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BBB" w:rsidRDefault="00204BBB">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4E084B" w:rsidRPr="00794B29" w:rsidRDefault="004E084B">
                  <w:r>
                    <w:rPr>
                      <w:lang w:val="en-US"/>
                    </w:rPr>
                    <w:t>GE.07-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44769</w:t>
                  </w:r>
                  <w:r>
                    <w:rPr>
                      <w:lang w:val="en-US"/>
                    </w:rPr>
                    <w:fldChar w:fldCharType="end"/>
                  </w:r>
                  <w:r>
                    <w:rPr>
                      <w:lang w:val="en-US"/>
                    </w:rPr>
                    <w:t xml:space="preserve">   (R)</w:t>
                  </w:r>
                  <w:r w:rsidR="00794B29">
                    <w:t xml:space="preserve">   110208   180208</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204BBB">
        <w:tblPrEx>
          <w:tblCellMar>
            <w:top w:w="0" w:type="dxa"/>
            <w:left w:w="0" w:type="dxa"/>
            <w:bottom w:w="0" w:type="dxa"/>
            <w:right w:w="0" w:type="dxa"/>
          </w:tblCellMar>
        </w:tblPrEx>
        <w:tc>
          <w:tcPr>
            <w:tcW w:w="5181" w:type="dxa"/>
            <w:tcBorders>
              <w:bottom w:val="single" w:sz="18" w:space="0" w:color="auto"/>
            </w:tcBorders>
          </w:tcPr>
          <w:p w:rsidR="00204BBB" w:rsidRDefault="00204BBB">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204BBB" w:rsidRDefault="00204BBB">
            <w:pPr>
              <w:tabs>
                <w:tab w:val="left" w:pos="0"/>
                <w:tab w:val="left" w:pos="7086"/>
              </w:tabs>
              <w:suppressAutoHyphens/>
              <w:spacing w:line="216" w:lineRule="auto"/>
              <w:rPr>
                <w:b/>
                <w:sz w:val="20"/>
              </w:rPr>
            </w:pPr>
          </w:p>
        </w:tc>
        <w:tc>
          <w:tcPr>
            <w:tcW w:w="4458" w:type="dxa"/>
            <w:tcBorders>
              <w:bottom w:val="single" w:sz="18" w:space="0" w:color="auto"/>
            </w:tcBorders>
          </w:tcPr>
          <w:p w:rsidR="00204BBB" w:rsidRDefault="00204BBB">
            <w:pPr>
              <w:pStyle w:val="Heading5"/>
              <w:jc w:val="right"/>
              <w:rPr>
                <w:b/>
                <w:i w:val="0"/>
                <w:sz w:val="72"/>
                <w:u w:val="none"/>
              </w:rPr>
            </w:pPr>
            <w:r>
              <w:rPr>
                <w:b/>
                <w:i w:val="0"/>
                <w:sz w:val="72"/>
                <w:u w:val="none"/>
              </w:rPr>
              <w:t>CERD</w:t>
            </w:r>
          </w:p>
        </w:tc>
      </w:tr>
    </w:tbl>
    <w:p w:rsidR="00204BBB" w:rsidRDefault="00204BBB">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204BBB">
        <w:tblPrEx>
          <w:tblCellMar>
            <w:top w:w="0" w:type="dxa"/>
            <w:bottom w:w="0" w:type="dxa"/>
          </w:tblCellMar>
        </w:tblPrEx>
        <w:tc>
          <w:tcPr>
            <w:tcW w:w="1558" w:type="dxa"/>
            <w:tcBorders>
              <w:bottom w:val="single" w:sz="36" w:space="0" w:color="auto"/>
            </w:tcBorders>
          </w:tcPr>
          <w:bookmarkStart w:id="0" w:name="_MON_1113892389"/>
          <w:bookmarkEnd w:id="0"/>
          <w:p w:rsidR="00204BBB" w:rsidRDefault="00204BBB">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0784" r:id="rId8"/>
              </w:object>
            </w:r>
          </w:p>
          <w:p w:rsidR="00204BBB" w:rsidRDefault="00204BBB">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794B29">
              <w:rPr>
                <w:rFonts w:ascii="Times New Roman" w:hAnsi="Times New Roman"/>
                <w:noProof/>
                <w:vanish/>
                <w:sz w:val="20"/>
              </w:rPr>
              <w:t>1</w:t>
            </w:r>
            <w:r>
              <w:rPr>
                <w:rFonts w:ascii="Times New Roman" w:hAnsi="Times New Roman"/>
                <w:vanish/>
                <w:sz w:val="20"/>
              </w:rPr>
              <w:fldChar w:fldCharType="end"/>
            </w:r>
          </w:p>
          <w:p w:rsidR="00204BBB" w:rsidRDefault="00204BBB">
            <w:pPr>
              <w:tabs>
                <w:tab w:val="left" w:pos="0"/>
                <w:tab w:val="left" w:pos="7086"/>
              </w:tabs>
              <w:suppressAutoHyphens/>
              <w:rPr>
                <w:sz w:val="20"/>
              </w:rPr>
            </w:pPr>
          </w:p>
        </w:tc>
        <w:tc>
          <w:tcPr>
            <w:tcW w:w="5063" w:type="dxa"/>
            <w:tcBorders>
              <w:bottom w:val="single" w:sz="36" w:space="0" w:color="auto"/>
            </w:tcBorders>
          </w:tcPr>
          <w:p w:rsidR="00204BBB" w:rsidRDefault="00204BBB">
            <w:pPr>
              <w:tabs>
                <w:tab w:val="left" w:pos="0"/>
                <w:tab w:val="left" w:pos="7086"/>
              </w:tabs>
              <w:suppressAutoHyphens/>
              <w:ind w:right="283"/>
              <w:rPr>
                <w:sz w:val="20"/>
              </w:rPr>
            </w:pPr>
          </w:p>
          <w:p w:rsidR="00204BBB" w:rsidRDefault="00204BBB">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204BBB" w:rsidRDefault="00204BBB">
            <w:pPr>
              <w:tabs>
                <w:tab w:val="left" w:pos="0"/>
                <w:tab w:val="left" w:pos="7086"/>
              </w:tabs>
              <w:suppressAutoHyphens/>
              <w:spacing w:line="312" w:lineRule="auto"/>
              <w:ind w:right="283"/>
              <w:rPr>
                <w:sz w:val="20"/>
              </w:rPr>
            </w:pPr>
          </w:p>
        </w:tc>
        <w:tc>
          <w:tcPr>
            <w:tcW w:w="3046" w:type="dxa"/>
            <w:tcBorders>
              <w:bottom w:val="single" w:sz="36" w:space="0" w:color="auto"/>
            </w:tcBorders>
          </w:tcPr>
          <w:p w:rsidR="00204BBB" w:rsidRDefault="00204BBB"/>
          <w:p w:rsidR="00204BBB" w:rsidRDefault="00204BBB">
            <w:pPr>
              <w:spacing w:line="216" w:lineRule="auto"/>
              <w:rPr>
                <w:sz w:val="22"/>
              </w:rPr>
            </w:pPr>
            <w:r>
              <w:rPr>
                <w:sz w:val="22"/>
                <w:lang w:val="en-US"/>
              </w:rPr>
              <w:t>Distr</w:t>
            </w:r>
            <w:r>
              <w:rPr>
                <w:sz w:val="22"/>
              </w:rPr>
              <w:t>.</w:t>
            </w:r>
          </w:p>
          <w:p w:rsidR="00204BBB" w:rsidRDefault="00204BBB">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204BBB" w:rsidRDefault="00204BBB">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204BBB" w:rsidRDefault="00204BBB">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AF5A08">
              <w:rPr>
                <w:sz w:val="22"/>
                <w:lang w:val="en-US"/>
              </w:rPr>
              <w:fldChar w:fldCharType="separate"/>
            </w:r>
            <w:r w:rsidR="00AF5A08">
              <w:rPr>
                <w:sz w:val="22"/>
                <w:lang w:val="en-US"/>
              </w:rPr>
              <w:t>СERD/C/USA/6</w:t>
            </w:r>
            <w:r>
              <w:rPr>
                <w:sz w:val="22"/>
                <w:lang w:val="en-US"/>
              </w:rPr>
              <w:fldChar w:fldCharType="end"/>
            </w:r>
          </w:p>
          <w:p w:rsidR="00204BBB" w:rsidRDefault="00204BBB">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AF5A08">
              <w:rPr>
                <w:sz w:val="22"/>
                <w:lang w:val="en-US"/>
              </w:rPr>
              <w:fldChar w:fldCharType="separate"/>
            </w:r>
            <w:r w:rsidR="00AF5A08">
              <w:rPr>
                <w:sz w:val="22"/>
                <w:lang w:val="en-US"/>
              </w:rPr>
              <w:t>24 October 2007</w:t>
            </w:r>
            <w:r>
              <w:rPr>
                <w:sz w:val="22"/>
                <w:lang w:val="en-US"/>
              </w:rPr>
              <w:fldChar w:fldCharType="end"/>
            </w:r>
          </w:p>
          <w:p w:rsidR="00204BBB" w:rsidRDefault="00204BBB">
            <w:pPr>
              <w:spacing w:line="216" w:lineRule="auto"/>
              <w:rPr>
                <w:sz w:val="22"/>
              </w:rPr>
            </w:pPr>
          </w:p>
          <w:p w:rsidR="00204BBB" w:rsidRDefault="00204BBB">
            <w:pPr>
              <w:spacing w:line="216" w:lineRule="auto"/>
              <w:rPr>
                <w:sz w:val="22"/>
                <w:lang w:val="en-US"/>
              </w:rPr>
            </w:pPr>
            <w:r>
              <w:rPr>
                <w:sz w:val="22"/>
                <w:lang w:val="en-US"/>
              </w:rPr>
              <w:t>RUSSIAN</w:t>
            </w:r>
          </w:p>
          <w:p w:rsidR="00204BBB" w:rsidRDefault="00204BBB">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204BBB" w:rsidRDefault="00204BBB">
            <w:pPr>
              <w:rPr>
                <w:lang w:val="en-US"/>
              </w:rPr>
            </w:pPr>
          </w:p>
          <w:p w:rsidR="00204BBB" w:rsidRDefault="00204BBB">
            <w:pPr>
              <w:tabs>
                <w:tab w:val="left" w:pos="0"/>
                <w:tab w:val="left" w:pos="7086"/>
              </w:tabs>
              <w:suppressAutoHyphens/>
              <w:spacing w:line="216" w:lineRule="auto"/>
              <w:ind w:left="284"/>
              <w:rPr>
                <w:sz w:val="22"/>
              </w:rPr>
            </w:pPr>
          </w:p>
        </w:tc>
      </w:tr>
    </w:tbl>
    <w:p w:rsidR="00A51D12" w:rsidRDefault="00A51D12" w:rsidP="00A51D12">
      <w:pPr>
        <w:tabs>
          <w:tab w:val="left" w:pos="0"/>
          <w:tab w:val="left" w:pos="7086"/>
        </w:tabs>
        <w:rPr>
          <w:lang w:val="en-US"/>
        </w:rPr>
      </w:pPr>
    </w:p>
    <w:p w:rsidR="00A51D12" w:rsidRDefault="00A51D12" w:rsidP="00A51D12">
      <w:r>
        <w:t>КОМИТЕТ ПО ЛИКВИДАЦИИ</w:t>
      </w:r>
      <w:r w:rsidR="0031582C">
        <w:br/>
      </w:r>
      <w:r>
        <w:t>РАСОВОЙ ДИСКРИМИНАЦИИ</w:t>
      </w:r>
    </w:p>
    <w:p w:rsidR="00A51D12" w:rsidRDefault="00A51D12" w:rsidP="00A51D12"/>
    <w:p w:rsidR="00A51D12" w:rsidRDefault="00A51D12" w:rsidP="00A51D12"/>
    <w:p w:rsidR="00A51D12" w:rsidRDefault="00A51D12" w:rsidP="00A51D12">
      <w:pPr>
        <w:jc w:val="center"/>
      </w:pPr>
      <w:r>
        <w:t>ДОКЛАДЫ, ПРЕДСТАВЛЯЕМЫЕ ГОСУДАРСТВАМИ-УЧАСТНИКАМИ</w:t>
      </w:r>
      <w:r w:rsidR="0031582C">
        <w:br/>
      </w:r>
      <w:r>
        <w:t>В СООТВЕТСТВИИ СО СТАТЬЕЙ 9 КОНВЕНЦИИ</w:t>
      </w:r>
    </w:p>
    <w:p w:rsidR="00A51D12" w:rsidRDefault="00A51D12" w:rsidP="00A51D12">
      <w:pPr>
        <w:jc w:val="center"/>
      </w:pPr>
    </w:p>
    <w:p w:rsidR="00A51D12" w:rsidRDefault="00A51D12" w:rsidP="00A51D12">
      <w:pPr>
        <w:jc w:val="center"/>
        <w:rPr>
          <w:u w:val="single"/>
        </w:rPr>
      </w:pPr>
      <w:r>
        <w:rPr>
          <w:u w:val="single"/>
        </w:rPr>
        <w:t>Шестые периодические</w:t>
      </w:r>
      <w:r w:rsidR="0031582C">
        <w:rPr>
          <w:u w:val="single"/>
        </w:rPr>
        <w:t xml:space="preserve"> доклады государств-участников</w:t>
      </w:r>
      <w:r w:rsidR="0031582C" w:rsidRPr="0031582C">
        <w:t>,</w:t>
      </w:r>
      <w:r w:rsidR="00B55680">
        <w:br/>
      </w:r>
      <w:r>
        <w:rPr>
          <w:u w:val="single"/>
        </w:rPr>
        <w:t>подлежавшие представлению в 2005 году</w:t>
      </w:r>
    </w:p>
    <w:p w:rsidR="00A51D12" w:rsidRDefault="00A51D12" w:rsidP="00A51D12">
      <w:pPr>
        <w:jc w:val="center"/>
        <w:rPr>
          <w:u w:val="single"/>
        </w:rPr>
      </w:pPr>
    </w:p>
    <w:p w:rsidR="00A51D12" w:rsidRDefault="00A51D12" w:rsidP="00A51D12">
      <w:pPr>
        <w:jc w:val="center"/>
        <w:rPr>
          <w:u w:val="single"/>
        </w:rPr>
      </w:pPr>
      <w:r>
        <w:rPr>
          <w:u w:val="single"/>
        </w:rPr>
        <w:t>Добавление</w:t>
      </w:r>
    </w:p>
    <w:p w:rsidR="00A51D12" w:rsidRDefault="00A51D12" w:rsidP="00A51D12">
      <w:pPr>
        <w:jc w:val="center"/>
        <w:rPr>
          <w:u w:val="single"/>
        </w:rPr>
      </w:pPr>
    </w:p>
    <w:p w:rsidR="00A51D12" w:rsidRDefault="00A51D12" w:rsidP="00A51D12">
      <w:pPr>
        <w:jc w:val="center"/>
      </w:pPr>
      <w:r>
        <w:t>Соединенные Штаты Америки</w:t>
      </w:r>
      <w:r w:rsidRPr="00A926F9">
        <w:rPr>
          <w:rStyle w:val="FootnoteReference"/>
        </w:rPr>
        <w:footnoteReference w:customMarkFollows="1" w:id="1"/>
        <w:sym w:font="Symbol" w:char="F02A"/>
      </w:r>
      <w:r w:rsidRPr="00A926F9">
        <w:t xml:space="preserve"> </w:t>
      </w:r>
      <w:r w:rsidRPr="00A926F9">
        <w:rPr>
          <w:rStyle w:val="FootnoteReference"/>
        </w:rPr>
        <w:footnoteReference w:customMarkFollows="1" w:id="2"/>
        <w:sym w:font="Symbol" w:char="F02A"/>
      </w:r>
      <w:r w:rsidRPr="00A926F9">
        <w:rPr>
          <w:rStyle w:val="FootnoteReference"/>
        </w:rPr>
        <w:sym w:font="Symbol" w:char="F02A"/>
      </w:r>
      <w:r>
        <w:t xml:space="preserve"> </w:t>
      </w:r>
      <w:r w:rsidRPr="00A926F9">
        <w:rPr>
          <w:rStyle w:val="FootnoteReference"/>
        </w:rPr>
        <w:footnoteReference w:customMarkFollows="1" w:id="3"/>
        <w:sym w:font="Symbol" w:char="F02A"/>
      </w:r>
      <w:r w:rsidRPr="00A926F9">
        <w:rPr>
          <w:rStyle w:val="FootnoteReference"/>
        </w:rPr>
        <w:sym w:font="Symbol" w:char="F02A"/>
      </w:r>
      <w:r w:rsidRPr="00A926F9">
        <w:rPr>
          <w:rStyle w:val="FootnoteReference"/>
        </w:rPr>
        <w:sym w:font="Symbol" w:char="F02A"/>
      </w:r>
    </w:p>
    <w:p w:rsidR="00A51D12" w:rsidRDefault="00A51D12" w:rsidP="00A51D12">
      <w:pPr>
        <w:jc w:val="center"/>
      </w:pPr>
    </w:p>
    <w:p w:rsidR="00A51D12" w:rsidRDefault="00A51D12" w:rsidP="00A51D12">
      <w:pPr>
        <w:jc w:val="center"/>
      </w:pPr>
    </w:p>
    <w:p w:rsidR="00A51D12" w:rsidRDefault="00A51D12" w:rsidP="00A51D12">
      <w:pPr>
        <w:jc w:val="center"/>
      </w:pPr>
    </w:p>
    <w:p w:rsidR="00A51D12" w:rsidRDefault="00A51D12" w:rsidP="00A51D12">
      <w:pPr>
        <w:jc w:val="right"/>
      </w:pPr>
      <w:r w:rsidRPr="00A51D12">
        <w:t xml:space="preserve">[24 </w:t>
      </w:r>
      <w:r>
        <w:t>апреля 2007 года</w:t>
      </w:r>
      <w:r w:rsidRPr="00A51D12">
        <w:t>]</w:t>
      </w:r>
    </w:p>
    <w:p w:rsidR="00A51D12" w:rsidRDefault="00A51D12" w:rsidP="00A51D12">
      <w:pPr>
        <w:jc w:val="right"/>
      </w:pPr>
    </w:p>
    <w:p w:rsidR="00A51D12" w:rsidRDefault="00A51D12" w:rsidP="00A51D12">
      <w:pPr>
        <w:jc w:val="right"/>
      </w:pPr>
    </w:p>
    <w:p w:rsidR="00A51D12" w:rsidRDefault="00A51D12" w:rsidP="00A51D12">
      <w:pPr>
        <w:jc w:val="right"/>
      </w:pPr>
    </w:p>
    <w:p w:rsidR="0041634D" w:rsidRPr="00E41CFA" w:rsidRDefault="00A51D12" w:rsidP="0041634D">
      <w:pPr>
        <w:jc w:val="center"/>
        <w:rPr>
          <w:b/>
        </w:rPr>
      </w:pPr>
      <w:r>
        <w:br w:type="page"/>
      </w:r>
      <w:r w:rsidR="0041634D" w:rsidRPr="00E41CFA">
        <w:rPr>
          <w:b/>
        </w:rPr>
        <w:t>СОДЕРЖАНИЕ</w:t>
      </w:r>
    </w:p>
    <w:p w:rsidR="0041634D" w:rsidRDefault="0041634D" w:rsidP="0041634D">
      <w:pPr>
        <w:jc w:val="center"/>
      </w:pPr>
    </w:p>
    <w:p w:rsidR="0041634D" w:rsidRPr="00E41CFA" w:rsidRDefault="0041634D" w:rsidP="0041634D">
      <w:pPr>
        <w:tabs>
          <w:tab w:val="clear" w:pos="6237"/>
          <w:tab w:val="left" w:pos="567"/>
          <w:tab w:val="left" w:pos="1134"/>
          <w:tab w:val="left" w:pos="1701"/>
          <w:tab w:val="left" w:pos="2268"/>
          <w:tab w:val="center" w:pos="8039"/>
          <w:tab w:val="center" w:pos="9122"/>
        </w:tabs>
        <w:rPr>
          <w:i/>
        </w:rPr>
      </w:pPr>
      <w:r>
        <w:tab/>
      </w:r>
      <w:r>
        <w:tab/>
      </w:r>
      <w:r>
        <w:tab/>
      </w:r>
      <w:r>
        <w:tab/>
      </w:r>
      <w:r>
        <w:tab/>
      </w:r>
      <w:r w:rsidRPr="00E41CFA">
        <w:rPr>
          <w:i/>
        </w:rPr>
        <w:t>Пункты</w:t>
      </w:r>
      <w:r w:rsidRPr="00E41CFA">
        <w:rPr>
          <w:i/>
        </w:rPr>
        <w:tab/>
        <w:t>Стр.</w:t>
      </w:r>
    </w:p>
    <w:p w:rsidR="0041634D" w:rsidRDefault="0041634D" w:rsidP="0041634D">
      <w:pPr>
        <w:tabs>
          <w:tab w:val="clear" w:pos="6237"/>
          <w:tab w:val="left" w:pos="567"/>
          <w:tab w:val="left" w:pos="1134"/>
          <w:tab w:val="left" w:pos="1701"/>
          <w:tab w:val="left" w:pos="2268"/>
          <w:tab w:val="center" w:pos="8039"/>
          <w:tab w:val="center" w:pos="9122"/>
        </w:tabs>
      </w:pPr>
    </w:p>
    <w:p w:rsidR="00E41CFA" w:rsidRPr="007A3902" w:rsidRDefault="00E41CFA" w:rsidP="00F9255E">
      <w:pPr>
        <w:tabs>
          <w:tab w:val="clear" w:pos="1134"/>
          <w:tab w:val="clear" w:pos="1701"/>
          <w:tab w:val="clear" w:pos="2268"/>
          <w:tab w:val="clear" w:pos="6237"/>
          <w:tab w:val="decimal" w:pos="567"/>
          <w:tab w:val="right" w:leader="dot" w:pos="7172"/>
          <w:tab w:val="center" w:pos="8039"/>
          <w:tab w:val="center" w:pos="9122"/>
        </w:tabs>
      </w:pPr>
      <w:r w:rsidRPr="00E41CFA">
        <w:t>Введение</w:t>
      </w:r>
      <w:r w:rsidRPr="00E41CFA">
        <w:tab/>
      </w:r>
      <w:r>
        <w:tab/>
        <w:t xml:space="preserve">1 </w:t>
      </w:r>
      <w:r w:rsidR="007A3902">
        <w:t>–</w:t>
      </w:r>
      <w:r>
        <w:t xml:space="preserve"> 4</w:t>
      </w:r>
      <w:r w:rsidR="007A3902" w:rsidRPr="007A3902">
        <w:tab/>
      </w:r>
      <w:r w:rsidR="00B06385">
        <w:t>5</w:t>
      </w:r>
    </w:p>
    <w:p w:rsidR="00E41CFA" w:rsidRDefault="00E41CFA" w:rsidP="0041634D">
      <w:pPr>
        <w:tabs>
          <w:tab w:val="clear" w:pos="6237"/>
          <w:tab w:val="decimal" w:pos="567"/>
          <w:tab w:val="right" w:leader="dot" w:pos="7172"/>
          <w:tab w:val="center" w:pos="8039"/>
          <w:tab w:val="center" w:pos="9122"/>
        </w:tabs>
      </w:pPr>
    </w:p>
    <w:p w:rsidR="00E41CFA" w:rsidRPr="007A3902" w:rsidRDefault="00E41CFA" w:rsidP="0041634D">
      <w:pPr>
        <w:tabs>
          <w:tab w:val="clear" w:pos="6237"/>
          <w:tab w:val="decimal" w:pos="567"/>
          <w:tab w:val="right" w:leader="dot" w:pos="7172"/>
          <w:tab w:val="center" w:pos="8039"/>
          <w:tab w:val="center" w:pos="9122"/>
        </w:tabs>
      </w:pPr>
      <w:r>
        <w:tab/>
      </w:r>
      <w:r>
        <w:rPr>
          <w:lang w:val="en-US"/>
        </w:rPr>
        <w:t>I</w:t>
      </w:r>
      <w:r w:rsidRPr="007A3902">
        <w:t>.</w:t>
      </w:r>
      <w:r w:rsidRPr="007A3902">
        <w:tab/>
        <w:t>ОБЩАЯ ИНФОРМАЦИЯ</w:t>
      </w:r>
      <w:r w:rsidRPr="007A3902">
        <w:tab/>
      </w:r>
      <w:r w:rsidRPr="007A3902">
        <w:tab/>
      </w:r>
      <w:r w:rsidR="00B55680">
        <w:t xml:space="preserve"> </w:t>
      </w:r>
      <w:r w:rsidRPr="007A3902">
        <w:t xml:space="preserve">5 </w:t>
      </w:r>
      <w:r w:rsidR="007A3902" w:rsidRPr="007A3902">
        <w:t>–</w:t>
      </w:r>
      <w:r w:rsidRPr="007A3902">
        <w:t xml:space="preserve"> 54</w:t>
      </w:r>
      <w:r w:rsidR="007A3902" w:rsidRPr="007A3902">
        <w:tab/>
      </w:r>
      <w:r w:rsidR="00B06385">
        <w:t>6</w:t>
      </w:r>
    </w:p>
    <w:p w:rsidR="00E41CFA" w:rsidRDefault="00E41CFA" w:rsidP="0041634D">
      <w:pPr>
        <w:tabs>
          <w:tab w:val="clear" w:pos="6237"/>
          <w:tab w:val="decimal" w:pos="567"/>
          <w:tab w:val="right" w:leader="dot" w:pos="7172"/>
          <w:tab w:val="center" w:pos="8039"/>
          <w:tab w:val="center" w:pos="9122"/>
        </w:tabs>
      </w:pPr>
    </w:p>
    <w:p w:rsidR="00E41CFA" w:rsidRPr="00B06385" w:rsidRDefault="00E41CFA" w:rsidP="0041634D">
      <w:pPr>
        <w:tabs>
          <w:tab w:val="clear" w:pos="6237"/>
          <w:tab w:val="decimal" w:pos="567"/>
          <w:tab w:val="right" w:leader="dot" w:pos="7172"/>
          <w:tab w:val="center" w:pos="8039"/>
          <w:tab w:val="center" w:pos="9122"/>
        </w:tabs>
      </w:pPr>
      <w:r>
        <w:tab/>
      </w:r>
      <w:r>
        <w:tab/>
        <w:t>А.</w:t>
      </w:r>
      <w:r>
        <w:tab/>
        <w:t>История вопроса</w:t>
      </w:r>
      <w:r>
        <w:tab/>
      </w:r>
      <w:r>
        <w:tab/>
        <w:t xml:space="preserve">5 </w:t>
      </w:r>
      <w:r w:rsidR="007A3902">
        <w:t>–</w:t>
      </w:r>
      <w:r>
        <w:t xml:space="preserve"> 6</w:t>
      </w:r>
      <w:r w:rsidR="007A3902" w:rsidRPr="00B06385">
        <w:tab/>
      </w:r>
      <w:r w:rsidR="00B06385">
        <w:t>6</w:t>
      </w:r>
    </w:p>
    <w:p w:rsidR="00E41CFA" w:rsidRPr="00B06385" w:rsidRDefault="00E41CFA" w:rsidP="0041634D">
      <w:pPr>
        <w:tabs>
          <w:tab w:val="clear" w:pos="6237"/>
          <w:tab w:val="decimal" w:pos="567"/>
          <w:tab w:val="right" w:leader="dot" w:pos="7172"/>
          <w:tab w:val="center" w:pos="8039"/>
          <w:tab w:val="center" w:pos="9122"/>
        </w:tabs>
      </w:pPr>
      <w:r>
        <w:tab/>
      </w:r>
      <w:r>
        <w:tab/>
        <w:t>В.</w:t>
      </w:r>
      <w:r>
        <w:tab/>
        <w:t>Территория и население</w:t>
      </w:r>
      <w:r>
        <w:tab/>
      </w:r>
      <w:r>
        <w:tab/>
      </w:r>
      <w:r w:rsidR="00B55680">
        <w:t xml:space="preserve"> </w:t>
      </w:r>
      <w:r>
        <w:t xml:space="preserve">7 </w:t>
      </w:r>
      <w:r w:rsidR="007A3902">
        <w:t>–</w:t>
      </w:r>
      <w:r>
        <w:t xml:space="preserve"> 38</w:t>
      </w:r>
      <w:r w:rsidR="007A3902" w:rsidRPr="00B06385">
        <w:tab/>
      </w:r>
      <w:r w:rsidR="00B06385">
        <w:t>6</w:t>
      </w:r>
    </w:p>
    <w:p w:rsidR="00E41CFA" w:rsidRPr="00B06385" w:rsidRDefault="00E41CFA" w:rsidP="0041634D">
      <w:pPr>
        <w:tabs>
          <w:tab w:val="clear" w:pos="6237"/>
          <w:tab w:val="decimal" w:pos="567"/>
          <w:tab w:val="right" w:leader="dot" w:pos="7172"/>
          <w:tab w:val="center" w:pos="8039"/>
          <w:tab w:val="center" w:pos="9122"/>
        </w:tabs>
      </w:pPr>
      <w:r>
        <w:tab/>
      </w:r>
      <w:r>
        <w:tab/>
        <w:t>С.</w:t>
      </w:r>
      <w:r>
        <w:tab/>
        <w:t>Общая политическая структура</w:t>
      </w:r>
      <w:r>
        <w:tab/>
      </w:r>
      <w:r>
        <w:tab/>
        <w:t xml:space="preserve">39 </w:t>
      </w:r>
      <w:r w:rsidR="007A3902">
        <w:t>–</w:t>
      </w:r>
      <w:r>
        <w:t xml:space="preserve"> 40</w:t>
      </w:r>
      <w:r w:rsidR="007A3902" w:rsidRPr="00B06385">
        <w:tab/>
      </w:r>
      <w:r w:rsidR="00B06385">
        <w:t>17</w:t>
      </w:r>
    </w:p>
    <w:p w:rsidR="00E41CFA" w:rsidRPr="00B06385" w:rsidRDefault="00E41CFA" w:rsidP="0041634D">
      <w:pPr>
        <w:tabs>
          <w:tab w:val="clear" w:pos="6237"/>
          <w:tab w:val="decimal" w:pos="567"/>
          <w:tab w:val="right" w:leader="dot" w:pos="7172"/>
          <w:tab w:val="center" w:pos="8039"/>
          <w:tab w:val="center" w:pos="9122"/>
        </w:tabs>
      </w:pPr>
      <w:r>
        <w:tab/>
      </w:r>
      <w:r>
        <w:tab/>
        <w:t>D.</w:t>
      </w:r>
      <w:r>
        <w:tab/>
        <w:t>Общие правовые рамки</w:t>
      </w:r>
      <w:r>
        <w:tab/>
      </w:r>
      <w:r>
        <w:tab/>
        <w:t xml:space="preserve">41 </w:t>
      </w:r>
      <w:r w:rsidR="007A3902">
        <w:t>–</w:t>
      </w:r>
      <w:r>
        <w:t xml:space="preserve"> 47</w:t>
      </w:r>
      <w:r w:rsidR="007A3902" w:rsidRPr="00B06385">
        <w:tab/>
      </w:r>
      <w:r w:rsidR="00B06385">
        <w:t>18</w:t>
      </w:r>
    </w:p>
    <w:p w:rsidR="00E41CFA" w:rsidRPr="00B06385" w:rsidRDefault="00E41CFA" w:rsidP="0041634D">
      <w:pPr>
        <w:tabs>
          <w:tab w:val="clear" w:pos="6237"/>
          <w:tab w:val="decimal" w:pos="567"/>
          <w:tab w:val="right" w:leader="dot" w:pos="7172"/>
          <w:tab w:val="center" w:pos="8039"/>
          <w:tab w:val="center" w:pos="9122"/>
        </w:tabs>
      </w:pPr>
      <w:r>
        <w:tab/>
      </w:r>
      <w:r>
        <w:tab/>
        <w:t>Е.</w:t>
      </w:r>
      <w:r>
        <w:tab/>
        <w:t>Информация и просвещение</w:t>
      </w:r>
      <w:r>
        <w:tab/>
      </w:r>
      <w:r>
        <w:tab/>
        <w:t xml:space="preserve">48 </w:t>
      </w:r>
      <w:r w:rsidR="007A3902">
        <w:t>–</w:t>
      </w:r>
      <w:r>
        <w:t xml:space="preserve"> 51</w:t>
      </w:r>
      <w:r w:rsidR="007A3902" w:rsidRPr="00B06385">
        <w:tab/>
      </w:r>
      <w:r w:rsidR="00B06385">
        <w:t>20</w:t>
      </w:r>
    </w:p>
    <w:p w:rsidR="00E41CFA" w:rsidRPr="004472EC" w:rsidRDefault="00E41CFA" w:rsidP="004472EC">
      <w:pPr>
        <w:tabs>
          <w:tab w:val="clear" w:pos="6237"/>
          <w:tab w:val="decimal" w:pos="567"/>
          <w:tab w:val="right" w:leader="dot" w:pos="7172"/>
          <w:tab w:val="center" w:pos="8039"/>
          <w:tab w:val="center" w:pos="9122"/>
        </w:tabs>
        <w:ind w:left="1701" w:hanging="1701"/>
      </w:pPr>
      <w:r>
        <w:tab/>
      </w:r>
      <w:r>
        <w:tab/>
      </w:r>
      <w:r>
        <w:rPr>
          <w:lang w:val="en-US"/>
        </w:rPr>
        <w:t>F</w:t>
      </w:r>
      <w:r w:rsidRPr="00E41CFA">
        <w:t>.</w:t>
      </w:r>
      <w:r w:rsidRPr="00E41CFA">
        <w:tab/>
        <w:t>Факторы, препятствующие осуществлению</w:t>
      </w:r>
      <w:r w:rsidR="004472EC">
        <w:br/>
      </w:r>
      <w:r>
        <w:t>Конвенции</w:t>
      </w:r>
      <w:r>
        <w:tab/>
      </w:r>
      <w:r w:rsidR="004472EC">
        <w:tab/>
      </w:r>
      <w:r>
        <w:t xml:space="preserve">52 </w:t>
      </w:r>
      <w:r w:rsidR="007A3902">
        <w:t>–</w:t>
      </w:r>
      <w:r>
        <w:t xml:space="preserve"> 54</w:t>
      </w:r>
      <w:r w:rsidR="007A3902" w:rsidRPr="004472EC">
        <w:tab/>
      </w:r>
      <w:r w:rsidR="00B06385">
        <w:t>21</w:t>
      </w:r>
    </w:p>
    <w:p w:rsidR="00E41CFA" w:rsidRDefault="00E41CFA" w:rsidP="0041634D">
      <w:pPr>
        <w:tabs>
          <w:tab w:val="clear" w:pos="6237"/>
          <w:tab w:val="decimal" w:pos="567"/>
          <w:tab w:val="right" w:leader="dot" w:pos="7172"/>
          <w:tab w:val="center" w:pos="8039"/>
          <w:tab w:val="center" w:pos="9122"/>
        </w:tabs>
      </w:pPr>
    </w:p>
    <w:p w:rsidR="00E41CFA" w:rsidRPr="007A3902" w:rsidRDefault="00E41CFA" w:rsidP="007A3902">
      <w:pPr>
        <w:tabs>
          <w:tab w:val="clear" w:pos="6237"/>
          <w:tab w:val="decimal" w:pos="567"/>
          <w:tab w:val="right" w:leader="dot" w:pos="7172"/>
          <w:tab w:val="center" w:pos="8039"/>
          <w:tab w:val="center" w:pos="9122"/>
        </w:tabs>
        <w:ind w:left="1134" w:hanging="1134"/>
      </w:pPr>
      <w:r>
        <w:tab/>
      </w:r>
      <w:r>
        <w:rPr>
          <w:lang w:val="en-US"/>
        </w:rPr>
        <w:t>II</w:t>
      </w:r>
      <w:r w:rsidRPr="007A3902">
        <w:t>.</w:t>
      </w:r>
      <w:r w:rsidRPr="007A3902">
        <w:tab/>
        <w:t xml:space="preserve">ИНФОРМАЦИЯ, КАСАЮЩАЯСЯ СТАТЕЙ 2-7 </w:t>
      </w:r>
      <w:r w:rsidR="007A3902" w:rsidRPr="007A3902">
        <w:br/>
      </w:r>
      <w:r w:rsidRPr="007A3902">
        <w:t>КОНВЕНЦИИ</w:t>
      </w:r>
      <w:r>
        <w:tab/>
      </w:r>
      <w:r>
        <w:tab/>
        <w:t>5</w:t>
      </w:r>
      <w:r w:rsidR="009107F7">
        <w:t>5</w:t>
      </w:r>
      <w:r>
        <w:t xml:space="preserve"> </w:t>
      </w:r>
      <w:r w:rsidR="007A3902">
        <w:t>–</w:t>
      </w:r>
      <w:r>
        <w:t xml:space="preserve"> </w:t>
      </w:r>
      <w:r w:rsidR="009107F7">
        <w:t>307</w:t>
      </w:r>
      <w:r w:rsidR="007A3902" w:rsidRPr="007A3902">
        <w:tab/>
      </w:r>
      <w:r w:rsidR="00B06385">
        <w:t>22</w:t>
      </w:r>
    </w:p>
    <w:p w:rsidR="009107F7" w:rsidRDefault="009107F7" w:rsidP="0041634D">
      <w:pPr>
        <w:tabs>
          <w:tab w:val="clear" w:pos="6237"/>
          <w:tab w:val="decimal" w:pos="567"/>
          <w:tab w:val="right" w:leader="dot" w:pos="7172"/>
          <w:tab w:val="center" w:pos="8039"/>
          <w:tab w:val="center" w:pos="9122"/>
        </w:tabs>
      </w:pPr>
    </w:p>
    <w:p w:rsidR="009107F7" w:rsidRPr="007A3902" w:rsidRDefault="009107F7" w:rsidP="0041634D">
      <w:pPr>
        <w:tabs>
          <w:tab w:val="clear" w:pos="6237"/>
          <w:tab w:val="decimal" w:pos="567"/>
          <w:tab w:val="right" w:leader="dot" w:pos="7172"/>
          <w:tab w:val="center" w:pos="8039"/>
          <w:tab w:val="center" w:pos="9122"/>
        </w:tabs>
      </w:pPr>
      <w:r>
        <w:tab/>
      </w:r>
      <w:r>
        <w:tab/>
        <w:t>А.</w:t>
      </w:r>
      <w:r>
        <w:tab/>
        <w:t>Статья 2</w:t>
      </w:r>
      <w:r>
        <w:tab/>
      </w:r>
      <w:r>
        <w:tab/>
        <w:t xml:space="preserve">58 </w:t>
      </w:r>
      <w:r w:rsidR="007A3902">
        <w:t>–</w:t>
      </w:r>
      <w:r>
        <w:t xml:space="preserve"> 134</w:t>
      </w:r>
      <w:r w:rsidR="007A3902" w:rsidRPr="007A3902">
        <w:tab/>
      </w:r>
      <w:r w:rsidR="00B06385">
        <w:t>23</w:t>
      </w:r>
    </w:p>
    <w:p w:rsidR="00CA1D02" w:rsidRDefault="00CA1D02" w:rsidP="0041634D">
      <w:pPr>
        <w:tabs>
          <w:tab w:val="clear" w:pos="6237"/>
          <w:tab w:val="decimal" w:pos="567"/>
          <w:tab w:val="right" w:leader="dot" w:pos="7172"/>
          <w:tab w:val="center" w:pos="8039"/>
          <w:tab w:val="center" w:pos="9122"/>
        </w:tabs>
      </w:pPr>
    </w:p>
    <w:p w:rsidR="009107F7" w:rsidRPr="007A3902" w:rsidRDefault="009107F7" w:rsidP="007A3902">
      <w:pPr>
        <w:tabs>
          <w:tab w:val="clear" w:pos="6237"/>
          <w:tab w:val="decimal" w:pos="567"/>
          <w:tab w:val="right" w:leader="dot" w:pos="7172"/>
          <w:tab w:val="center" w:pos="8039"/>
          <w:tab w:val="center" w:pos="9122"/>
        </w:tabs>
        <w:ind w:left="2268" w:hanging="2268"/>
      </w:pPr>
      <w:r>
        <w:tab/>
      </w:r>
      <w:r>
        <w:tab/>
      </w:r>
      <w:r>
        <w:tab/>
        <w:t>1.</w:t>
      </w:r>
      <w:r>
        <w:tab/>
        <w:t xml:space="preserve">Информация о законодательных, судебных, </w:t>
      </w:r>
      <w:r w:rsidR="007A3902" w:rsidRPr="007A3902">
        <w:br/>
      </w:r>
      <w:r>
        <w:t>административных или иных мерах,</w:t>
      </w:r>
      <w:r w:rsidR="007A3902" w:rsidRPr="007A3902">
        <w:br/>
      </w:r>
      <w:r>
        <w:t>претворяющих в жизнь положений</w:t>
      </w:r>
      <w:r w:rsidR="007A3902" w:rsidRPr="007A3902">
        <w:t xml:space="preserve"> </w:t>
      </w:r>
      <w:r>
        <w:t>пункта 1</w:t>
      </w:r>
      <w:r w:rsidR="007A3902" w:rsidRPr="007A3902">
        <w:br/>
      </w:r>
      <w:r>
        <w:t>статьи 2 Конвенции</w:t>
      </w:r>
      <w:r>
        <w:tab/>
      </w:r>
      <w:r>
        <w:tab/>
        <w:t xml:space="preserve">58 </w:t>
      </w:r>
      <w:r w:rsidR="007A3902">
        <w:t>–</w:t>
      </w:r>
      <w:r>
        <w:t xml:space="preserve"> 125</w:t>
      </w:r>
      <w:r w:rsidR="007A3902" w:rsidRPr="007A3902">
        <w:tab/>
      </w:r>
      <w:r w:rsidR="00B06385">
        <w:t>23</w:t>
      </w:r>
    </w:p>
    <w:p w:rsidR="009107F7" w:rsidRDefault="009107F7" w:rsidP="0041634D">
      <w:pPr>
        <w:tabs>
          <w:tab w:val="clear" w:pos="6237"/>
          <w:tab w:val="decimal" w:pos="567"/>
          <w:tab w:val="right" w:leader="dot" w:pos="7172"/>
          <w:tab w:val="center" w:pos="8039"/>
          <w:tab w:val="center" w:pos="9122"/>
        </w:tabs>
      </w:pPr>
    </w:p>
    <w:p w:rsidR="006E384A" w:rsidRDefault="00CA1D02" w:rsidP="00523DA9">
      <w:pPr>
        <w:tabs>
          <w:tab w:val="clear" w:pos="6237"/>
          <w:tab w:val="decimal" w:pos="567"/>
          <w:tab w:val="right" w:leader="dot" w:pos="7172"/>
          <w:tab w:val="center" w:pos="8039"/>
          <w:tab w:val="center" w:pos="9122"/>
        </w:tabs>
        <w:ind w:left="2268" w:hanging="2268"/>
      </w:pPr>
      <w:r>
        <w:tab/>
      </w:r>
      <w:r>
        <w:tab/>
      </w:r>
      <w:r>
        <w:tab/>
        <w:t>2.</w:t>
      </w:r>
      <w:r>
        <w:tab/>
        <w:t xml:space="preserve">Информация об особых и конкретных мерах, </w:t>
      </w:r>
      <w:r w:rsidR="00523DA9">
        <w:br/>
      </w:r>
      <w:r>
        <w:t>принятых в социальной, экономической,</w:t>
      </w:r>
      <w:r w:rsidR="00523DA9">
        <w:br/>
      </w:r>
      <w:r>
        <w:t>культурной и других областях с целью</w:t>
      </w:r>
      <w:r w:rsidR="00523DA9">
        <w:br/>
      </w:r>
      <w:r>
        <w:t>обеспечения надлежащего развития и защиты</w:t>
      </w:r>
      <w:r w:rsidR="00523DA9">
        <w:br/>
      </w:r>
      <w:r>
        <w:t>некоторых расовых групп или лиц к ним</w:t>
      </w:r>
      <w:r w:rsidR="00523DA9">
        <w:br/>
      </w:r>
      <w:r>
        <w:t>принадлежащих</w:t>
      </w:r>
      <w:r w:rsidR="006E384A">
        <w:t>,</w:t>
      </w:r>
      <w:r w:rsidR="00523DA9">
        <w:t xml:space="preserve"> </w:t>
      </w:r>
      <w:r w:rsidR="006E384A">
        <w:t>с тем чтобы гарантировать</w:t>
      </w:r>
      <w:r w:rsidR="00523DA9">
        <w:br/>
      </w:r>
      <w:r w:rsidR="006E384A">
        <w:t>им полное и равное</w:t>
      </w:r>
      <w:r w:rsidR="00523DA9">
        <w:t xml:space="preserve"> </w:t>
      </w:r>
      <w:r w:rsidR="006E384A">
        <w:t>использование прав</w:t>
      </w:r>
      <w:r w:rsidR="00523DA9">
        <w:br/>
      </w:r>
      <w:r w:rsidR="006E384A">
        <w:t>человека и основных</w:t>
      </w:r>
      <w:r w:rsidR="00523DA9">
        <w:t xml:space="preserve"> </w:t>
      </w:r>
      <w:r w:rsidR="006E384A">
        <w:t>свобод в соответствии</w:t>
      </w:r>
      <w:r w:rsidR="00523DA9">
        <w:br/>
      </w:r>
      <w:r w:rsidR="006E384A">
        <w:t>с пунктом 2 статьи 2</w:t>
      </w:r>
      <w:r w:rsidR="00523DA9">
        <w:t xml:space="preserve"> </w:t>
      </w:r>
      <w:r w:rsidR="006E384A">
        <w:t>Конвенции</w:t>
      </w:r>
      <w:r w:rsidR="006E384A">
        <w:tab/>
      </w:r>
      <w:r w:rsidR="006E384A">
        <w:tab/>
        <w:t xml:space="preserve">126 </w:t>
      </w:r>
      <w:r w:rsidR="00B55680">
        <w:t>–</w:t>
      </w:r>
      <w:r w:rsidR="006E384A">
        <w:t xml:space="preserve"> 134</w:t>
      </w:r>
      <w:r w:rsidR="00B55680">
        <w:tab/>
      </w:r>
      <w:r w:rsidR="00B06385">
        <w:t>65</w:t>
      </w:r>
    </w:p>
    <w:p w:rsidR="006E384A" w:rsidRDefault="006E384A" w:rsidP="0041634D">
      <w:pPr>
        <w:tabs>
          <w:tab w:val="clear" w:pos="6237"/>
          <w:tab w:val="decimal" w:pos="567"/>
          <w:tab w:val="right" w:leader="dot" w:pos="7172"/>
          <w:tab w:val="center" w:pos="8039"/>
          <w:tab w:val="center" w:pos="9122"/>
        </w:tabs>
      </w:pPr>
    </w:p>
    <w:p w:rsidR="006E384A" w:rsidRDefault="006E384A" w:rsidP="0041634D">
      <w:pPr>
        <w:tabs>
          <w:tab w:val="clear" w:pos="6237"/>
          <w:tab w:val="decimal" w:pos="567"/>
          <w:tab w:val="right" w:leader="dot" w:pos="7172"/>
          <w:tab w:val="center" w:pos="8039"/>
          <w:tab w:val="center" w:pos="9122"/>
        </w:tabs>
      </w:pPr>
      <w:r>
        <w:tab/>
      </w:r>
      <w:r>
        <w:tab/>
        <w:t>В.</w:t>
      </w:r>
      <w:r>
        <w:tab/>
        <w:t>Статья 3</w:t>
      </w:r>
      <w:r>
        <w:tab/>
      </w:r>
      <w:r>
        <w:tab/>
        <w:t>135</w:t>
      </w:r>
      <w:r w:rsidR="00B55680">
        <w:tab/>
      </w:r>
      <w:r w:rsidR="00B06385">
        <w:t>69</w:t>
      </w:r>
    </w:p>
    <w:p w:rsidR="006E384A" w:rsidRDefault="006E384A" w:rsidP="0041634D">
      <w:pPr>
        <w:tabs>
          <w:tab w:val="clear" w:pos="6237"/>
          <w:tab w:val="decimal" w:pos="567"/>
          <w:tab w:val="right" w:leader="dot" w:pos="7172"/>
          <w:tab w:val="center" w:pos="8039"/>
          <w:tab w:val="center" w:pos="9122"/>
        </w:tabs>
      </w:pPr>
      <w:r>
        <w:tab/>
      </w:r>
      <w:r>
        <w:tab/>
        <w:t>С.</w:t>
      </w:r>
      <w:r>
        <w:tab/>
        <w:t>Статья 4</w:t>
      </w:r>
      <w:r>
        <w:tab/>
      </w:r>
      <w:r>
        <w:tab/>
        <w:t xml:space="preserve">136 </w:t>
      </w:r>
      <w:r w:rsidR="00B55680">
        <w:t>–</w:t>
      </w:r>
      <w:r>
        <w:t xml:space="preserve"> 147</w:t>
      </w:r>
      <w:r w:rsidR="00B55680">
        <w:tab/>
      </w:r>
      <w:r w:rsidR="00B06385">
        <w:t>70</w:t>
      </w:r>
    </w:p>
    <w:p w:rsidR="006E384A" w:rsidRDefault="006E384A" w:rsidP="0041634D">
      <w:pPr>
        <w:tabs>
          <w:tab w:val="clear" w:pos="6237"/>
          <w:tab w:val="decimal" w:pos="567"/>
          <w:tab w:val="right" w:leader="dot" w:pos="7172"/>
          <w:tab w:val="center" w:pos="8039"/>
          <w:tab w:val="center" w:pos="9122"/>
        </w:tabs>
      </w:pPr>
    </w:p>
    <w:p w:rsidR="005A278B" w:rsidRPr="005A278B" w:rsidRDefault="005A278B" w:rsidP="005A278B">
      <w:pPr>
        <w:jc w:val="center"/>
      </w:pPr>
      <w:r w:rsidRPr="00E41CFA">
        <w:rPr>
          <w:b/>
        </w:rPr>
        <w:t>СОДЕРЖАНИЕ</w:t>
      </w:r>
      <w:r>
        <w:rPr>
          <w:b/>
        </w:rPr>
        <w:t xml:space="preserve"> (</w:t>
      </w:r>
      <w:r w:rsidRPr="007A3902">
        <w:rPr>
          <w:b/>
          <w:i/>
        </w:rPr>
        <w:t>продолжение</w:t>
      </w:r>
      <w:r>
        <w:t>)</w:t>
      </w:r>
    </w:p>
    <w:p w:rsidR="005A278B" w:rsidRDefault="000F2F94" w:rsidP="000F2F94">
      <w:pPr>
        <w:tabs>
          <w:tab w:val="clear" w:pos="6237"/>
          <w:tab w:val="left" w:pos="567"/>
          <w:tab w:val="left" w:pos="1134"/>
          <w:tab w:val="left" w:pos="1701"/>
          <w:tab w:val="left" w:pos="2268"/>
          <w:tab w:val="center" w:pos="8039"/>
          <w:tab w:val="center" w:pos="9122"/>
        </w:tabs>
        <w:rPr>
          <w:i/>
        </w:rPr>
      </w:pPr>
      <w:r>
        <w:rPr>
          <w:i/>
        </w:rPr>
        <w:tab/>
      </w:r>
      <w:r>
        <w:rPr>
          <w:i/>
        </w:rPr>
        <w:tab/>
      </w:r>
      <w:r>
        <w:rPr>
          <w:i/>
        </w:rPr>
        <w:tab/>
      </w:r>
      <w:r>
        <w:rPr>
          <w:i/>
        </w:rPr>
        <w:tab/>
      </w:r>
      <w:r>
        <w:rPr>
          <w:i/>
        </w:rPr>
        <w:tab/>
      </w:r>
      <w:r w:rsidRPr="00E41CFA">
        <w:rPr>
          <w:i/>
        </w:rPr>
        <w:t>Пункты</w:t>
      </w:r>
      <w:r w:rsidRPr="00E41CFA">
        <w:rPr>
          <w:i/>
        </w:rPr>
        <w:tab/>
        <w:t>Стр</w:t>
      </w:r>
      <w:r w:rsidR="009355D6">
        <w:rPr>
          <w:i/>
        </w:rPr>
        <w:t>.</w:t>
      </w:r>
    </w:p>
    <w:p w:rsidR="000F2F94" w:rsidRDefault="000F2F94" w:rsidP="000F2F94">
      <w:pPr>
        <w:tabs>
          <w:tab w:val="clear" w:pos="6237"/>
          <w:tab w:val="left" w:pos="567"/>
          <w:tab w:val="left" w:pos="1134"/>
          <w:tab w:val="left" w:pos="1701"/>
          <w:tab w:val="left" w:pos="2268"/>
          <w:tab w:val="center" w:pos="8039"/>
          <w:tab w:val="center" w:pos="9122"/>
        </w:tabs>
      </w:pPr>
    </w:p>
    <w:p w:rsidR="00204AEE" w:rsidRPr="00E943CB" w:rsidRDefault="00523DA9" w:rsidP="00E943CB">
      <w:pPr>
        <w:tabs>
          <w:tab w:val="clear" w:pos="6237"/>
          <w:tab w:val="decimal" w:pos="567"/>
          <w:tab w:val="right" w:leader="dot" w:pos="7172"/>
          <w:tab w:val="center" w:pos="8039"/>
          <w:tab w:val="center" w:pos="9122"/>
        </w:tabs>
        <w:ind w:left="2268" w:hanging="2268"/>
      </w:pPr>
      <w:r>
        <w:tab/>
      </w:r>
      <w:r>
        <w:tab/>
      </w:r>
      <w:r>
        <w:tab/>
        <w:t>1.</w:t>
      </w:r>
      <w:r>
        <w:tab/>
        <w:t>Информация о законодательных, судебных,</w:t>
      </w:r>
      <w:r w:rsidR="00E943CB" w:rsidRPr="00E943CB">
        <w:br/>
      </w:r>
      <w:r w:rsidR="006E384A">
        <w:t>административных или других мерах,</w:t>
      </w:r>
      <w:r w:rsidR="00E943CB" w:rsidRPr="00E943CB">
        <w:br/>
      </w:r>
      <w:r w:rsidR="006E384A">
        <w:t>претворяющих в жизнь положения статьи 4</w:t>
      </w:r>
      <w:r w:rsidR="00E943CB" w:rsidRPr="00E943CB">
        <w:br/>
      </w:r>
      <w:r w:rsidR="006E384A">
        <w:t>Конвенции, и, в частности, о мерах, принятых</w:t>
      </w:r>
      <w:r w:rsidR="00E943CB" w:rsidRPr="00E943CB">
        <w:br/>
      </w:r>
      <w:r w:rsidR="006E384A">
        <w:t>в целях выполнения обязательства по</w:t>
      </w:r>
      <w:r w:rsidR="007A3902" w:rsidRPr="007A3902">
        <w:t xml:space="preserve"> </w:t>
      </w:r>
      <w:r w:rsidR="006E384A">
        <w:tab/>
        <w:t>принятию</w:t>
      </w:r>
      <w:r w:rsidR="00E943CB" w:rsidRPr="00E943CB">
        <w:br/>
      </w:r>
      <w:r w:rsidR="006E384A">
        <w:t>немедленных и позитивных мер,</w:t>
      </w:r>
      <w:r w:rsidR="007A3902" w:rsidRPr="007A3902">
        <w:t xml:space="preserve"> </w:t>
      </w:r>
      <w:r w:rsidR="006E384A">
        <w:t>направленных</w:t>
      </w:r>
      <w:r w:rsidR="00E943CB" w:rsidRPr="00E943CB">
        <w:br/>
      </w:r>
      <w:r w:rsidR="006E384A">
        <w:t>на искоренение всякого подстрекательства</w:t>
      </w:r>
      <w:r w:rsidR="00E943CB" w:rsidRPr="00E943CB">
        <w:br/>
      </w:r>
      <w:r w:rsidR="006E384A">
        <w:t>к расовой дискриминации</w:t>
      </w:r>
      <w:r w:rsidR="007A3902" w:rsidRPr="00E943CB">
        <w:t xml:space="preserve"> </w:t>
      </w:r>
      <w:r w:rsidR="00204AEE">
        <w:t>или актов</w:t>
      </w:r>
      <w:r w:rsidR="00E943CB" w:rsidRPr="00E943CB">
        <w:br/>
      </w:r>
      <w:r w:rsidR="00204AEE">
        <w:t>расовой дискриминации</w:t>
      </w:r>
      <w:r w:rsidR="00204AEE">
        <w:tab/>
      </w:r>
      <w:r w:rsidR="00204AEE">
        <w:tab/>
        <w:t xml:space="preserve">136 </w:t>
      </w:r>
      <w:r w:rsidR="00E943CB">
        <w:t>–</w:t>
      </w:r>
      <w:r w:rsidR="00204AEE">
        <w:t xml:space="preserve"> 145</w:t>
      </w:r>
      <w:r w:rsidR="00E943CB" w:rsidRPr="00E943CB">
        <w:tab/>
      </w:r>
      <w:r w:rsidR="00B06385">
        <w:t>70</w:t>
      </w:r>
    </w:p>
    <w:p w:rsidR="00204AEE" w:rsidRDefault="00204AEE" w:rsidP="0041634D">
      <w:pPr>
        <w:tabs>
          <w:tab w:val="clear" w:pos="6237"/>
          <w:tab w:val="decimal" w:pos="567"/>
          <w:tab w:val="right" w:leader="dot" w:pos="7172"/>
          <w:tab w:val="center" w:pos="8039"/>
          <w:tab w:val="center" w:pos="9122"/>
        </w:tabs>
      </w:pPr>
    </w:p>
    <w:p w:rsidR="00204AEE" w:rsidRDefault="00204AEE" w:rsidP="00E943CB">
      <w:pPr>
        <w:tabs>
          <w:tab w:val="clear" w:pos="6237"/>
          <w:tab w:val="decimal" w:pos="567"/>
          <w:tab w:val="right" w:leader="dot" w:pos="7172"/>
          <w:tab w:val="center" w:pos="8039"/>
          <w:tab w:val="center" w:pos="9122"/>
        </w:tabs>
        <w:ind w:left="2268" w:hanging="2268"/>
      </w:pPr>
      <w:r>
        <w:tab/>
      </w:r>
      <w:r>
        <w:tab/>
      </w:r>
      <w:r>
        <w:tab/>
        <w:t>2.</w:t>
      </w:r>
      <w:r>
        <w:tab/>
        <w:t>Информация о соответствующих мерах,</w:t>
      </w:r>
      <w:r w:rsidR="00E943CB" w:rsidRPr="00E943CB">
        <w:br/>
      </w:r>
      <w:r>
        <w:tab/>
      </w:r>
      <w:r w:rsidRPr="007D7EAE">
        <w:rPr>
          <w:spacing w:val="-4"/>
        </w:rPr>
        <w:t>принятых в целях осуществления рекомендаций I,</w:t>
      </w:r>
      <w:r w:rsidR="00E943CB" w:rsidRPr="00E943CB">
        <w:br/>
      </w:r>
      <w:r>
        <w:rPr>
          <w:lang w:val="en-US"/>
        </w:rPr>
        <w:t>VII</w:t>
      </w:r>
      <w:r w:rsidRPr="00204AEE">
        <w:t xml:space="preserve"> и </w:t>
      </w:r>
      <w:r>
        <w:rPr>
          <w:lang w:val="en-US"/>
        </w:rPr>
        <w:t>XV</w:t>
      </w:r>
      <w:r w:rsidRPr="00204AEE">
        <w:t xml:space="preserve"> по статье</w:t>
      </w:r>
      <w:r>
        <w:rPr>
          <w:lang w:val="en-US"/>
        </w:rPr>
        <w:t> </w:t>
      </w:r>
      <w:r w:rsidRPr="00204AEE">
        <w:t>4</w:t>
      </w:r>
      <w:r>
        <w:t xml:space="preserve"> Конвенции</w:t>
      </w:r>
      <w:r>
        <w:tab/>
      </w:r>
      <w:r>
        <w:tab/>
        <w:t>146</w:t>
      </w:r>
      <w:r w:rsidR="00B55680">
        <w:tab/>
      </w:r>
      <w:r w:rsidR="00B06385">
        <w:t>74</w:t>
      </w:r>
    </w:p>
    <w:p w:rsidR="00204AEE" w:rsidRDefault="00204AEE" w:rsidP="0041634D">
      <w:pPr>
        <w:tabs>
          <w:tab w:val="clear" w:pos="6237"/>
          <w:tab w:val="decimal" w:pos="567"/>
          <w:tab w:val="right" w:leader="dot" w:pos="7172"/>
          <w:tab w:val="center" w:pos="8039"/>
          <w:tab w:val="center" w:pos="9122"/>
        </w:tabs>
      </w:pPr>
    </w:p>
    <w:p w:rsidR="00204AEE" w:rsidRDefault="00204AEE" w:rsidP="00E943CB">
      <w:pPr>
        <w:tabs>
          <w:tab w:val="clear" w:pos="6237"/>
          <w:tab w:val="decimal" w:pos="567"/>
          <w:tab w:val="right" w:leader="dot" w:pos="7172"/>
          <w:tab w:val="center" w:pos="8039"/>
          <w:tab w:val="center" w:pos="9122"/>
        </w:tabs>
        <w:ind w:left="2268" w:hanging="2268"/>
      </w:pPr>
      <w:r>
        <w:tab/>
      </w:r>
      <w:r>
        <w:tab/>
      </w:r>
      <w:r>
        <w:tab/>
        <w:t>3.</w:t>
      </w:r>
      <w:r>
        <w:tab/>
        <w:t>Информация, представляемая во исполнение</w:t>
      </w:r>
      <w:r w:rsidR="00E943CB" w:rsidRPr="00E943CB">
        <w:br/>
      </w:r>
      <w:r>
        <w:t>решения 3 (VII), принятого Комитетом</w:t>
      </w:r>
      <w:r w:rsidR="00E943CB" w:rsidRPr="00E943CB">
        <w:br/>
      </w:r>
      <w:r>
        <w:t>4 мая 1973 года</w:t>
      </w:r>
      <w:r>
        <w:tab/>
      </w:r>
      <w:r>
        <w:tab/>
        <w:t>147</w:t>
      </w:r>
      <w:r w:rsidR="00B55680">
        <w:tab/>
      </w:r>
      <w:r w:rsidR="00B06385">
        <w:t>74</w:t>
      </w:r>
    </w:p>
    <w:p w:rsidR="00204AEE" w:rsidRDefault="00204AEE" w:rsidP="0041634D">
      <w:pPr>
        <w:tabs>
          <w:tab w:val="clear" w:pos="6237"/>
          <w:tab w:val="decimal" w:pos="567"/>
          <w:tab w:val="right" w:leader="dot" w:pos="7172"/>
          <w:tab w:val="center" w:pos="8039"/>
          <w:tab w:val="center" w:pos="9122"/>
        </w:tabs>
      </w:pPr>
    </w:p>
    <w:p w:rsidR="00204AEE" w:rsidRPr="00B55680" w:rsidRDefault="00CF6423" w:rsidP="0041634D">
      <w:pPr>
        <w:tabs>
          <w:tab w:val="clear" w:pos="6237"/>
          <w:tab w:val="decimal" w:pos="567"/>
          <w:tab w:val="right" w:leader="dot" w:pos="7172"/>
          <w:tab w:val="center" w:pos="8039"/>
          <w:tab w:val="center" w:pos="9122"/>
        </w:tabs>
      </w:pPr>
      <w:r>
        <w:tab/>
      </w:r>
      <w:r>
        <w:tab/>
      </w:r>
      <w:r>
        <w:rPr>
          <w:lang w:val="en-US"/>
        </w:rPr>
        <w:t>D</w:t>
      </w:r>
      <w:r w:rsidRPr="00B55680">
        <w:t>.</w:t>
      </w:r>
      <w:r w:rsidRPr="00B55680">
        <w:tab/>
      </w:r>
      <w:r>
        <w:rPr>
          <w:lang w:val="en-US"/>
        </w:rPr>
        <w:t>C</w:t>
      </w:r>
      <w:r w:rsidRPr="00B55680">
        <w:t>татья 5</w:t>
      </w:r>
      <w:r w:rsidRPr="00B55680">
        <w:tab/>
      </w:r>
      <w:r w:rsidRPr="00B55680">
        <w:tab/>
        <w:t xml:space="preserve">148 </w:t>
      </w:r>
      <w:r w:rsidR="00B55680" w:rsidRPr="00B55680">
        <w:t>–</w:t>
      </w:r>
      <w:r w:rsidRPr="00B55680">
        <w:t xml:space="preserve"> 278</w:t>
      </w:r>
      <w:r w:rsidR="00B55680">
        <w:tab/>
      </w:r>
      <w:r w:rsidR="00B06385">
        <w:t>76</w:t>
      </w:r>
    </w:p>
    <w:p w:rsidR="00CF6423" w:rsidRDefault="00CF6423" w:rsidP="0041634D">
      <w:pPr>
        <w:tabs>
          <w:tab w:val="clear" w:pos="6237"/>
          <w:tab w:val="decimal" w:pos="567"/>
          <w:tab w:val="right" w:leader="dot" w:pos="7172"/>
          <w:tab w:val="center" w:pos="8039"/>
          <w:tab w:val="center" w:pos="9122"/>
        </w:tabs>
      </w:pPr>
    </w:p>
    <w:p w:rsidR="00CF6423" w:rsidRDefault="00CF6423" w:rsidP="00E943CB">
      <w:pPr>
        <w:tabs>
          <w:tab w:val="clear" w:pos="6237"/>
          <w:tab w:val="decimal" w:pos="567"/>
          <w:tab w:val="right" w:leader="dot" w:pos="7172"/>
          <w:tab w:val="center" w:pos="8039"/>
          <w:tab w:val="center" w:pos="9122"/>
        </w:tabs>
        <w:ind w:left="2268" w:hanging="2268"/>
      </w:pPr>
      <w:r>
        <w:tab/>
      </w:r>
      <w:r>
        <w:tab/>
      </w:r>
      <w:r>
        <w:tab/>
        <w:t>1.</w:t>
      </w:r>
      <w:r>
        <w:tab/>
        <w:t>Право на равенство перед судом и всеми</w:t>
      </w:r>
      <w:r w:rsidR="00E943CB" w:rsidRPr="00E943CB">
        <w:br/>
      </w:r>
      <w:r>
        <w:t>другими</w:t>
      </w:r>
      <w:r w:rsidR="00E943CB" w:rsidRPr="00E943CB">
        <w:t xml:space="preserve"> </w:t>
      </w:r>
      <w:r>
        <w:t>органами, отправляющими</w:t>
      </w:r>
      <w:r w:rsidR="00E943CB" w:rsidRPr="00E943CB">
        <w:br/>
      </w:r>
      <w:r>
        <w:t>правосудие</w:t>
      </w:r>
      <w:r>
        <w:tab/>
      </w:r>
      <w:r>
        <w:tab/>
        <w:t xml:space="preserve">149 </w:t>
      </w:r>
      <w:r w:rsidR="00B55680">
        <w:t>–</w:t>
      </w:r>
      <w:r>
        <w:t xml:space="preserve"> 179</w:t>
      </w:r>
      <w:r w:rsidR="00B55680">
        <w:tab/>
      </w:r>
      <w:r w:rsidR="00B06385">
        <w:t>77</w:t>
      </w:r>
    </w:p>
    <w:p w:rsidR="00CF6423" w:rsidRDefault="00CF6423" w:rsidP="0041634D">
      <w:pPr>
        <w:tabs>
          <w:tab w:val="clear" w:pos="6237"/>
          <w:tab w:val="decimal" w:pos="567"/>
          <w:tab w:val="right" w:leader="dot" w:pos="7172"/>
          <w:tab w:val="center" w:pos="8039"/>
          <w:tab w:val="center" w:pos="9122"/>
        </w:tabs>
      </w:pPr>
    </w:p>
    <w:p w:rsidR="00CF6423" w:rsidRDefault="00CF6423" w:rsidP="00E943CB">
      <w:pPr>
        <w:tabs>
          <w:tab w:val="clear" w:pos="6237"/>
          <w:tab w:val="decimal" w:pos="567"/>
          <w:tab w:val="right" w:leader="dot" w:pos="7172"/>
          <w:tab w:val="center" w:pos="8039"/>
          <w:tab w:val="center" w:pos="9122"/>
        </w:tabs>
        <w:ind w:left="2268" w:hanging="2268"/>
      </w:pPr>
      <w:r>
        <w:tab/>
      </w:r>
      <w:r>
        <w:tab/>
      </w:r>
      <w:r>
        <w:tab/>
        <w:t>2.</w:t>
      </w:r>
      <w:r>
        <w:tab/>
        <w:t>Право на личную безопасность и защиту со</w:t>
      </w:r>
      <w:r w:rsidR="00E943CB" w:rsidRPr="00E943CB">
        <w:br/>
      </w:r>
      <w:r>
        <w:t>стороны государства от насилия или телесных</w:t>
      </w:r>
      <w:r w:rsidR="00E943CB" w:rsidRPr="00E943CB">
        <w:br/>
      </w:r>
      <w:r>
        <w:t>повреждений, причиняемых как</w:t>
      </w:r>
      <w:r w:rsidR="00E943CB" w:rsidRPr="00E943CB">
        <w:br/>
      </w:r>
      <w:r>
        <w:t>правительственными должностными лицами,</w:t>
      </w:r>
      <w:r w:rsidR="00E943CB" w:rsidRPr="00E943CB">
        <w:br/>
      </w:r>
      <w:r w:rsidRPr="007D7EAE">
        <w:rPr>
          <w:spacing w:val="-4"/>
        </w:rPr>
        <w:t xml:space="preserve">так и </w:t>
      </w:r>
      <w:r w:rsidRPr="007D7EAE">
        <w:rPr>
          <w:spacing w:val="-4"/>
        </w:rPr>
        <w:tab/>
        <w:t>какими бы то ни было отдельными</w:t>
      </w:r>
      <w:r w:rsidR="00F9255E" w:rsidRPr="007D7EAE">
        <w:rPr>
          <w:spacing w:val="-4"/>
        </w:rPr>
        <w:t xml:space="preserve"> лицами,</w:t>
      </w:r>
      <w:r w:rsidR="00E943CB" w:rsidRPr="00E943CB">
        <w:br/>
      </w:r>
      <w:r w:rsidR="00F9255E">
        <w:t>группами или учреждениями</w:t>
      </w:r>
      <w:r>
        <w:tab/>
      </w:r>
      <w:r>
        <w:tab/>
        <w:t xml:space="preserve">180 </w:t>
      </w:r>
      <w:r w:rsidR="00B55680">
        <w:t>–</w:t>
      </w:r>
      <w:r>
        <w:t xml:space="preserve"> 198</w:t>
      </w:r>
      <w:r w:rsidR="00B55680">
        <w:tab/>
      </w:r>
      <w:r w:rsidR="00B06385">
        <w:t>90</w:t>
      </w:r>
    </w:p>
    <w:p w:rsidR="00646DCB" w:rsidRDefault="00646DCB" w:rsidP="0041634D">
      <w:pPr>
        <w:tabs>
          <w:tab w:val="clear" w:pos="6237"/>
          <w:tab w:val="decimal" w:pos="567"/>
          <w:tab w:val="right" w:leader="dot" w:pos="7172"/>
          <w:tab w:val="center" w:pos="8039"/>
          <w:tab w:val="center" w:pos="9122"/>
        </w:tabs>
      </w:pPr>
    </w:p>
    <w:p w:rsidR="00646DCB" w:rsidRDefault="00646DCB" w:rsidP="001B1A9F">
      <w:pPr>
        <w:tabs>
          <w:tab w:val="clear" w:pos="6237"/>
          <w:tab w:val="decimal" w:pos="567"/>
          <w:tab w:val="right" w:leader="dot" w:pos="7172"/>
          <w:tab w:val="center" w:pos="8039"/>
          <w:tab w:val="center" w:pos="9122"/>
        </w:tabs>
        <w:ind w:left="2268" w:hanging="2268"/>
      </w:pPr>
      <w:r>
        <w:tab/>
      </w:r>
      <w:r>
        <w:tab/>
      </w:r>
      <w:r>
        <w:tab/>
        <w:t>3.</w:t>
      </w:r>
      <w:r>
        <w:tab/>
        <w:t>Политические права - информация о мерах по</w:t>
      </w:r>
      <w:r w:rsidR="001B1A9F" w:rsidRPr="001B1A9F">
        <w:br/>
      </w:r>
      <w:r>
        <w:t>обеспечению этих прав и об их практическом</w:t>
      </w:r>
      <w:r w:rsidR="001B1A9F" w:rsidRPr="001B1A9F">
        <w:br/>
      </w:r>
      <w:r>
        <w:t>осуществлении</w:t>
      </w:r>
      <w:r>
        <w:tab/>
      </w:r>
      <w:r>
        <w:tab/>
        <w:t xml:space="preserve">199 </w:t>
      </w:r>
      <w:r w:rsidR="00B55680">
        <w:t>–</w:t>
      </w:r>
      <w:r>
        <w:t xml:space="preserve"> 217</w:t>
      </w:r>
      <w:r w:rsidR="00B55680">
        <w:tab/>
      </w:r>
      <w:r w:rsidR="00B06385">
        <w:t>97</w:t>
      </w:r>
    </w:p>
    <w:p w:rsidR="00646DCB" w:rsidRPr="00B55680" w:rsidRDefault="00646DCB" w:rsidP="00646DCB">
      <w:pPr>
        <w:tabs>
          <w:tab w:val="clear" w:pos="6237"/>
          <w:tab w:val="decimal" w:pos="567"/>
          <w:tab w:val="right" w:leader="dot" w:pos="7172"/>
          <w:tab w:val="center" w:pos="8039"/>
          <w:tab w:val="center" w:pos="9122"/>
        </w:tabs>
      </w:pPr>
    </w:p>
    <w:p w:rsidR="00A51D12" w:rsidRDefault="00646DCB" w:rsidP="00646DCB">
      <w:pPr>
        <w:tabs>
          <w:tab w:val="clear" w:pos="6237"/>
          <w:tab w:val="decimal" w:pos="567"/>
          <w:tab w:val="right" w:leader="dot" w:pos="7172"/>
          <w:tab w:val="center" w:pos="8039"/>
          <w:tab w:val="center" w:pos="9122"/>
        </w:tabs>
      </w:pPr>
      <w:r>
        <w:tab/>
      </w:r>
      <w:r>
        <w:tab/>
      </w:r>
      <w:r>
        <w:tab/>
      </w:r>
      <w:r w:rsidR="00A51D12">
        <w:t>4.</w:t>
      </w:r>
      <w:r w:rsidR="00A51D12">
        <w:tab/>
        <w:t>Другие гражданские права</w:t>
      </w:r>
      <w:r w:rsidR="00A51D12">
        <w:tab/>
      </w:r>
      <w:r>
        <w:tab/>
      </w:r>
      <w:r w:rsidR="00A51D12">
        <w:t>218</w:t>
      </w:r>
      <w:r w:rsidR="00B55680">
        <w:tab/>
      </w:r>
      <w:r w:rsidR="00B06385">
        <w:t>105</w:t>
      </w:r>
    </w:p>
    <w:p w:rsidR="000F2F94" w:rsidRPr="005A278B" w:rsidRDefault="000F2F94" w:rsidP="000F2F94">
      <w:pPr>
        <w:jc w:val="center"/>
      </w:pPr>
      <w:r w:rsidRPr="00E41CFA">
        <w:rPr>
          <w:b/>
        </w:rPr>
        <w:t>СОДЕРЖАНИЕ</w:t>
      </w:r>
      <w:r>
        <w:rPr>
          <w:b/>
        </w:rPr>
        <w:t xml:space="preserve"> (</w:t>
      </w:r>
      <w:r w:rsidRPr="009355D6">
        <w:rPr>
          <w:b/>
          <w:i/>
        </w:rPr>
        <w:t>продолжение</w:t>
      </w:r>
      <w:r>
        <w:t>)</w:t>
      </w:r>
    </w:p>
    <w:p w:rsidR="000F2F94" w:rsidRDefault="000F2F94" w:rsidP="000F2F94">
      <w:pPr>
        <w:tabs>
          <w:tab w:val="clear" w:pos="6237"/>
          <w:tab w:val="left" w:pos="567"/>
          <w:tab w:val="left" w:pos="1134"/>
          <w:tab w:val="left" w:pos="1701"/>
          <w:tab w:val="left" w:pos="2268"/>
          <w:tab w:val="center" w:pos="8039"/>
          <w:tab w:val="center" w:pos="9122"/>
        </w:tabs>
        <w:rPr>
          <w:i/>
        </w:rPr>
      </w:pPr>
      <w:r>
        <w:rPr>
          <w:i/>
        </w:rPr>
        <w:tab/>
      </w:r>
      <w:r>
        <w:rPr>
          <w:i/>
        </w:rPr>
        <w:tab/>
      </w:r>
      <w:r>
        <w:rPr>
          <w:i/>
        </w:rPr>
        <w:tab/>
      </w:r>
      <w:r>
        <w:rPr>
          <w:i/>
        </w:rPr>
        <w:tab/>
      </w:r>
      <w:r>
        <w:rPr>
          <w:i/>
        </w:rPr>
        <w:tab/>
      </w:r>
      <w:r w:rsidRPr="00E41CFA">
        <w:rPr>
          <w:i/>
        </w:rPr>
        <w:t>Пункты</w:t>
      </w:r>
      <w:r w:rsidRPr="00E41CFA">
        <w:rPr>
          <w:i/>
        </w:rPr>
        <w:tab/>
        <w:t>Стр</w:t>
      </w:r>
      <w:r w:rsidR="009355D6">
        <w:rPr>
          <w:i/>
        </w:rPr>
        <w:t>.</w:t>
      </w:r>
    </w:p>
    <w:p w:rsidR="000F2F94" w:rsidRPr="007D7EAE" w:rsidRDefault="000F2F94" w:rsidP="000F2F94">
      <w:pPr>
        <w:tabs>
          <w:tab w:val="clear" w:pos="6237"/>
          <w:tab w:val="left" w:pos="567"/>
          <w:tab w:val="left" w:pos="1134"/>
          <w:tab w:val="left" w:pos="1701"/>
          <w:tab w:val="left" w:pos="2268"/>
          <w:tab w:val="center" w:pos="8039"/>
          <w:tab w:val="center" w:pos="9122"/>
        </w:tabs>
        <w:rPr>
          <w:sz w:val="20"/>
        </w:rPr>
      </w:pPr>
    </w:p>
    <w:p w:rsidR="00A51D12" w:rsidRDefault="00646DCB" w:rsidP="001B1A9F">
      <w:pPr>
        <w:tabs>
          <w:tab w:val="clear" w:pos="6237"/>
          <w:tab w:val="decimal" w:pos="567"/>
          <w:tab w:val="right" w:leader="dot" w:pos="7172"/>
          <w:tab w:val="center" w:pos="8039"/>
          <w:tab w:val="center" w:pos="9122"/>
        </w:tabs>
        <w:ind w:left="2268" w:hanging="2268"/>
      </w:pPr>
      <w:r>
        <w:tab/>
      </w:r>
      <w:r>
        <w:tab/>
      </w:r>
      <w:r>
        <w:tab/>
      </w:r>
      <w:r w:rsidR="00A51D12">
        <w:t>5.</w:t>
      </w:r>
      <w:r w:rsidR="00A51D12">
        <w:tab/>
        <w:t xml:space="preserve">Экономические, социальные и культурные </w:t>
      </w:r>
      <w:r w:rsidR="001B1A9F" w:rsidRPr="001B1A9F">
        <w:br/>
      </w:r>
      <w:r w:rsidR="00A51D12">
        <w:t>права</w:t>
      </w:r>
      <w:r>
        <w:tab/>
      </w:r>
      <w:r w:rsidR="00A51D12">
        <w:tab/>
        <w:t>219</w:t>
      </w:r>
      <w:r w:rsidR="00955670">
        <w:t xml:space="preserve"> </w:t>
      </w:r>
      <w:r w:rsidR="00B55680">
        <w:t>–</w:t>
      </w:r>
      <w:r w:rsidR="00955670">
        <w:t xml:space="preserve"> </w:t>
      </w:r>
      <w:r w:rsidR="00A51D12">
        <w:t>278</w:t>
      </w:r>
      <w:r w:rsidR="00B55680">
        <w:tab/>
      </w:r>
      <w:r w:rsidR="0023356D">
        <w:t>105</w:t>
      </w:r>
    </w:p>
    <w:p w:rsidR="00A51D12" w:rsidRPr="007D7EAE" w:rsidRDefault="00A51D12" w:rsidP="007D7EAE">
      <w:pPr>
        <w:tabs>
          <w:tab w:val="clear" w:pos="6237"/>
          <w:tab w:val="left" w:pos="567"/>
          <w:tab w:val="left" w:pos="1134"/>
          <w:tab w:val="left" w:pos="1701"/>
          <w:tab w:val="left" w:pos="2268"/>
          <w:tab w:val="center" w:pos="8039"/>
          <w:tab w:val="center" w:pos="9122"/>
        </w:tabs>
        <w:rPr>
          <w:sz w:val="20"/>
        </w:rPr>
      </w:pPr>
    </w:p>
    <w:p w:rsidR="00A51D12" w:rsidRDefault="00955670" w:rsidP="00955670">
      <w:pPr>
        <w:tabs>
          <w:tab w:val="clear" w:pos="6237"/>
          <w:tab w:val="decimal" w:pos="567"/>
          <w:tab w:val="right" w:leader="dot" w:pos="7172"/>
          <w:tab w:val="center" w:pos="8039"/>
          <w:tab w:val="center" w:pos="9122"/>
        </w:tabs>
      </w:pPr>
      <w:r>
        <w:tab/>
      </w:r>
      <w:r>
        <w:tab/>
      </w:r>
      <w:r w:rsidR="00A51D12">
        <w:t>Е.</w:t>
      </w:r>
      <w:r w:rsidR="00A51D12">
        <w:tab/>
        <w:t>Статья 6</w:t>
      </w:r>
      <w:r w:rsidR="00A51D12">
        <w:tab/>
      </w:r>
      <w:r>
        <w:tab/>
      </w:r>
      <w:r w:rsidR="00A51D12">
        <w:t>279</w:t>
      </w:r>
      <w:r>
        <w:t xml:space="preserve"> </w:t>
      </w:r>
      <w:r w:rsidR="00B55680">
        <w:t>–</w:t>
      </w:r>
      <w:r>
        <w:t xml:space="preserve"> </w:t>
      </w:r>
      <w:r w:rsidR="00A51D12">
        <w:t>289</w:t>
      </w:r>
      <w:r w:rsidR="00B55680">
        <w:tab/>
      </w:r>
      <w:r w:rsidR="00B53863">
        <w:t>134</w:t>
      </w:r>
    </w:p>
    <w:p w:rsidR="00A51D12" w:rsidRPr="007D7EAE" w:rsidRDefault="00A51D12" w:rsidP="007D7EAE">
      <w:pPr>
        <w:tabs>
          <w:tab w:val="clear" w:pos="6237"/>
          <w:tab w:val="left" w:pos="567"/>
          <w:tab w:val="left" w:pos="1134"/>
          <w:tab w:val="left" w:pos="1701"/>
          <w:tab w:val="left" w:pos="2268"/>
          <w:tab w:val="center" w:pos="8039"/>
          <w:tab w:val="center" w:pos="9122"/>
        </w:tabs>
        <w:rPr>
          <w:sz w:val="20"/>
        </w:rPr>
      </w:pPr>
    </w:p>
    <w:p w:rsidR="00A51D12" w:rsidRDefault="00955670" w:rsidP="001B1A9F">
      <w:pPr>
        <w:tabs>
          <w:tab w:val="clear" w:pos="6237"/>
          <w:tab w:val="decimal" w:pos="567"/>
          <w:tab w:val="right" w:leader="dot" w:pos="7172"/>
          <w:tab w:val="center" w:pos="8039"/>
          <w:tab w:val="center" w:pos="9122"/>
        </w:tabs>
        <w:ind w:left="2268" w:hanging="2268"/>
      </w:pPr>
      <w:r>
        <w:tab/>
      </w:r>
      <w:r>
        <w:tab/>
      </w:r>
      <w:r>
        <w:tab/>
      </w:r>
      <w:r w:rsidR="00A51D12" w:rsidRPr="00C0095B">
        <w:t>1.</w:t>
      </w:r>
      <w:r w:rsidR="00A51D12" w:rsidRPr="00C0095B">
        <w:tab/>
        <w:t>Информация о законодательных, судебных,</w:t>
      </w:r>
      <w:r w:rsidR="001B1A9F">
        <w:br/>
      </w:r>
      <w:r w:rsidR="00A51D12" w:rsidRPr="00C0095B">
        <w:t>административных или других мерах,</w:t>
      </w:r>
      <w:r w:rsidR="001B1A9F">
        <w:br/>
      </w:r>
      <w:r w:rsidR="00A51D12" w:rsidRPr="00C0095B">
        <w:t>претворяющих в жизнь положения статьи 6</w:t>
      </w:r>
      <w:r w:rsidR="001B1A9F">
        <w:br/>
      </w:r>
      <w:r w:rsidR="00A51D12" w:rsidRPr="00C0095B">
        <w:t>Конвенции, и в частности о мерах, принятых</w:t>
      </w:r>
      <w:r w:rsidR="001B1A9F">
        <w:br/>
      </w:r>
      <w:r w:rsidR="00A51D12" w:rsidRPr="00C0095B">
        <w:t>в целях</w:t>
      </w:r>
      <w:r>
        <w:t xml:space="preserve"> </w:t>
      </w:r>
      <w:r w:rsidR="003D092D">
        <w:t>обеспечения</w:t>
      </w:r>
      <w:r w:rsidR="00A51D12" w:rsidRPr="00C0095B">
        <w:t xml:space="preserve"> каждому человеку, </w:t>
      </w:r>
      <w:r w:rsidR="003D092D">
        <w:t>на</w:t>
      </w:r>
      <w:r w:rsidR="001B1A9F">
        <w:br/>
      </w:r>
      <w:r w:rsidR="003D092D">
        <w:t>которого распространяется</w:t>
      </w:r>
      <w:r w:rsidR="00A51D12" w:rsidRPr="00C0095B">
        <w:t xml:space="preserve"> юрисдикци</w:t>
      </w:r>
      <w:r w:rsidR="003D092D">
        <w:t>я</w:t>
      </w:r>
      <w:r w:rsidR="001B1A9F">
        <w:br/>
      </w:r>
      <w:r w:rsidR="00A51D12" w:rsidRPr="00C0095B">
        <w:t>соответствующего государства, эффективной</w:t>
      </w:r>
      <w:r w:rsidR="001B1A9F">
        <w:br/>
      </w:r>
      <w:r w:rsidR="00A51D12" w:rsidRPr="00C0095B">
        <w:t>защиты и средств правовой защиты через</w:t>
      </w:r>
      <w:r w:rsidR="001B1A9F">
        <w:br/>
      </w:r>
      <w:r w:rsidR="00A51D12" w:rsidRPr="00C0095B">
        <w:t>компетентные национальные суды и другие</w:t>
      </w:r>
      <w:r w:rsidR="001B1A9F">
        <w:br/>
        <w:t>г</w:t>
      </w:r>
      <w:r w:rsidR="00A51D12" w:rsidRPr="00C0095B">
        <w:t>осударственные институты в случае любых</w:t>
      </w:r>
      <w:r w:rsidR="001B1A9F">
        <w:br/>
      </w:r>
      <w:r w:rsidR="00A51D12" w:rsidRPr="00C0095B">
        <w:t>актов расовой дискриминации, нарушающих</w:t>
      </w:r>
      <w:r w:rsidR="001B1A9F">
        <w:br/>
      </w:r>
      <w:r w:rsidR="00A51D12" w:rsidRPr="00C0095B">
        <w:t>его права человека и основные свободы</w:t>
      </w:r>
      <w:r>
        <w:tab/>
      </w:r>
      <w:r>
        <w:tab/>
      </w:r>
      <w:r w:rsidR="00A51D12">
        <w:t>279</w:t>
      </w:r>
      <w:r w:rsidR="00B55680">
        <w:t xml:space="preserve"> – </w:t>
      </w:r>
      <w:r w:rsidR="00A51D12">
        <w:t>286</w:t>
      </w:r>
      <w:r w:rsidR="00B55680">
        <w:tab/>
      </w:r>
      <w:r w:rsidR="00B53863">
        <w:t>13</w:t>
      </w:r>
      <w:r w:rsidR="00ED16D5">
        <w:t>4</w:t>
      </w:r>
    </w:p>
    <w:p w:rsidR="00A51D12" w:rsidRPr="007D7EAE" w:rsidRDefault="00A51D12" w:rsidP="007D7EAE">
      <w:pPr>
        <w:tabs>
          <w:tab w:val="clear" w:pos="6237"/>
          <w:tab w:val="left" w:pos="567"/>
          <w:tab w:val="left" w:pos="1134"/>
          <w:tab w:val="left" w:pos="1701"/>
          <w:tab w:val="left" w:pos="2268"/>
          <w:tab w:val="center" w:pos="8039"/>
          <w:tab w:val="center" w:pos="9122"/>
        </w:tabs>
        <w:rPr>
          <w:sz w:val="20"/>
        </w:rPr>
      </w:pPr>
    </w:p>
    <w:p w:rsidR="00A51D12" w:rsidRDefault="003D092D" w:rsidP="001B1A9F">
      <w:pPr>
        <w:tabs>
          <w:tab w:val="clear" w:pos="6237"/>
          <w:tab w:val="decimal" w:pos="567"/>
          <w:tab w:val="right" w:leader="dot" w:pos="7172"/>
          <w:tab w:val="center" w:pos="8039"/>
          <w:tab w:val="center" w:pos="9122"/>
        </w:tabs>
        <w:ind w:left="2268" w:hanging="2268"/>
      </w:pPr>
      <w:r>
        <w:tab/>
      </w:r>
      <w:r>
        <w:tab/>
      </w:r>
      <w:r>
        <w:tab/>
      </w:r>
      <w:r w:rsidR="00A51D12" w:rsidRPr="00C0095B">
        <w:t>2.</w:t>
      </w:r>
      <w:r w:rsidR="00A51D12" w:rsidRPr="00C0095B">
        <w:tab/>
        <w:t>Меры, принятые в целях предоставления</w:t>
      </w:r>
      <w:r w:rsidR="001B1A9F">
        <w:br/>
      </w:r>
      <w:r w:rsidR="00A51D12" w:rsidRPr="00C0095B">
        <w:t>каждому человеку права получать через такие</w:t>
      </w:r>
      <w:r w:rsidR="001B1A9F">
        <w:br/>
      </w:r>
      <w:r w:rsidR="00A51D12" w:rsidRPr="00C0095B">
        <w:t>суды справедливое и адекватное возмещение</w:t>
      </w:r>
      <w:r w:rsidR="001B1A9F">
        <w:br/>
      </w:r>
      <w:r w:rsidR="00A51D12" w:rsidRPr="00C0095B">
        <w:t>или удовлетворение за любой ущерб,</w:t>
      </w:r>
      <w:r w:rsidR="001B1A9F">
        <w:br/>
      </w:r>
      <w:r w:rsidR="00A51D12" w:rsidRPr="00C0095B">
        <w:t>понесенный</w:t>
      </w:r>
      <w:r w:rsidR="001B1A9F">
        <w:t xml:space="preserve"> </w:t>
      </w:r>
      <w:r w:rsidR="00A51D12" w:rsidRPr="00C0095B">
        <w:t xml:space="preserve">в </w:t>
      </w:r>
      <w:r w:rsidR="001B1A9F">
        <w:t>р</w:t>
      </w:r>
      <w:r w:rsidR="00A51D12" w:rsidRPr="00C0095B">
        <w:t>езультате такой</w:t>
      </w:r>
      <w:r w:rsidR="001B1A9F">
        <w:br/>
      </w:r>
      <w:r w:rsidR="00A51D12" w:rsidRPr="00C0095B">
        <w:t>дискриминации</w:t>
      </w:r>
      <w:r w:rsidR="00A51D12">
        <w:tab/>
      </w:r>
      <w:r w:rsidR="00A51D12">
        <w:tab/>
        <w:t>287</w:t>
      </w:r>
      <w:r w:rsidR="001B1A9F">
        <w:tab/>
      </w:r>
      <w:r w:rsidR="00B53863">
        <w:t>137</w:t>
      </w:r>
    </w:p>
    <w:p w:rsidR="00A51D12" w:rsidRPr="007D7EAE" w:rsidRDefault="00A51D12" w:rsidP="007D7EAE">
      <w:pPr>
        <w:tabs>
          <w:tab w:val="clear" w:pos="6237"/>
          <w:tab w:val="left" w:pos="567"/>
          <w:tab w:val="left" w:pos="1134"/>
          <w:tab w:val="left" w:pos="1701"/>
          <w:tab w:val="left" w:pos="2268"/>
          <w:tab w:val="center" w:pos="8039"/>
          <w:tab w:val="center" w:pos="9122"/>
        </w:tabs>
        <w:rPr>
          <w:sz w:val="20"/>
        </w:rPr>
      </w:pPr>
    </w:p>
    <w:p w:rsidR="00A51D12" w:rsidRDefault="00952F5C" w:rsidP="009355D6">
      <w:pPr>
        <w:tabs>
          <w:tab w:val="clear" w:pos="6237"/>
          <w:tab w:val="decimal" w:pos="567"/>
          <w:tab w:val="right" w:leader="dot" w:pos="7172"/>
          <w:tab w:val="center" w:pos="8039"/>
          <w:tab w:val="center" w:pos="9122"/>
        </w:tabs>
        <w:ind w:left="2268" w:hanging="2268"/>
      </w:pPr>
      <w:r>
        <w:tab/>
      </w:r>
      <w:r>
        <w:tab/>
      </w:r>
      <w:r>
        <w:tab/>
      </w:r>
      <w:r w:rsidR="00A51D12" w:rsidRPr="00C0095B">
        <w:t>3.</w:t>
      </w:r>
      <w:r w:rsidR="00A51D12" w:rsidRPr="00C0095B">
        <w:tab/>
        <w:t>Информация о практике и решениях судов и</w:t>
      </w:r>
      <w:r w:rsidR="009355D6">
        <w:br/>
      </w:r>
      <w:r w:rsidR="00A51D12" w:rsidRPr="00C0095B">
        <w:t>других судебных и административных органов</w:t>
      </w:r>
      <w:r w:rsidR="009355D6">
        <w:br/>
      </w:r>
      <w:r w:rsidR="00A51D12" w:rsidRPr="00C0095B">
        <w:t xml:space="preserve">по делам о расовой дискриминации, </w:t>
      </w:r>
      <w:r>
        <w:t>как она</w:t>
      </w:r>
      <w:r w:rsidR="009355D6">
        <w:br/>
      </w:r>
      <w:r>
        <w:t>определяется</w:t>
      </w:r>
      <w:r w:rsidR="009355D6">
        <w:t xml:space="preserve"> </w:t>
      </w:r>
      <w:r w:rsidR="00A51D12" w:rsidRPr="00C0095B">
        <w:t>в статье 1 Конвенции</w:t>
      </w:r>
      <w:r>
        <w:tab/>
      </w:r>
      <w:r>
        <w:tab/>
      </w:r>
      <w:r w:rsidR="00A51D12">
        <w:t>288</w:t>
      </w:r>
      <w:r w:rsidR="009355D6">
        <w:tab/>
      </w:r>
      <w:r w:rsidR="00B53863">
        <w:t>137</w:t>
      </w:r>
    </w:p>
    <w:p w:rsidR="00A51D12" w:rsidRPr="007D7EAE" w:rsidRDefault="00A51D12" w:rsidP="007D7EAE">
      <w:pPr>
        <w:tabs>
          <w:tab w:val="clear" w:pos="6237"/>
          <w:tab w:val="left" w:pos="567"/>
          <w:tab w:val="left" w:pos="1134"/>
          <w:tab w:val="left" w:pos="1701"/>
          <w:tab w:val="left" w:pos="2268"/>
          <w:tab w:val="center" w:pos="8039"/>
          <w:tab w:val="center" w:pos="9122"/>
        </w:tabs>
        <w:rPr>
          <w:sz w:val="20"/>
        </w:rPr>
      </w:pPr>
    </w:p>
    <w:p w:rsidR="00A51D12" w:rsidRDefault="00952F5C" w:rsidP="009355D6">
      <w:pPr>
        <w:tabs>
          <w:tab w:val="clear" w:pos="6237"/>
          <w:tab w:val="decimal" w:pos="567"/>
          <w:tab w:val="right" w:leader="dot" w:pos="7172"/>
          <w:tab w:val="center" w:pos="8039"/>
          <w:tab w:val="center" w:pos="9122"/>
        </w:tabs>
        <w:ind w:left="2268" w:hanging="2268"/>
      </w:pPr>
      <w:r>
        <w:tab/>
      </w:r>
      <w:r>
        <w:tab/>
      </w:r>
      <w:r>
        <w:tab/>
      </w:r>
      <w:r w:rsidR="00A51D12" w:rsidRPr="00C0095B">
        <w:t>4.</w:t>
      </w:r>
      <w:r w:rsidR="00A51D12" w:rsidRPr="00C0095B">
        <w:tab/>
        <w:t>Информация в связи с Общей</w:t>
      </w:r>
      <w:r w:rsidR="009355D6">
        <w:br/>
      </w:r>
      <w:r w:rsidR="00A51D12" w:rsidRPr="00C0095B">
        <w:t>рекомендацией XXVI</w:t>
      </w:r>
      <w:r w:rsidR="009355D6">
        <w:tab/>
      </w:r>
      <w:r w:rsidR="009355D6">
        <w:tab/>
      </w:r>
      <w:r w:rsidR="00A51D12">
        <w:t>289</w:t>
      </w:r>
      <w:r w:rsidR="009355D6">
        <w:tab/>
      </w:r>
      <w:r w:rsidR="00B53863">
        <w:t>137</w:t>
      </w:r>
    </w:p>
    <w:p w:rsidR="00A51D12" w:rsidRPr="007D7EAE" w:rsidRDefault="00A51D12" w:rsidP="007D7EAE">
      <w:pPr>
        <w:tabs>
          <w:tab w:val="clear" w:pos="6237"/>
          <w:tab w:val="left" w:pos="567"/>
          <w:tab w:val="left" w:pos="1134"/>
          <w:tab w:val="left" w:pos="1701"/>
          <w:tab w:val="left" w:pos="2268"/>
          <w:tab w:val="center" w:pos="8039"/>
          <w:tab w:val="center" w:pos="9122"/>
        </w:tabs>
        <w:rPr>
          <w:sz w:val="20"/>
        </w:rPr>
      </w:pPr>
    </w:p>
    <w:p w:rsidR="00A51D12" w:rsidRDefault="00952F5C" w:rsidP="00952F5C">
      <w:pPr>
        <w:tabs>
          <w:tab w:val="clear" w:pos="6237"/>
          <w:tab w:val="decimal" w:pos="567"/>
          <w:tab w:val="right" w:leader="dot" w:pos="7172"/>
          <w:tab w:val="center" w:pos="8039"/>
          <w:tab w:val="center" w:pos="9122"/>
        </w:tabs>
      </w:pPr>
      <w:r>
        <w:tab/>
      </w:r>
      <w:r>
        <w:tab/>
      </w:r>
      <w:r w:rsidR="00A51D12">
        <w:rPr>
          <w:lang w:val="en-US"/>
        </w:rPr>
        <w:t>F</w:t>
      </w:r>
      <w:r w:rsidR="00CF3E15">
        <w:t>.</w:t>
      </w:r>
      <w:r w:rsidR="00A51D12">
        <w:tab/>
        <w:t>Статья 7</w:t>
      </w:r>
      <w:r w:rsidR="00A51D12">
        <w:tab/>
      </w:r>
      <w:r w:rsidR="00A51D12">
        <w:tab/>
        <w:t>290</w:t>
      </w:r>
      <w:r w:rsidR="00F40F00">
        <w:t xml:space="preserve"> </w:t>
      </w:r>
      <w:r w:rsidR="009355D6">
        <w:t>–</w:t>
      </w:r>
      <w:r w:rsidR="00F40F00">
        <w:t xml:space="preserve"> </w:t>
      </w:r>
      <w:r w:rsidR="00A51D12">
        <w:t>307</w:t>
      </w:r>
      <w:r w:rsidR="009355D6">
        <w:tab/>
      </w:r>
      <w:r w:rsidR="00B53863">
        <w:t>138</w:t>
      </w:r>
    </w:p>
    <w:p w:rsidR="00A51D12" w:rsidRPr="007D7EAE" w:rsidRDefault="00A51D12" w:rsidP="007D7EAE">
      <w:pPr>
        <w:tabs>
          <w:tab w:val="clear" w:pos="6237"/>
          <w:tab w:val="left" w:pos="567"/>
          <w:tab w:val="left" w:pos="1134"/>
          <w:tab w:val="left" w:pos="1701"/>
          <w:tab w:val="left" w:pos="2268"/>
          <w:tab w:val="center" w:pos="8039"/>
          <w:tab w:val="center" w:pos="9122"/>
        </w:tabs>
        <w:rPr>
          <w:sz w:val="20"/>
        </w:rPr>
      </w:pPr>
    </w:p>
    <w:p w:rsidR="00A51D12" w:rsidRDefault="00F40F00" w:rsidP="00F9255E">
      <w:pPr>
        <w:tabs>
          <w:tab w:val="clear" w:pos="2268"/>
          <w:tab w:val="clear" w:pos="6237"/>
          <w:tab w:val="decimal" w:pos="567"/>
          <w:tab w:val="right" w:leader="dot" w:pos="7172"/>
          <w:tab w:val="center" w:pos="8039"/>
          <w:tab w:val="center" w:pos="9122"/>
        </w:tabs>
      </w:pPr>
      <w:r>
        <w:tab/>
      </w:r>
      <w:r w:rsidR="00A51D12" w:rsidRPr="00F40F00">
        <w:t>III</w:t>
      </w:r>
      <w:r w:rsidR="00A51D12" w:rsidRPr="00A51D12">
        <w:t>.</w:t>
      </w:r>
      <w:r w:rsidR="00A51D12">
        <w:tab/>
        <w:t>ВЫВОД</w:t>
      </w:r>
      <w:r w:rsidR="00A51D12">
        <w:tab/>
      </w:r>
      <w:r w:rsidR="00A51D12">
        <w:tab/>
        <w:t>308</w:t>
      </w:r>
      <w:r w:rsidR="009355D6">
        <w:tab/>
      </w:r>
      <w:r w:rsidR="00B53863">
        <w:t>145</w:t>
      </w:r>
    </w:p>
    <w:p w:rsidR="00A51D12" w:rsidRPr="007D7EAE" w:rsidRDefault="00A51D12" w:rsidP="007D7EAE">
      <w:pPr>
        <w:tabs>
          <w:tab w:val="clear" w:pos="6237"/>
          <w:tab w:val="left" w:pos="567"/>
          <w:tab w:val="left" w:pos="1134"/>
          <w:tab w:val="left" w:pos="1701"/>
          <w:tab w:val="left" w:pos="2268"/>
          <w:tab w:val="center" w:pos="8039"/>
          <w:tab w:val="center" w:pos="9122"/>
        </w:tabs>
        <w:rPr>
          <w:sz w:val="20"/>
        </w:rPr>
      </w:pPr>
    </w:p>
    <w:p w:rsidR="007D7EAE" w:rsidRDefault="00F40F00" w:rsidP="00F40F00">
      <w:pPr>
        <w:tabs>
          <w:tab w:val="clear" w:pos="6237"/>
          <w:tab w:val="decimal" w:pos="567"/>
          <w:tab w:val="right" w:leader="dot" w:pos="7172"/>
          <w:tab w:val="center" w:pos="8039"/>
          <w:tab w:val="center" w:pos="9122"/>
        </w:tabs>
      </w:pPr>
      <w:r>
        <w:tab/>
      </w:r>
      <w:r w:rsidR="00A51D12" w:rsidRPr="00F40F00">
        <w:t>IV</w:t>
      </w:r>
      <w:r w:rsidR="00A51D12" w:rsidRPr="00C0095B">
        <w:t>.</w:t>
      </w:r>
      <w:r w:rsidR="00A51D12" w:rsidRPr="00C0095B">
        <w:tab/>
      </w:r>
      <w:r w:rsidR="00A51D12">
        <w:t>ЗАМЕЧАНИЯ И РЕКОМЕНДАЦИИ КОМИТЕТА</w:t>
      </w:r>
      <w:r w:rsidR="00A51D12">
        <w:tab/>
      </w:r>
      <w:r w:rsidR="00A51D12">
        <w:tab/>
        <w:t>309</w:t>
      </w:r>
      <w:r>
        <w:t xml:space="preserve"> </w:t>
      </w:r>
      <w:r w:rsidR="007D7EAE">
        <w:t>–</w:t>
      </w:r>
      <w:r>
        <w:t xml:space="preserve"> </w:t>
      </w:r>
      <w:r w:rsidR="00A51D12">
        <w:t>358</w:t>
      </w:r>
      <w:r w:rsidR="007D7EAE">
        <w:tab/>
      </w:r>
      <w:r w:rsidR="00B53863">
        <w:t>146</w:t>
      </w:r>
    </w:p>
    <w:p w:rsidR="00A51D12" w:rsidRDefault="007D7EAE" w:rsidP="000D1CC8">
      <w:pPr>
        <w:tabs>
          <w:tab w:val="clear" w:pos="6237"/>
          <w:tab w:val="decimal" w:pos="567"/>
          <w:tab w:val="right" w:leader="dot" w:pos="7172"/>
          <w:tab w:val="center" w:pos="8039"/>
          <w:tab w:val="center" w:pos="9122"/>
        </w:tabs>
        <w:jc w:val="center"/>
        <w:rPr>
          <w:b/>
        </w:rPr>
      </w:pPr>
      <w:r>
        <w:br w:type="page"/>
      </w:r>
      <w:r w:rsidR="00A51D12" w:rsidRPr="008B3AC2">
        <w:rPr>
          <w:b/>
        </w:rPr>
        <w:t>Введение</w:t>
      </w:r>
    </w:p>
    <w:p w:rsidR="00A51D12" w:rsidRPr="00F33870" w:rsidRDefault="00A51D12" w:rsidP="00A51D12">
      <w:pPr>
        <w:tabs>
          <w:tab w:val="left" w:pos="540"/>
          <w:tab w:val="left" w:pos="7920"/>
          <w:tab w:val="left" w:pos="9000"/>
        </w:tabs>
        <w:jc w:val="center"/>
        <w:rPr>
          <w:b/>
          <w:sz w:val="20"/>
        </w:rPr>
      </w:pPr>
    </w:p>
    <w:p w:rsidR="00A51D12" w:rsidRDefault="00A51D12" w:rsidP="00A51D12">
      <w:pPr>
        <w:tabs>
          <w:tab w:val="left" w:pos="540"/>
          <w:tab w:val="left" w:pos="7920"/>
          <w:tab w:val="left" w:pos="9000"/>
        </w:tabs>
      </w:pPr>
      <w:r>
        <w:t>1.</w:t>
      </w:r>
      <w:r>
        <w:tab/>
        <w:t xml:space="preserve">Правительство Соединенных Штатов Америки приветствует возможность в соответствии со статьей 9 Международной конвенции о ликвидации всех форм расовой дискриминации представить Комитету по ликвидации расовой дискриминации </w:t>
      </w:r>
      <w:r w:rsidR="005A1C6E">
        <w:t xml:space="preserve">(КЛРД) </w:t>
      </w:r>
      <w:r>
        <w:t>доклад о мерах, принимаемых в целях осуществления его обязательств по этой Конвенции</w:t>
      </w:r>
      <w:r w:rsidR="006E2B9F">
        <w:t xml:space="preserve">. </w:t>
      </w:r>
      <w:r>
        <w:t xml:space="preserve"> В настоящем документе содержатся четвертый, пятый и шестой периодические доклады Соединенных Штатов</w:t>
      </w:r>
      <w:r w:rsidR="006E2B9F">
        <w:t xml:space="preserve">. </w:t>
      </w:r>
      <w:r>
        <w:t xml:space="preserve"> Форма и содержание настоящего доклада отвечают общим руководящим принципам представления докладов государствами-участниками, утвержденным Комитетом в августе 2000 года (</w:t>
      </w:r>
      <w:r>
        <w:rPr>
          <w:lang w:val="en-US"/>
        </w:rPr>
        <w:t>CERD</w:t>
      </w:r>
      <w:r w:rsidRPr="008E3DAE">
        <w:t>/</w:t>
      </w:r>
      <w:r>
        <w:rPr>
          <w:lang w:val="en-US"/>
        </w:rPr>
        <w:t>C</w:t>
      </w:r>
      <w:r w:rsidRPr="008E3DAE">
        <w:t>/70/</w:t>
      </w:r>
      <w:r>
        <w:rPr>
          <w:lang w:val="en-US"/>
        </w:rPr>
        <w:t>Rev</w:t>
      </w:r>
      <w:r w:rsidR="006E2B9F">
        <w:t xml:space="preserve">. </w:t>
      </w:r>
      <w:r w:rsidRPr="008E3DAE">
        <w:t>5</w:t>
      </w:r>
      <w:r>
        <w:t>) и руководящим принципам в отношении вступительной части докладов государств-участников ("Базовые документы") (</w:t>
      </w:r>
      <w:r>
        <w:rPr>
          <w:lang w:val="en-US"/>
        </w:rPr>
        <w:t>HRI</w:t>
      </w:r>
      <w:r w:rsidRPr="008E3DAE">
        <w:t>/</w:t>
      </w:r>
      <w:r>
        <w:rPr>
          <w:lang w:val="en-US"/>
        </w:rPr>
        <w:t>GEN</w:t>
      </w:r>
      <w:r w:rsidRPr="008E3DAE">
        <w:t>/2/</w:t>
      </w:r>
      <w:r>
        <w:rPr>
          <w:lang w:val="en-US"/>
        </w:rPr>
        <w:t>Rev</w:t>
      </w:r>
      <w:r w:rsidR="006E2B9F">
        <w:t xml:space="preserve">. </w:t>
      </w:r>
      <w:r w:rsidRPr="008E3DAE">
        <w:t>3)</w:t>
      </w:r>
      <w:r>
        <w:t xml:space="preserve"> от 8 мая 2006 года</w:t>
      </w:r>
      <w:r w:rsidR="00CF3E15">
        <w:t>.</w:t>
      </w:r>
    </w:p>
    <w:p w:rsidR="00A51D12" w:rsidRPr="00F33870" w:rsidRDefault="00A51D12" w:rsidP="00A51D12">
      <w:pPr>
        <w:tabs>
          <w:tab w:val="left" w:pos="540"/>
          <w:tab w:val="left" w:pos="7920"/>
          <w:tab w:val="left" w:pos="9000"/>
        </w:tabs>
        <w:rPr>
          <w:sz w:val="20"/>
        </w:rPr>
      </w:pPr>
    </w:p>
    <w:p w:rsidR="00A51D12" w:rsidRDefault="00A51D12" w:rsidP="00A51D12">
      <w:pPr>
        <w:tabs>
          <w:tab w:val="left" w:pos="540"/>
          <w:tab w:val="left" w:pos="7920"/>
          <w:tab w:val="left" w:pos="9000"/>
        </w:tabs>
      </w:pPr>
      <w:r>
        <w:t>2</w:t>
      </w:r>
      <w:r w:rsidR="006E2B9F">
        <w:t>.</w:t>
      </w:r>
      <w:r>
        <w:tab/>
        <w:t xml:space="preserve">Настоящий доклад был подготовлен </w:t>
      </w:r>
      <w:r w:rsidR="005A1C6E">
        <w:t>Г</w:t>
      </w:r>
      <w:r>
        <w:t>осударственным департаментом США при активном содействии Белого дома, Отдела гражданских прав министерства юстиции США, Комиссии по соблюдению равноправия при трудоустройстве и других министерств и ведомств федерального правительства и отдельных штатов</w:t>
      </w:r>
      <w:r w:rsidR="006E2B9F">
        <w:t xml:space="preserve">. </w:t>
      </w:r>
      <w:r>
        <w:t xml:space="preserve"> Были также запрошены и получены мнения заинтересованных членов многочисленных неправительственных организаций и других общественных движений, занимающихся активной деятельностью в</w:t>
      </w:r>
      <w:r w:rsidR="00CF3E15">
        <w:t> </w:t>
      </w:r>
      <w:r>
        <w:t>области гражданских прав, гражданских свобод и прав человека в Соединенных Штатах</w:t>
      </w:r>
      <w:r w:rsidR="006E2B9F">
        <w:t xml:space="preserve">. </w:t>
      </w:r>
    </w:p>
    <w:p w:rsidR="00A51D12" w:rsidRPr="00F33870" w:rsidRDefault="00A51D12" w:rsidP="00A51D12">
      <w:pPr>
        <w:tabs>
          <w:tab w:val="left" w:pos="540"/>
          <w:tab w:val="left" w:pos="7920"/>
          <w:tab w:val="left" w:pos="9000"/>
        </w:tabs>
        <w:rPr>
          <w:sz w:val="20"/>
        </w:rPr>
      </w:pPr>
    </w:p>
    <w:p w:rsidR="00A51D12" w:rsidRDefault="00A51D12" w:rsidP="00A51D12">
      <w:pPr>
        <w:tabs>
          <w:tab w:val="left" w:pos="540"/>
          <w:tab w:val="left" w:pos="7920"/>
          <w:tab w:val="left" w:pos="9000"/>
        </w:tabs>
      </w:pPr>
      <w:r>
        <w:t>3</w:t>
      </w:r>
      <w:r w:rsidR="000D1CC8">
        <w:t>.</w:t>
      </w:r>
      <w:r>
        <w:tab/>
        <w:t xml:space="preserve">Соединенные Штаты представили Комитету по ликвидации расовой дискриминации первоначальный, второй и третий периодические доклады в одном документе в сентябре 2000 года (далее </w:t>
      </w:r>
      <w:r w:rsidR="005A1C6E">
        <w:t xml:space="preserve">они </w:t>
      </w:r>
      <w:r>
        <w:t>именуются "первоначальным докладом США" или просто "первоначальным докладом")</w:t>
      </w:r>
      <w:r w:rsidR="006E2B9F">
        <w:t xml:space="preserve">. </w:t>
      </w:r>
      <w:r>
        <w:t xml:space="preserve"> С ним можно ознакомит</w:t>
      </w:r>
      <w:r w:rsidR="009277CB">
        <w:t>ь</w:t>
      </w:r>
      <w:r>
        <w:t xml:space="preserve">ся на сайте </w:t>
      </w:r>
      <w:hyperlink r:id="rId9" w:history="1">
        <w:r w:rsidRPr="00C00CEF">
          <w:rPr>
            <w:rStyle w:val="Hyperlink"/>
            <w:lang w:val="en-US"/>
          </w:rPr>
          <w:t>http</w:t>
        </w:r>
        <w:r w:rsidRPr="00C00CEF">
          <w:rPr>
            <w:rStyle w:val="Hyperlink"/>
          </w:rPr>
          <w:t>://</w:t>
        </w:r>
        <w:r w:rsidRPr="00C00CEF">
          <w:rPr>
            <w:rStyle w:val="Hyperlink"/>
            <w:lang w:val="en-US"/>
          </w:rPr>
          <w:t>www</w:t>
        </w:r>
        <w:r w:rsidR="006E2B9F" w:rsidRPr="00C00CEF">
          <w:rPr>
            <w:rStyle w:val="Hyperlink"/>
          </w:rPr>
          <w:t xml:space="preserve">. </w:t>
        </w:r>
        <w:r w:rsidRPr="00C00CEF">
          <w:rPr>
            <w:rStyle w:val="Hyperlink"/>
            <w:lang w:val="en-US"/>
          </w:rPr>
          <w:t>state</w:t>
        </w:r>
        <w:r w:rsidR="006E2B9F" w:rsidRPr="00C00CEF">
          <w:rPr>
            <w:rStyle w:val="Hyperlink"/>
          </w:rPr>
          <w:t xml:space="preserve">. </w:t>
        </w:r>
        <w:r w:rsidRPr="00C00CEF">
          <w:rPr>
            <w:rStyle w:val="Hyperlink"/>
            <w:lang w:val="en-US"/>
          </w:rPr>
          <w:t>gov</w:t>
        </w:r>
      </w:hyperlink>
      <w:r w:rsidR="006E2B9F" w:rsidRPr="005A1C6E">
        <w:t>.</w:t>
      </w:r>
      <w:r w:rsidR="006E2B9F" w:rsidRPr="009277CB">
        <w:t xml:space="preserve"> </w:t>
      </w:r>
      <w:r w:rsidRPr="009277CB">
        <w:t xml:space="preserve"> </w:t>
      </w:r>
      <w:r w:rsidRPr="003C5560">
        <w:t>В устной форме</w:t>
      </w:r>
      <w:r>
        <w:t xml:space="preserve"> первоначальный доклад был представлен Комитету 3 и 6 августа 2001</w:t>
      </w:r>
      <w:r w:rsidR="00F9255E">
        <w:t> </w:t>
      </w:r>
      <w:r>
        <w:t>года</w:t>
      </w:r>
      <w:r w:rsidR="006E2B9F">
        <w:t xml:space="preserve">. </w:t>
      </w:r>
      <w:r>
        <w:t xml:space="preserve"> Цель четвертого, пятого и шестого периодических докладов заключается соответственно в том, чтобы сообщить новые актуальные сведения, накопившиеся с момента представления первоначального доклада</w:t>
      </w:r>
      <w:r w:rsidR="006E2B9F">
        <w:t xml:space="preserve">. </w:t>
      </w:r>
      <w:r w:rsidRPr="003C5560">
        <w:t xml:space="preserve"> </w:t>
      </w:r>
    </w:p>
    <w:p w:rsidR="00A51D12" w:rsidRPr="00F33870" w:rsidRDefault="00A51D12" w:rsidP="00A51D12">
      <w:pPr>
        <w:tabs>
          <w:tab w:val="left" w:pos="540"/>
          <w:tab w:val="left" w:pos="7920"/>
          <w:tab w:val="left" w:pos="9000"/>
        </w:tabs>
        <w:rPr>
          <w:sz w:val="20"/>
        </w:rPr>
      </w:pPr>
    </w:p>
    <w:p w:rsidR="00A51D12" w:rsidRDefault="00A51D12" w:rsidP="00A51D12">
      <w:pPr>
        <w:tabs>
          <w:tab w:val="left" w:pos="540"/>
          <w:tab w:val="left" w:pos="7920"/>
          <w:tab w:val="left" w:pos="9000"/>
        </w:tabs>
      </w:pPr>
      <w:r>
        <w:t>4</w:t>
      </w:r>
      <w:r w:rsidR="000D1CC8">
        <w:t>.</w:t>
      </w:r>
      <w:r>
        <w:tab/>
        <w:t>Правовые и политические механизмы выполнения Соединенными Штатами своих обязательств по Конвенции со времени представления первоначального доклада не претерпели существенных изменений</w:t>
      </w:r>
      <w:r w:rsidR="006E2B9F">
        <w:t xml:space="preserve">. </w:t>
      </w:r>
      <w:r>
        <w:t xml:space="preserve"> Как говорилось в том докладе, Конституция Соединенных Штатов, конституции различных штатов и территорий, а также законодательство и практика на уровне федерации, штатов и территорий обеспечивают прочную и эффективную защиту от дискриминации по признаку расы, цвета кожи, этнической принадлежности или национального происхождения не только во всех сферах государственной деятельности, но и в частной жизни</w:t>
      </w:r>
      <w:r w:rsidR="006E2B9F">
        <w:t xml:space="preserve">. </w:t>
      </w:r>
      <w:r>
        <w:t xml:space="preserve"> Эти гарантии, контроль за осуществлением которых возложен на исполнительную и судебную власть, действуют и сегодня</w:t>
      </w:r>
      <w:r w:rsidR="00F33870">
        <w:t>.</w:t>
      </w:r>
    </w:p>
    <w:p w:rsidR="00A51D12" w:rsidRDefault="00A51D12" w:rsidP="00A51D12">
      <w:pPr>
        <w:tabs>
          <w:tab w:val="left" w:pos="540"/>
          <w:tab w:val="left" w:pos="7920"/>
          <w:tab w:val="left" w:pos="9000"/>
        </w:tabs>
        <w:jc w:val="center"/>
        <w:rPr>
          <w:b/>
        </w:rPr>
      </w:pPr>
      <w:r w:rsidRPr="004A068E">
        <w:rPr>
          <w:b/>
          <w:lang w:val="en-US"/>
        </w:rPr>
        <w:t>I</w:t>
      </w:r>
      <w:r w:rsidR="00AE2A65">
        <w:rPr>
          <w:b/>
        </w:rPr>
        <w:t>.</w:t>
      </w:r>
      <w:r w:rsidRPr="00A51D12">
        <w:rPr>
          <w:b/>
        </w:rPr>
        <w:tab/>
      </w:r>
      <w:r w:rsidRPr="004A068E">
        <w:rPr>
          <w:b/>
        </w:rPr>
        <w:t>ОБЩАЯ ИНФОРМАЦИЯ</w:t>
      </w:r>
    </w:p>
    <w:p w:rsidR="00A51D12" w:rsidRDefault="00A51D12" w:rsidP="00A51D12">
      <w:pPr>
        <w:tabs>
          <w:tab w:val="left" w:pos="540"/>
          <w:tab w:val="left" w:pos="7920"/>
          <w:tab w:val="left" w:pos="9000"/>
        </w:tabs>
        <w:jc w:val="center"/>
        <w:rPr>
          <w:b/>
        </w:rPr>
      </w:pPr>
    </w:p>
    <w:p w:rsidR="00A51D12" w:rsidRDefault="00A51D12" w:rsidP="00A51D12">
      <w:pPr>
        <w:tabs>
          <w:tab w:val="left" w:pos="540"/>
          <w:tab w:val="left" w:pos="7920"/>
          <w:tab w:val="left" w:pos="9000"/>
        </w:tabs>
        <w:jc w:val="center"/>
        <w:rPr>
          <w:b/>
        </w:rPr>
      </w:pPr>
      <w:r w:rsidRPr="004A068E">
        <w:rPr>
          <w:b/>
        </w:rPr>
        <w:t>А</w:t>
      </w:r>
      <w:r w:rsidR="006E2B9F">
        <w:rPr>
          <w:b/>
        </w:rPr>
        <w:t xml:space="preserve">. </w:t>
      </w:r>
      <w:r w:rsidRPr="004A068E">
        <w:rPr>
          <w:b/>
        </w:rPr>
        <w:tab/>
        <w:t>История вопроса</w:t>
      </w:r>
    </w:p>
    <w:p w:rsidR="00A51D12" w:rsidRDefault="00A51D12" w:rsidP="00A51D12">
      <w:pPr>
        <w:tabs>
          <w:tab w:val="left" w:pos="540"/>
          <w:tab w:val="left" w:pos="7920"/>
          <w:tab w:val="left" w:pos="9000"/>
        </w:tabs>
        <w:jc w:val="center"/>
        <w:rPr>
          <w:b/>
        </w:rPr>
      </w:pPr>
    </w:p>
    <w:p w:rsidR="00A51D12" w:rsidRDefault="00A51D12" w:rsidP="00A51D12">
      <w:pPr>
        <w:tabs>
          <w:tab w:val="left" w:pos="540"/>
          <w:tab w:val="left" w:pos="7920"/>
          <w:tab w:val="left" w:pos="9000"/>
        </w:tabs>
      </w:pPr>
      <w:r>
        <w:t>5</w:t>
      </w:r>
      <w:r w:rsidR="000D1CC8">
        <w:t>.</w:t>
      </w:r>
      <w:r>
        <w:tab/>
        <w:t xml:space="preserve">Содержащиеся в настоящем докладе сведения дополняют информацию, включенную в первоначальный доклад США, </w:t>
      </w:r>
      <w:r w:rsidR="00E12171">
        <w:t xml:space="preserve">который был </w:t>
      </w:r>
      <w:r>
        <w:t>представлен в 2000 году (</w:t>
      </w:r>
      <w:r>
        <w:rPr>
          <w:lang w:val="en-US"/>
        </w:rPr>
        <w:t>CERD</w:t>
      </w:r>
      <w:r w:rsidRPr="004A068E">
        <w:t>/</w:t>
      </w:r>
      <w:r>
        <w:rPr>
          <w:lang w:val="en-US"/>
        </w:rPr>
        <w:t>C</w:t>
      </w:r>
      <w:r w:rsidRPr="004A068E">
        <w:t>/351/</w:t>
      </w:r>
      <w:r>
        <w:rPr>
          <w:lang w:val="en-US"/>
        </w:rPr>
        <w:t>Add</w:t>
      </w:r>
      <w:r w:rsidR="006E2B9F">
        <w:t>.</w:t>
      </w:r>
      <w:r w:rsidR="003F523E">
        <w:t> </w:t>
      </w:r>
      <w:r w:rsidRPr="004A068E">
        <w:t>1)</w:t>
      </w:r>
      <w:r w:rsidR="006E2B9F">
        <w:t xml:space="preserve">. </w:t>
      </w:r>
      <w:r>
        <w:t xml:space="preserve"> Дополняют они и выступления делегации США на совещаниях Комитета 3 и 6 августа 2001 года, на которых рассматривался первоначальный доклад США (</w:t>
      </w:r>
      <w:r>
        <w:rPr>
          <w:lang w:val="en-US"/>
        </w:rPr>
        <w:t>CERD</w:t>
      </w:r>
      <w:r w:rsidRPr="004A068E">
        <w:t>/</w:t>
      </w:r>
      <w:r>
        <w:rPr>
          <w:lang w:val="en-US"/>
        </w:rPr>
        <w:t>C</w:t>
      </w:r>
      <w:r w:rsidRPr="004A068E">
        <w:t>/</w:t>
      </w:r>
      <w:r>
        <w:rPr>
          <w:lang w:val="en-US"/>
        </w:rPr>
        <w:t>SR</w:t>
      </w:r>
      <w:r w:rsidRPr="00E414B9">
        <w:t>/1474, 1475, 1476)</w:t>
      </w:r>
      <w:r w:rsidR="006E2B9F">
        <w:t xml:space="preserve">. </w:t>
      </w:r>
      <w:r>
        <w:t xml:space="preserve"> Настоящий доклад был подготовлен с учетом заключительных замечаний Комитета (</w:t>
      </w:r>
      <w:r>
        <w:rPr>
          <w:lang w:val="en-US"/>
        </w:rPr>
        <w:t>CERD</w:t>
      </w:r>
      <w:r w:rsidRPr="004A068E">
        <w:t>/</w:t>
      </w:r>
      <w:r>
        <w:t>А</w:t>
      </w:r>
      <w:r w:rsidRPr="004A068E">
        <w:t>/</w:t>
      </w:r>
      <w:r>
        <w:t>56/18, пункты 380-407), опубликованных 14 августа 2001 года, а также общих рекомендаций Комитета и других его решений</w:t>
      </w:r>
      <w:r w:rsidR="00F33870">
        <w:t>.</w:t>
      </w:r>
    </w:p>
    <w:p w:rsidR="00A51D12" w:rsidRDefault="00A51D12" w:rsidP="00A51D12">
      <w:pPr>
        <w:tabs>
          <w:tab w:val="left" w:pos="540"/>
          <w:tab w:val="left" w:pos="7920"/>
          <w:tab w:val="left" w:pos="9000"/>
        </w:tabs>
      </w:pPr>
    </w:p>
    <w:p w:rsidR="00A51D12" w:rsidRDefault="00A51D12" w:rsidP="00A51D12">
      <w:pPr>
        <w:tabs>
          <w:tab w:val="left" w:pos="540"/>
          <w:tab w:val="left" w:pos="7920"/>
          <w:tab w:val="left" w:pos="9000"/>
        </w:tabs>
      </w:pPr>
      <w:r>
        <w:t>6</w:t>
      </w:r>
      <w:r w:rsidR="000D1CC8">
        <w:t>.</w:t>
      </w:r>
      <w:r>
        <w:tab/>
        <w:t>В настоящем сводном докладе Соединенные Штаты старались как можно полнее ответить на вопросы, которые волнуют Комитет</w:t>
      </w:r>
      <w:r w:rsidR="006E2B9F">
        <w:t xml:space="preserve">. </w:t>
      </w:r>
      <w:r>
        <w:t xml:space="preserve"> В этой связи Соединенные Штаты обращают внимание на обсуждение оговорок, толкований и заявлений к Конвенции, которые излагаются в пунктах 145-173 первоначального доклада США</w:t>
      </w:r>
      <w:r w:rsidR="006E2B9F">
        <w:t xml:space="preserve">. </w:t>
      </w:r>
      <w:r>
        <w:t xml:space="preserve"> Соединенные Штаты сохраняют  свою точку зрения на эти оговорки, толкования и заявления, а также на все другие вопросы, затрагиваемые в том докладе</w:t>
      </w:r>
      <w:r w:rsidR="00F33870">
        <w:t>.</w:t>
      </w:r>
    </w:p>
    <w:p w:rsidR="00A51D12" w:rsidRDefault="00A51D12" w:rsidP="00A51D12">
      <w:pPr>
        <w:tabs>
          <w:tab w:val="left" w:pos="540"/>
          <w:tab w:val="left" w:pos="7920"/>
          <w:tab w:val="left" w:pos="9000"/>
        </w:tabs>
      </w:pPr>
    </w:p>
    <w:p w:rsidR="00A51D12" w:rsidRDefault="00A51D12" w:rsidP="00A51D12">
      <w:pPr>
        <w:tabs>
          <w:tab w:val="left" w:pos="540"/>
          <w:tab w:val="left" w:pos="7920"/>
          <w:tab w:val="left" w:pos="9000"/>
        </w:tabs>
        <w:jc w:val="center"/>
        <w:rPr>
          <w:b/>
        </w:rPr>
      </w:pPr>
      <w:r>
        <w:rPr>
          <w:b/>
        </w:rPr>
        <w:t>В</w:t>
      </w:r>
      <w:r w:rsidR="006E2B9F">
        <w:rPr>
          <w:b/>
        </w:rPr>
        <w:t xml:space="preserve">. </w:t>
      </w:r>
      <w:r w:rsidR="00F33870">
        <w:rPr>
          <w:b/>
        </w:rPr>
        <w:tab/>
        <w:t>Территория и население</w:t>
      </w:r>
    </w:p>
    <w:p w:rsidR="00A51D12" w:rsidRDefault="00A51D12" w:rsidP="00A51D12">
      <w:pPr>
        <w:tabs>
          <w:tab w:val="left" w:pos="540"/>
          <w:tab w:val="left" w:pos="7920"/>
          <w:tab w:val="left" w:pos="9000"/>
        </w:tabs>
        <w:jc w:val="center"/>
        <w:rPr>
          <w:b/>
        </w:rPr>
      </w:pPr>
    </w:p>
    <w:p w:rsidR="00A51D12" w:rsidRDefault="00A51D12" w:rsidP="00A51D12">
      <w:pPr>
        <w:tabs>
          <w:tab w:val="left" w:pos="540"/>
          <w:tab w:val="left" w:pos="7920"/>
          <w:tab w:val="left" w:pos="9000"/>
        </w:tabs>
        <w:rPr>
          <w:b/>
        </w:rPr>
      </w:pPr>
      <w:r>
        <w:t>7</w:t>
      </w:r>
      <w:r w:rsidR="000D1CC8">
        <w:t>.</w:t>
      </w:r>
      <w:r>
        <w:tab/>
        <w:t>Со времени представления первоначального доклада США в 2000 году не изменилась ни территория, ни основные принципы устройства федерации и штатов</w:t>
      </w:r>
      <w:r w:rsidR="006E2B9F">
        <w:t xml:space="preserve">. </w:t>
      </w:r>
      <w:r>
        <w:t xml:space="preserve"> Никаких изменений не произошло </w:t>
      </w:r>
      <w:r w:rsidR="00E12171">
        <w:t xml:space="preserve">и </w:t>
      </w:r>
      <w:r>
        <w:t>во взаимоотношениях Соединенных Штатов с расположенными за их пределами территориями, находящимися под их юрисдикцией</w:t>
      </w:r>
      <w:r w:rsidR="00763AE4">
        <w:t>,</w:t>
      </w:r>
      <w:r>
        <w:t xml:space="preserve"> – Пуэрто-Рико, Виргинскими </w:t>
      </w:r>
      <w:r w:rsidR="00E12171">
        <w:t>О</w:t>
      </w:r>
      <w:r>
        <w:t xml:space="preserve">стровами, </w:t>
      </w:r>
      <w:r w:rsidR="00E12171">
        <w:t>А</w:t>
      </w:r>
      <w:r>
        <w:t xml:space="preserve">мериканским Самоа, Гуамом, Северными Марианскими </w:t>
      </w:r>
      <w:r w:rsidR="00E12171">
        <w:t>О</w:t>
      </w:r>
      <w:r>
        <w:t>стровами и рядом малых островов</w:t>
      </w:r>
      <w:r w:rsidR="00F33870">
        <w:t>.</w:t>
      </w:r>
    </w:p>
    <w:p w:rsidR="00A51D12" w:rsidRDefault="00A51D12" w:rsidP="00A51D12">
      <w:pPr>
        <w:tabs>
          <w:tab w:val="left" w:pos="540"/>
          <w:tab w:val="left" w:pos="7920"/>
          <w:tab w:val="left" w:pos="9000"/>
        </w:tabs>
        <w:rPr>
          <w:b/>
        </w:rPr>
      </w:pPr>
    </w:p>
    <w:p w:rsidR="00A51D12" w:rsidRPr="009827F3" w:rsidRDefault="00A51D12" w:rsidP="00A51D12">
      <w:pPr>
        <w:tabs>
          <w:tab w:val="left" w:pos="540"/>
          <w:tab w:val="left" w:pos="7920"/>
          <w:tab w:val="left" w:pos="9000"/>
        </w:tabs>
        <w:rPr>
          <w:b/>
        </w:rPr>
      </w:pPr>
      <w:r w:rsidRPr="009827F3">
        <w:rPr>
          <w:b/>
        </w:rPr>
        <w:t>Новые данные всеобщей переписи населения</w:t>
      </w:r>
    </w:p>
    <w:p w:rsidR="00A51D12" w:rsidRDefault="00A51D12" w:rsidP="00A51D12">
      <w:pPr>
        <w:tabs>
          <w:tab w:val="left" w:pos="540"/>
          <w:tab w:val="left" w:pos="7920"/>
          <w:tab w:val="left" w:pos="9000"/>
        </w:tabs>
        <w:rPr>
          <w:i/>
        </w:rPr>
      </w:pPr>
    </w:p>
    <w:p w:rsidR="00A51D12" w:rsidRDefault="00A51D12" w:rsidP="00A51D12">
      <w:pPr>
        <w:tabs>
          <w:tab w:val="left" w:pos="540"/>
          <w:tab w:val="left" w:pos="7920"/>
          <w:tab w:val="left" w:pos="9000"/>
        </w:tabs>
      </w:pPr>
      <w:r>
        <w:t>8</w:t>
      </w:r>
      <w:r w:rsidR="000D1CC8">
        <w:t>.</w:t>
      </w:r>
      <w:r>
        <w:tab/>
        <w:t>Численность населения Соединенных Штатов, составлявшая на момент переписи 2000</w:t>
      </w:r>
      <w:r w:rsidR="00FD024F">
        <w:t> </w:t>
      </w:r>
      <w:r>
        <w:t>года 281,4 млн</w:t>
      </w:r>
      <w:r w:rsidR="006E2B9F">
        <w:t xml:space="preserve">. </w:t>
      </w:r>
      <w:r>
        <w:t>человек, по состоянию на 1</w:t>
      </w:r>
      <w:r w:rsidR="00FD024F">
        <w:t> </w:t>
      </w:r>
      <w:r>
        <w:t>июля 2005</w:t>
      </w:r>
      <w:r w:rsidR="00FD024F">
        <w:t> </w:t>
      </w:r>
      <w:r>
        <w:t>года оценивалась в 296,4 млн</w:t>
      </w:r>
      <w:r w:rsidR="006E2B9F">
        <w:t xml:space="preserve">. </w:t>
      </w:r>
      <w:r>
        <w:t>человек, т</w:t>
      </w:r>
      <w:r w:rsidR="006E2B9F">
        <w:t xml:space="preserve">. </w:t>
      </w:r>
      <w:r>
        <w:t>е</w:t>
      </w:r>
      <w:r w:rsidR="006E2B9F">
        <w:t xml:space="preserve">. </w:t>
      </w:r>
      <w:r>
        <w:t>выросла примерно на 5,3%</w:t>
      </w:r>
      <w:r w:rsidR="006E2B9F">
        <w:t xml:space="preserve">. </w:t>
      </w:r>
      <w:r>
        <w:t xml:space="preserve"> По сравнению с 2000 годом численность населения к 2010 году, по прогнозам, должна увеличиться примерно на 9,8% и составить 308,9 млн</w:t>
      </w:r>
      <w:r w:rsidR="006E2B9F">
        <w:t xml:space="preserve">. </w:t>
      </w:r>
      <w:r>
        <w:t>человек, а к 2050</w:t>
      </w:r>
      <w:r w:rsidR="00D31D05">
        <w:t> </w:t>
      </w:r>
      <w:r>
        <w:t>году – вырасти на 49,2% до 419,9 млн</w:t>
      </w:r>
      <w:r w:rsidR="006E2B9F">
        <w:t>.</w:t>
      </w:r>
      <w:r>
        <w:t xml:space="preserve"> человек</w:t>
      </w:r>
      <w:r w:rsidR="00F33870">
        <w:t>.</w:t>
      </w:r>
    </w:p>
    <w:p w:rsidR="00A51D12" w:rsidRDefault="00A51D12" w:rsidP="00A51D12">
      <w:pPr>
        <w:tabs>
          <w:tab w:val="left" w:pos="540"/>
          <w:tab w:val="left" w:pos="7920"/>
          <w:tab w:val="left" w:pos="9000"/>
        </w:tabs>
      </w:pPr>
    </w:p>
    <w:p w:rsidR="00A51D12" w:rsidRDefault="00A51D12" w:rsidP="003A4B28">
      <w:pPr>
        <w:tabs>
          <w:tab w:val="left" w:pos="540"/>
          <w:tab w:val="left" w:pos="7920"/>
          <w:tab w:val="left" w:pos="9000"/>
        </w:tabs>
        <w:spacing w:line="276" w:lineRule="auto"/>
      </w:pPr>
      <w:r>
        <w:t>9</w:t>
      </w:r>
      <w:r w:rsidR="000D1CC8">
        <w:t>.</w:t>
      </w:r>
      <w:r>
        <w:tab/>
        <w:t>Многорасовое, многоэтническое и многокультурное общество США в расовом и этническом плане становится все более многообразным</w:t>
      </w:r>
      <w:r w:rsidR="006E2B9F">
        <w:t xml:space="preserve">. </w:t>
      </w:r>
      <w:r>
        <w:t xml:space="preserve"> В населении США представлены почти все национальные, расовые, этнические, культурные и религиозные группы</w:t>
      </w:r>
      <w:r w:rsidR="006E2B9F">
        <w:t xml:space="preserve">. </w:t>
      </w:r>
      <w:r>
        <w:t xml:space="preserve"> Как отмечалось в первоначальном докладе США, с 1997 года в переписях населения используются следующие расовые и этнические категории: </w:t>
      </w:r>
      <w:r w:rsidR="00763AE4">
        <w:t xml:space="preserve"> </w:t>
      </w:r>
      <w:r>
        <w:t>белые, чернокожие или афроамериканцы, американские индейцы и коренные жители Аляски, американцы азиатского происхождения и коренные жители Гавайских и других тихоокеанских островов</w:t>
      </w:r>
      <w:r w:rsidR="006E2B9F">
        <w:t xml:space="preserve">. </w:t>
      </w:r>
      <w:r>
        <w:t xml:space="preserve"> Представители этих расовых категорий относятся также к одной из двух этнических категорий – латиноамериканцы или испаноязычные американцы и нелатиноамериканцы и неиспаноязычные американцы</w:t>
      </w:r>
      <w:r>
        <w:rPr>
          <w:rStyle w:val="FootnoteReference"/>
        </w:rPr>
        <w:footnoteReference w:id="4"/>
      </w:r>
      <w:r w:rsidR="00F33870">
        <w:t>.</w:t>
      </w:r>
    </w:p>
    <w:p w:rsidR="00A51D12" w:rsidRDefault="00A51D12" w:rsidP="00A51D12">
      <w:pPr>
        <w:tabs>
          <w:tab w:val="left" w:pos="540"/>
          <w:tab w:val="left" w:pos="7920"/>
          <w:tab w:val="left" w:pos="9000"/>
        </w:tabs>
      </w:pPr>
    </w:p>
    <w:p w:rsidR="008F2F07" w:rsidRDefault="00A51D12" w:rsidP="003A4B28">
      <w:pPr>
        <w:tabs>
          <w:tab w:val="left" w:pos="540"/>
          <w:tab w:val="left" w:pos="7920"/>
          <w:tab w:val="left" w:pos="9000"/>
        </w:tabs>
        <w:spacing w:line="276" w:lineRule="auto"/>
      </w:pPr>
      <w:r>
        <w:t>10</w:t>
      </w:r>
      <w:r w:rsidR="000D1CC8">
        <w:t>.</w:t>
      </w:r>
      <w:r>
        <w:tab/>
        <w:t>Во время переписи населения в 2000 году 97,6% респондентов указали свою принадлежность лишь к одной расе</w:t>
      </w:r>
      <w:r w:rsidR="006E2B9F">
        <w:t xml:space="preserve">. </w:t>
      </w:r>
      <w:r>
        <w:t xml:space="preserve"> Лица, отнесшие себя исключительно к белой расе</w:t>
      </w:r>
      <w:r w:rsidR="006D43A4">
        <w:t>,</w:t>
      </w:r>
      <w:r>
        <w:t xml:space="preserve"> составили 75% населения по сравнению с 80% в 1990 году</w:t>
      </w:r>
      <w:r w:rsidR="006E2B9F">
        <w:t xml:space="preserve">. </w:t>
      </w:r>
      <w:r>
        <w:t xml:space="preserve"> Доля чернокожих или афроамериканцев по сравнению с 1990 годом практически не изменилась и составила около 12%</w:t>
      </w:r>
      <w:r w:rsidR="006E2B9F">
        <w:t xml:space="preserve">. </w:t>
      </w:r>
      <w:r>
        <w:t xml:space="preserve"> Немногим менее 1% всех респондентов отнесли себя к чистокровным американским индейцами и коренным жителям Аляски, что также примерно соответствует уровню 1990 года</w:t>
      </w:r>
      <w:r w:rsidR="006E2B9F">
        <w:t xml:space="preserve">. </w:t>
      </w:r>
      <w:r>
        <w:t xml:space="preserve"> Число американцев чисто азиатского происхождения по сравнению с 1990 годом выросло на 3% и достигло почти 4% всех респондентов</w:t>
      </w:r>
      <w:r w:rsidR="006E2B9F">
        <w:t xml:space="preserve">. </w:t>
      </w:r>
      <w:r>
        <w:t xml:space="preserve"> Самой малочисленной расовой группой стали чистокровные коренные жители Гавайских и других тихоокеанских островов, на которых пришлось 0,1%</w:t>
      </w:r>
      <w:r w:rsidR="006E2B9F">
        <w:t xml:space="preserve">. </w:t>
      </w:r>
      <w:r>
        <w:t xml:space="preserve"> Остальные респонденты,</w:t>
      </w:r>
      <w:r w:rsidR="008F2F07">
        <w:t xml:space="preserve"> принадлежащие к одной расе, коих насчитывалось 5,5%, отнесли себя к "какой-либо одной иной расе" – группе, в которой преобладают испаноязычные. </w:t>
      </w:r>
      <w:r w:rsidR="00FD024F">
        <w:t xml:space="preserve"> </w:t>
      </w:r>
      <w:r w:rsidR="008F2F07">
        <w:t>В 1990</w:t>
      </w:r>
      <w:r w:rsidR="00FD024F">
        <w:t xml:space="preserve"> </w:t>
      </w:r>
      <w:r w:rsidR="008F2F07">
        <w:t xml:space="preserve">году их доля составляла порядка 4%. </w:t>
      </w:r>
      <w:r w:rsidR="00763AE4">
        <w:t xml:space="preserve"> </w:t>
      </w:r>
      <w:r w:rsidR="008F2F07">
        <w:t>2,4% респондентов указали на свою принадлежность к двум или нескольким расам, а 0,02% – к четырем или большему числу рас.</w:t>
      </w:r>
    </w:p>
    <w:p w:rsidR="008F2F07" w:rsidRDefault="008F2F07" w:rsidP="008F2F07">
      <w:pPr>
        <w:tabs>
          <w:tab w:val="left" w:pos="540"/>
          <w:tab w:val="left" w:pos="7920"/>
          <w:tab w:val="left" w:pos="9000"/>
        </w:tabs>
      </w:pPr>
    </w:p>
    <w:p w:rsidR="008F2F07" w:rsidRDefault="008F2F07" w:rsidP="003A4B28">
      <w:pPr>
        <w:tabs>
          <w:tab w:val="left" w:pos="540"/>
          <w:tab w:val="left" w:pos="7920"/>
          <w:tab w:val="left" w:pos="9000"/>
        </w:tabs>
        <w:spacing w:line="276" w:lineRule="auto"/>
      </w:pPr>
      <w:r>
        <w:t>11.</w:t>
      </w:r>
      <w:r>
        <w:tab/>
        <w:t>Что касается этнического состава, то, хотя в населении США по-прежнему в основном преобладают белые неиспаноязычные жители, их доля в общей численности населения снижается.</w:t>
      </w:r>
      <w:r w:rsidR="00300F2F">
        <w:t xml:space="preserve"> </w:t>
      </w:r>
      <w:r>
        <w:t xml:space="preserve"> По прогнозам, сделанным в марте 2004 года на основе данных переписи, доля белого неиспаноязычного населения, снизившаяся с 75,7% в 1990 году до</w:t>
      </w:r>
      <w:r w:rsidR="00D31D05">
        <w:t> </w:t>
      </w:r>
      <w:r>
        <w:t xml:space="preserve">69,4% в 2000 году, к 2010 году уменьшится до 65,1%, а к 2050 году – до 50,1%. </w:t>
      </w:r>
      <w:r w:rsidR="00300F2F">
        <w:t xml:space="preserve"> </w:t>
      </w:r>
      <w:r>
        <w:t>Хотя в</w:t>
      </w:r>
      <w:r w:rsidR="0084583A">
        <w:t> </w:t>
      </w:r>
      <w:r>
        <w:t>период с 2000 по 2010 год численность белого неиспаноязычного населения, по прогнозам, увеличится на 2,8%, темпы роста этой группы будут сильно отставать от темпов роста других расовых и этнических групп.</w:t>
      </w:r>
      <w:r w:rsidR="00300F2F">
        <w:t xml:space="preserve"> </w:t>
      </w:r>
      <w:r>
        <w:t xml:space="preserve"> Например, в то</w:t>
      </w:r>
      <w:r w:rsidR="004B56B5">
        <w:t>т</w:t>
      </w:r>
      <w:r>
        <w:t xml:space="preserve"> же период численность испаноязычного населения (всех рас) должна вырасти на 34,1%, афроамериканцев - на 12,9%, американцев азиатского происхождения – на 33,3%, а "других рас" (чистокровные американские индейцы и коренные жители Аляски, коренные жители Гавайских и других тихоокеанских островов) – на 30,7%. </w:t>
      </w:r>
      <w:r w:rsidR="00FD024F">
        <w:t xml:space="preserve"> </w:t>
      </w:r>
      <w:r>
        <w:t>Помимо этого, в 2000</w:t>
      </w:r>
      <w:r w:rsidR="00D31D05">
        <w:t> </w:t>
      </w:r>
      <w:r>
        <w:t>году на свое арабское происхождение указали 1,2 млн. человек, по сравнению с</w:t>
      </w:r>
      <w:r w:rsidR="00D31D05">
        <w:t> </w:t>
      </w:r>
      <w:r>
        <w:t>610</w:t>
      </w:r>
      <w:r w:rsidR="00D31D05">
        <w:t> </w:t>
      </w:r>
      <w:r>
        <w:t xml:space="preserve">000 в 1980 году. </w:t>
      </w:r>
      <w:r w:rsidR="00300F2F">
        <w:t xml:space="preserve"> </w:t>
      </w:r>
      <w:r>
        <w:t>Таким образом, численность этой группы выросла на 41</w:t>
      </w:r>
      <w:r w:rsidR="00300F2F">
        <w:t>%</w:t>
      </w:r>
      <w:r>
        <w:t xml:space="preserve"> в 1980</w:t>
      </w:r>
      <w:r w:rsidR="00D31D05">
        <w:t> </w:t>
      </w:r>
      <w:r>
        <w:t>годы и на 38% в 1990 годах.</w:t>
      </w:r>
      <w:r w:rsidR="00300F2F">
        <w:t xml:space="preserve"> </w:t>
      </w:r>
      <w:r>
        <w:t xml:space="preserve"> В</w:t>
      </w:r>
      <w:r w:rsidR="00300F2F">
        <w:t> </w:t>
      </w:r>
      <w:r>
        <w:t xml:space="preserve">нижеследующей таблице содержатся сделанные на основе данных переписи прогнозы изменения численности расовых групп и испаноязычного населения Соединенных Штатов с 2000 по 2050 год. </w:t>
      </w:r>
    </w:p>
    <w:p w:rsidR="008F2F07" w:rsidRPr="00470951" w:rsidRDefault="008F2F07" w:rsidP="008F2F07">
      <w:pPr>
        <w:tabs>
          <w:tab w:val="left" w:pos="540"/>
          <w:tab w:val="left" w:pos="7920"/>
          <w:tab w:val="left" w:pos="9000"/>
        </w:tabs>
        <w:rPr>
          <w:szCs w:val="24"/>
        </w:rPr>
      </w:pPr>
    </w:p>
    <w:p w:rsidR="008F2F07" w:rsidRDefault="008F2F07" w:rsidP="003A4B28">
      <w:pPr>
        <w:tabs>
          <w:tab w:val="left" w:pos="540"/>
          <w:tab w:val="left" w:pos="7920"/>
          <w:tab w:val="left" w:pos="9000"/>
        </w:tabs>
        <w:spacing w:line="216" w:lineRule="auto"/>
        <w:jc w:val="center"/>
        <w:rPr>
          <w:b/>
        </w:rPr>
      </w:pPr>
      <w:r>
        <w:rPr>
          <w:b/>
        </w:rPr>
        <w:t>Таблица 1а.</w:t>
      </w:r>
      <w:r w:rsidR="00300F2F">
        <w:rPr>
          <w:b/>
        </w:rPr>
        <w:t xml:space="preserve"> </w:t>
      </w:r>
      <w:r>
        <w:rPr>
          <w:b/>
        </w:rPr>
        <w:t xml:space="preserve"> Прогнозы </w:t>
      </w:r>
      <w:r w:rsidRPr="005755BE">
        <w:rPr>
          <w:b/>
        </w:rPr>
        <w:t>изменения численности расовых групп и испаноязычного населения Соединенных Штатов с 2000 по 2050 год</w:t>
      </w:r>
    </w:p>
    <w:p w:rsidR="008F2F07" w:rsidRPr="00470951" w:rsidRDefault="008F2F07" w:rsidP="00470951">
      <w:pPr>
        <w:tabs>
          <w:tab w:val="left" w:pos="540"/>
          <w:tab w:val="left" w:pos="7920"/>
          <w:tab w:val="left" w:pos="9000"/>
        </w:tabs>
        <w:rPr>
          <w:szCs w:val="24"/>
        </w:rPr>
      </w:pPr>
    </w:p>
    <w:p w:rsidR="008F2F07" w:rsidRPr="00F40E18" w:rsidRDefault="008F2F07" w:rsidP="008F2F07">
      <w:pPr>
        <w:tabs>
          <w:tab w:val="left" w:pos="540"/>
          <w:tab w:val="left" w:pos="7920"/>
          <w:tab w:val="left" w:pos="9000"/>
        </w:tabs>
        <w:jc w:val="center"/>
        <w:rPr>
          <w:spacing w:val="-2"/>
        </w:rPr>
      </w:pPr>
      <w:r w:rsidRPr="00F40E18">
        <w:rPr>
          <w:spacing w:val="-2"/>
        </w:rPr>
        <w:t xml:space="preserve">(В тыс. человек, если не указано иное. </w:t>
      </w:r>
      <w:r w:rsidR="00F40E18" w:rsidRPr="00F40E18">
        <w:rPr>
          <w:spacing w:val="-2"/>
        </w:rPr>
        <w:t xml:space="preserve"> </w:t>
      </w:r>
      <w:r w:rsidRPr="00F40E18">
        <w:rPr>
          <w:spacing w:val="-2"/>
        </w:rPr>
        <w:t xml:space="preserve">По состоянию на 1 июля. </w:t>
      </w:r>
      <w:r w:rsidR="00F40E18" w:rsidRPr="00F40E18">
        <w:rPr>
          <w:spacing w:val="-2"/>
        </w:rPr>
        <w:t xml:space="preserve"> </w:t>
      </w:r>
      <w:r w:rsidRPr="00F40E18">
        <w:rPr>
          <w:spacing w:val="-2"/>
        </w:rPr>
        <w:t>Численность резидентов)</w:t>
      </w:r>
    </w:p>
    <w:p w:rsidR="00F07E54" w:rsidRPr="003A4B28" w:rsidRDefault="00F07E54" w:rsidP="00F07E54">
      <w:pPr>
        <w:tabs>
          <w:tab w:val="left" w:pos="540"/>
          <w:tab w:val="left" w:pos="7920"/>
          <w:tab w:val="left" w:pos="9000"/>
        </w:tabs>
        <w:rPr>
          <w:sz w:val="16"/>
          <w:szCs w:val="16"/>
        </w:rPr>
      </w:pPr>
    </w:p>
    <w:tbl>
      <w:tblPr>
        <w:tblW w:w="9314" w:type="dxa"/>
        <w:jc w:val="center"/>
        <w:tblCellMar>
          <w:top w:w="28" w:type="dxa"/>
          <w:bottom w:w="28" w:type="dxa"/>
        </w:tblCellMar>
        <w:tblLook w:val="0000" w:firstRow="0" w:lastRow="0" w:firstColumn="0" w:lastColumn="0" w:noHBand="0" w:noVBand="0"/>
      </w:tblPr>
      <w:tblGrid>
        <w:gridCol w:w="3680"/>
        <w:gridCol w:w="939"/>
        <w:gridCol w:w="939"/>
        <w:gridCol w:w="939"/>
        <w:gridCol w:w="939"/>
        <w:gridCol w:w="939"/>
        <w:gridCol w:w="939"/>
      </w:tblGrid>
      <w:tr w:rsidR="000A0C21" w:rsidTr="00F40E18">
        <w:trPr>
          <w:trHeight w:val="579"/>
          <w:jc w:val="center"/>
        </w:trPr>
        <w:tc>
          <w:tcPr>
            <w:tcW w:w="3680" w:type="dxa"/>
            <w:tcBorders>
              <w:top w:val="single" w:sz="4" w:space="0" w:color="auto"/>
              <w:left w:val="single" w:sz="4" w:space="0" w:color="auto"/>
              <w:bottom w:val="nil"/>
              <w:right w:val="single" w:sz="4" w:space="0" w:color="auto"/>
            </w:tcBorders>
            <w:vAlign w:val="bottom"/>
          </w:tcPr>
          <w:p w:rsidR="000A0C21" w:rsidRPr="001D0CE2" w:rsidRDefault="000A0C21" w:rsidP="006E35BF">
            <w:pPr>
              <w:spacing w:line="240" w:lineRule="auto"/>
              <w:jc w:val="center"/>
              <w:rPr>
                <w:b/>
                <w:bCs/>
              </w:rPr>
            </w:pPr>
            <w:r w:rsidRPr="001D0CE2">
              <w:rPr>
                <w:b/>
                <w:bCs/>
              </w:rPr>
              <w:t>Численность или доля населения и расовое или испаноязычное происхождение</w:t>
            </w:r>
          </w:p>
        </w:tc>
        <w:tc>
          <w:tcPr>
            <w:tcW w:w="939" w:type="dxa"/>
            <w:tcBorders>
              <w:top w:val="single" w:sz="4" w:space="0" w:color="auto"/>
              <w:left w:val="nil"/>
              <w:bottom w:val="nil"/>
              <w:right w:val="single" w:sz="4" w:space="0" w:color="auto"/>
            </w:tcBorders>
            <w:noWrap/>
            <w:vAlign w:val="bottom"/>
          </w:tcPr>
          <w:p w:rsidR="000A0C21" w:rsidRDefault="000A0C21" w:rsidP="006E35BF">
            <w:pPr>
              <w:spacing w:line="240" w:lineRule="auto"/>
              <w:jc w:val="center"/>
              <w:rPr>
                <w:b/>
                <w:bCs/>
                <w:sz w:val="22"/>
              </w:rPr>
            </w:pPr>
            <w:r>
              <w:rPr>
                <w:b/>
                <w:bCs/>
                <w:sz w:val="22"/>
              </w:rPr>
              <w:t>2000</w:t>
            </w:r>
          </w:p>
        </w:tc>
        <w:tc>
          <w:tcPr>
            <w:tcW w:w="939" w:type="dxa"/>
            <w:tcBorders>
              <w:top w:val="single" w:sz="4" w:space="0" w:color="auto"/>
              <w:left w:val="nil"/>
              <w:bottom w:val="nil"/>
              <w:right w:val="single" w:sz="4" w:space="0" w:color="auto"/>
            </w:tcBorders>
            <w:noWrap/>
            <w:vAlign w:val="bottom"/>
          </w:tcPr>
          <w:p w:rsidR="000A0C21" w:rsidRDefault="000A0C21" w:rsidP="006E35BF">
            <w:pPr>
              <w:spacing w:line="240" w:lineRule="auto"/>
              <w:jc w:val="center"/>
              <w:rPr>
                <w:b/>
                <w:bCs/>
                <w:sz w:val="22"/>
              </w:rPr>
            </w:pPr>
            <w:r>
              <w:rPr>
                <w:b/>
                <w:bCs/>
                <w:sz w:val="22"/>
              </w:rPr>
              <w:t>2010</w:t>
            </w:r>
          </w:p>
        </w:tc>
        <w:tc>
          <w:tcPr>
            <w:tcW w:w="939" w:type="dxa"/>
            <w:tcBorders>
              <w:top w:val="single" w:sz="4" w:space="0" w:color="auto"/>
              <w:left w:val="nil"/>
              <w:bottom w:val="nil"/>
              <w:right w:val="single" w:sz="4" w:space="0" w:color="auto"/>
            </w:tcBorders>
            <w:noWrap/>
            <w:vAlign w:val="bottom"/>
          </w:tcPr>
          <w:p w:rsidR="000A0C21" w:rsidRDefault="000A0C21" w:rsidP="006E35BF">
            <w:pPr>
              <w:spacing w:line="240" w:lineRule="auto"/>
              <w:jc w:val="center"/>
              <w:rPr>
                <w:b/>
                <w:bCs/>
                <w:sz w:val="22"/>
              </w:rPr>
            </w:pPr>
            <w:r>
              <w:rPr>
                <w:b/>
                <w:bCs/>
                <w:sz w:val="22"/>
              </w:rPr>
              <w:t>2020</w:t>
            </w:r>
          </w:p>
        </w:tc>
        <w:tc>
          <w:tcPr>
            <w:tcW w:w="939" w:type="dxa"/>
            <w:tcBorders>
              <w:top w:val="single" w:sz="4" w:space="0" w:color="auto"/>
              <w:left w:val="nil"/>
              <w:bottom w:val="nil"/>
              <w:right w:val="single" w:sz="4" w:space="0" w:color="auto"/>
            </w:tcBorders>
            <w:noWrap/>
            <w:vAlign w:val="bottom"/>
          </w:tcPr>
          <w:p w:rsidR="000A0C21" w:rsidRDefault="000A0C21" w:rsidP="006E35BF">
            <w:pPr>
              <w:spacing w:line="240" w:lineRule="auto"/>
              <w:jc w:val="center"/>
              <w:rPr>
                <w:b/>
                <w:bCs/>
                <w:sz w:val="22"/>
              </w:rPr>
            </w:pPr>
            <w:r>
              <w:rPr>
                <w:b/>
                <w:bCs/>
                <w:sz w:val="22"/>
              </w:rPr>
              <w:t>2030</w:t>
            </w:r>
          </w:p>
        </w:tc>
        <w:tc>
          <w:tcPr>
            <w:tcW w:w="939" w:type="dxa"/>
            <w:tcBorders>
              <w:top w:val="single" w:sz="4" w:space="0" w:color="auto"/>
              <w:left w:val="nil"/>
              <w:bottom w:val="nil"/>
              <w:right w:val="single" w:sz="4" w:space="0" w:color="auto"/>
            </w:tcBorders>
            <w:noWrap/>
            <w:vAlign w:val="bottom"/>
          </w:tcPr>
          <w:p w:rsidR="000A0C21" w:rsidRDefault="000A0C21" w:rsidP="006E35BF">
            <w:pPr>
              <w:spacing w:line="240" w:lineRule="auto"/>
              <w:jc w:val="center"/>
              <w:rPr>
                <w:b/>
                <w:bCs/>
                <w:sz w:val="22"/>
              </w:rPr>
            </w:pPr>
            <w:r>
              <w:rPr>
                <w:b/>
                <w:bCs/>
                <w:sz w:val="22"/>
              </w:rPr>
              <w:t>2040</w:t>
            </w:r>
          </w:p>
        </w:tc>
        <w:tc>
          <w:tcPr>
            <w:tcW w:w="939" w:type="dxa"/>
            <w:tcBorders>
              <w:top w:val="single" w:sz="4" w:space="0" w:color="auto"/>
              <w:left w:val="nil"/>
              <w:bottom w:val="nil"/>
              <w:right w:val="single" w:sz="4" w:space="0" w:color="auto"/>
            </w:tcBorders>
            <w:noWrap/>
            <w:vAlign w:val="bottom"/>
          </w:tcPr>
          <w:p w:rsidR="000A0C21" w:rsidRDefault="000A0C21" w:rsidP="006E35BF">
            <w:pPr>
              <w:spacing w:line="240" w:lineRule="auto"/>
              <w:jc w:val="center"/>
              <w:rPr>
                <w:b/>
                <w:bCs/>
                <w:sz w:val="22"/>
              </w:rPr>
            </w:pPr>
            <w:r>
              <w:rPr>
                <w:b/>
                <w:bCs/>
                <w:sz w:val="22"/>
              </w:rPr>
              <w:t>2050</w:t>
            </w:r>
          </w:p>
        </w:tc>
      </w:tr>
      <w:tr w:rsidR="000A0C21" w:rsidTr="00470951">
        <w:trPr>
          <w:trHeight w:val="127"/>
          <w:jc w:val="center"/>
        </w:trPr>
        <w:tc>
          <w:tcPr>
            <w:tcW w:w="3680" w:type="dxa"/>
            <w:tcBorders>
              <w:top w:val="single" w:sz="4" w:space="0" w:color="auto"/>
              <w:left w:val="single" w:sz="4" w:space="0" w:color="auto"/>
              <w:bottom w:val="nil"/>
              <w:right w:val="single" w:sz="4" w:space="0" w:color="auto"/>
            </w:tcBorders>
            <w:noWrap/>
            <w:vAlign w:val="bottom"/>
          </w:tcPr>
          <w:p w:rsidR="000A0C21" w:rsidRDefault="000A0C21" w:rsidP="00470951">
            <w:pPr>
              <w:spacing w:line="216" w:lineRule="auto"/>
              <w:rPr>
                <w:b/>
                <w:bCs/>
                <w:sz w:val="22"/>
              </w:rPr>
            </w:pPr>
          </w:p>
        </w:tc>
        <w:tc>
          <w:tcPr>
            <w:tcW w:w="939" w:type="dxa"/>
            <w:tcBorders>
              <w:top w:val="single" w:sz="4" w:space="0" w:color="auto"/>
              <w:left w:val="nil"/>
              <w:bottom w:val="nil"/>
              <w:right w:val="single" w:sz="4" w:space="0" w:color="auto"/>
            </w:tcBorders>
            <w:noWrap/>
            <w:vAlign w:val="bottom"/>
          </w:tcPr>
          <w:p w:rsidR="000A0C21" w:rsidRDefault="000A0C21" w:rsidP="00470951">
            <w:pPr>
              <w:spacing w:line="216" w:lineRule="auto"/>
              <w:rPr>
                <w:sz w:val="22"/>
              </w:rPr>
            </w:pPr>
          </w:p>
        </w:tc>
        <w:tc>
          <w:tcPr>
            <w:tcW w:w="939" w:type="dxa"/>
            <w:tcBorders>
              <w:top w:val="single" w:sz="4" w:space="0" w:color="auto"/>
              <w:left w:val="nil"/>
              <w:bottom w:val="nil"/>
              <w:right w:val="single" w:sz="4" w:space="0" w:color="auto"/>
            </w:tcBorders>
            <w:noWrap/>
            <w:vAlign w:val="bottom"/>
          </w:tcPr>
          <w:p w:rsidR="000A0C21" w:rsidRDefault="000A0C21" w:rsidP="00470951">
            <w:pPr>
              <w:spacing w:line="216" w:lineRule="auto"/>
              <w:rPr>
                <w:sz w:val="22"/>
              </w:rPr>
            </w:pPr>
          </w:p>
        </w:tc>
        <w:tc>
          <w:tcPr>
            <w:tcW w:w="939" w:type="dxa"/>
            <w:tcBorders>
              <w:top w:val="single" w:sz="4" w:space="0" w:color="auto"/>
              <w:left w:val="nil"/>
              <w:bottom w:val="nil"/>
              <w:right w:val="single" w:sz="4" w:space="0" w:color="auto"/>
            </w:tcBorders>
            <w:noWrap/>
            <w:vAlign w:val="bottom"/>
          </w:tcPr>
          <w:p w:rsidR="000A0C21" w:rsidRDefault="000A0C21" w:rsidP="00470951">
            <w:pPr>
              <w:spacing w:line="216" w:lineRule="auto"/>
              <w:rPr>
                <w:sz w:val="22"/>
              </w:rPr>
            </w:pPr>
          </w:p>
        </w:tc>
        <w:tc>
          <w:tcPr>
            <w:tcW w:w="939" w:type="dxa"/>
            <w:tcBorders>
              <w:top w:val="single" w:sz="4" w:space="0" w:color="auto"/>
              <w:left w:val="nil"/>
              <w:bottom w:val="nil"/>
              <w:right w:val="single" w:sz="4" w:space="0" w:color="auto"/>
            </w:tcBorders>
            <w:noWrap/>
            <w:vAlign w:val="bottom"/>
          </w:tcPr>
          <w:p w:rsidR="000A0C21" w:rsidRDefault="000A0C21" w:rsidP="00470951">
            <w:pPr>
              <w:spacing w:line="216" w:lineRule="auto"/>
              <w:rPr>
                <w:sz w:val="22"/>
              </w:rPr>
            </w:pPr>
          </w:p>
        </w:tc>
        <w:tc>
          <w:tcPr>
            <w:tcW w:w="939" w:type="dxa"/>
            <w:tcBorders>
              <w:top w:val="single" w:sz="4" w:space="0" w:color="auto"/>
              <w:left w:val="nil"/>
              <w:bottom w:val="nil"/>
              <w:right w:val="single" w:sz="4" w:space="0" w:color="auto"/>
            </w:tcBorders>
            <w:noWrap/>
            <w:vAlign w:val="bottom"/>
          </w:tcPr>
          <w:p w:rsidR="000A0C21" w:rsidRDefault="000A0C21" w:rsidP="00470951">
            <w:pPr>
              <w:spacing w:line="216" w:lineRule="auto"/>
              <w:rPr>
                <w:sz w:val="22"/>
              </w:rPr>
            </w:pPr>
          </w:p>
        </w:tc>
        <w:tc>
          <w:tcPr>
            <w:tcW w:w="939" w:type="dxa"/>
            <w:tcBorders>
              <w:top w:val="single" w:sz="4" w:space="0" w:color="auto"/>
              <w:left w:val="nil"/>
              <w:bottom w:val="nil"/>
              <w:right w:val="single" w:sz="4" w:space="0" w:color="auto"/>
            </w:tcBorders>
            <w:noWrap/>
            <w:vAlign w:val="bottom"/>
          </w:tcPr>
          <w:p w:rsidR="000A0C21" w:rsidRDefault="000A0C21" w:rsidP="00470951">
            <w:pPr>
              <w:spacing w:line="216" w:lineRule="auto"/>
              <w:rPr>
                <w:sz w:val="22"/>
              </w:rPr>
            </w:pPr>
          </w:p>
        </w:tc>
      </w:tr>
      <w:tr w:rsidR="000A0C21" w:rsidTr="003A4B28">
        <w:trPr>
          <w:trHeight w:val="281"/>
          <w:jc w:val="center"/>
        </w:trPr>
        <w:tc>
          <w:tcPr>
            <w:tcW w:w="3680" w:type="dxa"/>
            <w:tcBorders>
              <w:top w:val="nil"/>
              <w:left w:val="single" w:sz="4" w:space="0" w:color="auto"/>
              <w:bottom w:val="nil"/>
              <w:right w:val="single" w:sz="4" w:space="0" w:color="auto"/>
            </w:tcBorders>
            <w:noWrap/>
            <w:vAlign w:val="bottom"/>
          </w:tcPr>
          <w:p w:rsidR="000A0C21" w:rsidRDefault="000A0C21" w:rsidP="006E35BF">
            <w:pPr>
              <w:spacing w:line="240" w:lineRule="auto"/>
              <w:rPr>
                <w:b/>
                <w:bCs/>
                <w:color w:val="FFFFFF"/>
                <w:sz w:val="22"/>
              </w:rPr>
            </w:pPr>
            <w:r>
              <w:rPr>
                <w:b/>
                <w:bCs/>
                <w:sz w:val="22"/>
              </w:rPr>
              <w:t>ОБЩАЯ ЧИСЛЕННОСТЬ НАСЕЛЕНИЯ</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b/>
                <w:bCs/>
                <w:sz w:val="22"/>
              </w:rPr>
            </w:pPr>
            <w:r>
              <w:rPr>
                <w:b/>
                <w:bCs/>
                <w:sz w:val="22"/>
              </w:rPr>
              <w:t>282 125</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b/>
                <w:bCs/>
                <w:sz w:val="22"/>
              </w:rPr>
            </w:pPr>
            <w:r>
              <w:rPr>
                <w:b/>
                <w:bCs/>
                <w:sz w:val="22"/>
              </w:rPr>
              <w:t>308 936</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b/>
                <w:bCs/>
                <w:sz w:val="22"/>
              </w:rPr>
            </w:pPr>
            <w:r>
              <w:rPr>
                <w:b/>
                <w:bCs/>
                <w:sz w:val="22"/>
              </w:rPr>
              <w:t>335 805</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b/>
                <w:bCs/>
                <w:sz w:val="22"/>
              </w:rPr>
            </w:pPr>
            <w:r>
              <w:rPr>
                <w:b/>
                <w:bCs/>
                <w:sz w:val="22"/>
              </w:rPr>
              <w:t>363 584</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b/>
                <w:bCs/>
                <w:sz w:val="22"/>
              </w:rPr>
            </w:pPr>
            <w:r>
              <w:rPr>
                <w:b/>
                <w:bCs/>
                <w:sz w:val="22"/>
              </w:rPr>
              <w:t>391 946</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b/>
                <w:bCs/>
                <w:sz w:val="22"/>
              </w:rPr>
            </w:pPr>
            <w:r>
              <w:rPr>
                <w:b/>
                <w:bCs/>
                <w:sz w:val="22"/>
              </w:rPr>
              <w:t>419 854</w:t>
            </w:r>
          </w:p>
        </w:tc>
      </w:tr>
      <w:tr w:rsidR="000A0C21" w:rsidTr="003A4B28">
        <w:trPr>
          <w:trHeight w:val="320"/>
          <w:jc w:val="center"/>
        </w:trPr>
        <w:tc>
          <w:tcPr>
            <w:tcW w:w="3680" w:type="dxa"/>
            <w:tcBorders>
              <w:top w:val="nil"/>
              <w:left w:val="single" w:sz="4" w:space="0" w:color="auto"/>
              <w:bottom w:val="nil"/>
              <w:right w:val="single" w:sz="4" w:space="0" w:color="auto"/>
            </w:tcBorders>
            <w:noWrap/>
            <w:vAlign w:val="bottom"/>
          </w:tcPr>
          <w:p w:rsidR="000A0C21" w:rsidRPr="001D0CE2" w:rsidRDefault="000A0C21" w:rsidP="00F92B88">
            <w:pPr>
              <w:spacing w:line="240" w:lineRule="auto"/>
              <w:ind w:firstLineChars="100" w:firstLine="31680"/>
              <w:rPr>
                <w:color w:val="FFFFFF"/>
              </w:rPr>
            </w:pPr>
            <w:r w:rsidRPr="001D0CE2">
              <w:rPr>
                <w:color w:val="FFFFFF"/>
              </w:rPr>
              <w:t>.</w:t>
            </w:r>
            <w:r w:rsidRPr="001D0CE2">
              <w:t>Белые</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228 548</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244 995</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260 629</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275 731</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289 690</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302 626</w:t>
            </w:r>
          </w:p>
        </w:tc>
      </w:tr>
      <w:tr w:rsidR="000A0C21" w:rsidTr="003A4B28">
        <w:trPr>
          <w:trHeight w:val="281"/>
          <w:jc w:val="center"/>
        </w:trPr>
        <w:tc>
          <w:tcPr>
            <w:tcW w:w="3680" w:type="dxa"/>
            <w:tcBorders>
              <w:top w:val="nil"/>
              <w:left w:val="single" w:sz="4" w:space="0" w:color="auto"/>
              <w:bottom w:val="nil"/>
              <w:right w:val="single" w:sz="4" w:space="0" w:color="auto"/>
            </w:tcBorders>
            <w:noWrap/>
            <w:vAlign w:val="bottom"/>
          </w:tcPr>
          <w:p w:rsidR="000A0C21" w:rsidRPr="001D0CE2" w:rsidRDefault="000A0C21" w:rsidP="00F92B88">
            <w:pPr>
              <w:spacing w:line="240" w:lineRule="auto"/>
              <w:ind w:firstLineChars="100" w:firstLine="31680"/>
              <w:rPr>
                <w:color w:val="FFFFFF"/>
              </w:rPr>
            </w:pPr>
            <w:r w:rsidRPr="001D0CE2">
              <w:rPr>
                <w:color w:val="FFFFFF"/>
              </w:rPr>
              <w:t>.</w:t>
            </w:r>
            <w:r w:rsidRPr="001D0CE2">
              <w:t>Чернокожие</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35 818</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40 454</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45 365</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50 442</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55 876</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61 361</w:t>
            </w:r>
          </w:p>
        </w:tc>
      </w:tr>
      <w:tr w:rsidR="000A0C21" w:rsidTr="003A4B28">
        <w:trPr>
          <w:trHeight w:val="281"/>
          <w:jc w:val="center"/>
        </w:trPr>
        <w:tc>
          <w:tcPr>
            <w:tcW w:w="3680" w:type="dxa"/>
            <w:tcBorders>
              <w:top w:val="nil"/>
              <w:left w:val="single" w:sz="4" w:space="0" w:color="auto"/>
              <w:bottom w:val="nil"/>
              <w:right w:val="single" w:sz="4" w:space="0" w:color="auto"/>
            </w:tcBorders>
            <w:noWrap/>
            <w:vAlign w:val="bottom"/>
          </w:tcPr>
          <w:p w:rsidR="000A0C21" w:rsidRPr="001D0CE2" w:rsidRDefault="000A0C21" w:rsidP="00F92B88">
            <w:pPr>
              <w:spacing w:line="240" w:lineRule="auto"/>
              <w:ind w:leftChars="104" w:left="31680" w:hanging="238"/>
              <w:rPr>
                <w:color w:val="FFFFFF"/>
              </w:rPr>
            </w:pPr>
            <w:r w:rsidRPr="001D0CE2">
              <w:rPr>
                <w:color w:val="FFFFFF"/>
              </w:rPr>
              <w:t>.</w:t>
            </w:r>
            <w:r w:rsidRPr="001D0CE2">
              <w:t>Американцы азиатского</w:t>
            </w:r>
            <w:r w:rsidRPr="001D0CE2">
              <w:br/>
              <w:t>происхождения</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10 684</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14 241</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17 988</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22 580</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27 992</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33 430</w:t>
            </w:r>
          </w:p>
        </w:tc>
      </w:tr>
      <w:tr w:rsidR="000A0C21" w:rsidTr="003A4B28">
        <w:trPr>
          <w:trHeight w:val="281"/>
          <w:jc w:val="center"/>
        </w:trPr>
        <w:tc>
          <w:tcPr>
            <w:tcW w:w="3680" w:type="dxa"/>
            <w:tcBorders>
              <w:top w:val="nil"/>
              <w:left w:val="single" w:sz="4" w:space="0" w:color="auto"/>
              <w:bottom w:val="nil"/>
              <w:right w:val="single" w:sz="4" w:space="0" w:color="auto"/>
            </w:tcBorders>
            <w:noWrap/>
            <w:vAlign w:val="bottom"/>
          </w:tcPr>
          <w:p w:rsidR="000A0C21" w:rsidRPr="001D0CE2" w:rsidRDefault="000A0C21" w:rsidP="00F92B88">
            <w:pPr>
              <w:spacing w:line="240" w:lineRule="auto"/>
              <w:ind w:firstLineChars="100" w:firstLine="31680"/>
              <w:rPr>
                <w:color w:val="FFFFFF"/>
              </w:rPr>
            </w:pPr>
            <w:r w:rsidRPr="001D0CE2">
              <w:rPr>
                <w:color w:val="FFFFFF"/>
              </w:rPr>
              <w:t>.</w:t>
            </w:r>
            <w:r w:rsidRPr="001D0CE2">
              <w:t>Все другие расы</w:t>
            </w:r>
            <w:r w:rsidRPr="001D0CE2">
              <w:rPr>
                <w:b/>
                <w:vertAlign w:val="superscript"/>
              </w:rPr>
              <w:t>1</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7 075</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9 246</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11 822</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14 831</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18 388</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22 437</w:t>
            </w:r>
          </w:p>
        </w:tc>
      </w:tr>
      <w:tr w:rsidR="000A0C21" w:rsidTr="003A4B28">
        <w:trPr>
          <w:trHeight w:val="281"/>
          <w:jc w:val="center"/>
        </w:trPr>
        <w:tc>
          <w:tcPr>
            <w:tcW w:w="3680" w:type="dxa"/>
            <w:tcBorders>
              <w:top w:val="nil"/>
              <w:left w:val="single" w:sz="4" w:space="0" w:color="auto"/>
              <w:bottom w:val="nil"/>
              <w:right w:val="single" w:sz="4" w:space="0" w:color="auto"/>
            </w:tcBorders>
            <w:noWrap/>
            <w:vAlign w:val="bottom"/>
          </w:tcPr>
          <w:p w:rsidR="000A0C21" w:rsidRPr="001D0CE2" w:rsidRDefault="000A0C21" w:rsidP="00F92B88">
            <w:pPr>
              <w:spacing w:line="240" w:lineRule="auto"/>
              <w:ind w:firstLineChars="100" w:firstLine="31680"/>
              <w:rPr>
                <w:color w:val="FFFFFF"/>
              </w:rPr>
            </w:pPr>
            <w:r w:rsidRPr="001D0CE2">
              <w:rPr>
                <w:color w:val="FFFFFF"/>
              </w:rPr>
              <w:t>.</w:t>
            </w:r>
            <w:r w:rsidRPr="001D0CE2">
              <w:t>Испаноязычные (любой расы)</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35 622</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47 756</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59 756</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73 055</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87 585</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102 560</w:t>
            </w:r>
          </w:p>
        </w:tc>
      </w:tr>
      <w:tr w:rsidR="000A0C21" w:rsidTr="003A4B28">
        <w:trPr>
          <w:trHeight w:val="281"/>
          <w:jc w:val="center"/>
        </w:trPr>
        <w:tc>
          <w:tcPr>
            <w:tcW w:w="3680" w:type="dxa"/>
            <w:tcBorders>
              <w:top w:val="nil"/>
              <w:left w:val="single" w:sz="4" w:space="0" w:color="auto"/>
              <w:bottom w:val="nil"/>
              <w:right w:val="single" w:sz="4" w:space="0" w:color="auto"/>
            </w:tcBorders>
            <w:noWrap/>
            <w:vAlign w:val="bottom"/>
          </w:tcPr>
          <w:p w:rsidR="000A0C21" w:rsidRPr="001D0CE2" w:rsidRDefault="000A0C21" w:rsidP="00F92B88">
            <w:pPr>
              <w:spacing w:line="240" w:lineRule="auto"/>
              <w:ind w:firstLineChars="100" w:firstLine="31680"/>
              <w:rPr>
                <w:color w:val="FFFFFF"/>
              </w:rPr>
            </w:pPr>
            <w:r w:rsidRPr="001D0CE2">
              <w:rPr>
                <w:color w:val="FFFFFF"/>
              </w:rPr>
              <w:t>.</w:t>
            </w:r>
            <w:r w:rsidRPr="001D0CE2">
              <w:t>Белые, но неиспаноязычные</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195 729</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201 112</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205 936</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209 176</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210 331</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210 283</w:t>
            </w:r>
          </w:p>
        </w:tc>
      </w:tr>
      <w:tr w:rsidR="000A0C21" w:rsidTr="00470951">
        <w:trPr>
          <w:trHeight w:val="211"/>
          <w:jc w:val="center"/>
        </w:trPr>
        <w:tc>
          <w:tcPr>
            <w:tcW w:w="3680" w:type="dxa"/>
            <w:tcBorders>
              <w:top w:val="nil"/>
              <w:left w:val="single" w:sz="4" w:space="0" w:color="auto"/>
              <w:bottom w:val="nil"/>
              <w:right w:val="single" w:sz="4" w:space="0" w:color="auto"/>
            </w:tcBorders>
            <w:noWrap/>
            <w:vAlign w:val="bottom"/>
          </w:tcPr>
          <w:p w:rsidR="000A0C21" w:rsidRDefault="000A0C21" w:rsidP="00F92B88">
            <w:pPr>
              <w:spacing w:line="240" w:lineRule="auto"/>
              <w:ind w:firstLineChars="100" w:firstLine="31680"/>
              <w:rPr>
                <w:color w:val="FFFFFF"/>
                <w:sz w:val="22"/>
              </w:rPr>
            </w:pPr>
            <w:r>
              <w:rPr>
                <w:color w:val="FFFFFF"/>
                <w:sz w:val="22"/>
              </w:rPr>
              <w:t> </w:t>
            </w:r>
          </w:p>
        </w:tc>
        <w:tc>
          <w:tcPr>
            <w:tcW w:w="939" w:type="dxa"/>
            <w:tcBorders>
              <w:top w:val="nil"/>
              <w:left w:val="nil"/>
              <w:bottom w:val="nil"/>
              <w:right w:val="single" w:sz="4" w:space="0" w:color="auto"/>
            </w:tcBorders>
            <w:noWrap/>
            <w:vAlign w:val="bottom"/>
          </w:tcPr>
          <w:p w:rsidR="000A0C21" w:rsidRDefault="000A0C21" w:rsidP="006E35BF">
            <w:pPr>
              <w:spacing w:line="240" w:lineRule="auto"/>
              <w:rPr>
                <w:sz w:val="22"/>
              </w:rPr>
            </w:pPr>
          </w:p>
        </w:tc>
        <w:tc>
          <w:tcPr>
            <w:tcW w:w="939" w:type="dxa"/>
            <w:tcBorders>
              <w:top w:val="nil"/>
              <w:left w:val="nil"/>
              <w:bottom w:val="nil"/>
              <w:right w:val="single" w:sz="4" w:space="0" w:color="auto"/>
            </w:tcBorders>
            <w:noWrap/>
            <w:vAlign w:val="bottom"/>
          </w:tcPr>
          <w:p w:rsidR="000A0C21" w:rsidRDefault="000A0C21" w:rsidP="006E35BF">
            <w:pPr>
              <w:spacing w:line="240" w:lineRule="auto"/>
              <w:rPr>
                <w:sz w:val="22"/>
              </w:rPr>
            </w:pPr>
          </w:p>
        </w:tc>
        <w:tc>
          <w:tcPr>
            <w:tcW w:w="939" w:type="dxa"/>
            <w:tcBorders>
              <w:top w:val="nil"/>
              <w:left w:val="nil"/>
              <w:bottom w:val="nil"/>
              <w:right w:val="single" w:sz="4" w:space="0" w:color="auto"/>
            </w:tcBorders>
            <w:noWrap/>
            <w:vAlign w:val="bottom"/>
          </w:tcPr>
          <w:p w:rsidR="000A0C21" w:rsidRDefault="000A0C21" w:rsidP="006E35BF">
            <w:pPr>
              <w:spacing w:line="240" w:lineRule="auto"/>
              <w:rPr>
                <w:sz w:val="22"/>
              </w:rPr>
            </w:pPr>
          </w:p>
        </w:tc>
        <w:tc>
          <w:tcPr>
            <w:tcW w:w="939" w:type="dxa"/>
            <w:tcBorders>
              <w:top w:val="nil"/>
              <w:left w:val="nil"/>
              <w:bottom w:val="nil"/>
              <w:right w:val="single" w:sz="4" w:space="0" w:color="auto"/>
            </w:tcBorders>
            <w:noWrap/>
            <w:vAlign w:val="bottom"/>
          </w:tcPr>
          <w:p w:rsidR="000A0C21" w:rsidRDefault="000A0C21" w:rsidP="006E35BF">
            <w:pPr>
              <w:spacing w:line="240" w:lineRule="auto"/>
              <w:rPr>
                <w:sz w:val="22"/>
              </w:rPr>
            </w:pPr>
          </w:p>
        </w:tc>
        <w:tc>
          <w:tcPr>
            <w:tcW w:w="939" w:type="dxa"/>
            <w:tcBorders>
              <w:top w:val="nil"/>
              <w:left w:val="nil"/>
              <w:bottom w:val="nil"/>
              <w:right w:val="single" w:sz="4" w:space="0" w:color="auto"/>
            </w:tcBorders>
            <w:noWrap/>
            <w:vAlign w:val="bottom"/>
          </w:tcPr>
          <w:p w:rsidR="000A0C21" w:rsidRDefault="000A0C21" w:rsidP="006E35BF">
            <w:pPr>
              <w:spacing w:line="240" w:lineRule="auto"/>
              <w:rPr>
                <w:sz w:val="22"/>
              </w:rPr>
            </w:pPr>
          </w:p>
        </w:tc>
        <w:tc>
          <w:tcPr>
            <w:tcW w:w="939" w:type="dxa"/>
            <w:tcBorders>
              <w:top w:val="nil"/>
              <w:left w:val="nil"/>
              <w:bottom w:val="nil"/>
              <w:right w:val="single" w:sz="4" w:space="0" w:color="auto"/>
            </w:tcBorders>
            <w:noWrap/>
            <w:vAlign w:val="bottom"/>
          </w:tcPr>
          <w:p w:rsidR="000A0C21" w:rsidRDefault="000A0C21" w:rsidP="006E35BF">
            <w:pPr>
              <w:spacing w:line="240" w:lineRule="auto"/>
              <w:rPr>
                <w:sz w:val="22"/>
              </w:rPr>
            </w:pPr>
          </w:p>
        </w:tc>
      </w:tr>
      <w:tr w:rsidR="000A0C21" w:rsidTr="003A4B28">
        <w:trPr>
          <w:trHeight w:val="281"/>
          <w:jc w:val="center"/>
        </w:trPr>
        <w:tc>
          <w:tcPr>
            <w:tcW w:w="3680" w:type="dxa"/>
            <w:tcBorders>
              <w:top w:val="nil"/>
              <w:left w:val="single" w:sz="4" w:space="0" w:color="auto"/>
              <w:bottom w:val="nil"/>
              <w:right w:val="single" w:sz="4" w:space="0" w:color="auto"/>
            </w:tcBorders>
            <w:noWrap/>
            <w:vAlign w:val="bottom"/>
          </w:tcPr>
          <w:p w:rsidR="000A0C21" w:rsidRDefault="000A0C21" w:rsidP="006E35BF">
            <w:pPr>
              <w:spacing w:line="240" w:lineRule="auto"/>
              <w:rPr>
                <w:b/>
                <w:bCs/>
                <w:color w:val="FFFFFF"/>
                <w:sz w:val="22"/>
              </w:rPr>
            </w:pPr>
            <w:r>
              <w:rPr>
                <w:b/>
                <w:bCs/>
                <w:sz w:val="22"/>
              </w:rPr>
              <w:t>ПРОЦЕНТ ОТ ОБЩЕЙ ЧИСЛЕННОСТИ НАСЕЛЕНИЯ</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b/>
                <w:bCs/>
                <w:sz w:val="22"/>
              </w:rPr>
            </w:pPr>
            <w:r>
              <w:rPr>
                <w:b/>
                <w:bCs/>
                <w:sz w:val="22"/>
              </w:rPr>
              <w:t>100,0</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b/>
                <w:bCs/>
                <w:sz w:val="22"/>
              </w:rPr>
            </w:pPr>
            <w:r>
              <w:rPr>
                <w:b/>
                <w:bCs/>
                <w:sz w:val="22"/>
              </w:rPr>
              <w:t>100,0</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b/>
                <w:bCs/>
                <w:sz w:val="22"/>
              </w:rPr>
            </w:pPr>
            <w:r>
              <w:rPr>
                <w:b/>
                <w:bCs/>
                <w:sz w:val="22"/>
              </w:rPr>
              <w:t>100,0</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b/>
                <w:bCs/>
                <w:sz w:val="22"/>
              </w:rPr>
            </w:pPr>
            <w:r>
              <w:rPr>
                <w:b/>
                <w:bCs/>
                <w:sz w:val="22"/>
              </w:rPr>
              <w:t>100,0</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b/>
                <w:bCs/>
                <w:sz w:val="22"/>
              </w:rPr>
            </w:pPr>
            <w:r>
              <w:rPr>
                <w:b/>
                <w:bCs/>
                <w:sz w:val="22"/>
              </w:rPr>
              <w:t>100,0</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b/>
                <w:bCs/>
                <w:sz w:val="22"/>
              </w:rPr>
            </w:pPr>
            <w:r>
              <w:rPr>
                <w:b/>
                <w:bCs/>
                <w:sz w:val="22"/>
              </w:rPr>
              <w:t>100,0</w:t>
            </w:r>
          </w:p>
        </w:tc>
      </w:tr>
      <w:tr w:rsidR="000A0C21" w:rsidTr="003A4B28">
        <w:trPr>
          <w:trHeight w:val="281"/>
          <w:jc w:val="center"/>
        </w:trPr>
        <w:tc>
          <w:tcPr>
            <w:tcW w:w="3680" w:type="dxa"/>
            <w:tcBorders>
              <w:top w:val="nil"/>
              <w:left w:val="single" w:sz="4" w:space="0" w:color="auto"/>
              <w:bottom w:val="nil"/>
              <w:right w:val="single" w:sz="4" w:space="0" w:color="auto"/>
            </w:tcBorders>
            <w:noWrap/>
            <w:vAlign w:val="bottom"/>
          </w:tcPr>
          <w:p w:rsidR="000A0C21" w:rsidRPr="001D0CE2" w:rsidRDefault="000A0C21" w:rsidP="00F92B88">
            <w:pPr>
              <w:spacing w:line="240" w:lineRule="auto"/>
              <w:ind w:firstLineChars="100" w:firstLine="31680"/>
              <w:rPr>
                <w:color w:val="FFFFFF"/>
              </w:rPr>
            </w:pPr>
            <w:r w:rsidRPr="001D0CE2">
              <w:rPr>
                <w:color w:val="FFFFFF"/>
              </w:rPr>
              <w:t>.</w:t>
            </w:r>
            <w:r w:rsidRPr="001D0CE2">
              <w:t>Белые</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81,0</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79,3</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77,6</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75,8</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73,9</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72,1</w:t>
            </w:r>
          </w:p>
        </w:tc>
      </w:tr>
      <w:tr w:rsidR="000A0C21" w:rsidTr="003A4B28">
        <w:trPr>
          <w:trHeight w:val="281"/>
          <w:jc w:val="center"/>
        </w:trPr>
        <w:tc>
          <w:tcPr>
            <w:tcW w:w="3680" w:type="dxa"/>
            <w:tcBorders>
              <w:top w:val="nil"/>
              <w:left w:val="single" w:sz="4" w:space="0" w:color="auto"/>
              <w:bottom w:val="nil"/>
              <w:right w:val="single" w:sz="4" w:space="0" w:color="auto"/>
            </w:tcBorders>
            <w:noWrap/>
            <w:vAlign w:val="bottom"/>
          </w:tcPr>
          <w:p w:rsidR="000A0C21" w:rsidRPr="001D0CE2" w:rsidRDefault="000A0C21" w:rsidP="00F92B88">
            <w:pPr>
              <w:spacing w:line="240" w:lineRule="auto"/>
              <w:ind w:firstLineChars="100" w:firstLine="31680"/>
              <w:rPr>
                <w:color w:val="FFFFFF"/>
              </w:rPr>
            </w:pPr>
            <w:r w:rsidRPr="001D0CE2">
              <w:rPr>
                <w:color w:val="FFFFFF"/>
              </w:rPr>
              <w:t>.</w:t>
            </w:r>
            <w:r w:rsidRPr="001D0CE2">
              <w:t>Чернокожие</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12,7</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13,1</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13,5</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13,9</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14,3</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14,6</w:t>
            </w:r>
          </w:p>
        </w:tc>
      </w:tr>
      <w:tr w:rsidR="000A0C21" w:rsidTr="003A4B28">
        <w:trPr>
          <w:trHeight w:val="281"/>
          <w:jc w:val="center"/>
        </w:trPr>
        <w:tc>
          <w:tcPr>
            <w:tcW w:w="3680" w:type="dxa"/>
            <w:tcBorders>
              <w:top w:val="nil"/>
              <w:left w:val="single" w:sz="4" w:space="0" w:color="auto"/>
              <w:bottom w:val="nil"/>
              <w:right w:val="single" w:sz="4" w:space="0" w:color="auto"/>
            </w:tcBorders>
            <w:noWrap/>
            <w:vAlign w:val="bottom"/>
          </w:tcPr>
          <w:p w:rsidR="000A0C21" w:rsidRPr="001D0CE2" w:rsidRDefault="000A0C21" w:rsidP="00F92B88">
            <w:pPr>
              <w:spacing w:line="240" w:lineRule="auto"/>
              <w:ind w:firstLineChars="100" w:firstLine="31680"/>
              <w:rPr>
                <w:color w:val="FFFFFF"/>
              </w:rPr>
            </w:pPr>
            <w:r w:rsidRPr="001D0CE2">
              <w:rPr>
                <w:color w:val="FFFFFF"/>
              </w:rPr>
              <w:t>.</w:t>
            </w:r>
            <w:r w:rsidRPr="001D0CE2">
              <w:t>Американцы азиатского</w:t>
            </w:r>
            <w:r w:rsidRPr="001D0CE2">
              <w:br/>
            </w:r>
            <w:r w:rsidRPr="001D0CE2">
              <w:tab/>
              <w:t>происхождения</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3,8</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4,6</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5,4</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6,2</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7,1</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8,0</w:t>
            </w:r>
          </w:p>
        </w:tc>
      </w:tr>
      <w:tr w:rsidR="000A0C21" w:rsidTr="003A4B28">
        <w:trPr>
          <w:trHeight w:val="281"/>
          <w:jc w:val="center"/>
        </w:trPr>
        <w:tc>
          <w:tcPr>
            <w:tcW w:w="3680" w:type="dxa"/>
            <w:tcBorders>
              <w:top w:val="nil"/>
              <w:left w:val="single" w:sz="4" w:space="0" w:color="auto"/>
              <w:bottom w:val="nil"/>
              <w:right w:val="single" w:sz="4" w:space="0" w:color="auto"/>
            </w:tcBorders>
            <w:noWrap/>
            <w:vAlign w:val="bottom"/>
          </w:tcPr>
          <w:p w:rsidR="000A0C21" w:rsidRPr="001D0CE2" w:rsidRDefault="000A0C21" w:rsidP="00F92B88">
            <w:pPr>
              <w:spacing w:line="240" w:lineRule="auto"/>
              <w:ind w:firstLineChars="100" w:firstLine="31680"/>
              <w:rPr>
                <w:color w:val="FFFFFF"/>
              </w:rPr>
            </w:pPr>
            <w:r w:rsidRPr="001D0CE2">
              <w:rPr>
                <w:color w:val="FFFFFF"/>
              </w:rPr>
              <w:t>.</w:t>
            </w:r>
            <w:r w:rsidRPr="001D0CE2">
              <w:t>Все другие расы</w:t>
            </w:r>
            <w:r w:rsidRPr="001D0CE2">
              <w:rPr>
                <w:b/>
                <w:vertAlign w:val="superscript"/>
              </w:rPr>
              <w:t>1</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2,5</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3,0</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3,5</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4,1</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4,7</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5,3</w:t>
            </w:r>
          </w:p>
        </w:tc>
      </w:tr>
      <w:tr w:rsidR="000A0C21" w:rsidTr="003A4B28">
        <w:trPr>
          <w:trHeight w:val="281"/>
          <w:jc w:val="center"/>
        </w:trPr>
        <w:tc>
          <w:tcPr>
            <w:tcW w:w="3680" w:type="dxa"/>
            <w:tcBorders>
              <w:top w:val="nil"/>
              <w:left w:val="single" w:sz="4" w:space="0" w:color="auto"/>
              <w:bottom w:val="nil"/>
              <w:right w:val="single" w:sz="4" w:space="0" w:color="auto"/>
            </w:tcBorders>
            <w:noWrap/>
            <w:vAlign w:val="bottom"/>
          </w:tcPr>
          <w:p w:rsidR="000A0C21" w:rsidRPr="001D0CE2" w:rsidRDefault="000A0C21" w:rsidP="00F92B88">
            <w:pPr>
              <w:spacing w:line="240" w:lineRule="auto"/>
              <w:ind w:firstLineChars="100" w:firstLine="31680"/>
              <w:rPr>
                <w:color w:val="FFFFFF"/>
              </w:rPr>
            </w:pPr>
            <w:r w:rsidRPr="001D0CE2">
              <w:rPr>
                <w:color w:val="FFFFFF"/>
              </w:rPr>
              <w:t>.</w:t>
            </w:r>
            <w:r w:rsidRPr="001D0CE2">
              <w:t>Испаноязычные (любой расы)</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12,6</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15,5</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17,8</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20,1</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22,3</w:t>
            </w:r>
          </w:p>
        </w:tc>
        <w:tc>
          <w:tcPr>
            <w:tcW w:w="939" w:type="dxa"/>
            <w:tcBorders>
              <w:top w:val="nil"/>
              <w:left w:val="nil"/>
              <w:bottom w:val="nil"/>
              <w:right w:val="single" w:sz="4" w:space="0" w:color="auto"/>
            </w:tcBorders>
            <w:noWrap/>
            <w:vAlign w:val="bottom"/>
          </w:tcPr>
          <w:p w:rsidR="000A0C21" w:rsidRDefault="000A0C21" w:rsidP="006E35BF">
            <w:pPr>
              <w:spacing w:line="240" w:lineRule="auto"/>
              <w:jc w:val="right"/>
              <w:rPr>
                <w:sz w:val="22"/>
              </w:rPr>
            </w:pPr>
            <w:r>
              <w:rPr>
                <w:sz w:val="22"/>
              </w:rPr>
              <w:t>24,4</w:t>
            </w:r>
          </w:p>
        </w:tc>
      </w:tr>
      <w:tr w:rsidR="000A0C21" w:rsidTr="003A4B28">
        <w:trPr>
          <w:trHeight w:val="281"/>
          <w:jc w:val="center"/>
        </w:trPr>
        <w:tc>
          <w:tcPr>
            <w:tcW w:w="3680" w:type="dxa"/>
            <w:tcBorders>
              <w:top w:val="nil"/>
              <w:left w:val="single" w:sz="4" w:space="0" w:color="auto"/>
              <w:bottom w:val="single" w:sz="4" w:space="0" w:color="auto"/>
              <w:right w:val="single" w:sz="4" w:space="0" w:color="auto"/>
            </w:tcBorders>
            <w:noWrap/>
            <w:vAlign w:val="bottom"/>
          </w:tcPr>
          <w:p w:rsidR="000A0C21" w:rsidRPr="001D0CE2" w:rsidRDefault="000A0C21" w:rsidP="00F92B88">
            <w:pPr>
              <w:spacing w:line="240" w:lineRule="auto"/>
              <w:ind w:firstLineChars="100" w:firstLine="31680"/>
              <w:rPr>
                <w:color w:val="FFFFFF"/>
              </w:rPr>
            </w:pPr>
            <w:r w:rsidRPr="001D0CE2">
              <w:rPr>
                <w:color w:val="FFFFFF"/>
              </w:rPr>
              <w:t>.</w:t>
            </w:r>
            <w:r w:rsidRPr="001D0CE2">
              <w:t>Белые, но неиспаноязычные</w:t>
            </w:r>
          </w:p>
        </w:tc>
        <w:tc>
          <w:tcPr>
            <w:tcW w:w="939" w:type="dxa"/>
            <w:tcBorders>
              <w:top w:val="nil"/>
              <w:left w:val="nil"/>
              <w:bottom w:val="single" w:sz="4" w:space="0" w:color="auto"/>
              <w:right w:val="single" w:sz="4" w:space="0" w:color="auto"/>
            </w:tcBorders>
            <w:noWrap/>
            <w:vAlign w:val="bottom"/>
          </w:tcPr>
          <w:p w:rsidR="000A0C21" w:rsidRDefault="000A0C21" w:rsidP="006E35BF">
            <w:pPr>
              <w:spacing w:line="240" w:lineRule="auto"/>
              <w:jc w:val="right"/>
              <w:rPr>
                <w:sz w:val="22"/>
              </w:rPr>
            </w:pPr>
            <w:r>
              <w:rPr>
                <w:sz w:val="22"/>
              </w:rPr>
              <w:t>69,4</w:t>
            </w:r>
          </w:p>
        </w:tc>
        <w:tc>
          <w:tcPr>
            <w:tcW w:w="939" w:type="dxa"/>
            <w:tcBorders>
              <w:top w:val="nil"/>
              <w:left w:val="nil"/>
              <w:bottom w:val="single" w:sz="4" w:space="0" w:color="auto"/>
              <w:right w:val="single" w:sz="4" w:space="0" w:color="auto"/>
            </w:tcBorders>
            <w:noWrap/>
            <w:vAlign w:val="bottom"/>
          </w:tcPr>
          <w:p w:rsidR="000A0C21" w:rsidRDefault="000A0C21" w:rsidP="006E35BF">
            <w:pPr>
              <w:spacing w:line="240" w:lineRule="auto"/>
              <w:jc w:val="right"/>
              <w:rPr>
                <w:sz w:val="22"/>
              </w:rPr>
            </w:pPr>
            <w:r>
              <w:rPr>
                <w:sz w:val="22"/>
              </w:rPr>
              <w:t>65,1</w:t>
            </w:r>
          </w:p>
        </w:tc>
        <w:tc>
          <w:tcPr>
            <w:tcW w:w="939" w:type="dxa"/>
            <w:tcBorders>
              <w:top w:val="nil"/>
              <w:left w:val="nil"/>
              <w:bottom w:val="single" w:sz="4" w:space="0" w:color="auto"/>
              <w:right w:val="single" w:sz="4" w:space="0" w:color="auto"/>
            </w:tcBorders>
            <w:noWrap/>
            <w:vAlign w:val="bottom"/>
          </w:tcPr>
          <w:p w:rsidR="000A0C21" w:rsidRDefault="000A0C21" w:rsidP="006E35BF">
            <w:pPr>
              <w:spacing w:line="240" w:lineRule="auto"/>
              <w:jc w:val="right"/>
              <w:rPr>
                <w:sz w:val="22"/>
              </w:rPr>
            </w:pPr>
            <w:r>
              <w:rPr>
                <w:sz w:val="22"/>
              </w:rPr>
              <w:t>61,3</w:t>
            </w:r>
          </w:p>
        </w:tc>
        <w:tc>
          <w:tcPr>
            <w:tcW w:w="939" w:type="dxa"/>
            <w:tcBorders>
              <w:top w:val="nil"/>
              <w:left w:val="nil"/>
              <w:bottom w:val="single" w:sz="4" w:space="0" w:color="auto"/>
              <w:right w:val="single" w:sz="4" w:space="0" w:color="auto"/>
            </w:tcBorders>
            <w:noWrap/>
            <w:vAlign w:val="bottom"/>
          </w:tcPr>
          <w:p w:rsidR="000A0C21" w:rsidRDefault="000A0C21" w:rsidP="006E35BF">
            <w:pPr>
              <w:spacing w:line="240" w:lineRule="auto"/>
              <w:jc w:val="right"/>
              <w:rPr>
                <w:sz w:val="22"/>
              </w:rPr>
            </w:pPr>
            <w:r>
              <w:rPr>
                <w:sz w:val="22"/>
              </w:rPr>
              <w:t>57,5</w:t>
            </w:r>
          </w:p>
        </w:tc>
        <w:tc>
          <w:tcPr>
            <w:tcW w:w="939" w:type="dxa"/>
            <w:tcBorders>
              <w:top w:val="nil"/>
              <w:left w:val="nil"/>
              <w:bottom w:val="single" w:sz="4" w:space="0" w:color="auto"/>
              <w:right w:val="single" w:sz="4" w:space="0" w:color="auto"/>
            </w:tcBorders>
            <w:noWrap/>
            <w:vAlign w:val="bottom"/>
          </w:tcPr>
          <w:p w:rsidR="000A0C21" w:rsidRDefault="000A0C21" w:rsidP="006E35BF">
            <w:pPr>
              <w:spacing w:line="240" w:lineRule="auto"/>
              <w:jc w:val="right"/>
              <w:rPr>
                <w:sz w:val="22"/>
              </w:rPr>
            </w:pPr>
            <w:r>
              <w:rPr>
                <w:sz w:val="22"/>
              </w:rPr>
              <w:t>53,7</w:t>
            </w:r>
          </w:p>
        </w:tc>
        <w:tc>
          <w:tcPr>
            <w:tcW w:w="939" w:type="dxa"/>
            <w:tcBorders>
              <w:top w:val="nil"/>
              <w:left w:val="nil"/>
              <w:bottom w:val="single" w:sz="4" w:space="0" w:color="auto"/>
              <w:right w:val="single" w:sz="4" w:space="0" w:color="auto"/>
            </w:tcBorders>
            <w:noWrap/>
            <w:vAlign w:val="bottom"/>
          </w:tcPr>
          <w:p w:rsidR="000A0C21" w:rsidRDefault="000A0C21" w:rsidP="006E35BF">
            <w:pPr>
              <w:spacing w:line="240" w:lineRule="auto"/>
              <w:jc w:val="right"/>
              <w:rPr>
                <w:sz w:val="22"/>
              </w:rPr>
            </w:pPr>
            <w:r>
              <w:rPr>
                <w:sz w:val="22"/>
              </w:rPr>
              <w:t>50,1</w:t>
            </w:r>
          </w:p>
        </w:tc>
      </w:tr>
    </w:tbl>
    <w:p w:rsidR="000A0C21" w:rsidRDefault="000A0C21" w:rsidP="000A0C21">
      <w:pPr>
        <w:rPr>
          <w:b/>
        </w:rPr>
      </w:pPr>
    </w:p>
    <w:p w:rsidR="000A0C21" w:rsidRPr="001D0CE2" w:rsidRDefault="000A0C21" w:rsidP="003A4B28">
      <w:pPr>
        <w:spacing w:line="216" w:lineRule="auto"/>
        <w:rPr>
          <w:sz w:val="22"/>
          <w:szCs w:val="22"/>
        </w:rPr>
      </w:pPr>
      <w:r w:rsidRPr="00861FB4">
        <w:rPr>
          <w:b/>
          <w:vertAlign w:val="superscript"/>
        </w:rPr>
        <w:t>1</w:t>
      </w:r>
      <w:r w:rsidRPr="00DA34BF">
        <w:t xml:space="preserve"> </w:t>
      </w:r>
      <w:r>
        <w:tab/>
      </w:r>
      <w:r w:rsidRPr="001D0CE2">
        <w:rPr>
          <w:sz w:val="22"/>
          <w:szCs w:val="22"/>
        </w:rPr>
        <w:t>Включая американских индейцев и коренных жителей Аляски, коренных жителей Гавайских и других тихоокеанских островов, а также лиц, принадлежащих к двум или нескольким расам.</w:t>
      </w:r>
    </w:p>
    <w:p w:rsidR="000A0C21" w:rsidRPr="00470951" w:rsidRDefault="000A0C21" w:rsidP="00470951">
      <w:pPr>
        <w:tabs>
          <w:tab w:val="left" w:pos="540"/>
          <w:tab w:val="left" w:pos="7920"/>
          <w:tab w:val="left" w:pos="9000"/>
        </w:tabs>
        <w:rPr>
          <w:szCs w:val="24"/>
        </w:rPr>
      </w:pPr>
    </w:p>
    <w:p w:rsidR="000A0C21" w:rsidRPr="00466D59" w:rsidRDefault="000A0C21" w:rsidP="003A4B28">
      <w:pPr>
        <w:spacing w:line="216" w:lineRule="auto"/>
        <w:rPr>
          <w:lang w:val="en-US"/>
        </w:rPr>
      </w:pPr>
      <w:r w:rsidRPr="005D4F79">
        <w:rPr>
          <w:u w:val="single"/>
        </w:rPr>
        <w:t>Источник</w:t>
      </w:r>
      <w:r w:rsidRPr="00DA34BF">
        <w:rPr>
          <w:sz w:val="20"/>
          <w:lang w:val="en-US"/>
        </w:rPr>
        <w:t xml:space="preserve">:  </w:t>
      </w:r>
      <w:r w:rsidRPr="00DA34BF">
        <w:rPr>
          <w:lang w:val="en-US"/>
        </w:rPr>
        <w:t xml:space="preserve">U.S. Census Bureau, 2004, "U.S. Interim Projections by Age, Sex, Race, and Hispanic Origin," </w:t>
      </w:r>
      <w:hyperlink r:id="rId10" w:history="1">
        <w:r w:rsidRPr="00DA34BF">
          <w:rPr>
            <w:rStyle w:val="Hyperlink"/>
            <w:lang w:val="en-US"/>
          </w:rPr>
          <w:t>http://www.census.gov</w:t>
        </w:r>
        <w:r w:rsidRPr="00DA34BF">
          <w:rPr>
            <w:rStyle w:val="Hyperlink"/>
            <w:lang w:val="en-US"/>
          </w:rPr>
          <w:t>/</w:t>
        </w:r>
        <w:r w:rsidRPr="00DA34BF">
          <w:rPr>
            <w:rStyle w:val="Hyperlink"/>
            <w:lang w:val="en-US"/>
          </w:rPr>
          <w:t>ip</w:t>
        </w:r>
        <w:r w:rsidRPr="00DA34BF">
          <w:rPr>
            <w:rStyle w:val="Hyperlink"/>
            <w:lang w:val="en-US"/>
          </w:rPr>
          <w:t>c</w:t>
        </w:r>
        <w:r w:rsidRPr="00DA34BF">
          <w:rPr>
            <w:rStyle w:val="Hyperlink"/>
            <w:lang w:val="en-US"/>
          </w:rPr>
          <w:t>/www/usinterimproj/</w:t>
        </w:r>
      </w:hyperlink>
      <w:r w:rsidRPr="00DA34BF">
        <w:rPr>
          <w:lang w:val="en-US"/>
        </w:rPr>
        <w:t xml:space="preserve">. </w:t>
      </w:r>
    </w:p>
    <w:p w:rsidR="000A0C21" w:rsidRDefault="000A0C21" w:rsidP="000A0C21"/>
    <w:p w:rsidR="003A4B28" w:rsidRPr="003A4B28" w:rsidRDefault="003A4B28" w:rsidP="000A0C21"/>
    <w:p w:rsidR="000A0C21" w:rsidRDefault="000A0C21" w:rsidP="000A0C21">
      <w:pPr>
        <w:tabs>
          <w:tab w:val="left" w:pos="180"/>
        </w:tabs>
      </w:pPr>
      <w:r>
        <w:t>12.</w:t>
      </w:r>
      <w:r>
        <w:tab/>
        <w:t>Распределение населения США по городским и сельским районам, а также по регионам страны в 2000 году сильно различалось в зависимости от расовой и этнической принадлежности.  Афроамериканцы, испаноязычные и американцы азиатского происхождения чаще, чем неиспаноязычное белое население проживают в городских районах (где численность населения составляет не менее 50 000 человек).  Например, в 2000 году доля афроамериканцев составляла 12,3% общей численности населения и 14,6% населения городских районов.  Аналогично этому на испаноязычных приходилось 12,5% общей численности населения и 15,5% городских жителей.  На долю американцев азиатского происхождения приходилось 5% городских жителей и лишь 3,6% общей численности населения.  Напротив, на неиспаноязычных белых американцев приходится 69,1% общей численности населения и лишь 62,7% городских жителей.</w:t>
      </w:r>
    </w:p>
    <w:p w:rsidR="000A0C21" w:rsidRDefault="000A0C21" w:rsidP="000A0C21"/>
    <w:p w:rsidR="000A0C21" w:rsidRDefault="000A0C21" w:rsidP="000A0C21">
      <w:pPr>
        <w:tabs>
          <w:tab w:val="left" w:pos="180"/>
        </w:tabs>
      </w:pPr>
      <w:r>
        <w:t>13.</w:t>
      </w:r>
      <w:r>
        <w:tab/>
        <w:t>В 2000 году 19% всего населения проживало на северо-востоке, 23% на среднем западе, 36% на юге и 22% на западе страны.  В то же время свыше половины афроамериканцев (54%) проживали на юге, в том числе 54,8% лиц, считающих себя чистокровными афроамериканцами, и 53,6% тех, кто относит себя к категории чистокровных или смешанных афроамериканцев.  Для других меньшинств была характерна высокая концентрация на западе:  там проживали 43% чистокровных или смешанных американских индейцев и коренных жителей Аляски, 49% чистокровных или смешанных американцев азиатского происхождения, 73% чистокровных или смешанных коренных жителей Гавайских и других тихоокеанских островов и 43,5% испаноязычного населения.</w:t>
      </w:r>
    </w:p>
    <w:p w:rsidR="000A0C21" w:rsidRDefault="000A0C21" w:rsidP="000A0C21">
      <w:pPr>
        <w:tabs>
          <w:tab w:val="left" w:pos="180"/>
        </w:tabs>
      </w:pPr>
    </w:p>
    <w:p w:rsidR="000A0C21" w:rsidRDefault="000A0C21" w:rsidP="000A0C21">
      <w:pPr>
        <w:tabs>
          <w:tab w:val="left" w:pos="180"/>
        </w:tabs>
      </w:pPr>
      <w:r>
        <w:t>14.</w:t>
      </w:r>
      <w:r>
        <w:tab/>
        <w:t xml:space="preserve">По данным Обследования американских общин (ОАО), проведенного Бюро переписи США, в 2004 году в стране насчитывалось 34,3 млн. жителей, родившихся за рубежом (12% общей численности населения американских домохозяйств).  По сравнению с 1990 годом эта цифра выросла на 73%.  Родившиеся за рубежом лица проживают во всех районах страны. </w:t>
      </w:r>
    </w:p>
    <w:p w:rsidR="000A0C21" w:rsidRDefault="000A0C21" w:rsidP="000A0C21">
      <w:pPr>
        <w:tabs>
          <w:tab w:val="left" w:pos="180"/>
        </w:tabs>
      </w:pPr>
    </w:p>
    <w:p w:rsidR="000A0C21" w:rsidRDefault="000A0C21" w:rsidP="000A0C21">
      <w:pPr>
        <w:tabs>
          <w:tab w:val="left" w:pos="180"/>
        </w:tabs>
      </w:pPr>
      <w:r>
        <w:t>15.</w:t>
      </w:r>
      <w:r>
        <w:tab/>
        <w:t xml:space="preserve">Среди родившихся за рубежом лиц 42% являются гражданами Соединенных Штатов по натурализации.  Примерно каждый пятый въехал в Соединенные Штаты в период с 2000 года.  Родившиеся за рубежом лица приезжают в Соединенные Штаты из стран всего мира:  54,8% родились в странах Америки (9,2% в странах Карибского бассейна, 36,3% в Центральной Америке, 6,7% в Южной Америке и 2,4% в Северной Америке), 27% родились в Азии, 14,3% в Европе, 3,3% в Африке и 0,6% в Океании. </w:t>
      </w:r>
    </w:p>
    <w:p w:rsidR="000A0C21" w:rsidRDefault="000A0C21" w:rsidP="000A0C21">
      <w:pPr>
        <w:tabs>
          <w:tab w:val="left" w:pos="180"/>
        </w:tabs>
      </w:pPr>
    </w:p>
    <w:p w:rsidR="000A0C21" w:rsidRDefault="000A0C21" w:rsidP="000A0C21">
      <w:pPr>
        <w:tabs>
          <w:tab w:val="left" w:pos="180"/>
        </w:tabs>
      </w:pPr>
      <w:r>
        <w:t>16.</w:t>
      </w:r>
      <w:r>
        <w:tab/>
        <w:t>Несмотря на отсутствие прямых данных о количестве лиц, не имеющих разрешения на проживание в стране, предпринятые в последнее время усилия позволили получить оценочные данные об остаточной части населения, в которую входят люди, не имеющие разрешения на пребывание в стране, а также "квазизаконные" мигранты – лица, которые находятся в Соединенных Штатах на законном основании, но которые не получили статуса законных постоянных жителей.  Это остаточное родившееся за рубежом население, по оценкам, составляло около 3,8 млн. человек в 1990 году и порядка 8,7</w:t>
      </w:r>
      <w:r w:rsidR="006E5C84">
        <w:t> </w:t>
      </w:r>
      <w:r>
        <w:t>млн.</w:t>
      </w:r>
      <w:r w:rsidR="006E5C84">
        <w:t> </w:t>
      </w:r>
      <w:r>
        <w:t>человек в 2000 году.  В этой группе выходцы из Мексики  составляли в 1990 году примерно 27%, а в 2000 году - около 47%.</w:t>
      </w:r>
    </w:p>
    <w:p w:rsidR="000A0C21" w:rsidRDefault="000A0C21" w:rsidP="000A0C21">
      <w:pPr>
        <w:tabs>
          <w:tab w:val="left" w:pos="180"/>
        </w:tabs>
      </w:pPr>
    </w:p>
    <w:p w:rsidR="000A0C21" w:rsidRDefault="000A0C21" w:rsidP="000A0C21">
      <w:pPr>
        <w:tabs>
          <w:tab w:val="left" w:pos="180"/>
        </w:tabs>
      </w:pPr>
      <w:r>
        <w:t>17.</w:t>
      </w:r>
      <w:r>
        <w:tab/>
        <w:t>Хотя основным языком в Соединенных Штатах является английский, в 2004 году порядка 50 млн. человек (19%) из приблизительно 266</w:t>
      </w:r>
      <w:r w:rsidR="006E5C84">
        <w:t> </w:t>
      </w:r>
      <w:r>
        <w:t>млн. человек в возрасте пяти лет и старше дома говорили не на английском, а на другом языке.  31</w:t>
      </w:r>
      <w:r w:rsidR="006E5C84">
        <w:t> </w:t>
      </w:r>
      <w:r>
        <w:t>млн. человек говорили на испанском языке, а 7,6 млн. – на одном из языков Азии или Тихоокеанских островов.  Другими наиболее распространенными языками являлись французский и немецкий.  22 млн. человек в 2004 году указали, что они не владеют английским "достаточно хорошо".  Наиболее высокая доля неанглоязычного населения проживает в штатах Калифорния, Нью-Мексико и Техас.</w:t>
      </w:r>
    </w:p>
    <w:p w:rsidR="000A0C21" w:rsidRDefault="000A0C21" w:rsidP="000A0C21">
      <w:pPr>
        <w:tabs>
          <w:tab w:val="left" w:pos="180"/>
        </w:tabs>
      </w:pPr>
    </w:p>
    <w:p w:rsidR="000A0C21" w:rsidRPr="009827F3" w:rsidRDefault="000A0C21" w:rsidP="009827F3">
      <w:pPr>
        <w:tabs>
          <w:tab w:val="clear" w:pos="567"/>
          <w:tab w:val="left" w:pos="561"/>
        </w:tabs>
        <w:rPr>
          <w:b/>
        </w:rPr>
      </w:pPr>
      <w:r w:rsidRPr="009827F3">
        <w:rPr>
          <w:b/>
        </w:rPr>
        <w:t>Социально-экономические данные об американских индейцах и коренных жителях Аляски, а также о коренном населении Гавайских и других тихоокеанских островов</w:t>
      </w:r>
    </w:p>
    <w:p w:rsidR="000A0C21" w:rsidRDefault="000A0C21" w:rsidP="000A0C21">
      <w:pPr>
        <w:tabs>
          <w:tab w:val="left" w:pos="180"/>
        </w:tabs>
        <w:rPr>
          <w:i/>
        </w:rPr>
      </w:pPr>
    </w:p>
    <w:p w:rsidR="000A0C21" w:rsidRDefault="000A0C21" w:rsidP="000A0C21">
      <w:pPr>
        <w:tabs>
          <w:tab w:val="left" w:pos="-360"/>
          <w:tab w:val="left" w:pos="294"/>
        </w:tabs>
      </w:pPr>
      <w:r>
        <w:t>18.</w:t>
      </w:r>
      <w:r>
        <w:tab/>
        <w:t xml:space="preserve">В своих замечаниях и рекомендациях от 14 августа 2001 года Комитет просил представить дополнительную социально-экономическую информацию, в том числе:  а)  о коренном населении и американцах арабского происхождения;  и </w:t>
      </w:r>
      <w:r>
        <w:rPr>
          <w:lang w:val="en-US"/>
        </w:rPr>
        <w:t>b</w:t>
      </w:r>
      <w:r w:rsidRPr="00E10F80">
        <w:t>)</w:t>
      </w:r>
      <w:r>
        <w:t xml:space="preserve">  о населении штатов Аляска и Гавайских островов.  Эта информация содержится в настоящем и последующих подразделах.</w:t>
      </w:r>
    </w:p>
    <w:p w:rsidR="000A0C21" w:rsidRDefault="000A0C21" w:rsidP="000A0C21">
      <w:pPr>
        <w:tabs>
          <w:tab w:val="left" w:pos="-360"/>
          <w:tab w:val="left" w:pos="294"/>
        </w:tabs>
      </w:pPr>
    </w:p>
    <w:p w:rsidR="000A0C21" w:rsidRDefault="000A0C21" w:rsidP="000A0C21">
      <w:pPr>
        <w:tabs>
          <w:tab w:val="left" w:pos="-360"/>
          <w:tab w:val="left" w:pos="294"/>
        </w:tabs>
      </w:pPr>
      <w:r>
        <w:t>19.</w:t>
      </w:r>
      <w:r>
        <w:tab/>
        <w:t>В Соединенных Штатах существует 561 признанное на федеральном уровне племя американских индейцев и племенной орган самоуправления коренных жителей Аляски. Каждое племя, как правило, имеет свой язык, культуру и племенную политико-управленческую систему.  Через установленную федеральную процедуру получения племенного статуса добиваются и многие другие группы.  В 2000 году 74% всех респондентов из числа американских индейцев и коренных жителей Аляски указали на свою принадлежность к конкретному племени.  Не менее 100 000 человек насчитывают такие племена, как чероки, навахо, латиноамериканские индейцы, чокто, сиу и чиппева</w:t>
      </w:r>
      <w:r>
        <w:rPr>
          <w:rStyle w:val="FootnoteReference"/>
        </w:rPr>
        <w:footnoteReference w:id="5"/>
      </w:r>
      <w:r w:rsidR="005B5210">
        <w:t>.</w:t>
      </w:r>
    </w:p>
    <w:p w:rsidR="000A0C21" w:rsidRDefault="000A0C21" w:rsidP="000A0C21">
      <w:pPr>
        <w:tabs>
          <w:tab w:val="left" w:pos="-360"/>
          <w:tab w:val="left" w:pos="294"/>
        </w:tabs>
      </w:pPr>
    </w:p>
    <w:p w:rsidR="000A0C21" w:rsidRDefault="000A0C21" w:rsidP="000A0C21">
      <w:pPr>
        <w:tabs>
          <w:tab w:val="left" w:pos="-360"/>
          <w:tab w:val="left" w:pos="294"/>
        </w:tabs>
      </w:pPr>
      <w:r>
        <w:t>20.</w:t>
      </w:r>
      <w:r>
        <w:tab/>
        <w:t xml:space="preserve">Из всего населения Соединенных Штатов 2,5 млн. человек (0,9%) сообщили, что они являются чистокровными американскими индейцами или коренными жителями Аляски (АИКЖА), и еще 1,6 млн. человек заявили о своей принадлежности к АИКЖА и, по крайней мере, еще к одной расе.  В период 1990-2000 годов темпы роста АИКЖА превышали аналогичные показатели для остальной части населения, вследствие чего численность АИКЖА возросла на 26%, а доля лиц, принадлежащих к АИКЖА и другим расам, увеличилась на 110%.  43% этой группы населения проживает на западе и 31% - на юге страны.  Среди представителей АИКЖА количество мужчин несколько превышает число женщин, чем в среднем по стране:  среди чистокровных АИКЖА на каждые 100 женщин приходится 99,4 мужчины, в то время как в группе лиц, принадлежащих к АИКЖА и к другим расам, на каждые 100 женщин приходится 97,5 мужчин.  Что касается населения в целом, то на каждые 100 женщин приходится 96,1 мужчин.  Кроме того, население АИКЖА немного моложе, чем население страны в целом: </w:t>
      </w:r>
      <w:r w:rsidR="006E5C84">
        <w:t xml:space="preserve"> </w:t>
      </w:r>
      <w:r>
        <w:t>среди АИКЖА доля лиц, не достигших 19 лет, составляет 33,3%, а среди населения в целом - 25,6%.</w:t>
      </w:r>
    </w:p>
    <w:p w:rsidR="000A0C21" w:rsidRDefault="000A0C21" w:rsidP="000A0C21">
      <w:pPr>
        <w:tabs>
          <w:tab w:val="left" w:pos="-360"/>
          <w:tab w:val="left" w:pos="294"/>
        </w:tabs>
      </w:pPr>
    </w:p>
    <w:p w:rsidR="000A0C21" w:rsidRDefault="000A0C21" w:rsidP="000A0C21">
      <w:pPr>
        <w:tabs>
          <w:tab w:val="left" w:pos="-360"/>
          <w:tab w:val="left" w:pos="294"/>
        </w:tabs>
      </w:pPr>
      <w:r>
        <w:t>21.</w:t>
      </w:r>
      <w:r>
        <w:tab/>
        <w:t>В 2000 году 874 000 человек (0,3% населения) отнесли себя к категории коренных жителей Гавайских и других тихоокеанских островов (КЖГТО).  Среди них примерно 46% назвали себя чистокровными КЖГТО, а 54% - принадлежащими к КЖГТО и другим расам.  Наиболее типичным было сочетание КЖГТО и азиатской расы.  Категория КЖГТО является довольно разнородной и включает в себя лиц, принадлежащих к разным языковым и культурным группам – полинезийской, микронезийской и меланезийской.  Категория КЖГТО является уникальной в том смысле, что она представляет собой единственную расовую группу, в которой большое число респондентов отнесли себя не к одной, а к двум или большему числу рас.  В период 1990-2000 годов численность чистокровных КЖГТО выросла на 9%, а численность КЖГТО в сочетании с другими расами увеличилась на 140%.  Около трех четвертей представителей этой группы проживает на западе и свыше половины - на Гавайских островах и в Калифорнии (хотя по</w:t>
      </w:r>
      <w:r w:rsidR="006E5C84">
        <w:t> </w:t>
      </w:r>
      <w:r>
        <w:t>сравнению с 1990 годом их численность там снизилась наполовину).  Самой многочисленной является группа коренных жителей Гавайских островов, за которыми следуют выходцы из Самоа, Гуама и Коморских островов.  На них приходится в общей сложности 74% всех лиц, причисляющих себя к чистокровным КЖГТО, и 71% лиц, которые относят себя к КЖГТО и другим расам.</w:t>
      </w:r>
    </w:p>
    <w:p w:rsidR="000A0C21" w:rsidRDefault="000A0C21" w:rsidP="000A0C21">
      <w:pPr>
        <w:tabs>
          <w:tab w:val="left" w:pos="-360"/>
          <w:tab w:val="left" w:pos="294"/>
        </w:tabs>
      </w:pPr>
    </w:p>
    <w:p w:rsidR="000A0C21" w:rsidRDefault="000A0C21" w:rsidP="000A0C21">
      <w:pPr>
        <w:tabs>
          <w:tab w:val="left" w:pos="-360"/>
          <w:tab w:val="left" w:pos="294"/>
        </w:tabs>
      </w:pPr>
      <w:r>
        <w:t>22.</w:t>
      </w:r>
      <w:r>
        <w:tab/>
        <w:t>Среди АИКЖА уровень посещения школы и образованности ниже, чем среди населения США в целом, хотя этот разрыв постепенно сокращается.  То же самое можно сказать и о КЖГТО, хотя их показатели ближе к средненациональным.  В целом по США доля лиц, не посещающих старших классов школы (процент лиц в возрасте от 16 до 19 лет, не зачисленных в старшие классы и не окончивших их) составляла 11,2% в 1990 году и 9,8% в 2000 году.  Для сравнения, среди АИКЖА эта доля составляла 18,1% в</w:t>
      </w:r>
      <w:r w:rsidR="002F2A6E">
        <w:t> </w:t>
      </w:r>
      <w:r>
        <w:t>1990 году и 16,1% в 2000 году.  Что касается КЖГТО, то эта группа находилась на уровне 11% как в 1990, так и в 2000 году.  Аналогично этому среди представителей этих групп ниже средненационального был и уровень посещения колледжей.  В среднем по стране колледжи в 2000 году посещали 34% молодых людей (в возрасте от 18 до 24 лет) по сравнению с 21% чистокровных АИКЖА и 30% КЖГТО.  Отражением этого является общий уровень образованности лиц старше 25 лет:</w:t>
      </w:r>
    </w:p>
    <w:p w:rsidR="000A0C21" w:rsidRDefault="000A0C21" w:rsidP="000A0C21">
      <w:pPr>
        <w:rPr>
          <w:lang w:val="en-US"/>
        </w:rPr>
      </w:pPr>
    </w:p>
    <w:tbl>
      <w:tblPr>
        <w:tblStyle w:val="TableGrid"/>
        <w:tblW w:w="9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28" w:type="dxa"/>
        </w:tblCellMar>
        <w:tblLook w:val="01E0" w:firstRow="1" w:lastRow="1" w:firstColumn="1" w:lastColumn="1" w:noHBand="0" w:noVBand="0"/>
      </w:tblPr>
      <w:tblGrid>
        <w:gridCol w:w="4270"/>
        <w:gridCol w:w="1714"/>
        <w:gridCol w:w="1870"/>
        <w:gridCol w:w="1496"/>
      </w:tblGrid>
      <w:tr w:rsidR="000A0C21" w:rsidTr="00E46DC4">
        <w:tc>
          <w:tcPr>
            <w:tcW w:w="4270" w:type="dxa"/>
          </w:tcPr>
          <w:p w:rsidR="000A0C21" w:rsidRDefault="000A0C21" w:rsidP="00E46DC4">
            <w:pPr>
              <w:rPr>
                <w:lang w:val="en-US"/>
              </w:rPr>
            </w:pPr>
            <w:r w:rsidRPr="00C05A4F">
              <w:rPr>
                <w:u w:val="single"/>
              </w:rPr>
              <w:t>Общий уровень образованности</w:t>
            </w:r>
          </w:p>
        </w:tc>
        <w:tc>
          <w:tcPr>
            <w:tcW w:w="1714" w:type="dxa"/>
          </w:tcPr>
          <w:p w:rsidR="000A0C21" w:rsidRDefault="000A0C21" w:rsidP="00E46DC4">
            <w:pPr>
              <w:jc w:val="center"/>
              <w:rPr>
                <w:lang w:val="en-US"/>
              </w:rPr>
            </w:pPr>
            <w:r>
              <w:rPr>
                <w:u w:val="single"/>
              </w:rPr>
              <w:t>Чистокровные</w:t>
            </w:r>
            <w:r w:rsidRPr="00C05A4F">
              <w:rPr>
                <w:u w:val="single"/>
              </w:rPr>
              <w:t xml:space="preserve"> АИКЖА</w:t>
            </w:r>
          </w:p>
        </w:tc>
        <w:tc>
          <w:tcPr>
            <w:tcW w:w="1870" w:type="dxa"/>
          </w:tcPr>
          <w:p w:rsidR="000A0C21" w:rsidRDefault="000A0C21" w:rsidP="00E46DC4">
            <w:pPr>
              <w:jc w:val="center"/>
              <w:rPr>
                <w:lang w:val="en-US"/>
              </w:rPr>
            </w:pPr>
            <w:r>
              <w:rPr>
                <w:u w:val="single"/>
              </w:rPr>
              <w:t>Чистокровные КЖГТО</w:t>
            </w:r>
          </w:p>
        </w:tc>
        <w:tc>
          <w:tcPr>
            <w:tcW w:w="1496" w:type="dxa"/>
          </w:tcPr>
          <w:p w:rsidR="000A0C21" w:rsidRDefault="000A0C21" w:rsidP="00E46DC4">
            <w:pPr>
              <w:jc w:val="center"/>
              <w:rPr>
                <w:lang w:val="en-US"/>
              </w:rPr>
            </w:pPr>
            <w:r w:rsidRPr="00C05A4F">
              <w:rPr>
                <w:u w:val="single"/>
              </w:rPr>
              <w:t>Всего</w:t>
            </w:r>
          </w:p>
        </w:tc>
      </w:tr>
      <w:tr w:rsidR="000A0C21" w:rsidRPr="00E972C3" w:rsidTr="00E46DC4">
        <w:tc>
          <w:tcPr>
            <w:tcW w:w="4270" w:type="dxa"/>
          </w:tcPr>
          <w:p w:rsidR="000A0C21" w:rsidRDefault="000A0C21" w:rsidP="002F2A6E">
            <w:pPr>
              <w:spacing w:line="216" w:lineRule="auto"/>
            </w:pPr>
          </w:p>
        </w:tc>
        <w:tc>
          <w:tcPr>
            <w:tcW w:w="1714" w:type="dxa"/>
          </w:tcPr>
          <w:p w:rsidR="000A0C21" w:rsidRPr="00C05A4F" w:rsidRDefault="000A0C21" w:rsidP="002F2A6E">
            <w:pPr>
              <w:spacing w:line="216" w:lineRule="auto"/>
            </w:pPr>
          </w:p>
        </w:tc>
        <w:tc>
          <w:tcPr>
            <w:tcW w:w="1870" w:type="dxa"/>
          </w:tcPr>
          <w:p w:rsidR="000A0C21" w:rsidRPr="00C05A4F" w:rsidRDefault="000A0C21" w:rsidP="002F2A6E">
            <w:pPr>
              <w:spacing w:line="216" w:lineRule="auto"/>
            </w:pPr>
          </w:p>
        </w:tc>
        <w:tc>
          <w:tcPr>
            <w:tcW w:w="1496" w:type="dxa"/>
          </w:tcPr>
          <w:p w:rsidR="000A0C21" w:rsidRPr="00C05A4F" w:rsidRDefault="000A0C21" w:rsidP="002F2A6E">
            <w:pPr>
              <w:spacing w:line="216" w:lineRule="auto"/>
            </w:pPr>
          </w:p>
        </w:tc>
      </w:tr>
      <w:tr w:rsidR="000A0C21" w:rsidRPr="00E972C3" w:rsidTr="00E46DC4">
        <w:tc>
          <w:tcPr>
            <w:tcW w:w="4270" w:type="dxa"/>
          </w:tcPr>
          <w:p w:rsidR="000A0C21" w:rsidRPr="00E972C3" w:rsidRDefault="000A0C21" w:rsidP="00E46DC4">
            <w:r>
              <w:t>Выпускники старших классов и выше</w:t>
            </w:r>
          </w:p>
        </w:tc>
        <w:tc>
          <w:tcPr>
            <w:tcW w:w="1714" w:type="dxa"/>
          </w:tcPr>
          <w:p w:rsidR="000A0C21" w:rsidRPr="00E972C3" w:rsidRDefault="000A0C21" w:rsidP="00E46DC4">
            <w:pPr>
              <w:ind w:right="538"/>
              <w:jc w:val="right"/>
            </w:pPr>
            <w:r w:rsidRPr="00C05A4F">
              <w:t>70</w:t>
            </w:r>
            <w:r>
              <w:t>,</w:t>
            </w:r>
            <w:r w:rsidRPr="00C05A4F">
              <w:t>9%</w:t>
            </w:r>
          </w:p>
        </w:tc>
        <w:tc>
          <w:tcPr>
            <w:tcW w:w="1870" w:type="dxa"/>
          </w:tcPr>
          <w:p w:rsidR="000A0C21" w:rsidRPr="00E972C3" w:rsidRDefault="000A0C21" w:rsidP="00E46DC4">
            <w:pPr>
              <w:ind w:right="538"/>
              <w:jc w:val="right"/>
            </w:pPr>
            <w:r w:rsidRPr="00C05A4F">
              <w:t>78</w:t>
            </w:r>
            <w:r>
              <w:t>,</w:t>
            </w:r>
            <w:r w:rsidRPr="00C05A4F">
              <w:t>3%</w:t>
            </w:r>
          </w:p>
        </w:tc>
        <w:tc>
          <w:tcPr>
            <w:tcW w:w="1496" w:type="dxa"/>
          </w:tcPr>
          <w:p w:rsidR="000A0C21" w:rsidRPr="00E972C3" w:rsidRDefault="000A0C21" w:rsidP="00E46DC4">
            <w:pPr>
              <w:ind w:right="363"/>
              <w:jc w:val="right"/>
            </w:pPr>
            <w:r w:rsidRPr="00C05A4F">
              <w:t>80</w:t>
            </w:r>
            <w:r>
              <w:t>,</w:t>
            </w:r>
            <w:r w:rsidRPr="00C05A4F">
              <w:t>4%</w:t>
            </w:r>
          </w:p>
        </w:tc>
      </w:tr>
      <w:tr w:rsidR="000A0C21" w:rsidRPr="00E972C3" w:rsidTr="00E46DC4">
        <w:tc>
          <w:tcPr>
            <w:tcW w:w="4270" w:type="dxa"/>
          </w:tcPr>
          <w:p w:rsidR="000A0C21" w:rsidRPr="00E972C3" w:rsidRDefault="000A0C21" w:rsidP="00E46DC4">
            <w:r>
              <w:t>Обучение в колледже</w:t>
            </w:r>
            <w:r w:rsidRPr="00AC5FA6">
              <w:t xml:space="preserve"> </w:t>
            </w:r>
            <w:r>
              <w:t>или выше</w:t>
            </w:r>
          </w:p>
        </w:tc>
        <w:tc>
          <w:tcPr>
            <w:tcW w:w="1714" w:type="dxa"/>
          </w:tcPr>
          <w:p w:rsidR="000A0C21" w:rsidRPr="00E972C3" w:rsidRDefault="000A0C21" w:rsidP="00E46DC4">
            <w:pPr>
              <w:ind w:right="538"/>
              <w:jc w:val="right"/>
            </w:pPr>
            <w:r w:rsidRPr="00C05A4F">
              <w:t>41</w:t>
            </w:r>
            <w:r>
              <w:t>,</w:t>
            </w:r>
            <w:r w:rsidRPr="00C05A4F">
              <w:t>7%</w:t>
            </w:r>
          </w:p>
        </w:tc>
        <w:tc>
          <w:tcPr>
            <w:tcW w:w="1870" w:type="dxa"/>
          </w:tcPr>
          <w:p w:rsidR="000A0C21" w:rsidRPr="00E972C3" w:rsidRDefault="000A0C21" w:rsidP="00E46DC4">
            <w:pPr>
              <w:ind w:right="538"/>
              <w:jc w:val="right"/>
            </w:pPr>
            <w:r w:rsidRPr="00C05A4F">
              <w:t>44</w:t>
            </w:r>
            <w:r>
              <w:t>,</w:t>
            </w:r>
            <w:r w:rsidRPr="00C05A4F">
              <w:t>6%</w:t>
            </w:r>
          </w:p>
        </w:tc>
        <w:tc>
          <w:tcPr>
            <w:tcW w:w="1496" w:type="dxa"/>
          </w:tcPr>
          <w:p w:rsidR="000A0C21" w:rsidRPr="00E972C3" w:rsidRDefault="000A0C21" w:rsidP="00E46DC4">
            <w:pPr>
              <w:ind w:right="363"/>
              <w:jc w:val="right"/>
            </w:pPr>
            <w:r w:rsidRPr="00C05A4F">
              <w:t>51</w:t>
            </w:r>
            <w:r>
              <w:t>,</w:t>
            </w:r>
            <w:r w:rsidRPr="00C05A4F">
              <w:t>8%</w:t>
            </w:r>
          </w:p>
        </w:tc>
      </w:tr>
      <w:tr w:rsidR="000A0C21" w:rsidRPr="00E972C3" w:rsidTr="00E46DC4">
        <w:tc>
          <w:tcPr>
            <w:tcW w:w="4270" w:type="dxa"/>
          </w:tcPr>
          <w:p w:rsidR="000A0C21" w:rsidRPr="00E972C3" w:rsidRDefault="000A0C21" w:rsidP="00E46DC4">
            <w:r>
              <w:t>Бакалавр или выше</w:t>
            </w:r>
          </w:p>
        </w:tc>
        <w:tc>
          <w:tcPr>
            <w:tcW w:w="1714" w:type="dxa"/>
          </w:tcPr>
          <w:p w:rsidR="000A0C21" w:rsidRPr="00E972C3" w:rsidRDefault="000A0C21" w:rsidP="00E46DC4">
            <w:pPr>
              <w:ind w:right="538"/>
              <w:jc w:val="right"/>
            </w:pPr>
            <w:r w:rsidRPr="00C05A4F">
              <w:t>11</w:t>
            </w:r>
            <w:r>
              <w:t>,</w:t>
            </w:r>
            <w:r w:rsidRPr="00C05A4F">
              <w:t>5%</w:t>
            </w:r>
          </w:p>
        </w:tc>
        <w:tc>
          <w:tcPr>
            <w:tcW w:w="1870" w:type="dxa"/>
          </w:tcPr>
          <w:p w:rsidR="000A0C21" w:rsidRPr="00E972C3" w:rsidRDefault="000A0C21" w:rsidP="00E46DC4">
            <w:pPr>
              <w:ind w:right="538"/>
              <w:jc w:val="right"/>
            </w:pPr>
            <w:r w:rsidRPr="00C05A4F">
              <w:t>13</w:t>
            </w:r>
            <w:r>
              <w:t>,</w:t>
            </w:r>
            <w:r w:rsidRPr="00C05A4F">
              <w:t>8%</w:t>
            </w:r>
          </w:p>
        </w:tc>
        <w:tc>
          <w:tcPr>
            <w:tcW w:w="1496" w:type="dxa"/>
          </w:tcPr>
          <w:p w:rsidR="000A0C21" w:rsidRPr="00E972C3" w:rsidRDefault="000A0C21" w:rsidP="00E46DC4">
            <w:pPr>
              <w:ind w:right="363"/>
              <w:jc w:val="right"/>
            </w:pPr>
            <w:r w:rsidRPr="00C05A4F">
              <w:t>24</w:t>
            </w:r>
            <w:r>
              <w:t>,</w:t>
            </w:r>
            <w:r w:rsidRPr="00C05A4F">
              <w:t>4%</w:t>
            </w:r>
          </w:p>
        </w:tc>
      </w:tr>
      <w:tr w:rsidR="000A0C21" w:rsidRPr="00E972C3" w:rsidTr="00E46DC4">
        <w:tc>
          <w:tcPr>
            <w:tcW w:w="4270" w:type="dxa"/>
          </w:tcPr>
          <w:p w:rsidR="000A0C21" w:rsidRPr="00E972C3" w:rsidRDefault="000A0C21" w:rsidP="00E46DC4">
            <w:r>
              <w:t>Ученая степень выше степени бакалавра</w:t>
            </w:r>
          </w:p>
        </w:tc>
        <w:tc>
          <w:tcPr>
            <w:tcW w:w="1714" w:type="dxa"/>
          </w:tcPr>
          <w:p w:rsidR="000A0C21" w:rsidRPr="00E972C3" w:rsidRDefault="000A0C21" w:rsidP="00E46DC4">
            <w:pPr>
              <w:ind w:right="538"/>
              <w:jc w:val="right"/>
            </w:pPr>
            <w:r w:rsidRPr="00C05A4F">
              <w:t>3</w:t>
            </w:r>
            <w:r>
              <w:t>,</w:t>
            </w:r>
            <w:r w:rsidRPr="00C05A4F">
              <w:t>9%</w:t>
            </w:r>
          </w:p>
        </w:tc>
        <w:tc>
          <w:tcPr>
            <w:tcW w:w="1870" w:type="dxa"/>
          </w:tcPr>
          <w:p w:rsidR="000A0C21" w:rsidRPr="00E972C3" w:rsidRDefault="000A0C21" w:rsidP="00E46DC4">
            <w:pPr>
              <w:ind w:right="538"/>
              <w:jc w:val="right"/>
            </w:pPr>
            <w:r w:rsidRPr="00C05A4F">
              <w:t>4</w:t>
            </w:r>
            <w:r>
              <w:t>,</w:t>
            </w:r>
            <w:r w:rsidRPr="00C05A4F">
              <w:t>1%</w:t>
            </w:r>
          </w:p>
        </w:tc>
        <w:tc>
          <w:tcPr>
            <w:tcW w:w="1496" w:type="dxa"/>
          </w:tcPr>
          <w:p w:rsidR="000A0C21" w:rsidRPr="00C05A4F" w:rsidRDefault="000A0C21" w:rsidP="00E46DC4">
            <w:pPr>
              <w:ind w:right="363"/>
              <w:jc w:val="right"/>
            </w:pPr>
            <w:r w:rsidRPr="00C05A4F">
              <w:t>8</w:t>
            </w:r>
            <w:r>
              <w:t>,</w:t>
            </w:r>
            <w:r w:rsidRPr="00C05A4F">
              <w:t>9%</w:t>
            </w:r>
          </w:p>
        </w:tc>
      </w:tr>
    </w:tbl>
    <w:p w:rsidR="000A0C21" w:rsidRPr="00E972C3" w:rsidRDefault="000A0C21" w:rsidP="000A0C21"/>
    <w:p w:rsidR="000A0C21" w:rsidRPr="00E65EA8" w:rsidRDefault="000A0C21" w:rsidP="000A0C21">
      <w:pPr>
        <w:rPr>
          <w:lang w:val="en-US"/>
        </w:rPr>
      </w:pPr>
      <w:r>
        <w:rPr>
          <w:lang w:val="en-US"/>
        </w:rPr>
        <w:t>(</w:t>
      </w:r>
      <w:r>
        <w:t>Источник</w:t>
      </w:r>
      <w:r>
        <w:rPr>
          <w:lang w:val="en-US"/>
        </w:rPr>
        <w:t xml:space="preserve">:  Census 2000: Educational Attainment of the Population 25 Years and Over by Age, Sex, Race, and Hispanic or Latino Origin.) </w:t>
      </w:r>
    </w:p>
    <w:p w:rsidR="000A0C21" w:rsidRDefault="000A0C21" w:rsidP="000A0C21"/>
    <w:p w:rsidR="002F2A6E" w:rsidRPr="002F2A6E" w:rsidRDefault="002F2A6E" w:rsidP="000A0C21"/>
    <w:p w:rsidR="000A0C21" w:rsidRDefault="000A0C21" w:rsidP="000A0C21">
      <w:r>
        <w:t>23.</w:t>
      </w:r>
      <w:r>
        <w:tab/>
        <w:t>В свою очередь, менее высокий уровень образованности находит отражение в статистике занятости, профессиональной деятельности и доходов.  Проведенное в 2004 году Обследование американских общин (ОАО) показало, что безработица среди чистокровных АИКЖА (14 %) и КЖГТО</w:t>
      </w:r>
      <w:r w:rsidRPr="00EE648A">
        <w:t xml:space="preserve"> </w:t>
      </w:r>
      <w:r>
        <w:t>(9,9%) выше, чем в среднем по стране (7,2%).  Что касается профессиональной структуры занятости, то представители этих групп реже занимают управленческие должности и чаще работают в строительстве и на транспорте.  Например, доля управленцев и специалистов в общей численности населения составляет 33,6%, а среди чистокровных АИКЖА и КЖГТО – соответственно 24,3 и 23,3%.  Чистокровные американские индейцы и коренные жители Аляски чаще работают в сфере производства, транспорта и перемещения материалов (16,8% при среднем показателе в 14,6%), в строительстве (12,9</w:t>
      </w:r>
      <w:r w:rsidR="001D02C3">
        <w:t>%</w:t>
      </w:r>
      <w:r>
        <w:t xml:space="preserve"> и 9,4%), сельском хозяйстве, рыбной и лесной промышленности (1,3% против 0,7%).</w:t>
      </w:r>
      <w:r w:rsidRPr="00A3676F">
        <w:t xml:space="preserve">  </w:t>
      </w:r>
      <w:r>
        <w:t>По аналогии с этим, лица, относящие себя к чистокровным коренным жителям Гавайских и других тихоокеанских островов, чаще работают в сфере услуг (20,8% при среднем показателе в 14,9%), а также на транспорте и в сфере перемещения материалов (16,5% против 14,6%).</w:t>
      </w:r>
    </w:p>
    <w:p w:rsidR="000A0C21" w:rsidRDefault="000A0C21" w:rsidP="000A0C21"/>
    <w:p w:rsidR="000A0C21" w:rsidRDefault="000A0C21" w:rsidP="000A0C21">
      <w:r>
        <w:t>24.</w:t>
      </w:r>
      <w:r>
        <w:tab/>
        <w:t>В 1999 году доходы домохозяйств этих двух групп также не достигали среднего показателя по стране.  Если средний доход домашних хозяйств составлял 56 644 долл., то у чистокровных АИКЖА и КЖГТО он равнялся, соответственно, 40</w:t>
      </w:r>
      <w:r w:rsidR="001D02C3">
        <w:t> </w:t>
      </w:r>
      <w:r>
        <w:t>135</w:t>
      </w:r>
      <w:r w:rsidR="001D02C3">
        <w:t> </w:t>
      </w:r>
      <w:r>
        <w:t>долл. и 53 096 долл.  По данным Обследования американских общин 2004 года, уровень бедности среди АИКЖА составляет 24,7%, среди КЖГТО – 18,1%, а в среднем по стране – 13,3%.  На уровне семей средний показатель равен 10,1%, а для семей АИКЖА и КЖГТО – соответственно 20,5 и 15,1%.  Среднемесячные расходы на жилье в группе АИКЖА являются одними из самых низких, составляя 879 долл. при ипотечном финансировании (при медианном по стране уровне в 1</w:t>
      </w:r>
      <w:r w:rsidR="002F2A6E">
        <w:t> </w:t>
      </w:r>
      <w:r>
        <w:t>088 долл.) и 216 долл. в отсутствии ипотеки (295 долл. в среднем по стране).  С другой стороны, среднемесячные расходы на жилье чистокровных КЖГТО выше медианного значения по стране при наличии ипотеки (1</w:t>
      </w:r>
      <w:r>
        <w:rPr>
          <w:lang w:val="en-US"/>
        </w:rPr>
        <w:t> </w:t>
      </w:r>
      <w:r>
        <w:t>261</w:t>
      </w:r>
      <w:r>
        <w:rPr>
          <w:lang w:val="en-US"/>
        </w:rPr>
        <w:t> </w:t>
      </w:r>
      <w:r>
        <w:t>долл.) и близки к нему в случае ее отсутствия.  Возможно, это объясняется тем, что КЖГТО в основном проживают в Калифорнии и на Гавайских островах – двух штатах с очень высокими расходами на жилье и его стоимостью.</w:t>
      </w:r>
    </w:p>
    <w:p w:rsidR="000A0C21" w:rsidRDefault="000A0C21" w:rsidP="00D14ABC">
      <w:pPr>
        <w:spacing w:line="240" w:lineRule="auto"/>
      </w:pPr>
    </w:p>
    <w:p w:rsidR="000A0C21" w:rsidRPr="009827F3" w:rsidRDefault="000A0C21" w:rsidP="00D14ABC">
      <w:pPr>
        <w:spacing w:line="240" w:lineRule="auto"/>
        <w:rPr>
          <w:b/>
        </w:rPr>
      </w:pPr>
      <w:r w:rsidRPr="009827F3">
        <w:rPr>
          <w:b/>
        </w:rPr>
        <w:t>Социально-экономическая информация об арабо-американском населении</w:t>
      </w:r>
    </w:p>
    <w:p w:rsidR="000A0C21" w:rsidRDefault="000A0C21" w:rsidP="00D14ABC">
      <w:pPr>
        <w:spacing w:line="240" w:lineRule="auto"/>
        <w:rPr>
          <w:i/>
        </w:rPr>
      </w:pPr>
    </w:p>
    <w:p w:rsidR="000A0C21" w:rsidRDefault="000A0C21" w:rsidP="000A0C21">
      <w:r>
        <w:t>25.</w:t>
      </w:r>
      <w:r>
        <w:tab/>
        <w:t>В ходе переписи 2000 года впервые собирались и обобщались данные отдельно по американцам арабского происхождения.  В 1997 году, пересматривая стандарты классификации расовых и этнических групп, Бюро переписи США обратило внимание на отсутствие единого определения арабской этнической группы и рекомендовала глубже изучить этот вопрос.  Данные переписи 2000 года способствуют проведению этой работы и анализируются в консультации и сотрудничестве с экспертами из арабской общины.  Для целей переписи к категории лиц арабского происхождения относятся лица, указавшие, что они происходят из арабоязычных стран или районов, т.е. это те лица, которые назвали себя арабами, египтянами, иракцами, иорданцами, ливанцами, выходцами с Ближнего Востока, марокканцами, выходцами из Северной Африки, палестинцами, сирийцами и т. д.  Каждый респондент мог указать два происхождения, и если хотя бы одно из них подпадало под категорию арабского, то для целей анализа это лицо относилось к группе лиц "арабского происхождения".</w:t>
      </w:r>
    </w:p>
    <w:p w:rsidR="000A0C21" w:rsidRDefault="000A0C21" w:rsidP="000A0C21"/>
    <w:p w:rsidR="000A0C21" w:rsidRDefault="000A0C21" w:rsidP="000A0C21">
      <w:r>
        <w:t>26.</w:t>
      </w:r>
      <w:r>
        <w:tab/>
        <w:t>В 2000 году о своем арабском происхождении заявили 1,2</w:t>
      </w:r>
      <w:r w:rsidR="002F2A6E">
        <w:t> </w:t>
      </w:r>
      <w:r>
        <w:t>млн. человек по сравнению с 860 000 в 1990</w:t>
      </w:r>
      <w:r w:rsidR="001D02C3">
        <w:t> </w:t>
      </w:r>
      <w:r>
        <w:t>году и 610</w:t>
      </w:r>
      <w:r w:rsidR="001D02C3">
        <w:t> </w:t>
      </w:r>
      <w:r>
        <w:t>000 в 1980</w:t>
      </w:r>
      <w:r w:rsidR="001D02C3">
        <w:t> </w:t>
      </w:r>
      <w:r>
        <w:t>году.  Таким образом, в 1980-х годах их количество увеличилось на 41%, а в 1990-х годах – на 38%.  Из этих 1,2</w:t>
      </w:r>
      <w:r w:rsidR="001D02C3">
        <w:t> </w:t>
      </w:r>
      <w:r>
        <w:t>млн.</w:t>
      </w:r>
      <w:r w:rsidR="001D02C3">
        <w:t> </w:t>
      </w:r>
      <w:r>
        <w:t>человек примерно 850</w:t>
      </w:r>
      <w:r w:rsidR="001D02C3">
        <w:t> </w:t>
      </w:r>
      <w:r>
        <w:t>000</w:t>
      </w:r>
      <w:r w:rsidR="001D02C3">
        <w:t> </w:t>
      </w:r>
      <w:r>
        <w:t>указали на свое чисто арабское происхождение (одиночное или двойное).  Кроме того, свыше четверти арабского населения (28%) сообщили о втором неарабском происхождении, в том числе об ирландском (14,7%), итальянском (13,6%) и немецком (13,5%).  Три пятых лиц арабского происхождения приходятся на ливанцев, сирийцев и египтян:</w:t>
      </w:r>
      <w:r w:rsidRPr="000206E5">
        <w:t xml:space="preserve"> </w:t>
      </w:r>
      <w:r>
        <w:t xml:space="preserve"> 37% ливанцев, 12% сирийцев и 12% египтян.  Следующей по численности группой являются палестинцы (6%).  Значительная доля арабского населения указала на свои арабские корни в общих чертах, назвав себя арабами, выходцами с Ближнего Востока или из Северной Африки.  На свои арабские корни в общих чертах чаще всего указывали лица, не достигшие 18 лет, в то время как люди более старшего возраста обычно указывали свое точное происхождение (например, "сирийское" или "ливанское").</w:t>
      </w:r>
    </w:p>
    <w:p w:rsidR="000A0C21" w:rsidRDefault="000A0C21" w:rsidP="000A0C21"/>
    <w:p w:rsidR="000A0C21" w:rsidRDefault="000A0C21" w:rsidP="000A0C21">
      <w:r>
        <w:t>27.</w:t>
      </w:r>
      <w:r>
        <w:tab/>
        <w:t>Среди лиц, указавших на свое чисто арабское происхождение, мужчин было больше, чем в среднем среди населения (соответственно 57 и 49%).  Медианный возраст мужского арабского населения составлял 33 года и был на два года меньше медианного возраста мужского населения США, составляющего 35 лет.  Для женской части арабского населения была характерна высокая концентрация в двух возрастных группах – от 0 до</w:t>
      </w:r>
      <w:r w:rsidR="0083000C">
        <w:t> 9 лет и от 20 до 35 лет.</w:t>
      </w:r>
    </w:p>
    <w:p w:rsidR="000A0C21" w:rsidRDefault="000A0C21" w:rsidP="000A0C21"/>
    <w:p w:rsidR="000A0C21" w:rsidRDefault="000A0C21" w:rsidP="000A0C21">
      <w:r>
        <w:t>28.</w:t>
      </w:r>
      <w:r>
        <w:tab/>
        <w:t xml:space="preserve">Арабское население было довольно равномерно распределено по четырем районам Соединенных Штатов, причем около половины его представителей проживали в пяти штатах: </w:t>
      </w:r>
      <w:r w:rsidRPr="000206E5">
        <w:t xml:space="preserve"> </w:t>
      </w:r>
      <w:r>
        <w:t>Калифорнии, Флориде, Мичигане, Нью-Джерси и Нью-Йорке.  Самая высокая доля арабского населения была в штате Мичиган.  Шесть из десяти крупнейших городов Соединенных Штатов (Нью-Йорк, Лос-Анджелес, Чикаго, Хьюстон, Детройт и Сан</w:t>
      </w:r>
      <w:r>
        <w:noBreakHyphen/>
        <w:t>Диего) входили в десятку населенных пунктов с наиболее высокой численностью арабского населения.</w:t>
      </w:r>
    </w:p>
    <w:p w:rsidR="000A0C21" w:rsidRDefault="000A0C21" w:rsidP="000A0C21"/>
    <w:p w:rsidR="000A0C21" w:rsidRDefault="000A0C21" w:rsidP="000A0C21">
      <w:r>
        <w:t>29.</w:t>
      </w:r>
      <w:r>
        <w:tab/>
        <w:t>Ниже приводятся социально-экономические данные, характеризующие население с</w:t>
      </w:r>
      <w:r w:rsidR="0083000C">
        <w:t> </w:t>
      </w:r>
      <w:r>
        <w:t>чисто арабскими корнями, т.е. тех лиц, которые указали одно или два арабских происхождения.  Почти половина резидентов чисто арабского происхождения (46%) родилась в Соединенных Штатах или за рубежом у родителей-граждан США.  Среди населения страны в целом доля таких лиц достигает 89%.  Из 54% лиц, родившихся за рубежом, примерно половина въехала в страну в 1990-е годы и свыше половины к 2000 году натурализовалась.  Это выше соответствующей средней доли той части населения США, которая родилась за рубежом.</w:t>
      </w:r>
    </w:p>
    <w:p w:rsidR="000A0C21" w:rsidRDefault="000A0C21" w:rsidP="000A0C21"/>
    <w:p w:rsidR="000A0C21" w:rsidRDefault="000A0C21" w:rsidP="000A0C21">
      <w:r>
        <w:t>30.</w:t>
      </w:r>
      <w:r>
        <w:tab/>
        <w:t>Лица, имеющие чисто арабские корни, как правило, лучше образованы, чем население США в целом.  Среди американцев арабского происхождения старше 25 лет колледж или высшее учебное заведение окончили свыше 40% по сравнению с 24% в среднем по стране.  Аналогично этому, доля арабов в возрасте старше 25 лет, закончивших старшие классы школы или учебные заведения более высокого уровня (84%), превышает средний показатель по стране (80%).  Лица чисто арабского происхождения чаще живут в браке, чем среднестатистические американцы (60% против 53%).  По сравнению с американскими домохозяйствами арабские домохозяйства, руководимые женщинами, явление более редкое (6% против 12%).  Схожие выводы дает и анализ состава арабского населения в целом  (включая лиц, указавших двойное происхождение, одно из которых является арабским).  Хотя 69% лиц чисто арабского происхождения не говорят дома на английском языке, 65% из них утверждают, что знают английский "очень хорошо".  На этих лиц приходится 44% всего арабского населения в возра</w:t>
      </w:r>
      <w:r w:rsidR="00D14ABC">
        <w:t>сте старше пяти лет.</w:t>
      </w:r>
    </w:p>
    <w:p w:rsidR="000A0C21" w:rsidRDefault="000A0C21" w:rsidP="000A0C21">
      <w:r>
        <w:t>31.</w:t>
      </w:r>
      <w:r>
        <w:tab/>
        <w:t xml:space="preserve">Среди лиц арабского происхождения управленческие кадры, специалисты и представители схожих специальностей встречаются чаще, чем среди населения в целом:  этой деятельностью занимается примерно 42% арабов в возрасте старше 16 лет по сравнению с 34% в среднем по стране.  Аналогично этому, по сравнению с населением в целом лица арабского происхождения чаще работают в торговой и учрежденческой сферах (30% против 27%) и реже </w:t>
      </w:r>
      <w:r>
        <w:noBreakHyphen/>
        <w:t xml:space="preserve"> в строительстве, добывающих отраслях, на ремонтно-эксплуатационных предприятиях (5,4% по сравнению с 9,4%), равно как и в  сфере производства,  транспорта и операций с материалами (10,7% по сравнению с 14,6%).  По сравнению со средними данными по стране процент работающих мужчин арабского происхождения выше, чем процент женщин.  </w:t>
      </w:r>
    </w:p>
    <w:p w:rsidR="000A0C21" w:rsidRDefault="000A0C21" w:rsidP="000A0C21"/>
    <w:p w:rsidR="000A0C21" w:rsidRDefault="000A0C21" w:rsidP="000A0C21">
      <w:r>
        <w:t>32.</w:t>
      </w:r>
      <w:r>
        <w:tab/>
        <w:t>Медианные заработки лиц арабского происхождения также выше среднестатистических (для мужчин - 41 700 долл. при национальном  медианном уровне в 37</w:t>
      </w:r>
      <w:r w:rsidR="00D14ABC">
        <w:t> </w:t>
      </w:r>
      <w:r>
        <w:t>100</w:t>
      </w:r>
      <w:r w:rsidR="00D14ABC">
        <w:t> </w:t>
      </w:r>
      <w:r>
        <w:t>долл., а для женщин – 31 800 долл. по сравнению с 27 200 долл.).  По сравнению со среднестатистической американской семьей</w:t>
      </w:r>
      <w:r w:rsidRPr="00575C7D">
        <w:t xml:space="preserve"> </w:t>
      </w:r>
      <w:r>
        <w:t>арабские семьи имеют и более высокие медианные доходы (52</w:t>
      </w:r>
      <w:r w:rsidR="00D14ABC">
        <w:t> </w:t>
      </w:r>
      <w:r>
        <w:t>300</w:t>
      </w:r>
      <w:r w:rsidR="00D14ABC">
        <w:t> </w:t>
      </w:r>
      <w:r>
        <w:t>долл. против 50</w:t>
      </w:r>
      <w:r w:rsidR="00D14ABC">
        <w:t> </w:t>
      </w:r>
      <w:r>
        <w:t>000</w:t>
      </w:r>
      <w:r w:rsidR="00D14ABC">
        <w:t> </w:t>
      </w:r>
      <w:r>
        <w:t>долл.).  В то же время процент арабов, живущих за чертой бедности выше (17%  по сравнению с 12%).  Самый высокий уровень бедности является среди подростков младше 18 лет.</w:t>
      </w:r>
    </w:p>
    <w:p w:rsidR="000A0C21" w:rsidRDefault="000A0C21" w:rsidP="000A0C21"/>
    <w:p w:rsidR="000A0C21" w:rsidRPr="009827F3" w:rsidRDefault="000A0C21" w:rsidP="009827F3">
      <w:pPr>
        <w:rPr>
          <w:b/>
        </w:rPr>
      </w:pPr>
      <w:r w:rsidRPr="009827F3">
        <w:rPr>
          <w:b/>
        </w:rPr>
        <w:t>Социально-экономическая информация о населении штатов Аляска и Гавайские острова</w:t>
      </w:r>
    </w:p>
    <w:p w:rsidR="000A0C21" w:rsidRPr="00495CEA" w:rsidRDefault="000A0C21" w:rsidP="000A0C21"/>
    <w:p w:rsidR="000A0C21" w:rsidRDefault="000A0C21" w:rsidP="000A0C21">
      <w:r>
        <w:t>33.</w:t>
      </w:r>
      <w:r>
        <w:tab/>
        <w:t xml:space="preserve">Аляска является крупнейшим штатом США с наименьшей численностью населения, которое в 2000 году составляло 626 932 человека.  В 2000 году его население было преимущественно мужским, а по возрасту - несколько моложе средненационального уровня.  Если говорить о лицах, причисляющих себя к одной расе, среди жителей Аляски процент американских индейцев и коренных жителей Аляски выше, чем в среднем по стране (15,6 % против 0,09%).  В то же время в населении этого штата доля афроамериканцев (3,5%) и белых (69,3%) была ниже общенациональной (соответственно 12,3% и 75,1%).  Несколько более высокой являлась доля американцев азиатского происхождения (4% по сравнению с 3,6%).  Гораздо ниже среднего по стране уровня была доля испаноязычных жителей Аляски (4,1% против 12,5%).  Высокой на Аляске была и доля лиц, принадлежащих к двум или большему числу рас (5,4% по сравнению с 2,4% в среднем по стране).  Среди жителей этого штата гораздо ниже процент лиц, рожденных за рубежом (5,9% по сравнению с 11,1% в среднем по стране). </w:t>
      </w:r>
    </w:p>
    <w:p w:rsidR="000A0C21" w:rsidRDefault="000A0C21" w:rsidP="000A0C21"/>
    <w:p w:rsidR="000A0C21" w:rsidRDefault="000A0C21" w:rsidP="000A0C21">
      <w:r>
        <w:t>34.</w:t>
      </w:r>
      <w:r>
        <w:tab/>
        <w:t>Население Аляски имеет несколько более высокий уровень образования, чем население страны в целом.  Среди лиц старше 25 лет свидетельство об окончании старших классов или учебного заведения более высокого уровня имеют 88,3% жителей Аляски по сравнению с 80,4% в среднем.  Колледжи или высшие учебные заведения окончили 24,7% жителей Аляски и лишь 24,4% американцев в целом.  Не на английском языке дома говорит 14,3% населения Аляски и 17,9% населения в целом.</w:t>
      </w:r>
    </w:p>
    <w:p w:rsidR="000A0C21" w:rsidRDefault="000A0C21" w:rsidP="000A0C21"/>
    <w:p w:rsidR="000A0C21" w:rsidRDefault="000A0C21" w:rsidP="000A0C21">
      <w:r>
        <w:t>35.</w:t>
      </w:r>
      <w:r>
        <w:tab/>
        <w:t>Доля жителей Аляски старше 16 лет в рабочей силе превышает общенациональный уровень (71,3% против 63,9%).  Аналогично этому, за чертой бедности на Аляске живут меньше семей и физических лиц, чем в среднем по стране (соответственно, 6,7% и 9,2% семей и 9,4% и 12,4% отдельных лиц).</w:t>
      </w:r>
    </w:p>
    <w:p w:rsidR="000A0C21" w:rsidRDefault="000A0C21" w:rsidP="000A0C21"/>
    <w:p w:rsidR="000A0C21" w:rsidRDefault="000A0C21" w:rsidP="000A0C21">
      <w:r>
        <w:t>36.</w:t>
      </w:r>
      <w:r>
        <w:tab/>
        <w:t>Напротив, численность населения Гавайских островов в 2000 году была почти вдвое выше, чем на Аляске и насчитывала 1 211 537 человек.  Также в противоположность Аляске, население Гавайских островов было несколько старше населения США в целом;  например, старше 65 лет были 13,3% жителей Гавайских островов и лишь 12,4% американцев в целом.  Гавайские острова ближе к средненациональному соотношению мужчин и женщин (50,2% мужчин и 49,8% женщин на Гавайских островах и 49,1% мужчин и 50,9% женщин в США в целом).  Необычно высокий процент жителей Гавайских островов считал себя принадлежащим к двум или большему числу рас (21,4% против 2,4% в среднем по стране).  Среди тех, кто причислял себя к одной расе, коренные жители Гавайских и других тихоокеанских островов составляли 9,4% по сравнению с 0,1% в среднем по стране.  На лиц азиатского происхождения также приходилась необычно высокая доля населения – 41,6% против 3,6%.  Напротив, доля белых была гораздо ниже средненациональной (24,3% против 75,1%).  Кроме того, по сравнению с США в целом, на Гавайских островах гораздо меньше афроамериканцев и испаноязычных лиц.  Доля афроамериканцев составляла лишь 1,8% на Гавайских островах и 12,3% в среднем по стране, а испаноязычного населения – соответственно 7,2 и 12,5%.</w:t>
      </w:r>
    </w:p>
    <w:p w:rsidR="000A0C21" w:rsidRDefault="000A0C21" w:rsidP="000A0C21"/>
    <w:p w:rsidR="000A0C21" w:rsidRDefault="000A0C21" w:rsidP="000A0C21">
      <w:r>
        <w:t>37.</w:t>
      </w:r>
      <w:r>
        <w:tab/>
        <w:t>Так же как и на Аляске, население Гавайских островов имеет более высокий уровень образования, чем население страны в целом.  Среди лиц старше 25 лет свидетельство об окончании старших классов или учебного заведения более высокого уровня имеют 84,6% жителей Гавайских островов по сравнению с 80,4% в среднем по стране.  Колледжи или высшие учебные заведения окончили 26,2% жителей Гавайских островов и лишь 24,4% американцев в целом.  По сравнению с населением в целом гораздо более высокий процент жителей Гавайских островов дома говорит не на английском языке (26,6 против 17,9%).</w:t>
      </w:r>
    </w:p>
    <w:p w:rsidR="000A0C21" w:rsidRDefault="000A0C21" w:rsidP="000A0C21"/>
    <w:p w:rsidR="000A0C21" w:rsidRDefault="000A0C21" w:rsidP="000A0C21">
      <w:r>
        <w:t>38.</w:t>
      </w:r>
      <w:r>
        <w:tab/>
        <w:t>Доля жителей Гавайских островов в рабочей силе была несколько выше общенационального уровня (64,5% против 63,9%).  Кроме того, за чертой бедности на Гавайских островах живут меньше физических лиц и семей, чем в среднем по стране (соответственно, 7,6% и 9,2% семей и 10,7% и 12,4% физических лиц).</w:t>
      </w:r>
    </w:p>
    <w:p w:rsidR="000A0C21" w:rsidRDefault="000A0C21" w:rsidP="00C00CEF">
      <w:pPr>
        <w:spacing w:line="240" w:lineRule="auto"/>
        <w:jc w:val="center"/>
        <w:rPr>
          <w:b/>
        </w:rPr>
      </w:pPr>
      <w:r w:rsidRPr="00AB7104">
        <w:rPr>
          <w:b/>
        </w:rPr>
        <w:t>С.</w:t>
      </w:r>
      <w:r w:rsidRPr="00AB7104">
        <w:rPr>
          <w:b/>
        </w:rPr>
        <w:tab/>
        <w:t>Общая политическая структура</w:t>
      </w:r>
    </w:p>
    <w:p w:rsidR="000A0C21" w:rsidRPr="00A526A7" w:rsidRDefault="000A0C21" w:rsidP="00C00CEF">
      <w:pPr>
        <w:spacing w:line="240" w:lineRule="auto"/>
      </w:pPr>
    </w:p>
    <w:p w:rsidR="000A0C21" w:rsidRDefault="000A0C21" w:rsidP="000A0C21">
      <w:r>
        <w:t>39.</w:t>
      </w:r>
      <w:r>
        <w:tab/>
        <w:t>Со времени представления первоначального доклада США сколь-либо существенных изменений не произошло ни в политической структуре страны, ни в</w:t>
      </w:r>
      <w:r w:rsidR="00616E7D">
        <w:t>о</w:t>
      </w:r>
      <w:r>
        <w:t xml:space="preserve"> взаимоотношениях Соединенных Штатов со своими территориями, ни в отношениях с АИКЖА и КЖГТО.  Осенью 2005 года в министерстве внутренних дел был создан Отдел отношений с Гавайскими островами, занимающийся "сохранением и пропагандой природных и исторических ценностей Гавайских островов и культуры их коренного населения".</w:t>
      </w:r>
    </w:p>
    <w:p w:rsidR="000A0C21" w:rsidRDefault="000A0C21" w:rsidP="000A0C21"/>
    <w:p w:rsidR="000A0C21" w:rsidRDefault="000A0C21" w:rsidP="000A0C21">
      <w:r>
        <w:t>40.</w:t>
      </w:r>
      <w:r>
        <w:tab/>
        <w:t xml:space="preserve">Вопрос о взаимоотношениях федерального правительства с коренными жителями Гавайских островов по-прежнему остается предметом обсуждения.  В первоначальном докладе США отмечалось, что по итогам рассмотрения в Верховном суде США дела </w:t>
      </w:r>
      <w:r w:rsidRPr="00616E7D">
        <w:rPr>
          <w:i/>
          <w:lang w:val="en-US"/>
        </w:rPr>
        <w:t>Rice</w:t>
      </w:r>
      <w:r w:rsidRPr="00616E7D">
        <w:rPr>
          <w:i/>
        </w:rPr>
        <w:t xml:space="preserve"> </w:t>
      </w:r>
      <w:r w:rsidRPr="00616E7D">
        <w:rPr>
          <w:i/>
          <w:lang w:val="en-US"/>
        </w:rPr>
        <w:t>v</w:t>
      </w:r>
      <w:r w:rsidRPr="00616E7D">
        <w:rPr>
          <w:i/>
        </w:rPr>
        <w:t xml:space="preserve">. </w:t>
      </w:r>
      <w:r w:rsidRPr="00616E7D">
        <w:rPr>
          <w:i/>
          <w:lang w:val="en-US"/>
        </w:rPr>
        <w:t>Cayetano</w:t>
      </w:r>
      <w:r>
        <w:t xml:space="preserve">, 528 </w:t>
      </w:r>
      <w:r>
        <w:rPr>
          <w:lang w:val="en-US"/>
        </w:rPr>
        <w:t>U</w:t>
      </w:r>
      <w:r w:rsidRPr="00FC6FF0">
        <w:t>.</w:t>
      </w:r>
      <w:r>
        <w:rPr>
          <w:lang w:val="en-US"/>
        </w:rPr>
        <w:t>S</w:t>
      </w:r>
      <w:r w:rsidRPr="00FC6FF0">
        <w:t>. 495 (2000)</w:t>
      </w:r>
      <w:r>
        <w:t>, в ходе которого высказывались сомнения в правомочности принятия конгрессом законодательства, предоставляющего преференции коренным гавайцам, министерства внутренних дел и юстиции приступили к подготовке доклада о процессе примирения между федеральным правительством и коренными жителями Гавайских островов.  Окончательный доклад, отражающий итоги совещаний и консультаций с коренной общиной Гавайских островов, вышел в октябре 2000 года.  С учетом этих итогов авторы доклада призвали федеральное правительство дорожить уникальным характером взаимоотношений с коренными гавайцами и учитывать их потребность в расширении местного самоуправления в рамках федерального законодательства.  Законопроект о реорганизации органов управления коренных жителей Гавайских островов в том или ином виде вносился на рассмотрение каждого созыва конгресса, начиная со 106-го (2000 год).  С принятием Закона 2005 года о реорганизации органов управления коренных жителей Гавайских островов, проект которого предполагалось внести на рассмотрение обеих палат конгресса США, должен был быть создан орган самоуправления  коренных гавайцев, а сами они должны были получить федеральный статус, схожий со статусом племен американских индейцев.  В частности, этот закон разрешал бы правительству США вести переговоры с органом самоуправления в целях решения конкретных вопросов.  Этот законопроект, детально обсуждавшийся в ряде общественных форумов, в том числе в Комиссии по гражданским правам США, так и не был вынесен на голосование в сенате ни в 2005, ни в 2006 году.  Администрация выступила против законопроекта под предлогом того, что он "делит людей по расовому признаку" и ставит серьезные и сложные конституционные вопросы о допустимости "использования расовых критериев участия в государственных органах  и программах".  Администрация поставила также под сомнение наличие у конгресса права предоставлять племенной статус коренным жителям Гавайских островов.  По мнению Комиссии по гражданским правам США, законопроект нес угрозу "дальнейшего деления американского народа на отдельные подгруппы, наделенные разными привилегиями".</w:t>
      </w:r>
    </w:p>
    <w:p w:rsidR="000A0C21" w:rsidRDefault="000A0C21" w:rsidP="000A0C21">
      <w:pPr>
        <w:jc w:val="center"/>
        <w:rPr>
          <w:b/>
        </w:rPr>
      </w:pPr>
      <w:r w:rsidRPr="00FB7AE2">
        <w:rPr>
          <w:b/>
          <w:lang w:val="en-US"/>
        </w:rPr>
        <w:t>D</w:t>
      </w:r>
      <w:r w:rsidRPr="00FB7AE2">
        <w:rPr>
          <w:b/>
        </w:rPr>
        <w:t>.</w:t>
      </w:r>
      <w:r w:rsidRPr="00FB7AE2">
        <w:rPr>
          <w:b/>
        </w:rPr>
        <w:tab/>
        <w:t>Общие правовые рамки</w:t>
      </w:r>
    </w:p>
    <w:p w:rsidR="000A0C21" w:rsidRPr="002830D0" w:rsidRDefault="000A0C21" w:rsidP="000A0C21"/>
    <w:p w:rsidR="000A0C21" w:rsidRDefault="000A0C21" w:rsidP="000A0C21">
      <w:r>
        <w:t>41.</w:t>
      </w:r>
      <w:r>
        <w:tab/>
        <w:t>Основные конституционные и законодательные рамки выполнения США своих обязательств по Конвенции остаются неизменными.  Конституция гарантирует равную защиту закона и обеспечивает тщательно сбалансированную структуру управления, следящую за выполнением этих гарантий.  Среди прочего:</w:t>
      </w:r>
    </w:p>
    <w:p w:rsidR="000A0C21" w:rsidRDefault="000A0C21" w:rsidP="000A0C21"/>
    <w:p w:rsidR="000A0C21" w:rsidRDefault="000A0C21" w:rsidP="000A0C21">
      <w:pPr>
        <w:numPr>
          <w:ilvl w:val="0"/>
          <w:numId w:val="3"/>
        </w:numPr>
        <w:tabs>
          <w:tab w:val="clear" w:pos="567"/>
          <w:tab w:val="clear" w:pos="720"/>
          <w:tab w:val="clear" w:pos="1701"/>
          <w:tab w:val="clear" w:pos="2268"/>
          <w:tab w:val="clear" w:pos="6237"/>
          <w:tab w:val="left" w:pos="1134"/>
        </w:tabs>
        <w:ind w:left="1148" w:hanging="588"/>
      </w:pPr>
      <w:r>
        <w:t>Согласно пятой и четырнадцатой поправкам, все люди равны перед законом и в равной степени имеют право на конституционную защиту.  Все штаты равны между собой, и ни один из них не может претендовать на особое отношение к нему со стороны федерального правительства.  В пределах положений Конституции "в каждом штате должны пользоваться полным доверием публичные акты, официальные документы и судебные решения любого другого штата".  Форма правления в штатах, как и форма федерального правления, должна быть республиканской, при которой основная власть принадлежит народу.</w:t>
      </w:r>
    </w:p>
    <w:p w:rsidR="000A0C21" w:rsidRDefault="000A0C21" w:rsidP="000A0C21">
      <w:pPr>
        <w:tabs>
          <w:tab w:val="left" w:pos="1134"/>
        </w:tabs>
        <w:ind w:left="1148" w:hanging="588"/>
      </w:pPr>
    </w:p>
    <w:p w:rsidR="000A0C21" w:rsidRDefault="000A0C21" w:rsidP="000A0C21">
      <w:pPr>
        <w:numPr>
          <w:ilvl w:val="0"/>
          <w:numId w:val="3"/>
        </w:numPr>
        <w:tabs>
          <w:tab w:val="clear" w:pos="567"/>
          <w:tab w:val="clear" w:pos="720"/>
          <w:tab w:val="clear" w:pos="1701"/>
          <w:tab w:val="clear" w:pos="2268"/>
          <w:tab w:val="clear" w:pos="6237"/>
          <w:tab w:val="left" w:pos="1134"/>
        </w:tabs>
        <w:ind w:left="1148" w:hanging="588"/>
      </w:pPr>
      <w:r>
        <w:t>Конституция стоит над всеми другими законами, административными актами и положениями, включая договоры.</w:t>
      </w:r>
    </w:p>
    <w:p w:rsidR="000A0C21" w:rsidRDefault="000A0C21" w:rsidP="000A0C21">
      <w:pPr>
        <w:tabs>
          <w:tab w:val="left" w:pos="1134"/>
        </w:tabs>
        <w:ind w:left="1148" w:hanging="588"/>
      </w:pPr>
    </w:p>
    <w:p w:rsidR="000A0C21" w:rsidRDefault="000A0C21" w:rsidP="000A0C21">
      <w:pPr>
        <w:numPr>
          <w:ilvl w:val="0"/>
          <w:numId w:val="3"/>
        </w:numPr>
        <w:tabs>
          <w:tab w:val="clear" w:pos="567"/>
          <w:tab w:val="clear" w:pos="720"/>
          <w:tab w:val="clear" w:pos="1701"/>
          <w:tab w:val="clear" w:pos="2268"/>
          <w:tab w:val="clear" w:pos="6237"/>
          <w:tab w:val="left" w:pos="1134"/>
        </w:tabs>
        <w:ind w:left="1148" w:hanging="588"/>
      </w:pPr>
      <w:r>
        <w:t>Полномочия, не относящиеся к компетенции федерального правительства, предоставлены штатам или народу.</w:t>
      </w:r>
    </w:p>
    <w:p w:rsidR="000A0C21" w:rsidRDefault="000A0C21" w:rsidP="000A0C21"/>
    <w:p w:rsidR="000A0C21" w:rsidRDefault="000A0C21" w:rsidP="000A0C21">
      <w:r>
        <w:t>42.</w:t>
      </w:r>
      <w:r>
        <w:tab/>
        <w:t xml:space="preserve">Помимо Конституции, законодательства и судебной системы федерального уровня важную роль в защите гражданских прав играют конституции, законы и суды штатов.  В этом отношении конституции и законы отдельных штатов должны как минимум содержать основные гарантии, закрепленные в Конституции США.  Однако, соответствуя требованиям федеральной системы, законодательство штатов часто предоставляет гражданам больше гарантий, чем федеральная Конституция.  См., например, </w:t>
      </w:r>
      <w:r w:rsidRPr="00616E7D">
        <w:rPr>
          <w:i/>
          <w:lang w:val="en-US"/>
        </w:rPr>
        <w:t>Locke</w:t>
      </w:r>
      <w:r w:rsidRPr="00616E7D">
        <w:rPr>
          <w:i/>
        </w:rPr>
        <w:t xml:space="preserve"> </w:t>
      </w:r>
      <w:r w:rsidRPr="00616E7D">
        <w:rPr>
          <w:i/>
          <w:lang w:val="en-US"/>
        </w:rPr>
        <w:t>v</w:t>
      </w:r>
      <w:r w:rsidRPr="00616E7D">
        <w:rPr>
          <w:i/>
        </w:rPr>
        <w:t xml:space="preserve">. </w:t>
      </w:r>
      <w:r w:rsidRPr="00616E7D">
        <w:rPr>
          <w:i/>
          <w:lang w:val="en-US"/>
        </w:rPr>
        <w:t>Davey</w:t>
      </w:r>
      <w:r>
        <w:rPr>
          <w:u w:val="single"/>
        </w:rPr>
        <w:t xml:space="preserve">, </w:t>
      </w:r>
      <w:r>
        <w:t xml:space="preserve">540 </w:t>
      </w:r>
      <w:smartTag w:uri="urn:schemas-microsoft-com:office:smarttags" w:element="country-region">
        <w:smartTag w:uri="urn:schemas-microsoft-com:office:smarttags" w:element="place">
          <w:r>
            <w:rPr>
              <w:lang w:val="en-US"/>
            </w:rPr>
            <w:t>U</w:t>
          </w:r>
          <w:r w:rsidRPr="00CF49A6">
            <w:t>.</w:t>
          </w:r>
          <w:r>
            <w:rPr>
              <w:lang w:val="en-US"/>
            </w:rPr>
            <w:t>S</w:t>
          </w:r>
          <w:r w:rsidRPr="00CF49A6">
            <w:t>.</w:t>
          </w:r>
        </w:smartTag>
      </w:smartTag>
      <w:r w:rsidRPr="00CF49A6">
        <w:t xml:space="preserve"> 712, 724 </w:t>
      </w:r>
      <w:r>
        <w:rPr>
          <w:lang w:val="en-US"/>
        </w:rPr>
        <w:t>n</w:t>
      </w:r>
      <w:r w:rsidRPr="00CF49A6">
        <w:t>.8 (2004) (</w:t>
      </w:r>
      <w:r>
        <w:t>"по крайней мере в некоторых отношениях" конституция штата Вашингтон предоставляет больше гарантий, чем федеральное положение о свободном вероисповедании).</w:t>
      </w:r>
    </w:p>
    <w:p w:rsidR="000A0C21" w:rsidRDefault="000A0C21" w:rsidP="000A0C21"/>
    <w:p w:rsidR="000A0C21" w:rsidRDefault="000A0C21" w:rsidP="000A0C21">
      <w:r>
        <w:t>43.</w:t>
      </w:r>
      <w:r>
        <w:tab/>
        <w:t>Повседневный контроль и обеспечение применения федерального законодательства возложены на различные министерства и независимые ведомства исполнительной власти.  С 2000 года в структуре распределения функций, описанной в докладе за тот год, произошло всего лишь несколько изменений.  За исключением изменений, о которых говорится в настоящем докладе, государственные механизмы борьбы против дискриминации остаются такими же, как и в 2000 году.</w:t>
      </w:r>
    </w:p>
    <w:p w:rsidR="000A0C21" w:rsidRDefault="000A0C21" w:rsidP="000A0C21"/>
    <w:p w:rsidR="000A0C21" w:rsidRDefault="000A0C21" w:rsidP="000A0C21">
      <w:r>
        <w:t>44.</w:t>
      </w:r>
      <w:r>
        <w:tab/>
      </w:r>
      <w:r w:rsidRPr="00C64AE2">
        <w:rPr>
          <w:u w:val="single"/>
        </w:rPr>
        <w:t>Министерство национальной безопасности</w:t>
      </w:r>
      <w:r w:rsidRPr="00ED37E9">
        <w:t>.</w:t>
      </w:r>
      <w:r>
        <w:t xml:space="preserve">  После событий 11 сентября 2001 года (далее "11 сентября") конгресс создал в 2003 году новое министерство национальной безопасности (МНБ).  В него вошли ряд департаментов, агентств и отдельных структур других министерств, например Береговая охрана, Управление безопасности на транспорте, Федеральное агентство по управлению мероприятиями в чрезвычайных ситуациях и бывшая Служба иммиграции и натурализации.  В структуре МНБ конгресс создал Управление по вопросам гражданских прав и свобод, руководитель которого подчиняется непосредственно министру национальной безопасности.  Управлению поручено расследование жалоб на нарушения гражданских прав и свобод, а также на дискриминацию по признаку расы, этнического происхождения и вероисповедания со стороны сотрудников или должностных лиц министерства национальной безопасности.  Кроме того, оно помогает руководству министерства  учитывать основные права и свободы при разработке политических мер и инициатив, а также руководит осуществляемой под эгидой МНБ программой равных возможностей в сфере трудоустройства.  Управление является выразителем гражданской позиции министерства, и именно оно поддерживает контакты с неправительственными и другими организациями, представляющими в том числе арабскую и мусульманскую общины страны.</w:t>
      </w:r>
    </w:p>
    <w:p w:rsidR="000A0C21" w:rsidRDefault="000A0C21" w:rsidP="000A0C21"/>
    <w:p w:rsidR="000A0C21" w:rsidRDefault="000A0C21" w:rsidP="000A0C21">
      <w:r>
        <w:t>45.</w:t>
      </w:r>
      <w:r>
        <w:tab/>
        <w:t xml:space="preserve">После создания министерства национальной безопасности Служба иммиграции и натурализации (СИН) перестала существовать в качестве самостоятельного агентства в составе министерства юстиции.  Функции прежней СИН были переданы трем бюро нового министерства: Бюро по вопросам иммиграции и гражданства США (БИГ), Бюро по обеспечению соблюдения иммиграционных и таможенных правил США (БИТП) и Бюро по вопросам таможни и защиты границ (БТЗГ).  В то же время, Исполнительное бюро по пересмотру иммиграционных дел и Апелляционный совет по вопросам иммиграции остались в составе министерства юстиции (См. </w:t>
      </w:r>
      <w:r>
        <w:rPr>
          <w:lang w:val="en-US"/>
        </w:rPr>
        <w:t>Homeland</w:t>
      </w:r>
      <w:r w:rsidRPr="009A2719">
        <w:t xml:space="preserve"> </w:t>
      </w:r>
      <w:r>
        <w:rPr>
          <w:lang w:val="en-US"/>
        </w:rPr>
        <w:t>Security</w:t>
      </w:r>
      <w:r w:rsidRPr="009A2719">
        <w:t xml:space="preserve"> </w:t>
      </w:r>
      <w:r>
        <w:rPr>
          <w:lang w:val="en-US"/>
        </w:rPr>
        <w:t>Act</w:t>
      </w:r>
      <w:r w:rsidRPr="009A2719">
        <w:t xml:space="preserve"> </w:t>
      </w:r>
      <w:r>
        <w:rPr>
          <w:lang w:val="en-US"/>
        </w:rPr>
        <w:t>of</w:t>
      </w:r>
      <w:r w:rsidRPr="009A2719">
        <w:t xml:space="preserve"> 2002, 116 </w:t>
      </w:r>
      <w:r>
        <w:rPr>
          <w:lang w:val="en-US"/>
        </w:rPr>
        <w:t>Stat</w:t>
      </w:r>
      <w:r w:rsidRPr="009A2719">
        <w:t xml:space="preserve">. 2135, 2178, 2192, </w:t>
      </w:r>
      <w:r>
        <w:rPr>
          <w:lang w:val="en-US"/>
        </w:rPr>
        <w:t>Nov</w:t>
      </w:r>
      <w:r w:rsidRPr="009A2719">
        <w:t>. 25, 2002</w:t>
      </w:r>
      <w:r>
        <w:t>)</w:t>
      </w:r>
      <w:r w:rsidRPr="009A2719">
        <w:t>.</w:t>
      </w:r>
    </w:p>
    <w:p w:rsidR="000A0C21" w:rsidRDefault="000A0C21" w:rsidP="000A0C21"/>
    <w:p w:rsidR="000A0C21" w:rsidRDefault="000A0C21" w:rsidP="000A0C21">
      <w:r>
        <w:t>46.</w:t>
      </w:r>
      <w:r w:rsidRPr="0015587C">
        <w:tab/>
      </w:r>
      <w:r>
        <w:rPr>
          <w:u w:val="single"/>
        </w:rPr>
        <w:t>Министерство обороны</w:t>
      </w:r>
      <w:r w:rsidRPr="00ED37E9">
        <w:t>.</w:t>
      </w:r>
      <w:r>
        <w:t xml:space="preserve"> </w:t>
      </w:r>
      <w:r w:rsidR="00ED37E9">
        <w:t xml:space="preserve"> </w:t>
      </w:r>
      <w:r>
        <w:t>В министерстве обороны должность заместителя помощника министра по обеспечению равных возможностей была преобразована в пост заместителя министра по обеспечению равных возможностей, который отвечает за выполнение и контроль за выполнением задач и целей плана позитивных действий министерства в целях соблюдения равных возможностей гражданского и военного персонала.  Министерство обороны разработало целый ряд политических мер и программ, призванных обеспечить равенство возможностей в вооруженных силах.  Характер и охват этих программ описываются в первоначальном докладе США.</w:t>
      </w:r>
    </w:p>
    <w:p w:rsidR="000A0C21" w:rsidRDefault="000A0C21" w:rsidP="000A0C21"/>
    <w:p w:rsidR="000A0C21" w:rsidRDefault="000A0C21" w:rsidP="000A0C21">
      <w:r>
        <w:t>47.</w:t>
      </w:r>
      <w:r>
        <w:tab/>
      </w:r>
      <w:r>
        <w:rPr>
          <w:u w:val="single"/>
        </w:rPr>
        <w:t>Другие ведомства</w:t>
      </w:r>
      <w:r w:rsidRPr="00ED37E9">
        <w:t xml:space="preserve">.  </w:t>
      </w:r>
      <w:r>
        <w:t>После 2000 года ряд других ведомств также создал новые бюро, отделы или учебные центры, занимающиеся вопросами дискриминации по расовому или этническому признаку или работающие с различными расовыми или этническими группами.  Например, министерство внутренних дел (МВД) создало в 2005 году отдел по делам Гавайских островов.  В 2006 году МВД создало новое бюро и отдел конкретно для оказания содействия американским индейцам и коренным жителям Аляски.  В МВД были созданы:  1)  Бюро просвещения индейского населения, призванное повысить уровень образования учащихся-индейцев, посещающих 184 школы в 63 индейских резервациях, расположенных в 23 штатах;  и  2)  Отдел энергетики и экономического развития индейского населения, который должен содействовать созданию новых рабочих мест, развитию предпринимательства и инвестиционной деятельности в местах проживания индейских общин и коренных жителей Аляски.  Министерство жилищного строительства и городского развития (МЖСГР) также создало несколько отделов для решения проблем дискриминации в жилищной сфере:  1)  Отдел системных расследований (ОСР) для рассмотрения дел, затрагивающих большие группы населения или географические районы;  2)  Отдел просвещения и агитации (ОПА) для информирования общественности о федеральном законодательстве, призванном обеспечить равноправие в жилищной сфере, и роли МЖСГР в обеспечении его применения;  3)  Национальную школу подготовки по вопросам равноправия в жилищной сфере, в которой проходят обучение лица, занимающиеся расследованием случаев дискриминации в этой области на местном уровне, уровне штатов и федеральном уровне.  Министерство сельского хозяйства также создало Отдел по делам меньшинств и социально обездоленных фермеров.  Наконец, Информационное агентство Соединенных штатов, ведущее информационную работу в других странах, было передано в Государственный департамент.</w:t>
      </w:r>
    </w:p>
    <w:p w:rsidR="000A0C21" w:rsidRDefault="000A0C21" w:rsidP="000A0C21"/>
    <w:p w:rsidR="000A0C21" w:rsidRDefault="000A0C21" w:rsidP="000A0C21">
      <w:pPr>
        <w:jc w:val="center"/>
        <w:rPr>
          <w:b/>
        </w:rPr>
      </w:pPr>
      <w:r>
        <w:rPr>
          <w:b/>
        </w:rPr>
        <w:t>Е.</w:t>
      </w:r>
      <w:r>
        <w:rPr>
          <w:b/>
        </w:rPr>
        <w:tab/>
        <w:t>Информация и просвещение</w:t>
      </w:r>
    </w:p>
    <w:p w:rsidR="000A0C21" w:rsidRDefault="000A0C21" w:rsidP="000A0C21"/>
    <w:p w:rsidR="000A0C21" w:rsidRDefault="000A0C21" w:rsidP="000A0C21">
      <w:r>
        <w:t>48.</w:t>
      </w:r>
      <w:r>
        <w:tab/>
        <w:t xml:space="preserve">В Соединенных Штатах информация по вопросам прав человека является общедоступной.  Население в целом хорошо информировано о своих гражданских и политических правах, включая права на равную защиту, соблюдение норм процессуального права и недискриминацию.  Сфера охвата, значение и вопросы соблюдения прав личности открыто и активно освещаются в средствах массовой информации, свободно обсуждаются внутри различных политических партий и представительных учреждений, а также могут быть объектом защиты в судебном порядке на всех уровнях судебной системы. </w:t>
      </w:r>
    </w:p>
    <w:p w:rsidR="000A0C21" w:rsidRDefault="000A0C21" w:rsidP="000A0C21"/>
    <w:p w:rsidR="000A0C21" w:rsidRDefault="000A0C21" w:rsidP="000A0C21">
      <w:r>
        <w:t>49.</w:t>
      </w:r>
      <w:r>
        <w:tab/>
        <w:t xml:space="preserve">Развитие услуг Интернета и постоянное расширение доступа к нему после 2000 года сделали информацию о правах человека и проблемах расовой и этнической дискриминации еще более доступной для широкой общественности. </w:t>
      </w:r>
      <w:r w:rsidRPr="00812515">
        <w:t xml:space="preserve"> </w:t>
      </w:r>
      <w:r>
        <w:t xml:space="preserve">Практически каждое учреждение на федеральном уровне и уровне штатов имеет свой сайт, на котором можно найти сведения о его структуре и программах, в том числе о его правозащитных подразделениях. </w:t>
      </w:r>
      <w:r w:rsidRPr="00812515">
        <w:t xml:space="preserve"> </w:t>
      </w:r>
      <w:r>
        <w:t>Многие из этих сайтов содержат информацию на нескольких языках, что делает ее доступной не только для жителей США, недостаточно хорошо знающих английский язык, но и для всех лиц за рубежом, кого может интересовать, как защищаются права человека граждан и жителей США.</w:t>
      </w:r>
    </w:p>
    <w:p w:rsidR="000A0C21" w:rsidRDefault="000A0C21" w:rsidP="000A0C21"/>
    <w:p w:rsidR="000A0C21" w:rsidRDefault="000A0C21" w:rsidP="000A0C21">
      <w:r>
        <w:t>50.</w:t>
      </w:r>
      <w:r>
        <w:tab/>
        <w:t xml:space="preserve">С информацией о работе Комитета Организации Объединенных Наций по ликвидации расовой дискриминации, равно как и со всеми докладами США Комитету также можно ознакомиться в Интернете. </w:t>
      </w:r>
      <w:r w:rsidR="00616E7D">
        <w:t xml:space="preserve"> </w:t>
      </w:r>
      <w:r>
        <w:t xml:space="preserve">В рамках информационно-пропагандистской работы с населением настоящий доклад будет публиковаться правительственным Управлением по печати и распространяться среди библиотек.  Кроме того, экземпляры доклада и Конвенции будут широко распространяться среди исполнительных органов государственной власти Соединенных Штатов и федеральных судебных органов, а также среди соответствующих должностных лиц штатов, коллегий адвокатов на уровне штатов и на местном уровне и правозащитных неправительственных организаций.  С докладом и Конвенцией можно ознакомиться на сайте государственного департамента по адресу:  </w:t>
      </w:r>
      <w:r w:rsidRPr="00ED37E9">
        <w:rPr>
          <w:u w:val="single"/>
          <w:lang w:val="en-US"/>
        </w:rPr>
        <w:t>http</w:t>
      </w:r>
      <w:r w:rsidRPr="00ED37E9">
        <w:rPr>
          <w:u w:val="single"/>
        </w:rPr>
        <w:t>://</w:t>
      </w:r>
      <w:r w:rsidRPr="00ED37E9">
        <w:rPr>
          <w:u w:val="single"/>
          <w:lang w:val="en-US"/>
        </w:rPr>
        <w:t>www</w:t>
      </w:r>
      <w:r w:rsidRPr="00ED37E9">
        <w:rPr>
          <w:u w:val="single"/>
        </w:rPr>
        <w:t>.</w:t>
      </w:r>
      <w:r w:rsidRPr="00ED37E9">
        <w:rPr>
          <w:u w:val="single"/>
          <w:lang w:val="en-US"/>
        </w:rPr>
        <w:t>state</w:t>
      </w:r>
      <w:r w:rsidRPr="00ED37E9">
        <w:rPr>
          <w:u w:val="single"/>
        </w:rPr>
        <w:t>.</w:t>
      </w:r>
      <w:r w:rsidRPr="00ED37E9">
        <w:rPr>
          <w:u w:val="single"/>
          <w:lang w:val="en-US"/>
        </w:rPr>
        <w:t>gov</w:t>
      </w:r>
      <w:r w:rsidRPr="00314E9A">
        <w:t>.</w:t>
      </w:r>
    </w:p>
    <w:p w:rsidR="000A0C21" w:rsidRDefault="000A0C21" w:rsidP="000A0C21"/>
    <w:p w:rsidR="000A0C21" w:rsidRDefault="000A0C21" w:rsidP="000A0C21">
      <w:r>
        <w:t>51.</w:t>
      </w:r>
      <w:r>
        <w:tab/>
        <w:t>Конкретные примеры информационно-пропагандистских программ, осуществлявшихся после представления первоначального доклада США, описываются ниже в разделе, посвященном статье 5.</w:t>
      </w:r>
    </w:p>
    <w:p w:rsidR="000A0C21" w:rsidRDefault="000A0C21" w:rsidP="000A0C21"/>
    <w:p w:rsidR="000A0C21" w:rsidRPr="0072323B" w:rsidRDefault="000A0C21" w:rsidP="000A0C21">
      <w:pPr>
        <w:jc w:val="center"/>
        <w:rPr>
          <w:b/>
        </w:rPr>
      </w:pPr>
      <w:r w:rsidRPr="0072323B">
        <w:rPr>
          <w:b/>
          <w:lang w:val="en-US"/>
        </w:rPr>
        <w:t>F</w:t>
      </w:r>
      <w:r w:rsidRPr="0072323B">
        <w:rPr>
          <w:b/>
        </w:rPr>
        <w:t>.</w:t>
      </w:r>
      <w:r w:rsidRPr="0072323B">
        <w:rPr>
          <w:b/>
        </w:rPr>
        <w:tab/>
        <w:t>Факторы, препятствующие осуществлению Конвенции</w:t>
      </w:r>
    </w:p>
    <w:p w:rsidR="000A0C21" w:rsidRDefault="000A0C21" w:rsidP="000A0C21">
      <w:pPr>
        <w:jc w:val="center"/>
      </w:pPr>
    </w:p>
    <w:p w:rsidR="000A0C21" w:rsidRDefault="000A0C21" w:rsidP="000A0C21">
      <w:r w:rsidRPr="00796469">
        <w:t>52</w:t>
      </w:r>
      <w:r>
        <w:t>.</w:t>
      </w:r>
      <w:r>
        <w:tab/>
        <w:t xml:space="preserve">Как отмечалось в первоначальном докладе США, за последние полвека стране удалось добиться значительного прогресса в деле улучшения межрасовых отношений.  Отчасти благодаря развитой конституционной и законодательной системе, обеспечивающей действенную защиту гражданских прав, открытая дискриминация стала гораздо менее распространенной, чем в первые годы второй половины </w:t>
      </w:r>
      <w:r>
        <w:rPr>
          <w:lang w:val="en-US"/>
        </w:rPr>
        <w:t>XX</w:t>
      </w:r>
      <w:r w:rsidRPr="00796469">
        <w:t xml:space="preserve"> </w:t>
      </w:r>
      <w:r>
        <w:t xml:space="preserve">века.  По мере дальнейшего углубления этнического, расового и культурного многообразия Соединенных Штатов многие расовые и этнические меньшинства добились огромных успехов в повышении своей гражданской активности, расширении занятости, повышении уровня образованности и в </w:t>
      </w:r>
      <w:r w:rsidR="00ED37E9">
        <w:t>других областях.</w:t>
      </w:r>
    </w:p>
    <w:p w:rsidR="000A0C21" w:rsidRDefault="000A0C21" w:rsidP="000A0C21"/>
    <w:p w:rsidR="000A0C21" w:rsidRDefault="000A0C21" w:rsidP="000A0C21">
      <w:r>
        <w:t>53.</w:t>
      </w:r>
      <w:r>
        <w:tab/>
        <w:t>Несмотря на это сохраняются и серьезные проблемы.  В американском обществе продолжают встречаться скрытые, а порой и открытые проявления дискриминации по отношению к физическим лицам и группам лиц, принадлежащих к меньшинствам, которые являются отголоском сегрегации, проявлением невежества и следствием неравных возможностей и достижений.  Эти проблемы усугубляются такими факторами, как недостаточное понимание общественностью проблем расовой дискриминации и отсутствие информации о финансируемых государством программах и мероприятиях по их устранению, нехватка ресурсов для осуществления правоприменительной деятельности и т.д.</w:t>
      </w:r>
    </w:p>
    <w:p w:rsidR="000A0C21" w:rsidRDefault="000A0C21" w:rsidP="000A0C21"/>
    <w:p w:rsidR="000A0C21" w:rsidRDefault="000A0C21" w:rsidP="000A0C21">
      <w:r>
        <w:t>54.</w:t>
      </w:r>
      <w:r>
        <w:tab/>
        <w:t>Кроме того, после 2000 года две проблемы стали предметом особой обеспокоенности.  Первая из них связана с увеличением после 11 сентября числа преступных и дискриминационных актов против лиц, подозреваемых в том, что они являются мусульманами, или против выходцев из арабских стран, Ближнего Востока и Южной Азии.  Вторая проблема касается последствий изменения демографической структуры под влиянием высокого уровня иммиграции в Соединенные Штаты - как легальной, так и нелегальной.  Наследие прошлого, о котором говорилось выше, в сочетании с этими более поздними тенденциями постоянно осложняют работу тех учреждений в Соединенных Штатах, на которые возложена ответственность за искоренение расовой дискриминации.  Таким образом, несмотря на очевидные успехи, сохраняются и многочисленные проблемы, и Соединенные Штаты хорошо осознают, что им еще предстоит проделать колоссальную работу.</w:t>
      </w:r>
    </w:p>
    <w:p w:rsidR="000A0C21" w:rsidRPr="00A81087" w:rsidRDefault="000A0C21" w:rsidP="000A0C21"/>
    <w:p w:rsidR="000A0C21" w:rsidRDefault="000A0C21" w:rsidP="000A0C21">
      <w:pPr>
        <w:jc w:val="center"/>
        <w:rPr>
          <w:b/>
        </w:rPr>
      </w:pPr>
      <w:r w:rsidRPr="00B73BDF">
        <w:rPr>
          <w:b/>
          <w:lang w:val="en-US"/>
        </w:rPr>
        <w:t>II</w:t>
      </w:r>
      <w:r w:rsidRPr="00B73BDF">
        <w:rPr>
          <w:b/>
        </w:rPr>
        <w:t>.</w:t>
      </w:r>
      <w:r w:rsidRPr="00B73BDF">
        <w:rPr>
          <w:b/>
        </w:rPr>
        <w:tab/>
        <w:t>ИНФОРМАЦИЯ, КАСАЮЩАЯСЯ СТАТЕЙ 2-7 КОНВЕНЦИИ</w:t>
      </w:r>
    </w:p>
    <w:p w:rsidR="000A0C21" w:rsidRPr="00A81087" w:rsidRDefault="000A0C21" w:rsidP="000A0C21"/>
    <w:p w:rsidR="000A0C21" w:rsidRDefault="000A0C21" w:rsidP="000A0C21">
      <w:r>
        <w:t>55.</w:t>
      </w:r>
      <w:r w:rsidRPr="00B73BDF">
        <w:tab/>
      </w:r>
      <w:r>
        <w:t>Соединенные Штаты являются живым обществом, в котором переплетаются разные расы, этнические группы и культуры и в котором личность имеет право на защиту от дискриминации по признаку расы, цвета кожи и национального происхождения фактически во всех аспектах социальной и экономической жизни.  Конституция и федеральное законодательство США запрещают дискриминацию в широком спектре областей, таких</w:t>
      </w:r>
      <w:r w:rsidR="004901CC">
        <w:t>,</w:t>
      </w:r>
      <w:r>
        <w:t xml:space="preserve"> как образование, занятость, места общественного пользования, транспорт, голосование, доступ к жилью и залоговым кредитам, а также в сфере обороны и в отношении программ, получающих финансовую поддержку на федеральном уровне.  Федеральное правительство установило широкий набор процедур для обеспечения выполнения этих законов и распоряжений исполнительных органов власти, и основная координирующая и руководящая роль по наиболее важным вопросам правоприменения отводится министерству юстиции Соединенных Штатов.  Правительства штатов и местные органы управления имеют дополнительное законодательство и механизмы правоприменения для достижения этих целей.  Как на федеральном уровне, так и на уровне штатов правоприменительные органы работали и продолжают работать над совершенствованием применения законодательных норм, защищающих гражданские права, а также над развитием системы обучения, профессиональной подготовки и оказания технической помощи.</w:t>
      </w:r>
    </w:p>
    <w:p w:rsidR="000A0C21" w:rsidRDefault="000A0C21" w:rsidP="000A0C21"/>
    <w:p w:rsidR="000A0C21" w:rsidRDefault="000A0C21" w:rsidP="000A0C21">
      <w:r>
        <w:t>56.</w:t>
      </w:r>
      <w:r>
        <w:tab/>
        <w:t>Как отмечалось в первоначальном докладе США,  хотя в сформулированном в пункте 1 статьи 1 Конвенции определении содержатся два конкретных термина ("родовое" и "этническое происхождение"), которые, как правило, не используются в федеральном законодательстве и практике защиты гражданских прав, в истории разработки и принятия Конвенции отсутствуют какие-либо указания на то, что эти термины охватывают характеристики, не отражаемые терминами "раса", "цвет кожи" и "национальное происхождение" в том смысле, в каком они применяются в действующем законодательстве США.  См</w:t>
      </w:r>
      <w:r w:rsidRPr="00572F0B">
        <w:rPr>
          <w:lang w:val="en-US"/>
        </w:rPr>
        <w:t xml:space="preserve">., </w:t>
      </w:r>
      <w:r>
        <w:t>например</w:t>
      </w:r>
      <w:r w:rsidRPr="00572F0B">
        <w:rPr>
          <w:lang w:val="en-US"/>
        </w:rPr>
        <w:t xml:space="preserve">, </w:t>
      </w:r>
      <w:r w:rsidRPr="00616E7D">
        <w:rPr>
          <w:i/>
          <w:lang w:val="en-US"/>
        </w:rPr>
        <w:t>Saint Frances College v. Al-Khazraji</w:t>
      </w:r>
      <w:r>
        <w:rPr>
          <w:lang w:val="en-US"/>
        </w:rPr>
        <w:t xml:space="preserve">, 481 U.S.604 (1987);  </w:t>
      </w:r>
      <w:r w:rsidRPr="00616E7D">
        <w:rPr>
          <w:i/>
          <w:lang w:val="en-US"/>
        </w:rPr>
        <w:t>Shaare Tefila Congregation v. Cobb</w:t>
      </w:r>
      <w:r>
        <w:rPr>
          <w:lang w:val="en-US"/>
        </w:rPr>
        <w:t xml:space="preserve">, 481 </w:t>
      </w:r>
      <w:smartTag w:uri="urn:schemas-microsoft-com:office:smarttags" w:element="country-region">
        <w:smartTag w:uri="urn:schemas-microsoft-com:office:smarttags" w:element="place">
          <w:r>
            <w:rPr>
              <w:lang w:val="en-US"/>
            </w:rPr>
            <w:t>U.S.</w:t>
          </w:r>
        </w:smartTag>
      </w:smartTag>
      <w:r>
        <w:rPr>
          <w:lang w:val="en-US"/>
        </w:rPr>
        <w:t xml:space="preserve"> 615 (1987);  </w:t>
      </w:r>
      <w:r w:rsidRPr="00616E7D">
        <w:rPr>
          <w:i/>
          <w:lang w:val="en-US"/>
        </w:rPr>
        <w:t>Roach v. Dresser Indusatrial Valve</w:t>
      </w:r>
      <w:r>
        <w:rPr>
          <w:lang w:val="en-US"/>
        </w:rPr>
        <w:t>, 494 F. Supp. 215 (</w:t>
      </w:r>
      <w:smartTag w:uri="urn:schemas-microsoft-com:office:smarttags" w:element="Street">
        <w:smartTag w:uri="urn:schemas-microsoft-com:office:smarttags" w:element="address">
          <w:r>
            <w:rPr>
              <w:lang w:val="en-US"/>
            </w:rPr>
            <w:t>W.D. La.</w:t>
          </w:r>
        </w:smartTag>
      </w:smartTag>
      <w:r>
        <w:rPr>
          <w:lang w:val="en-US"/>
        </w:rPr>
        <w:t xml:space="preserve"> 1980).  </w:t>
      </w:r>
      <w:r>
        <w:t>Именно в этом ключе Соединенные Штаты истолковывают свои обязательства по Конвенции и намереваются осуществлять их соответствующим образом.</w:t>
      </w:r>
    </w:p>
    <w:p w:rsidR="000A0C21" w:rsidRDefault="000A0C21" w:rsidP="000A0C21"/>
    <w:p w:rsidR="000A0C21" w:rsidRDefault="000A0C21" w:rsidP="000A0C21">
      <w:r>
        <w:t>57.</w:t>
      </w:r>
      <w:r>
        <w:tab/>
        <w:t>В Соединенных Штатах данные переписей населения собираются таким образом, чтобы их можно было анализировать и оценивать под расовым, этническим, гендерным и иными углами зрения.</w:t>
      </w:r>
      <w:r w:rsidR="002F3743">
        <w:t xml:space="preserve">  </w:t>
      </w:r>
      <w:r>
        <w:t xml:space="preserve">Кроме того, в ходе переписи 2000 года собирались также сведения об американцах арабского происхождения. </w:t>
      </w:r>
      <w:r w:rsidR="002F3743">
        <w:t xml:space="preserve"> </w:t>
      </w:r>
      <w:r>
        <w:t xml:space="preserve">Имеющая отношение к настоящему докладу информация переписи излагалась в части </w:t>
      </w:r>
      <w:r>
        <w:rPr>
          <w:lang w:val="en-US"/>
        </w:rPr>
        <w:t>I</w:t>
      </w:r>
      <w:r>
        <w:t xml:space="preserve"> и по мере необходимости будет использоваться и в настоящем разделе.</w:t>
      </w:r>
    </w:p>
    <w:p w:rsidR="000A0C21" w:rsidRDefault="000A0C21" w:rsidP="000A0C21"/>
    <w:p w:rsidR="000A0C21" w:rsidRDefault="000A0C21" w:rsidP="000A0C21">
      <w:pPr>
        <w:jc w:val="center"/>
        <w:rPr>
          <w:b/>
        </w:rPr>
      </w:pPr>
      <w:r>
        <w:rPr>
          <w:b/>
        </w:rPr>
        <w:t>А.</w:t>
      </w:r>
      <w:r>
        <w:rPr>
          <w:b/>
        </w:rPr>
        <w:tab/>
        <w:t>Статья 2</w:t>
      </w:r>
    </w:p>
    <w:p w:rsidR="000A0C21" w:rsidRDefault="000A0C21" w:rsidP="000A0C21">
      <w:pPr>
        <w:pStyle w:val="11"/>
        <w:tabs>
          <w:tab w:val="center" w:pos="4819"/>
        </w:tabs>
        <w:rPr>
          <w:b/>
          <w:bCs/>
          <w:u w:val="none"/>
        </w:rPr>
      </w:pPr>
    </w:p>
    <w:p w:rsidR="000A0C21" w:rsidRDefault="000A0C21" w:rsidP="00003F9E">
      <w:pPr>
        <w:tabs>
          <w:tab w:val="left" w:pos="0"/>
          <w:tab w:val="left" w:pos="567"/>
          <w:tab w:val="left" w:pos="1134"/>
          <w:tab w:val="left" w:pos="1701"/>
          <w:tab w:val="left" w:pos="2268"/>
          <w:tab w:val="left" w:pos="7086"/>
        </w:tabs>
        <w:ind w:left="1134" w:hanging="567"/>
        <w:rPr>
          <w:b/>
        </w:rPr>
      </w:pPr>
      <w:r w:rsidRPr="00AD7CC7">
        <w:rPr>
          <w:b/>
        </w:rPr>
        <w:t>1.</w:t>
      </w:r>
      <w:r w:rsidRPr="00AD7CC7">
        <w:rPr>
          <w:b/>
        </w:rPr>
        <w:tab/>
        <w:t>Информация о законодательных, судебных, административных или</w:t>
      </w:r>
      <w:r w:rsidR="00003F9E">
        <w:rPr>
          <w:b/>
        </w:rPr>
        <w:br/>
      </w:r>
      <w:r w:rsidRPr="00AD7CC7">
        <w:rPr>
          <w:b/>
        </w:rPr>
        <w:t>иных мерах, служащих для претворения в жизнь положе</w:t>
      </w:r>
      <w:r>
        <w:rPr>
          <w:b/>
        </w:rPr>
        <w:t>ний пункта 1 статьи 2 Конвенции</w:t>
      </w:r>
    </w:p>
    <w:p w:rsidR="000A0C21" w:rsidRDefault="000A0C21" w:rsidP="000A0C21">
      <w:pPr>
        <w:tabs>
          <w:tab w:val="left" w:pos="0"/>
          <w:tab w:val="left" w:pos="567"/>
          <w:tab w:val="left" w:pos="1134"/>
          <w:tab w:val="left" w:pos="1701"/>
          <w:tab w:val="left" w:pos="2268"/>
          <w:tab w:val="left" w:pos="7086"/>
        </w:tabs>
      </w:pPr>
    </w:p>
    <w:p w:rsidR="000A0C21" w:rsidRPr="009827F3" w:rsidRDefault="000A0C21" w:rsidP="009827F3">
      <w:pPr>
        <w:tabs>
          <w:tab w:val="left" w:pos="0"/>
          <w:tab w:val="left" w:pos="567"/>
          <w:tab w:val="left" w:pos="1701"/>
          <w:tab w:val="left" w:pos="2268"/>
          <w:tab w:val="left" w:pos="7086"/>
        </w:tabs>
        <w:rPr>
          <w:b/>
        </w:rPr>
      </w:pPr>
      <w:r w:rsidRPr="009827F3">
        <w:rPr>
          <w:b/>
        </w:rPr>
        <w:t>Меры, принятые в целях претворения в жизнь обязательства не совершать в отношении лиц, групп лиц или учреждений каких</w:t>
      </w:r>
      <w:r w:rsidRPr="009827F3">
        <w:rPr>
          <w:b/>
        </w:rPr>
        <w:noBreakHyphen/>
        <w:t>либо актов или действий, связанных с расовой дискриминацией, и обеспечивать, чтобы все государственные органы и государственные учреждения, как национальные, так и местные, действовали в соответствии с этим обязательством</w:t>
      </w:r>
    </w:p>
    <w:p w:rsidR="000A0C21" w:rsidRDefault="000A0C21" w:rsidP="000A0C21">
      <w:pPr>
        <w:keepNext/>
        <w:tabs>
          <w:tab w:val="left" w:pos="0"/>
          <w:tab w:val="left" w:pos="567"/>
          <w:tab w:val="left" w:pos="1701"/>
          <w:tab w:val="left" w:pos="2268"/>
          <w:tab w:val="left" w:pos="7086"/>
        </w:tabs>
        <w:rPr>
          <w:u w:val="single"/>
        </w:rPr>
      </w:pPr>
    </w:p>
    <w:p w:rsidR="000A0C21" w:rsidRDefault="000A0C21" w:rsidP="000A0C21">
      <w:r>
        <w:t>58.</w:t>
      </w:r>
      <w:r>
        <w:tab/>
        <w:t xml:space="preserve">В соответствии с требованием пункта 1 а) статьи 2 расовая дискриминация со стороны государственных органов запрещена на всей территории Соединенных Штатов.  Пятая, тринадцатая, четырнадцатая и пятнадцатая поправки к конституции США гарантируют, что органы государственной власти не могут проводить политику или совершать акты расовой дискриминации по отношению к лицам, группам лиц или учреждениям.  Эти запрещения в равной степени действуют на федеральном уровне, уровне отдельных штатов и местном уровне и являются обязательными для исполнения всеми органами государственной власти и учреждениями.  В законодательстве США это запрещение во многих случаях распространяется на частные организации, учреждения и работодателей.  Примеры исков против как государственных, так и частных учреждений приводятся в подразделе 2 ниже и встречаются на протяжении всего доклада. </w:t>
      </w:r>
    </w:p>
    <w:p w:rsidR="000A0C21" w:rsidRDefault="000A0C21" w:rsidP="000A0C21"/>
    <w:p w:rsidR="000A0C21" w:rsidRPr="00003F9E" w:rsidRDefault="000A0C21" w:rsidP="00003F9E">
      <w:pPr>
        <w:rPr>
          <w:b/>
        </w:rPr>
      </w:pPr>
      <w:r w:rsidRPr="00003F9E">
        <w:rPr>
          <w:b/>
        </w:rPr>
        <w:t>Меры, принятые в целях выполнения обязательства не поощрять, не защищать и не</w:t>
      </w:r>
      <w:r w:rsidR="003E35FC" w:rsidRPr="00003F9E">
        <w:rPr>
          <w:b/>
        </w:rPr>
        <w:t> </w:t>
      </w:r>
      <w:r w:rsidRPr="00003F9E">
        <w:rPr>
          <w:b/>
        </w:rPr>
        <w:t>поддерживать расовую дискриминацию, осуществляемую какими бы то ни было лицами или организациями</w:t>
      </w:r>
    </w:p>
    <w:p w:rsidR="000A0C21" w:rsidRDefault="000A0C21" w:rsidP="000A0C21"/>
    <w:p w:rsidR="00E20A0C" w:rsidRDefault="00E20A0C" w:rsidP="00E20A0C">
      <w:r>
        <w:t>59.</w:t>
      </w:r>
      <w:r>
        <w:tab/>
        <w:t xml:space="preserve">Как того требует пункт 1 </w:t>
      </w:r>
      <w:r>
        <w:rPr>
          <w:lang w:val="en-US"/>
        </w:rPr>
        <w:t>b</w:t>
      </w:r>
      <w:r>
        <w:t xml:space="preserve">) статьи 2, правительство США </w:t>
      </w:r>
      <w:r w:rsidRPr="00CE55B7">
        <w:t>не поощря</w:t>
      </w:r>
      <w:r>
        <w:t>ет, не защищает</w:t>
      </w:r>
      <w:r w:rsidRPr="00CE55B7">
        <w:t xml:space="preserve"> и не поддержива</w:t>
      </w:r>
      <w:r>
        <w:t>ет</w:t>
      </w:r>
      <w:r w:rsidRPr="00CE55B7">
        <w:t xml:space="preserve"> дискриминацию</w:t>
      </w:r>
      <w:r>
        <w:t>.  Конституция США запрещает дискриминацию по признаку расы на всех уровнях управления - федеральном, на уровне штатов и местном.  В ряде федеральных законов, в том числе в Законе о гражданских правах 1964 года, запрещается дискриминация со стороны государства или местных органов власти;  со стороны частных образований в области занятости, жилья, транспорта и мест общего пользования;  и частных образований, получающих федеральную финансовую поддержку.  Правительство США активно участвует в применении антидискриминационных нормативных актов в отношении государственных и частных образований в области занятости, жилья и жилищного финансирования, мест общего пользования и образования.  Помимо этого, законы, запрещающие подобные деяния, существуют в большинстве штатов и в некоторых местных образованиях, причем во многих случаях власти штатов и федеральные органы проводят работу по рассмотрению дел, относящихся к юрисдикции как штатов, так и федерации.  В настоящем разделе приводятся примеры рассматривавшихся на федеральном уровне дел, связанных с дискриминацией в сфере занятости, жилья и образования, а также правоприменительной практики штатов в этих областях.  Многие другие примеры дискриминации, связанные с местами общего пользования, действиями полиции, правами заключенных, избирательными правами, преступлениями на почве ненависти и т.д., описываются в других разделах доклада.</w:t>
      </w:r>
    </w:p>
    <w:p w:rsidR="00E20A0C" w:rsidRDefault="00E20A0C" w:rsidP="00E20A0C"/>
    <w:p w:rsidR="00E20A0C" w:rsidRPr="00003F9E" w:rsidRDefault="00E20A0C" w:rsidP="00616E7D">
      <w:pPr>
        <w:keepNext/>
        <w:rPr>
          <w:b/>
        </w:rPr>
      </w:pPr>
      <w:r w:rsidRPr="00003F9E">
        <w:rPr>
          <w:b/>
        </w:rPr>
        <w:t>Примеры правоприменительной практики:  занятость</w:t>
      </w:r>
    </w:p>
    <w:p w:rsidR="00E20A0C" w:rsidRDefault="00E20A0C" w:rsidP="00616E7D">
      <w:pPr>
        <w:keepNext/>
        <w:rPr>
          <w:i/>
        </w:rPr>
      </w:pPr>
    </w:p>
    <w:p w:rsidR="00E20A0C" w:rsidRDefault="00E20A0C" w:rsidP="00E20A0C">
      <w:r>
        <w:t>60.</w:t>
      </w:r>
      <w:r>
        <w:tab/>
        <w:t xml:space="preserve">Комиссия по соблюдению равноправия при трудоустройстве (КРТ) занимается обеспечением исполнения федеральных правозащитных законов, запрещающих дискриминацию на государственных и частных предприятиях.  Министерство юстиции также занимается трудовыми вопросами, а входящий в состав министерства труда Отдел по программам контроля за соблюдением федеральных контрактов следит за тем, чтобы подрядчики и субподрядчики не прибегали к дискриминации в отношениях со своими работниками.  За период, прошедший с 2000 года, КРТ ежегодно получала и рассматривала примерно 80 000 дел, причем в 2003 году таких дел было рассмотрено гораздо больше.  Эта цифра примерно соответствует среднему показателю 1990-х годов, за исключением 1995 года, в котором было получено необычно большое количество дел. </w:t>
      </w:r>
      <w:r w:rsidR="002F3743">
        <w:t xml:space="preserve"> </w:t>
      </w:r>
      <w:r>
        <w:t xml:space="preserve">Однако в 2006 году на рассмотрение Комиссии поступило лишь 75 768 дел, в которых речь шла о 113 765 случаях дискриминации на рабочем месте как в частном, так и в государственном секторе.  В 2006 году 62 % всех дел были связаны с обвинениями в расовой или гендерной дискриминации или с ответными мерами, принятыми против работников в нарушение раздела </w:t>
      </w:r>
      <w:r>
        <w:rPr>
          <w:lang w:val="en-US"/>
        </w:rPr>
        <w:t>VII</w:t>
      </w:r>
      <w:r>
        <w:t xml:space="preserve"> Закона о гражданских правах 1964 года.  Комиссия возбудила 371 судебный иск и взыскала в судебном порядке 44,3 млн. долл., а также еще 229,9 млн. долл. в рамках процедуры урегулирования, примирения или иного способа удовлетворения требований, получив в общей сложности 274,2 млн. долл.  Полученные в 2006 финансовом году в счет урегулирования требований суммы включали в себя 61,4 млн. долл., взысканных по 5 232 искам, связанным с расовой дискриминацией;  21,2 млн. долл. по 1 666 делам, возбужденным в связи с дискриминацией по признаку национального происхождения;  и 5,7 млн. долл. по 499 искам, касающимся дискриминации на религиозной почве.  В достигнутых полюбовно  соглашениях и в судебных решениях содержались и нематериальные положения, призванные не допустить повторения противоправных деяний.</w:t>
      </w:r>
    </w:p>
    <w:p w:rsidR="00E20A0C" w:rsidRDefault="00E20A0C" w:rsidP="00E20A0C"/>
    <w:p w:rsidR="00E20A0C" w:rsidRDefault="00E20A0C" w:rsidP="00E20A0C">
      <w:r>
        <w:t xml:space="preserve">61. </w:t>
      </w:r>
      <w:r>
        <w:tab/>
        <w:t>Ниже приводятся примеры дел, возбужденных после 2000 года КРТ, Отделом гражданских прав министерства юстиции и Отделом министерства труда по программам контроля за соблюдением федеральных контрактов.  Рассмотрение дел в судебном порядке часто длится несколько лет.  Поэтому возбужденные после 2000 года, но еще не урегулированные дела на момент подготовки доклада, возможно, все еще находились в суде.</w:t>
      </w:r>
    </w:p>
    <w:p w:rsidR="00E20A0C" w:rsidRDefault="00E20A0C" w:rsidP="00E20A0C"/>
    <w:p w:rsidR="00E20A0C" w:rsidRDefault="00E20A0C" w:rsidP="003E35FC">
      <w:pPr>
        <w:numPr>
          <w:ilvl w:val="0"/>
          <w:numId w:val="12"/>
        </w:numPr>
        <w:tabs>
          <w:tab w:val="clear" w:pos="567"/>
          <w:tab w:val="clear" w:pos="1701"/>
          <w:tab w:val="clear" w:pos="2268"/>
          <w:tab w:val="clear" w:pos="6237"/>
        </w:tabs>
        <w:rPr>
          <w:lang w:val="en-US"/>
        </w:rPr>
      </w:pPr>
      <w:r>
        <w:t xml:space="preserve">В июне 2006 года Комиссия рассмотрела жалобу на застройщика, который наложил дисциплинарное взыскание на афроамериканского прораба и отстранил его от занимаемой должности в связи с его расовым происхождением.  Среди 70 сотрудников работодателя этот прораб был единственным афроамериканцем.  На протяжении всего периода своей работы на застройщика прораб жаловался ему на расистское отношение к нему со стороны некоторых субподрядчиков (использование расистских эпитетов, нежелание общаться с ним напрямую, выполнение его распоряжений медленнее, чем распоряжений белых прорабов), однако ответчик не придал должного значения его жалобам и посоветовал ему самому решать свои проблемы.  В конечном счете на прораба было наложено дисциплинарное взыскание, и он был отстранен от должности за инциденты, за которые белые работники в подобных ситуациях не получают никаких взысканий.  Это дело было урегулировано на основе двухлетнего согласительного судебного постановления, согласно которому работник получит компенсацию в размере 46 000 долл.  Это постановление обязывает ответчика воздерживаться от расовой дискриминации, расовых нападок и других дискриминационных действий, запрещенных на основании раздела </w:t>
      </w:r>
      <w:r>
        <w:rPr>
          <w:lang w:val="en-US"/>
        </w:rPr>
        <w:t>VII</w:t>
      </w:r>
      <w:r w:rsidRPr="00C25672">
        <w:t>.</w:t>
      </w:r>
      <w:r>
        <w:t xml:space="preserve">  Кроме того, оно запрещает ответчику прибегать к репрессалиям или ответным мерам.  </w:t>
      </w:r>
      <w:r w:rsidRPr="00616E7D">
        <w:rPr>
          <w:i/>
          <w:lang w:val="en-US"/>
        </w:rPr>
        <w:t>EEOC v. Bob Ward New Homes</w:t>
      </w:r>
      <w:r>
        <w:rPr>
          <w:lang w:val="en-US"/>
        </w:rPr>
        <w:t xml:space="preserve">, No. JFM-05CV2728 (D. Md. </w:t>
      </w:r>
      <w:r>
        <w:t>June 27, 2006).</w:t>
      </w:r>
    </w:p>
    <w:p w:rsidR="00E20A0C" w:rsidRDefault="00E20A0C" w:rsidP="00E20A0C">
      <w:pPr>
        <w:ind w:left="561"/>
        <w:rPr>
          <w:lang w:val="en-US"/>
        </w:rPr>
      </w:pPr>
    </w:p>
    <w:p w:rsidR="00E20A0C" w:rsidRPr="00947CCC" w:rsidRDefault="00E20A0C" w:rsidP="00E20A0C">
      <w:pPr>
        <w:numPr>
          <w:ilvl w:val="0"/>
          <w:numId w:val="12"/>
        </w:numPr>
        <w:tabs>
          <w:tab w:val="clear" w:pos="567"/>
          <w:tab w:val="clear" w:pos="1701"/>
          <w:tab w:val="clear" w:pos="2268"/>
          <w:tab w:val="clear" w:pos="6237"/>
        </w:tabs>
      </w:pPr>
      <w:r>
        <w:t>В июне 2005 года Комиссия, корпорация "Форд мотор ко." и Объединенный профсоюз работников автомобильной промышленности (ОПРАП) на основе согласительного постановления урегулировали дело, связанное с тринадцатью жалобами на введение письменного теста для прошедших обучение кандидатов на должности учеников  квалифицированных специальностей, который ставил в неравное положение кандидатов из числа афроамериканцев.  Согласно постановлению "Форд" и ОПРАП должны использовать для отбора кандидатов апробированный тест.  В нем также указывается, что компания должна отобрать для назначения на должности учеников 280 прежних и нынешних кандидатов из числа афроамериканцев, которые в течение восьми последних лет сдавали, но не прошли тест на профессиональную пригодность.  Тринадцать подавших жалобы лиц получили по 30 000 долл., и еще примерно 3 400 учащихся - по 2 400 долл. каждый.  Таким</w:t>
      </w:r>
      <w:r w:rsidRPr="00947CCC">
        <w:t xml:space="preserve"> </w:t>
      </w:r>
      <w:r>
        <w:t>образом</w:t>
      </w:r>
      <w:r w:rsidRPr="00947CCC">
        <w:t xml:space="preserve">, </w:t>
      </w:r>
      <w:r>
        <w:t>общая</w:t>
      </w:r>
      <w:r w:rsidRPr="00947CCC">
        <w:t xml:space="preserve"> </w:t>
      </w:r>
      <w:r>
        <w:t>сумма</w:t>
      </w:r>
      <w:r w:rsidRPr="00947CCC">
        <w:t xml:space="preserve"> </w:t>
      </w:r>
      <w:r>
        <w:t>компенсации</w:t>
      </w:r>
      <w:r w:rsidRPr="00947CCC">
        <w:t xml:space="preserve"> </w:t>
      </w:r>
      <w:r>
        <w:t>составила</w:t>
      </w:r>
      <w:r w:rsidRPr="00947CCC">
        <w:t xml:space="preserve"> </w:t>
      </w:r>
      <w:r>
        <w:t>порядка</w:t>
      </w:r>
      <w:r w:rsidRPr="00947CCC">
        <w:t xml:space="preserve"> 8,55 </w:t>
      </w:r>
      <w:r>
        <w:t>млн</w:t>
      </w:r>
      <w:r w:rsidRPr="00947CCC">
        <w:t xml:space="preserve">. </w:t>
      </w:r>
      <w:r>
        <w:t>долл</w:t>
      </w:r>
      <w:r w:rsidRPr="00947CCC">
        <w:t xml:space="preserve">. </w:t>
      </w:r>
      <w:r w:rsidRPr="007C3131">
        <w:rPr>
          <w:i/>
          <w:lang w:val="en-US"/>
        </w:rPr>
        <w:t>EEOC</w:t>
      </w:r>
      <w:r w:rsidRPr="007C3131">
        <w:rPr>
          <w:i/>
        </w:rPr>
        <w:t xml:space="preserve"> </w:t>
      </w:r>
      <w:r w:rsidRPr="007C3131">
        <w:rPr>
          <w:i/>
          <w:lang w:val="en-US"/>
        </w:rPr>
        <w:t>v</w:t>
      </w:r>
      <w:r w:rsidRPr="007C3131">
        <w:rPr>
          <w:i/>
        </w:rPr>
        <w:t xml:space="preserve">. </w:t>
      </w:r>
      <w:r w:rsidRPr="007C3131">
        <w:rPr>
          <w:i/>
          <w:lang w:val="en-US"/>
        </w:rPr>
        <w:t>Ford</w:t>
      </w:r>
      <w:r w:rsidRPr="007C3131">
        <w:rPr>
          <w:i/>
        </w:rPr>
        <w:t xml:space="preserve"> </w:t>
      </w:r>
      <w:r w:rsidRPr="007C3131">
        <w:rPr>
          <w:i/>
          <w:lang w:val="en-US"/>
        </w:rPr>
        <w:t>Motor</w:t>
      </w:r>
      <w:r w:rsidRPr="007C3131">
        <w:rPr>
          <w:i/>
        </w:rPr>
        <w:t xml:space="preserve"> </w:t>
      </w:r>
      <w:r w:rsidRPr="007C3131">
        <w:rPr>
          <w:i/>
          <w:lang w:val="en-US"/>
        </w:rPr>
        <w:t>Co</w:t>
      </w:r>
      <w:r w:rsidRPr="007C3131">
        <w:rPr>
          <w:i/>
        </w:rPr>
        <w:t xml:space="preserve">. </w:t>
      </w:r>
      <w:r w:rsidRPr="007C3131">
        <w:rPr>
          <w:i/>
          <w:lang w:val="en-US"/>
        </w:rPr>
        <w:t>and</w:t>
      </w:r>
      <w:r w:rsidRPr="007C3131">
        <w:rPr>
          <w:i/>
        </w:rPr>
        <w:t xml:space="preserve"> </w:t>
      </w:r>
      <w:r w:rsidRPr="007C3131">
        <w:rPr>
          <w:i/>
          <w:lang w:val="en-US"/>
        </w:rPr>
        <w:t>United</w:t>
      </w:r>
      <w:r w:rsidRPr="007C3131">
        <w:rPr>
          <w:i/>
        </w:rPr>
        <w:t xml:space="preserve"> </w:t>
      </w:r>
      <w:r w:rsidRPr="007C3131">
        <w:rPr>
          <w:i/>
          <w:lang w:val="en-US"/>
        </w:rPr>
        <w:t>Automobile</w:t>
      </w:r>
      <w:r w:rsidRPr="007C3131">
        <w:rPr>
          <w:i/>
        </w:rPr>
        <w:t xml:space="preserve"> </w:t>
      </w:r>
      <w:r w:rsidRPr="007C3131">
        <w:rPr>
          <w:i/>
          <w:lang w:val="en-US"/>
        </w:rPr>
        <w:t>Workers</w:t>
      </w:r>
      <w:r w:rsidRPr="007C3131">
        <w:rPr>
          <w:i/>
        </w:rPr>
        <w:t xml:space="preserve"> </w:t>
      </w:r>
      <w:r w:rsidRPr="007C3131">
        <w:rPr>
          <w:i/>
          <w:lang w:val="en-US"/>
        </w:rPr>
        <w:t>of</w:t>
      </w:r>
      <w:r w:rsidRPr="007C3131">
        <w:rPr>
          <w:i/>
        </w:rPr>
        <w:t xml:space="preserve"> </w:t>
      </w:r>
      <w:r w:rsidRPr="007C3131">
        <w:rPr>
          <w:i/>
          <w:lang w:val="en-US"/>
        </w:rPr>
        <w:t>America</w:t>
      </w:r>
      <w:r w:rsidRPr="00947CCC">
        <w:t xml:space="preserve">, </w:t>
      </w:r>
      <w:r>
        <w:rPr>
          <w:lang w:val="en-US"/>
        </w:rPr>
        <w:t>No</w:t>
      </w:r>
      <w:r w:rsidRPr="00947CCC">
        <w:t>. 1:04-</w:t>
      </w:r>
      <w:r>
        <w:rPr>
          <w:lang w:val="en-US"/>
        </w:rPr>
        <w:t>CV</w:t>
      </w:r>
      <w:r w:rsidRPr="00947CCC">
        <w:t>-00854 (</w:t>
      </w:r>
      <w:r>
        <w:rPr>
          <w:lang w:val="en-US"/>
        </w:rPr>
        <w:t>S</w:t>
      </w:r>
      <w:r w:rsidRPr="00947CCC">
        <w:t>.</w:t>
      </w:r>
      <w:r>
        <w:rPr>
          <w:lang w:val="en-US"/>
        </w:rPr>
        <w:t>D</w:t>
      </w:r>
      <w:r w:rsidRPr="00947CCC">
        <w:t xml:space="preserve">. </w:t>
      </w:r>
      <w:r>
        <w:rPr>
          <w:lang w:val="en-US"/>
        </w:rPr>
        <w:t>Ohio</w:t>
      </w:r>
      <w:r w:rsidRPr="00947CCC">
        <w:t xml:space="preserve"> 2005).</w:t>
      </w:r>
    </w:p>
    <w:p w:rsidR="00E20A0C" w:rsidRDefault="00E20A0C" w:rsidP="00E20A0C"/>
    <w:p w:rsidR="00E20A0C" w:rsidRPr="00947CCC" w:rsidRDefault="00E20A0C" w:rsidP="00E20A0C">
      <w:pPr>
        <w:numPr>
          <w:ilvl w:val="0"/>
          <w:numId w:val="12"/>
        </w:numPr>
        <w:tabs>
          <w:tab w:val="clear" w:pos="567"/>
          <w:tab w:val="clear" w:pos="1701"/>
          <w:tab w:val="clear" w:pos="2268"/>
          <w:tab w:val="clear" w:pos="6237"/>
        </w:tabs>
        <w:rPr>
          <w:lang w:val="en-US"/>
        </w:rPr>
      </w:pPr>
      <w:r>
        <w:t xml:space="preserve">В еще одном рассматривавшемся в 2005 году деле Комиссия нашла доказательства того, что бюро по трудоустройству классифицировало кандидатов по расовому и половому признаку и что некоторые работодатели из числа клиентов этого бюро просили подобрать им работника конкретной расы или пола.  Согласно согласительному постановлению суда, бюро по трудоустройству выплатило 285 000 долл. в компенсационный фонд для распределения среди названных Комиссией пострадавших кандидатов, а три клиента бюро уплатили 50 000 долл. в качестве административных расходов. </w:t>
      </w:r>
      <w:r w:rsidR="002F3743">
        <w:t xml:space="preserve"> </w:t>
      </w:r>
      <w:r>
        <w:t xml:space="preserve">Постановление содержало также конкретное требование не допускать повторения случаев отклонения кандидатур по признаку расы или пола и предоставлять возможности для трудоустройства претендентам из числа афроамериканцев и женщин;  в нем содержалось требование нанять внешнего консультанта для проведения ежегодных учебных курсов по таким вопросам, как законные процедуры собеседований, отбора кандидатов и найма на работу. </w:t>
      </w:r>
      <w:r w:rsidRPr="007C3131">
        <w:rPr>
          <w:i/>
          <w:lang w:val="en-US"/>
        </w:rPr>
        <w:t>EEOC v. EGW Temps., Inc</w:t>
      </w:r>
      <w:r>
        <w:rPr>
          <w:lang w:val="en-US"/>
        </w:rPr>
        <w:t>, No. 00 CIV 833S (W.D.N.Y. 2005).</w:t>
      </w:r>
    </w:p>
    <w:p w:rsidR="00E20A0C" w:rsidRDefault="00E20A0C" w:rsidP="00E20A0C">
      <w:pPr>
        <w:numPr>
          <w:ilvl w:val="0"/>
          <w:numId w:val="12"/>
        </w:numPr>
        <w:tabs>
          <w:tab w:val="clear" w:pos="567"/>
          <w:tab w:val="clear" w:pos="1701"/>
          <w:tab w:val="clear" w:pos="2268"/>
          <w:tab w:val="clear" w:pos="6237"/>
        </w:tabs>
      </w:pPr>
      <w:r>
        <w:t xml:space="preserve">Работодатель, использующий исключительно белую рабочую силу для заполнения вакантных должностей, отбирал кандидатов по устным рекомендациям.  Комиссия предположила, что компания отказывает афроамериканцам в трудоустройстве по признаку их расовой принадлежности.  В ходе дела, возбужденного по инициативе председателя Комиссии, выяснилось, что дискриминационная практика существует с 1991 года. </w:t>
      </w:r>
      <w:r w:rsidR="002F3743">
        <w:t xml:space="preserve"> </w:t>
      </w:r>
      <w:r>
        <w:t>Несмотря на многочисленные заявления от афроамериканцев, компания прислушивалась к рекомендациям</w:t>
      </w:r>
      <w:r w:rsidRPr="00102777">
        <w:t xml:space="preserve"> </w:t>
      </w:r>
      <w:r>
        <w:t>уже нанятых работников, многие из которых были иммигрантами из Восточной Европы, и не рекомендовали работодателям нанимать афроамериканцев.  Дело было урегулировано на основе согласительного постановления суда, и компания согласилась выплатить компенсацию в размере 2,5 млн. долл. примерно 325 пострадавшим сторонам.</w:t>
      </w:r>
      <w:r w:rsidR="002F3743">
        <w:t xml:space="preserve"> </w:t>
      </w:r>
      <w:r>
        <w:t xml:space="preserve"> При найме и распределении производственных заданий компании было запрещено исходить из расового или полового принципа, и она обязалась в течение трех лет заполнять вакантные должности попеременно пострадавшими лицами и другими кандидатами.  </w:t>
      </w:r>
      <w:r w:rsidRPr="007C3131">
        <w:rPr>
          <w:i/>
        </w:rPr>
        <w:t>EEOC v. Carl Buddig &amp; Co</w:t>
      </w:r>
      <w:r>
        <w:t>. (N.D. Ill. 2004).</w:t>
      </w:r>
    </w:p>
    <w:p w:rsidR="00E20A0C" w:rsidRDefault="00E20A0C" w:rsidP="00E20A0C">
      <w:pPr>
        <w:ind w:left="561"/>
      </w:pPr>
    </w:p>
    <w:p w:rsidR="00E20A0C" w:rsidRPr="002C6C4C" w:rsidRDefault="00E20A0C" w:rsidP="00E20A0C">
      <w:r>
        <w:t>62.</w:t>
      </w:r>
      <w:r>
        <w:tab/>
        <w:t>Помимо подачи жалоб от имени отдельных лиц, Отдел гражданских прав министерства юстиции уполномочен также расследовать и оспаривать дискриминационные методы или практику на производстве.  Подобные иски являются довольно сложными и требуют много времени и ресурсов.  В результате Отдел традиционно возбуждал не более одного подобного иска в год.  В то же время 2004 году Отдел выиграл одно важное дело в связи с дискриминационными методами или практикой и подал четыре дополнительных иска.  В 2005 году он возбудил два иска, а в 2006 году – три (по состоянию на октябрь).</w:t>
      </w:r>
    </w:p>
    <w:p w:rsidR="00E20A0C" w:rsidRDefault="00E20A0C" w:rsidP="00E20A0C"/>
    <w:p w:rsidR="00E20A0C" w:rsidRPr="000853C0" w:rsidRDefault="00E20A0C" w:rsidP="00E20A0C">
      <w:pPr>
        <w:numPr>
          <w:ilvl w:val="0"/>
          <w:numId w:val="12"/>
        </w:numPr>
        <w:tabs>
          <w:tab w:val="clear" w:pos="567"/>
          <w:tab w:val="clear" w:pos="1701"/>
          <w:tab w:val="clear" w:pos="2268"/>
          <w:tab w:val="clear" w:pos="6237"/>
        </w:tabs>
      </w:pPr>
      <w:r>
        <w:t xml:space="preserve">Один такой иск был подан против штата Делавэр, Департамента общественной безопасности и полиции штата в связи с нарушением требований раздела </w:t>
      </w:r>
      <w:r>
        <w:rPr>
          <w:lang w:val="en-US"/>
        </w:rPr>
        <w:t>VII</w:t>
      </w:r>
      <w:r w:rsidRPr="002D363A">
        <w:t xml:space="preserve"> </w:t>
      </w:r>
      <w:r>
        <w:t>Закона о гражданских правах при найме на работу в полицию.  Истец утверждал, что проведение теста на понимание прочитанного текста и правописание, получившего название "</w:t>
      </w:r>
      <w:r>
        <w:rPr>
          <w:lang w:val="en-US"/>
        </w:rPr>
        <w:t>Alert</w:t>
      </w:r>
      <w:r>
        <w:t xml:space="preserve">", среди кандидатов на работу в департаменте полиции ставило в неравное и невыгодное положение афроамериканских претендентов.  Суд не усмотрел в использовании теста дискриминационных намерений и не счел сам тест неадекватным.  В то же время установленный в штате проходной бал, по его мнению, был слишком высоким и дискриминировал афроамериканских кандидатов.  На этом основании суд признал проведение тестирования в штате Делавэр незаконным по смыслу раздела </w:t>
      </w:r>
      <w:r>
        <w:rPr>
          <w:lang w:val="en-US"/>
        </w:rPr>
        <w:t>VII</w:t>
      </w:r>
      <w:r>
        <w:t xml:space="preserve">.  </w:t>
      </w:r>
      <w:r w:rsidRPr="007C3131">
        <w:rPr>
          <w:i/>
        </w:rPr>
        <w:t>U.S. v. State of Delaware</w:t>
      </w:r>
      <w:r>
        <w:t>, 2004 WL 609331 (D. Del. 2004).</w:t>
      </w:r>
    </w:p>
    <w:p w:rsidR="00E20A0C" w:rsidRDefault="00E20A0C" w:rsidP="00E20A0C"/>
    <w:p w:rsidR="00E20A0C" w:rsidRPr="000853C0" w:rsidRDefault="00E20A0C" w:rsidP="00E20A0C">
      <w:pPr>
        <w:numPr>
          <w:ilvl w:val="0"/>
          <w:numId w:val="12"/>
        </w:numPr>
        <w:tabs>
          <w:tab w:val="clear" w:pos="567"/>
          <w:tab w:val="clear" w:pos="1701"/>
          <w:tab w:val="clear" w:pos="2268"/>
          <w:tab w:val="clear" w:pos="6237"/>
        </w:tabs>
      </w:pPr>
      <w:r>
        <w:t>Во втором деле утверждалось, что Управление городского транспорта Нью</w:t>
      </w:r>
      <w:r>
        <w:noBreakHyphen/>
        <w:t xml:space="preserve">Йорка использует дискриминационные "методы или практику" в отношении мусульман, сикхов и других находящихся в схожем положении работников, носящих головные уборы по религиозным соображениям, поскольку, предъявляя единые требования к форме одежды оно не уважает их религиозных обрядов, обычаев и верований.  </w:t>
      </w:r>
      <w:r w:rsidRPr="007C3131">
        <w:rPr>
          <w:i/>
          <w:lang w:val="en-US"/>
        </w:rPr>
        <w:t>United States v. New York Transit Authority</w:t>
      </w:r>
      <w:r>
        <w:rPr>
          <w:lang w:val="en-US"/>
        </w:rPr>
        <w:t xml:space="preserve">, No. </w:t>
      </w:r>
      <w:r w:rsidRPr="00947CCC">
        <w:rPr>
          <w:lang w:val="en-US"/>
        </w:rPr>
        <w:t>____ (</w:t>
      </w:r>
      <w:r>
        <w:rPr>
          <w:lang w:val="en-US"/>
        </w:rPr>
        <w:t>E</w:t>
      </w:r>
      <w:r w:rsidRPr="00947CCC">
        <w:rPr>
          <w:lang w:val="en-US"/>
        </w:rPr>
        <w:t>.</w:t>
      </w:r>
      <w:r>
        <w:rPr>
          <w:lang w:val="en-US"/>
        </w:rPr>
        <w:t>D</w:t>
      </w:r>
      <w:r w:rsidRPr="00947CCC">
        <w:rPr>
          <w:lang w:val="en-US"/>
        </w:rPr>
        <w:t>.</w:t>
      </w:r>
      <w:r>
        <w:rPr>
          <w:lang w:val="en-US"/>
        </w:rPr>
        <w:t>N</w:t>
      </w:r>
      <w:r w:rsidRPr="00947CCC">
        <w:rPr>
          <w:lang w:val="en-US"/>
        </w:rPr>
        <w:t>.</w:t>
      </w:r>
      <w:r>
        <w:rPr>
          <w:lang w:val="en-US"/>
        </w:rPr>
        <w:t>Y</w:t>
      </w:r>
      <w:r w:rsidRPr="00947CCC">
        <w:rPr>
          <w:lang w:val="en-US"/>
        </w:rPr>
        <w:t>.).</w:t>
      </w:r>
      <w:r w:rsidRPr="00947CCC">
        <w:rPr>
          <w:b/>
          <w:lang w:val="en-US"/>
        </w:rPr>
        <w:t xml:space="preserve">  </w:t>
      </w:r>
      <w:r>
        <w:t>Это дело продолжает слушаться в окружном суде Соединенных Штатов по восточному округу Нью-Йорка.</w:t>
      </w:r>
    </w:p>
    <w:p w:rsidR="00E20A0C" w:rsidRDefault="00E20A0C" w:rsidP="00E20A0C"/>
    <w:p w:rsidR="00E20A0C" w:rsidRPr="000B12CF" w:rsidRDefault="00E20A0C" w:rsidP="00E20A0C">
      <w:pPr>
        <w:numPr>
          <w:ilvl w:val="0"/>
          <w:numId w:val="12"/>
        </w:numPr>
        <w:tabs>
          <w:tab w:val="clear" w:pos="567"/>
          <w:tab w:val="clear" w:pos="1701"/>
          <w:tab w:val="clear" w:pos="2268"/>
          <w:tab w:val="clear" w:pos="6237"/>
        </w:tabs>
      </w:pPr>
      <w:r>
        <w:t xml:space="preserve">Министерство юстиции возбудило иск против Университета Гуама, утверждая, что он подвергал дискриминации одиннадцать бывших сотрудников административных или учебных подразделений в связи с их национальным или расовым происхождением и/или в качестве преследования за поданные ими жалобы.  По условиям достигнутого между сторонами соглашения эти сотрудники, в числе которых были лица филиппинского, афроамериканского и индейского происхождения, а также белой расы, получили денежную компенсацию в общей сложности на сумму в 775 000 долл.  Соглашение также  обязывает университет издать новую письменную инструкцию, запрещающую дискриминацию на рабочем месте, и провести антидискриминационные курсы для всех сотрудников управленческого и руководящего звена. </w:t>
      </w:r>
      <w:r w:rsidRPr="00B06A5A">
        <w:t xml:space="preserve"> </w:t>
      </w:r>
      <w:r w:rsidRPr="007C3131">
        <w:rPr>
          <w:i/>
        </w:rPr>
        <w:t>United States v. University of Guam</w:t>
      </w:r>
      <w:r>
        <w:t>, No. _____ (D. Guam, 2004).</w:t>
      </w:r>
    </w:p>
    <w:p w:rsidR="00E20A0C" w:rsidRDefault="00E20A0C" w:rsidP="00E20A0C"/>
    <w:p w:rsidR="00E20A0C" w:rsidRPr="000B12CF" w:rsidRDefault="00E20A0C" w:rsidP="00E20A0C">
      <w:pPr>
        <w:numPr>
          <w:ilvl w:val="0"/>
          <w:numId w:val="12"/>
        </w:numPr>
        <w:tabs>
          <w:tab w:val="clear" w:pos="567"/>
          <w:tab w:val="clear" w:pos="1701"/>
          <w:tab w:val="clear" w:pos="2268"/>
          <w:tab w:val="clear" w:pos="6237"/>
        </w:tabs>
      </w:pPr>
      <w:r>
        <w:t xml:space="preserve">Министерство юстиции подало иск против города Виргиния-бич в связи с проведением письменного тестирования, отсеивающего непропорционально большое число афроамериканцев и испаноязычных лиц в нарушение требований раздела </w:t>
      </w:r>
      <w:r>
        <w:rPr>
          <w:lang w:val="en-US"/>
        </w:rPr>
        <w:t>VII</w:t>
      </w:r>
      <w:r w:rsidRPr="00915BAF">
        <w:t>.</w:t>
      </w:r>
      <w:r>
        <w:t xml:space="preserve">  </w:t>
      </w:r>
      <w:r w:rsidRPr="007C3131">
        <w:rPr>
          <w:i/>
          <w:lang w:val="en-US"/>
        </w:rPr>
        <w:t>United States v. City of Virginia Beach,</w:t>
      </w:r>
      <w:r>
        <w:rPr>
          <w:lang w:val="en-US"/>
        </w:rPr>
        <w:t xml:space="preserve"> </w:t>
      </w:r>
      <w:smartTag w:uri="urn:schemas-microsoft-com:office:smarttags" w:element="State">
        <w:r>
          <w:rPr>
            <w:lang w:val="en-US"/>
          </w:rPr>
          <w:t>Virginia</w:t>
        </w:r>
      </w:smartTag>
      <w:r>
        <w:rPr>
          <w:lang w:val="en-US"/>
        </w:rPr>
        <w:t>, No.</w:t>
      </w:r>
      <w:r w:rsidRPr="009C158D">
        <w:rPr>
          <w:lang w:val="en-US"/>
        </w:rPr>
        <w:t> </w:t>
      </w:r>
      <w:r>
        <w:rPr>
          <w:lang w:val="en-US"/>
        </w:rPr>
        <w:t xml:space="preserve">_____ (E.D.Va.).  </w:t>
      </w:r>
      <w:r>
        <w:t xml:space="preserve">Основным предметом этого дела, урегулированного на основе согласительного судебного постановления, стало тестирование кандидатов на работу в полиции на знание математики.  Министерство юстиции утверждало, что такое тестирование не только отсеивает непропорционально большое число афроамериканских и испаноязычных кандидатов, но и не является оправданным, поскольку проверяемые в ходе него знания не являются необходимыми для зачисления в полицию Виргиния-бич.  Раздел </w:t>
      </w:r>
      <w:r>
        <w:rPr>
          <w:lang w:val="en-US"/>
        </w:rPr>
        <w:t>VII</w:t>
      </w:r>
      <w:r>
        <w:t xml:space="preserve"> запрещает тесты, которые ставят в неравное положение представителей отдельных рас или национальностей и которые никак не связаны с соответствующими профессиональными обязанностями.</w:t>
      </w:r>
    </w:p>
    <w:p w:rsidR="00E20A0C" w:rsidRDefault="00E20A0C" w:rsidP="00E20A0C"/>
    <w:p w:rsidR="00E20A0C" w:rsidRDefault="00E20A0C" w:rsidP="00E20A0C">
      <w:pPr>
        <w:numPr>
          <w:ilvl w:val="0"/>
          <w:numId w:val="12"/>
        </w:numPr>
        <w:tabs>
          <w:tab w:val="clear" w:pos="567"/>
          <w:tab w:val="clear" w:pos="1701"/>
          <w:tab w:val="clear" w:pos="2268"/>
          <w:tab w:val="clear" w:pos="6237"/>
        </w:tabs>
      </w:pPr>
      <w:r>
        <w:t>В марте 2004 года Служба по связям с общинами министерства юстиции США приняла участие в деле, возбужденном в 1980-х годах в связи с обвинением города Руанук, штат Алабама, в использовании сегрегационной практики в системе образования, в том числе в связи с наймом учителей и административных работников из числа представителей меньшинств.  Службе было предложено выступить посредником в заключении соглашения между городской школьной системой и афроамериканской общиной, с тем чтобы снизить остроту расовых конфликтов и напряженности в школьной системе.  Эта напряженность была вызвана разными причинами, в том числе утверждениями о том, что школьная система:  1)  неохотно нанимала учителей и административных работников из числа представителей меньшинств;  2)  проводила дискриминационную дисциплинарную политику в отношении учащихся, принадлежащих к меньшинствам;  и 3)  предлагала неадекватную учебную программу, не содержащую такого предмета, как афроамериканская история.  В течение нескольких месяцев Служба проводила встречи с представителями школьной системы и афроамериканской общины, обсуждая с ними волнующие их проблемы и готовя официальное примирительное соглашение.  Усилия Службы дали следующие результаты:  1)  удалось наладить конструктивные отношения и связь между сторонами;  2)  стороны сотрудничали в достижении целей соглашения;  и  3)  был создан механизм укрепления потенциала, который должен помочь в снижении напряженности в будущем.  В частности, школьная система стала сотрудничать с представителями меньшинств в вопросах найма и увольнения учителей и административных работников, принадлежащих к меньшинствам.  Администрация школьной системы согласилась также пересмотреть дисциплинарную политику и школьную программу, с тем чтобы обеспечить преподавание таких предметов, как афроамериканская история.  Служба продолжала оказывать содействие сторонам в урегулировании разногласий.</w:t>
      </w:r>
    </w:p>
    <w:p w:rsidR="000A0C21" w:rsidRDefault="000A0C21" w:rsidP="000A0C21"/>
    <w:p w:rsidR="00E20A0C" w:rsidRDefault="00E20A0C" w:rsidP="00E20A0C">
      <w:r>
        <w:t>63.</w:t>
      </w:r>
      <w:r>
        <w:tab/>
        <w:t>Отдел министерства труда по программам контроля за соблюдением федеральных контрактов (ОКСФК) следит за тем, чтобы сотрудничающие с федеральным правительством работодатели соблюдали требования законодательных и подзаконных актов, запрещающих дискриминацию на рабочем месте.  Программа выполняет свои функции, выявляя случаи систематической дискриминации, реагируя на них и оказывая работодателям помощь в выполнении установленных требований.  В 2005 финансовом году (с 1 октября 2004 года по 30 сентября 2005 года) ОКСФК взыскал в пользу 14 761 американского работника, ставшего жертвой незаконной дискриминации, рекордную сумму в 45 156 462 долл.  97% этих средств были связаны с системной дискриминацией, под которой понимается дискриминация большого числа работников или кандидатов на трудоустройство в силу незаконной практики или политики в области занятости.  Взысканная в 2005 финансовом году сумма на 42% выше той, которая была взыскана в 2000 финансовом году, и на 56% - суммы, полученной в 2001 году.  Можно привести следующие примеры рассматривавшихся дел:</w:t>
      </w:r>
    </w:p>
    <w:p w:rsidR="00E20A0C" w:rsidRDefault="00E20A0C" w:rsidP="00E20A0C"/>
    <w:p w:rsidR="00E20A0C" w:rsidRDefault="00E20A0C" w:rsidP="00E20A0C">
      <w:pPr>
        <w:numPr>
          <w:ilvl w:val="0"/>
          <w:numId w:val="12"/>
        </w:numPr>
        <w:tabs>
          <w:tab w:val="clear" w:pos="567"/>
          <w:tab w:val="clear" w:pos="1701"/>
          <w:tab w:val="clear" w:pos="2268"/>
          <w:tab w:val="clear" w:pos="6237"/>
        </w:tabs>
      </w:pPr>
      <w:r>
        <w:t>В 2003 году министерство труда подало административную жалобу на производящую подшипники компанию "ИНА Беринг", которая, по мнению министерства, при найме рабочей силы прибегает к дискриминации по расовому признаку, а при распределении производственных заданий между операторами станков - к дискриминации по признаку пола.  ОКСФК установил, что из-за дискриминационной практики в найме было отказано 613 представителям меньшинств.  Помимо этого, 62 женщины были наняты на работу, но без всяких на то оснований зачислены на низкооплачиваемые ставки.  В 2005 году компания согласилась полюбовно урегулировать конфликт, выплатив 1,1 млн. долл., в том числе 900 000 долл. на возмещение заработной платы, процентов и премиальных (включая 30 000 долл. в связи с ретроактивным восстановлением стажа) и 200 000 долл. на подготовку новых сотрудников и продвижение по службе женщин, которые должны были быть израсходованы в течение двух лет.  Кроме того, компания согласилась в течение двух лет нанять на работу 30 представителей меньшинств из числа тех, которым ранее было отказано в трудоустройстве, и в течение одного года предложить продвижение по службе 27 подвергавшимся дискриминации женщинам.</w:t>
      </w:r>
    </w:p>
    <w:p w:rsidR="00E20A0C" w:rsidRDefault="00E20A0C" w:rsidP="00E20A0C">
      <w:pPr>
        <w:ind w:left="420"/>
      </w:pPr>
    </w:p>
    <w:p w:rsidR="00E20A0C" w:rsidRDefault="00E20A0C" w:rsidP="00E20A0C">
      <w:pPr>
        <w:numPr>
          <w:ilvl w:val="0"/>
          <w:numId w:val="12"/>
        </w:numPr>
        <w:tabs>
          <w:tab w:val="clear" w:pos="567"/>
          <w:tab w:val="clear" w:pos="1701"/>
          <w:tab w:val="clear" w:pos="2268"/>
          <w:tab w:val="clear" w:pos="6237"/>
        </w:tabs>
      </w:pPr>
      <w:r>
        <w:t xml:space="preserve">В 2005 финансовом году в ходе проверки соблюдения требований компанией "Америкэн транс эир, инк." ОКСФК установил, что при найме на работу компания дискриминирует афроамериканцев и испаноязычных лиц.  Отдел отказался от своих претензий после того, как компания подписала примирительное соглашение, предусматривающее возмещение заработной платы и предоставление возможностей для продвижения по службе 84 жертвам дискриминации. </w:t>
      </w:r>
      <w:r w:rsidR="002F3743">
        <w:t xml:space="preserve"> </w:t>
      </w:r>
      <w:r>
        <w:t>Общий размер выплат по соглашению, в том числе годичной заработной платы, тем, кому было предложено трудоустройство, составил 2 867 840 долл.</w:t>
      </w:r>
    </w:p>
    <w:p w:rsidR="00E20A0C" w:rsidRDefault="00E20A0C" w:rsidP="00E20A0C">
      <w:pPr>
        <w:ind w:left="420"/>
      </w:pPr>
    </w:p>
    <w:p w:rsidR="00E20A0C" w:rsidRDefault="00E20A0C" w:rsidP="00E20A0C">
      <w:pPr>
        <w:numPr>
          <w:ilvl w:val="0"/>
          <w:numId w:val="12"/>
        </w:numPr>
        <w:tabs>
          <w:tab w:val="clear" w:pos="567"/>
          <w:tab w:val="clear" w:pos="1701"/>
          <w:tab w:val="clear" w:pos="2268"/>
          <w:tab w:val="clear" w:pos="6237"/>
        </w:tabs>
      </w:pPr>
      <w:r>
        <w:t>Также в 2005 финансовом году ОКСФК заключил примирительное соглашение с компанией "Бенчкрафт-Блю маунтен апхолстери" после того, как в ходе проверки этой компании на предмет соблюдения требований было установлено, что ее практика отбора кандидатов на работу носит дискриминационный характер.  Компания согласилась возместить заработную плату, предложить трудоустройство 178 лицам из числа тех, которые подверглись дискриминации, и организовать подготовку тех менеджеров и других сотрудников, которые имеют отношение к найму на работу.  Общий размер выплат по примирительному соглашению, в том числе годичной заработной платы, тем, кому было предложено трудоустройство, составил 6 283 345 долл.</w:t>
      </w:r>
    </w:p>
    <w:p w:rsidR="00E20A0C" w:rsidRDefault="00E20A0C" w:rsidP="00E20A0C">
      <w:pPr>
        <w:ind w:left="420"/>
      </w:pPr>
    </w:p>
    <w:p w:rsidR="00E20A0C" w:rsidRPr="00003F9E" w:rsidRDefault="00E20A0C" w:rsidP="00003F9E">
      <w:pPr>
        <w:rPr>
          <w:b/>
        </w:rPr>
      </w:pPr>
      <w:r w:rsidRPr="00003F9E">
        <w:rPr>
          <w:b/>
        </w:rPr>
        <w:t xml:space="preserve">Примеры правоприменительной практики:  равный </w:t>
      </w:r>
      <w:r w:rsidR="00D267DD">
        <w:rPr>
          <w:b/>
        </w:rPr>
        <w:t>доступ к жилью и кредитованию</w:t>
      </w:r>
    </w:p>
    <w:p w:rsidR="00E20A0C" w:rsidRDefault="00E20A0C" w:rsidP="00E20A0C">
      <w:pPr>
        <w:rPr>
          <w:i/>
        </w:rPr>
      </w:pPr>
    </w:p>
    <w:p w:rsidR="00E20A0C" w:rsidRDefault="00E20A0C" w:rsidP="00E20A0C">
      <w:pPr>
        <w:rPr>
          <w:lang w:eastAsia="zh-CN"/>
        </w:rPr>
      </w:pPr>
      <w:r>
        <w:t>64.</w:t>
      </w:r>
      <w:r>
        <w:tab/>
        <w:t>Обеспечение равных возможностей  в жилищной сфере является одной из стратегических задач министерства жилищного строительства и городского развития (МЖСГР).</w:t>
      </w:r>
      <w:r w:rsidRPr="00225D9E">
        <w:t xml:space="preserve"> </w:t>
      </w:r>
      <w:r>
        <w:t xml:space="preserve"> Отдел по предотвращению дискриминации и обеспечению равных возможностей в жилищной сфере (ОПДРВ) решает эту стратегическую задачу, следя за соблюдением законодательства, запрещающего дискриминацию по признаку расы, цвета кожи, религиозных убеждений, пола, национального происхождения, инвалидности и семейного статуса.  Кроме того, ОПДРВ информирует кредиторов, жилищные конторы, застройщиков, архитекторов, лиц, ищущих жилье, домовладельцев и арендаторов об их правах и обязанностях, закрепленных в законе.  Работая с партнерами на национальном уровне, уровне штатов и местном уровне, а также с представителями частного и некоммерческого секторов, ОПДРВ участвует в совместных усилиях, направленных на увеличение жилого фонда страны с тем, чтобы как можно больше американцев могли найти устраивающее их жилье.  ОПДРВ следит за выполнением следующих нормативных актов:  Закона о запрещении дискриминации в сфере жилья, являющегося разделом </w:t>
      </w:r>
      <w:r>
        <w:rPr>
          <w:lang w:val="fr-CH"/>
        </w:rPr>
        <w:t>VIII</w:t>
      </w:r>
      <w:r>
        <w:rPr>
          <w:lang w:eastAsia="zh-CN"/>
        </w:rPr>
        <w:t xml:space="preserve"> Закона о гражданских правах 1968 года с внесенными в него в 1988 году поправками;  и других правозащитных законодательных актов, в том числе раздела</w:t>
      </w:r>
      <w:r w:rsidRPr="00FB5A9C">
        <w:rPr>
          <w:lang w:eastAsia="zh-CN"/>
        </w:rPr>
        <w:t xml:space="preserve"> </w:t>
      </w:r>
      <w:r>
        <w:rPr>
          <w:lang w:val="fr-CH" w:eastAsia="zh-CN"/>
        </w:rPr>
        <w:t>VI</w:t>
      </w:r>
      <w:r>
        <w:rPr>
          <w:lang w:eastAsia="zh-CN"/>
        </w:rPr>
        <w:t xml:space="preserve"> Закона о гражданских правах 1964 года, статьи 109 Закона о жилищном строительстве и муниципальном развитии 1974 года и статьи 3 Закона о жилищном строительстве и городском развитии 1968 года.</w:t>
      </w:r>
    </w:p>
    <w:p w:rsidR="00E20A0C" w:rsidRDefault="00E20A0C" w:rsidP="00E20A0C">
      <w:pPr>
        <w:rPr>
          <w:lang w:eastAsia="zh-CN"/>
        </w:rPr>
      </w:pPr>
    </w:p>
    <w:p w:rsidR="00E20A0C" w:rsidRDefault="00E20A0C" w:rsidP="00E20A0C">
      <w:r>
        <w:rPr>
          <w:lang w:eastAsia="zh-CN"/>
        </w:rPr>
        <w:t>65.</w:t>
      </w:r>
      <w:r>
        <w:rPr>
          <w:lang w:eastAsia="zh-CN"/>
        </w:rPr>
        <w:tab/>
        <w:t xml:space="preserve">Со времени представления первоначального доклада США Отдел разработки политики и проведения исследований </w:t>
      </w:r>
      <w:r>
        <w:t>МЖСГР опубликовал несколько докладов с оценкой масштабов национальной проблемы расовой и этнической дискриминации в жилищной сфере афроамериканцев, испаноязычного населения, а также американцев азиатского происхождения и выходцев с тихоокеанских островов.  Кроме того, были сделаны аналогичные оценки положения коренных жителей Америки и Аляски в трех штатах.  При проведении таких оценок сопоставлялись пары лиц, желающих купить или снять жилье.  Одним из этих лиц был белый неиспаноязычный американец, а другим - представитель расового или этнического меньшинства.  Доклады наглядно свидетельствуют о том, что за десять лет до момента их публикации масштабы дискриминации при продаже жилья заметно снизились.  В то же время на рынке жилья, сдаваемого в аренду, успехи в борьбе с дискриминацией афроамериканцев были более скромными, а испаноязычного населения - отсутствовали вообще.  Данные докладов свидетельствуют о том, что среди сравниваемых пар отношение к неиспаноязычным белым лицам в целом было более благоприятным, чем к представителям меньшинств, что свидетельствует о сохранении проблемы дискриминации в жилищной сфере во многих районах страны.</w:t>
      </w:r>
    </w:p>
    <w:p w:rsidR="00E20A0C" w:rsidRDefault="00E20A0C" w:rsidP="00E20A0C"/>
    <w:p w:rsidR="00E20A0C" w:rsidRDefault="00E20A0C" w:rsidP="00E20A0C">
      <w:r>
        <w:t>66.</w:t>
      </w:r>
      <w:r>
        <w:tab/>
        <w:t>Отдел МЖСГР по предотвращению дискриминации и обеспечению равных возможностей в жилищной сфере имеет в своем составе правоприменительное подразделение, которое принимает жалобы и расследует их.  Кроме того, во многих районах США МЖСГР, действуя через ОПДРВ, финансирует</w:t>
      </w:r>
      <w:r w:rsidRPr="00622970">
        <w:t xml:space="preserve"> </w:t>
      </w:r>
      <w:r>
        <w:t>структуры местных органов власти, занимающиеся борьбой с дискриминацией в жилищной сфере, помогая им в рассмотрении и расследовании жалоб, при условии, что власти штата или местного образования обеспечивают применение</w:t>
      </w:r>
      <w:r w:rsidRPr="00622970">
        <w:t xml:space="preserve"> </w:t>
      </w:r>
      <w:r>
        <w:t xml:space="preserve">законодательства, запрещающего дискриминацию в этой сфере и предусматривающего права, средства правовой защиты, процедуры и возможности судебного рассмотрения, по существу равноценные тем, которые закреплены в Законе о запрещении дискриминации в сфере жилья. </w:t>
      </w:r>
      <w:r w:rsidR="002F3743">
        <w:t xml:space="preserve"> </w:t>
      </w:r>
      <w:r>
        <w:t>К концу 2005 финансового года в 37 штатах и в округе Колумбия насчитывалось 103 подобных структуры.  В 2005 финансовом году МЖСГР и его партнеры - 103 структуры, участвующие в программе содействия борьбе с дискриминацией в жилищной сфере, - рассмотрели в общей сложности 9 254 жалобы или дела.  Из них 3 472 жалобы были поданы в связи со случаями расовой дискриминации и 860 - в связи с дискриминацией испаноязычного населения по признаку национального происхождения.  Ниже приводятся примеры дел, расследованных и урегулированных Отделом МЖСГР по предотвращению дискриминации и обеспечению равных возможностей в жилищной сфере.</w:t>
      </w:r>
    </w:p>
    <w:p w:rsidR="00E20A0C" w:rsidRDefault="00E20A0C" w:rsidP="00E20A0C"/>
    <w:p w:rsidR="00E20A0C" w:rsidRDefault="00E20A0C" w:rsidP="00E20A0C">
      <w:pPr>
        <w:numPr>
          <w:ilvl w:val="0"/>
          <w:numId w:val="12"/>
        </w:numPr>
        <w:tabs>
          <w:tab w:val="clear" w:pos="567"/>
          <w:tab w:val="clear" w:pos="1701"/>
          <w:tab w:val="clear" w:pos="2268"/>
          <w:tab w:val="clear" w:pos="6237"/>
        </w:tabs>
        <w:rPr>
          <w:lang w:eastAsia="zh-CN"/>
        </w:rPr>
      </w:pPr>
      <w:r>
        <w:t>Афроамериканская семья, г-н и г-жа Бентон, предложили полную цену за дом, выставленный на продажу в Скотте,  штат Арканзас.  Однако агент продавца сообщил агенту покупателя о том, что оферта не принята, и поинтересовался, не являются ли покупатели афроамериканцами.  Вместо этого продавец, г</w:t>
      </w:r>
      <w:r>
        <w:noBreakHyphen/>
        <w:t xml:space="preserve">н Арнетт, согласился на менее высокую цену, предложенную его белыми соседями, к тому же при условии получения ими банковского кредита.  За этим кредитом соседи так и не обратились, и спустя несколько месяцев дом был продан белым покупателям почти на 10 000 долл. дешевле первоначальной цены.  26 октября 2004 года МЖСГР предъявил продавцу обвинение в дискриминации, который согласился на предложенное урегулирование.  По его условиям г-н Арнетт должен уплатить г-ну и г-же Бентон 15 000 долл. и прослушать курс по вопросам запрета дискриминации в сфере жилья.  </w:t>
      </w:r>
      <w:r w:rsidRPr="007C3131">
        <w:rPr>
          <w:i/>
        </w:rPr>
        <w:t>Benton, et al. v. Arnett et al.</w:t>
      </w:r>
    </w:p>
    <w:p w:rsidR="00E20A0C" w:rsidRDefault="00E20A0C" w:rsidP="00E20A0C">
      <w:pPr>
        <w:ind w:left="1337"/>
        <w:rPr>
          <w:lang w:eastAsia="zh-CN"/>
        </w:rPr>
      </w:pPr>
    </w:p>
    <w:p w:rsidR="00E20A0C" w:rsidRDefault="00E20A0C" w:rsidP="00E20A0C">
      <w:pPr>
        <w:numPr>
          <w:ilvl w:val="0"/>
          <w:numId w:val="12"/>
        </w:numPr>
        <w:tabs>
          <w:tab w:val="clear" w:pos="567"/>
          <w:tab w:val="clear" w:pos="1701"/>
          <w:tab w:val="clear" w:pos="2268"/>
          <w:tab w:val="clear" w:pos="6237"/>
        </w:tabs>
        <w:rPr>
          <w:lang w:eastAsia="zh-CN"/>
        </w:rPr>
      </w:pPr>
      <w:r>
        <w:t xml:space="preserve">Испаноязычная семейная пара, г-жа Пуэрто и ее супруг, хотели приобрести дом в Флюгервилле, штат Техас.  За несколько дней до заключения сделки владелец компании "Кэпитал фандинг груп", выполняющей для этой пары функции кредитного брокера, сообщил ей о том, что процентная ставка была поднята с 9% до 10%, а первоначальный взнос - с 5 000 долл. до 12 000 долл.  Г-жа Пуэрто заключила сделку и попросила вернуть ей залог в 1 030 долл.  Вместо этого брокер потребовал заплатить дополнительно 300 долл.  В ходе расследования один из бывших сотрудников компании "Кэпитал фандинг груп" признался в том, что ее владельцы целенаправленно дискриминировали испаноязычных клиентов, полагая, что они часто подписывают документы, не прочитав их (или не имея возможности их прочитать).  12 июля 2005 года МЖСГР предъявило компании обвинения в дискриминации по признаку национального происхождения в нарушение Закона о запрещении дискриминации в сфере жилья в данном и еще в трех случаях.  8 августа 2005 года было принято решение направить дело в федеральный суд, где оно в настоящее время рассматривается.  </w:t>
      </w:r>
      <w:r w:rsidRPr="007C3131">
        <w:rPr>
          <w:i/>
        </w:rPr>
        <w:t>Puerto v. Capital Funding Group, et. al.</w:t>
      </w:r>
    </w:p>
    <w:p w:rsidR="00E20A0C" w:rsidRDefault="00E20A0C" w:rsidP="00E20A0C">
      <w:pPr>
        <w:ind w:left="1337"/>
        <w:rPr>
          <w:lang w:eastAsia="zh-CN"/>
        </w:rPr>
      </w:pPr>
    </w:p>
    <w:p w:rsidR="00E20A0C" w:rsidRDefault="00E20A0C" w:rsidP="00E20A0C">
      <w:pPr>
        <w:numPr>
          <w:ilvl w:val="0"/>
          <w:numId w:val="12"/>
        </w:numPr>
        <w:tabs>
          <w:tab w:val="clear" w:pos="567"/>
          <w:tab w:val="clear" w:pos="1701"/>
          <w:tab w:val="clear" w:pos="2268"/>
          <w:tab w:val="clear" w:pos="6237"/>
        </w:tabs>
        <w:rPr>
          <w:lang w:eastAsia="zh-CN"/>
        </w:rPr>
      </w:pPr>
      <w:r>
        <w:t xml:space="preserve">Г-жа Джонс, молодая белая женщина с ребенком, отец которой был представителем другой расы, арендовала дом в Сараленде, штат Алабама, но была вынуждена покинуть его, поскольку по вине домовладельца стала чувствовать себя в нем очень неуютно (после того, как домовладелец увидел ее дочь).  Она обратилась в Мобильный центр по борьбе с дискриминацией в жилищной сфере, который направил домовладельцу две семьи - одну пару с афроамериканским супругом, белой женой и ребенком от смешанного брака, а другую - полностью белую семью.  После того, как первой семье в жилье было отказано, а второй предложено три возможных варианта, МЖСГР предъявило домовладельцу обвинения в расовой дискриминации в нарушение Закона о запрещении дискриминации в сфере жилья. </w:t>
      </w:r>
      <w:r w:rsidR="002F3743">
        <w:t xml:space="preserve"> </w:t>
      </w:r>
      <w:r>
        <w:t xml:space="preserve">21 апреля 2005 года стороны решили передать дело в федеральный суд, где оно в настоящее время рассматривается.  </w:t>
      </w:r>
      <w:r w:rsidRPr="007C3131">
        <w:rPr>
          <w:i/>
          <w:lang w:val="en-US"/>
        </w:rPr>
        <w:t>Jones</w:t>
      </w:r>
      <w:r w:rsidRPr="002F3743">
        <w:rPr>
          <w:i/>
        </w:rPr>
        <w:t xml:space="preserve"> </w:t>
      </w:r>
      <w:r w:rsidRPr="007C3131">
        <w:rPr>
          <w:i/>
          <w:lang w:val="en-US"/>
        </w:rPr>
        <w:t>v</w:t>
      </w:r>
      <w:r w:rsidRPr="002F3743">
        <w:rPr>
          <w:i/>
        </w:rPr>
        <w:t xml:space="preserve">. </w:t>
      </w:r>
      <w:r w:rsidRPr="007C3131">
        <w:rPr>
          <w:i/>
          <w:lang w:val="en-US"/>
        </w:rPr>
        <w:t>Stevens</w:t>
      </w:r>
      <w:r w:rsidRPr="002F3743">
        <w:t xml:space="preserve">. </w:t>
      </w:r>
    </w:p>
    <w:p w:rsidR="00E20A0C" w:rsidRDefault="00E20A0C" w:rsidP="00E20A0C"/>
    <w:p w:rsidR="00E20A0C" w:rsidRDefault="00E20A0C" w:rsidP="00E20A0C">
      <w:r>
        <w:t>67.</w:t>
      </w:r>
      <w:r>
        <w:tab/>
        <w:t>Отдел гражданских прав министерства юстиции также уполномочен обеспечивать недискриминационный доступ к жилью, местам общественного пользования и кредитованию.  В 2006 финансовом году (октябрь 2005 года - сентябрь 2006 года) Жилищная секция возбудила 31 судебный иск, 19</w:t>
      </w:r>
      <w:r w:rsidRPr="00784DCF">
        <w:t xml:space="preserve"> </w:t>
      </w:r>
      <w:r>
        <w:t>из которых были связаны с незаконными методами или практикой.  В борьбе с дискриминацией в жилищной сфере Отдел гражданских прав активно использует программу проверок, в рамках которой лица с разными характеристиками примерно в одно и то же время предлагают свои кандидатуры в качестве потенциальных квартиросъемщиков в одном и том же жилом комплексе.  15 февраля 2006 года Генеральный прокурор выступил с новой важной правозащитной инициативой, объявив о начале программы "Мой любимый дом".  Он во всеуслышание обещал, что в течение следующих двух лет Отдел проведет рекордное число проверок с целью выявления тех, кто подвергает дискриминации лиц, желающих арендовать или приобрести жилье.  По сравнению с 2005 финансовым годом в 2006 году Отдел гражданских прав увеличил число проверок на 38%.  Ниже приводятся примеры рассматривавшихся дел, в том числе тех, доказательства в которых были получены благодаря программе проверок.</w:t>
      </w:r>
    </w:p>
    <w:p w:rsidR="00E20A0C" w:rsidRDefault="00E20A0C" w:rsidP="00E20A0C"/>
    <w:p w:rsidR="00E20A0C" w:rsidRDefault="00E20A0C" w:rsidP="00E20A0C">
      <w:pPr>
        <w:numPr>
          <w:ilvl w:val="0"/>
          <w:numId w:val="12"/>
        </w:numPr>
        <w:tabs>
          <w:tab w:val="clear" w:pos="567"/>
          <w:tab w:val="clear" w:pos="1701"/>
          <w:tab w:val="clear" w:pos="2268"/>
          <w:tab w:val="clear" w:pos="6237"/>
        </w:tabs>
        <w:rPr>
          <w:lang w:eastAsia="zh-CN"/>
        </w:rPr>
      </w:pPr>
      <w:r w:rsidRPr="006F210C">
        <w:rPr>
          <w:lang w:eastAsia="zh-CN"/>
        </w:rPr>
        <w:t xml:space="preserve">18 </w:t>
      </w:r>
      <w:r>
        <w:rPr>
          <w:lang w:eastAsia="zh-CN"/>
        </w:rPr>
        <w:t>января</w:t>
      </w:r>
      <w:r w:rsidRPr="006F210C">
        <w:rPr>
          <w:lang w:eastAsia="zh-CN"/>
        </w:rPr>
        <w:t xml:space="preserve"> 2005 </w:t>
      </w:r>
      <w:r>
        <w:rPr>
          <w:lang w:eastAsia="zh-CN"/>
        </w:rPr>
        <w:t>года</w:t>
      </w:r>
      <w:r w:rsidRPr="006F210C">
        <w:rPr>
          <w:lang w:eastAsia="zh-CN"/>
        </w:rPr>
        <w:t xml:space="preserve"> </w:t>
      </w:r>
      <w:r>
        <w:rPr>
          <w:lang w:eastAsia="zh-CN"/>
        </w:rPr>
        <w:t>Отдел</w:t>
      </w:r>
      <w:r w:rsidRPr="006F210C">
        <w:rPr>
          <w:lang w:eastAsia="zh-CN"/>
        </w:rPr>
        <w:t xml:space="preserve"> </w:t>
      </w:r>
      <w:r>
        <w:t>возбудил</w:t>
      </w:r>
      <w:r w:rsidRPr="006F210C">
        <w:rPr>
          <w:lang w:eastAsia="zh-CN"/>
        </w:rPr>
        <w:t xml:space="preserve"> </w:t>
      </w:r>
      <w:r>
        <w:rPr>
          <w:lang w:eastAsia="zh-CN"/>
        </w:rPr>
        <w:t>судебный</w:t>
      </w:r>
      <w:r w:rsidRPr="006F210C">
        <w:rPr>
          <w:lang w:eastAsia="zh-CN"/>
        </w:rPr>
        <w:t xml:space="preserve"> </w:t>
      </w:r>
      <w:r>
        <w:rPr>
          <w:lang w:eastAsia="zh-CN"/>
        </w:rPr>
        <w:t>иск</w:t>
      </w:r>
      <w:r w:rsidRPr="006F210C">
        <w:rPr>
          <w:lang w:eastAsia="zh-CN"/>
        </w:rPr>
        <w:t xml:space="preserve"> </w:t>
      </w:r>
      <w:r w:rsidRPr="007C3131">
        <w:rPr>
          <w:i/>
          <w:lang w:val="en-US" w:eastAsia="zh-CN"/>
        </w:rPr>
        <w:t>United</w:t>
      </w:r>
      <w:r w:rsidRPr="007C3131">
        <w:rPr>
          <w:i/>
          <w:lang w:eastAsia="zh-CN"/>
        </w:rPr>
        <w:t xml:space="preserve"> </w:t>
      </w:r>
      <w:r w:rsidRPr="007C3131">
        <w:rPr>
          <w:i/>
          <w:lang w:val="en-US" w:eastAsia="zh-CN"/>
        </w:rPr>
        <w:t>States</w:t>
      </w:r>
      <w:r w:rsidRPr="007C3131">
        <w:rPr>
          <w:i/>
          <w:lang w:eastAsia="zh-CN"/>
        </w:rPr>
        <w:t xml:space="preserve"> </w:t>
      </w:r>
      <w:r w:rsidRPr="007C3131">
        <w:rPr>
          <w:i/>
          <w:lang w:val="en-US" w:eastAsia="zh-CN"/>
        </w:rPr>
        <w:t>v</w:t>
      </w:r>
      <w:r w:rsidRPr="007C3131">
        <w:rPr>
          <w:i/>
          <w:lang w:eastAsia="zh-CN"/>
        </w:rPr>
        <w:t xml:space="preserve">. </w:t>
      </w:r>
      <w:r w:rsidRPr="007C3131">
        <w:rPr>
          <w:i/>
          <w:lang w:val="en-US" w:eastAsia="zh-CN"/>
        </w:rPr>
        <w:t>Dawson</w:t>
      </w:r>
      <w:r w:rsidRPr="007C3131">
        <w:rPr>
          <w:i/>
          <w:lang w:eastAsia="zh-CN"/>
        </w:rPr>
        <w:t xml:space="preserve"> </w:t>
      </w:r>
      <w:r w:rsidRPr="007C3131">
        <w:rPr>
          <w:i/>
          <w:lang w:val="en-US" w:eastAsia="zh-CN"/>
        </w:rPr>
        <w:t>Development</w:t>
      </w:r>
      <w:r w:rsidRPr="007C3131">
        <w:rPr>
          <w:i/>
          <w:lang w:eastAsia="zh-CN"/>
        </w:rPr>
        <w:t xml:space="preserve"> </w:t>
      </w:r>
      <w:r w:rsidRPr="007C3131">
        <w:rPr>
          <w:i/>
          <w:lang w:val="en-US" w:eastAsia="zh-CN"/>
        </w:rPr>
        <w:t>Co</w:t>
      </w:r>
      <w:r w:rsidRPr="007C3131">
        <w:rPr>
          <w:i/>
          <w:lang w:eastAsia="zh-CN"/>
        </w:rPr>
        <w:t>.,</w:t>
      </w:r>
      <w:r w:rsidRPr="006F210C">
        <w:rPr>
          <w:lang w:eastAsia="zh-CN"/>
        </w:rPr>
        <w:t xml:space="preserve"> </w:t>
      </w:r>
      <w:r>
        <w:rPr>
          <w:lang w:val="en-US" w:eastAsia="zh-CN"/>
        </w:rPr>
        <w:t>L</w:t>
      </w:r>
      <w:r w:rsidRPr="006F210C">
        <w:rPr>
          <w:lang w:eastAsia="zh-CN"/>
        </w:rPr>
        <w:t>.</w:t>
      </w:r>
      <w:r>
        <w:rPr>
          <w:lang w:val="en-US" w:eastAsia="zh-CN"/>
        </w:rPr>
        <w:t>L</w:t>
      </w:r>
      <w:r w:rsidRPr="006F210C">
        <w:rPr>
          <w:lang w:eastAsia="zh-CN"/>
        </w:rPr>
        <w:t>.</w:t>
      </w:r>
      <w:r>
        <w:rPr>
          <w:lang w:val="en-US" w:eastAsia="zh-CN"/>
        </w:rPr>
        <w:t>C</w:t>
      </w:r>
      <w:r w:rsidRPr="006F210C">
        <w:rPr>
          <w:lang w:eastAsia="zh-CN"/>
        </w:rPr>
        <w:t xml:space="preserve">., </w:t>
      </w:r>
      <w:r>
        <w:rPr>
          <w:lang w:val="en-US" w:eastAsia="zh-CN"/>
        </w:rPr>
        <w:t>No</w:t>
      </w:r>
      <w:r w:rsidRPr="006F210C">
        <w:rPr>
          <w:lang w:eastAsia="zh-CN"/>
        </w:rPr>
        <w:t>. 4:05-</w:t>
      </w:r>
      <w:r>
        <w:rPr>
          <w:lang w:val="en-US" w:eastAsia="zh-CN"/>
        </w:rPr>
        <w:t>cv</w:t>
      </w:r>
      <w:r w:rsidRPr="006F210C">
        <w:rPr>
          <w:lang w:eastAsia="zh-CN"/>
        </w:rPr>
        <w:t>-0095-</w:t>
      </w:r>
      <w:r>
        <w:rPr>
          <w:lang w:val="en-US" w:eastAsia="zh-CN"/>
        </w:rPr>
        <w:t>CLS</w:t>
      </w:r>
      <w:r w:rsidRPr="006F210C">
        <w:rPr>
          <w:lang w:eastAsia="zh-CN"/>
        </w:rPr>
        <w:t xml:space="preserve"> (</w:t>
      </w:r>
      <w:r>
        <w:rPr>
          <w:lang w:val="en-US" w:eastAsia="zh-CN"/>
        </w:rPr>
        <w:t>N</w:t>
      </w:r>
      <w:r w:rsidRPr="006F210C">
        <w:rPr>
          <w:lang w:eastAsia="zh-CN"/>
        </w:rPr>
        <w:t>.</w:t>
      </w:r>
      <w:r>
        <w:rPr>
          <w:lang w:val="en-US" w:eastAsia="zh-CN"/>
        </w:rPr>
        <w:t>D</w:t>
      </w:r>
      <w:r w:rsidRPr="006F210C">
        <w:rPr>
          <w:lang w:eastAsia="zh-CN"/>
        </w:rPr>
        <w:t xml:space="preserve">. </w:t>
      </w:r>
      <w:r>
        <w:rPr>
          <w:lang w:val="en-US" w:eastAsia="zh-CN"/>
        </w:rPr>
        <w:t>Ala</w:t>
      </w:r>
      <w:r w:rsidRPr="006F210C">
        <w:rPr>
          <w:lang w:eastAsia="zh-CN"/>
        </w:rPr>
        <w:t>.)</w:t>
      </w:r>
      <w:r>
        <w:rPr>
          <w:lang w:eastAsia="zh-CN"/>
        </w:rPr>
        <w:t xml:space="preserve"> против владельца и управляющего комплекса "Парк плейс апартментс" в Боазе, штат Алабама, обвиняя их в дискриминации афроамериканцев при сдаче в аренду квартир в комплексе "Парк плейс".  В ходе </w:t>
      </w:r>
      <w:r>
        <w:t>проверок</w:t>
      </w:r>
      <w:r>
        <w:rPr>
          <w:lang w:eastAsia="zh-CN"/>
        </w:rPr>
        <w:t xml:space="preserve"> управляющий говорил афроамериканцам, что свободных квартир у него нет, а белым посетителям в тот же день предлагал свободные квартиры.  Кроме того, при появлении свободного жилья управляющий не сообщал об этом афроамериканцам, а белым кандидатам оставлял сообщения, предлагая им арендовать квартиры в "Парк плейс".  Отдел заключил соглашение с владельцем комплекса, обязав его прекратить расовую дискриминацию, выработать единые недискриминационные правила подачи и рассмотрения заявок и сдачи жилья в аренду, а также выплатить жертвам дискриминации компенсацию в размере 32 700-49 700 долл. и еще 17 000 в качестве гражданско-правовой штрафной санкции.  Впоследствии Отдел выиграл иск против управляющего комплексом, на которого суд наложил гражданско-правовую штрафную санкцию в размере 10 000 долл.</w:t>
      </w:r>
    </w:p>
    <w:p w:rsidR="00E20A0C" w:rsidRDefault="00E20A0C" w:rsidP="00E20A0C">
      <w:pPr>
        <w:ind w:left="360"/>
        <w:rPr>
          <w:lang w:eastAsia="zh-CN"/>
        </w:rPr>
      </w:pPr>
    </w:p>
    <w:p w:rsidR="00E20A0C" w:rsidRDefault="00E20A0C" w:rsidP="00E20A0C">
      <w:pPr>
        <w:numPr>
          <w:ilvl w:val="0"/>
          <w:numId w:val="12"/>
        </w:numPr>
        <w:tabs>
          <w:tab w:val="clear" w:pos="567"/>
          <w:tab w:val="clear" w:pos="1701"/>
          <w:tab w:val="clear" w:pos="2268"/>
          <w:tab w:val="clear" w:pos="6237"/>
        </w:tabs>
        <w:rPr>
          <w:lang w:eastAsia="zh-CN"/>
        </w:rPr>
      </w:pPr>
      <w:r>
        <w:rPr>
          <w:lang w:eastAsia="zh-CN"/>
        </w:rPr>
        <w:t xml:space="preserve">29 августа 2006 года суд </w:t>
      </w:r>
      <w:r>
        <w:t>одобрил</w:t>
      </w:r>
      <w:r>
        <w:rPr>
          <w:lang w:eastAsia="zh-CN"/>
        </w:rPr>
        <w:t xml:space="preserve"> достигнутое между сторонами соглашение и вынес согласительное судебное постановление в деле </w:t>
      </w:r>
      <w:r w:rsidRPr="007C3131">
        <w:rPr>
          <w:i/>
          <w:lang w:val="en-US"/>
        </w:rPr>
        <w:t>United</w:t>
      </w:r>
      <w:r w:rsidRPr="007C3131">
        <w:rPr>
          <w:i/>
        </w:rPr>
        <w:t xml:space="preserve"> </w:t>
      </w:r>
      <w:r w:rsidRPr="007C3131">
        <w:rPr>
          <w:i/>
          <w:lang w:val="en-US"/>
        </w:rPr>
        <w:t>States</w:t>
      </w:r>
      <w:r w:rsidRPr="007C3131">
        <w:rPr>
          <w:i/>
        </w:rPr>
        <w:t xml:space="preserve"> </w:t>
      </w:r>
      <w:r w:rsidRPr="007C3131">
        <w:rPr>
          <w:i/>
          <w:lang w:val="en-US"/>
        </w:rPr>
        <w:t>v</w:t>
      </w:r>
      <w:r w:rsidRPr="007C3131">
        <w:rPr>
          <w:i/>
        </w:rPr>
        <w:t xml:space="preserve">. </w:t>
      </w:r>
      <w:r w:rsidRPr="007C3131">
        <w:rPr>
          <w:i/>
          <w:lang w:val="en-US"/>
        </w:rPr>
        <w:t>Kreisler</w:t>
      </w:r>
      <w:r w:rsidRPr="007C3131">
        <w:rPr>
          <w:i/>
        </w:rPr>
        <w:t xml:space="preserve">, </w:t>
      </w:r>
      <w:r w:rsidRPr="007C3131">
        <w:rPr>
          <w:i/>
          <w:lang w:val="en-US"/>
        </w:rPr>
        <w:t>Jr</w:t>
      </w:r>
      <w:r w:rsidRPr="007C3131">
        <w:rPr>
          <w:i/>
        </w:rPr>
        <w:t xml:space="preserve">., </w:t>
      </w:r>
      <w:r w:rsidRPr="007C3131">
        <w:rPr>
          <w:i/>
          <w:lang w:val="en-US"/>
        </w:rPr>
        <w:t>a</w:t>
      </w:r>
      <w:r w:rsidRPr="007C3131">
        <w:rPr>
          <w:i/>
        </w:rPr>
        <w:t>/</w:t>
      </w:r>
      <w:r w:rsidRPr="007C3131">
        <w:rPr>
          <w:i/>
          <w:lang w:val="en-US"/>
        </w:rPr>
        <w:t>k</w:t>
      </w:r>
      <w:r w:rsidRPr="007C3131">
        <w:rPr>
          <w:i/>
        </w:rPr>
        <w:t>/</w:t>
      </w:r>
      <w:r w:rsidRPr="007C3131">
        <w:rPr>
          <w:i/>
          <w:lang w:val="en-US"/>
        </w:rPr>
        <w:t>a</w:t>
      </w:r>
      <w:r w:rsidRPr="007C3131">
        <w:rPr>
          <w:i/>
        </w:rPr>
        <w:t xml:space="preserve">/ </w:t>
      </w:r>
      <w:r w:rsidRPr="007C3131">
        <w:rPr>
          <w:i/>
          <w:lang w:val="en-US"/>
        </w:rPr>
        <w:t>Bob</w:t>
      </w:r>
      <w:r w:rsidRPr="007C3131">
        <w:rPr>
          <w:i/>
        </w:rPr>
        <w:t xml:space="preserve"> </w:t>
      </w:r>
      <w:r w:rsidRPr="007C3131">
        <w:rPr>
          <w:i/>
          <w:lang w:val="en-US"/>
        </w:rPr>
        <w:t>Peterson</w:t>
      </w:r>
      <w:r w:rsidRPr="004135DD">
        <w:t xml:space="preserve">, </w:t>
      </w:r>
      <w:r>
        <w:rPr>
          <w:lang w:val="en-US"/>
        </w:rPr>
        <w:t>No</w:t>
      </w:r>
      <w:r w:rsidRPr="004135DD">
        <w:t>. 03-</w:t>
      </w:r>
      <w:r>
        <w:rPr>
          <w:lang w:val="en-US"/>
        </w:rPr>
        <w:t>cv</w:t>
      </w:r>
      <w:r w:rsidRPr="004135DD">
        <w:t>-3599 (</w:t>
      </w:r>
      <w:r>
        <w:rPr>
          <w:lang w:val="en-US"/>
        </w:rPr>
        <w:t>D</w:t>
      </w:r>
      <w:r w:rsidRPr="004135DD">
        <w:t xml:space="preserve">. </w:t>
      </w:r>
      <w:r>
        <w:rPr>
          <w:lang w:val="en-US"/>
        </w:rPr>
        <w:t>Minn</w:t>
      </w:r>
      <w:r w:rsidRPr="004135DD">
        <w:t xml:space="preserve">.). </w:t>
      </w:r>
      <w:r>
        <w:t xml:space="preserve"> В 2003 году Отдел подал жалобу на используемые методы или практику, обвиняя агентство "Крейслер" в том, что в нарушение Закона о запрещении дискриминации в сфере жилья оно дискриминировало афроамериканских жильцов в двух жилых комплексах, которыми оно владело и управляло.  Эта дискриминация заключалась в том, что, выселяя афроамериканцев, агентство не выселяло находящихся в аналогичной ситуации неафроамериканских жильцов;  требовало от афроамериканцев окончательно покинуть квартиры "в связи с ремонтом", не требуя этого от неафроамериканцев;  и не проводило необходимого ремонта по просьбе афроамериканцев, соглашаясь на такой ремонт в случае поступления просьб от неафроамериканских жильцов.  По условиям </w:t>
      </w:r>
      <w:r>
        <w:rPr>
          <w:lang w:eastAsia="zh-CN"/>
        </w:rPr>
        <w:t>согласительного судебного постановления ответчик должен выплатить 19 домашним хозяйствам 525 000 долл., нанять независимую компанию для управления сдаваемым в аренду жилым фондом, разработать и обнародовать недискриминационные правила сдачи жилья в аренду и внести исправления в учетную документацию по ряду бывших жильцов, против которых он подал иск в связи с незаконным удержанием имущества.  На ответчика была наложена также гражданско-правовая санкция в размере 50 000 долл.</w:t>
      </w:r>
    </w:p>
    <w:p w:rsidR="00E20A0C" w:rsidRDefault="00E20A0C" w:rsidP="00E20A0C">
      <w:pPr>
        <w:ind w:left="360"/>
        <w:rPr>
          <w:lang w:eastAsia="zh-CN"/>
        </w:rPr>
      </w:pPr>
    </w:p>
    <w:p w:rsidR="00E20A0C" w:rsidRDefault="00E20A0C" w:rsidP="00E20A0C">
      <w:pPr>
        <w:numPr>
          <w:ilvl w:val="0"/>
          <w:numId w:val="12"/>
        </w:numPr>
        <w:tabs>
          <w:tab w:val="clear" w:pos="567"/>
          <w:tab w:val="clear" w:pos="1701"/>
          <w:tab w:val="clear" w:pos="2268"/>
          <w:tab w:val="clear" w:pos="6237"/>
        </w:tabs>
        <w:rPr>
          <w:lang w:eastAsia="zh-CN"/>
        </w:rPr>
      </w:pPr>
      <w:r w:rsidRPr="0094484D">
        <w:t xml:space="preserve">7 </w:t>
      </w:r>
      <w:r>
        <w:t>августа</w:t>
      </w:r>
      <w:r w:rsidRPr="0094484D">
        <w:t xml:space="preserve"> 2006 </w:t>
      </w:r>
      <w:r>
        <w:t>года</w:t>
      </w:r>
      <w:r w:rsidRPr="0094484D">
        <w:t xml:space="preserve"> </w:t>
      </w:r>
      <w:r>
        <w:t>Отдел</w:t>
      </w:r>
      <w:r w:rsidRPr="0094484D">
        <w:t xml:space="preserve"> </w:t>
      </w:r>
      <w:r>
        <w:t>подал</w:t>
      </w:r>
      <w:r w:rsidRPr="0094484D">
        <w:t xml:space="preserve"> </w:t>
      </w:r>
      <w:r>
        <w:t>жалобу</w:t>
      </w:r>
      <w:r w:rsidRPr="0094484D">
        <w:t xml:space="preserve"> </w:t>
      </w:r>
      <w:r w:rsidRPr="007C3131">
        <w:rPr>
          <w:i/>
          <w:lang w:val="en-US"/>
        </w:rPr>
        <w:t>United</w:t>
      </w:r>
      <w:r w:rsidRPr="007C3131">
        <w:rPr>
          <w:i/>
        </w:rPr>
        <w:t xml:space="preserve"> </w:t>
      </w:r>
      <w:r w:rsidRPr="007C3131">
        <w:rPr>
          <w:i/>
          <w:lang w:val="en-US"/>
        </w:rPr>
        <w:t>States</w:t>
      </w:r>
      <w:r w:rsidRPr="007C3131">
        <w:rPr>
          <w:i/>
        </w:rPr>
        <w:t xml:space="preserve"> </w:t>
      </w:r>
      <w:r w:rsidRPr="007C3131">
        <w:rPr>
          <w:i/>
          <w:lang w:val="en-US"/>
        </w:rPr>
        <w:t>v</w:t>
      </w:r>
      <w:r w:rsidRPr="007C3131">
        <w:rPr>
          <w:i/>
        </w:rPr>
        <w:t xml:space="preserve">. </w:t>
      </w:r>
      <w:r w:rsidRPr="007C3131">
        <w:rPr>
          <w:i/>
          <w:lang w:val="en-US"/>
        </w:rPr>
        <w:t>Sterling</w:t>
      </w:r>
      <w:r w:rsidRPr="0094484D">
        <w:t xml:space="preserve">, </w:t>
      </w:r>
      <w:r>
        <w:rPr>
          <w:lang w:val="en-US"/>
        </w:rPr>
        <w:t>No</w:t>
      </w:r>
      <w:r w:rsidRPr="0094484D">
        <w:t xml:space="preserve">. </w:t>
      </w:r>
      <w:r>
        <w:rPr>
          <w:lang w:val="en-US"/>
        </w:rPr>
        <w:t>CV</w:t>
      </w:r>
      <w:r>
        <w:t xml:space="preserve"> 06</w:t>
      </w:r>
      <w:r>
        <w:noBreakHyphen/>
      </w:r>
      <w:r w:rsidRPr="00B27930">
        <w:t>4885-</w:t>
      </w:r>
      <w:r>
        <w:rPr>
          <w:lang w:val="en-US"/>
        </w:rPr>
        <w:t>PJW</w:t>
      </w:r>
      <w:r w:rsidRPr="00B27930">
        <w:t xml:space="preserve"> (</w:t>
      </w:r>
      <w:r>
        <w:rPr>
          <w:lang w:val="en-US"/>
        </w:rPr>
        <w:t>C</w:t>
      </w:r>
      <w:r w:rsidRPr="00B27930">
        <w:t>.</w:t>
      </w:r>
      <w:r>
        <w:rPr>
          <w:lang w:val="en-US"/>
        </w:rPr>
        <w:t>D</w:t>
      </w:r>
      <w:r w:rsidRPr="00B27930">
        <w:t xml:space="preserve">. </w:t>
      </w:r>
      <w:r>
        <w:rPr>
          <w:lang w:val="en-US"/>
        </w:rPr>
        <w:t>Cal</w:t>
      </w:r>
      <w:r w:rsidRPr="00B27930">
        <w:t>.)</w:t>
      </w:r>
      <w:r>
        <w:t xml:space="preserve"> на используемые методы или практику, обвиняя ответчика в дискриминации по признаку расы, национального происхождения и семейного положения.  Отдел утверждает, что ответчик отказался сдавать жилье в аренду потенциальным квартиросъемщикам некорейского происхождения, дезинформировал потенциальных квартиросъемщиков некорейского происхождения, сообщая им об отсутствии свободного жилья, и создавал худшие условия проживания для жильцов некорейского происхождения в корейском квартале Лос-Анджелеса.</w:t>
      </w:r>
    </w:p>
    <w:p w:rsidR="00E20A0C" w:rsidRDefault="00E20A0C" w:rsidP="00E20A0C"/>
    <w:p w:rsidR="00E20A0C" w:rsidRDefault="00E20A0C" w:rsidP="00E20A0C">
      <w:r>
        <w:t>68.</w:t>
      </w:r>
      <w:r>
        <w:tab/>
        <w:t>Отдел гражданских прав возбуждал иски для защиты прав американцев не только на жилье, но и на привлечение финансирования для его покупки.  Хотя кредитор имеет законное право при принятии решения о финансировании учитывать широкий круг факторов, расовая принадлежность не имеет никакого отношения к кредитоспособности заемщика.  Практика отказа в кредитовании жителей отдельных районов в силу их расовой принадлежности стала известна как "проведение красной черты".  В 2006 году Отдел начал и урегулировал важное подобное дело на основании Закона о запрещении дискриминации в сфере жилья и Закона о равноправии при получении кредитов.</w:t>
      </w:r>
    </w:p>
    <w:p w:rsidR="00E20A0C" w:rsidRDefault="00E20A0C" w:rsidP="00E20A0C"/>
    <w:p w:rsidR="00E20A0C" w:rsidRDefault="00E20A0C" w:rsidP="00E20A0C">
      <w:pPr>
        <w:numPr>
          <w:ilvl w:val="0"/>
          <w:numId w:val="12"/>
        </w:numPr>
        <w:tabs>
          <w:tab w:val="clear" w:pos="567"/>
          <w:tab w:val="clear" w:pos="1701"/>
          <w:tab w:val="clear" w:pos="2268"/>
          <w:tab w:val="clear" w:pos="6237"/>
        </w:tabs>
        <w:rPr>
          <w:lang w:val="en-US"/>
        </w:rPr>
      </w:pPr>
      <w:r>
        <w:rPr>
          <w:lang w:eastAsia="zh-CN"/>
        </w:rPr>
        <w:t xml:space="preserve">13 октября 2006 года министерство </w:t>
      </w:r>
      <w:r>
        <w:t>юстиции</w:t>
      </w:r>
      <w:r>
        <w:rPr>
          <w:lang w:eastAsia="zh-CN"/>
        </w:rPr>
        <w:t xml:space="preserve"> подало жалобу на банк "Сентиер", обвиняя его в </w:t>
      </w:r>
      <w:r>
        <w:t>дискриминационном</w:t>
      </w:r>
      <w:r>
        <w:rPr>
          <w:lang w:eastAsia="zh-CN"/>
        </w:rPr>
        <w:t xml:space="preserve"> отказе в кредитовании по расовому и национальному признаку представителей меньшинств в городе Гэри, штат Индиана, в нарушение </w:t>
      </w:r>
      <w:r>
        <w:t>Закона о запрещении дискриминации в сфере жилья и Закона о равноправии при получении кредитов.  Отделу удалось добиться успешного урегулирования дела на основании согласительного судебного постановления, по условиям которого банк откроет новые отделения в ранее не обслуживавшихся районах и расширит уже налаженное обслуживание, выделит 3,5 млн. долл. на специальную программу финансирования и израсходует не менее 875 000 долл. на информирование клиентов о предлагаемых финансовых услугах, работу с потенциальной клиентурой и рекламу своих продуктов и услуг в ранее не обслуживавшихся районах.</w:t>
      </w:r>
      <w:r w:rsidR="000A7C29">
        <w:t xml:space="preserve"> </w:t>
      </w:r>
      <w:r>
        <w:t xml:space="preserve"> </w:t>
      </w:r>
      <w:r w:rsidRPr="00FB3D6C">
        <w:rPr>
          <w:i/>
          <w:lang w:val="en-US"/>
        </w:rPr>
        <w:t>United States v. Centier Bank</w:t>
      </w:r>
      <w:r>
        <w:rPr>
          <w:lang w:val="en-US"/>
        </w:rPr>
        <w:t xml:space="preserve">, No. 2:06-CV-344 (N.D. </w:t>
      </w:r>
      <w:smartTag w:uri="urn:schemas-microsoft-com:office:smarttags" w:element="State">
        <w:smartTag w:uri="urn:schemas-microsoft-com:office:smarttags" w:element="place">
          <w:r>
            <w:rPr>
              <w:lang w:val="en-US"/>
            </w:rPr>
            <w:t>Ind.</w:t>
          </w:r>
        </w:smartTag>
      </w:smartTag>
      <w:r>
        <w:rPr>
          <w:lang w:val="en-US"/>
        </w:rPr>
        <w:t xml:space="preserve">).  </w:t>
      </w:r>
    </w:p>
    <w:p w:rsidR="00E20A0C" w:rsidRDefault="00E20A0C" w:rsidP="00E20A0C">
      <w:pPr>
        <w:rPr>
          <w:lang w:val="en-US"/>
        </w:rPr>
      </w:pPr>
    </w:p>
    <w:p w:rsidR="00E20A0C" w:rsidRPr="00003F9E" w:rsidRDefault="00E20A0C" w:rsidP="00003F9E">
      <w:pPr>
        <w:rPr>
          <w:b/>
        </w:rPr>
      </w:pPr>
      <w:r w:rsidRPr="00003F9E">
        <w:rPr>
          <w:b/>
        </w:rPr>
        <w:t>Примеры правоприменительной практики:  образование</w:t>
      </w:r>
    </w:p>
    <w:p w:rsidR="00E20A0C" w:rsidRDefault="00E20A0C" w:rsidP="00E20A0C"/>
    <w:p w:rsidR="00E20A0C" w:rsidRDefault="00E20A0C" w:rsidP="00E20A0C">
      <w:r>
        <w:t>69.</w:t>
      </w:r>
      <w:r>
        <w:tab/>
        <w:t>Важное место в работе Отдела гражданских прав министерства юстиции занимают многочисленные незакрытые дела о сегрегации, в рамках которых многие  школы продолжают работать под судебным контролем.  Некоторые дела длятся уже несколько десятилетий.  Хотя большинство из них уже много лет находится в замороженном состоянии, каждое из них является примером незавершенной работы по искоренению сегрегации и возвращению в руки местных органов власти контроля за действующей в строгом соответствии с требованиями Конституции государственной школьной системой.</w:t>
      </w:r>
    </w:p>
    <w:p w:rsidR="00E20A0C" w:rsidRDefault="00E20A0C" w:rsidP="00E20A0C"/>
    <w:p w:rsidR="00E20A0C" w:rsidRDefault="00E20A0C" w:rsidP="00E20A0C">
      <w:r>
        <w:t>70.</w:t>
      </w:r>
      <w:r>
        <w:tab/>
        <w:t>Отдел проводит проверки школ на предмет соблюдения требований, контролируя состав школьников и учителей и практику их найма, принципы организации транспорта, внеклассную работу, равенство в вопросах доступа  и распределения ресурсов.  В 2004 году Отдел гражданских прав провел 44 проверки – намного больше, чем в любом предыдущем году.  Кроме того, в этом году Отдел выиграл судебные дела, добился вынесения согласительных судебных постановлений и способствовал внесудебному урегулированию еще в 23 случаях.  В 2006 году Отдел начал 38 проверок.  Таким образом, с 2000 года Отделом было проведено 228 проверок, по итогам которых свыше 126 школьных учреждений вновь были переданы под контроль местных органов власти.</w:t>
      </w:r>
    </w:p>
    <w:p w:rsidR="00E20A0C" w:rsidRDefault="00E20A0C" w:rsidP="00E20A0C"/>
    <w:p w:rsidR="00E20A0C" w:rsidRDefault="00E20A0C" w:rsidP="00E20A0C">
      <w:pPr>
        <w:numPr>
          <w:ilvl w:val="0"/>
          <w:numId w:val="12"/>
        </w:numPr>
        <w:tabs>
          <w:tab w:val="clear" w:pos="567"/>
          <w:tab w:val="clear" w:pos="1701"/>
          <w:tab w:val="clear" w:pos="2268"/>
          <w:tab w:val="clear" w:pos="6237"/>
        </w:tabs>
      </w:pPr>
      <w:r>
        <w:rPr>
          <w:u w:val="single"/>
        </w:rPr>
        <w:t>Соединенные Штаты против Совета Чикаго по вопросам образования</w:t>
      </w:r>
      <w:r w:rsidRPr="00C17384">
        <w:t xml:space="preserve">.  </w:t>
      </w:r>
      <w:r>
        <w:t xml:space="preserve">Это давнее дело было </w:t>
      </w:r>
      <w:r>
        <w:rPr>
          <w:lang w:eastAsia="zh-CN"/>
        </w:rPr>
        <w:t>возбуждено</w:t>
      </w:r>
      <w:r>
        <w:t xml:space="preserve"> в 1980 году в связи с невыполнением третьим по величине школьным округом в Соединенных Штатах требований вынесенного ранее судебного постановления в отношении состава школьников и преподавателей, а также финансирования ряда учебных программ.  В 2004 году суд вынес согласительное постановление, потребовав предоставить принадлежащим к меньшинствам школьникам возможность перейти в школы с более равномерным расовым составом учащихся.  В постановлении указывалось также на то, что некоторые школы, где преобладают учащиеся из числа меньшинств, не получают достаточного финансирования, а преподаванию английского языка школьникам, для которых он не является родным, не уделяется достаточного внимания.  В 2006 году было вынесено второе согласительное постановление, расширяющее возможности изучения английского языка такими школьниками.</w:t>
      </w:r>
    </w:p>
    <w:p w:rsidR="00E20A0C" w:rsidRDefault="00E20A0C" w:rsidP="00E20A0C">
      <w:pPr>
        <w:ind w:left="360"/>
      </w:pPr>
    </w:p>
    <w:p w:rsidR="00E20A0C" w:rsidRDefault="00E20A0C" w:rsidP="000A7C29">
      <w:pPr>
        <w:numPr>
          <w:ilvl w:val="0"/>
          <w:numId w:val="12"/>
        </w:numPr>
        <w:tabs>
          <w:tab w:val="clear" w:pos="567"/>
          <w:tab w:val="clear" w:pos="1701"/>
          <w:tab w:val="clear" w:pos="2268"/>
          <w:tab w:val="clear" w:pos="6237"/>
        </w:tabs>
      </w:pPr>
      <w:r>
        <w:t xml:space="preserve">В деле, </w:t>
      </w:r>
      <w:r>
        <w:rPr>
          <w:lang w:eastAsia="zh-CN"/>
        </w:rPr>
        <w:t>возбужденном</w:t>
      </w:r>
      <w:r>
        <w:t xml:space="preserve"> в 1960-х годах, Совету по вопросам образования графства Берти, штат Северная Каролина, было предписано разработать школьный антисегрегационный план по искоренению двойственной системы расовой сегрегации в школах графства.  В 2002 году министерство юстиции вновь обратилось в суд в связи с тем, что начальная школа Эскьювилля по составу учащихся, преподавателей и другого персонала в графстве Берти функционировала как школа для белых.  В 2004 году суд удовлетворил жалобу министерства юстиции.  В 2005 году министерство юстиции заключило со школьным округом соглашение, в результате которого были закрыты начальная школа Эскьювилля, а также начальная школа "Дж. П. Ло", которая пришла в полный упадок и в которой обучались преимущественно чернокожие школьники.  </w:t>
      </w:r>
      <w:r w:rsidRPr="00FB3D6C">
        <w:rPr>
          <w:i/>
        </w:rPr>
        <w:t>U.S. v. Bertie County Board of Education</w:t>
      </w:r>
      <w:r w:rsidRPr="00CE4679">
        <w:t>.</w:t>
      </w:r>
    </w:p>
    <w:p w:rsidR="00E20A0C" w:rsidRDefault="00E20A0C" w:rsidP="00E20A0C">
      <w:pPr>
        <w:suppressAutoHyphens/>
        <w:ind w:left="360"/>
      </w:pPr>
    </w:p>
    <w:p w:rsidR="00E20A0C" w:rsidRDefault="00E20A0C" w:rsidP="000A7C29">
      <w:pPr>
        <w:numPr>
          <w:ilvl w:val="0"/>
          <w:numId w:val="12"/>
        </w:numPr>
        <w:tabs>
          <w:tab w:val="clear" w:pos="567"/>
          <w:tab w:val="clear" w:pos="1701"/>
          <w:tab w:val="clear" w:pos="2268"/>
          <w:tab w:val="clear" w:pos="6237"/>
        </w:tabs>
      </w:pPr>
      <w:r>
        <w:t xml:space="preserve">В деле </w:t>
      </w:r>
      <w:r>
        <w:rPr>
          <w:lang w:eastAsia="zh-CN"/>
        </w:rPr>
        <w:t>графства</w:t>
      </w:r>
      <w:r>
        <w:t xml:space="preserve"> Макком, штат Миссисипи, Отдел гражданских прав подал в федеральный суд жалобу на сегрегационную практику школьного округа, которая выражалась в непропорциональном распределении белых учащихся по классам в школах районов, где преимущественно проживают представители меньшинств, а также в присуждении наград школьникам по расовому принципу.  Решение по этому делу, которое слушалось в суде в 2006 году, должно быть принято в ближайшее время.  </w:t>
      </w:r>
      <w:r w:rsidRPr="00FB3D6C">
        <w:rPr>
          <w:i/>
          <w:lang w:val="en-US"/>
        </w:rPr>
        <w:t>U.S. v. McComb County Board of Education</w:t>
      </w:r>
      <w:r w:rsidRPr="00CE4679">
        <w:rPr>
          <w:lang w:val="en-US"/>
        </w:rPr>
        <w:t>.</w:t>
      </w:r>
    </w:p>
    <w:p w:rsidR="00E20A0C" w:rsidRDefault="00E20A0C" w:rsidP="00E20A0C">
      <w:pPr>
        <w:suppressAutoHyphens/>
        <w:ind w:left="360"/>
      </w:pPr>
    </w:p>
    <w:p w:rsidR="00E20A0C" w:rsidRDefault="00E20A0C" w:rsidP="000A7C29">
      <w:pPr>
        <w:numPr>
          <w:ilvl w:val="0"/>
          <w:numId w:val="12"/>
        </w:numPr>
        <w:tabs>
          <w:tab w:val="clear" w:pos="567"/>
          <w:tab w:val="clear" w:pos="1701"/>
          <w:tab w:val="clear" w:pos="2268"/>
          <w:tab w:val="clear" w:pos="6237"/>
        </w:tabs>
      </w:pPr>
      <w:r>
        <w:t xml:space="preserve">В другом деле Совет по </w:t>
      </w:r>
      <w:r>
        <w:rPr>
          <w:lang w:eastAsia="zh-CN"/>
        </w:rPr>
        <w:t>вопросам</w:t>
      </w:r>
      <w:r>
        <w:t xml:space="preserve"> образования графства Конвингтон, штат Алабама, при поддержке правительства Соединенных Штатов подал ходатайство о закрытии дела, возбужденного в 1963 году.  Принимая во внимание тот факт, что графство Конвингтон  выполняет требования антидискриминационного законодательства, суд закрыл дело.  </w:t>
      </w:r>
      <w:r w:rsidRPr="00FB3D6C">
        <w:rPr>
          <w:i/>
          <w:lang w:val="en-US"/>
        </w:rPr>
        <w:t>Lee v. Convington County Board of Education</w:t>
      </w:r>
      <w:r w:rsidRPr="007C0ED2">
        <w:rPr>
          <w:lang w:val="en-US"/>
        </w:rPr>
        <w:t>, 2006 WL 269942 (M.D</w:t>
      </w:r>
      <w:r>
        <w:rPr>
          <w:lang w:val="en-US"/>
        </w:rPr>
        <w:t xml:space="preserve">.  </w:t>
      </w:r>
      <w:r w:rsidRPr="007C0ED2">
        <w:rPr>
          <w:lang w:val="en-US"/>
        </w:rPr>
        <w:t>Ala</w:t>
      </w:r>
      <w:r w:rsidRPr="00B706AE">
        <w:t xml:space="preserve">.  2006).  </w:t>
      </w:r>
      <w:r>
        <w:t>Суд Центрального округа Алабамы  принял это решение в рамках своей инициативы по завершению рассмотрения максимального числа дел и передаче контроля за работой школ местным органам власти.</w:t>
      </w:r>
    </w:p>
    <w:p w:rsidR="00E20A0C" w:rsidRDefault="00E20A0C" w:rsidP="00E20A0C">
      <w:pPr>
        <w:suppressAutoHyphens/>
      </w:pPr>
    </w:p>
    <w:p w:rsidR="00E20A0C" w:rsidRPr="00003F9E" w:rsidRDefault="00D267DD" w:rsidP="00003F9E">
      <w:pPr>
        <w:suppressAutoHyphens/>
        <w:rPr>
          <w:b/>
        </w:rPr>
      </w:pPr>
      <w:r>
        <w:rPr>
          <w:b/>
        </w:rPr>
        <w:br w:type="page"/>
      </w:r>
      <w:r w:rsidR="00E20A0C" w:rsidRPr="00003F9E">
        <w:rPr>
          <w:b/>
        </w:rPr>
        <w:t>Обеспечение применения антидискриминационного законодательства на уровне территорий</w:t>
      </w:r>
    </w:p>
    <w:p w:rsidR="00E20A0C" w:rsidRDefault="00E20A0C" w:rsidP="00E20A0C">
      <w:pPr>
        <w:suppressAutoHyphens/>
        <w:rPr>
          <w:i/>
        </w:rPr>
      </w:pPr>
    </w:p>
    <w:p w:rsidR="00E20A0C" w:rsidRDefault="00E20A0C" w:rsidP="00E20A0C">
      <w:pPr>
        <w:suppressAutoHyphens/>
      </w:pPr>
      <w:r>
        <w:t>71.</w:t>
      </w:r>
      <w:r>
        <w:tab/>
        <w:t xml:space="preserve">Виновные в дискриминации на расовой и этнической почве активно преследуются и на территориях США.  После 2000 года на Виргинских островах было возбуждено больше дел, чем на тихоокеанских территориях США.  Двумя примерами дел, рассматриваемых судами на Виргинских островах, являются:  1)  дело </w:t>
      </w:r>
      <w:r w:rsidRPr="00FB3D6C">
        <w:rPr>
          <w:i/>
          <w:lang w:val="en-US"/>
        </w:rPr>
        <w:t>Petersen</w:t>
      </w:r>
      <w:r w:rsidRPr="00FB3D6C">
        <w:rPr>
          <w:i/>
        </w:rPr>
        <w:t xml:space="preserve"> </w:t>
      </w:r>
      <w:r w:rsidRPr="00FB3D6C">
        <w:rPr>
          <w:i/>
          <w:lang w:val="en-US"/>
        </w:rPr>
        <w:t>v</w:t>
      </w:r>
      <w:r w:rsidRPr="00FB3D6C">
        <w:rPr>
          <w:i/>
        </w:rPr>
        <w:t xml:space="preserve">. </w:t>
      </w:r>
      <w:r w:rsidRPr="00FB3D6C">
        <w:rPr>
          <w:i/>
          <w:lang w:val="en-US"/>
        </w:rPr>
        <w:t>Budget</w:t>
      </w:r>
      <w:r w:rsidRPr="00FB3D6C">
        <w:rPr>
          <w:i/>
        </w:rPr>
        <w:t xml:space="preserve"> </w:t>
      </w:r>
      <w:r w:rsidRPr="00FB3D6C">
        <w:rPr>
          <w:i/>
          <w:lang w:val="en-US"/>
        </w:rPr>
        <w:t>Marine</w:t>
      </w:r>
      <w:r w:rsidRPr="00FB3D6C">
        <w:rPr>
          <w:i/>
        </w:rPr>
        <w:t xml:space="preserve"> </w:t>
      </w:r>
      <w:r w:rsidRPr="00FB3D6C">
        <w:rPr>
          <w:i/>
          <w:lang w:val="en-US"/>
        </w:rPr>
        <w:t>V</w:t>
      </w:r>
      <w:r w:rsidRPr="00FB3D6C">
        <w:rPr>
          <w:i/>
        </w:rPr>
        <w:t xml:space="preserve"> </w:t>
      </w:r>
      <w:r w:rsidRPr="00FB3D6C">
        <w:rPr>
          <w:i/>
          <w:lang w:val="en-US"/>
        </w:rPr>
        <w:t>I</w:t>
      </w:r>
      <w:r w:rsidRPr="00FB3D6C">
        <w:rPr>
          <w:i/>
        </w:rPr>
        <w:t xml:space="preserve">, </w:t>
      </w:r>
      <w:r w:rsidRPr="00FB3D6C">
        <w:rPr>
          <w:i/>
          <w:lang w:val="en-US"/>
        </w:rPr>
        <w:t>Inc</w:t>
      </w:r>
      <w:r w:rsidRPr="00CE4679">
        <w:t>.,</w:t>
      </w:r>
      <w:r>
        <w:t xml:space="preserve"> 2004 </w:t>
      </w:r>
      <w:r>
        <w:rPr>
          <w:lang w:val="en-US"/>
        </w:rPr>
        <w:t>WL</w:t>
      </w:r>
      <w:r w:rsidRPr="00FA56D5">
        <w:t xml:space="preserve"> 3237537 (</w:t>
      </w:r>
      <w:r>
        <w:rPr>
          <w:lang w:val="en-US"/>
        </w:rPr>
        <w:t>D</w:t>
      </w:r>
      <w:r>
        <w:t xml:space="preserve">.  </w:t>
      </w:r>
      <w:r>
        <w:rPr>
          <w:lang w:val="en-US"/>
        </w:rPr>
        <w:t>V</w:t>
      </w:r>
      <w:r w:rsidRPr="00FA56D5">
        <w:t>.</w:t>
      </w:r>
      <w:r>
        <w:rPr>
          <w:lang w:val="en-US"/>
        </w:rPr>
        <w:t>I</w:t>
      </w:r>
      <w:r>
        <w:t xml:space="preserve">.  </w:t>
      </w:r>
      <w:r w:rsidRPr="00FA56D5">
        <w:t>2004)</w:t>
      </w:r>
      <w:r>
        <w:t xml:space="preserve">, в котором истец утверждает, что он был уволен и заменен белым работником с материковой части Соединенных Штатов;  и 2)  дело </w:t>
      </w:r>
      <w:r w:rsidRPr="00FB3D6C">
        <w:rPr>
          <w:i/>
          <w:lang w:val="en-US"/>
        </w:rPr>
        <w:t>Frorup</w:t>
      </w:r>
      <w:r w:rsidRPr="00FB3D6C">
        <w:rPr>
          <w:i/>
        </w:rPr>
        <w:t>-</w:t>
      </w:r>
      <w:r w:rsidRPr="00FB3D6C">
        <w:rPr>
          <w:i/>
          <w:lang w:val="en-US"/>
        </w:rPr>
        <w:t>Alie</w:t>
      </w:r>
      <w:r w:rsidRPr="00FB3D6C">
        <w:rPr>
          <w:i/>
        </w:rPr>
        <w:t xml:space="preserve"> </w:t>
      </w:r>
      <w:r w:rsidRPr="00FB3D6C">
        <w:rPr>
          <w:i/>
          <w:lang w:val="en-US"/>
        </w:rPr>
        <w:t>v</w:t>
      </w:r>
      <w:r w:rsidRPr="00FB3D6C">
        <w:rPr>
          <w:i/>
        </w:rPr>
        <w:t xml:space="preserve">. </w:t>
      </w:r>
      <w:r w:rsidRPr="00FB3D6C">
        <w:rPr>
          <w:i/>
          <w:lang w:val="en-US"/>
        </w:rPr>
        <w:t>V</w:t>
      </w:r>
      <w:r w:rsidRPr="00FB3D6C">
        <w:rPr>
          <w:i/>
        </w:rPr>
        <w:t xml:space="preserve">. </w:t>
      </w:r>
      <w:r w:rsidRPr="00FB3D6C">
        <w:rPr>
          <w:i/>
          <w:lang w:val="en-US"/>
        </w:rPr>
        <w:t>I</w:t>
      </w:r>
      <w:r w:rsidRPr="00FB3D6C">
        <w:rPr>
          <w:i/>
        </w:rPr>
        <w:t xml:space="preserve">. </w:t>
      </w:r>
      <w:r w:rsidRPr="00FB3D6C">
        <w:rPr>
          <w:i/>
          <w:lang w:val="en-US"/>
        </w:rPr>
        <w:t>Housing</w:t>
      </w:r>
      <w:r w:rsidRPr="00FB3D6C">
        <w:rPr>
          <w:i/>
        </w:rPr>
        <w:t xml:space="preserve"> </w:t>
      </w:r>
      <w:r w:rsidRPr="00FB3D6C">
        <w:rPr>
          <w:i/>
          <w:lang w:val="en-US"/>
        </w:rPr>
        <w:t>Finance</w:t>
      </w:r>
      <w:r w:rsidRPr="00FB3D6C">
        <w:rPr>
          <w:i/>
        </w:rPr>
        <w:t xml:space="preserve"> </w:t>
      </w:r>
      <w:r w:rsidRPr="00FB3D6C">
        <w:rPr>
          <w:i/>
          <w:lang w:val="en-US"/>
        </w:rPr>
        <w:t>Authority</w:t>
      </w:r>
      <w:r w:rsidRPr="00750A92">
        <w:t xml:space="preserve">, 2004 </w:t>
      </w:r>
      <w:r w:rsidRPr="00750A92">
        <w:rPr>
          <w:lang w:val="en-US"/>
        </w:rPr>
        <w:t>WL</w:t>
      </w:r>
      <w:r w:rsidRPr="00750A92">
        <w:t xml:space="preserve"> 1092317 (</w:t>
      </w:r>
      <w:r w:rsidRPr="00750A92">
        <w:rPr>
          <w:lang w:val="en-US"/>
        </w:rPr>
        <w:t>D</w:t>
      </w:r>
      <w:r>
        <w:t xml:space="preserve">. </w:t>
      </w:r>
      <w:r w:rsidRPr="00750A92">
        <w:rPr>
          <w:lang w:val="en-US"/>
        </w:rPr>
        <w:t>V</w:t>
      </w:r>
      <w:r w:rsidRPr="00750A92">
        <w:t>.</w:t>
      </w:r>
      <w:r w:rsidRPr="00750A92">
        <w:rPr>
          <w:lang w:val="en-US"/>
        </w:rPr>
        <w:t>I</w:t>
      </w:r>
      <w:r>
        <w:t>. 2004), возбужденное в связи с жалобой на дискриминацию по расовому (жертва – лицо афроамериканского происхождения) и национальному признаку (жертва – выходец с Виргинских островов).  Истец утверждает, что в Агентстве финансирования жилищного строительства сложилась нездоровая рабочая обстановка, в которой другие сотрудники повышали на нее голос и обсуждали ее действия на испанском языке в ее присутствии.  Дело, касающееся расовой дискриминации в Университете Гуама, описывалось выше.  Кроме того, Отдел гражданских прав министерства юстиции расследовал дела, связанные с торговлей людьми, и возбуждал иски в целях защиты прав заключенных  на территориях.</w:t>
      </w:r>
    </w:p>
    <w:p w:rsidR="00E20A0C" w:rsidRDefault="00E20A0C" w:rsidP="00E20A0C">
      <w:pPr>
        <w:suppressAutoHyphens/>
      </w:pPr>
    </w:p>
    <w:p w:rsidR="00E20A0C" w:rsidRPr="00003F9E" w:rsidRDefault="00E20A0C" w:rsidP="00003F9E">
      <w:pPr>
        <w:suppressAutoHyphens/>
        <w:rPr>
          <w:b/>
        </w:rPr>
      </w:pPr>
      <w:r w:rsidRPr="00003F9E">
        <w:rPr>
          <w:b/>
        </w:rPr>
        <w:t>Обеспечение применения антидискриминационного законодательства на уровне штатов</w:t>
      </w:r>
    </w:p>
    <w:p w:rsidR="00E20A0C" w:rsidRDefault="00E20A0C" w:rsidP="00E20A0C">
      <w:pPr>
        <w:suppressAutoHyphens/>
        <w:rPr>
          <w:i/>
        </w:rPr>
      </w:pPr>
    </w:p>
    <w:p w:rsidR="00E20A0C" w:rsidRDefault="00E20A0C" w:rsidP="00E20A0C">
      <w:pPr>
        <w:suppressAutoHyphens/>
      </w:pPr>
      <w:r>
        <w:t>72.</w:t>
      </w:r>
      <w:r>
        <w:tab/>
        <w:t xml:space="preserve">В большинстве штатов действуют комиссии или отделы гражданских прав или прав человека, которые контролируют и обеспечивают соблюдение законодательства штатов, запрещающего дискриминацию в таких областях, как занятость, образование, доступ к жилью и местам общего пользования.  Эти органы обычно расследуют жалобы и в случае необходимости подают иски и возбуждают судебные дела.  Кроме того, они, как правило, выполняют и консультативно-просветительские функции, информируя жителей штата о возможностях обеспечения уважения их гражданских прав.  В тех нескольких штатах, где нет специально созданных комиссий или отделов, вопросами осуществления гражданских прав занимается ведомство Генерального прокурора.  Для обеспечения применения правозащитного законодательства комиссии гражданских прав создали также некоторые графства и муниципалитеты.  Например, в Чикаго жертва дискриминации в сфере занятости может подать жалобу в одну из четырех инстанций:  Федеральную комиссию по соблюдению равноправия при трудоустройстве, Департамент прав человека штата Иллинойс, Комиссию по правам человека графства Кук или Комиссию по правам человека города Чикаго.  Полный набор правозащитных органов имеет и Калифорния.  В дополнение к трем органам штата:  Калифорнийскому департаменту по борьбе с дискриминацией в сфере занятости и жилья, секции обеспечения соблюдения гражданских прав Департамента юстиции Калифорнии и Калифорнийской комиссии по борьбе с дискриминацией в сфере занятости и жилья (квазисудебному административному органу, занимающемуся рассмотрением дел, а также выполняющему регулирующие, нормотворческие и просветительские функции) жертвы дискриминации могут обращаться также в 13 правозащитных комиссий графств и более чем в 50 городских правозащитных органов.  Программы защиты прав человека/гражданских прав в четырех штатах (Иллинойс, Нью-Мексико, Орегон и Южная Каролина), имеющих различный расовый и этнический состав населения, см. в приложении </w:t>
      </w:r>
      <w:r>
        <w:rPr>
          <w:lang w:val="en-US"/>
        </w:rPr>
        <w:t>I</w:t>
      </w:r>
      <w:r w:rsidRPr="002623F0">
        <w:t xml:space="preserve"> </w:t>
      </w:r>
      <w:r>
        <w:t>к настоящему докладу.</w:t>
      </w:r>
    </w:p>
    <w:p w:rsidR="00E20A0C" w:rsidRDefault="00E20A0C" w:rsidP="00E20A0C">
      <w:pPr>
        <w:suppressAutoHyphens/>
      </w:pPr>
    </w:p>
    <w:p w:rsidR="00E20A0C" w:rsidRDefault="005844D2" w:rsidP="00E20A0C">
      <w:pPr>
        <w:suppressAutoHyphens/>
      </w:pPr>
      <w:r>
        <w:t>73.</w:t>
      </w:r>
      <w:r w:rsidR="00E20A0C">
        <w:tab/>
        <w:t xml:space="preserve">Большинство органов штатов заключили с КРТ и министерством жилищного строительства и городского развития (МЖСГР) соглашения о распределении функций, с тем чтобы обеспечить защиту прав истцов на основании как законодательства штатов, так и федеральных законов вне зависимости от того, куда они подали свои жалобы.  По условиям этих соглашений правозащитные органы штатов и федеральная структура (КРТ или МЖСГР) назначают друг друга своими агентами для целей получения жалоб и подготовки исков.  Таким образом, штат может выступать агентом КРТ или МЖСГР, принимая, обрабатывая и расследуя жалобы, относящиеся к федеральному ведению.  В зависимости от условий соглашения жалобы могут передаваться одним органом другому.  В делах, связанных с трудоустройством, органы штатов, как правило, придерживаются процедур, предусмотренных в руководствах КРТ для штатов и местных образований.  В сфере занятости законодательство многих штатов действует в отношении более широкого круга предприятий, чем тот, на который распространяются федеральные законы, применяемые лишь к предприятиям с числом работающих не менее 15 человек.  </w:t>
      </w:r>
    </w:p>
    <w:p w:rsidR="00E20A0C" w:rsidRDefault="00E20A0C" w:rsidP="00E20A0C">
      <w:pPr>
        <w:suppressAutoHyphens/>
      </w:pPr>
    </w:p>
    <w:p w:rsidR="00E20A0C" w:rsidRDefault="00E20A0C" w:rsidP="00E20A0C">
      <w:pPr>
        <w:suppressAutoHyphens/>
      </w:pPr>
      <w:r>
        <w:t>74.</w:t>
      </w:r>
      <w:r>
        <w:tab/>
        <w:t>Несмотря на различия в процедурах рассмотрения жалоб на дискриминацию  между штатами, правозащитный процесс на уровне штата обычно состоит из нескольких этапов.  Первый этап связан с приемом запросов и жалоб.  Второй – это расследование жалоб.  До этого этапа, а иногда и на этом этапе многие штаты предлагают посредничество в урегулировании споров бесплатно или за минимальную плату, с тем чтобы попытаться урегулировать проблему, не возбуждая формального дела.  Если такое посредничество не приносит успеха, некоторые штаты предлагают также согласительную процедуру.  Если жалобу не удается урегулировать на основе посредничества или согласительной процедуры, и ее расследование указывает на возможное нарушение закона, может быть возбуждена процедура официального рассмотрения дела уполномоченным должностным лицом, административным судьей или председателем комиссии.  Рассматривающее дело должностное лицо, административный судья или председатель комиссии выносит определение или решение, которое в некоторых случаях подлежит утверждению всей комиссией.  Принятые решения, как правило, можно обжаловать в апелляционной инстанции – обычно в апелляционном суде штата.  Во многих случаях обеспечения их исполнения можно добиться и в суде штата, который может потребовать от ответчика выполнить требования истца или воздерживаться от тех или иных действий.</w:t>
      </w:r>
    </w:p>
    <w:p w:rsidR="00E20A0C" w:rsidRDefault="00E20A0C" w:rsidP="00E20A0C">
      <w:pPr>
        <w:suppressAutoHyphens/>
      </w:pPr>
    </w:p>
    <w:p w:rsidR="00E20A0C" w:rsidRDefault="00E20A0C" w:rsidP="00E20A0C">
      <w:r>
        <w:t>75.</w:t>
      </w:r>
      <w:r>
        <w:tab/>
        <w:t>В большинстве штатов предусмотрена также возможность передачи дела в федеральный суд, суд штата или уполномоченный орган уже на этапе расследования.  Как отмечалось выше, в рамках соглашений о распределении функций дела, относящиеся к федеральной юрисдикции, иногда передаются КРТ или МЖСГР.  Кроме того, большинство штатов предоставляют истцам выбор между судом штата и федеральным судом в том случае, когда это позволяют принципы разграничения юрисдикции.  В одних случаях истец может обратиться в суд напрямую, а в других он должен запросить у правозащитного органа штата, рассматривающего его жалобу, соответствующее письмо, разрешающее ему обратиться в суд.</w:t>
      </w:r>
    </w:p>
    <w:p w:rsidR="00E20A0C" w:rsidRDefault="00E20A0C" w:rsidP="00E20A0C"/>
    <w:p w:rsidR="00C52E84" w:rsidRPr="00B23F0E" w:rsidRDefault="00C52E84" w:rsidP="00C52E84">
      <w:r w:rsidRPr="00B23F0E">
        <w:t>76</w:t>
      </w:r>
      <w:r>
        <w:t>.</w:t>
      </w:r>
      <w:r>
        <w:tab/>
      </w:r>
      <w:r w:rsidRPr="00B23F0E">
        <w:t>Большое число жалоб принимаются и расследуются органами штатов</w:t>
      </w:r>
      <w:r>
        <w:t xml:space="preserve">.  </w:t>
      </w:r>
      <w:r w:rsidRPr="00B23F0E">
        <w:t>Например:</w:t>
      </w:r>
    </w:p>
    <w:p w:rsidR="00C52E84" w:rsidRPr="00B23F0E" w:rsidRDefault="00C52E84" w:rsidP="00C52E84"/>
    <w:p w:rsidR="00C52E84" w:rsidRPr="00B23F0E" w:rsidRDefault="00C52E84" w:rsidP="00C52E84">
      <w:pPr>
        <w:numPr>
          <w:ilvl w:val="0"/>
          <w:numId w:val="7"/>
        </w:numPr>
        <w:tabs>
          <w:tab w:val="clear" w:pos="567"/>
          <w:tab w:val="clear" w:pos="1701"/>
          <w:tab w:val="clear" w:pos="2268"/>
          <w:tab w:val="clear" w:pos="6237"/>
        </w:tabs>
      </w:pPr>
      <w:r w:rsidRPr="00B23F0E">
        <w:t>В 2005 году Департамент прав человека и Комиссия по правам человека штата Иллинойс получили 15 748 запросов, по которым было предъявлено 4</w:t>
      </w:r>
      <w:r>
        <w:t> </w:t>
      </w:r>
      <w:r w:rsidRPr="00B23F0E">
        <w:t>055</w:t>
      </w:r>
      <w:r>
        <w:t> </w:t>
      </w:r>
      <w:r w:rsidRPr="00B23F0E">
        <w:t>обвинений</w:t>
      </w:r>
      <w:r>
        <w:t xml:space="preserve">.  </w:t>
      </w:r>
      <w:r w:rsidRPr="00B23F0E">
        <w:t>В этот же период ими было урегулировано 1 238 дел, и еще 503</w:t>
      </w:r>
      <w:r>
        <w:t> </w:t>
      </w:r>
      <w:r w:rsidRPr="00B23F0E">
        <w:t>жалобы были отозваны</w:t>
      </w:r>
      <w:r>
        <w:t xml:space="preserve">.  </w:t>
      </w:r>
      <w:r w:rsidRPr="00B23F0E">
        <w:t>В том же году 90</w:t>
      </w:r>
      <w:r>
        <w:t>%</w:t>
      </w:r>
      <w:r w:rsidRPr="00B23F0E">
        <w:t xml:space="preserve"> всех зарегистрированных дел были связаны с трудовыми отношениями, 7</w:t>
      </w:r>
      <w:r>
        <w:t xml:space="preserve">% – </w:t>
      </w:r>
      <w:r w:rsidRPr="00B23F0E">
        <w:t>с жилищными вопросами и 3</w:t>
      </w:r>
      <w:r>
        <w:t xml:space="preserve">% – </w:t>
      </w:r>
      <w:r w:rsidRPr="00B23F0E">
        <w:t>с доступ</w:t>
      </w:r>
      <w:r>
        <w:t>о</w:t>
      </w:r>
      <w:r w:rsidRPr="00B23F0E">
        <w:t>м к местам общего пользования</w:t>
      </w:r>
      <w:r>
        <w:t xml:space="preserve">.  </w:t>
      </w:r>
      <w:r w:rsidRPr="00B23F0E">
        <w:t>Дискриминация по признаку расы, национального происхождения и цвета кожи</w:t>
      </w:r>
      <w:r>
        <w:t xml:space="preserve"> </w:t>
      </w:r>
      <w:r w:rsidRPr="00B23F0E">
        <w:t>лежала в основе 32</w:t>
      </w:r>
      <w:r>
        <w:t>%</w:t>
      </w:r>
      <w:r w:rsidRPr="00B23F0E">
        <w:t xml:space="preserve"> дел, связанных с</w:t>
      </w:r>
      <w:r>
        <w:t xml:space="preserve"> </w:t>
      </w:r>
      <w:r w:rsidRPr="00B23F0E">
        <w:t>трудовыми отношениями, 47</w:t>
      </w:r>
      <w:r>
        <w:t>%</w:t>
      </w:r>
      <w:r w:rsidRPr="00B23F0E">
        <w:t xml:space="preserve"> дел, касающихся жилищных вопросов, и 62</w:t>
      </w:r>
      <w:r>
        <w:t>%</w:t>
      </w:r>
      <w:r w:rsidRPr="00B23F0E">
        <w:t xml:space="preserve"> дел, предметом которых являлся доступ к местам общего пользования.</w:t>
      </w:r>
    </w:p>
    <w:p w:rsidR="00C52E84" w:rsidRPr="00B23F0E" w:rsidRDefault="00C52E84" w:rsidP="00C52E84"/>
    <w:p w:rsidR="00C52E84" w:rsidRPr="00B23F0E" w:rsidRDefault="00C52E84" w:rsidP="00C52E84">
      <w:pPr>
        <w:numPr>
          <w:ilvl w:val="0"/>
          <w:numId w:val="7"/>
        </w:numPr>
        <w:tabs>
          <w:tab w:val="clear" w:pos="567"/>
          <w:tab w:val="clear" w:pos="1701"/>
          <w:tab w:val="clear" w:pos="2268"/>
          <w:tab w:val="clear" w:pos="6237"/>
        </w:tabs>
      </w:pPr>
      <w:r w:rsidRPr="00B23F0E">
        <w:t>В 2005 году Отдел гражданских прав</w:t>
      </w:r>
      <w:r>
        <w:t xml:space="preserve"> </w:t>
      </w:r>
      <w:r w:rsidRPr="00B23F0E">
        <w:t>Генеральной прокуратуры штата Аризона расследовал 10 512 жалоб, полученных в этом и предыдущих годах, урегулировав 1 052 дела</w:t>
      </w:r>
      <w:r>
        <w:t xml:space="preserve">.  </w:t>
      </w:r>
      <w:r w:rsidRPr="00B23F0E">
        <w:t>Почти 11</w:t>
      </w:r>
      <w:r>
        <w:t>%</w:t>
      </w:r>
      <w:r w:rsidRPr="00B23F0E">
        <w:t xml:space="preserve"> дел были урегулированы в рамках мировых соглашений между сторонами, по условиям которых жертвам дискриминации было выплачено свыше 200 000 долл</w:t>
      </w:r>
      <w:r>
        <w:t xml:space="preserve">.  </w:t>
      </w:r>
      <w:r w:rsidRPr="00B23F0E">
        <w:t>Секция судебных исков добилась урегулирования 16 судебных дел, сотрудники и посредники программы разрешения конфликтов участвовали в урегулировании 234 дел (добившись урегулирования 73</w:t>
      </w:r>
      <w:r>
        <w:t>%</w:t>
      </w:r>
      <w:r w:rsidRPr="00B23F0E">
        <w:t xml:space="preserve"> из них), а секция контроля за соблюдением нормативных требований</w:t>
      </w:r>
      <w:r>
        <w:t xml:space="preserve"> </w:t>
      </w:r>
      <w:r w:rsidRPr="00B23F0E">
        <w:t>урегулировала свыше 400 случаев дискриминации на рабочем месте</w:t>
      </w:r>
      <w:r>
        <w:t xml:space="preserve">.  </w:t>
      </w:r>
      <w:r w:rsidRPr="00B23F0E">
        <w:t>В 2004 году сотрудники Отдела выступили с сообщениями перед более чем 3 300 сельскохозяйственных рабо</w:t>
      </w:r>
      <w:r>
        <w:t xml:space="preserve">чих </w:t>
      </w:r>
      <w:r w:rsidRPr="00B23F0E">
        <w:t>и провели подготовку 3</w:t>
      </w:r>
      <w:r>
        <w:t> </w:t>
      </w:r>
      <w:r w:rsidRPr="00B23F0E">
        <w:t>500</w:t>
      </w:r>
      <w:r>
        <w:t> </w:t>
      </w:r>
      <w:r w:rsidRPr="00B23F0E">
        <w:t>представителей правоприменительных структур, университетов, общественных групп, деловых кругов и других организаций</w:t>
      </w:r>
      <w:r>
        <w:t xml:space="preserve">.  </w:t>
      </w:r>
      <w:r w:rsidRPr="00B23F0E">
        <w:t>В</w:t>
      </w:r>
      <w:r>
        <w:t> </w:t>
      </w:r>
      <w:r w:rsidRPr="00B23F0E">
        <w:t xml:space="preserve">качестве примера можно привести дело </w:t>
      </w:r>
      <w:r w:rsidRPr="00FB3D6C">
        <w:rPr>
          <w:i/>
          <w:lang w:val="en-US"/>
        </w:rPr>
        <w:t>Heredia</w:t>
      </w:r>
      <w:r w:rsidRPr="00FB3D6C">
        <w:rPr>
          <w:i/>
        </w:rPr>
        <w:t xml:space="preserve"> </w:t>
      </w:r>
      <w:r w:rsidRPr="00FB3D6C">
        <w:rPr>
          <w:i/>
          <w:lang w:val="en-US"/>
        </w:rPr>
        <w:t>et</w:t>
      </w:r>
      <w:r w:rsidRPr="00FB3D6C">
        <w:rPr>
          <w:i/>
        </w:rPr>
        <w:t xml:space="preserve"> </w:t>
      </w:r>
      <w:r w:rsidRPr="00FB3D6C">
        <w:rPr>
          <w:i/>
          <w:lang w:val="en-US"/>
        </w:rPr>
        <w:t>al</w:t>
      </w:r>
      <w:r w:rsidRPr="00FB3D6C">
        <w:rPr>
          <w:i/>
        </w:rPr>
        <w:t xml:space="preserve">. </w:t>
      </w:r>
      <w:r w:rsidRPr="00FB3D6C">
        <w:rPr>
          <w:i/>
          <w:lang w:val="en-US"/>
        </w:rPr>
        <w:t>v</w:t>
      </w:r>
      <w:r w:rsidRPr="00FB3D6C">
        <w:rPr>
          <w:i/>
        </w:rPr>
        <w:t xml:space="preserve">. </w:t>
      </w:r>
      <w:r w:rsidRPr="00FB3D6C">
        <w:rPr>
          <w:i/>
          <w:lang w:val="en-US"/>
        </w:rPr>
        <w:t>Hacienda</w:t>
      </w:r>
      <w:r w:rsidRPr="00FB3D6C">
        <w:rPr>
          <w:i/>
        </w:rPr>
        <w:t xml:space="preserve"> </w:t>
      </w:r>
      <w:r w:rsidRPr="00FB3D6C">
        <w:rPr>
          <w:i/>
          <w:lang w:val="en-US"/>
        </w:rPr>
        <w:t>San</w:t>
      </w:r>
      <w:r w:rsidRPr="00FB3D6C">
        <w:rPr>
          <w:i/>
        </w:rPr>
        <w:t xml:space="preserve"> </w:t>
      </w:r>
      <w:r w:rsidRPr="00FB3D6C">
        <w:rPr>
          <w:i/>
          <w:lang w:val="en-US"/>
        </w:rPr>
        <w:t>Luis</w:t>
      </w:r>
      <w:r w:rsidRPr="002C5505">
        <w:t>,</w:t>
      </w:r>
      <w:r w:rsidRPr="00B23F0E">
        <w:t xml:space="preserve"> включающее в себя</w:t>
      </w:r>
      <w:r>
        <w:t xml:space="preserve"> </w:t>
      </w:r>
      <w:r w:rsidRPr="00B23F0E">
        <w:t>шесть исков, возбужденных в связи с дискриминацией в жилищной сфере и нежеланием кредитовать жителей отдельных районов</w:t>
      </w:r>
      <w:r>
        <w:t xml:space="preserve">.  </w:t>
      </w:r>
      <w:r w:rsidRPr="00B23F0E">
        <w:t>Ответчик обвинялся в том, что он воспользовался уязвимым положением сельскохозяйственных рабо</w:t>
      </w:r>
      <w:r>
        <w:t>чих</w:t>
      </w:r>
      <w:r w:rsidRPr="00B23F0E">
        <w:t>, не говорящих на английском языке</w:t>
      </w:r>
      <w:r>
        <w:t xml:space="preserve">.  </w:t>
      </w:r>
      <w:r w:rsidRPr="00B23F0E">
        <w:t>Иски были урегулированы в пользу истцов</w:t>
      </w:r>
      <w:r>
        <w:t>.</w:t>
      </w:r>
    </w:p>
    <w:p w:rsidR="00C52E84" w:rsidRPr="00B23F0E" w:rsidRDefault="00C52E84" w:rsidP="00C52E84">
      <w:pPr>
        <w:ind w:firstLine="60"/>
      </w:pPr>
    </w:p>
    <w:p w:rsidR="00C52E84" w:rsidRPr="00B23F0E" w:rsidRDefault="00C52E84" w:rsidP="00C52E84">
      <w:pPr>
        <w:numPr>
          <w:ilvl w:val="0"/>
          <w:numId w:val="7"/>
        </w:numPr>
        <w:tabs>
          <w:tab w:val="clear" w:pos="567"/>
          <w:tab w:val="clear" w:pos="1701"/>
          <w:tab w:val="clear" w:pos="2268"/>
          <w:tab w:val="clear" w:pos="6237"/>
        </w:tabs>
      </w:pPr>
      <w:r w:rsidRPr="00B23F0E">
        <w:t>В 2003/04 финансовом году Комиссия по правам человека штата Теннеси рассмотрела 840 связанных с трудовыми отношениями дел, из которых 234</w:t>
      </w:r>
      <w:r>
        <w:t> </w:t>
      </w:r>
      <w:r w:rsidRPr="00B23F0E">
        <w:t>(28</w:t>
      </w:r>
      <w:r>
        <w:t>%</w:t>
      </w:r>
      <w:r w:rsidRPr="00B23F0E">
        <w:t>)</w:t>
      </w:r>
      <w:r>
        <w:t> дела</w:t>
      </w:r>
      <w:r w:rsidRPr="00B23F0E">
        <w:t xml:space="preserve"> имели признаки расовой дискриминации, и 140 жилищных дел, из</w:t>
      </w:r>
      <w:r>
        <w:t> </w:t>
      </w:r>
      <w:r w:rsidRPr="00B23F0E">
        <w:t>которых с расовой дискриминацией были связаны 47 дел (66</w:t>
      </w:r>
      <w:r>
        <w:t>%</w:t>
      </w:r>
      <w:r w:rsidRPr="00B23F0E">
        <w:t>)</w:t>
      </w:r>
      <w:r>
        <w:t xml:space="preserve">.  </w:t>
      </w:r>
      <w:r w:rsidRPr="00B23F0E">
        <w:t>В</w:t>
      </w:r>
      <w:r>
        <w:t> </w:t>
      </w:r>
      <w:r w:rsidRPr="00B23F0E">
        <w:t>2004/05</w:t>
      </w:r>
      <w:r>
        <w:t> </w:t>
      </w:r>
      <w:r w:rsidRPr="00B23F0E">
        <w:t>финансовом году Комиссия рассмотрела 915 связанных с трудовыми отношениями дел, из которых признаки расовой дискриминации имели 237</w:t>
      </w:r>
      <w:r>
        <w:t> </w:t>
      </w:r>
      <w:r w:rsidRPr="00B23F0E">
        <w:t>(26</w:t>
      </w:r>
      <w:r>
        <w:t>%</w:t>
      </w:r>
      <w:r w:rsidRPr="00B23F0E">
        <w:t>) дел, и 67 жилищных дел, из которых 30 (45</w:t>
      </w:r>
      <w:r>
        <w:t>%</w:t>
      </w:r>
      <w:r w:rsidRPr="00B23F0E">
        <w:t>)</w:t>
      </w:r>
      <w:r>
        <w:t> дел</w:t>
      </w:r>
      <w:r w:rsidRPr="00B23F0E">
        <w:t xml:space="preserve"> были связаны с расовой дискриминацией</w:t>
      </w:r>
      <w:r>
        <w:t xml:space="preserve">.  </w:t>
      </w:r>
      <w:r w:rsidRPr="00B23F0E">
        <w:t>Кроме того, Комиссия охватила информационно-просветительской работой примерно 1,5 млн</w:t>
      </w:r>
      <w:r>
        <w:t xml:space="preserve">. </w:t>
      </w:r>
      <w:r w:rsidRPr="00B23F0E">
        <w:t>жителей Теннеси, которые лучше узнали о том, как защищать свои гражданские права.</w:t>
      </w:r>
    </w:p>
    <w:p w:rsidR="00C52E84" w:rsidRPr="00B23F0E" w:rsidRDefault="00C52E84" w:rsidP="00C52E84"/>
    <w:p w:rsidR="00C52E84" w:rsidRPr="00B23F0E" w:rsidRDefault="00C52E84" w:rsidP="00C52E84">
      <w:pPr>
        <w:numPr>
          <w:ilvl w:val="0"/>
          <w:numId w:val="7"/>
        </w:numPr>
        <w:tabs>
          <w:tab w:val="clear" w:pos="567"/>
          <w:tab w:val="clear" w:pos="1701"/>
          <w:tab w:val="clear" w:pos="2268"/>
          <w:tab w:val="clear" w:pos="6237"/>
        </w:tabs>
      </w:pPr>
      <w:r w:rsidRPr="00B23F0E">
        <w:t xml:space="preserve">На основании Закона о правах человека, принятого в штате Новая Мексика в 1969 году, в этом штате были созданы два правозащитных органа: </w:t>
      </w:r>
      <w:r>
        <w:t xml:space="preserve"> </w:t>
      </w:r>
      <w:r w:rsidRPr="00B23F0E">
        <w:t>Отдел прав человека в Департаменте труда Новой Мексики, расследующий жалобы и занимающийся учебно-подготовительной и информационно-просветительской деятельностью, и Комиссия по правам человека Новой Мексики, рассматривающая дела, связанные с дискриминацией</w:t>
      </w:r>
      <w:r>
        <w:t xml:space="preserve">.  </w:t>
      </w:r>
      <w:r w:rsidRPr="00B23F0E">
        <w:t>Отдел прав человека ежегодно расследует порядка 600</w:t>
      </w:r>
      <w:r>
        <w:t>–</w:t>
      </w:r>
      <w:r w:rsidRPr="00B23F0E">
        <w:t>800 дел</w:t>
      </w:r>
      <w:r>
        <w:t xml:space="preserve">;  </w:t>
      </w:r>
      <w:r w:rsidRPr="00B23F0E">
        <w:t xml:space="preserve">например, </w:t>
      </w:r>
      <w:r>
        <w:t xml:space="preserve">в 2006 финансовом году было расследовано </w:t>
      </w:r>
      <w:r w:rsidRPr="00B23F0E">
        <w:t>635</w:t>
      </w:r>
      <w:r>
        <w:t xml:space="preserve"> дел.  </w:t>
      </w:r>
      <w:r w:rsidRPr="00B23F0E">
        <w:t>В этом же году Отдел выступал посредником в 194 делах, из которых 149 были успешно урегулированы</w:t>
      </w:r>
      <w:r>
        <w:t xml:space="preserve">.  </w:t>
      </w:r>
      <w:r w:rsidRPr="00B23F0E">
        <w:t>Из 1 304 жалоб, поданных в 2006 финансовом году,</w:t>
      </w:r>
      <w:r>
        <w:t xml:space="preserve"> </w:t>
      </w:r>
      <w:r w:rsidRPr="00B23F0E">
        <w:t>170 (13</w:t>
      </w:r>
      <w:r>
        <w:t>%</w:t>
      </w:r>
      <w:r w:rsidRPr="00B23F0E">
        <w:t>) были связаны с дискриминацией по национальному признаку, 109 (8</w:t>
      </w:r>
      <w:r>
        <w:t>%</w:t>
      </w:r>
      <w:r w:rsidRPr="00B23F0E">
        <w:t>)</w:t>
      </w:r>
      <w:r>
        <w:t xml:space="preserve"> – </w:t>
      </w:r>
      <w:r w:rsidRPr="00B23F0E">
        <w:t>с расовой дискриминацией и 283 (22</w:t>
      </w:r>
      <w:r>
        <w:t>%</w:t>
      </w:r>
      <w:r w:rsidRPr="00B23F0E">
        <w:t>)</w:t>
      </w:r>
      <w:r>
        <w:t> –</w:t>
      </w:r>
      <w:r w:rsidRPr="00B23F0E">
        <w:t xml:space="preserve"> с</w:t>
      </w:r>
      <w:r>
        <w:t> </w:t>
      </w:r>
      <w:r w:rsidRPr="00B23F0E">
        <w:t>репрессалиями</w:t>
      </w:r>
      <w:r>
        <w:t xml:space="preserve">.  </w:t>
      </w:r>
      <w:r w:rsidRPr="00B23F0E">
        <w:t>Из 635 расследованных и разрешенных дел 135 (21</w:t>
      </w:r>
      <w:r>
        <w:t>%</w:t>
      </w:r>
      <w:r w:rsidRPr="00B23F0E">
        <w:t>) были урегулированы, 404</w:t>
      </w:r>
      <w:r>
        <w:t xml:space="preserve"> </w:t>
      </w:r>
      <w:r w:rsidRPr="00B23F0E">
        <w:t xml:space="preserve">(63,6%) отклонены из-за неустановленности </w:t>
      </w:r>
      <w:r>
        <w:t xml:space="preserve">факта </w:t>
      </w:r>
      <w:r w:rsidRPr="00B23F0E">
        <w:t xml:space="preserve">правонарушения и 82 (13%) урегулированы в </w:t>
      </w:r>
      <w:r>
        <w:t xml:space="preserve">рамках </w:t>
      </w:r>
      <w:r w:rsidRPr="00B23F0E">
        <w:t>административной процедуры</w:t>
      </w:r>
      <w:r>
        <w:t xml:space="preserve">.  </w:t>
      </w:r>
      <w:r w:rsidRPr="00B23F0E">
        <w:t>Суммарный размер компенсации по делам, разрешенным в пользу истцов, составил 1 051 237 долл.</w:t>
      </w:r>
    </w:p>
    <w:p w:rsidR="00C52E84" w:rsidRPr="00B23F0E" w:rsidRDefault="00C52E84" w:rsidP="00C52E84"/>
    <w:p w:rsidR="00C52E84" w:rsidRPr="00B23F0E" w:rsidRDefault="00C52E84" w:rsidP="00C52E84">
      <w:pPr>
        <w:numPr>
          <w:ilvl w:val="0"/>
          <w:numId w:val="7"/>
        </w:numPr>
        <w:tabs>
          <w:tab w:val="clear" w:pos="567"/>
          <w:tab w:val="clear" w:pos="1701"/>
          <w:tab w:val="clear" w:pos="2268"/>
          <w:tab w:val="clear" w:pos="6237"/>
        </w:tabs>
      </w:pPr>
      <w:r w:rsidRPr="00B23F0E">
        <w:t>Комиссия по общественным отношениям Южной Каролины (КПЧЮК), созданная в соответствии с Законом Южной Каролины о человеческих отношениях 1972 года, расследует и рассматривает жалобы на дискриминацию в области занятости, а также доступа к жилью и местам общего пользования</w:t>
      </w:r>
      <w:r>
        <w:t xml:space="preserve">.  </w:t>
      </w:r>
      <w:r w:rsidRPr="00B23F0E">
        <w:t>В</w:t>
      </w:r>
      <w:r>
        <w:t> </w:t>
      </w:r>
      <w:r w:rsidRPr="00B23F0E">
        <w:t>2005/06 финансовом году было получено 1 238 жалоб на дискриминацию в сфере занятости</w:t>
      </w:r>
      <w:r>
        <w:t>,</w:t>
      </w:r>
      <w:r w:rsidRPr="00B23F0E">
        <w:t xml:space="preserve"> и по ним принято 1 218</w:t>
      </w:r>
      <w:r>
        <w:t> </w:t>
      </w:r>
      <w:r w:rsidRPr="00B23F0E">
        <w:t>окончательных решений</w:t>
      </w:r>
      <w:r>
        <w:t xml:space="preserve">.  </w:t>
      </w:r>
      <w:r w:rsidRPr="00B23F0E">
        <w:t>В</w:t>
      </w:r>
      <w:r>
        <w:t> </w:t>
      </w:r>
      <w:r w:rsidRPr="00B23F0E">
        <w:t>162</w:t>
      </w:r>
      <w:r>
        <w:t> </w:t>
      </w:r>
      <w:r w:rsidRPr="00B23F0E">
        <w:t xml:space="preserve">делах использовались </w:t>
      </w:r>
      <w:r>
        <w:t xml:space="preserve">посреднические </w:t>
      </w:r>
      <w:r w:rsidRPr="00B23F0E">
        <w:t>услуги, позволившие урегулировать ситуацию в 70</w:t>
      </w:r>
      <w:r>
        <w:t>% </w:t>
      </w:r>
      <w:r w:rsidRPr="00B23F0E">
        <w:t>случаев</w:t>
      </w:r>
      <w:r>
        <w:t xml:space="preserve">.  </w:t>
      </w:r>
      <w:r w:rsidRPr="00B23F0E">
        <w:t>На дискриминацию в жилищной сфере поступило 88</w:t>
      </w:r>
      <w:r>
        <w:t> </w:t>
      </w:r>
      <w:r w:rsidRPr="00B23F0E">
        <w:t>жалоб, 86</w:t>
      </w:r>
      <w:r>
        <w:t> </w:t>
      </w:r>
      <w:r w:rsidRPr="00B23F0E">
        <w:t>из которых были урегулированы в том же году</w:t>
      </w:r>
      <w:r>
        <w:t xml:space="preserve">.  </w:t>
      </w:r>
      <w:r w:rsidRPr="00B23F0E">
        <w:t xml:space="preserve">Что касается дискриминации в области доступа к местам общего пользования, </w:t>
      </w:r>
      <w:r>
        <w:t xml:space="preserve">то в этой связи </w:t>
      </w:r>
      <w:r w:rsidRPr="00B23F0E">
        <w:t>было получено 66 жалоб и окончательно урегулировано 74 дела.</w:t>
      </w:r>
    </w:p>
    <w:p w:rsidR="00C52E84" w:rsidRPr="00B23F0E" w:rsidRDefault="00C52E84" w:rsidP="00C52E84"/>
    <w:p w:rsidR="00C52E84" w:rsidRPr="00B23F0E" w:rsidRDefault="00C52E84" w:rsidP="00C52E84">
      <w:pPr>
        <w:numPr>
          <w:ilvl w:val="0"/>
          <w:numId w:val="7"/>
        </w:numPr>
        <w:tabs>
          <w:tab w:val="clear" w:pos="567"/>
          <w:tab w:val="clear" w:pos="1701"/>
          <w:tab w:val="clear" w:pos="2268"/>
          <w:tab w:val="clear" w:pos="6237"/>
        </w:tabs>
      </w:pPr>
      <w:r w:rsidRPr="00B23F0E">
        <w:t>В 2006 году Комиссия по вопросам равноправия Невады</w:t>
      </w:r>
      <w:r>
        <w:t xml:space="preserve"> </w:t>
      </w:r>
      <w:r w:rsidRPr="00B23F0E">
        <w:t>(КРН) получила 1</w:t>
      </w:r>
      <w:r>
        <w:t> </w:t>
      </w:r>
      <w:r w:rsidRPr="00B23F0E">
        <w:t>488</w:t>
      </w:r>
      <w:r>
        <w:t> </w:t>
      </w:r>
      <w:r w:rsidRPr="00B23F0E">
        <w:t>жалоб, на основании которых были предъявлены 1 035 обвинений в дискриминации</w:t>
      </w:r>
      <w:r>
        <w:t xml:space="preserve">.  </w:t>
      </w:r>
      <w:r w:rsidRPr="00B23F0E">
        <w:t>Согласно законодательству Невады к ведению КРН относятся дела, связанные с дискриминацией в области занятости, а также доступа к местам общего пользования и жилью</w:t>
      </w:r>
      <w:r>
        <w:t xml:space="preserve">.  </w:t>
      </w:r>
      <w:r w:rsidRPr="00B23F0E">
        <w:t>КРН уполномочена не только рассматривать дела, но и искать пути их неформального или полюбовного урегулирования до передачи в суд</w:t>
      </w:r>
      <w:r>
        <w:t xml:space="preserve">.  </w:t>
      </w:r>
      <w:r w:rsidRPr="00B23F0E">
        <w:t>В 2006 году КРН пыталась полюбовно урегулировать</w:t>
      </w:r>
      <w:r>
        <w:t xml:space="preserve"> </w:t>
      </w:r>
      <w:r w:rsidRPr="00B23F0E">
        <w:t>25 дел, добившись успеха в 10 делах и потерпев неудачу в</w:t>
      </w:r>
      <w:r>
        <w:t> </w:t>
      </w:r>
      <w:r w:rsidRPr="00B23F0E">
        <w:t>15</w:t>
      </w:r>
      <w:r>
        <w:t xml:space="preserve">.  </w:t>
      </w:r>
      <w:r w:rsidRPr="00B23F0E">
        <w:t>Неурегулированные дела в связи с дискриминацией на рабочем месте были переданы КРТ для дальнейшей работы в рамках соглашения о распределении функций между Невадой и КРТ</w:t>
      </w:r>
      <w:r>
        <w:t xml:space="preserve">.  </w:t>
      </w:r>
      <w:r w:rsidRPr="00B23F0E">
        <w:t>Кроме того, КРН проводит информационно-просветительские программы, посвященные главным образом законодательству по вопросам занятости.</w:t>
      </w:r>
    </w:p>
    <w:p w:rsidR="00C52E84" w:rsidRPr="00B23F0E" w:rsidRDefault="00C52E84" w:rsidP="00C52E84"/>
    <w:p w:rsidR="00C52E84" w:rsidRPr="00B23F0E" w:rsidRDefault="00C52E84" w:rsidP="00C52E84">
      <w:pPr>
        <w:numPr>
          <w:ilvl w:val="0"/>
          <w:numId w:val="7"/>
        </w:numPr>
        <w:tabs>
          <w:tab w:val="clear" w:pos="567"/>
          <w:tab w:val="clear" w:pos="1701"/>
          <w:tab w:val="clear" w:pos="2268"/>
          <w:tab w:val="clear" w:pos="6237"/>
        </w:tabs>
      </w:pPr>
      <w:r w:rsidRPr="00B23F0E">
        <w:t>В Орегоне контролем за соблюдением правозащитного законодательства занимается Отдел гражданских прав Бюро труда и промышленности</w:t>
      </w:r>
      <w:r>
        <w:t xml:space="preserve">.  </w:t>
      </w:r>
      <w:r w:rsidRPr="00B23F0E">
        <w:t xml:space="preserve">Ежегодно этот отдел получает около 30 000 запросов, из которых </w:t>
      </w:r>
      <w:r>
        <w:br/>
      </w:r>
      <w:r w:rsidRPr="00B23F0E">
        <w:t>2</w:t>
      </w:r>
      <w:r>
        <w:t> </w:t>
      </w:r>
      <w:r w:rsidRPr="00B23F0E">
        <w:t>000</w:t>
      </w:r>
      <w:r>
        <w:t>–</w:t>
      </w:r>
      <w:r w:rsidRPr="00B23F0E">
        <w:t>2</w:t>
      </w:r>
      <w:r>
        <w:t> </w:t>
      </w:r>
      <w:r w:rsidRPr="00B23F0E">
        <w:t>500</w:t>
      </w:r>
      <w:r>
        <w:t xml:space="preserve"> </w:t>
      </w:r>
      <w:r w:rsidRPr="00B23F0E">
        <w:t>становятся основанием для подачи официальных жалоб</w:t>
      </w:r>
      <w:r>
        <w:t xml:space="preserve">.  </w:t>
      </w:r>
      <w:r w:rsidRPr="00B23F0E">
        <w:t>Примерно 98</w:t>
      </w:r>
      <w:r>
        <w:t>%</w:t>
      </w:r>
      <w:r w:rsidRPr="00B23F0E">
        <w:t xml:space="preserve"> жалоб касаются занятости, 1</w:t>
      </w:r>
      <w:r>
        <w:t xml:space="preserve">% – </w:t>
      </w:r>
      <w:r w:rsidRPr="00B23F0E">
        <w:t>жилищных проблем и 1</w:t>
      </w:r>
      <w:r>
        <w:t xml:space="preserve">% – </w:t>
      </w:r>
      <w:r w:rsidRPr="00B23F0E">
        <w:t>доступа к местам общего пользования</w:t>
      </w:r>
      <w:r>
        <w:t xml:space="preserve">.  </w:t>
      </w:r>
      <w:r w:rsidRPr="00B23F0E">
        <w:t>В свою очередь 22</w:t>
      </w:r>
      <w:r>
        <w:t>%</w:t>
      </w:r>
      <w:r w:rsidRPr="00B23F0E">
        <w:t xml:space="preserve"> жалоб связаны с дискриминацией по признаку расы, цвета кожи или национального происхождения</w:t>
      </w:r>
      <w:r>
        <w:t xml:space="preserve">.  </w:t>
      </w:r>
      <w:r w:rsidRPr="00B23F0E">
        <w:t>Кроме того, Отдел ведет активную информационно-просветительскую работу среди работодателей и широкой общественности</w:t>
      </w:r>
      <w:r>
        <w:t xml:space="preserve">.  </w:t>
      </w:r>
      <w:r w:rsidRPr="00B23F0E">
        <w:t>Ежегодно подготовку проходят в среднем 5 000</w:t>
      </w:r>
      <w:r>
        <w:t>–</w:t>
      </w:r>
      <w:r w:rsidRPr="00B23F0E">
        <w:t>6 000 управляющих, сотрудников руководящего звена и работодателей.</w:t>
      </w:r>
    </w:p>
    <w:p w:rsidR="00C52E84" w:rsidRPr="00B23F0E" w:rsidRDefault="00C52E84" w:rsidP="00C52E84"/>
    <w:p w:rsidR="00C52E84" w:rsidRPr="00B23F0E" w:rsidRDefault="00C52E84" w:rsidP="00C52E84">
      <w:pPr>
        <w:numPr>
          <w:ilvl w:val="0"/>
          <w:numId w:val="7"/>
        </w:numPr>
        <w:tabs>
          <w:tab w:val="clear" w:pos="567"/>
          <w:tab w:val="clear" w:pos="1701"/>
          <w:tab w:val="clear" w:pos="2268"/>
          <w:tab w:val="clear" w:pos="6237"/>
        </w:tabs>
      </w:pPr>
      <w:r w:rsidRPr="00B23F0E">
        <w:t xml:space="preserve">Согласно законодательству Кентукки осуществлением нормативных актов </w:t>
      </w:r>
      <w:r>
        <w:t xml:space="preserve">в сфере прав человека </w:t>
      </w:r>
      <w:r w:rsidRPr="00B23F0E">
        <w:t>и обеспечением их применения в штате занимается Комиссия по правам человека Кентукки</w:t>
      </w:r>
      <w:r>
        <w:t xml:space="preserve">.  </w:t>
      </w:r>
      <w:r w:rsidRPr="00B23F0E">
        <w:t>По сообщениям Комиссии, в 2004/05</w:t>
      </w:r>
      <w:r>
        <w:t> </w:t>
      </w:r>
      <w:r w:rsidRPr="00B23F0E">
        <w:t>финансовом году было подано 343 жалобы на нарушени</w:t>
      </w:r>
      <w:r>
        <w:t>я</w:t>
      </w:r>
      <w:r w:rsidRPr="00B23F0E">
        <w:t xml:space="preserve"> гражданских прав, из которых 160 (47</w:t>
      </w:r>
      <w:r>
        <w:t>%</w:t>
      </w:r>
      <w:r w:rsidRPr="00B23F0E">
        <w:t>) были связаны с расовой дискриминацией, а в 2005/06 финансовом году</w:t>
      </w:r>
      <w:r>
        <w:t xml:space="preserve"> – </w:t>
      </w:r>
      <w:r w:rsidRPr="00B23F0E">
        <w:t>383 жалобы, из которых к расовой дискриминации имели отношение 164 жалобы (43</w:t>
      </w:r>
      <w:r>
        <w:t>%</w:t>
      </w:r>
      <w:r w:rsidRPr="00B23F0E">
        <w:t>)</w:t>
      </w:r>
      <w:r>
        <w:t xml:space="preserve">.  </w:t>
      </w:r>
      <w:r w:rsidRPr="00B23F0E">
        <w:t xml:space="preserve">Можно привести следующий свежий пример: </w:t>
      </w:r>
      <w:r>
        <w:t xml:space="preserve"> </w:t>
      </w:r>
      <w:r w:rsidRPr="00B23F0E">
        <w:t>в декабре 2004 года Комиссия по правам человека Кентукки возбудила в суде штата гражданско-правовой иск против лиц, организовавших сожжение креста в графстве Бун на севере Кентукки в 2004 году</w:t>
      </w:r>
      <w:r>
        <w:t xml:space="preserve">.  </w:t>
      </w:r>
      <w:r w:rsidRPr="00B23F0E">
        <w:t>Эти лица признали себя виновными в трех правонарушениях федерального о законодательства, а именно в неуважении прав человека, запугивании и в пособничестве и подстрекательстве</w:t>
      </w:r>
      <w:r>
        <w:t xml:space="preserve">.  </w:t>
      </w:r>
      <w:r w:rsidRPr="00B23F0E">
        <w:t>Кроме того, истец утверждал, что сожжение креста является нарушением Закона США о запрещении дискриминации в сфере жилья и Закона Кентукки о гражданских правах, и требовал возместить жертвам реальные и штрафные убытки</w:t>
      </w:r>
      <w:r>
        <w:t xml:space="preserve">.  </w:t>
      </w:r>
      <w:r w:rsidRPr="00B23F0E">
        <w:t>В качестве истца в процесс вступила также Генеральная прокуратура</w:t>
      </w:r>
      <w:r>
        <w:t xml:space="preserve">.  </w:t>
      </w:r>
      <w:r w:rsidRPr="00B23F0E">
        <w:t>На март 2007 года был назначен суд</w:t>
      </w:r>
      <w:r>
        <w:t xml:space="preserve">.  </w:t>
      </w:r>
      <w:r w:rsidRPr="00B23F0E">
        <w:t>Семья, переехавшая в другое место сразу же после этого случая, присоединилась к гражданскому иску, отказавшись от возбуждения административной процедуры в Комиссии.</w:t>
      </w:r>
    </w:p>
    <w:p w:rsidR="00C52E84" w:rsidRPr="00B23F0E" w:rsidRDefault="00C52E84" w:rsidP="00C52E84"/>
    <w:p w:rsidR="00C52E84" w:rsidRPr="00B23F0E" w:rsidRDefault="00C52E84" w:rsidP="00C52E84">
      <w:pPr>
        <w:numPr>
          <w:ilvl w:val="0"/>
          <w:numId w:val="7"/>
        </w:numPr>
        <w:tabs>
          <w:tab w:val="clear" w:pos="567"/>
          <w:tab w:val="clear" w:pos="1701"/>
          <w:tab w:val="clear" w:pos="2268"/>
          <w:tab w:val="clear" w:pos="6237"/>
        </w:tabs>
      </w:pPr>
      <w:r w:rsidRPr="00B23F0E">
        <w:t>В штате Вермонт действует ряд законов, защищающих граждан от преследований, дискриминации и уголовных деяний, совершаемых по признаку расы, этнического происхождения, цвета кожи и национальности</w:t>
      </w:r>
      <w:r>
        <w:t xml:space="preserve">.  </w:t>
      </w:r>
      <w:r w:rsidRPr="00B23F0E">
        <w:t>В</w:t>
      </w:r>
      <w:r>
        <w:t> </w:t>
      </w:r>
      <w:r w:rsidRPr="00B23F0E">
        <w:t>2004/05 году было возбуждено 143 иска в связи с дискриминацией в сфере занятости и урегулировано 171 дело, что позволило взыскать в пользу истцов 647</w:t>
      </w:r>
      <w:r>
        <w:t> </w:t>
      </w:r>
      <w:r w:rsidRPr="00B23F0E">
        <w:t>459 долл</w:t>
      </w:r>
      <w:r>
        <w:t xml:space="preserve">.  </w:t>
      </w:r>
      <w:r w:rsidRPr="00B23F0E">
        <w:t>В этом же году в связи с дискриминацией в жилищной сфере было возбуждено 50 дел и урегулировано 30</w:t>
      </w:r>
      <w:r>
        <w:t xml:space="preserve">.  </w:t>
      </w:r>
      <w:r w:rsidRPr="00B23F0E">
        <w:t>В пользу истцов было взыскано 28</w:t>
      </w:r>
      <w:r>
        <w:t> </w:t>
      </w:r>
      <w:r w:rsidRPr="00B23F0E">
        <w:t>428 долл</w:t>
      </w:r>
      <w:r>
        <w:t xml:space="preserve">.  </w:t>
      </w:r>
      <w:r w:rsidRPr="00B23F0E">
        <w:t>В связи с доступом к местам общего пользования в 2004/05</w:t>
      </w:r>
      <w:r>
        <w:t> </w:t>
      </w:r>
      <w:r w:rsidRPr="00B23F0E">
        <w:t>году было возбуждено 32 и урегулировано 28 дел, принесших истцам 5 250</w:t>
      </w:r>
      <w:r>
        <w:t> </w:t>
      </w:r>
      <w:r w:rsidRPr="00B23F0E">
        <w:t>долл.</w:t>
      </w:r>
    </w:p>
    <w:p w:rsidR="00C52E84" w:rsidRPr="00B23F0E" w:rsidRDefault="00C52E84" w:rsidP="00C52E84"/>
    <w:p w:rsidR="00C52E84" w:rsidRPr="00B23F0E" w:rsidRDefault="00C52E84" w:rsidP="00C52E84">
      <w:pPr>
        <w:numPr>
          <w:ilvl w:val="0"/>
          <w:numId w:val="7"/>
        </w:numPr>
        <w:tabs>
          <w:tab w:val="clear" w:pos="567"/>
          <w:tab w:val="clear" w:pos="1701"/>
          <w:tab w:val="clear" w:pos="2268"/>
          <w:tab w:val="clear" w:pos="6237"/>
        </w:tabs>
      </w:pPr>
      <w:r w:rsidRPr="00B23F0E">
        <w:t>В 2004/05 финансовом году в Комиссию по гражданским правам Гавайских островов поступило свыше 6 500 запросов, из которых 784 дела было завершено, а по 612 поданы жалобы</w:t>
      </w:r>
      <w:r>
        <w:t xml:space="preserve">.  </w:t>
      </w:r>
      <w:r w:rsidRPr="00B23F0E">
        <w:t>Из этих жалоб 382 расследовались властями штата, а 250</w:t>
      </w:r>
      <w:r>
        <w:t xml:space="preserve"> – </w:t>
      </w:r>
      <w:r w:rsidRPr="00B23F0E">
        <w:t>КРТ</w:t>
      </w:r>
      <w:r>
        <w:t xml:space="preserve">.  </w:t>
      </w:r>
      <w:r w:rsidRPr="00B23F0E">
        <w:t>Среди 612 дел 530 были связаны дискриминацией в сфере занятости, 30</w:t>
      </w:r>
      <w:r>
        <w:t xml:space="preserve"> – </w:t>
      </w:r>
      <w:r w:rsidRPr="00B23F0E">
        <w:t>с доступом к местам общего пользования, 50</w:t>
      </w:r>
      <w:r>
        <w:t xml:space="preserve"> – </w:t>
      </w:r>
      <w:r w:rsidRPr="00B23F0E">
        <w:t>с доступом к жилью и 2</w:t>
      </w:r>
      <w:r>
        <w:t xml:space="preserve"> – </w:t>
      </w:r>
      <w:r w:rsidRPr="00B23F0E">
        <w:t>с услугами, предоставляемыми или финансируемыми штатом</w:t>
      </w:r>
      <w:r>
        <w:t xml:space="preserve">.  </w:t>
      </w:r>
      <w:r w:rsidRPr="00B23F0E">
        <w:t>С дискриминацией по признаку расы, национального происхождения и цвета кожи были связаны примерно 21</w:t>
      </w:r>
      <w:r>
        <w:t>% </w:t>
      </w:r>
      <w:r w:rsidRPr="00B23F0E">
        <w:t>дел в области занятости и 33</w:t>
      </w:r>
      <w:r>
        <w:t>%</w:t>
      </w:r>
      <w:r w:rsidRPr="00B23F0E">
        <w:t xml:space="preserve"> дел, касающихся доступа к местам общего пользования.</w:t>
      </w:r>
    </w:p>
    <w:p w:rsidR="00C52E84" w:rsidRPr="00B23F0E" w:rsidRDefault="00C52E84" w:rsidP="00C52E84"/>
    <w:p w:rsidR="00C52E84" w:rsidRPr="00B23F0E" w:rsidRDefault="00C52E84" w:rsidP="00C52E84">
      <w:pPr>
        <w:numPr>
          <w:ilvl w:val="0"/>
          <w:numId w:val="7"/>
        </w:numPr>
        <w:tabs>
          <w:tab w:val="clear" w:pos="567"/>
          <w:tab w:val="clear" w:pos="1701"/>
          <w:tab w:val="clear" w:pos="2268"/>
          <w:tab w:val="clear" w:pos="6237"/>
        </w:tabs>
      </w:pPr>
      <w:r w:rsidRPr="00B23F0E">
        <w:t>В 2005 финансовом году Комиссия по общественным отношениям штата Мэриленд получила 943 жалобы и завершила рассмотрение 915 дел, взыскав в пользу жертв дискриминации свыше 850 000 долл</w:t>
      </w:r>
      <w:r>
        <w:t xml:space="preserve">.  </w:t>
      </w:r>
      <w:r w:rsidRPr="00B23F0E">
        <w:t>Служба посредничества участвовала в 177 делах, 62</w:t>
      </w:r>
      <w:r>
        <w:t>%</w:t>
      </w:r>
      <w:r w:rsidRPr="00B23F0E">
        <w:t xml:space="preserve"> которых были урегулированы или закрыты.</w:t>
      </w:r>
      <w:r>
        <w:t xml:space="preserve">  </w:t>
      </w:r>
      <w:r w:rsidRPr="00B23F0E">
        <w:t>Сотрудники Комиссии проводили также учебную и информационно-просветительскую работу среди более чем 7 000 жителей Мэриленда и 137</w:t>
      </w:r>
      <w:r>
        <w:t> </w:t>
      </w:r>
      <w:r w:rsidRPr="00B23F0E">
        <w:t>организаций</w:t>
      </w:r>
      <w:r>
        <w:t xml:space="preserve">.  </w:t>
      </w:r>
      <w:r w:rsidRPr="00B23F0E">
        <w:t xml:space="preserve">Можно назвать некоторые примеры рассматривавшихся в Мэриленде дел: </w:t>
      </w:r>
      <w:r w:rsidR="00FB3D6C">
        <w:t xml:space="preserve"> </w:t>
      </w:r>
      <w:r w:rsidRPr="00FB3D6C">
        <w:rPr>
          <w:i/>
          <w:lang w:val="en-US"/>
        </w:rPr>
        <w:t>MCHR</w:t>
      </w:r>
      <w:r w:rsidRPr="00FB3D6C">
        <w:rPr>
          <w:i/>
        </w:rPr>
        <w:t xml:space="preserve"> </w:t>
      </w:r>
      <w:r w:rsidRPr="00FB3D6C">
        <w:rPr>
          <w:i/>
          <w:lang w:val="en-US"/>
        </w:rPr>
        <w:t>v</w:t>
      </w:r>
      <w:r w:rsidRPr="00FB3D6C">
        <w:rPr>
          <w:i/>
        </w:rPr>
        <w:t xml:space="preserve">. </w:t>
      </w:r>
      <w:r w:rsidRPr="00FB3D6C">
        <w:rPr>
          <w:i/>
          <w:lang w:val="en-US"/>
        </w:rPr>
        <w:t>Triangle</w:t>
      </w:r>
      <w:r w:rsidRPr="00FB3D6C">
        <w:rPr>
          <w:i/>
        </w:rPr>
        <w:t xml:space="preserve"> </w:t>
      </w:r>
      <w:r w:rsidRPr="00FB3D6C">
        <w:rPr>
          <w:i/>
          <w:lang w:val="en-US"/>
        </w:rPr>
        <w:t>Oil</w:t>
      </w:r>
      <w:r w:rsidRPr="00FB3D6C">
        <w:rPr>
          <w:i/>
        </w:rPr>
        <w:t xml:space="preserve"> </w:t>
      </w:r>
      <w:r w:rsidRPr="00FB3D6C">
        <w:rPr>
          <w:i/>
          <w:lang w:val="en-US"/>
        </w:rPr>
        <w:t>Company</w:t>
      </w:r>
      <w:r w:rsidRPr="00B23F0E">
        <w:t xml:space="preserve"> (дискриминация на рабочем месте по расовому признаку</w:t>
      </w:r>
      <w:r>
        <w:t xml:space="preserve"> – </w:t>
      </w:r>
      <w:r w:rsidRPr="00B23F0E">
        <w:t>продолжительность рабочего дня и заработная плата истца были урезаны, а затем он был уволен)</w:t>
      </w:r>
      <w:r>
        <w:t xml:space="preserve">;  </w:t>
      </w:r>
      <w:r w:rsidRPr="00FB3D6C">
        <w:rPr>
          <w:i/>
          <w:lang w:val="en-US"/>
        </w:rPr>
        <w:t>Newkirk</w:t>
      </w:r>
      <w:r w:rsidRPr="00FB3D6C">
        <w:rPr>
          <w:i/>
        </w:rPr>
        <w:t xml:space="preserve"> </w:t>
      </w:r>
      <w:r w:rsidRPr="00FB3D6C">
        <w:rPr>
          <w:i/>
          <w:lang w:val="en-US"/>
        </w:rPr>
        <w:t>v</w:t>
      </w:r>
      <w:r w:rsidRPr="00FB3D6C">
        <w:rPr>
          <w:i/>
        </w:rPr>
        <w:t xml:space="preserve">. </w:t>
      </w:r>
      <w:r w:rsidRPr="00FB3D6C">
        <w:rPr>
          <w:i/>
          <w:lang w:val="en-US"/>
        </w:rPr>
        <w:t>Chase</w:t>
      </w:r>
      <w:r w:rsidRPr="00FB3D6C">
        <w:rPr>
          <w:i/>
        </w:rPr>
        <w:t xml:space="preserve"> </w:t>
      </w:r>
      <w:r w:rsidRPr="00FB3D6C">
        <w:rPr>
          <w:i/>
          <w:lang w:val="en-US"/>
        </w:rPr>
        <w:t>Real</w:t>
      </w:r>
      <w:r w:rsidRPr="00FB3D6C">
        <w:rPr>
          <w:i/>
        </w:rPr>
        <w:t xml:space="preserve"> </w:t>
      </w:r>
      <w:r w:rsidRPr="00FB3D6C">
        <w:rPr>
          <w:i/>
          <w:lang w:val="en-US"/>
        </w:rPr>
        <w:t>Estate</w:t>
      </w:r>
      <w:r w:rsidRPr="00FB3D6C">
        <w:rPr>
          <w:i/>
        </w:rPr>
        <w:t xml:space="preserve"> </w:t>
      </w:r>
      <w:r w:rsidRPr="00FB3D6C">
        <w:rPr>
          <w:i/>
          <w:lang w:val="en-US"/>
        </w:rPr>
        <w:t>Company</w:t>
      </w:r>
      <w:r w:rsidRPr="00B23F0E">
        <w:t xml:space="preserve"> (расовая дискриминация при сдаче в аренду жилья)</w:t>
      </w:r>
      <w:r>
        <w:t xml:space="preserve">;  </w:t>
      </w:r>
      <w:r w:rsidRPr="00B23F0E">
        <w:t xml:space="preserve">и </w:t>
      </w:r>
      <w:r w:rsidRPr="00FB3D6C">
        <w:rPr>
          <w:i/>
          <w:lang w:val="en-US"/>
        </w:rPr>
        <w:t>MCHR</w:t>
      </w:r>
      <w:r w:rsidRPr="00FB3D6C">
        <w:rPr>
          <w:i/>
        </w:rPr>
        <w:t xml:space="preserve"> </w:t>
      </w:r>
      <w:r w:rsidRPr="00FB3D6C">
        <w:rPr>
          <w:i/>
          <w:lang w:val="en-US"/>
        </w:rPr>
        <w:t>v</w:t>
      </w:r>
      <w:r w:rsidRPr="00FB3D6C">
        <w:rPr>
          <w:i/>
        </w:rPr>
        <w:t xml:space="preserve">. </w:t>
      </w:r>
      <w:r w:rsidRPr="00FB3D6C">
        <w:rPr>
          <w:i/>
          <w:lang w:val="en-US"/>
        </w:rPr>
        <w:t>Elton</w:t>
      </w:r>
      <w:r w:rsidRPr="00FB3D6C">
        <w:rPr>
          <w:i/>
        </w:rPr>
        <w:t xml:space="preserve"> </w:t>
      </w:r>
      <w:r w:rsidRPr="00FB3D6C">
        <w:rPr>
          <w:i/>
          <w:lang w:val="en-US"/>
        </w:rPr>
        <w:t>Smith</w:t>
      </w:r>
      <w:r w:rsidRPr="00FB3D6C">
        <w:rPr>
          <w:i/>
        </w:rPr>
        <w:t xml:space="preserve">, </w:t>
      </w:r>
      <w:r w:rsidRPr="00FB3D6C">
        <w:rPr>
          <w:i/>
          <w:lang w:val="en-US"/>
        </w:rPr>
        <w:t>Jr</w:t>
      </w:r>
      <w:r w:rsidRPr="00E93A2B">
        <w:t xml:space="preserve">. </w:t>
      </w:r>
      <w:r w:rsidRPr="00B23F0E">
        <w:t>(преследование смешанной семейной пары соседом-афроамериканцем).</w:t>
      </w:r>
    </w:p>
    <w:p w:rsidR="00C52E84" w:rsidRPr="00B23F0E" w:rsidRDefault="00C52E84" w:rsidP="00C52E84"/>
    <w:p w:rsidR="00C52E84" w:rsidRPr="00003F9E" w:rsidRDefault="00C52E84" w:rsidP="00003F9E">
      <w:pPr>
        <w:keepNext/>
        <w:rPr>
          <w:b/>
        </w:rPr>
      </w:pPr>
      <w:r w:rsidRPr="00003F9E">
        <w:rPr>
          <w:b/>
        </w:rPr>
        <w:t xml:space="preserve">Правоприменительная деятельность по отношению к частным субъектам: </w:t>
      </w:r>
      <w:r w:rsidR="00003F9E">
        <w:rPr>
          <w:b/>
        </w:rPr>
        <w:t xml:space="preserve"> </w:t>
      </w:r>
      <w:r w:rsidRPr="00003F9E">
        <w:rPr>
          <w:b/>
        </w:rPr>
        <w:t>конституционные ограничения и оговорки</w:t>
      </w:r>
    </w:p>
    <w:p w:rsidR="00C52E84" w:rsidRPr="00B23F0E" w:rsidRDefault="00C52E84" w:rsidP="00C52E84">
      <w:pPr>
        <w:keepNext/>
        <w:rPr>
          <w:i/>
        </w:rPr>
      </w:pPr>
    </w:p>
    <w:p w:rsidR="00C52E84" w:rsidRPr="00B23F0E" w:rsidRDefault="00C52E84" w:rsidP="00C52E84">
      <w:r w:rsidRPr="00B23F0E">
        <w:t>77.</w:t>
      </w:r>
      <w:r w:rsidRPr="00B23F0E">
        <w:tab/>
        <w:t>Как отмечалось в первоначальном докладе США, определение "расовой дискриминации", содержащееся в пункте 1 статьи 1 Конвенции, обязательство государств</w:t>
      </w:r>
      <w:r>
        <w:t>-</w:t>
      </w:r>
      <w:r w:rsidRPr="00B23F0E">
        <w:t>участников положить конец любой расовой дискриминации, "проводимой любыми лицами, группами или организациями"</w:t>
      </w:r>
      <w:r>
        <w:t>,</w:t>
      </w:r>
      <w:r w:rsidRPr="002C6B55">
        <w:t xml:space="preserve"> </w:t>
      </w:r>
      <w:r>
        <w:t xml:space="preserve">закрепленное </w:t>
      </w:r>
      <w:r w:rsidRPr="00B23F0E">
        <w:t>в пункте 1 d) статьи 2, а также конкретные положения, содержащиеся в пунктах 1 c) и d) статьи 2</w:t>
      </w:r>
      <w:r>
        <w:t xml:space="preserve"> и в </w:t>
      </w:r>
      <w:r w:rsidRPr="00B23F0E">
        <w:t>статьях 3 и 5, можно рассматривать как требование к государствам</w:t>
      </w:r>
      <w:r>
        <w:t>-</w:t>
      </w:r>
      <w:r w:rsidRPr="00B23F0E">
        <w:t>участникам принять меры по запрещению и наказанию сугубо частного поведения, характер которого в целом рассматривается как выходящий за пределы надлежащих рамок государственного регулирования в соответствии с действующим законодательством США</w:t>
      </w:r>
      <w:r>
        <w:t xml:space="preserve">.  </w:t>
      </w:r>
      <w:r w:rsidRPr="00B23F0E">
        <w:t>По этой причине Соединенные Штаты указали посредством официальной оговорки, что принимаемые США обязательства ограничиваются сферой действующих на любой данный момент времени конституционных и правовых мер защиты в соответствии с законодательством США:</w:t>
      </w:r>
      <w:r>
        <w:t xml:space="preserve"> </w:t>
      </w:r>
    </w:p>
    <w:p w:rsidR="00C52E84" w:rsidRPr="00B23F0E" w:rsidRDefault="00C52E84" w:rsidP="00C52E84"/>
    <w:p w:rsidR="00C52E84" w:rsidRPr="00B23F0E" w:rsidRDefault="00C52E84" w:rsidP="00C52E84">
      <w:pPr>
        <w:ind w:left="567"/>
      </w:pPr>
      <w:r w:rsidRPr="00B23F0E">
        <w:tab/>
        <w:t>"Конституция и законы Соединенных Штатов Америки предусматривают обширные средства защиты от дискриминации, затрагивая важные области негосударственной деятельности</w:t>
      </w:r>
      <w:r>
        <w:t xml:space="preserve">.  </w:t>
      </w:r>
      <w:r w:rsidRPr="00B23F0E">
        <w:t>Однако неприкосновенность частной жизни и свобода от вмешательства государства в частную жизнь также признаются как основополагающие ценности, лежащие в основе нашего свободного и демократического общества</w:t>
      </w:r>
      <w:r>
        <w:t xml:space="preserve">.  </w:t>
      </w:r>
      <w:r w:rsidRPr="00B23F0E">
        <w:t>Соединенные Штаты Америки понимают, что очерчивание прав, защищаемых статьей 1 Конвенции, областями "общественной жизни", отражает аналогичное разграничение между сферами общественной деятельности, которые, как правило, выступают объектом государственного регулирования, и сферами частной жизни, которые таковыми не являются</w:t>
      </w:r>
      <w:r>
        <w:t xml:space="preserve">.  </w:t>
      </w:r>
      <w:r w:rsidRPr="00B23F0E">
        <w:t>Однако, поскольку Конвенция призывает к расширению регулирования поведения частных лиц, Соединенные Штаты не могут взять на себя никакого обязательства в соответствии с Конвенцией в отношении принятия законодательства или каких-либо иных мер согласно пункту 1 статьи 2, подпунктам 1 c) и d) статьи 2, стать</w:t>
      </w:r>
      <w:r>
        <w:t>е </w:t>
      </w:r>
      <w:r w:rsidRPr="00B23F0E">
        <w:t>3 и стать</w:t>
      </w:r>
      <w:r>
        <w:t>е </w:t>
      </w:r>
      <w:r w:rsidRPr="00B23F0E">
        <w:t>5 в отношении поведения частных лиц, за исключением законодательства и мер, предусмотренных в Конституции и законах Соединенных Штатов".</w:t>
      </w:r>
    </w:p>
    <w:p w:rsidR="00C52E84" w:rsidRPr="00B23F0E" w:rsidRDefault="00C52E84" w:rsidP="00C52E84"/>
    <w:p w:rsidR="00C52E84" w:rsidRPr="00B23F0E" w:rsidRDefault="00C52E84" w:rsidP="00C52E84">
      <w:r w:rsidRPr="00B23F0E">
        <w:t>Эта оговорка остается в силе, и конкретная сфера действия существующих конституционных и законодательных гарантий, описываемых в первоначальном докладе США, остается неизменной.</w:t>
      </w:r>
    </w:p>
    <w:p w:rsidR="00C52E84" w:rsidRPr="00B23F0E" w:rsidRDefault="00C52E84" w:rsidP="00C52E84"/>
    <w:p w:rsidR="00C52E84" w:rsidRPr="00B23F0E" w:rsidRDefault="00C52E84" w:rsidP="00C52E84">
      <w:r w:rsidRPr="00B23F0E">
        <w:t>78.</w:t>
      </w:r>
      <w:r w:rsidRPr="00B23F0E">
        <w:tab/>
        <w:t xml:space="preserve">Тем не менее приводимые в настоящем докладе примеры правоприменительной деятельности говорят о том, что законодательство США во многих случаях может быть распространено </w:t>
      </w:r>
      <w:r>
        <w:t xml:space="preserve">и </w:t>
      </w:r>
      <w:r w:rsidRPr="00B23F0E">
        <w:t>на частное поведение</w:t>
      </w:r>
      <w:r>
        <w:t xml:space="preserve">.  </w:t>
      </w:r>
      <w:r w:rsidRPr="00B23F0E">
        <w:t>Основные законы Соединенных Штатов</w:t>
      </w:r>
      <w:r>
        <w:t xml:space="preserve"> в области прав человека </w:t>
      </w:r>
      <w:r w:rsidRPr="00B23F0E">
        <w:t xml:space="preserve">(42 </w:t>
      </w:r>
      <w:r w:rsidRPr="00B23F0E">
        <w:rPr>
          <w:lang w:val="en-US"/>
        </w:rPr>
        <w:t>U</w:t>
      </w:r>
      <w:r w:rsidRPr="00B23F0E">
        <w:t>.</w:t>
      </w:r>
      <w:r w:rsidRPr="00B23F0E">
        <w:rPr>
          <w:lang w:val="en-US"/>
        </w:rPr>
        <w:t>S</w:t>
      </w:r>
      <w:r w:rsidRPr="00B23F0E">
        <w:t>.</w:t>
      </w:r>
      <w:r w:rsidRPr="00B23F0E">
        <w:rPr>
          <w:lang w:val="en-US"/>
        </w:rPr>
        <w:t>C</w:t>
      </w:r>
      <w:r>
        <w:t xml:space="preserve">. </w:t>
      </w:r>
      <w:r w:rsidRPr="00B23F0E">
        <w:t>1981, 1982) использовались для распространения на частных субъектов запрета прибегать к расовой дискриминации в таких вопросах, как продажа или сдача в аренду частного имущества, прием детей в частные школы и доступ к местам общего пользования</w:t>
      </w:r>
      <w:r>
        <w:t xml:space="preserve">.  </w:t>
      </w:r>
      <w:r w:rsidRPr="00B23F0E">
        <w:t xml:space="preserve">Кроме того, меры </w:t>
      </w:r>
      <w:r>
        <w:t xml:space="preserve">по отношению </w:t>
      </w:r>
      <w:r w:rsidRPr="00B23F0E">
        <w:t xml:space="preserve">к частным субъектам, прибегающим к расовой дискриминации в вопросах доступа к местам общего пользования и занятости, могут быть приняты и на основании разделов </w:t>
      </w:r>
      <w:r w:rsidRPr="00B23F0E">
        <w:rPr>
          <w:lang w:val="en-US"/>
        </w:rPr>
        <w:t>II</w:t>
      </w:r>
      <w:r w:rsidRPr="00B23F0E">
        <w:t xml:space="preserve"> и </w:t>
      </w:r>
      <w:r w:rsidRPr="00B23F0E">
        <w:rPr>
          <w:lang w:val="en-US"/>
        </w:rPr>
        <w:t>VII</w:t>
      </w:r>
      <w:r w:rsidRPr="00B23F0E">
        <w:t xml:space="preserve"> Закона о гражданских правах 1964</w:t>
      </w:r>
      <w:r>
        <w:t> </w:t>
      </w:r>
      <w:r w:rsidRPr="00B23F0E">
        <w:t>года, в основе которых лежат полномочия конгресса регулировать торговую деятельность</w:t>
      </w:r>
      <w:r>
        <w:t xml:space="preserve">.  </w:t>
      </w:r>
      <w:r w:rsidRPr="00B23F0E">
        <w:t>Административный указ</w:t>
      </w:r>
      <w:r>
        <w:t xml:space="preserve"> </w:t>
      </w:r>
      <w:r w:rsidRPr="00B23F0E">
        <w:t>11246 закладывает основы для принятия государством мер против федеральных подрядчиков и субподрядчиков, прибегающим к дискриминации в сфере занятости</w:t>
      </w:r>
      <w:r>
        <w:t xml:space="preserve">.  </w:t>
      </w:r>
      <w:r w:rsidRPr="00B23F0E">
        <w:t>Закон о запрещении дискриминации в сфере жилья позволяет бороться с дискриминацией в жилищной сфере, виновниками которой являются частные субъекты</w:t>
      </w:r>
      <w:r>
        <w:t xml:space="preserve">.  </w:t>
      </w:r>
      <w:r w:rsidRPr="00B23F0E">
        <w:t>Наконец, расходные полномочия конгресса лежат в основе раздела</w:t>
      </w:r>
      <w:r>
        <w:t> </w:t>
      </w:r>
      <w:r w:rsidRPr="00B23F0E">
        <w:rPr>
          <w:lang w:val="en-US"/>
        </w:rPr>
        <w:t>VI</w:t>
      </w:r>
      <w:r w:rsidRPr="00B23F0E">
        <w:t xml:space="preserve"> Закона о гражданских правах 1964 года, запрещающего прибегать к дискриминации как государственным, так и частным учреждениям, пользующимся федеральным финансированием.</w:t>
      </w:r>
    </w:p>
    <w:p w:rsidR="00C52E84" w:rsidRPr="00B23F0E" w:rsidRDefault="00C52E84" w:rsidP="00C52E84"/>
    <w:p w:rsidR="00C52E84" w:rsidRPr="00B23F0E" w:rsidRDefault="00C52E84" w:rsidP="00C52E84">
      <w:r w:rsidRPr="00B23F0E">
        <w:t>79.</w:t>
      </w:r>
      <w:r w:rsidRPr="00B23F0E">
        <w:tab/>
        <w:t>Правоприменительные меры по отношению к частным субъектам принимаются и на уровне штатов</w:t>
      </w:r>
      <w:r>
        <w:t xml:space="preserve">.  </w:t>
      </w:r>
      <w:r w:rsidRPr="00B23F0E">
        <w:t>Например, в соответствии с законодательством штата Кентукки Комиссия по правам человека занимается не только обеспечением применения Закона о гражданских правах</w:t>
      </w:r>
      <w:r>
        <w:t xml:space="preserve"> </w:t>
      </w:r>
      <w:r w:rsidRPr="00B23F0E">
        <w:t>Кентукки, но и ведет борьбу с противозаконной дискриминацией</w:t>
      </w:r>
      <w:r>
        <w:t xml:space="preserve"> </w:t>
      </w:r>
      <w:r w:rsidRPr="00B23F0E">
        <w:t>в частных школах и клубах (</w:t>
      </w:r>
      <w:r w:rsidRPr="00B23F0E">
        <w:rPr>
          <w:lang w:val="en-US"/>
        </w:rPr>
        <w:t>KRS</w:t>
      </w:r>
      <w:r w:rsidRPr="00B23F0E">
        <w:t xml:space="preserve"> 165</w:t>
      </w:r>
      <w:r w:rsidRPr="00B23F0E">
        <w:rPr>
          <w:lang w:val="en-US"/>
        </w:rPr>
        <w:t>A</w:t>
      </w:r>
      <w:r w:rsidRPr="00B23F0E">
        <w:t>.360 (1)</w:t>
      </w:r>
      <w:r>
        <w:t xml:space="preserve"> – </w:t>
      </w:r>
      <w:r w:rsidRPr="00B23F0E">
        <w:t>частные школы), (</w:t>
      </w:r>
      <w:r w:rsidRPr="00B23F0E">
        <w:rPr>
          <w:lang w:val="en-US"/>
        </w:rPr>
        <w:t>KRS</w:t>
      </w:r>
      <w:r w:rsidRPr="00B23F0E">
        <w:t xml:space="preserve"> 141.010 (11) </w:t>
      </w:r>
      <w:r w:rsidRPr="00B23F0E">
        <w:rPr>
          <w:lang w:val="en-US"/>
        </w:rPr>
        <w:t>d</w:t>
      </w:r>
      <w:r w:rsidRPr="00B23F0E">
        <w:t>) и</w:t>
      </w:r>
      <w:r w:rsidR="005844D2">
        <w:t> </w:t>
      </w:r>
      <w:r w:rsidRPr="00B23F0E">
        <w:t xml:space="preserve">(13) </w:t>
      </w:r>
      <w:r w:rsidRPr="00B23F0E">
        <w:rPr>
          <w:lang w:val="en-US"/>
        </w:rPr>
        <w:t>f</w:t>
      </w:r>
      <w:r>
        <w:t xml:space="preserve"> – </w:t>
      </w:r>
      <w:r w:rsidRPr="00B23F0E">
        <w:t>частные клубы)</w:t>
      </w:r>
      <w:r>
        <w:t xml:space="preserve">.  </w:t>
      </w:r>
      <w:r w:rsidRPr="00B23F0E">
        <w:t xml:space="preserve">Что касается частных школ, </w:t>
      </w:r>
      <w:r>
        <w:t xml:space="preserve">то </w:t>
      </w:r>
      <w:r w:rsidRPr="00B23F0E">
        <w:t>Комиссия имеет право приостанавливать действие лицензии, если школа прибегает или терпимо относится к дискриминации по признаку расы, цвета кожи или происхождения</w:t>
      </w:r>
      <w:r>
        <w:t xml:space="preserve">.  </w:t>
      </w:r>
      <w:r w:rsidRPr="00B23F0E">
        <w:t xml:space="preserve">Если говорить о частных клубах, </w:t>
      </w:r>
      <w:r>
        <w:t xml:space="preserve">то </w:t>
      </w:r>
      <w:r w:rsidRPr="00B23F0E">
        <w:t>Комиссия уполномочена запрещать налоговые вычеты клубам, которые прибегают или терпимо относятся к дискриминации по признаку расы, цвета кожи, вероисповедания, национального происхождения или пола</w:t>
      </w:r>
      <w:r>
        <w:t xml:space="preserve">.  </w:t>
      </w:r>
      <w:r w:rsidRPr="00B23F0E">
        <w:t>18 ноября 2004 года Верховный суд Кентукки постановил, что Комиссия правомочна расследовать жалобы на дискриминационную практику членства в частных общественных клубах</w:t>
      </w:r>
      <w:r>
        <w:t xml:space="preserve">.  </w:t>
      </w:r>
      <w:r w:rsidRPr="00B23F0E">
        <w:t>Представляемая профсоюзом и Генеральной прокуратурой, Комиссия потребовала предоставить ей возможность провести проверки в клубе "Пенденнис" Луисви</w:t>
      </w:r>
      <w:r>
        <w:t>л</w:t>
      </w:r>
      <w:r w:rsidRPr="00B23F0E">
        <w:t>ля, Клубе графства Луисви</w:t>
      </w:r>
      <w:r>
        <w:t>л</w:t>
      </w:r>
      <w:r w:rsidRPr="00B23F0E">
        <w:t>ль и клубе "Свободный час" графства Лексингтон</w:t>
      </w:r>
      <w:r>
        <w:t xml:space="preserve">.  </w:t>
      </w:r>
      <w:r w:rsidRPr="00B23F0E">
        <w:t>Частные клубы отказались предоставить Комиссии список членов, что помешало ей установить их расовый и гендерный состав</w:t>
      </w:r>
      <w:r>
        <w:t xml:space="preserve">.  </w:t>
      </w:r>
      <w:r w:rsidRPr="00B23F0E">
        <w:t xml:space="preserve">Верховный суд Кентукки в своем решении по делу </w:t>
      </w:r>
      <w:r w:rsidRPr="00BB039F">
        <w:rPr>
          <w:i/>
          <w:lang w:val="en-US"/>
        </w:rPr>
        <w:t>Commonwealth</w:t>
      </w:r>
      <w:r w:rsidRPr="00BB039F">
        <w:rPr>
          <w:i/>
        </w:rPr>
        <w:t xml:space="preserve"> </w:t>
      </w:r>
      <w:r w:rsidRPr="00BB039F">
        <w:rPr>
          <w:i/>
          <w:lang w:val="en-US"/>
        </w:rPr>
        <w:t>v</w:t>
      </w:r>
      <w:r w:rsidRPr="00BB039F">
        <w:rPr>
          <w:i/>
        </w:rPr>
        <w:t xml:space="preserve">. </w:t>
      </w:r>
      <w:r w:rsidRPr="00BB039F">
        <w:rPr>
          <w:i/>
          <w:lang w:val="en-US"/>
        </w:rPr>
        <w:t>Pendennis</w:t>
      </w:r>
      <w:r w:rsidRPr="00BB039F">
        <w:rPr>
          <w:i/>
        </w:rPr>
        <w:t xml:space="preserve"> </w:t>
      </w:r>
      <w:r w:rsidRPr="00BB039F">
        <w:rPr>
          <w:i/>
          <w:lang w:val="en-US"/>
        </w:rPr>
        <w:t>Club</w:t>
      </w:r>
      <w:r w:rsidRPr="00BB039F">
        <w:rPr>
          <w:i/>
        </w:rPr>
        <w:t xml:space="preserve">, </w:t>
      </w:r>
      <w:r w:rsidRPr="00BB039F">
        <w:rPr>
          <w:i/>
          <w:lang w:val="en-US"/>
        </w:rPr>
        <w:t>Inc</w:t>
      </w:r>
      <w:r w:rsidRPr="00BB039F">
        <w:rPr>
          <w:i/>
        </w:rPr>
        <w:t>.</w:t>
      </w:r>
      <w:r w:rsidRPr="00EE19AC">
        <w:t xml:space="preserve">, </w:t>
      </w:r>
      <w:r w:rsidRPr="00B23F0E">
        <w:t xml:space="preserve">153 </w:t>
      </w:r>
      <w:r w:rsidRPr="00B23F0E">
        <w:rPr>
          <w:lang w:val="en-US"/>
        </w:rPr>
        <w:t>S</w:t>
      </w:r>
      <w:r w:rsidRPr="00B23F0E">
        <w:t>.</w:t>
      </w:r>
      <w:r w:rsidRPr="00B23F0E">
        <w:rPr>
          <w:lang w:val="en-US"/>
        </w:rPr>
        <w:t>W</w:t>
      </w:r>
      <w:r>
        <w:t xml:space="preserve">. </w:t>
      </w:r>
      <w:r w:rsidRPr="00B23F0E">
        <w:t>3</w:t>
      </w:r>
      <w:r w:rsidRPr="00B23F0E">
        <w:rPr>
          <w:lang w:val="en-US"/>
        </w:rPr>
        <w:t>d</w:t>
      </w:r>
      <w:r w:rsidRPr="00B23F0E">
        <w:t xml:space="preserve"> 784 (</w:t>
      </w:r>
      <w:r w:rsidRPr="00B23F0E">
        <w:rPr>
          <w:lang w:val="en-US"/>
        </w:rPr>
        <w:t>Ky</w:t>
      </w:r>
      <w:r>
        <w:t xml:space="preserve">. </w:t>
      </w:r>
      <w:r w:rsidRPr="00B23F0E">
        <w:t>2004)</w:t>
      </w:r>
      <w:r>
        <w:t>,</w:t>
      </w:r>
      <w:r w:rsidRPr="00B23F0E">
        <w:t xml:space="preserve"> отменил решения судов низшей инстанции.</w:t>
      </w:r>
    </w:p>
    <w:p w:rsidR="00C52E84" w:rsidRPr="00B23F0E" w:rsidRDefault="00C52E84" w:rsidP="00C52E84"/>
    <w:p w:rsidR="00C52E84" w:rsidRPr="00B23F0E" w:rsidRDefault="00C52E84" w:rsidP="00C52E84">
      <w:r w:rsidRPr="00B23F0E">
        <w:t>80.</w:t>
      </w:r>
      <w:r w:rsidRPr="00B23F0E">
        <w:tab/>
        <w:t>О ряде дел, возбужденных против частных субъектов, говорится выше в разделах, посвященных занятости и жилищным вопросам</w:t>
      </w:r>
      <w:r>
        <w:t xml:space="preserve">.  </w:t>
      </w:r>
      <w:r w:rsidRPr="00B23F0E">
        <w:t>Подобные дела описываются и в других разделах настоящего доклада.</w:t>
      </w:r>
    </w:p>
    <w:p w:rsidR="00C52E84" w:rsidRPr="00B23F0E" w:rsidRDefault="00C52E84" w:rsidP="00C52E84"/>
    <w:p w:rsidR="00C52E84" w:rsidRPr="00003F9E" w:rsidRDefault="00C52E84" w:rsidP="00003F9E">
      <w:pPr>
        <w:keepNext/>
        <w:keepLines/>
        <w:rPr>
          <w:b/>
        </w:rPr>
      </w:pPr>
      <w:r w:rsidRPr="00003F9E">
        <w:rPr>
          <w:b/>
        </w:rPr>
        <w:t>Меры, принятые для пересмотра политики правительства в национальном и местном масштабе, а также для исправления, отмены или аннулирования любых законов и постановлений, ведущих к возникновению или увековечению расовой дискриминации, где она существует</w:t>
      </w:r>
    </w:p>
    <w:p w:rsidR="00C52E84" w:rsidRPr="00B23F0E" w:rsidRDefault="00C52E84" w:rsidP="00C52E84">
      <w:pPr>
        <w:keepNext/>
        <w:rPr>
          <w:i/>
        </w:rPr>
      </w:pPr>
    </w:p>
    <w:p w:rsidR="00C52E84" w:rsidRPr="00B23F0E" w:rsidRDefault="00C52E84" w:rsidP="00C52E84">
      <w:r w:rsidRPr="00B23F0E">
        <w:t>81</w:t>
      </w:r>
      <w:r>
        <w:t>.</w:t>
      </w:r>
      <w:r w:rsidRPr="00B23F0E">
        <w:tab/>
        <w:t>В</w:t>
      </w:r>
      <w:r>
        <w:t xml:space="preserve"> </w:t>
      </w:r>
      <w:r w:rsidRPr="00B23F0E">
        <w:t>пункт</w:t>
      </w:r>
      <w:r w:rsidR="005844D2">
        <w:t>е</w:t>
      </w:r>
      <w:r w:rsidRPr="00B23F0E">
        <w:t xml:space="preserve"> 1 </w:t>
      </w:r>
      <w:r>
        <w:t xml:space="preserve">с) </w:t>
      </w:r>
      <w:r w:rsidRPr="00B23F0E">
        <w:t>статьи 2 говорится о том, что каждое государство-участник "должно принять эффективные меры для пересмотра политики правительства в национальном и местном масштабе… ведущей к возникновению и</w:t>
      </w:r>
      <w:r>
        <w:t>ли</w:t>
      </w:r>
      <w:r w:rsidRPr="00B23F0E">
        <w:t xml:space="preserve"> увековечению расовой дискриминации", а также принять меры для "исправления, отмены или аннулирования любых законов и постановлений", обладающих таким действием</w:t>
      </w:r>
      <w:r>
        <w:t xml:space="preserve">.  </w:t>
      </w:r>
    </w:p>
    <w:p w:rsidR="00C52E84" w:rsidRPr="00B23F0E" w:rsidRDefault="00C52E84" w:rsidP="00C52E84"/>
    <w:p w:rsidR="00C52E84" w:rsidRPr="00B23F0E" w:rsidRDefault="00C52E84" w:rsidP="00C52E84">
      <w:r w:rsidRPr="00B23F0E">
        <w:t>82.</w:t>
      </w:r>
      <w:r w:rsidRPr="00B23F0E">
        <w:tab/>
        <w:t>Соединенные Штаты продолжают выполнять эти требования в рамках общенационального законодательного и административного процесса, а также путем оспаривания в судебном порядке с участием гражданских и частных сторон</w:t>
      </w:r>
      <w:r>
        <w:t xml:space="preserve">.  </w:t>
      </w:r>
      <w:r w:rsidRPr="00B23F0E">
        <w:t>Законодательные и подзаконные акты в Соединенных Штатов непрерывно совершенствуются законодательными и административными органами и находятся под постоянным судебным контролем.</w:t>
      </w:r>
    </w:p>
    <w:p w:rsidR="00C52E84" w:rsidRPr="00B23F0E" w:rsidRDefault="00C52E84" w:rsidP="00C52E84"/>
    <w:p w:rsidR="00C52E84" w:rsidRPr="00003F9E" w:rsidRDefault="00C52E84" w:rsidP="00003F9E">
      <w:pPr>
        <w:keepNext/>
        <w:rPr>
          <w:b/>
        </w:rPr>
      </w:pPr>
      <w:r w:rsidRPr="00003F9E">
        <w:rPr>
          <w:b/>
        </w:rPr>
        <w:t>Исполнительный надзор</w:t>
      </w:r>
    </w:p>
    <w:p w:rsidR="00C52E84" w:rsidRPr="00B23F0E" w:rsidRDefault="00C52E84" w:rsidP="00C52E84">
      <w:pPr>
        <w:keepNext/>
      </w:pPr>
    </w:p>
    <w:p w:rsidR="00C52E84" w:rsidRPr="00B23F0E" w:rsidRDefault="00C52E84" w:rsidP="00C52E84">
      <w:r w:rsidRPr="00B23F0E">
        <w:t>83.</w:t>
      </w:r>
      <w:r w:rsidRPr="00B23F0E">
        <w:tab/>
      </w:r>
      <w:r w:rsidRPr="00B23F0E">
        <w:rPr>
          <w:u w:val="single"/>
        </w:rPr>
        <w:t>Белый дом</w:t>
      </w:r>
      <w:r>
        <w:t xml:space="preserve">.  </w:t>
      </w:r>
      <w:r w:rsidRPr="00B23F0E">
        <w:t>Президент Буш продолжил осуществление ряда инициатив по пересмотру действующего законодательства и политических программ в интересах поощрения расового и этнического равенства в таких областях, как образование и экономическая конкурентоспособность и процветание</w:t>
      </w:r>
      <w:r>
        <w:t xml:space="preserve">.  </w:t>
      </w:r>
      <w:r w:rsidRPr="00B23F0E">
        <w:t xml:space="preserve">Речь идет о деятельности </w:t>
      </w:r>
      <w:r>
        <w:t>П</w:t>
      </w:r>
      <w:r w:rsidRPr="00B23F0E">
        <w:t>резидентской консультативной комиссии по вопросам образования испаноязычных американцев (Е</w:t>
      </w:r>
      <w:r>
        <w:t>.</w:t>
      </w:r>
      <w:r w:rsidRPr="00B23F0E">
        <w:t>О</w:t>
      </w:r>
      <w:r>
        <w:t xml:space="preserve">. </w:t>
      </w:r>
      <w:r w:rsidRPr="00B23F0E">
        <w:t xml:space="preserve">13230, </w:t>
      </w:r>
      <w:r w:rsidRPr="00B23F0E">
        <w:rPr>
          <w:lang w:val="en-US"/>
        </w:rPr>
        <w:t>October</w:t>
      </w:r>
      <w:r w:rsidRPr="00B23F0E">
        <w:t xml:space="preserve"> 12, 2001)</w:t>
      </w:r>
      <w:r>
        <w:t>;  П</w:t>
      </w:r>
      <w:r w:rsidRPr="00B23F0E">
        <w:t>резидентском консультативном совете по колледжам и университетам, где исторически преобладают чернокожие</w:t>
      </w:r>
      <w:r>
        <w:t xml:space="preserve"> </w:t>
      </w:r>
      <w:r w:rsidRPr="00B23F0E">
        <w:t>учащиеся (Е</w:t>
      </w:r>
      <w:r>
        <w:t>.</w:t>
      </w:r>
      <w:r w:rsidRPr="00B23F0E">
        <w:t>О</w:t>
      </w:r>
      <w:r>
        <w:t>. </w:t>
      </w:r>
      <w:r w:rsidRPr="00B23F0E">
        <w:t xml:space="preserve">13256, </w:t>
      </w:r>
      <w:r w:rsidRPr="00B23F0E">
        <w:rPr>
          <w:lang w:val="en-US"/>
        </w:rPr>
        <w:t>February</w:t>
      </w:r>
      <w:r w:rsidRPr="00B23F0E">
        <w:t xml:space="preserve"> 12, 2002)</w:t>
      </w:r>
      <w:r>
        <w:t>;  А</w:t>
      </w:r>
      <w:r w:rsidRPr="00B23F0E">
        <w:t>дминистративном указе, касающемся колледжей и университетов, где обучаются индейцы (Е</w:t>
      </w:r>
      <w:r>
        <w:t>.</w:t>
      </w:r>
      <w:r w:rsidRPr="00B23F0E">
        <w:t>О</w:t>
      </w:r>
      <w:r>
        <w:t>. </w:t>
      </w:r>
      <w:r w:rsidRPr="00B23F0E">
        <w:t xml:space="preserve">13270, </w:t>
      </w:r>
      <w:r w:rsidRPr="00B23F0E">
        <w:rPr>
          <w:lang w:val="en-US"/>
        </w:rPr>
        <w:t>July</w:t>
      </w:r>
      <w:r w:rsidRPr="00B23F0E">
        <w:t xml:space="preserve"> 3, 2002)</w:t>
      </w:r>
      <w:r>
        <w:t xml:space="preserve">;  </w:t>
      </w:r>
      <w:r w:rsidRPr="00B23F0E">
        <w:t>и инициативе Белого дома для американцев азиатского происхождения и выходцев с тихоокеанских островов (Е</w:t>
      </w:r>
      <w:r>
        <w:t>.</w:t>
      </w:r>
      <w:r w:rsidRPr="00B23F0E">
        <w:t>О</w:t>
      </w:r>
      <w:r>
        <w:t>. </w:t>
      </w:r>
      <w:r w:rsidRPr="00B23F0E">
        <w:t xml:space="preserve">13299, </w:t>
      </w:r>
      <w:r w:rsidRPr="00B23F0E">
        <w:rPr>
          <w:lang w:val="en-US"/>
        </w:rPr>
        <w:t>May</w:t>
      </w:r>
      <w:r w:rsidRPr="00B23F0E">
        <w:t xml:space="preserve"> 12, 2003)</w:t>
      </w:r>
      <w:r>
        <w:t xml:space="preserve">.  </w:t>
      </w:r>
      <w:r w:rsidRPr="00B23F0E">
        <w:t>Эти административные указы предусматривают пересмотр действующих законодательных мер и политических программ и рассмотрение рекомендаций в отношении будущей деятельности</w:t>
      </w:r>
      <w:r>
        <w:t xml:space="preserve">.  </w:t>
      </w:r>
      <w:r w:rsidRPr="00B23F0E">
        <w:t>В большинстве случаев для этой цели президент назначает консультативные комитеты</w:t>
      </w:r>
      <w:r>
        <w:t xml:space="preserve">.  </w:t>
      </w:r>
      <w:r w:rsidRPr="00B23F0E">
        <w:t>Консультативный совет по колледжам и университетам, где исторически преобладают чернокожие</w:t>
      </w:r>
      <w:r>
        <w:t xml:space="preserve"> </w:t>
      </w:r>
      <w:r w:rsidRPr="00B23F0E">
        <w:t>учащиеся, завершил свою работу и сформулировал рекомендации, которые рассматриваются в следующем разделе.</w:t>
      </w:r>
    </w:p>
    <w:p w:rsidR="00C52E84" w:rsidRPr="00B23F0E" w:rsidRDefault="00C52E84" w:rsidP="00C52E84"/>
    <w:p w:rsidR="00C52E84" w:rsidRPr="00B23F0E" w:rsidRDefault="00C52E84" w:rsidP="00C52E84">
      <w:r w:rsidRPr="00B23F0E">
        <w:t>84.</w:t>
      </w:r>
      <w:r w:rsidRPr="00B23F0E">
        <w:tab/>
        <w:t>После 2000 года пересмотром законодательства и политических программ занимался ряд министерств.</w:t>
      </w:r>
    </w:p>
    <w:p w:rsidR="00C52E84" w:rsidRPr="00B23F0E" w:rsidRDefault="00C52E84" w:rsidP="00C52E84"/>
    <w:p w:rsidR="00C52E84" w:rsidRPr="00B23F0E" w:rsidRDefault="00C52E84" w:rsidP="00C52E84">
      <w:r w:rsidRPr="00B23F0E">
        <w:t>85</w:t>
      </w:r>
      <w:r>
        <w:t>.</w:t>
      </w:r>
      <w:r w:rsidRPr="00B23F0E">
        <w:tab/>
      </w:r>
      <w:r w:rsidRPr="00B23F0E">
        <w:rPr>
          <w:u w:val="single"/>
        </w:rPr>
        <w:t>Министерство юстиции</w:t>
      </w:r>
      <w:r w:rsidRPr="00E949BD">
        <w:t xml:space="preserve">.  </w:t>
      </w:r>
      <w:r>
        <w:t>В</w:t>
      </w:r>
      <w:r w:rsidRPr="00B23F0E">
        <w:t>скоре после событий 11 сентября Отдел гражданских прав министерства юстиции провел оценку действующих законодательных норм и практики и возглавил специальную программу по борьбе с дискриминационными последствиями событий 11 сентября</w:t>
      </w:r>
      <w:r>
        <w:t xml:space="preserve">.  </w:t>
      </w:r>
      <w:r w:rsidRPr="00B23F0E">
        <w:t>Эта программа демонстрирует решимость правительства США бороться с нарушениями гражданских прав американцев арабского, сикхского и южноазиатского происхождения и американцев-мусульман посредством 1)</w:t>
      </w:r>
      <w:r>
        <w:t>  </w:t>
      </w:r>
      <w:r w:rsidRPr="00B23F0E">
        <w:t>создания условий для информирования о случаях нарушения прав человека и оперативного рассмотрения подобных дел</w:t>
      </w:r>
      <w:r>
        <w:t xml:space="preserve">;  </w:t>
      </w:r>
      <w:r w:rsidRPr="00B23F0E">
        <w:t>2)</w:t>
      </w:r>
      <w:r>
        <w:t>  </w:t>
      </w:r>
      <w:r w:rsidRPr="00B23F0E">
        <w:t>активной работы по выявлению преступлений, связанных с предубеждениями и дискриминацией, которые преследуются на уровне штатов, но, возможно, имеют федеральное значение</w:t>
      </w:r>
      <w:r>
        <w:t xml:space="preserve">;  </w:t>
      </w:r>
      <w:r w:rsidRPr="00B23F0E">
        <w:t>3)</w:t>
      </w:r>
      <w:r>
        <w:t>  </w:t>
      </w:r>
      <w:r w:rsidRPr="00B23F0E">
        <w:t>ведения информационно-просветительской работы среди затрагиваемых общин и их обучения процедуре подачи жалоб</w:t>
      </w:r>
      <w:r>
        <w:t xml:space="preserve">;  </w:t>
      </w:r>
      <w:r w:rsidRPr="00B23F0E">
        <w:t>4)</w:t>
      </w:r>
      <w:r>
        <w:t>  </w:t>
      </w:r>
      <w:r w:rsidRPr="00B23F0E">
        <w:t>сотрудничества с другими отделами и агентствами в интересах сбора точных сведений, ведения эффективной просветительской работы и оказания комплексных услуг жертвам нарушения прав человека</w:t>
      </w:r>
      <w:r>
        <w:t xml:space="preserve">;  </w:t>
      </w:r>
      <w:r w:rsidRPr="00B23F0E">
        <w:t>и 5)</w:t>
      </w:r>
      <w:r>
        <w:t>  </w:t>
      </w:r>
      <w:r w:rsidRPr="00B23F0E">
        <w:t>назначения двух старших сотрудников министерства юстиции для борьбы с последствиями событий 11</w:t>
      </w:r>
      <w:r>
        <w:t> </w:t>
      </w:r>
      <w:r w:rsidRPr="00B23F0E">
        <w:t>сентября</w:t>
      </w:r>
      <w:r>
        <w:t> – С</w:t>
      </w:r>
      <w:r w:rsidRPr="00B23F0E">
        <w:t xml:space="preserve">пециального советника по проблемам дискриминации по признаку национального происхождения, вызванных событиями 11 сентября, и </w:t>
      </w:r>
      <w:r>
        <w:t>С</w:t>
      </w:r>
      <w:r w:rsidRPr="00B23F0E">
        <w:t>пециального советника по проблемам религиозной дискриминации</w:t>
      </w:r>
      <w:r>
        <w:t xml:space="preserve">.  </w:t>
      </w:r>
      <w:r w:rsidRPr="00B23F0E">
        <w:t>Принимаемые в рамках этой программы меры более подробно описываются ниже в связи со статьей 5 в разделе "Право на личную безопасность и защиту со стороны государства от насилия или телесных повреждений".</w:t>
      </w:r>
    </w:p>
    <w:p w:rsidR="00C52E84" w:rsidRPr="00B23F0E" w:rsidRDefault="00C52E84" w:rsidP="00C52E84"/>
    <w:p w:rsidR="00C52E84" w:rsidRPr="00B23F0E" w:rsidRDefault="00C52E84" w:rsidP="00C52E84">
      <w:r w:rsidRPr="00B23F0E">
        <w:t>86.</w:t>
      </w:r>
      <w:r w:rsidRPr="00B23F0E">
        <w:tab/>
        <w:t>17 июня 2003 года министерство юстиции выпустило инструкцию, запрещающую сотрудникам федеральных правозащитных органов заниматься расовым профилированием</w:t>
      </w:r>
      <w:r>
        <w:t xml:space="preserve">.  </w:t>
      </w:r>
      <w:r w:rsidRPr="00B23F0E">
        <w:t>Аналогичная инструкция была выпущена и МНБ</w:t>
      </w:r>
      <w:r>
        <w:t xml:space="preserve">.  </w:t>
      </w:r>
      <w:r w:rsidRPr="00B23F0E">
        <w:t>Более подробно они рассматриваются</w:t>
      </w:r>
      <w:r>
        <w:t xml:space="preserve"> </w:t>
      </w:r>
      <w:r w:rsidRPr="00B23F0E">
        <w:t>в той части подраздела 4 (ниже), в которой говорится о расовом профилировании.</w:t>
      </w:r>
    </w:p>
    <w:p w:rsidR="00C52E84" w:rsidRPr="00B23F0E" w:rsidRDefault="00C52E84" w:rsidP="00C52E84"/>
    <w:p w:rsidR="00C52E84" w:rsidRPr="00B23F0E" w:rsidRDefault="00C52E84" w:rsidP="00C52E84">
      <w:r w:rsidRPr="00B23F0E">
        <w:t>87</w:t>
      </w:r>
      <w:r>
        <w:t xml:space="preserve">.  </w:t>
      </w:r>
      <w:r w:rsidRPr="00B23F0E">
        <w:tab/>
      </w:r>
      <w:r w:rsidRPr="00B23F0E">
        <w:rPr>
          <w:u w:val="single"/>
        </w:rPr>
        <w:t>Комисси</w:t>
      </w:r>
      <w:r>
        <w:rPr>
          <w:u w:val="single"/>
        </w:rPr>
        <w:t>я</w:t>
      </w:r>
      <w:r w:rsidRPr="00B23F0E">
        <w:rPr>
          <w:u w:val="single"/>
        </w:rPr>
        <w:t xml:space="preserve"> по соблюдению равноправия при трудоустройстве (КРТ</w:t>
      </w:r>
      <w:r w:rsidRPr="0004151B">
        <w:t>)</w:t>
      </w:r>
      <w:r w:rsidRPr="00E949BD">
        <w:t xml:space="preserve">.  </w:t>
      </w:r>
      <w:r w:rsidRPr="00B23F0E">
        <w:t>В 2005 году (КРТ) учредила целевую группу для выработки рекомендаций по совершенствованию процедур расследования случаев системной дискриминации и преследования виновных</w:t>
      </w:r>
      <w:r>
        <w:t xml:space="preserve">.  </w:t>
      </w:r>
      <w:r w:rsidRPr="00B23F0E">
        <w:t>Под системными случаями дискриминации понимаются такие методы или практика, политика и/или вид деятельности, которые оказывают широкое влияние на отрасль, профессию, компанию или географический район</w:t>
      </w:r>
      <w:r>
        <w:t xml:space="preserve">.  </w:t>
      </w:r>
      <w:r w:rsidRPr="00B23F0E">
        <w:t>В апреле 2006 года КРТ согласилась с рекомендациями этой целевой группы и объявила о своем решении сделать</w:t>
      </w:r>
      <w:r>
        <w:t xml:space="preserve"> </w:t>
      </w:r>
      <w:r w:rsidRPr="00B23F0E">
        <w:t>борьбу с системной дискриминацией одних из главных общеучрежденческих приоритетов</w:t>
      </w:r>
      <w:r>
        <w:t xml:space="preserve">.  </w:t>
      </w:r>
      <w:r w:rsidRPr="00B23F0E">
        <w:t>Согласно новому плану ответственность за борьбу с системной дискриминацией в рамках КРТ возлагается на окружные отделения, каждое из которых должно разработать план выявления и расследования случаев системной дискриминации на основе координируемых, стратегических и эффективных общеучрежденческих усилий</w:t>
      </w:r>
      <w:r>
        <w:t xml:space="preserve">.  </w:t>
      </w:r>
      <w:r w:rsidRPr="00B23F0E">
        <w:t>В</w:t>
      </w:r>
      <w:r>
        <w:t> </w:t>
      </w:r>
      <w:r w:rsidRPr="00B23F0E">
        <w:t>таких планах должно указываться, при помощи каких мер предполагается выявлять и расследовать случаи системной дискриминации и как такие меры будут приниматься на практике</w:t>
      </w:r>
      <w:r>
        <w:t xml:space="preserve">.  </w:t>
      </w:r>
      <w:r w:rsidRPr="00B23F0E">
        <w:t>Планы окружных отделений должны обеспечивать координируемый общенациональный подход к борьбе с системной дискриминацией</w:t>
      </w:r>
      <w:r>
        <w:t xml:space="preserve">.  </w:t>
      </w:r>
      <w:r w:rsidRPr="00B23F0E">
        <w:t>Например, округа должны налаживать друг с другом партнерские связи, а сотрудники, обладающие богатым опытом борьбы с системной дискриминацией, должны являться руководителями или членами соответствующих групп или выполнять функции наставников для сотрудников других отделов, занимающихся системной дискриминацией</w:t>
      </w:r>
      <w:r>
        <w:t xml:space="preserve">.  </w:t>
      </w:r>
      <w:r w:rsidRPr="00B23F0E">
        <w:t>Судебные иски будут возбуждаться не теми отделениями, в округе которых произошел случай системной дискриминации, а сотрудниками, назначенными КРТ с учетом обстоятельств дела</w:t>
      </w:r>
      <w:r>
        <w:t xml:space="preserve">.  </w:t>
      </w:r>
      <w:r w:rsidRPr="00B23F0E">
        <w:t>В</w:t>
      </w:r>
      <w:r>
        <w:t> </w:t>
      </w:r>
      <w:r w:rsidRPr="00B23F0E">
        <w:t xml:space="preserve">соответствии с планом КРТ план действий по борьбе с системной дискриминацией в технологической области должен готовить и </w:t>
      </w:r>
      <w:r>
        <w:t>О</w:t>
      </w:r>
      <w:r w:rsidRPr="00B23F0E">
        <w:t>тдел информационных технологий.</w:t>
      </w:r>
    </w:p>
    <w:p w:rsidR="00C52E84" w:rsidRPr="00B23F0E" w:rsidRDefault="00C52E84" w:rsidP="00C52E84"/>
    <w:p w:rsidR="00C52E84" w:rsidRPr="00B23F0E" w:rsidRDefault="00C52E84" w:rsidP="00C52E84">
      <w:r w:rsidRPr="00B23F0E">
        <w:t>88.</w:t>
      </w:r>
      <w:r w:rsidRPr="00B23F0E">
        <w:tab/>
      </w:r>
      <w:r w:rsidRPr="00B23F0E">
        <w:rPr>
          <w:u w:val="single"/>
        </w:rPr>
        <w:t>Министерство национальной безопасности</w:t>
      </w:r>
      <w:r>
        <w:rPr>
          <w:u w:val="single"/>
        </w:rPr>
        <w:t> –</w:t>
      </w:r>
      <w:r w:rsidRPr="00B23F0E">
        <w:rPr>
          <w:u w:val="single"/>
        </w:rPr>
        <w:t xml:space="preserve"> Бюро по обеспечению соблюдения иммиграционных и таможенных правил США (БИТП</w:t>
      </w:r>
      <w:r w:rsidRPr="00F62D85">
        <w:t>)</w:t>
      </w:r>
      <w:r w:rsidRPr="00E949BD">
        <w:t xml:space="preserve">.  </w:t>
      </w:r>
      <w:r w:rsidRPr="00B23F0E">
        <w:t>За период, прошедший с ноября 2000 года, Бюро по обеспечению соблюдения иммиграционных и таможенных правил США (БИТП) и его предшественник</w:t>
      </w:r>
      <w:r>
        <w:t xml:space="preserve"> – </w:t>
      </w:r>
      <w:r w:rsidRPr="00B23F0E">
        <w:t>бывшая Служба иммиграции и натурализации (СИН)</w:t>
      </w:r>
      <w:r>
        <w:t xml:space="preserve"> – </w:t>
      </w:r>
      <w:r w:rsidRPr="00B23F0E">
        <w:t xml:space="preserve">внедрили </w:t>
      </w:r>
      <w:r>
        <w:t>Н</w:t>
      </w:r>
      <w:r w:rsidRPr="00B23F0E">
        <w:t>ациональные стандарты содержания под стражей теми органами, которые имеют право задерживать иммигрантов более чем на 72 часа</w:t>
      </w:r>
      <w:r>
        <w:t xml:space="preserve">.  </w:t>
      </w:r>
      <w:r w:rsidRPr="00B23F0E">
        <w:t>Разработка этих стандартов стала результатом продолжительных дискуссий между бывшей СИН, Американской коллегией адвокатов и другими организациями, представляющими интересы иммигрантов и оказывающими им помощь</w:t>
      </w:r>
      <w:r>
        <w:t xml:space="preserve">.  </w:t>
      </w:r>
      <w:r w:rsidRPr="00B23F0E">
        <w:t>Национальные стандарты содержания под стражей гарантируют одинаковое обращение и права всех лиц, задержанных СИН в любой точке страны</w:t>
      </w:r>
      <w:r>
        <w:t xml:space="preserve">.  </w:t>
      </w:r>
      <w:r w:rsidRPr="00B23F0E">
        <w:t>До этого каждый центр содержания под стражей следовал своим собственным стандартам, которые, как правило, учитывали нормативные требования штата или пожелания таких признанных аккредитованных организаций, как Американская ассоциация исправительных учреждений</w:t>
      </w:r>
      <w:r>
        <w:t xml:space="preserve">.  </w:t>
      </w:r>
      <w:r w:rsidRPr="00B23F0E">
        <w:t xml:space="preserve">В соответствии с этими стандартами </w:t>
      </w:r>
      <w:r>
        <w:t xml:space="preserve"> </w:t>
      </w:r>
      <w:r w:rsidRPr="00B23F0E">
        <w:t>1)</w:t>
      </w:r>
      <w:r>
        <w:t>  </w:t>
      </w:r>
      <w:r w:rsidRPr="00B23F0E">
        <w:t>задержанным должен предоставляться доступ к библиотеке правовой литературы и канцелярские товары, необходимые для подготовки документов для юридической процедуры</w:t>
      </w:r>
      <w:r>
        <w:t xml:space="preserve">;  </w:t>
      </w:r>
      <w:r w:rsidRPr="00B23F0E">
        <w:t>2)</w:t>
      </w:r>
      <w:r>
        <w:t>  </w:t>
      </w:r>
      <w:r w:rsidRPr="00B23F0E">
        <w:t>центры содержания под стражей должны предоставлять уполномоченным на это лицам возможность выступить перед задержанными, с тем чтобы проинформировать их о об иммиграционном законодательстве и процедурах, действующих в США</w:t>
      </w:r>
      <w:r>
        <w:t xml:space="preserve">;  </w:t>
      </w:r>
      <w:r w:rsidRPr="00B23F0E">
        <w:t>3)</w:t>
      </w:r>
      <w:r>
        <w:t>  </w:t>
      </w:r>
      <w:r w:rsidRPr="00B23F0E">
        <w:t>задержанные должны иметь право пользоваться телефоном, вести переписку и получать иную почту</w:t>
      </w:r>
      <w:r>
        <w:t xml:space="preserve">;  </w:t>
      </w:r>
      <w:r w:rsidRPr="00B23F0E">
        <w:t>4)</w:t>
      </w:r>
      <w:r>
        <w:t>  </w:t>
      </w:r>
      <w:r w:rsidRPr="00B23F0E">
        <w:t>центры содержания под стражей должны разрешать посещение задержанных имеющим на это право лицам, в том числе адвокатам, членам семьи и друзьям</w:t>
      </w:r>
      <w:r>
        <w:t xml:space="preserve">;  </w:t>
      </w:r>
      <w:r w:rsidRPr="00B23F0E">
        <w:t>5)</w:t>
      </w:r>
      <w:r>
        <w:t>  </w:t>
      </w:r>
      <w:r w:rsidRPr="00B23F0E">
        <w:t>центры содержания под стражей рассматривают жалобы задержанных в соответствии со стандартными процедурами</w:t>
      </w:r>
      <w:r>
        <w:t xml:space="preserve">;  </w:t>
      </w:r>
      <w:r w:rsidRPr="00B23F0E">
        <w:t>6)</w:t>
      </w:r>
      <w:r>
        <w:t>  </w:t>
      </w:r>
      <w:r w:rsidRPr="00B23F0E">
        <w:t>задержанным должно выдаваться руководство, содержащее необходимую информацию о положениях и правилах, регулирующих работу центра содержания под стражей</w:t>
      </w:r>
      <w:r>
        <w:t xml:space="preserve">;  </w:t>
      </w:r>
      <w:r w:rsidRPr="00B23F0E">
        <w:t>7)</w:t>
      </w:r>
      <w:r>
        <w:t>  </w:t>
      </w:r>
      <w:r w:rsidRPr="00B23F0E">
        <w:t xml:space="preserve">центры содержания под стражей организуют питание задержанных в соответствии с медико-санитарными </w:t>
      </w:r>
      <w:r>
        <w:t xml:space="preserve">нормами;  </w:t>
      </w:r>
      <w:r w:rsidRPr="00B23F0E">
        <w:t>8)</w:t>
      </w:r>
      <w:r>
        <w:t>  </w:t>
      </w:r>
      <w:r w:rsidRPr="00B23F0E">
        <w:t>центры содержания под стражей оказывают задержанным медицинские услуги для поддержания их здоровья и благополучия, проводя, в частности, их медицинский осмотр при поступлении в центр и предоставляя им первичные медико-санитарные услуги и экстренную помощь</w:t>
      </w:r>
      <w:r>
        <w:t xml:space="preserve">;  </w:t>
      </w:r>
      <w:r w:rsidRPr="00B23F0E">
        <w:t xml:space="preserve">и </w:t>
      </w:r>
      <w:r>
        <w:t xml:space="preserve"> </w:t>
      </w:r>
      <w:r w:rsidRPr="00B23F0E">
        <w:t>9)</w:t>
      </w:r>
      <w:r>
        <w:t>  </w:t>
      </w:r>
      <w:r w:rsidRPr="00B23F0E">
        <w:t>центры содержания под стражей должны учитывать религиозные обычаи задержанных, например предоставляя мусульманам во время Рамадана пищу после захода солнца.</w:t>
      </w:r>
    </w:p>
    <w:p w:rsidR="00C52E84" w:rsidRPr="00B23F0E" w:rsidRDefault="00C52E84" w:rsidP="00C52E84"/>
    <w:p w:rsidR="00C52E84" w:rsidRPr="00B23F0E" w:rsidRDefault="00C52E84" w:rsidP="00C52E84">
      <w:r w:rsidRPr="00B23F0E">
        <w:t>89.</w:t>
      </w:r>
      <w:r w:rsidRPr="00B23F0E">
        <w:tab/>
      </w:r>
      <w:r w:rsidRPr="00B23F0E">
        <w:rPr>
          <w:u w:val="single"/>
        </w:rPr>
        <w:t>Министерство жилищного строительства и городского развития (МЖСГР</w:t>
      </w:r>
      <w:r w:rsidRPr="00F62D85">
        <w:t>)</w:t>
      </w:r>
      <w:r>
        <w:t xml:space="preserve">.  </w:t>
      </w:r>
      <w:r w:rsidRPr="00B23F0E">
        <w:t xml:space="preserve">В январе 2005 года МЖСРГ создало </w:t>
      </w:r>
      <w:r>
        <w:t>О</w:t>
      </w:r>
      <w:r w:rsidRPr="00B23F0E">
        <w:t>тдел системных расследований (ОСР) для приема, расследования и урегулирования жалоб на системную практику или случаи дискриминации в жилищной сфере</w:t>
      </w:r>
      <w:r>
        <w:t xml:space="preserve">.  </w:t>
      </w:r>
      <w:r w:rsidRPr="00B23F0E">
        <w:t xml:space="preserve">Эти жалобы часто касаются новых или сложных проблем, в связи с которыми </w:t>
      </w:r>
      <w:r>
        <w:t xml:space="preserve">возникают </w:t>
      </w:r>
      <w:r w:rsidRPr="00B23F0E">
        <w:t>юридические и политические вопросы общенационального значения</w:t>
      </w:r>
      <w:r>
        <w:t xml:space="preserve">.  </w:t>
      </w:r>
      <w:r w:rsidRPr="00B23F0E">
        <w:t>Рассматриваемые дела связаны с ипотечным кредитованием, страхованием домовладельцев, практикой зонирования и землепользования, природоохранной судебной практикой, а также проектированием и строительством</w:t>
      </w:r>
      <w:r>
        <w:t xml:space="preserve">.  </w:t>
      </w:r>
      <w:r w:rsidRPr="00B23F0E">
        <w:t>В ряде случаев дела, связанные с системной практикой, затрагивают интересы большого числа людей</w:t>
      </w:r>
      <w:r>
        <w:t xml:space="preserve">.  </w:t>
      </w:r>
      <w:r w:rsidRPr="00B23F0E">
        <w:t>ОСР использует различные методы для выявления тех лиц, которые не осознают, что они подвергаются дискриминации, и, борясь с системной дискриминацией, стремится к предупреждению подобной практики в будущем</w:t>
      </w:r>
      <w:r>
        <w:t xml:space="preserve">.  </w:t>
      </w:r>
      <w:r w:rsidRPr="00B23F0E">
        <w:t>В</w:t>
      </w:r>
      <w:r>
        <w:t> </w:t>
      </w:r>
      <w:r w:rsidRPr="00B23F0E">
        <w:t>2005</w:t>
      </w:r>
      <w:r>
        <w:t> </w:t>
      </w:r>
      <w:r w:rsidRPr="00B23F0E">
        <w:t>финансовом году МЖСГР создало также Отдел просвещения и агитации (ОПА) для информирования общественности о федеральном законодательстве, призванном обеспечить равноправие в жилищной сфере, и роли МЖСГР в обеспечении его применения</w:t>
      </w:r>
      <w:r>
        <w:t xml:space="preserve">.  </w:t>
      </w:r>
      <w:r w:rsidRPr="00B23F0E">
        <w:t>Кроме того, МЖСГР создало Национальную школу подготовки по вопросам равноправия в жилищной сфере, в которой проходят обучение лица, занимающиеся расследованием случаев дискриминации в этой области на местном уровне, уровне штатов и федеральном уровне</w:t>
      </w:r>
      <w:r w:rsidR="00F62D85">
        <w:t>.</w:t>
      </w:r>
    </w:p>
    <w:p w:rsidR="00C52E84" w:rsidRPr="00B23F0E" w:rsidRDefault="00C52E84" w:rsidP="00C52E84"/>
    <w:p w:rsidR="00C52E84" w:rsidRPr="00B23F0E" w:rsidRDefault="00C52E84" w:rsidP="00C52E84">
      <w:r w:rsidRPr="00B23F0E">
        <w:t>90.</w:t>
      </w:r>
      <w:r w:rsidRPr="00B23F0E">
        <w:tab/>
      </w:r>
      <w:r w:rsidRPr="00B23F0E">
        <w:rPr>
          <w:u w:val="single"/>
        </w:rPr>
        <w:t>Министерство труда</w:t>
      </w:r>
      <w:r w:rsidR="00BB039F">
        <w:t xml:space="preserve">. </w:t>
      </w:r>
      <w:r w:rsidRPr="00F62D85">
        <w:t xml:space="preserve"> </w:t>
      </w:r>
      <w:r w:rsidRPr="00B23F0E">
        <w:t>В последние пять лет Отдел по программам контроля за соблюдением федеральных контрактов министерства труда</w:t>
      </w:r>
      <w:r>
        <w:t xml:space="preserve"> </w:t>
      </w:r>
      <w:r w:rsidRPr="00B23F0E">
        <w:t>стал уделять больше внимания выявлению случаев системной дискриминации и борьбе с ней</w:t>
      </w:r>
      <w:r>
        <w:t xml:space="preserve">.  </w:t>
      </w:r>
      <w:r w:rsidRPr="00B23F0E">
        <w:t>Под системной понимается дискриминация не менее десяти сотрудников</w:t>
      </w:r>
      <w:r>
        <w:t xml:space="preserve">.  </w:t>
      </w:r>
      <w:r w:rsidRPr="00B23F0E">
        <w:t xml:space="preserve">Цель такого смещения акцентов заключается в том, чтобы </w:t>
      </w:r>
      <w:r>
        <w:t xml:space="preserve"> </w:t>
      </w:r>
      <w:r w:rsidRPr="00B23F0E">
        <w:t>1)</w:t>
      </w:r>
      <w:r>
        <w:t>  </w:t>
      </w:r>
      <w:r w:rsidRPr="00B23F0E">
        <w:t xml:space="preserve">использовать ресурсы </w:t>
      </w:r>
      <w:r>
        <w:t>О</w:t>
      </w:r>
      <w:r w:rsidRPr="00B23F0E">
        <w:t>тдела в первую очередь для борьбы с наиболее злостными правонарушителями, превратившими дискриминацию в обычную производственную практику</w:t>
      </w:r>
      <w:r>
        <w:t xml:space="preserve">;  </w:t>
      </w:r>
      <w:r w:rsidRPr="00B23F0E">
        <w:t>2)</w:t>
      </w:r>
      <w:r>
        <w:t>  </w:t>
      </w:r>
      <w:r w:rsidRPr="00B23F0E">
        <w:t xml:space="preserve">максимально эффективно использовать ресурсы </w:t>
      </w:r>
      <w:r>
        <w:t>О</w:t>
      </w:r>
      <w:r w:rsidRPr="00B23F0E">
        <w:t>тдела для защиты от дискриминации как можно большего числа работников</w:t>
      </w:r>
      <w:r>
        <w:t xml:space="preserve">;  </w:t>
      </w:r>
      <w:r w:rsidRPr="00B23F0E">
        <w:t>и 3)</w:t>
      </w:r>
      <w:r>
        <w:t>  </w:t>
      </w:r>
      <w:r w:rsidRPr="00B23F0E">
        <w:t>поощрять работодателей добровольно отчитываться о своей деятельности, ужесточая материальные последствия для тех, кто не делает этого.</w:t>
      </w:r>
    </w:p>
    <w:p w:rsidR="00C52E84" w:rsidRPr="00B23F0E" w:rsidRDefault="00C52E84" w:rsidP="00C52E84"/>
    <w:p w:rsidR="00C52E84" w:rsidRPr="00003F9E" w:rsidRDefault="00C52E84" w:rsidP="00003F9E">
      <w:pPr>
        <w:rPr>
          <w:b/>
        </w:rPr>
      </w:pPr>
      <w:r w:rsidRPr="00003F9E">
        <w:rPr>
          <w:b/>
        </w:rPr>
        <w:t>Законодательный и судебный надзор</w:t>
      </w:r>
    </w:p>
    <w:p w:rsidR="00C52E84" w:rsidRPr="00B23F0E" w:rsidRDefault="00C52E84" w:rsidP="00C52E84">
      <w:pPr>
        <w:rPr>
          <w:i/>
        </w:rPr>
      </w:pPr>
    </w:p>
    <w:p w:rsidR="00C52E84" w:rsidRDefault="00C52E84" w:rsidP="00C52E84">
      <w:pPr>
        <w:tabs>
          <w:tab w:val="left" w:pos="0"/>
          <w:tab w:val="left" w:pos="567"/>
          <w:tab w:val="left" w:pos="1134"/>
          <w:tab w:val="left" w:pos="1701"/>
          <w:tab w:val="left" w:pos="2268"/>
          <w:tab w:val="left" w:pos="7086"/>
        </w:tabs>
        <w:suppressAutoHyphens/>
      </w:pPr>
      <w:r>
        <w:t>91.</w:t>
      </w:r>
      <w:r>
        <w:tab/>
        <w:t>Конгресс США постоянно следит за состоянием законодательства страны, по мере необходимости внося поправки в уже действующие или принимая новые законы.  Новые законы США, принятые после представления первоначального доклада, рассматриваются в следующем разделе.  Кроме того, судебная система постоянно оценивает решения законодательной власти на предмет их соответствия требованиям Конституции и законодательства страны.  На протяжении всего доклада можно встретить примеры судебных дел, рассматривавшихся после 2000 года.  Аналогичный исполнительный, законодательный и судебный надзор за правозащитным законодательством и процедурами обеспечения его применения осуществляется также на уровне штатов и территорий США.</w:t>
      </w:r>
    </w:p>
    <w:p w:rsidR="00C52E84" w:rsidRDefault="00C52E84" w:rsidP="00C52E84">
      <w:pPr>
        <w:tabs>
          <w:tab w:val="left" w:pos="0"/>
          <w:tab w:val="left" w:pos="567"/>
          <w:tab w:val="left" w:pos="1134"/>
          <w:tab w:val="left" w:pos="1701"/>
          <w:tab w:val="left" w:pos="2268"/>
          <w:tab w:val="left" w:pos="7086"/>
        </w:tabs>
        <w:suppressAutoHyphens/>
      </w:pPr>
    </w:p>
    <w:p w:rsidR="00C52E84" w:rsidRPr="00003F9E" w:rsidRDefault="00CC50EB" w:rsidP="00003F9E">
      <w:pPr>
        <w:tabs>
          <w:tab w:val="left" w:pos="0"/>
          <w:tab w:val="left" w:pos="567"/>
          <w:tab w:val="left" w:pos="1134"/>
          <w:tab w:val="left" w:pos="1701"/>
          <w:tab w:val="left" w:pos="2268"/>
          <w:tab w:val="left" w:pos="7086"/>
        </w:tabs>
        <w:suppressAutoHyphens/>
        <w:rPr>
          <w:b/>
        </w:rPr>
      </w:pPr>
      <w:r>
        <w:rPr>
          <w:b/>
        </w:rPr>
        <w:br w:type="page"/>
      </w:r>
      <w:r w:rsidR="00C52E84" w:rsidRPr="00003F9E">
        <w:rPr>
          <w:b/>
        </w:rPr>
        <w:t>Меры, принятые в целях выполнения обязательства государства, используя все надлежащие средства, в том числе и законодательные меры, в зависимости от обстоятельств, запретить расовую дискриминацию, проводимую любыми лицами, группами или организациями, и положить ей конец</w:t>
      </w:r>
    </w:p>
    <w:p w:rsidR="00C52E84" w:rsidRDefault="00C52E84" w:rsidP="00C52E84">
      <w:pPr>
        <w:tabs>
          <w:tab w:val="left" w:pos="0"/>
          <w:tab w:val="left" w:pos="567"/>
          <w:tab w:val="left" w:pos="1134"/>
          <w:tab w:val="left" w:pos="1701"/>
          <w:tab w:val="left" w:pos="2268"/>
          <w:tab w:val="left" w:pos="7086"/>
        </w:tabs>
        <w:suppressAutoHyphens/>
        <w:rPr>
          <w:i/>
        </w:rPr>
      </w:pPr>
    </w:p>
    <w:p w:rsidR="00C52E84" w:rsidRDefault="00C52E84" w:rsidP="00C52E84">
      <w:r>
        <w:t>92.</w:t>
      </w:r>
      <w:r>
        <w:tab/>
        <w:t>Пункт 1 </w:t>
      </w:r>
      <w:r>
        <w:rPr>
          <w:lang w:val="en-US"/>
        </w:rPr>
        <w:t>d</w:t>
      </w:r>
      <w:r>
        <w:t>) статьи 2 требует от каждого государства-участника, "используя все надлежащие средства, в том числе законодательные меры, в зависимости от обстоятельств, запретить расовую дискриминацию, проводимую любыми лицами, группами или организациями, и положить ей конец".  Как было указано выше, проводимая правительством политика на всех уровнях отражает это обязательство, и для достижения данной цели создан целый ряд различных механизмов, в том числе программных, судебных и законодательных.  В настоящем разделе рассматриваются различные инициативы исполнительных органов власти, а также законодательство, принятое после 2000 года, в целях разработки новых и укрепления уже существующих нормативных актов и программ для борьбы с дискриминацией по признаку расового, этнического или национального происхождения.</w:t>
      </w:r>
    </w:p>
    <w:p w:rsidR="00C52E84" w:rsidRDefault="00C52E84" w:rsidP="00C52E84"/>
    <w:p w:rsidR="00C52E84" w:rsidRDefault="00C52E84" w:rsidP="00C52E84">
      <w:r>
        <w:t xml:space="preserve">93. </w:t>
      </w:r>
      <w:r>
        <w:tab/>
      </w:r>
      <w:r>
        <w:rPr>
          <w:u w:val="single"/>
        </w:rPr>
        <w:t>Образование</w:t>
      </w:r>
      <w:r w:rsidRPr="004476B7">
        <w:t>.</w:t>
      </w:r>
      <w:r>
        <w:t xml:space="preserve">  Для укрепления федеральных механизмов защиты в сфере образования правительство предприняло ряд инициатив.  Во-первых, в рамках министерства образования была создана Президентская консультативная комиссия по вопросам образования испаноязычных американцев (Е. О. 13230</w:t>
      </w:r>
      <w:r w:rsidRPr="00BD63C4">
        <w:t>)</w:t>
      </w:r>
      <w:r>
        <w:t xml:space="preserve">, которая призвана расширить возможности испаноязычных американцев участвовать в федеральных учебных программах в первую очередь для преодоления их отставания в уровне образования.  В 2003 году Консультативный совет выпустил доклад, в котором, в частности, говорится, что, несмотря на надежды, возлагаемые на своих детей испаноязычными родителями, старшие классы оканчивает лишь каждый третий испаноязычный учащийся, а колледж – каждый десятый.  Для расширения возможностей испаноязычных родителей и детей в системе образования было предложено начать программу информирования испаноязычных семей о тех правах и услугах, которые предоставляет им Закон 2001 года "Ни одного отстающего ребенка" (20 </w:t>
      </w:r>
      <w:r>
        <w:rPr>
          <w:lang w:val="en-US"/>
        </w:rPr>
        <w:t>U</w:t>
      </w:r>
      <w:r w:rsidRPr="00297DB5">
        <w:t>.</w:t>
      </w:r>
      <w:r>
        <w:rPr>
          <w:lang w:val="en-US"/>
        </w:rPr>
        <w:t>S</w:t>
      </w:r>
      <w:r w:rsidRPr="00297DB5">
        <w:t>.</w:t>
      </w:r>
      <w:r>
        <w:rPr>
          <w:lang w:val="en-US"/>
        </w:rPr>
        <w:t>C</w:t>
      </w:r>
      <w:r w:rsidRPr="00297DB5">
        <w:t xml:space="preserve">. 6301 </w:t>
      </w:r>
      <w:r>
        <w:rPr>
          <w:lang w:val="en-US"/>
        </w:rPr>
        <w:t>et</w:t>
      </w:r>
      <w:r w:rsidR="00F62D85">
        <w:t> </w:t>
      </w:r>
      <w:r>
        <w:rPr>
          <w:lang w:val="en-US"/>
        </w:rPr>
        <w:t>seq</w:t>
      </w:r>
      <w:r w:rsidRPr="00297DB5">
        <w:t>.)</w:t>
      </w:r>
      <w:r>
        <w:t>, включая бесплатные услуги переводчиков для родителей, не говорящих на английском языке.  Речь идет также о создании национальной сети контактов между государственными и частными партнерами, получившей название "Родители за обучение испаноязычных семей", которая должна помочь вооружить общины и семьи учебным инструментарием и информационными ресурсами.  Эта сеть насчитывает свыше 200 государственных и частных организаций-партнеров, таких, как Испанская торговая палата;  Национальная латиноамериканская организация МАНА;  организация "Девочки</w:t>
      </w:r>
      <w:r>
        <w:noBreakHyphen/>
        <w:t>скауты США";  Родительский институт качественного образования;  Государственная компания сельскохозяйственного страхования и т.д.</w:t>
      </w:r>
    </w:p>
    <w:p w:rsidR="00C52E84" w:rsidRDefault="00C52E84" w:rsidP="00C52E84"/>
    <w:p w:rsidR="00C52E84" w:rsidRDefault="00C52E84" w:rsidP="00C52E84">
      <w:r>
        <w:t>94.</w:t>
      </w:r>
      <w:r>
        <w:tab/>
        <w:t>Президентский консультативный совет по колледжам и университетам, где исторически преобладают чернокожие учащиеся (Е.О. 13256</w:t>
      </w:r>
      <w:r w:rsidRPr="002001AC">
        <w:t>)</w:t>
      </w:r>
      <w:r>
        <w:t>, также функционирующий под эгидой министерства образования, призван укреплять и развивать колледжи и университеты, которые исторически ориентируются на чернокожих учащихся.  Эти учебные заведения, которые открыты для учащихся всех рас и этносов и являются важной частью системы высшего образования Соединенных Штатов, предлагают продвинутые, сложные учебные программы небольшому кругу студентов, которые ощущают на себе постоянную заботу и внимание.  Консультативный совет готовит ежегодный федеральный план оказания помощи этим колледжам и университетам и представляет свои рекомендации министру образования и президенту.  В этих рекомендациях предлагаются пути повышения роли частного сектора в укреплении этих учебных заведений с уделением особого внимания институциональной инфраструктуре, планированию и развитию материальной части и использованию новых технологий.</w:t>
      </w:r>
    </w:p>
    <w:p w:rsidR="00C52E84" w:rsidRDefault="00C52E84" w:rsidP="00C52E84"/>
    <w:p w:rsidR="00C52E84" w:rsidRDefault="00C52E84" w:rsidP="00C52E84">
      <w:r>
        <w:t>95.</w:t>
      </w:r>
      <w:r>
        <w:tab/>
        <w:t>Контроль за осуществлением Административного указа, касающегося колледжей и университетов, где обучаются индейцы (Е.О. 13270</w:t>
      </w:r>
      <w:r w:rsidRPr="002001AC">
        <w:t>)</w:t>
      </w:r>
      <w:r>
        <w:t>, также возложен на министерство образования.  Создавая условия для получения качественного образования в беднейших аграрных районах страны, колледжи и университеты, в которых обучаются индейцы, стремятся преподавать и сохранять языки и культурные традиции коренных народов и в то же время предлагать студентам учебную и профессиональную подготовку, которая поможет им вносить вклад в экономическое развитие общин, представителями которых они являются.  Цель принятия данного Административного указа заключается в укреплении институционального потенциала, репутации, финансовой стабильности и материальной инфраструктуры колледжей и университетов, в которых обучаются индейцы, с тем чтобы они могли выпускать высокообразованных специалистов.  На основании Административного указа был также учрежден Консультативный совет, который  формулирует рекомендации, касающиеся колледжей, где обучаются индейцы, и соответствующей федеральной и частной деятельности, готовит отчеты о достигнутых результатах и предлагает президенту наиболее эффективные пути осуществления Административного указа.</w:t>
      </w:r>
    </w:p>
    <w:p w:rsidR="00C52E84" w:rsidRDefault="00C52E84" w:rsidP="00C52E84"/>
    <w:p w:rsidR="00C52E84" w:rsidRDefault="00C52E84" w:rsidP="00C52E84">
      <w:r>
        <w:t>96.</w:t>
      </w:r>
      <w:r>
        <w:tab/>
        <w:t xml:space="preserve">В 2002 году вступил в силу принятый конгрессом в 2001 году Закон "Ни одного отстающего ребенка" (20 </w:t>
      </w:r>
      <w:r>
        <w:rPr>
          <w:lang w:val="en-US"/>
        </w:rPr>
        <w:t>U</w:t>
      </w:r>
      <w:r w:rsidRPr="00297DB5">
        <w:t>.</w:t>
      </w:r>
      <w:r>
        <w:rPr>
          <w:lang w:val="en-US"/>
        </w:rPr>
        <w:t>S</w:t>
      </w:r>
      <w:r w:rsidRPr="00297DB5">
        <w:t>.</w:t>
      </w:r>
      <w:r>
        <w:rPr>
          <w:lang w:val="en-US"/>
        </w:rPr>
        <w:t>C</w:t>
      </w:r>
      <w:r w:rsidRPr="00297DB5">
        <w:t xml:space="preserve">. 6301 </w:t>
      </w:r>
      <w:r>
        <w:rPr>
          <w:lang w:val="en-US"/>
        </w:rPr>
        <w:t>et</w:t>
      </w:r>
      <w:r w:rsidRPr="00297DB5">
        <w:t xml:space="preserve"> </w:t>
      </w:r>
      <w:r>
        <w:rPr>
          <w:lang w:val="en-US"/>
        </w:rPr>
        <w:t>seq</w:t>
      </w:r>
      <w:r w:rsidRPr="00297DB5">
        <w:t>.)</w:t>
      </w:r>
      <w:r>
        <w:t>.  Этот закон, являющийся новой редакцией Закона о начальном и среднем образовании 1965 года, ставит целью повысить требования к качеству образования и добиться подотчетности государственных начальных и средних школ, создав тем самым условия для улучшения результатов учебы всех школьников.  Для того чтобы должностные лица могли следить за прогрессом разных групп, закон в качестве необходимого условия получения штатами средств из федерального бюджета обязывает их публиковать результаты ежегодного тестирования всех учащихся в штате в разбивке по школам, школьным округам и административным единицам, а также по материальному положению, расовой и этнической принадлежности, полу, статусу мигрантов, инвалидности и знанию английского языка.  Все штаты должны разработать стандартные требования к содержанию учебных программ и учебным результатам, определить, какие результаты являются приемлемыми для штата в целом, а также для отдельных школ и школьных округов, и добиваться их достижения всеми учащимися к 2013-2014 году.  В основе приемлемых ежегодных результатов должны лежать поддающиеся количественной оценке ежегодные целевые показатели непрерывного и заметного улучшения результатов всех учащихся государственных начальных и средних школ, учащихся, находящихся в стесненном материальном положении, учащихся, представляющих основные этнические и расовые группы, учащихся-инвалидов и учащихся, не достаточно хорошо знающих английский язык.  Если школе или школьному округу не удается добиться приемлемого ежегодного прогресса, для исправления сложившегося положения принимается ряд мер, начиная от незначительных усовершенствований и корректировочных мер и кончая проведением реструктуризации с целью обеспечения выполнения установленных требований.  В законе уделяется также внимание обучению чтению в начальных классах и программам для учащихся, не достаточно хорошо знающих английский язык.</w:t>
      </w:r>
    </w:p>
    <w:p w:rsidR="00C52E84" w:rsidRDefault="00C52E84" w:rsidP="00C52E84"/>
    <w:p w:rsidR="00C52E84" w:rsidRDefault="00C52E84" w:rsidP="00C52E84">
      <w:r>
        <w:t>97.</w:t>
      </w:r>
      <w:r>
        <w:tab/>
        <w:t>В 2004 году министерство образования приступило к реализации в округе Колумбия пятилетней демонстрационной программы стоимостью в 14 млн. долл., которая должна расширить для проживающих в этом округе родителей школьников выбор различных вариантов обучения своих детей.  В рамках этой программы дети из проживающих в округе Колумбия семей с низкими доходами получают стипендии для обучения в частных школах, в том числе в частных религиозных школах.  Эта программа является одной из нескольких подобных программ, осуществляемых министерством образования.</w:t>
      </w:r>
    </w:p>
    <w:p w:rsidR="00C52E84" w:rsidRDefault="00C52E84" w:rsidP="00C52E84"/>
    <w:p w:rsidR="00C52E84" w:rsidRDefault="00C52E84" w:rsidP="00C52E84">
      <w:r>
        <w:t>98.</w:t>
      </w:r>
      <w:r>
        <w:tab/>
      </w:r>
      <w:r>
        <w:rPr>
          <w:u w:val="single"/>
        </w:rPr>
        <w:t>Экономические инициативы</w:t>
      </w:r>
      <w:r w:rsidRPr="00E13758">
        <w:t>.</w:t>
      </w:r>
      <w:r>
        <w:t xml:space="preserve">  Администрация разработала также ряд программ для содействия экономическому развитию и повышению конкурентоспособности американских меньшинств на рынке труда.  В 2004 году президент Буш учредил в рамках министерства торговли Программу Белого дома для американцев азиатского происхождения и выходцев с тихоокеанских островов (Е.О. 13299)</w:t>
      </w:r>
      <w:r w:rsidRPr="002001AC">
        <w:t>.</w:t>
      </w:r>
      <w:r>
        <w:t xml:space="preserve">  Эта программа призвана расширить участие в деловой жизни и ускорить экономическое и социальное развитие американцев азиатского происхождения и выходцев с тихоокеанских островов благодаря предоставлению им равных возможностей для участия в федеральных программах и партнерских инициативах государственного и частного секторов.  В рамках программы предусматривалась также возможность создания президентской Консультативной комиссии по проблемам американцев азиатского происхождения и выходцев с тихоокеанских островов и Межведомственной рабочей группы из секретарей и руководящих работников, участвующих в программе федеральных агентств.  В рамках этой программы ряд федеральных ведомств, таких, как Агентство охраны окружающей среды и Национальный научный фонд, конкретно работают над расширением участия американцев азиатского происхождения и выходцев с тихоокеанских островов в их инициативах.</w:t>
      </w:r>
    </w:p>
    <w:p w:rsidR="00C52E84" w:rsidRDefault="00C52E84" w:rsidP="00C52E84"/>
    <w:p w:rsidR="00C52E84" w:rsidRDefault="00C52E84" w:rsidP="00C52E84">
      <w:r>
        <w:t>99.</w:t>
      </w:r>
      <w:r>
        <w:tab/>
        <w:t>В 2006 году министр внутренних дел Дирк Кемпторн объединил программы экономического развития коренных жителей Америки и Аляски министерства внутренних дел в Отдел энергетики и экономического развития индейского населения.  Центральное внимание в своей деятельности Отдел уделяет созданию новых рабочих мест, новых предприятий и новых источников финансирования для общин американских индейцев и коренных жителей Аляски.  Министр Кемпторн поручил министерству изыскивать новаторские, партнерские и современные методы к расширению возможностей для экономического развития коренных жителей Америки.</w:t>
      </w:r>
    </w:p>
    <w:p w:rsidR="00C52E84" w:rsidRDefault="00C52E84" w:rsidP="00C52E84"/>
    <w:p w:rsidR="00C52E84" w:rsidRDefault="00C52E84" w:rsidP="00C52E84">
      <w:r>
        <w:t>100.</w:t>
      </w:r>
      <w:r>
        <w:tab/>
        <w:t>Под руководством министра Элейн Л. Чао, первой женщины азиатского происхождения, введенной в состав кабинета президента, министерство труда вносит вклад в развитие азиатско-тихоокеанской общины Америки и других расовых и этнических меньшинств, налаживая партнерские связи, оказывая целевую помощь, развивая человеческий капитал и совершенствуя практику применения трудового законодательства.  Примерами программ и мероприятий министерства могут служить информационно-просветительская работа на соответствующих языках;  непосредственная правоприменительная деятельность в отраслях с низким уровнем оплаты труда; безвозмездное финансирование программ трудоустройства лиц предпенсионного возраста и профессиональной подготовки неблагополучной молодежи;  и программы стипендий для американцев азиатско-тихоокеанского происхождения.  Учрежденный министерством в 2001 году ежегодный Федеральный саммит по вопросам карьерного роста американцев азиатско-тихоокеанского происхождения представляет собой однодневное учебное мероприятие, в ходе которого американцы  азиатско-тихоокеанского происхождения получают информацию о профессиональных и карьерных возможностях в федеральном правительстве.  С 2003 года министерство труда является также спонсором ежегодной конференции по стимулированию экономического развития азиатско-тихоокеанской, испаноязычной и афроамериканской общин и их доступа к правительственным ресурсам.</w:t>
      </w:r>
    </w:p>
    <w:p w:rsidR="00C52E84" w:rsidRDefault="00C52E84" w:rsidP="00C52E84"/>
    <w:p w:rsidR="00C52E84" w:rsidRDefault="00C52E84" w:rsidP="00C52E84">
      <w:r>
        <w:t>101.</w:t>
      </w:r>
      <w:r>
        <w:tab/>
        <w:t xml:space="preserve">В 2002 году бывший Председатель КРТ Кэри М. Домингес объявила президентскую инициативу "Свобода для конкуренции".  Она представляет собой информационно-просветительскую программу построения коалиции, ставящую целью просвещение американской рабочей силы, предупреждение дискриминации и поощрение выполнения нормативных требований и использования зрелой кадровой практики.  Эта инициатива дополняет правоприменительные функции ведомства и его полномочия возбуждать судебные иски.  Приступив к реализации этой инициативы, КРТ вступила с различными заинтересованными сторонами в диалог о том, какие требования будут предъявляться к рабочей силе в </w:t>
      </w:r>
      <w:r>
        <w:rPr>
          <w:lang w:val="en-US"/>
        </w:rPr>
        <w:t>XXI</w:t>
      </w:r>
      <w:r>
        <w:t xml:space="preserve"> веке, и при этом наладила связи с новыми партнерскими организациями, например с отраслевыми и профессиональными группами.  Кроме того, она организовала серию диспутов для просвещения и информирования работодателей и наемных работников о производственных и рыночных тенденциях и проблемах, затрагивающих те или иные изменяющиеся сегменты населения страны, уделив особое внимание перспективам испаноязычного населения, американских индейцев и коренных жителей Аляски, афроамериканцев и американцев азиатского происхождения и выходцев с тихоокеанских островов.  В рамках этой инициативы Комиссия учредила также ежегодно присуждаемые премии "За вклад в обеспечение свободы для конкуренции".  Эти премии вручаются работодателям, организациям и другим субъектам, добившимся хороших результатов в применении передовой практики поощрения добросовестной и открытой конкуренции на рабочем месте.  Среди их получателей есть и крупные транснациональные корпорации, и малые независимые предприятия, и органы федерального правительства и штатов, и неправительственные организации.  Все они продемонстрировали приверженность тому, чтобы все работники имели возможность конкурировать друг с другом и продвигаться по службе.</w:t>
      </w:r>
    </w:p>
    <w:p w:rsidR="00C52E84" w:rsidRDefault="00C52E84" w:rsidP="00C52E84"/>
    <w:p w:rsidR="00C52E84" w:rsidRDefault="00C52E84" w:rsidP="00C52E84">
      <w:r>
        <w:t>102.</w:t>
      </w:r>
      <w:r>
        <w:tab/>
      </w:r>
      <w:r>
        <w:rPr>
          <w:u w:val="single"/>
        </w:rPr>
        <w:t>Сельское хозяйство</w:t>
      </w:r>
      <w:r w:rsidRPr="00E13758">
        <w:t>.</w:t>
      </w:r>
      <w:r>
        <w:t xml:space="preserve"> </w:t>
      </w:r>
      <w:r w:rsidRPr="00E13758">
        <w:t xml:space="preserve"> </w:t>
      </w:r>
      <w:r>
        <w:t xml:space="preserve">Продолжается процесс урегулирования жалоб в соответствии с процедурой, установленной в согласительном судебном постановлении в деле </w:t>
      </w:r>
      <w:r w:rsidRPr="004D617E">
        <w:rPr>
          <w:i/>
          <w:lang w:val="en-US"/>
        </w:rPr>
        <w:t>Pigford</w:t>
      </w:r>
      <w:r w:rsidRPr="004D617E">
        <w:rPr>
          <w:i/>
        </w:rPr>
        <w:t xml:space="preserve"> </w:t>
      </w:r>
      <w:r w:rsidRPr="004D617E">
        <w:rPr>
          <w:i/>
          <w:lang w:val="en-US"/>
        </w:rPr>
        <w:t>v</w:t>
      </w:r>
      <w:r w:rsidRPr="004D617E">
        <w:rPr>
          <w:i/>
        </w:rPr>
        <w:t xml:space="preserve">. </w:t>
      </w:r>
      <w:r w:rsidRPr="004D617E">
        <w:rPr>
          <w:i/>
          <w:lang w:val="en-US"/>
        </w:rPr>
        <w:t>Johanns</w:t>
      </w:r>
      <w:r w:rsidRPr="004D617E">
        <w:rPr>
          <w:i/>
        </w:rPr>
        <w:t xml:space="preserve"> </w:t>
      </w:r>
      <w:r w:rsidRPr="00290AA7">
        <w:t>(</w:t>
      </w:r>
      <w:r w:rsidRPr="00290AA7">
        <w:rPr>
          <w:lang w:val="en-US"/>
        </w:rPr>
        <w:t>D</w:t>
      </w:r>
      <w:r w:rsidRPr="00290AA7">
        <w:t>.</w:t>
      </w:r>
      <w:r w:rsidRPr="00290AA7">
        <w:rPr>
          <w:lang w:val="en-US"/>
        </w:rPr>
        <w:t>D</w:t>
      </w:r>
      <w:r w:rsidRPr="00290AA7">
        <w:t>.</w:t>
      </w:r>
      <w:r w:rsidRPr="00290AA7">
        <w:rPr>
          <w:lang w:val="en-US"/>
        </w:rPr>
        <w:t>C</w:t>
      </w:r>
      <w:r w:rsidRPr="00290AA7">
        <w:t xml:space="preserve">. 1997). </w:t>
      </w:r>
      <w:r>
        <w:t xml:space="preserve"> На основании этого постановления обеспечивается урегулирование жалоб, подаваемых афроамериканскими фермерами, которые утверждают, что стали жертвами дискриминации в сфере сельскохозяйственного кредитования и распределения некредитных средств.  По состоянию на 13 ноября 2006 года поступило свыше 22 000 подобных жалоб, по которым истцам в счет компенсации и погашения задолженности было присуждено более 921 млн. долл.  Кроме того, для оказания помощи меньшинствам и социально обездоленным фермерам министерство сельского хозяйства США выступило с рядом дополнительных инициатив, создав, в том числе, Отдел принадлежащих к меньшинствам и социально обездоленных фермеров, учредив регистр принадлежащих к меньшинствам фермеров для облегчения контактов с ними и разработав новые руководящие принципы с целью расширения участия меньшинств в выборах комитетов графств.</w:t>
      </w:r>
    </w:p>
    <w:p w:rsidR="00C52E84" w:rsidRDefault="00C52E84" w:rsidP="00C52E84"/>
    <w:p w:rsidR="00C52E84" w:rsidRDefault="00C52E84" w:rsidP="00C52E84">
      <w:r>
        <w:t>103.</w:t>
      </w:r>
      <w:r>
        <w:tab/>
      </w:r>
      <w:r w:rsidRPr="00132A69">
        <w:rPr>
          <w:u w:val="single"/>
        </w:rPr>
        <w:t>Островные</w:t>
      </w:r>
      <w:r>
        <w:rPr>
          <w:u w:val="single"/>
        </w:rPr>
        <w:t xml:space="preserve"> территории</w:t>
      </w:r>
      <w:r w:rsidRPr="00E13758">
        <w:t xml:space="preserve">. </w:t>
      </w:r>
      <w:r>
        <w:t xml:space="preserve"> </w:t>
      </w:r>
      <w:r w:rsidRPr="00132A69">
        <w:t xml:space="preserve">Осознавая нужды людей, живущих в </w:t>
      </w:r>
      <w:r>
        <w:t>островных</w:t>
      </w:r>
      <w:r w:rsidRPr="00132A69">
        <w:t xml:space="preserve"> районах</w:t>
      </w:r>
      <w:r>
        <w:t xml:space="preserve"> страны</w:t>
      </w:r>
      <w:r w:rsidRPr="00132A69">
        <w:t>,</w:t>
      </w:r>
      <w:r>
        <w:t xml:space="preserve"> президент Буш в мае 2003 года принял решение (Е.О. 13299) о воссоздании под эгидой министерства внутренних дел Межведомственной группы по островным территориям (МГОТ).  Действуя в консультациях с губернаторами и выборными представителями американского Самоа, американских Виргинских островов и Содружества Северных Марианских островов, МГОТ добилась серьезных результатов в области здравоохранения, налогообложения, иммиграции и других сферах, имеющих значение для островных территорий.  Задача Группы заключается в решении уникальных проблем, стоящих перед островными территориями, таких, как удаленность и зависимость от авиатранспорта, в целях стимулирования  развития их экономики, здравоохранения, образования и удовлетворения других основных потребностей их населения.  К числу конкретных достижений МГОТ можно отнести:  1)  разработку в сотрудничестве с министерством здравоохранения и социального обеспечения общего проекта сбора статистических данных о здоровье населения; и  2)  создание правительственного форума для обсуждения задач, стоящих перед правительствами территорий, таких, как подготовка доклада в соответствии с Законом об энергетической политике 2005 года, поддержка проектов развития телемедицины в сельских района и решение множества других вопросов, связанных, например, с налогообложением, иммиграцией и т.д.</w:t>
      </w:r>
    </w:p>
    <w:p w:rsidR="00C52E84" w:rsidRPr="00CC50EB" w:rsidRDefault="00C52E84" w:rsidP="00C52E84">
      <w:pPr>
        <w:rPr>
          <w:sz w:val="18"/>
          <w:szCs w:val="18"/>
        </w:rPr>
      </w:pPr>
    </w:p>
    <w:p w:rsidR="00C52E84" w:rsidRDefault="00C52E84" w:rsidP="00C52E84">
      <w:r>
        <w:t>104.</w:t>
      </w:r>
      <w:r>
        <w:tab/>
      </w:r>
      <w:r>
        <w:rPr>
          <w:u w:val="single"/>
        </w:rPr>
        <w:t>Дискриминация по признаку национального происхождения</w:t>
      </w:r>
      <w:r w:rsidRPr="00E13758">
        <w:t>.</w:t>
      </w:r>
      <w:r>
        <w:t xml:space="preserve">  В 2005 году КРТ выпустила руководство по борьбе с дискриминацией по признаку национального происхождения.  Оно призвано оградить американских работников от дискриминации по признаку национального происхождения в условиях ширящегося многообразия и тех проблем, которые возникли после событий 11 сентября.  В новом руководстве разъясняется смысл запрета дискриминации по признаку национального происхождения, и рекомендуются оптимальные методы создания недискриминационной атмосферы на производстве, касающиеся в том числе приема на работу, притеснений и языковых проблем.  Руководство дополняется бюллетенем, в котором описываются некоторые проблемы, связанные с дискриминацией по признаку национального происхождения, с которыми сталкиваются в современном многоэтническом американском обществе мелкие работодатели.  Из 8 327 жалоб на дискриминацию по признаку национального происхождения, полученных в 2006 году, Комиссия урегулировала 8 181 жалобу, взы</w:t>
      </w:r>
      <w:r w:rsidR="00CC50EB">
        <w:t>скав с виновных 21,2 млн. долл.</w:t>
      </w:r>
    </w:p>
    <w:p w:rsidR="00C52E84" w:rsidRPr="00CC50EB" w:rsidRDefault="00C52E84" w:rsidP="00C52E84">
      <w:pPr>
        <w:rPr>
          <w:sz w:val="18"/>
          <w:szCs w:val="18"/>
        </w:rPr>
      </w:pPr>
    </w:p>
    <w:p w:rsidR="00C52E84" w:rsidRDefault="00C52E84" w:rsidP="00C52E84">
      <w:r>
        <w:t>105.</w:t>
      </w:r>
      <w:r>
        <w:tab/>
        <w:t>Учитывая усиление антиарабских, антимусульманских, антисикхских и антиюжноазиатских настроений после событий 11 сентября, правительство уделяет также важное внимание работе с указанными общинами и борьбе с дискриминацией на этой почве</w:t>
      </w:r>
      <w:r>
        <w:rPr>
          <w:rStyle w:val="FootnoteReference"/>
        </w:rPr>
        <w:footnoteReference w:id="6"/>
      </w:r>
      <w:r>
        <w:t>.  Примеры этой работы описываются ниже в разделе, посвященном статье 5.</w:t>
      </w:r>
    </w:p>
    <w:p w:rsidR="00C52E84" w:rsidRDefault="00C52E84" w:rsidP="00C52E84"/>
    <w:p w:rsidR="00C52E84" w:rsidRDefault="00C52E84" w:rsidP="00C52E84">
      <w:r>
        <w:t>106.</w:t>
      </w:r>
      <w:r>
        <w:tab/>
      </w:r>
      <w:r>
        <w:rPr>
          <w:u w:val="single"/>
        </w:rPr>
        <w:t>Здравоохранение</w:t>
      </w:r>
      <w:r w:rsidRPr="00E13758">
        <w:t>.</w:t>
      </w:r>
      <w:r>
        <w:t xml:space="preserve">  Принятие в ноябре 2000 года Закона о научно-образовательной деятельности по вопросам здоровья меньшинств и различий в уровне здоровья (</w:t>
      </w:r>
      <w:r>
        <w:rPr>
          <w:lang w:val="en-US"/>
        </w:rPr>
        <w:t>L</w:t>
      </w:r>
      <w:r w:rsidRPr="001C29C1">
        <w:t>.</w:t>
      </w:r>
      <w:r>
        <w:t> </w:t>
      </w:r>
      <w:r w:rsidRPr="001C29C1">
        <w:t>106</w:t>
      </w:r>
      <w:r>
        <w:noBreakHyphen/>
      </w:r>
      <w:r w:rsidRPr="001C29C1">
        <w:t>525)</w:t>
      </w:r>
      <w:r>
        <w:t xml:space="preserve"> стало отражением того факта, что, несмотря на прогресс в борьбе за укрепление здоровья нации в целом, данные о заболеваемости и смертности среди некоторых меньшинств по-прежнему отличаются от среднестатистических показателей.  Хотя среди лиц, не получающих достаточного медицинского обслуживания, преобладают белые неиспаноязычные американцы, доля представителей расовых и этнических меньшинств в этой категории населения является более высокой.  На основании этого закона в рамках Национального института здравоохранения (НИЗ), работающего под эгидой министерства здравоохранения и социального обеспечения (МЗСО), был создан Национальный центр здоровья меньшинств и различий в уровне здоровья, который должен руководить фундаментальными и прикладными исследованиями, призванными объяснить различия в уровне здоровья, и присуждать гранты учреждениям, занимающимся учебной и профессиональной подготовкой, а также исследовательской деятельностью, для подготовки специалистов в области биомедицинских и/или социальных исследований из числа представителей соответствующих меньшинств.  Кроме того, закон обязывает подотчетное МЗСО Агентство по проведению исследовательской работы и контроля качества услуг в системе здравоохранения (АИКУЗ) проводить исследования с целью:  1)  выявления групп населения, для которых характерны большие отличия с точки зрения качества, результатов, стоимости и регулярности медицинского обслуживания;  2)  выявления причин и препятствий на пути устранения различий в уровне здоровья с учетом таких факторов, как социально-экономический статус, отношение к своему здоровью, используемый язык, образованность, район и место проживания и т.д.;  и  3)  проведения научно-исследовательских и демонстрационных проектов для выбора, проверки и оценки эффективности стратегий сокращения или устранения различий в уровне здоровья.  Наконец, законом предусматривается проведение общенациональной кампании для информирования общественности и работников системы здравоохранения о различиях в уровне здоровья с уделением особого внимания меньшинствам и не получающим адекватных услуг общинам.</w:t>
      </w:r>
    </w:p>
    <w:p w:rsidR="00C52E84" w:rsidRDefault="00C52E84" w:rsidP="00C52E84"/>
    <w:p w:rsidR="00C52E84" w:rsidRDefault="00C52E84" w:rsidP="00C52E84">
      <w:r>
        <w:t>107.</w:t>
      </w:r>
      <w:r>
        <w:tab/>
        <w:t xml:space="preserve">Во исполнение поручения конгресса МЗСО/АИКУЗ опубликовало два годовых отчета:  </w:t>
      </w:r>
      <w:r>
        <w:rPr>
          <w:i/>
        </w:rPr>
        <w:t>Национальный отчет о качестве услуг здравоохранения (НОКУЗ) и Национальный отчет о различиях в предоставляемых услугах здравоохранения (НОРУЗ).</w:t>
      </w:r>
      <w:r>
        <w:t xml:space="preserve">  В этих докладах анализируются качество и существующие различия в уровне медицинского обслуживания американцев.  После опубликования этих докладов в отдельных штатах появились онлайновые форумы, позволяющие властям оценить сильные и слабые стороны их систем здравоохранения в динамике и сопоставить их с положением дел в других штатах, на региональном и национальном уровне.  НОКУЗ и НОРУЗ, в которых отслеживается целый ряд показателей, представляют собой инструменты повышения качества услуг здравоохранения в будущем.  Наличие ориентиров помогает директивным органам всех уровней в целевом порядке направлять ресурсы на совершенствование системы здравоохранения и на устранение различий в уровне обслуживания меньшинств и уязвимых групп населения.</w:t>
      </w:r>
    </w:p>
    <w:p w:rsidR="00C52E84" w:rsidRDefault="00C52E84" w:rsidP="00C52E84"/>
    <w:p w:rsidR="00C52E84" w:rsidRDefault="00C52E84" w:rsidP="00C52E84">
      <w:r>
        <w:t>108.</w:t>
      </w:r>
      <w:r>
        <w:tab/>
        <w:t>Программа Центра охраны здоровья Управления медицинских ресурсов и услуг МЗСО, которая вот уже свыше 40 лет является одним из важнейших компонентов системы охраны здоровья коренного населения США, возглавляет инициативы по расширению доступа к услугам здравоохранения самых нуждающихся социальных групп.  К числу пациентов центра, не имеющих достаточного доступа к системе здравоохранения, относятся мигранты и сезонные сельскохозяйственные рабочие;  бездомные;  жители сельских районов;  большое число безработных;  наркоманы и т.д.  Примерно две трети пациентов принадлежат к меньшинствам.</w:t>
      </w:r>
    </w:p>
    <w:p w:rsidR="00C52E84" w:rsidRDefault="00C52E84" w:rsidP="00C52E84"/>
    <w:p w:rsidR="00C52E84" w:rsidRDefault="00C52E84" w:rsidP="00C52E84">
      <w:r>
        <w:t>109.</w:t>
      </w:r>
      <w:r>
        <w:tab/>
        <w:t>Гранты на цели охраны материнства и детства помогают оплачивать медицинскую помощь беременным женщинам и детям, в том числе детям с особыми потребностями.  Из этих средств финансируются программы вакцинации и обследования новорожденных, а также транспортные услуги и индивидуальная помощь семьям в получении доступа к услугам здравоохранения.  Все это соответствует тому вниманию, которое МСЗО уделяет борьбе с расовыми различиями, укреплению потенциала и инфраструктуры системы охраны детского здоровья и обеспечению качественного обслуживания населения.</w:t>
      </w:r>
    </w:p>
    <w:p w:rsidR="00C52E84" w:rsidRDefault="00C52E84" w:rsidP="00C52E84"/>
    <w:p w:rsidR="00C52E84" w:rsidRDefault="00C52E84" w:rsidP="00C52E84">
      <w:r>
        <w:t>110.</w:t>
      </w:r>
      <w:r>
        <w:tab/>
        <w:t>Принятый в 1990 году Закон Райана-Уайта предусматривает предоставление грантов для лечения и профилактики СПИДа, а также для создания учебно-информационных центров.  В 1999 году конгресс выступил с инициативой, направленной на борьбу со СПИДом среди меньшинств и предусматривающей увеличение ресурсов на цели профилактики и лечения ВИЧ/СПИДа среди этих групп населения.  В русле национальных усилий, направленных на увеличение банка органов для трансплантации, была разработана соответствующая программа и создана национальная сеть, помогающая эффективно распределять эти дефицитные и крайне важные для спасения и продления жизни людей ресурсы среди нуждающихся в них пациентов.  МЗСО принимает целенаправленные меры к тому, чтобы увеличить число представителей меньшинств среди как доноров, так и получателей органов для трансплантации.</w:t>
      </w:r>
    </w:p>
    <w:p w:rsidR="00C52E84" w:rsidRDefault="00C52E84" w:rsidP="00C52E84"/>
    <w:p w:rsidR="00C52E84" w:rsidRDefault="00C52E84" w:rsidP="00C52E84">
      <w:pPr>
        <w:autoSpaceDE w:val="0"/>
        <w:autoSpaceDN w:val="0"/>
        <w:adjustRightInd w:val="0"/>
      </w:pPr>
      <w:r>
        <w:t>111.</w:t>
      </w:r>
      <w:r>
        <w:tab/>
      </w:r>
      <w:r w:rsidRPr="00FC6E1F">
        <w:rPr>
          <w:u w:val="single"/>
        </w:rPr>
        <w:t>Расовое профилирование</w:t>
      </w:r>
      <w:r w:rsidRPr="009B0E09">
        <w:t>.</w:t>
      </w:r>
      <w:r>
        <w:t xml:space="preserve">  </w:t>
      </w:r>
      <w:r>
        <w:rPr>
          <w:lang w:eastAsia="zh-CN"/>
        </w:rPr>
        <w:t>В функции Отдела гражданских прав министерства юстиции входит и борьба с расовым профилированием.  Нынешнее правительство, которое первым выпустило для сотрудников федеральных правоохранительных органов инструкции в отношении расового профилирования, по-прежнему привержено искоренению этой незаконной практики в соответствующих органах.  См</w:t>
      </w:r>
      <w:r w:rsidRPr="00242496">
        <w:rPr>
          <w:lang w:val="en-US" w:eastAsia="zh-CN"/>
        </w:rPr>
        <w:t xml:space="preserve">. </w:t>
      </w:r>
      <w:r>
        <w:rPr>
          <w:i/>
          <w:lang w:val="en-US"/>
        </w:rPr>
        <w:t>Guidance Regarding the Use of Race by Federal Law Enforcement Agencies</w:t>
      </w:r>
      <w:r>
        <w:rPr>
          <w:lang w:val="en-US"/>
        </w:rPr>
        <w:t>.</w:t>
      </w:r>
      <w:r w:rsidRPr="009B0E09">
        <w:rPr>
          <w:lang w:val="en-US"/>
        </w:rPr>
        <w:t xml:space="preserve"> </w:t>
      </w:r>
      <w:r w:rsidRPr="0045449F">
        <w:rPr>
          <w:lang w:val="en-US"/>
        </w:rPr>
        <w:t xml:space="preserve"> </w:t>
      </w:r>
      <w:r>
        <w:t>Расовое профилирование представляет собой оскорбительную практику задержаний, обысков и других правоприменительных действий следственного характера по расовым или этническим критериям, в основе которой лежит ошибочное представление о том, что лица, принадлежащие к той или иной расе или этнической группе, более склонны к совершению противоправных деяний, чем представители другой расы или этноса.  В частности, Отдел гражданских прав осуществляет надзор за применением Закона 1994 года о борьбе с насильственными преступлениями и об укреплении правопорядка (</w:t>
      </w:r>
      <w:r w:rsidRPr="00F66557">
        <w:t xml:space="preserve">42 </w:t>
      </w:r>
      <w:r>
        <w:rPr>
          <w:lang w:val="en-US"/>
        </w:rPr>
        <w:t>U</w:t>
      </w:r>
      <w:r w:rsidRPr="00F66557">
        <w:t>.</w:t>
      </w:r>
      <w:r>
        <w:rPr>
          <w:lang w:val="en-US"/>
        </w:rPr>
        <w:t>S</w:t>
      </w:r>
      <w:r w:rsidRPr="00F66557">
        <w:t>.</w:t>
      </w:r>
      <w:r>
        <w:rPr>
          <w:lang w:val="en-US"/>
        </w:rPr>
        <w:t>C</w:t>
      </w:r>
      <w:r w:rsidRPr="00F66557">
        <w:t>. 14141</w:t>
      </w:r>
      <w:r>
        <w:t>)</w:t>
      </w:r>
      <w:r w:rsidRPr="00F66557">
        <w:t>,</w:t>
      </w:r>
      <w:r>
        <w:t xml:space="preserve"> Сводного закона 1968 года о борьбе с преступностью и обеспечении безопасности на улицах</w:t>
      </w:r>
      <w:r w:rsidRPr="00214AEB">
        <w:t xml:space="preserve"> </w:t>
      </w:r>
      <w:r>
        <w:t>(</w:t>
      </w:r>
      <w:r w:rsidRPr="00214AEB">
        <w:t xml:space="preserve">42 </w:t>
      </w:r>
      <w:r>
        <w:rPr>
          <w:lang w:val="en-US"/>
        </w:rPr>
        <w:t>U</w:t>
      </w:r>
      <w:r w:rsidRPr="00214AEB">
        <w:t>.</w:t>
      </w:r>
      <w:r>
        <w:rPr>
          <w:lang w:val="en-US"/>
        </w:rPr>
        <w:t>S</w:t>
      </w:r>
      <w:r w:rsidRPr="00214AEB">
        <w:t>.</w:t>
      </w:r>
      <w:r>
        <w:rPr>
          <w:lang w:val="en-US"/>
        </w:rPr>
        <w:t>C</w:t>
      </w:r>
      <w:r w:rsidRPr="00214AEB">
        <w:t>. 3789</w:t>
      </w:r>
      <w:r>
        <w:rPr>
          <w:lang w:val="en-US"/>
        </w:rPr>
        <w:t>d</w:t>
      </w:r>
      <w:r>
        <w:t>) и раздела</w:t>
      </w:r>
      <w:r w:rsidRPr="00214AEB">
        <w:t xml:space="preserve"> </w:t>
      </w:r>
      <w:r>
        <w:rPr>
          <w:lang w:val="en-US"/>
        </w:rPr>
        <w:t>VI</w:t>
      </w:r>
      <w:r>
        <w:t xml:space="preserve"> Закона о гражданских правах (</w:t>
      </w:r>
      <w:r w:rsidRPr="00214AEB">
        <w:t xml:space="preserve">42 </w:t>
      </w:r>
      <w:r>
        <w:rPr>
          <w:lang w:val="en-US"/>
        </w:rPr>
        <w:t>U</w:t>
      </w:r>
      <w:r w:rsidRPr="00214AEB">
        <w:t>.</w:t>
      </w:r>
      <w:r>
        <w:rPr>
          <w:lang w:val="en-US"/>
        </w:rPr>
        <w:t>S</w:t>
      </w:r>
      <w:r w:rsidRPr="00214AEB">
        <w:t>.</w:t>
      </w:r>
      <w:r>
        <w:rPr>
          <w:lang w:val="en-US"/>
        </w:rPr>
        <w:t>C</w:t>
      </w:r>
      <w:r w:rsidRPr="00214AEB">
        <w:t>. 2000</w:t>
      </w:r>
      <w:r>
        <w:rPr>
          <w:lang w:val="en-US"/>
        </w:rPr>
        <w:t>d</w:t>
      </w:r>
      <w:r>
        <w:t>)</w:t>
      </w:r>
      <w:r w:rsidRPr="00214AEB">
        <w:t>.</w:t>
      </w:r>
      <w:r>
        <w:t xml:space="preserve">  Отдел гражданских прав принимает и расследует жалобы на методы или практику расового профилирования со стороны правоохранительных органов.  В том случае, если Отдел устанавливает факт использования антиконституционных полицейских методов или практики, он, как правило, помогает местному правоохранительному органу изменить используемые методы, процедуры и учебные инструкции с тем, чтобы</w:t>
      </w:r>
      <w:r w:rsidRPr="00214AEB">
        <w:t xml:space="preserve"> </w:t>
      </w:r>
      <w:r>
        <w:t>привести их в соответствие с требованиями федерального законодательства.</w:t>
      </w:r>
    </w:p>
    <w:p w:rsidR="00C52E84" w:rsidRDefault="00C52E84" w:rsidP="00C52E84">
      <w:pPr>
        <w:autoSpaceDE w:val="0"/>
        <w:autoSpaceDN w:val="0"/>
        <w:adjustRightInd w:val="0"/>
      </w:pPr>
    </w:p>
    <w:p w:rsidR="00C52E84" w:rsidRDefault="00C52E84" w:rsidP="00C52E84">
      <w:pPr>
        <w:autoSpaceDE w:val="0"/>
        <w:autoSpaceDN w:val="0"/>
        <w:adjustRightInd w:val="0"/>
        <w:rPr>
          <w:lang w:eastAsia="zh-CN"/>
        </w:rPr>
      </w:pPr>
      <w:r>
        <w:t>112.</w:t>
      </w:r>
      <w:r>
        <w:tab/>
        <w:t xml:space="preserve">Как отмечалось выше, в июне 2003 года министерство юстиции выпустило для </w:t>
      </w:r>
      <w:r>
        <w:rPr>
          <w:lang w:eastAsia="zh-CN"/>
        </w:rPr>
        <w:t>сотрудников федеральных правоохранительных органов инструкции в отношении расового профилирования.  Эти инструкции запрещают сотрудникам федеральных правоохранительных органов заниматься расовым профилированием даже в тех случаях, когда такая практика допускается Конституцией и законодательством.  Сотрудники</w:t>
      </w:r>
      <w:r w:rsidRPr="00214AEB">
        <w:t xml:space="preserve"> </w:t>
      </w:r>
      <w:r>
        <w:rPr>
          <w:lang w:eastAsia="zh-CN"/>
        </w:rPr>
        <w:t xml:space="preserve">федеральных правоохранительных органов могут пользоваться конкретным описанием физического облика подозреваемого в совершении преступления лица, если в соответствующем деле имеется такое описание.  В то же время в ходе расследования конкретных преступлений сотрудники федеральных правоохранительных органов не могут исходить из общих расовых или этнических стереотипов.  В соответствии с новой политикой сотрудники федеральных правоохранительных органов могут пользоваться расовыми или этническими приметами лишь в четко указанных случаях, - когда имеется достоверная с точки зрения времени и места совершения преступления информация, позволяющая связать лицо той или иной расовой или этнической принадлежности с конкретным противоправным деянием, схемой или организацией.  В контексте работы по обеспечению национальной безопасности и охране границ расовые и этнические приметы могут использоваться, но лишь в пределах, установленных в применимом законодательстве и Конституции. </w:t>
      </w:r>
      <w:r w:rsidR="00BB039F">
        <w:rPr>
          <w:lang w:eastAsia="zh-CN"/>
        </w:rPr>
        <w:t xml:space="preserve"> </w:t>
      </w:r>
      <w:r>
        <w:rPr>
          <w:lang w:eastAsia="zh-CN"/>
        </w:rPr>
        <w:t xml:space="preserve">1 июня </w:t>
      </w:r>
      <w:r w:rsidRPr="0038142B">
        <w:rPr>
          <w:lang w:eastAsia="zh-CN"/>
        </w:rPr>
        <w:t>2004 года</w:t>
      </w:r>
      <w:r>
        <w:rPr>
          <w:lang w:eastAsia="zh-CN"/>
        </w:rPr>
        <w:t xml:space="preserve"> тогдашний руководитель МНБ, Том Ридж, официально взял на вооружение  выпущенную МЮ в июне </w:t>
      </w:r>
      <w:r w:rsidRPr="004A4FBB">
        <w:rPr>
          <w:lang w:eastAsia="zh-CN"/>
        </w:rPr>
        <w:t>2003 года</w:t>
      </w:r>
      <w:r>
        <w:rPr>
          <w:lang w:eastAsia="zh-CN"/>
        </w:rPr>
        <w:t xml:space="preserve"> инструкцию и поручил всем подразделениям МНБ разработать ведомственные учебные материалы по вопросам расового профилирования в сотрудничестве с Отделом гражданских прав и свобод МНБ.  Этот отдел, отвечающий за применение инструкции МЮ по вопросам расового профилирования, вместе со всеми подразделениями МНБ продолжает работать над актуализацией и совершенствованием учебной программы по вопросам расового профилирования для сотрудников правоохранительных органов.</w:t>
      </w:r>
    </w:p>
    <w:p w:rsidR="00C52E84" w:rsidRDefault="00C52E84" w:rsidP="00C52E84">
      <w:pPr>
        <w:autoSpaceDE w:val="0"/>
        <w:autoSpaceDN w:val="0"/>
        <w:adjustRightInd w:val="0"/>
        <w:rPr>
          <w:lang w:eastAsia="zh-CN"/>
        </w:rPr>
      </w:pPr>
    </w:p>
    <w:p w:rsidR="00C52E84" w:rsidRDefault="00C52E84" w:rsidP="00C52E84">
      <w:pPr>
        <w:autoSpaceDE w:val="0"/>
        <w:autoSpaceDN w:val="0"/>
        <w:adjustRightInd w:val="0"/>
        <w:rPr>
          <w:lang w:eastAsia="zh-CN"/>
        </w:rPr>
      </w:pPr>
      <w:r>
        <w:rPr>
          <w:lang w:eastAsia="zh-CN"/>
        </w:rPr>
        <w:t>113.</w:t>
      </w:r>
      <w:r>
        <w:rPr>
          <w:lang w:eastAsia="zh-CN"/>
        </w:rPr>
        <w:tab/>
        <w:t>В соответствии со статьей 1906 принятого в 2005 году Закона о равноправии на безопасном, подконтрольном, гибком и эффективном транспорте:  наследие для пользователей (</w:t>
      </w:r>
      <w:r>
        <w:rPr>
          <w:lang w:val="fr-CH" w:eastAsia="zh-CN"/>
        </w:rPr>
        <w:t>P</w:t>
      </w:r>
      <w:r w:rsidRPr="00D5584C">
        <w:rPr>
          <w:lang w:eastAsia="zh-CN"/>
        </w:rPr>
        <w:t>.</w:t>
      </w:r>
      <w:r>
        <w:rPr>
          <w:lang w:val="fr-CH" w:eastAsia="zh-CN"/>
        </w:rPr>
        <w:t>L</w:t>
      </w:r>
      <w:r w:rsidRPr="00D5584C">
        <w:rPr>
          <w:lang w:eastAsia="zh-CN"/>
        </w:rPr>
        <w:t>. 109</w:t>
      </w:r>
      <w:r>
        <w:rPr>
          <w:lang w:eastAsia="zh-CN"/>
        </w:rPr>
        <w:t>-59) - была учреждена новая программа грантов, призванная надежнее запретить практику расового профилирования в штатах и на местном уровне.  Распределением грантов занимается министерство транспорта.  В соответствии со статьей 1906 штат может претендовать на грант в двух случаях:  1)  если он принял и ввел в действие закон, запрещающий расовое профилирование в процессе применения законодательства штата, регулирующего использование финансируемых из федерального бюджета автострад, и обеспечил доступ к статистической информации о расовой и этнической принадлежности водителей и пассажиров всех остановленных на таких автострадах транспортных средств (законодательное условия);  или  2)  если он дал удовлетворительные гарантии того, что штат предпринимает усилия для запрещения расового профилирования и для предоставления или сохранения открытого доступа к данным о расовой и этнической принадлежности водителей и пассажиров (условия гарантии).  При условии предоставления такой гарантии штат имеет право на получение гранта в течение срока, не превышающего два года.</w:t>
      </w:r>
    </w:p>
    <w:p w:rsidR="00C52E84" w:rsidRDefault="00C52E84" w:rsidP="00C52E84">
      <w:pPr>
        <w:autoSpaceDE w:val="0"/>
        <w:autoSpaceDN w:val="0"/>
        <w:adjustRightInd w:val="0"/>
        <w:rPr>
          <w:lang w:eastAsia="zh-CN"/>
        </w:rPr>
      </w:pPr>
    </w:p>
    <w:p w:rsidR="00C52E84" w:rsidRDefault="00C52E84" w:rsidP="00C52E84">
      <w:pPr>
        <w:autoSpaceDE w:val="0"/>
        <w:autoSpaceDN w:val="0"/>
        <w:adjustRightInd w:val="0"/>
        <w:rPr>
          <w:lang w:eastAsia="zh-CN"/>
        </w:rPr>
      </w:pPr>
      <w:r>
        <w:rPr>
          <w:lang w:eastAsia="zh-CN"/>
        </w:rPr>
        <w:t>114.</w:t>
      </w:r>
      <w:r>
        <w:rPr>
          <w:lang w:eastAsia="zh-CN"/>
        </w:rPr>
        <w:tab/>
      </w:r>
      <w:r>
        <w:rPr>
          <w:u w:val="single"/>
          <w:lang w:eastAsia="zh-CN"/>
        </w:rPr>
        <w:t>Подотчетность правительства и профессиональная подготовка</w:t>
      </w:r>
      <w:r w:rsidRPr="009B0E09">
        <w:rPr>
          <w:lang w:eastAsia="zh-CN"/>
        </w:rPr>
        <w:t>.</w:t>
      </w:r>
      <w:r>
        <w:rPr>
          <w:lang w:eastAsia="zh-CN"/>
        </w:rPr>
        <w:t xml:space="preserve">  В 2002 году конгресс принял Закон об уведомлении о дискриминации, ее запрещении и недопустимости репрессалий в отношении федеральных служащих (</w:t>
      </w:r>
      <w:r>
        <w:rPr>
          <w:lang w:val="en-US" w:eastAsia="zh-CN"/>
        </w:rPr>
        <w:t>NoFEARAct</w:t>
      </w:r>
      <w:r w:rsidRPr="00F01D20">
        <w:rPr>
          <w:lang w:eastAsia="zh-CN"/>
        </w:rPr>
        <w:t xml:space="preserve">, </w:t>
      </w:r>
      <w:r>
        <w:rPr>
          <w:lang w:val="en-US" w:eastAsia="zh-CN"/>
        </w:rPr>
        <w:t>P</w:t>
      </w:r>
      <w:r w:rsidRPr="00F01D20">
        <w:rPr>
          <w:lang w:eastAsia="zh-CN"/>
        </w:rPr>
        <w:t>.</w:t>
      </w:r>
      <w:r>
        <w:rPr>
          <w:lang w:val="en-US" w:eastAsia="zh-CN"/>
        </w:rPr>
        <w:t>L</w:t>
      </w:r>
      <w:r w:rsidRPr="00F01D20">
        <w:rPr>
          <w:lang w:eastAsia="zh-CN"/>
        </w:rPr>
        <w:t>. 107</w:t>
      </w:r>
      <w:r>
        <w:rPr>
          <w:lang w:eastAsia="zh-CN"/>
        </w:rPr>
        <w:noBreakHyphen/>
      </w:r>
      <w:r w:rsidRPr="00F01D20">
        <w:rPr>
          <w:lang w:eastAsia="zh-CN"/>
        </w:rPr>
        <w:t>174).</w:t>
      </w:r>
      <w:r>
        <w:rPr>
          <w:lang w:eastAsia="zh-CN"/>
        </w:rPr>
        <w:t xml:space="preserve">  Согласно этому закону, федеральные учреждения несут прямую ответственность за нарушение законодательства, запрещающего дискриминацию и гарантирующего защиту информаторов.  Этот закон требует того, чтобы учреждения из своих бюджетов выплачивали возмещение и компенсацию, присужденные по итогам рассмотрения дел о нарушении законов о защите информаторов и запрете дискриминации.  Кроме того, они должны вести следующую информационно-просветительскую и учебную работу: </w:t>
      </w:r>
    </w:p>
    <w:p w:rsidR="00C52E84" w:rsidRDefault="00C52E84" w:rsidP="00C52E84">
      <w:pPr>
        <w:autoSpaceDE w:val="0"/>
        <w:autoSpaceDN w:val="0"/>
        <w:adjustRightInd w:val="0"/>
        <w:rPr>
          <w:lang w:eastAsia="zh-CN"/>
        </w:rPr>
      </w:pPr>
    </w:p>
    <w:p w:rsidR="00C52E84" w:rsidRDefault="00C52E84" w:rsidP="00C52E84">
      <w:pPr>
        <w:numPr>
          <w:ilvl w:val="0"/>
          <w:numId w:val="8"/>
        </w:numPr>
        <w:tabs>
          <w:tab w:val="clear" w:pos="567"/>
          <w:tab w:val="clear" w:pos="1701"/>
          <w:tab w:val="clear" w:pos="2268"/>
          <w:tab w:val="clear" w:pos="6237"/>
        </w:tabs>
        <w:autoSpaceDE w:val="0"/>
        <w:autoSpaceDN w:val="0"/>
        <w:adjustRightInd w:val="0"/>
        <w:rPr>
          <w:lang w:eastAsia="zh-CN"/>
        </w:rPr>
      </w:pPr>
      <w:r>
        <w:rPr>
          <w:lang w:eastAsia="zh-CN"/>
        </w:rPr>
        <w:t>информировать сотрудников и кандидатов на трудоустройство об их правах, гарантируемых законами о борьбе с дискриминацией и защите информаторов;</w:t>
      </w:r>
    </w:p>
    <w:p w:rsidR="00C52E84" w:rsidRDefault="00C52E84" w:rsidP="00C52E84">
      <w:pPr>
        <w:autoSpaceDE w:val="0"/>
        <w:autoSpaceDN w:val="0"/>
        <w:adjustRightInd w:val="0"/>
        <w:ind w:left="207"/>
        <w:rPr>
          <w:lang w:eastAsia="zh-CN"/>
        </w:rPr>
      </w:pPr>
    </w:p>
    <w:p w:rsidR="00C52E84" w:rsidRDefault="00C52E84" w:rsidP="00C52E84">
      <w:pPr>
        <w:numPr>
          <w:ilvl w:val="0"/>
          <w:numId w:val="8"/>
        </w:numPr>
        <w:tabs>
          <w:tab w:val="clear" w:pos="567"/>
          <w:tab w:val="clear" w:pos="1701"/>
          <w:tab w:val="clear" w:pos="2268"/>
          <w:tab w:val="clear" w:pos="6237"/>
        </w:tabs>
        <w:autoSpaceDE w:val="0"/>
        <w:autoSpaceDN w:val="0"/>
        <w:adjustRightInd w:val="0"/>
        <w:rPr>
          <w:lang w:eastAsia="zh-CN"/>
        </w:rPr>
      </w:pPr>
      <w:r>
        <w:rPr>
          <w:lang w:eastAsia="zh-CN"/>
        </w:rPr>
        <w:t>помещать на своих сайтах статистические данные о жалобах, поданных на основании законодательства, запрещающего дискриминацию в сфере занятости в федеральном секторе;</w:t>
      </w:r>
    </w:p>
    <w:p w:rsidR="00C52E84" w:rsidRDefault="00C52E84" w:rsidP="00C52E84">
      <w:pPr>
        <w:autoSpaceDE w:val="0"/>
        <w:autoSpaceDN w:val="0"/>
        <w:adjustRightInd w:val="0"/>
        <w:ind w:left="207"/>
        <w:rPr>
          <w:lang w:eastAsia="zh-CN"/>
        </w:rPr>
      </w:pPr>
    </w:p>
    <w:p w:rsidR="00C52E84" w:rsidRDefault="00C52E84" w:rsidP="00C52E84">
      <w:pPr>
        <w:numPr>
          <w:ilvl w:val="0"/>
          <w:numId w:val="8"/>
        </w:numPr>
        <w:tabs>
          <w:tab w:val="clear" w:pos="567"/>
          <w:tab w:val="clear" w:pos="1701"/>
          <w:tab w:val="clear" w:pos="2268"/>
          <w:tab w:val="clear" w:pos="6237"/>
        </w:tabs>
        <w:autoSpaceDE w:val="0"/>
        <w:autoSpaceDN w:val="0"/>
        <w:adjustRightInd w:val="0"/>
        <w:rPr>
          <w:lang w:eastAsia="zh-CN"/>
        </w:rPr>
      </w:pPr>
      <w:r>
        <w:rPr>
          <w:lang w:eastAsia="zh-CN"/>
        </w:rPr>
        <w:t>обеспечивать своим управленческим кадрам необходимую подготовку для обучения их навыкам выстраивания взаимоотношений с разными категориями рабочей силы, использования ранних и альтернативных методов урегулирования конфликтов и налаживания эффективных контактов;</w:t>
      </w:r>
    </w:p>
    <w:p w:rsidR="00C52E84" w:rsidRDefault="00C52E84" w:rsidP="00C52E84">
      <w:pPr>
        <w:autoSpaceDE w:val="0"/>
        <w:autoSpaceDN w:val="0"/>
        <w:adjustRightInd w:val="0"/>
        <w:ind w:left="207"/>
        <w:rPr>
          <w:lang w:eastAsia="zh-CN"/>
        </w:rPr>
      </w:pPr>
    </w:p>
    <w:p w:rsidR="00C52E84" w:rsidRDefault="00C52E84" w:rsidP="00C52E84">
      <w:pPr>
        <w:numPr>
          <w:ilvl w:val="0"/>
          <w:numId w:val="8"/>
        </w:numPr>
        <w:tabs>
          <w:tab w:val="clear" w:pos="567"/>
          <w:tab w:val="clear" w:pos="1701"/>
          <w:tab w:val="clear" w:pos="2268"/>
          <w:tab w:val="clear" w:pos="6237"/>
        </w:tabs>
        <w:autoSpaceDE w:val="0"/>
        <w:autoSpaceDN w:val="0"/>
        <w:adjustRightInd w:val="0"/>
        <w:rPr>
          <w:lang w:eastAsia="zh-CN"/>
        </w:rPr>
      </w:pPr>
      <w:r>
        <w:rPr>
          <w:lang w:eastAsia="zh-CN"/>
        </w:rPr>
        <w:t>исследовать тенденции и причины жалоб на дискриминацию;</w:t>
      </w:r>
    </w:p>
    <w:p w:rsidR="00C52E84" w:rsidRDefault="00C52E84" w:rsidP="00C52E84">
      <w:pPr>
        <w:autoSpaceDE w:val="0"/>
        <w:autoSpaceDN w:val="0"/>
        <w:adjustRightInd w:val="0"/>
        <w:ind w:left="207"/>
        <w:rPr>
          <w:lang w:eastAsia="zh-CN"/>
        </w:rPr>
      </w:pPr>
    </w:p>
    <w:p w:rsidR="00C52E84" w:rsidRDefault="00C52E84" w:rsidP="00C52E84">
      <w:pPr>
        <w:numPr>
          <w:ilvl w:val="0"/>
          <w:numId w:val="8"/>
        </w:numPr>
        <w:tabs>
          <w:tab w:val="clear" w:pos="567"/>
          <w:tab w:val="clear" w:pos="1701"/>
          <w:tab w:val="clear" w:pos="2268"/>
          <w:tab w:val="clear" w:pos="6237"/>
        </w:tabs>
        <w:autoSpaceDE w:val="0"/>
        <w:autoSpaceDN w:val="0"/>
        <w:adjustRightInd w:val="0"/>
        <w:rPr>
          <w:lang w:eastAsia="zh-CN"/>
        </w:rPr>
      </w:pPr>
      <w:r>
        <w:rPr>
          <w:lang w:eastAsia="zh-CN"/>
        </w:rPr>
        <w:t>принимать новые меры для совершенствования процедур рассмотрения жалоб и улучшения существующего положения;</w:t>
      </w:r>
    </w:p>
    <w:p w:rsidR="00C52E84" w:rsidRDefault="00C52E84" w:rsidP="00C52E84">
      <w:pPr>
        <w:autoSpaceDE w:val="0"/>
        <w:autoSpaceDN w:val="0"/>
        <w:adjustRightInd w:val="0"/>
        <w:ind w:left="207"/>
        <w:rPr>
          <w:lang w:eastAsia="zh-CN"/>
        </w:rPr>
      </w:pPr>
    </w:p>
    <w:p w:rsidR="00C52E84" w:rsidRDefault="00C52E84" w:rsidP="00C52E84">
      <w:pPr>
        <w:numPr>
          <w:ilvl w:val="0"/>
          <w:numId w:val="8"/>
        </w:numPr>
        <w:tabs>
          <w:tab w:val="clear" w:pos="567"/>
          <w:tab w:val="clear" w:pos="1701"/>
          <w:tab w:val="clear" w:pos="2268"/>
          <w:tab w:val="clear" w:pos="6237"/>
        </w:tabs>
        <w:autoSpaceDE w:val="0"/>
        <w:autoSpaceDN w:val="0"/>
        <w:adjustRightInd w:val="0"/>
        <w:rPr>
          <w:lang w:eastAsia="zh-CN"/>
        </w:rPr>
      </w:pPr>
      <w:r>
        <w:rPr>
          <w:lang w:eastAsia="zh-CN"/>
        </w:rPr>
        <w:t>своевременно принимать адекватные дисциплинарные меры по отношению к сотрудникам, виновным в дискриминации и репрессалиях;</w:t>
      </w:r>
    </w:p>
    <w:p w:rsidR="00C52E84" w:rsidRDefault="00C52E84" w:rsidP="00C52E84">
      <w:pPr>
        <w:autoSpaceDE w:val="0"/>
        <w:autoSpaceDN w:val="0"/>
        <w:adjustRightInd w:val="0"/>
        <w:ind w:left="207"/>
        <w:rPr>
          <w:lang w:eastAsia="zh-CN"/>
        </w:rPr>
      </w:pPr>
    </w:p>
    <w:p w:rsidR="00C52E84" w:rsidRDefault="00C52E84" w:rsidP="00C52E84">
      <w:pPr>
        <w:numPr>
          <w:ilvl w:val="0"/>
          <w:numId w:val="8"/>
        </w:numPr>
        <w:tabs>
          <w:tab w:val="clear" w:pos="567"/>
          <w:tab w:val="clear" w:pos="1701"/>
          <w:tab w:val="clear" w:pos="2268"/>
          <w:tab w:val="clear" w:pos="6237"/>
        </w:tabs>
        <w:autoSpaceDE w:val="0"/>
        <w:autoSpaceDN w:val="0"/>
        <w:adjustRightInd w:val="0"/>
        <w:rPr>
          <w:lang w:eastAsia="zh-CN"/>
        </w:rPr>
      </w:pPr>
      <w:r>
        <w:rPr>
          <w:lang w:eastAsia="zh-CN"/>
        </w:rPr>
        <w:t>готовить ежегодные доклады о положении дел и достигнутых результатах для конгресса, Генерального прокурора и КРТ.</w:t>
      </w:r>
    </w:p>
    <w:p w:rsidR="00C52E84" w:rsidRDefault="00C52E84" w:rsidP="00C52E84"/>
    <w:p w:rsidR="00C52E84" w:rsidRDefault="00C52E84" w:rsidP="00C52E84">
      <w:pPr>
        <w:autoSpaceDE w:val="0"/>
        <w:autoSpaceDN w:val="0"/>
        <w:adjustRightInd w:val="0"/>
        <w:rPr>
          <w:lang w:eastAsia="zh-CN"/>
        </w:rPr>
      </w:pPr>
      <w:r>
        <w:rPr>
          <w:lang w:eastAsia="zh-CN"/>
        </w:rPr>
        <w:t>115.</w:t>
      </w:r>
      <w:r>
        <w:rPr>
          <w:lang w:eastAsia="zh-CN"/>
        </w:rPr>
        <w:tab/>
      </w:r>
      <w:r>
        <w:rPr>
          <w:u w:val="single"/>
          <w:lang w:eastAsia="zh-CN"/>
        </w:rPr>
        <w:t>Другие нормативные акты</w:t>
      </w:r>
      <w:r w:rsidRPr="00D92347">
        <w:rPr>
          <w:lang w:eastAsia="zh-CN"/>
        </w:rPr>
        <w:t>.</w:t>
      </w:r>
      <w:r>
        <w:rPr>
          <w:lang w:eastAsia="zh-CN"/>
        </w:rPr>
        <w:t xml:space="preserve">  Другие примеры недавно принятых законодательных актов приводятся в нижеследующих разделах доклада.  К их числу относятся:</w:t>
      </w:r>
      <w:r w:rsidRPr="000C461E">
        <w:rPr>
          <w:lang w:eastAsia="zh-CN"/>
        </w:rPr>
        <w:t xml:space="preserve"> </w:t>
      </w:r>
      <w:r>
        <w:rPr>
          <w:lang w:eastAsia="zh-CN"/>
        </w:rPr>
        <w:t xml:space="preserve"> 1)  Закон о содействии проведению выборов в Америке, рассматриваемый в связи со статьей 5 в разделе "Политические права";  2)  Закон 2005 года об улучшении жилищных условий коренных жителей Америки, о котором говорится в связи со статьей 5 в разделе "Право на жилище";  и  3)  Закон о правах жертв преступлений, рассматриваемый в связи со статьей 6 в разделе "Общая рекомендация </w:t>
      </w:r>
      <w:r>
        <w:rPr>
          <w:lang w:val="en-US" w:eastAsia="zh-CN"/>
        </w:rPr>
        <w:t>XXVI</w:t>
      </w:r>
      <w:r>
        <w:rPr>
          <w:lang w:eastAsia="zh-CN"/>
        </w:rPr>
        <w:t>".</w:t>
      </w:r>
    </w:p>
    <w:p w:rsidR="00C52E84" w:rsidRDefault="00C52E84" w:rsidP="00C52E84">
      <w:pPr>
        <w:autoSpaceDE w:val="0"/>
        <w:autoSpaceDN w:val="0"/>
        <w:adjustRightInd w:val="0"/>
        <w:rPr>
          <w:lang w:eastAsia="zh-CN"/>
        </w:rPr>
      </w:pPr>
    </w:p>
    <w:p w:rsidR="00C52E84" w:rsidRPr="00003F9E" w:rsidRDefault="00C52E84" w:rsidP="00003F9E">
      <w:pPr>
        <w:rPr>
          <w:b/>
        </w:rPr>
      </w:pPr>
      <w:r w:rsidRPr="00003F9E">
        <w:rPr>
          <w:b/>
        </w:rPr>
        <w:t>Меры, принятые в целях выполнения обязательства поощрять, в надлежащих случаях, объединяющие многорасовые организации и движения, равно как и другие мероприятия, направленные на уничтожение расовых барьеров, и не поддерживать те из них, которые способствуют углублению расового разделения</w:t>
      </w:r>
    </w:p>
    <w:p w:rsidR="00C52E84" w:rsidRDefault="00C52E84" w:rsidP="00C52E84">
      <w:pPr>
        <w:rPr>
          <w:i/>
        </w:rPr>
      </w:pPr>
    </w:p>
    <w:p w:rsidR="00C52E84" w:rsidRDefault="00C52E84" w:rsidP="00C52E84">
      <w:r>
        <w:t>116.</w:t>
      </w:r>
      <w:r>
        <w:tab/>
        <w:t xml:space="preserve">Согласно пункту 1 е) статьи 2, "каждое государство-участник обязуется поощрять, в надлежащих случаях, объединяющие многорасовые организации и движения, равно как и другие мероприятия, направленные на уничтожение расовых барьеров, и не поддерживать те из них, которые способствуют углублению расового разделения".  Поскольку для американского общества характерны постоянно углубляющееся расовое, этническое и культурное многообразие и открытость, в стране действует множество выступающих за межрасовую интеграцию организаций и движений, поощряющих этническую и расовую терпимость и сосуществование.  Многие из них имеют неправительственный статус.  Так, в ноябре 1988 года представители местных межэтнических/межрасовых организаций учредили Американскую межэтническую  ассоциацию (АМЭА, </w:t>
      </w:r>
      <w:hyperlink r:id="rId11" w:history="1">
        <w:r w:rsidRPr="00BE770B">
          <w:rPr>
            <w:rStyle w:val="Hyperlink"/>
            <w:lang w:val="en-US"/>
          </w:rPr>
          <w:t>www</w:t>
        </w:r>
        <w:r w:rsidRPr="000B33A4">
          <w:rPr>
            <w:rStyle w:val="Hyperlink"/>
          </w:rPr>
          <w:t>.</w:t>
        </w:r>
        <w:r w:rsidRPr="00BE770B">
          <w:rPr>
            <w:rStyle w:val="Hyperlink"/>
            <w:lang w:val="en-US"/>
          </w:rPr>
          <w:t>ameasite</w:t>
        </w:r>
        <w:r w:rsidRPr="000B33A4">
          <w:rPr>
            <w:rStyle w:val="Hyperlink"/>
          </w:rPr>
          <w:t>.</w:t>
        </w:r>
        <w:r w:rsidRPr="00BE770B">
          <w:rPr>
            <w:rStyle w:val="Hyperlink"/>
            <w:lang w:val="en-US"/>
          </w:rPr>
          <w:t>org</w:t>
        </w:r>
      </w:hyperlink>
      <w:r w:rsidRPr="00B67C71">
        <w:t>)</w:t>
      </w:r>
      <w:r>
        <w:t>, представляющую собой общенациональную конфедерацию местных межэтнических/межрасовых групп.  Их членский состав является очень пестрым и включает в себя представителей совершенно разного расового/этнического происхождения.  Главная цель АМЭА заключается в пропаганде позитивного отношения к расовому и этническому многообразию среди представителей разных рас и общества в целом.  Некоторые из входящих в эту ассоциацию межрасовых и межэтнических организаций работают среди конкретных расовых или этнических групп (например, среди американцев азиатского происхождения), а другие стремятся к интеграции представителей всех рас и этносов.</w:t>
      </w:r>
    </w:p>
    <w:p w:rsidR="00C52E84" w:rsidRDefault="00C52E84" w:rsidP="00C52E84"/>
    <w:p w:rsidR="00C52E84" w:rsidRDefault="00C52E84" w:rsidP="00C52E84">
      <w:r>
        <w:t>117.</w:t>
      </w:r>
      <w:r>
        <w:tab/>
        <w:t>Другие неправительственные организации в меньшей степени занимаются вопросами межрасовых отношений, уделяя больше внимания проблемам расовой и этнической дискриминации и пропаганде взаимопонимания и терпимости.  К числу таких организаций относятся организация "Школа терпимости" (стремящаяся к формированию общенационального правозащитного сообщества);  Национальный институт построения коалиции (НИПК) (занимающийся подготовкой лиц, которые смогут возглавить работу по искоренению предрассудков и межгрупповых конфликтов);  Лига борьбы с диффамацией (ЛБД) (ведущая борьбу против преступлений, совершаемых на почве ненависти, и пропагандирующая межгрупповое сотрудничество и взаимопонимание);  организация "Педагоги за социальную ответственность" (занимающаяся воспитательной работой, предупреждением насилия и укреплением межгрупповых отношений);  Национальная конференция за единство и справедливость (НКЕС) (готовящая молодых лидеров, представляющих разные расовые, этнические и религиозные группы, которые способны возглавить борьбу с предрассудками и нетерпимостью);  и организация "Лицом к истории и человеку" (проводящая инструктаж преподавателей, с тем чтобы они поощряли учащихся средних и старших классов критически анализировать проявления расизма и предрассудков и строить более терпимое общество).  Некоторые организации, такие, как Американо-арабский антидискриминационный комитет, Национальная ассоциация за прогресс цветного населения и Американский еврейский комитет, пропагандируют терпимость по отношению к конкретным группам населения.</w:t>
      </w:r>
    </w:p>
    <w:p w:rsidR="00C52E84" w:rsidRDefault="00C52E84" w:rsidP="00C52E84"/>
    <w:p w:rsidR="00C52E84" w:rsidRDefault="00C52E84" w:rsidP="00C52E84">
      <w:r>
        <w:t>118.</w:t>
      </w:r>
      <w:r>
        <w:tab/>
        <w:t>Организации, пропагандирующие терпимость и взаимопонимание, существуют на федеральном уровне, на уровне штатов и в местных органах власти.  Например, работающая на федеральном уровне Служба по вопросам межобщинных отношений (СМО) министерства юстиции оказывает услуги в урегулировании конфликтов на всей территории Соединенных Штатов, включающие в себя посредничество, техническую помощь и профессиональную подготовку, и помогают общинам не допускать расовых и этнических конфликтов.  Для этого СМО использует высокопрофессиональных посредников, обладающих богатым опытом и знанием культурных традиций, которые помогают заинтересованным сторонам найти и реализовать свои пути урегулирования расовых и этнических конфликтов, трений и проблем.  Услуги СМО являются конфиденциальными, нейтральными и бесплатными.  В отличие от предыдущих лет, когда СМО в своей деятельности уделяла главное внимание афроамериканскому населению, сегодня она работает с различными расовыми и этническими группами, в том числе с новыми иммигрантами, коренными жителями Америки и Аляски, испаноязычным населением, выходцами из Азии, Южной Азии, Сомали, Эфиопии, арабских стран и т.д.</w:t>
      </w:r>
    </w:p>
    <w:p w:rsidR="00C52E84" w:rsidRDefault="00C52E84" w:rsidP="00C52E84"/>
    <w:p w:rsidR="00C52E84" w:rsidRDefault="00C52E84" w:rsidP="00C52E84">
      <w:r>
        <w:t>119.</w:t>
      </w:r>
      <w:r>
        <w:tab/>
        <w:t>После событий 11 сентября СМО активизировала свою информационно-пропагандистскую работу и деятельность по урегулированию конфликтов в интересах арабской, мусульманской и сикхской общин.  В последние месяцы 2001 года сотрудники СМО консультировались с лидерами этих общин.  Свои основные усилия Служба сосредоточила на тех городах и штатах, где проживает много выходцев с Ближнего Востока и где они становились жертвами преступлений, совершаемых на почве ненависти, в частности в штатах Калифорния, Мичиган, Иллинойс, Нью-Джерси, Нью</w:t>
      </w:r>
      <w:r>
        <w:noBreakHyphen/>
        <w:t>Йорк, Техас, Виргиния, Флорида, Пенсильвания, Огайо, Массачусетс, Мэриленд и округ Колумбия.</w:t>
      </w:r>
    </w:p>
    <w:p w:rsidR="00C52E84" w:rsidRDefault="00C52E84" w:rsidP="00C52E84"/>
    <w:p w:rsidR="00C52E84" w:rsidRDefault="00C52E84" w:rsidP="00C52E84">
      <w:r>
        <w:t xml:space="preserve">120. </w:t>
      </w:r>
      <w:r>
        <w:tab/>
        <w:t>Учитывая рекомендации соответствующих общин, СМО поставила перед собой следующие задачи:  1)  организовать инструктаж сотрудников полиции и администраторов школ в районах преимущественного проживания мусульман и лиц арабского происхождения, обучая их методам борьбы с преступлениями на почве ненависти;  2)  содействовать властям штатов и представителям федеральных властей на местном уровне в учреждении рабочих групп, которые занимались бы нейтрализацией последствий событий 11 сентября;  3)  поощрять муниципалитеты, отделения полиции, школы, колледжи и университеты, где широко представлены мусульмане и американцы арабского происхождения, к планированию и организации межрасового диалога;  4)  помогать местным комиссиям по правам человека и аналогичным организациям в составлении планов работы, в которых большое внимание уделялось бы работе с арабской и мусульманской общинами и стратегиям улучшения их отношений с остальным обществом;  и  5)  проводить совещания с участием завучей и директоров школ для обсуждения "передовой практики" и других мер, направленных на преодоление предрассудков, от которых во вверенных им учреждениях страдают учащиеся-мусульмане и дети арабского происхождения.</w:t>
      </w:r>
    </w:p>
    <w:p w:rsidR="00C52E84" w:rsidRDefault="00C52E84" w:rsidP="00C52E84"/>
    <w:p w:rsidR="00C52E84" w:rsidRPr="00200D61" w:rsidRDefault="00C52E84" w:rsidP="00C52E84">
      <w:pPr>
        <w:rPr>
          <w:b/>
        </w:rPr>
      </w:pPr>
      <w:r>
        <w:t>121.</w:t>
      </w:r>
      <w:r>
        <w:tab/>
        <w:t xml:space="preserve">19 ноября 2001 года в качестве реакции на события 11 сентября было принято "Совместное заявление о противодействии дискриминации на рабочем месте, спровоцированной событиями 11 сентября".  В этом заявлении, авторами которого стали КРТ и министерства юстиции и труда, подтверждается неуклонная приверженность федерального правительства соблюдению требований законов, нормативов и административных указов, запрещающих дискриминацию на рабочем месте.  В нем подчеркивается также стремление правительства "предупреждать и искоренять случаи преследования, дискриминации и насилия на рабочем месте, в том числе акты, направленные против лиц, принимаемых за мусульман и выходцев из арабских стран, Ближнего Востока, Южной Азии или сикхов".  С текстом Совместного заявления можно ознакомиться на сайте </w:t>
      </w:r>
      <w:hyperlink r:id="rId12" w:history="1">
        <w:r>
          <w:rPr>
            <w:rStyle w:val="Hyperlink"/>
            <w:lang w:val="en-US"/>
          </w:rPr>
          <w:t>http</w:t>
        </w:r>
        <w:r w:rsidRPr="007B3ACC">
          <w:rPr>
            <w:rStyle w:val="Hyperlink"/>
          </w:rPr>
          <w:t>://</w:t>
        </w:r>
        <w:r>
          <w:rPr>
            <w:rStyle w:val="Hyperlink"/>
            <w:lang w:val="en-US"/>
          </w:rPr>
          <w:t>www</w:t>
        </w:r>
        <w:r w:rsidRPr="007B3ACC">
          <w:rPr>
            <w:rStyle w:val="Hyperlink"/>
          </w:rPr>
          <w:t>.</w:t>
        </w:r>
        <w:r>
          <w:rPr>
            <w:rStyle w:val="Hyperlink"/>
            <w:lang w:val="en-US"/>
          </w:rPr>
          <w:t>eeoc</w:t>
        </w:r>
        <w:r w:rsidRPr="007B3ACC">
          <w:rPr>
            <w:rStyle w:val="Hyperlink"/>
          </w:rPr>
          <w:t>.</w:t>
        </w:r>
        <w:r>
          <w:rPr>
            <w:rStyle w:val="Hyperlink"/>
            <w:lang w:val="en-US"/>
          </w:rPr>
          <w:t>gov</w:t>
        </w:r>
        <w:r w:rsidRPr="007B3ACC">
          <w:rPr>
            <w:rStyle w:val="Hyperlink"/>
          </w:rPr>
          <w:t>/</w:t>
        </w:r>
        <w:r>
          <w:rPr>
            <w:rStyle w:val="Hyperlink"/>
            <w:lang w:val="en-US"/>
          </w:rPr>
          <w:t>press</w:t>
        </w:r>
        <w:r w:rsidRPr="007B3ACC">
          <w:rPr>
            <w:rStyle w:val="Hyperlink"/>
          </w:rPr>
          <w:t>/11-19-01-</w:t>
        </w:r>
        <w:r>
          <w:rPr>
            <w:rStyle w:val="Hyperlink"/>
            <w:lang w:val="en-US"/>
          </w:rPr>
          <w:t>js</w:t>
        </w:r>
        <w:r w:rsidRPr="007B3ACC">
          <w:rPr>
            <w:rStyle w:val="Hyperlink"/>
          </w:rPr>
          <w:t>.</w:t>
        </w:r>
        <w:r>
          <w:rPr>
            <w:rStyle w:val="Hyperlink"/>
            <w:lang w:val="en-US"/>
          </w:rPr>
          <w:t>html</w:t>
        </w:r>
      </w:hyperlink>
      <w:r w:rsidRPr="007B3ACC">
        <w:t>.</w:t>
      </w:r>
      <w:r>
        <w:t xml:space="preserve">  Реагируя на проблемы в жилищной сфере, возникшие после событий 11 сентября, Отдел МЖСГР по предотвращению дискриминации и обеспечению равных возможностей в жилищной сфере также выступил с заявлением, акцентируя внимание на федеральном законодательстве, направленном на обеспечение равных возможностей в жилищной сфере, отвечая на вопросы, касающиеся дискриминации в этой области, и информируя общественность о том, как следует подавать жалобы на дискриминацию в сфере жилья </w:t>
      </w:r>
      <w:r w:rsidRPr="00200D61">
        <w:t>(</w:t>
      </w:r>
      <w:hyperlink r:id="rId13" w:history="1">
        <w:r>
          <w:rPr>
            <w:rStyle w:val="Hyperlink"/>
            <w:lang w:val="en-US"/>
          </w:rPr>
          <w:t>http</w:t>
        </w:r>
        <w:r w:rsidRPr="00200D61">
          <w:rPr>
            <w:rStyle w:val="Hyperlink"/>
          </w:rPr>
          <w:t>://</w:t>
        </w:r>
        <w:r>
          <w:rPr>
            <w:rStyle w:val="Hyperlink"/>
            <w:lang w:val="en-US"/>
          </w:rPr>
          <w:t>www</w:t>
        </w:r>
        <w:r w:rsidRPr="00200D61">
          <w:rPr>
            <w:rStyle w:val="Hyperlink"/>
          </w:rPr>
          <w:t>.</w:t>
        </w:r>
        <w:r>
          <w:rPr>
            <w:rStyle w:val="Hyperlink"/>
            <w:lang w:val="en-US"/>
          </w:rPr>
          <w:t>hud</w:t>
        </w:r>
        <w:r w:rsidRPr="00200D61">
          <w:rPr>
            <w:rStyle w:val="Hyperlink"/>
          </w:rPr>
          <w:t>.</w:t>
        </w:r>
        <w:r>
          <w:rPr>
            <w:rStyle w:val="Hyperlink"/>
            <w:lang w:val="en-US"/>
          </w:rPr>
          <w:t>gov</w:t>
        </w:r>
        <w:r w:rsidRPr="00200D61">
          <w:rPr>
            <w:rStyle w:val="Hyperlink"/>
          </w:rPr>
          <w:t>/</w:t>
        </w:r>
        <w:r>
          <w:rPr>
            <w:rStyle w:val="Hyperlink"/>
            <w:lang w:val="en-US"/>
          </w:rPr>
          <w:t>offices</w:t>
        </w:r>
        <w:r w:rsidRPr="00200D61">
          <w:rPr>
            <w:rStyle w:val="Hyperlink"/>
          </w:rPr>
          <w:t>/</w:t>
        </w:r>
        <w:r>
          <w:rPr>
            <w:rStyle w:val="Hyperlink"/>
            <w:lang w:val="en-US"/>
          </w:rPr>
          <w:t>fheo</w:t>
        </w:r>
        <w:r w:rsidRPr="00200D61">
          <w:rPr>
            <w:rStyle w:val="Hyperlink"/>
          </w:rPr>
          <w:t>/</w:t>
        </w:r>
        <w:r>
          <w:rPr>
            <w:rStyle w:val="Hyperlink"/>
            <w:lang w:val="en-US"/>
          </w:rPr>
          <w:t>library</w:t>
        </w:r>
        <w:r w:rsidRPr="00200D61">
          <w:rPr>
            <w:rStyle w:val="Hyperlink"/>
          </w:rPr>
          <w:t>/</w:t>
        </w:r>
        <w:r>
          <w:rPr>
            <w:rStyle w:val="Hyperlink"/>
            <w:lang w:val="en-US"/>
          </w:rPr>
          <w:t>sept</w:t>
        </w:r>
        <w:r w:rsidRPr="00200D61">
          <w:rPr>
            <w:rStyle w:val="Hyperlink"/>
          </w:rPr>
          <w:t>11.</w:t>
        </w:r>
        <w:r>
          <w:rPr>
            <w:rStyle w:val="Hyperlink"/>
            <w:lang w:val="en-US"/>
          </w:rPr>
          <w:t>cfm</w:t>
        </w:r>
      </w:hyperlink>
      <w:r w:rsidRPr="00200D61">
        <w:t>).</w:t>
      </w:r>
      <w:r w:rsidRPr="00200D61">
        <w:rPr>
          <w:b/>
        </w:rPr>
        <w:t xml:space="preserve"> </w:t>
      </w:r>
    </w:p>
    <w:p w:rsidR="00C52E84" w:rsidRDefault="00C52E84" w:rsidP="00C52E84"/>
    <w:p w:rsidR="00C52E84" w:rsidRDefault="00C52E84" w:rsidP="00C52E84">
      <w:r>
        <w:t>122.</w:t>
      </w:r>
      <w:r>
        <w:tab/>
        <w:t xml:space="preserve">В 2005 (с октября 2004 года по сентябрь 2005 года) и 2006 (с октября 2005 года по сентябрь 2006 года) финансовых годах СМО по-прежнему работала над искоренением последствий событий 11 сентября и преступлений, совершаемых на почве ненависти. </w:t>
      </w:r>
      <w:r w:rsidR="00FA78EE">
        <w:t xml:space="preserve"> </w:t>
      </w:r>
      <w:r>
        <w:t xml:space="preserve">СМО сотрудничала с местными общинами в сглаживании спровоцированных событиями 11 сентября трений и конфликтов, используя в этих целях посредников и обучая культурным традициям лидеров общин и сотрудников правоохранительных органов.  СМО реагировала также на конкретные проявления ненависти, от которых страдали мусульмане, арабы и сикхи, их предпринимательская деятельность и места отправления культов.  Кроме того, СМО подготовила и разместила на своем сайте мультимедийное видеопособие, посвященное культурным традициям американцев арабского происхождения и мусульман, под названием "Первые три-пять секунд".  С этим полицейским агитационным роликом, широко востребованным органами и учреждениями охраны правопорядка, можно ознакомиться на сайте СМО </w:t>
      </w:r>
      <w:hyperlink r:id="rId14" w:history="1">
        <w:r>
          <w:rPr>
            <w:rStyle w:val="Hyperlink"/>
            <w:lang w:val="en-US"/>
          </w:rPr>
          <w:t>www</w:t>
        </w:r>
        <w:r w:rsidRPr="00C10E26">
          <w:rPr>
            <w:rStyle w:val="Hyperlink"/>
          </w:rPr>
          <w:t>.</w:t>
        </w:r>
        <w:r>
          <w:rPr>
            <w:rStyle w:val="Hyperlink"/>
            <w:lang w:val="en-US"/>
          </w:rPr>
          <w:t>usdoj</w:t>
        </w:r>
        <w:r w:rsidRPr="00C10E26">
          <w:rPr>
            <w:rStyle w:val="Hyperlink"/>
          </w:rPr>
          <w:t>.</w:t>
        </w:r>
        <w:r>
          <w:rPr>
            <w:rStyle w:val="Hyperlink"/>
            <w:lang w:val="en-US"/>
          </w:rPr>
          <w:t>gov</w:t>
        </w:r>
        <w:r w:rsidRPr="00C10E26">
          <w:rPr>
            <w:rStyle w:val="Hyperlink"/>
          </w:rPr>
          <w:t>/</w:t>
        </w:r>
        <w:r>
          <w:rPr>
            <w:rStyle w:val="Hyperlink"/>
            <w:lang w:val="en-US"/>
          </w:rPr>
          <w:t>crs</w:t>
        </w:r>
      </w:hyperlink>
      <w:r>
        <w:t>.</w:t>
      </w:r>
    </w:p>
    <w:p w:rsidR="00C52E84" w:rsidRDefault="00C52E84" w:rsidP="00C52E84"/>
    <w:p w:rsidR="00C52E84" w:rsidRDefault="00C52E84" w:rsidP="00C52E84">
      <w:r>
        <w:t>123.</w:t>
      </w:r>
      <w:r>
        <w:tab/>
        <w:t xml:space="preserve">В 2005 и 2006 финансовых годах СМО отреагировала примерно на 757 инцидентов и 851 конфликтную ситуацию, в основе которых лежали проблемы расовых отношений, цвета кожи и национального происхождения. </w:t>
      </w:r>
      <w:r w:rsidRPr="00F00C3F">
        <w:t xml:space="preserve"> </w:t>
      </w:r>
      <w:r>
        <w:t>Посредники СМО продолжали работать с общественностью, правительством и руководителями правоохранительных органов в деле предупреждения и сглаживания расовых трений, имеющих совершенно разное происхождение и связанных с отправлением правосудия/взаимоотношениями между полицией и обществом, протестами и специальными мероприятиями, событиями 11</w:t>
      </w:r>
      <w:r>
        <w:rPr>
          <w:lang w:val="en-US"/>
        </w:rPr>
        <w:t> </w:t>
      </w:r>
      <w:r>
        <w:t xml:space="preserve">сентября, иммиграцией, проблемами коренных жителей Америки, конфликтами в учебных заведениях и проявлениями ненависти (включая вандализм и поджоги культовых мест). </w:t>
      </w:r>
      <w:r w:rsidRPr="00F00C3F">
        <w:t xml:space="preserve"> </w:t>
      </w:r>
      <w:r>
        <w:t>Спросом пользовались услуги примирения и посредничества, планирования экстренных мер, инструктажа по политическим вопросам, технической и коммуникационной помощи и налаживания партнерских связей.</w:t>
      </w:r>
    </w:p>
    <w:p w:rsidR="00C52E84" w:rsidRDefault="00C52E84" w:rsidP="00C52E84"/>
    <w:p w:rsidR="00C52E84" w:rsidRDefault="00C52E84" w:rsidP="00C52E84">
      <w:r>
        <w:t xml:space="preserve">124. </w:t>
      </w:r>
      <w:r>
        <w:tab/>
        <w:t xml:space="preserve">Пропагандирующие терпимость организации активно работают также на уровне штатов и на местах. </w:t>
      </w:r>
      <w:r w:rsidR="00FA78EE">
        <w:t xml:space="preserve"> </w:t>
      </w:r>
      <w:r>
        <w:t xml:space="preserve">Например, крупнейший в Калифорнии фонд в области здравоохранения "Калифорния эндоумент" учредила после событий 11 сентября Фонд особых возможностей, предоставивший пропагандирующим терпимость организациям, комиссиям по правам человека, неправительственным и другим организациям гранты на сумму в 2,4 млн. долл. на деятельность по обеспечению лучшего понимания американцев арабского происхождения и живущих в штате последователей ислама. </w:t>
      </w:r>
      <w:r w:rsidRPr="00F00C3F">
        <w:t xml:space="preserve"> </w:t>
      </w:r>
      <w:r>
        <w:t>Другим примером может служить инициатива законодательного органа штата Орегон, одобрившего создание Комиссии по делам чернокожего населения, Комиссии по делам выходцев из Азии и Комиссии по делам испаноязычного населения, каждая из которых добивается экономического, социального, политического и юридического равноправия для своей конкретной группы.</w:t>
      </w:r>
    </w:p>
    <w:p w:rsidR="00C52E84" w:rsidRDefault="00C52E84" w:rsidP="00C52E84"/>
    <w:p w:rsidR="00C52E84" w:rsidRDefault="00C52E84" w:rsidP="00C52E84">
      <w:r>
        <w:t>125.</w:t>
      </w:r>
      <w:r>
        <w:tab/>
        <w:t xml:space="preserve">Инициатива Администрации Буша для религиозных и общинных организаций также направлена на то, чтобы привлечь религиозные организации страны к оказанию услуг не получающим их в достаточном объеме группам населения и усилить их роль в пропаганде этнической и расовой терпимости и сосуществования. </w:t>
      </w:r>
      <w:r w:rsidRPr="00F00C3F">
        <w:t xml:space="preserve"> </w:t>
      </w:r>
      <w:r>
        <w:t>Данная инициатива помогает религиозным организациям получать гранты на эти цели.</w:t>
      </w:r>
    </w:p>
    <w:p w:rsidR="00C52E84" w:rsidRDefault="00C52E84" w:rsidP="00C52E84"/>
    <w:p w:rsidR="00C52E84" w:rsidRDefault="00C52E84" w:rsidP="00003F9E">
      <w:pPr>
        <w:tabs>
          <w:tab w:val="left" w:pos="0"/>
          <w:tab w:val="left" w:pos="567"/>
          <w:tab w:val="left" w:pos="1134"/>
          <w:tab w:val="left" w:pos="1701"/>
          <w:tab w:val="left" w:pos="2268"/>
          <w:tab w:val="left" w:pos="7086"/>
        </w:tabs>
        <w:suppressAutoHyphens/>
        <w:ind w:left="1134" w:hanging="567"/>
        <w:rPr>
          <w:b/>
        </w:rPr>
      </w:pPr>
      <w:r>
        <w:rPr>
          <w:b/>
        </w:rPr>
        <w:t>2.</w:t>
      </w:r>
      <w:r w:rsidRPr="008C7162">
        <w:rPr>
          <w:b/>
        </w:rPr>
        <w:tab/>
      </w:r>
      <w:r w:rsidRPr="00AC5028">
        <w:rPr>
          <w:b/>
        </w:rPr>
        <w:t>Информация об особых и конкретных мерах, принятых в социальной, экономической, культурной и других областях с целью обеспечения надлежащего развития и защиты некоторых расовых групп или</w:t>
      </w:r>
      <w:r>
        <w:rPr>
          <w:b/>
        </w:rPr>
        <w:t xml:space="preserve"> лиц,</w:t>
      </w:r>
      <w:r w:rsidRPr="00AC5028">
        <w:rPr>
          <w:b/>
        </w:rPr>
        <w:t xml:space="preserve"> к</w:t>
      </w:r>
      <w:r w:rsidR="00003F9E">
        <w:rPr>
          <w:b/>
        </w:rPr>
        <w:t> </w:t>
      </w:r>
      <w:r w:rsidRPr="00AC5028">
        <w:rPr>
          <w:b/>
        </w:rPr>
        <w:t xml:space="preserve">ним принадлежащих, с тем чтобы гарантировать им полное и равное </w:t>
      </w:r>
      <w:r>
        <w:rPr>
          <w:b/>
        </w:rPr>
        <w:t>использова</w:t>
      </w:r>
      <w:r w:rsidRPr="00AC5028">
        <w:rPr>
          <w:b/>
        </w:rPr>
        <w:t xml:space="preserve">ние прав человека и основных </w:t>
      </w:r>
      <w:r>
        <w:rPr>
          <w:b/>
        </w:rPr>
        <w:t>свобод в соответствии с пунктом </w:t>
      </w:r>
      <w:r w:rsidRPr="00AC5028">
        <w:rPr>
          <w:b/>
        </w:rPr>
        <w:t>2 статьи 2 Конвенции</w:t>
      </w:r>
    </w:p>
    <w:p w:rsidR="00C52E84" w:rsidRDefault="00C52E84" w:rsidP="00C52E84">
      <w:pPr>
        <w:tabs>
          <w:tab w:val="left" w:pos="0"/>
          <w:tab w:val="left" w:pos="567"/>
          <w:tab w:val="left" w:pos="1134"/>
          <w:tab w:val="left" w:pos="1701"/>
          <w:tab w:val="left" w:pos="2268"/>
          <w:tab w:val="left" w:pos="7086"/>
        </w:tabs>
        <w:suppressAutoHyphens/>
        <w:rPr>
          <w:b/>
        </w:rPr>
      </w:pPr>
    </w:p>
    <w:p w:rsidR="00C52E84" w:rsidRDefault="00C52E84" w:rsidP="00C52E84">
      <w:r>
        <w:t>126.</w:t>
      </w:r>
      <w:r>
        <w:tab/>
        <w:t xml:space="preserve">Согласно пункту 2 статьи 2, когда обстоятельства этого требуют, государства-участники должны принимать "особые и конкретные меры" для "обеспечения надлежащего развития и защиты некоторых расовых групп или лиц, к ним принадлежащих, с тем чтобы гарантировать им полное и равное использование прав человека и основных свобод".  В пункте 4 статьи 1 из определения "расовой дискриминации" специально исключаются особые меры, принимаемые" с исключительной целью обеспечения надлежащего прогресса некоторых расовых или этнических групп или отдельных лиц, нуждающихся в защите", которая может оказаться необходимой для того, чтобы гарантировать им полное и равное использование прав человека и основных свобод.  Однако такие меры ни в коем случае не должны привести к сохранению "неравных или особых прав для различных расовых групп" и "не будут оставлены в силе по достижении тех целей, ради которых они были введены".  </w:t>
      </w:r>
    </w:p>
    <w:p w:rsidR="00C52E84" w:rsidRDefault="00C52E84" w:rsidP="00C52E84"/>
    <w:p w:rsidR="00C52E84" w:rsidRDefault="00C52E84" w:rsidP="00C52E84">
      <w:r>
        <w:t>127.</w:t>
      </w:r>
      <w:r>
        <w:tab/>
        <w:t xml:space="preserve">Признавая, что пункт 2 статьи 2 предписывает государствам-участникам принимать особые меры "когда этого требуют обстоятельства", Соединенные Штаты разработали целый ряд подобных мер. </w:t>
      </w:r>
      <w:r w:rsidRPr="00F00C3F">
        <w:t xml:space="preserve"> </w:t>
      </w:r>
      <w:r>
        <w:t xml:space="preserve">Решение вопроса о том, когда такие меры действительно необходимы, оставлено на усмотрение каждого государства-участника, и Соединенные Штаты продолжают считать, что особые меры, принимаемые в соответствии с Конвенцией с исключительной целью обеспечения надлежащего прогресса некоторых расовых или этнических групп или отдельных лиц, нуждающихся в защите, могут сами по себе иметь или не иметь расового характера. </w:t>
      </w:r>
      <w:r w:rsidRPr="00F00C3F">
        <w:t xml:space="preserve"> </w:t>
      </w:r>
      <w:r>
        <w:t>Например, "особые меры" могут быть направлены на обеспечение надлежащего развития и защиты некоторых расовых групп, но при этом не носить расового характера (цель мер может заключаться в оказании помощи наиболее нуждающимся членам общества без каких-либо расовых различий).</w:t>
      </w:r>
    </w:p>
    <w:p w:rsidR="00C52E84" w:rsidRDefault="00C52E84" w:rsidP="00C52E84"/>
    <w:p w:rsidR="00C52E84" w:rsidRDefault="00C52E84" w:rsidP="00C52E84">
      <w:r>
        <w:t>128.</w:t>
      </w:r>
      <w:r>
        <w:tab/>
        <w:t>Значительное число осуществляемых в настоящее время на федеральном уровне мер по улучшению положения могут быть отнесены к "особым и конкретным мерам" для целей пункта 2 статьи 2.  К ним относятся целый спектр мероприятий, направленных на поощрение недискриминационного найма на работу, предусмотренные законом программы, требующие принятия позитивных действий в сфере заключения контрактов с</w:t>
      </w:r>
      <w:r>
        <w:rPr>
          <w:lang w:val="en-US"/>
        </w:rPr>
        <w:t> </w:t>
      </w:r>
      <w:r>
        <w:t>федеральным правительством, политика зачисления в учебные заведения и выплаты стипендий с учетом расовой принадлежности, а также предоставление прямой поддержки колледжам и университетам, в которых традиционно обучаются чернокожие, учреждениям, обслуживающим испаноязычное население, и колледжам, в которых обучаются индейцы.  Ряд мер носят рекомендательный характер, например меры, которые опираются на законы, поощряющие получателей средств из федерального бюджета пользоваться услугами банков, принадлежащих лицам из числа меньшинств, и женщинам.  Другие меры являются обязательными;  например, Закон об общинных реинвестициях (12</w:t>
      </w:r>
      <w:r>
        <w:rPr>
          <w:lang w:val="en-US"/>
        </w:rPr>
        <w:t> U</w:t>
      </w:r>
      <w:r w:rsidRPr="00A93DA0">
        <w:t>.</w:t>
      </w:r>
      <w:r>
        <w:rPr>
          <w:lang w:val="en-US"/>
        </w:rPr>
        <w:t>S</w:t>
      </w:r>
      <w:r w:rsidRPr="00A93DA0">
        <w:t>.</w:t>
      </w:r>
      <w:r>
        <w:rPr>
          <w:lang w:val="en-US"/>
        </w:rPr>
        <w:t>C</w:t>
      </w:r>
      <w:r w:rsidRPr="00A93DA0">
        <w:t>. 2901)</w:t>
      </w:r>
      <w:r>
        <w:t xml:space="preserve"> требует от имеющих федеральный статус финансовых учреждений осуществлять и регистрировать мероприятия, адресованные общинам с низким уровнем услуг, к числу которых относятс</w:t>
      </w:r>
      <w:r w:rsidR="00435A3B">
        <w:t>я не только общины меньшинств.</w:t>
      </w:r>
    </w:p>
    <w:p w:rsidR="00C52E84" w:rsidRDefault="00C52E84" w:rsidP="00C52E84"/>
    <w:p w:rsidR="00C52E84" w:rsidRDefault="00C52E84" w:rsidP="00C52E84">
      <w:r>
        <w:t>129.</w:t>
      </w:r>
      <w:r>
        <w:tab/>
        <w:t xml:space="preserve">Продолжают действовать имеющие нормативную основу программы, подобные тем, которые описываются в первоначальном докладе США. </w:t>
      </w:r>
      <w:r w:rsidRPr="00F00C3F">
        <w:t xml:space="preserve"> </w:t>
      </w:r>
      <w:r>
        <w:t>Среди них можно назвать:</w:t>
      </w:r>
    </w:p>
    <w:p w:rsidR="00C52E84" w:rsidRDefault="00C52E84" w:rsidP="00C52E84"/>
    <w:p w:rsidR="00C52E84" w:rsidRPr="008C7162" w:rsidRDefault="00C52E84" w:rsidP="00C52E84">
      <w:pPr>
        <w:numPr>
          <w:ilvl w:val="0"/>
          <w:numId w:val="9"/>
        </w:numPr>
        <w:tabs>
          <w:tab w:val="clear" w:pos="567"/>
          <w:tab w:val="clear" w:pos="720"/>
          <w:tab w:val="clear" w:pos="1134"/>
          <w:tab w:val="clear" w:pos="1701"/>
          <w:tab w:val="clear" w:pos="2268"/>
          <w:tab w:val="clear" w:pos="6237"/>
          <w:tab w:val="num" w:pos="1122"/>
        </w:tabs>
        <w:ind w:left="1122" w:hanging="561"/>
      </w:pPr>
      <w:r>
        <w:t>Закон о малом бизнесе, требующий от федеральных учреждений устанавливать целевые задания по заключению контрактов с "малыми и находящимися в неблагоприятном положении предприятиями";</w:t>
      </w:r>
    </w:p>
    <w:p w:rsidR="00C52E84" w:rsidRDefault="00C52E84" w:rsidP="00C52E84">
      <w:pPr>
        <w:tabs>
          <w:tab w:val="clear" w:pos="567"/>
          <w:tab w:val="clear" w:pos="1701"/>
          <w:tab w:val="clear" w:pos="2268"/>
          <w:tab w:val="clear" w:pos="6237"/>
        </w:tabs>
        <w:ind w:left="201"/>
      </w:pPr>
    </w:p>
    <w:p w:rsidR="00C52E84" w:rsidRPr="008C7162" w:rsidRDefault="00C52E84" w:rsidP="00C52E84">
      <w:pPr>
        <w:numPr>
          <w:ilvl w:val="0"/>
          <w:numId w:val="9"/>
        </w:numPr>
        <w:tabs>
          <w:tab w:val="clear" w:pos="567"/>
          <w:tab w:val="clear" w:pos="720"/>
          <w:tab w:val="clear" w:pos="1134"/>
          <w:tab w:val="clear" w:pos="1701"/>
          <w:tab w:val="clear" w:pos="2268"/>
          <w:tab w:val="clear" w:pos="6237"/>
          <w:tab w:val="num" w:pos="1122"/>
        </w:tabs>
        <w:ind w:left="1122" w:hanging="561"/>
      </w:pPr>
      <w:r>
        <w:t>Программу развития предпринимательства, разработанную на основании статьи 8 а) Закона об Управлении по делам малого бизнеса США (УМБ) и Программу сертификации и отбора малых предприятий, находящихся в неблагоприятном положении;</w:t>
      </w:r>
    </w:p>
    <w:p w:rsidR="00C52E84" w:rsidRDefault="00C52E84" w:rsidP="00C52E84">
      <w:pPr>
        <w:tabs>
          <w:tab w:val="clear" w:pos="567"/>
          <w:tab w:val="clear" w:pos="1701"/>
          <w:tab w:val="clear" w:pos="2268"/>
          <w:tab w:val="clear" w:pos="6237"/>
        </w:tabs>
        <w:ind w:left="201"/>
      </w:pPr>
    </w:p>
    <w:p w:rsidR="00C52E84" w:rsidRPr="008C7162" w:rsidRDefault="00C52E84" w:rsidP="00C52E84">
      <w:pPr>
        <w:numPr>
          <w:ilvl w:val="0"/>
          <w:numId w:val="9"/>
        </w:numPr>
        <w:tabs>
          <w:tab w:val="clear" w:pos="567"/>
          <w:tab w:val="clear" w:pos="720"/>
          <w:tab w:val="clear" w:pos="1134"/>
          <w:tab w:val="clear" w:pos="1701"/>
          <w:tab w:val="clear" w:pos="2268"/>
          <w:tab w:val="clear" w:pos="6237"/>
          <w:tab w:val="num" w:pos="1122"/>
        </w:tabs>
        <w:ind w:left="1122" w:hanging="561"/>
      </w:pPr>
      <w:r>
        <w:t>информационные центры УМБ, обслуживающие предприятия коренных жителей Америки;</w:t>
      </w:r>
    </w:p>
    <w:p w:rsidR="00C52E84" w:rsidRDefault="00C52E84" w:rsidP="00C52E84">
      <w:pPr>
        <w:tabs>
          <w:tab w:val="clear" w:pos="567"/>
          <w:tab w:val="clear" w:pos="1701"/>
          <w:tab w:val="clear" w:pos="2268"/>
          <w:tab w:val="clear" w:pos="6237"/>
        </w:tabs>
        <w:ind w:left="201"/>
      </w:pPr>
    </w:p>
    <w:p w:rsidR="00C52E84" w:rsidRPr="008C7162" w:rsidRDefault="00C52E84" w:rsidP="00C52E84">
      <w:pPr>
        <w:numPr>
          <w:ilvl w:val="0"/>
          <w:numId w:val="9"/>
        </w:numPr>
        <w:tabs>
          <w:tab w:val="clear" w:pos="567"/>
          <w:tab w:val="clear" w:pos="720"/>
          <w:tab w:val="clear" w:pos="1134"/>
          <w:tab w:val="clear" w:pos="1701"/>
          <w:tab w:val="clear" w:pos="2268"/>
          <w:tab w:val="clear" w:pos="6237"/>
          <w:tab w:val="num" w:pos="1122"/>
        </w:tabs>
        <w:ind w:left="1122" w:hanging="561"/>
      </w:pPr>
      <w:r>
        <w:t>Программу УМБ по заключению контрактов с малыми предприятиями, расположенными в исторически слабо используемых коммерческих зонах;</w:t>
      </w:r>
    </w:p>
    <w:p w:rsidR="00C52E84" w:rsidRDefault="00C52E84" w:rsidP="00C52E84">
      <w:pPr>
        <w:tabs>
          <w:tab w:val="clear" w:pos="567"/>
          <w:tab w:val="clear" w:pos="1701"/>
          <w:tab w:val="clear" w:pos="2268"/>
          <w:tab w:val="clear" w:pos="6237"/>
        </w:tabs>
        <w:ind w:left="201"/>
      </w:pPr>
    </w:p>
    <w:p w:rsidR="00C52E84" w:rsidRPr="005F1C44" w:rsidRDefault="00C52E84" w:rsidP="00C52E84">
      <w:pPr>
        <w:numPr>
          <w:ilvl w:val="0"/>
          <w:numId w:val="9"/>
        </w:numPr>
        <w:tabs>
          <w:tab w:val="clear" w:pos="567"/>
          <w:tab w:val="clear" w:pos="720"/>
          <w:tab w:val="clear" w:pos="1134"/>
          <w:tab w:val="clear" w:pos="1701"/>
          <w:tab w:val="clear" w:pos="2268"/>
          <w:tab w:val="clear" w:pos="6237"/>
          <w:tab w:val="num" w:pos="1122"/>
        </w:tabs>
        <w:ind w:left="1122" w:hanging="561"/>
      </w:pPr>
      <w:r>
        <w:t xml:space="preserve">Программу предоставления грантов для содействия развитию малого бизнеса, осуществляемую на основании статьи 7 </w:t>
      </w:r>
      <w:r>
        <w:rPr>
          <w:lang w:val="en-US"/>
        </w:rPr>
        <w:t>j</w:t>
      </w:r>
      <w:r w:rsidRPr="003B62B9">
        <w:t>)</w:t>
      </w:r>
      <w:r>
        <w:t xml:space="preserve"> Закона о УМБ, Программу гарантирования кредитов, предоставляемых малым предприятиям, в основе которой лежит статья 7 а) Закона о УМБ, и Программу микрокредитования, реализуемую в соответствии со статьей 7 м) Закона о УМБ;</w:t>
      </w:r>
    </w:p>
    <w:p w:rsidR="00C52E84" w:rsidRDefault="00C52E84" w:rsidP="00C52E84">
      <w:pPr>
        <w:tabs>
          <w:tab w:val="clear" w:pos="567"/>
          <w:tab w:val="clear" w:pos="1701"/>
          <w:tab w:val="clear" w:pos="2268"/>
          <w:tab w:val="clear" w:pos="6237"/>
        </w:tabs>
        <w:ind w:left="201"/>
      </w:pPr>
    </w:p>
    <w:p w:rsidR="00C52E84" w:rsidRPr="005F1C44" w:rsidRDefault="00C52E84" w:rsidP="00C52E84">
      <w:pPr>
        <w:numPr>
          <w:ilvl w:val="0"/>
          <w:numId w:val="9"/>
        </w:numPr>
        <w:tabs>
          <w:tab w:val="clear" w:pos="567"/>
          <w:tab w:val="clear" w:pos="720"/>
          <w:tab w:val="clear" w:pos="1134"/>
          <w:tab w:val="clear" w:pos="1701"/>
          <w:tab w:val="clear" w:pos="2268"/>
          <w:tab w:val="clear" w:pos="6237"/>
          <w:tab w:val="num" w:pos="1122"/>
        </w:tabs>
        <w:ind w:left="1122" w:hanging="561"/>
      </w:pPr>
      <w:r>
        <w:t>Программы министерства сельского хозяйства, рассчитанные на оказавшихся в</w:t>
      </w:r>
      <w:r>
        <w:rPr>
          <w:lang w:val="en-US"/>
        </w:rPr>
        <w:t> </w:t>
      </w:r>
      <w:r>
        <w:t>неблагоприятном социальном положении фермеров и владельцев ранчо;</w:t>
      </w:r>
    </w:p>
    <w:p w:rsidR="00C52E84" w:rsidRDefault="00C52E84" w:rsidP="00C52E84">
      <w:pPr>
        <w:tabs>
          <w:tab w:val="clear" w:pos="567"/>
          <w:tab w:val="clear" w:pos="1701"/>
          <w:tab w:val="clear" w:pos="2268"/>
          <w:tab w:val="clear" w:pos="6237"/>
        </w:tabs>
        <w:ind w:left="201"/>
      </w:pPr>
    </w:p>
    <w:p w:rsidR="00C52E84" w:rsidRPr="005F1C44" w:rsidRDefault="00C52E84" w:rsidP="00C52E84">
      <w:pPr>
        <w:numPr>
          <w:ilvl w:val="0"/>
          <w:numId w:val="9"/>
        </w:numPr>
        <w:tabs>
          <w:tab w:val="clear" w:pos="567"/>
          <w:tab w:val="clear" w:pos="720"/>
          <w:tab w:val="clear" w:pos="1134"/>
          <w:tab w:val="clear" w:pos="1701"/>
          <w:tab w:val="clear" w:pos="2268"/>
          <w:tab w:val="clear" w:pos="6237"/>
          <w:tab w:val="num" w:pos="1122"/>
        </w:tabs>
        <w:ind w:left="1122" w:hanging="561"/>
      </w:pPr>
      <w:r>
        <w:t>дискреционная программа министерства образования по субсидированию средних школ, колледжей и университетов, а также общественных организаций и предприятий в бедных районах;</w:t>
      </w:r>
    </w:p>
    <w:p w:rsidR="00C52E84" w:rsidRDefault="00C52E84" w:rsidP="00C52E84">
      <w:pPr>
        <w:tabs>
          <w:tab w:val="clear" w:pos="567"/>
          <w:tab w:val="clear" w:pos="1701"/>
          <w:tab w:val="clear" w:pos="2268"/>
          <w:tab w:val="clear" w:pos="6237"/>
        </w:tabs>
        <w:ind w:left="201"/>
      </w:pPr>
    </w:p>
    <w:p w:rsidR="00C52E84" w:rsidRPr="005F1C44" w:rsidRDefault="00C52E84" w:rsidP="00C52E84">
      <w:pPr>
        <w:numPr>
          <w:ilvl w:val="0"/>
          <w:numId w:val="9"/>
        </w:numPr>
        <w:tabs>
          <w:tab w:val="clear" w:pos="567"/>
          <w:tab w:val="clear" w:pos="720"/>
          <w:tab w:val="clear" w:pos="1134"/>
          <w:tab w:val="clear" w:pos="1701"/>
          <w:tab w:val="clear" w:pos="2268"/>
          <w:tab w:val="clear" w:pos="6237"/>
          <w:tab w:val="num" w:pos="1122"/>
        </w:tabs>
        <w:ind w:left="1122" w:hanging="561"/>
      </w:pPr>
      <w:r>
        <w:t>усилия министерства образования, а также властей штатов и местных органов, направленные на оказание учащимся помощи в преодолении языковых барьеров, которые мешают их полноценному участию в учебном процессе;</w:t>
      </w:r>
    </w:p>
    <w:p w:rsidR="00C52E84" w:rsidRDefault="00C52E84" w:rsidP="00C52E84">
      <w:pPr>
        <w:tabs>
          <w:tab w:val="clear" w:pos="567"/>
          <w:tab w:val="clear" w:pos="1701"/>
          <w:tab w:val="clear" w:pos="2268"/>
          <w:tab w:val="clear" w:pos="6237"/>
        </w:tabs>
        <w:ind w:left="201"/>
      </w:pPr>
    </w:p>
    <w:p w:rsidR="00C52E84" w:rsidRPr="005F1C44" w:rsidRDefault="00C52E84" w:rsidP="00C52E84">
      <w:pPr>
        <w:numPr>
          <w:ilvl w:val="0"/>
          <w:numId w:val="9"/>
        </w:numPr>
        <w:tabs>
          <w:tab w:val="clear" w:pos="567"/>
          <w:tab w:val="clear" w:pos="720"/>
          <w:tab w:val="clear" w:pos="1134"/>
          <w:tab w:val="clear" w:pos="1701"/>
          <w:tab w:val="clear" w:pos="2268"/>
          <w:tab w:val="clear" w:pos="6237"/>
          <w:tab w:val="num" w:pos="1122"/>
        </w:tabs>
        <w:ind w:left="1122" w:hanging="561"/>
      </w:pPr>
      <w:r>
        <w:t>Программа банковских депозитов для представителей меньшинств министерства финансов, Программа развития депозитных учреждений Федеральной корпорации страхования депозитов (ФКСД) и Программа финансовой поддержки банковских депозитных операций министерства энергетики;</w:t>
      </w:r>
      <w:r w:rsidRPr="005F1C44">
        <w:t xml:space="preserve"> </w:t>
      </w:r>
      <w:r>
        <w:t xml:space="preserve"> и </w:t>
      </w:r>
    </w:p>
    <w:p w:rsidR="00C52E84" w:rsidRDefault="00C52E84" w:rsidP="00C52E84">
      <w:pPr>
        <w:tabs>
          <w:tab w:val="clear" w:pos="567"/>
          <w:tab w:val="clear" w:pos="1701"/>
          <w:tab w:val="clear" w:pos="2268"/>
          <w:tab w:val="clear" w:pos="6237"/>
        </w:tabs>
        <w:ind w:left="201"/>
      </w:pPr>
    </w:p>
    <w:p w:rsidR="00C52E84" w:rsidRDefault="00C52E84" w:rsidP="00C52E84">
      <w:pPr>
        <w:numPr>
          <w:ilvl w:val="0"/>
          <w:numId w:val="9"/>
        </w:numPr>
        <w:tabs>
          <w:tab w:val="clear" w:pos="567"/>
          <w:tab w:val="clear" w:pos="720"/>
          <w:tab w:val="clear" w:pos="1134"/>
          <w:tab w:val="clear" w:pos="1701"/>
          <w:tab w:val="clear" w:pos="2268"/>
          <w:tab w:val="clear" w:pos="6237"/>
          <w:tab w:val="num" w:pos="1122"/>
        </w:tabs>
        <w:ind w:left="1122" w:hanging="561"/>
      </w:pPr>
      <w:r>
        <w:t>льготы малым предприятиям, которые находятся в собственности и под контролем лиц, оказавшихся в неблагоприятном социальном и экономическом положении, предоставляемые министерством транспорта при заключении контрактов.</w:t>
      </w:r>
    </w:p>
    <w:p w:rsidR="00C52E84" w:rsidRDefault="00C52E84" w:rsidP="00C52E84"/>
    <w:p w:rsidR="00C52E84" w:rsidRDefault="00C52E84" w:rsidP="00C52E84">
      <w:r>
        <w:t>130.</w:t>
      </w:r>
      <w:r>
        <w:tab/>
        <w:t xml:space="preserve">Общая цель программ позитивных действий, подобных тем, которые описывались выше, заключается в искоренении последствий дискриминации в прошлом и настоящем.  Такие программы не должны принимать форму "квот" или "количественных ограничителей"; </w:t>
      </w:r>
      <w:r w:rsidRPr="00D143D9">
        <w:t xml:space="preserve"> </w:t>
      </w:r>
      <w:r>
        <w:t>политика позитивных действий не должна также создавать привилегий для тех, кто не соответствует установленным критериям, налагать неоправданное бремя на лиц, не являющихся бенефициарами программ позитивных действий, и продолжаться после того, как поставленные цели достигнуты.</w:t>
      </w:r>
    </w:p>
    <w:p w:rsidR="00C52E84" w:rsidRDefault="00C52E84" w:rsidP="00C52E84"/>
    <w:p w:rsidR="00C52E84" w:rsidRDefault="00C52E84" w:rsidP="00C52E84">
      <w:pPr>
        <w:rPr>
          <w:lang w:eastAsia="zh-CN"/>
        </w:rPr>
      </w:pPr>
      <w:r>
        <w:t xml:space="preserve">131. </w:t>
      </w:r>
      <w:r>
        <w:tab/>
        <w:t xml:space="preserve">Все планы позитивных действий, в которых используются расовые классификации, должны составляться в строгом соответствии с насущным государственными интересами (например, см. </w:t>
      </w:r>
      <w:r w:rsidRPr="00435A3B">
        <w:rPr>
          <w:i/>
          <w:lang w:val="en-US"/>
        </w:rPr>
        <w:t>Adarand</w:t>
      </w:r>
      <w:r w:rsidRPr="00435A3B">
        <w:rPr>
          <w:i/>
        </w:rPr>
        <w:t xml:space="preserve"> </w:t>
      </w:r>
      <w:r w:rsidRPr="00435A3B">
        <w:rPr>
          <w:i/>
          <w:lang w:val="en-US"/>
        </w:rPr>
        <w:t>Constructors</w:t>
      </w:r>
      <w:r w:rsidRPr="00435A3B">
        <w:rPr>
          <w:i/>
        </w:rPr>
        <w:t xml:space="preserve">, </w:t>
      </w:r>
      <w:r w:rsidRPr="00435A3B">
        <w:rPr>
          <w:i/>
          <w:lang w:val="en-US"/>
        </w:rPr>
        <w:t>Inc</w:t>
      </w:r>
      <w:r w:rsidRPr="00435A3B">
        <w:rPr>
          <w:i/>
        </w:rPr>
        <w:t xml:space="preserve">., </w:t>
      </w:r>
      <w:r w:rsidRPr="00435A3B">
        <w:rPr>
          <w:i/>
          <w:lang w:val="en-US"/>
        </w:rPr>
        <w:t>v</w:t>
      </w:r>
      <w:r w:rsidRPr="00435A3B">
        <w:rPr>
          <w:i/>
        </w:rPr>
        <w:t xml:space="preserve">. </w:t>
      </w:r>
      <w:r w:rsidRPr="00435A3B">
        <w:rPr>
          <w:i/>
          <w:lang w:val="en-US"/>
        </w:rPr>
        <w:t>Pena</w:t>
      </w:r>
      <w:r w:rsidRPr="00A9742D">
        <w:t xml:space="preserve">, 515 </w:t>
      </w:r>
      <w:smartTag w:uri="urn:schemas-microsoft-com:office:smarttags" w:element="country-region">
        <w:smartTag w:uri="urn:schemas-microsoft-com:office:smarttags" w:element="place">
          <w:r>
            <w:rPr>
              <w:lang w:val="en-US"/>
            </w:rPr>
            <w:t>U</w:t>
          </w:r>
          <w:r w:rsidRPr="00A9742D">
            <w:t>.</w:t>
          </w:r>
          <w:r>
            <w:rPr>
              <w:lang w:val="en-US"/>
            </w:rPr>
            <w:t>S</w:t>
          </w:r>
          <w:r w:rsidRPr="00A9742D">
            <w:t>.</w:t>
          </w:r>
        </w:smartTag>
      </w:smartTag>
      <w:r w:rsidRPr="00A9742D">
        <w:t xml:space="preserve"> 200 (1995)). </w:t>
      </w:r>
      <w:r w:rsidRPr="00AF5F42">
        <w:t xml:space="preserve"> </w:t>
      </w:r>
      <w:r w:rsidRPr="00A9742D">
        <w:t>Недавно</w:t>
      </w:r>
      <w:r>
        <w:t xml:space="preserve"> к вопросу об использовании расовых классификаций при зачислении студентов в университеты обратился</w:t>
      </w:r>
      <w:r w:rsidRPr="00A9742D">
        <w:t xml:space="preserve"> Верховный суд США</w:t>
      </w:r>
      <w:r>
        <w:t xml:space="preserve">. </w:t>
      </w:r>
      <w:r w:rsidRPr="00AF5F42">
        <w:t xml:space="preserve"> </w:t>
      </w:r>
      <w:r>
        <w:t>В</w:t>
      </w:r>
      <w:r w:rsidRPr="00A9742D">
        <w:t xml:space="preserve"> </w:t>
      </w:r>
      <w:r>
        <w:t>деле</w:t>
      </w:r>
      <w:r w:rsidRPr="00A9742D">
        <w:t xml:space="preserve"> </w:t>
      </w:r>
      <w:r w:rsidRPr="00435A3B">
        <w:rPr>
          <w:i/>
          <w:lang w:val="en-US"/>
        </w:rPr>
        <w:t>Grutter</w:t>
      </w:r>
      <w:r w:rsidRPr="00435A3B">
        <w:rPr>
          <w:i/>
        </w:rPr>
        <w:t xml:space="preserve"> </w:t>
      </w:r>
      <w:r w:rsidRPr="00435A3B">
        <w:rPr>
          <w:i/>
          <w:lang w:val="en-US"/>
        </w:rPr>
        <w:t>v</w:t>
      </w:r>
      <w:r w:rsidRPr="00435A3B">
        <w:rPr>
          <w:i/>
        </w:rPr>
        <w:t xml:space="preserve">. </w:t>
      </w:r>
      <w:r w:rsidRPr="00435A3B">
        <w:rPr>
          <w:i/>
          <w:lang w:val="en-US"/>
        </w:rPr>
        <w:t>Bollinger</w:t>
      </w:r>
      <w:r w:rsidRPr="00A9742D">
        <w:t xml:space="preserve">, 539 </w:t>
      </w:r>
      <w:r>
        <w:rPr>
          <w:lang w:val="en-US"/>
        </w:rPr>
        <w:t>U</w:t>
      </w:r>
      <w:r w:rsidRPr="00A9742D">
        <w:t>.</w:t>
      </w:r>
      <w:r>
        <w:rPr>
          <w:lang w:val="en-US"/>
        </w:rPr>
        <w:t>S</w:t>
      </w:r>
      <w:r w:rsidRPr="00A9742D">
        <w:t xml:space="preserve">. 306 (2003), </w:t>
      </w:r>
      <w:r>
        <w:rPr>
          <w:lang w:val="en-US"/>
        </w:rPr>
        <w:t>and</w:t>
      </w:r>
      <w:r w:rsidRPr="00A9742D">
        <w:t xml:space="preserve"> </w:t>
      </w:r>
      <w:r w:rsidRPr="00435A3B">
        <w:rPr>
          <w:i/>
          <w:lang w:val="en-US"/>
        </w:rPr>
        <w:t>Gratz</w:t>
      </w:r>
      <w:r w:rsidRPr="00435A3B">
        <w:rPr>
          <w:i/>
        </w:rPr>
        <w:t xml:space="preserve"> </w:t>
      </w:r>
      <w:r w:rsidRPr="00435A3B">
        <w:rPr>
          <w:i/>
          <w:lang w:val="en-US"/>
        </w:rPr>
        <w:t>v</w:t>
      </w:r>
      <w:r w:rsidRPr="00435A3B">
        <w:rPr>
          <w:i/>
        </w:rPr>
        <w:t xml:space="preserve">. </w:t>
      </w:r>
      <w:r w:rsidRPr="00435A3B">
        <w:rPr>
          <w:i/>
          <w:lang w:val="en-US"/>
        </w:rPr>
        <w:t>Bollinger</w:t>
      </w:r>
      <w:r w:rsidRPr="00A9742D">
        <w:t xml:space="preserve">, 539 </w:t>
      </w:r>
      <w:r>
        <w:rPr>
          <w:lang w:val="en-US"/>
        </w:rPr>
        <w:t>U</w:t>
      </w:r>
      <w:r w:rsidRPr="00A9742D">
        <w:t>.</w:t>
      </w:r>
      <w:r>
        <w:rPr>
          <w:lang w:val="en-US"/>
        </w:rPr>
        <w:t>S</w:t>
      </w:r>
      <w:r w:rsidRPr="00A9742D">
        <w:t>. 244 (2003)</w:t>
      </w:r>
      <w:r>
        <w:t xml:space="preserve"> Суд признал существование насущных интересов, допускающих использование в ограниченной степени расовых критериев для достижения истинного многообразия в студенческой среде, в том числе критической массы представителей меньшинств среди слушателей университетов и магистратур. </w:t>
      </w:r>
      <w:r w:rsidRPr="00AF5F42">
        <w:t xml:space="preserve"> </w:t>
      </w:r>
      <w:r>
        <w:t>В</w:t>
      </w:r>
      <w:r>
        <w:rPr>
          <w:lang w:val="en-US"/>
        </w:rPr>
        <w:t> </w:t>
      </w:r>
      <w:r>
        <w:t xml:space="preserve">частности, Суд постановил, что интерес Школы права Мичиганского университета является насущным, поскольку "в обеспечении многообразия в студенческой среде как раз и </w:t>
      </w:r>
      <w:r>
        <w:rPr>
          <w:lang w:eastAsia="zh-CN"/>
        </w:rPr>
        <w:t>з</w:t>
      </w:r>
      <w:r>
        <w:t xml:space="preserve">аключается предназначение учебного заведения </w:t>
      </w:r>
      <w:r w:rsidRPr="00A525D2">
        <w:t>[</w:t>
      </w:r>
      <w:r>
        <w:t>Школы права]"</w:t>
      </w:r>
      <w:r w:rsidRPr="00A525D2">
        <w:t xml:space="preserve"> </w:t>
      </w:r>
      <w:r>
        <w:t>(</w:t>
      </w:r>
      <w:r w:rsidRPr="00435A3B">
        <w:rPr>
          <w:i/>
          <w:lang w:val="en-US"/>
        </w:rPr>
        <w:t>Grutter</w:t>
      </w:r>
      <w:r w:rsidRPr="00A525D2">
        <w:t xml:space="preserve">, 539 </w:t>
      </w:r>
      <w:r>
        <w:rPr>
          <w:lang w:val="en-US"/>
        </w:rPr>
        <w:t>U</w:t>
      </w:r>
      <w:r w:rsidRPr="00A525D2">
        <w:t>.</w:t>
      </w:r>
      <w:r>
        <w:rPr>
          <w:lang w:val="en-US"/>
        </w:rPr>
        <w:t>S</w:t>
      </w:r>
      <w:r w:rsidRPr="00A525D2">
        <w:t xml:space="preserve">. </w:t>
      </w:r>
      <w:r>
        <w:rPr>
          <w:lang w:val="en-US"/>
        </w:rPr>
        <w:t>at</w:t>
      </w:r>
      <w:r>
        <w:t> </w:t>
      </w:r>
      <w:r w:rsidRPr="00A525D2">
        <w:t>329</w:t>
      </w:r>
      <w:r>
        <w:t>)</w:t>
      </w:r>
      <w:r w:rsidRPr="00A525D2">
        <w:t>.</w:t>
      </w:r>
      <w:r>
        <w:t xml:space="preserve"> </w:t>
      </w:r>
      <w:r w:rsidRPr="00AF5F42">
        <w:t xml:space="preserve"> </w:t>
      </w:r>
      <w:r>
        <w:t xml:space="preserve">При этом Суд сослался на мнение Школы права, считающей, что разнообразие в студенческой среде необходимо для выполнения ею своих учебных функций. </w:t>
      </w:r>
      <w:r w:rsidRPr="00AF5F42">
        <w:t xml:space="preserve"> </w:t>
      </w:r>
      <w:r>
        <w:t xml:space="preserve">В деле </w:t>
      </w:r>
      <w:r w:rsidRPr="00435A3B">
        <w:rPr>
          <w:i/>
          <w:lang w:val="en-US"/>
        </w:rPr>
        <w:t>Grutter</w:t>
      </w:r>
      <w:r>
        <w:t xml:space="preserve"> Суд признал также, что программа позитивных действий Школы права строго соответствует</w:t>
      </w:r>
      <w:r w:rsidRPr="00A525D2">
        <w:t xml:space="preserve"> </w:t>
      </w:r>
      <w:r>
        <w:t xml:space="preserve">ее предназначению, поскольку в ее основе лежат не квоты, а гибкие задачи, она предполагает всестороннее изучение досье каждого абитуриента и не налагает "неоправданного бремени" на лиц, не являющихся представителями основных расовых или этнических групп-бенефициаров. </w:t>
      </w:r>
      <w:r w:rsidRPr="00776275">
        <w:t xml:space="preserve"> </w:t>
      </w:r>
      <w:r>
        <w:t xml:space="preserve">Суд указал также, что "политика зачисления абитуриентов с учетом расовых соображений должна действовать в течение ограниченного периода времени", выразив надежду на то, что "потребность в расовых предпочтениях для защиты признанных сегодня интересов через 25 лет отпадет" (см. также пункты </w:t>
      </w:r>
      <w:r w:rsidRPr="002E416E">
        <w:t>342</w:t>
      </w:r>
      <w:r>
        <w:rPr>
          <w:lang w:eastAsia="zh-CN"/>
        </w:rPr>
        <w:t>-43</w:t>
      </w:r>
      <w:r>
        <w:t xml:space="preserve">). </w:t>
      </w:r>
      <w:r w:rsidRPr="00776275">
        <w:t xml:space="preserve"> </w:t>
      </w:r>
      <w:r>
        <w:t xml:space="preserve">В то же время, в деле </w:t>
      </w:r>
      <w:r w:rsidRPr="00435A3B">
        <w:rPr>
          <w:i/>
          <w:lang w:val="fr-CH"/>
        </w:rPr>
        <w:t>Gratz</w:t>
      </w:r>
      <w:r w:rsidRPr="00435A3B">
        <w:rPr>
          <w:i/>
        </w:rPr>
        <w:t xml:space="preserve"> </w:t>
      </w:r>
      <w:r w:rsidRPr="00435A3B">
        <w:rPr>
          <w:i/>
          <w:lang w:val="fr-CH"/>
        </w:rPr>
        <w:t>v</w:t>
      </w:r>
      <w:r w:rsidRPr="00435A3B">
        <w:rPr>
          <w:i/>
        </w:rPr>
        <w:t xml:space="preserve">. </w:t>
      </w:r>
      <w:r w:rsidRPr="00435A3B">
        <w:rPr>
          <w:i/>
          <w:lang w:val="fr-CH"/>
        </w:rPr>
        <w:t>Bollinger</w:t>
      </w:r>
      <w:r w:rsidRPr="00435A3B">
        <w:rPr>
          <w:i/>
        </w:rPr>
        <w:t xml:space="preserve"> </w:t>
      </w:r>
      <w:r>
        <w:rPr>
          <w:lang w:eastAsia="zh-CN"/>
        </w:rPr>
        <w:t>Суд осудил политику зачисления абитуриентов в Мичиганский университет, в соответствии с которой абитуриентам отдельных рас автоматически присуждались дополнительные баллы, поскольку в основе этой политики лежало механическое квотирование, не осуществляемое в строгом соответствии с целями университета (</w:t>
      </w:r>
      <w:r>
        <w:t>см. также пункт</w:t>
      </w:r>
      <w:r>
        <w:rPr>
          <w:lang w:eastAsia="zh-CN"/>
        </w:rPr>
        <w:t xml:space="preserve"> 270).</w:t>
      </w:r>
    </w:p>
    <w:p w:rsidR="00C52E84" w:rsidRDefault="00C52E84" w:rsidP="00C52E84">
      <w:pPr>
        <w:rPr>
          <w:lang w:eastAsia="zh-CN"/>
        </w:rPr>
      </w:pPr>
    </w:p>
    <w:p w:rsidR="00C52E84" w:rsidRPr="008C7162" w:rsidRDefault="00C52E84" w:rsidP="00C52E84">
      <w:pPr>
        <w:rPr>
          <w:b/>
          <w:lang w:val="en-US"/>
        </w:rPr>
      </w:pPr>
      <w:r>
        <w:rPr>
          <w:lang w:eastAsia="zh-CN"/>
        </w:rPr>
        <w:t>132.</w:t>
      </w:r>
      <w:r>
        <w:rPr>
          <w:lang w:eastAsia="zh-CN"/>
        </w:rPr>
        <w:tab/>
        <w:t>До сегодняшнего дня задачу обеспечения широкого многообразия Суд признавал насущной лишь в сфере образования.  Более того, вопрос о том, является ли цель обеспечения простого расового разнообразия насущной и оправдывающей использование в</w:t>
      </w:r>
      <w:r>
        <w:rPr>
          <w:lang w:val="en-US" w:eastAsia="zh-CN"/>
        </w:rPr>
        <w:t> </w:t>
      </w:r>
      <w:r>
        <w:rPr>
          <w:lang w:eastAsia="zh-CN"/>
        </w:rPr>
        <w:t xml:space="preserve">сфере образования расовых классификаций, до сих пор остается открытым. </w:t>
      </w:r>
      <w:r w:rsidRPr="00776275">
        <w:rPr>
          <w:lang w:eastAsia="zh-CN"/>
        </w:rPr>
        <w:t xml:space="preserve"> </w:t>
      </w:r>
      <w:r>
        <w:rPr>
          <w:lang w:eastAsia="zh-CN"/>
        </w:rPr>
        <w:t xml:space="preserve">Ожидается, что в течение нынешней сессии Верховный суд вынесет решение по вопросу о том, могут ли начальные и средние школы в качестве одного из основных критериев при распределении учащихся использовать расовый признак для обеспечения (или сохранения) в школах расового многообразия. </w:t>
      </w:r>
      <w:r w:rsidRPr="00776275">
        <w:rPr>
          <w:lang w:eastAsia="zh-CN"/>
        </w:rPr>
        <w:t xml:space="preserve"> </w:t>
      </w:r>
      <w:r>
        <w:rPr>
          <w:lang w:eastAsia="zh-CN"/>
        </w:rPr>
        <w:t>См</w:t>
      </w:r>
      <w:r w:rsidRPr="00D145DB">
        <w:rPr>
          <w:lang w:val="en-US" w:eastAsia="zh-CN"/>
        </w:rPr>
        <w:t xml:space="preserve">. </w:t>
      </w:r>
      <w:r w:rsidRPr="00435A3B">
        <w:rPr>
          <w:i/>
          <w:lang w:val="en-US"/>
        </w:rPr>
        <w:t>Parents Involved in Community Schools v. Seattle School District No. 1</w:t>
      </w:r>
      <w:r w:rsidRPr="005662DF">
        <w:rPr>
          <w:lang w:val="en-US"/>
        </w:rPr>
        <w:t>,</w:t>
      </w:r>
      <w:r>
        <w:rPr>
          <w:lang w:val="en-US"/>
        </w:rPr>
        <w:t xml:space="preserve"> 05-908;  </w:t>
      </w:r>
      <w:r w:rsidRPr="00435A3B">
        <w:rPr>
          <w:i/>
          <w:lang w:val="en-US"/>
        </w:rPr>
        <w:t>Meredith v. Jefferson County Board of Education</w:t>
      </w:r>
      <w:r w:rsidRPr="005662DF">
        <w:rPr>
          <w:lang w:val="en-US"/>
        </w:rPr>
        <w:t>,</w:t>
      </w:r>
      <w:r>
        <w:rPr>
          <w:lang w:val="en-US"/>
        </w:rPr>
        <w:t xml:space="preserve"> 06</w:t>
      </w:r>
      <w:r>
        <w:rPr>
          <w:lang w:val="en-US"/>
        </w:rPr>
        <w:noBreakHyphen/>
        <w:t>915.</w:t>
      </w:r>
      <w:r>
        <w:rPr>
          <w:b/>
          <w:lang w:val="en-US"/>
        </w:rPr>
        <w:t xml:space="preserve"> </w:t>
      </w:r>
    </w:p>
    <w:p w:rsidR="00C52E84" w:rsidRPr="008C7162" w:rsidRDefault="00C52E84" w:rsidP="00C52E84">
      <w:pPr>
        <w:rPr>
          <w:b/>
          <w:lang w:val="en-US"/>
        </w:rPr>
      </w:pPr>
    </w:p>
    <w:p w:rsidR="00C52E84" w:rsidRDefault="00C52E84" w:rsidP="00C52E84">
      <w:r>
        <w:t>133.</w:t>
      </w:r>
      <w:r>
        <w:tab/>
        <w:t>Продолжаются споры и вокруг проблемы обратной дискриминации (сводящейся к</w:t>
      </w:r>
      <w:r>
        <w:rPr>
          <w:lang w:val="en-US"/>
        </w:rPr>
        <w:t> </w:t>
      </w:r>
      <w:r>
        <w:t xml:space="preserve">тому, что программы, основанные на расовых преференциях, несправедливы по отношению к тем, кто не является их бенефициарами). </w:t>
      </w:r>
      <w:r w:rsidRPr="00776275">
        <w:t xml:space="preserve"> </w:t>
      </w:r>
      <w:r>
        <w:t xml:space="preserve">С этой проблемой связан ряд недавних судебных дел, при рассмотрении которых суды использовали вышеуказанные стандарты для решения вопроса о том, какие программы не отвечают конституционным требованиям. </w:t>
      </w:r>
      <w:r w:rsidRPr="00776275">
        <w:t xml:space="preserve"> </w:t>
      </w:r>
      <w:r>
        <w:t>Соединенные штаты продолжают считать, что в соответствии со взятыми ими на себя в рамках Конвенции обязательствами они могут разрабатывать и осуществлять надлежащим образом сформулированные особые меры, не противоречащие их конституционным и законодательным положениям, и что Конвенция предоставляет государствам-участникам широкую свободу действий в решении вопроса о том, при каких обстоятельствах им следует принимать особые меры и какими эти меры должны быть.</w:t>
      </w:r>
    </w:p>
    <w:p w:rsidR="00C52E84" w:rsidRPr="008C7162" w:rsidRDefault="00C52E84" w:rsidP="00C52E84"/>
    <w:p w:rsidR="00C52E84" w:rsidRDefault="00C52E84" w:rsidP="00C52E84">
      <w:r>
        <w:t>134.</w:t>
      </w:r>
      <w:r>
        <w:tab/>
        <w:t xml:space="preserve">Опираясь на положения Закона о равных возможностях в области образования (ЗРВО) и раздела </w:t>
      </w:r>
      <w:r>
        <w:rPr>
          <w:lang w:val="fr-CH"/>
        </w:rPr>
        <w:t>VI</w:t>
      </w:r>
      <w:r>
        <w:rPr>
          <w:lang w:eastAsia="zh-CN"/>
        </w:rPr>
        <w:t xml:space="preserve"> Закона о гражданских правах 1964 года, суды продолжали возлагать на штаты и местные школьные округа ответственность за принятие позитивных мер для преодоления языковых проблем детей, плохо знающих английский язык, как того потребовал суд в эпохальном решении по делу </w:t>
      </w:r>
      <w:r w:rsidRPr="00435A3B">
        <w:rPr>
          <w:i/>
          <w:lang w:val="en-US"/>
        </w:rPr>
        <w:t>Lau</w:t>
      </w:r>
      <w:r w:rsidRPr="00435A3B">
        <w:rPr>
          <w:i/>
        </w:rPr>
        <w:t xml:space="preserve"> </w:t>
      </w:r>
      <w:r w:rsidRPr="00435A3B">
        <w:rPr>
          <w:i/>
          <w:lang w:val="en-US"/>
        </w:rPr>
        <w:t>v</w:t>
      </w:r>
      <w:r w:rsidRPr="00435A3B">
        <w:rPr>
          <w:i/>
        </w:rPr>
        <w:t xml:space="preserve">. </w:t>
      </w:r>
      <w:r w:rsidRPr="00435A3B">
        <w:rPr>
          <w:i/>
          <w:lang w:val="en-US"/>
        </w:rPr>
        <w:t>Nichols</w:t>
      </w:r>
      <w:r w:rsidRPr="00F531CE">
        <w:t xml:space="preserve">, 414 </w:t>
      </w:r>
      <w:smartTag w:uri="urn:schemas-microsoft-com:office:smarttags" w:element="country-region">
        <w:smartTag w:uri="urn:schemas-microsoft-com:office:smarttags" w:element="place">
          <w:r>
            <w:rPr>
              <w:lang w:val="en-US"/>
            </w:rPr>
            <w:t>U</w:t>
          </w:r>
          <w:r w:rsidRPr="00F531CE">
            <w:t>.</w:t>
          </w:r>
          <w:r>
            <w:rPr>
              <w:lang w:val="en-US"/>
            </w:rPr>
            <w:t>S</w:t>
          </w:r>
          <w:r w:rsidRPr="00F531CE">
            <w:t>.</w:t>
          </w:r>
        </w:smartTag>
      </w:smartTag>
      <w:r w:rsidRPr="00F531CE">
        <w:t xml:space="preserve"> 563 (1974).</w:t>
      </w:r>
      <w:r>
        <w:t xml:space="preserve">  Например, в деле </w:t>
      </w:r>
      <w:r w:rsidRPr="00435A3B">
        <w:rPr>
          <w:i/>
          <w:lang w:val="en-US"/>
        </w:rPr>
        <w:t>Flores</w:t>
      </w:r>
      <w:r w:rsidRPr="00435A3B">
        <w:rPr>
          <w:i/>
        </w:rPr>
        <w:t xml:space="preserve"> </w:t>
      </w:r>
      <w:r w:rsidRPr="00435A3B">
        <w:rPr>
          <w:i/>
          <w:lang w:val="en-US"/>
        </w:rPr>
        <w:t>v</w:t>
      </w:r>
      <w:r w:rsidRPr="00435A3B">
        <w:rPr>
          <w:i/>
        </w:rPr>
        <w:t xml:space="preserve">. </w:t>
      </w:r>
      <w:r w:rsidRPr="00435A3B">
        <w:rPr>
          <w:i/>
          <w:lang w:val="en-US"/>
        </w:rPr>
        <w:t>Arizona</w:t>
      </w:r>
      <w:r w:rsidRPr="00F531CE">
        <w:t xml:space="preserve">, 405 </w:t>
      </w:r>
      <w:r>
        <w:rPr>
          <w:lang w:val="en-US"/>
        </w:rPr>
        <w:t>F</w:t>
      </w:r>
      <w:r w:rsidRPr="00F531CE">
        <w:t xml:space="preserve">. </w:t>
      </w:r>
      <w:r>
        <w:rPr>
          <w:lang w:val="en-US"/>
        </w:rPr>
        <w:t>Supp</w:t>
      </w:r>
      <w:r w:rsidRPr="00F531CE">
        <w:t>. 2</w:t>
      </w:r>
      <w:r>
        <w:rPr>
          <w:lang w:val="en-US"/>
        </w:rPr>
        <w:t>d</w:t>
      </w:r>
      <w:r w:rsidRPr="00F531CE">
        <w:t xml:space="preserve"> 1112 (</w:t>
      </w:r>
      <w:r>
        <w:rPr>
          <w:lang w:val="en-US"/>
        </w:rPr>
        <w:t>D</w:t>
      </w:r>
      <w:r w:rsidRPr="00F531CE">
        <w:t xml:space="preserve">. </w:t>
      </w:r>
      <w:r>
        <w:rPr>
          <w:lang w:val="en-US"/>
        </w:rPr>
        <w:t>Ariz</w:t>
      </w:r>
      <w:r w:rsidRPr="00F531CE">
        <w:t>. 2005)</w:t>
      </w:r>
      <w:r>
        <w:t xml:space="preserve"> Федеральный окружной суд Аризоны, исходя из ЗРВО, признал финансирование программ для слабо знающих английский язык детей настолько неадекватным, что он запретил штату требовать от учащихся сдачи стандартного теста для выдачи им свидетельства об окончании школы до восстановления финансирования в достаточном объеме.</w:t>
      </w:r>
    </w:p>
    <w:p w:rsidR="00C52E84" w:rsidRDefault="00C52E84" w:rsidP="00C52E84"/>
    <w:p w:rsidR="00C52E84" w:rsidRDefault="00C52E84" w:rsidP="00C52E84">
      <w:pPr>
        <w:jc w:val="center"/>
        <w:rPr>
          <w:b/>
        </w:rPr>
      </w:pPr>
      <w:r>
        <w:rPr>
          <w:b/>
        </w:rPr>
        <w:t>В.</w:t>
      </w:r>
      <w:r>
        <w:rPr>
          <w:b/>
        </w:rPr>
        <w:tab/>
        <w:t>Статья 3</w:t>
      </w:r>
    </w:p>
    <w:p w:rsidR="00C52E84" w:rsidRPr="00672DF8" w:rsidRDefault="00C52E84" w:rsidP="00C52E84">
      <w:pPr>
        <w:jc w:val="center"/>
      </w:pPr>
    </w:p>
    <w:p w:rsidR="00C52E84" w:rsidRDefault="00C52E84" w:rsidP="00C52E84">
      <w:r>
        <w:t>135.</w:t>
      </w:r>
      <w:r>
        <w:tab/>
        <w:t>В статье 3 закреплено, что государства</w:t>
      </w:r>
      <w:r>
        <w:noBreakHyphen/>
        <w:t>участники обязуются осуждать расовую сегрегацию и апартеид и предупреждать, запрещать и искоренять "всякую практику такого характера" на территориях, находящихся под их юрисдикцией.  В первоначальном докладе США описываются меры, принимаемые правительством Соединенных Штатов, властями штатов, местными органами, а также частными учреждениями по отношению к правительствам или учреждениям, которые поддерживают апартеид или попустительствуют ему.  Такая политика или практика полностью запрещена на территории США, и Соединенные Штаты продолжают считать, что она должна подлежать осуждению и искоренению, где бы она ни встречалась.</w:t>
      </w:r>
    </w:p>
    <w:p w:rsidR="00C52E84" w:rsidRDefault="00C52E84" w:rsidP="00C52E84"/>
    <w:p w:rsidR="00C52E84" w:rsidRDefault="00C52E84" w:rsidP="00C52E84">
      <w:pPr>
        <w:jc w:val="center"/>
        <w:rPr>
          <w:b/>
        </w:rPr>
      </w:pPr>
      <w:r>
        <w:rPr>
          <w:b/>
        </w:rPr>
        <w:t>С.</w:t>
      </w:r>
      <w:r w:rsidRPr="00672DF8">
        <w:rPr>
          <w:b/>
        </w:rPr>
        <w:tab/>
      </w:r>
      <w:r>
        <w:rPr>
          <w:b/>
        </w:rPr>
        <w:t>Статья 4</w:t>
      </w:r>
    </w:p>
    <w:p w:rsidR="00C52E84" w:rsidRDefault="00C52E84" w:rsidP="00C52E84">
      <w:pPr>
        <w:jc w:val="center"/>
        <w:rPr>
          <w:b/>
        </w:rPr>
      </w:pPr>
    </w:p>
    <w:p w:rsidR="00C52E84" w:rsidRDefault="00C52E84" w:rsidP="00003F9E">
      <w:pPr>
        <w:tabs>
          <w:tab w:val="left" w:pos="0"/>
          <w:tab w:val="left" w:pos="567"/>
          <w:tab w:val="left" w:pos="1134"/>
          <w:tab w:val="left" w:pos="1701"/>
          <w:tab w:val="left" w:pos="2268"/>
          <w:tab w:val="left" w:pos="7086"/>
        </w:tabs>
        <w:ind w:left="1134" w:hanging="567"/>
        <w:rPr>
          <w:b/>
        </w:rPr>
      </w:pPr>
      <w:r>
        <w:rPr>
          <w:b/>
        </w:rPr>
        <w:t>1.</w:t>
      </w:r>
      <w:r>
        <w:rPr>
          <w:b/>
        </w:rPr>
        <w:tab/>
      </w:r>
      <w:r w:rsidRPr="00BD3BBE">
        <w:rPr>
          <w:b/>
        </w:rPr>
        <w:t>Информация о законодательных, судебных, административных или других мерах, претворяющих в жизнь положения статьи 4 Конвенции,</w:t>
      </w:r>
      <w:r w:rsidR="00003F9E">
        <w:rPr>
          <w:b/>
        </w:rPr>
        <w:br/>
      </w:r>
      <w:r w:rsidRPr="00BD3BBE">
        <w:rPr>
          <w:b/>
        </w:rPr>
        <w:t>и в</w:t>
      </w:r>
      <w:r w:rsidR="00003F9E">
        <w:rPr>
          <w:b/>
        </w:rPr>
        <w:t> </w:t>
      </w:r>
      <w:r w:rsidRPr="00BD3BBE">
        <w:rPr>
          <w:b/>
        </w:rPr>
        <w:t>частности</w:t>
      </w:r>
      <w:r w:rsidR="00003F9E">
        <w:rPr>
          <w:b/>
        </w:rPr>
        <w:t xml:space="preserve"> </w:t>
      </w:r>
      <w:r w:rsidRPr="00BD3BBE">
        <w:rPr>
          <w:b/>
        </w:rPr>
        <w:t>о мерах, принятых в целях выполнения обязательства по принятию немедленных и позитивных мер, направленных на искоренение любого подстрекательства к расовой дискриминации или актов расовой дискриминации</w:t>
      </w:r>
    </w:p>
    <w:p w:rsidR="00C52E84" w:rsidRDefault="00C52E84" w:rsidP="00C52E84">
      <w:pPr>
        <w:tabs>
          <w:tab w:val="left" w:pos="0"/>
          <w:tab w:val="left" w:pos="567"/>
          <w:tab w:val="left" w:pos="1134"/>
          <w:tab w:val="left" w:pos="1701"/>
          <w:tab w:val="left" w:pos="2268"/>
          <w:tab w:val="left" w:pos="7086"/>
        </w:tabs>
      </w:pPr>
    </w:p>
    <w:p w:rsidR="00C52E84" w:rsidRDefault="00C52E84" w:rsidP="00C52E84">
      <w:pPr>
        <w:tabs>
          <w:tab w:val="clear" w:pos="567"/>
          <w:tab w:val="left" w:pos="561"/>
          <w:tab w:val="left" w:pos="1701"/>
          <w:tab w:val="left" w:pos="2268"/>
          <w:tab w:val="left" w:pos="7086"/>
        </w:tabs>
      </w:pPr>
      <w:r>
        <w:t>136.</w:t>
      </w:r>
      <w:r>
        <w:tab/>
        <w:t xml:space="preserve">Речь идет, в частности, о следующих мерах.  1.  </w:t>
      </w:r>
      <w:r w:rsidRPr="00C1698B">
        <w:rPr>
          <w:u w:val="single"/>
        </w:rPr>
        <w:t xml:space="preserve">Объявлять караемым по закону преступлением любое распространение идей, основанных на расовом превосходстве или ненависти, </w:t>
      </w:r>
      <w:r>
        <w:rPr>
          <w:u w:val="single"/>
        </w:rPr>
        <w:t>всякое</w:t>
      </w:r>
      <w:r w:rsidRPr="00C1698B">
        <w:rPr>
          <w:u w:val="single"/>
        </w:rPr>
        <w:t xml:space="preserve"> подстрекательство к расовой дискриминации, а также все акты насилия или подстрекательство к таким актам, направленным против любой расы или группы лиц другого цвета кожи или этнического происхождения, а также предоставление любой помощи для </w:t>
      </w:r>
      <w:r>
        <w:rPr>
          <w:u w:val="single"/>
        </w:rPr>
        <w:t>проведения</w:t>
      </w:r>
      <w:r w:rsidRPr="00C1698B">
        <w:rPr>
          <w:u w:val="single"/>
        </w:rPr>
        <w:t xml:space="preserve"> расистской деятельности, включая ее финансирование; </w:t>
      </w:r>
      <w:r>
        <w:rPr>
          <w:u w:val="single"/>
        </w:rPr>
        <w:t xml:space="preserve"> </w:t>
      </w:r>
      <w:r w:rsidRPr="002978B7">
        <w:t>2.  </w:t>
      </w:r>
      <w:r w:rsidRPr="00C1698B">
        <w:rPr>
          <w:u w:val="single"/>
        </w:rPr>
        <w:t xml:space="preserve">Объявлять противозаконными и запрещать организации, а также организованную и </w:t>
      </w:r>
      <w:r>
        <w:rPr>
          <w:u w:val="single"/>
        </w:rPr>
        <w:t>всякую</w:t>
      </w:r>
      <w:r w:rsidRPr="00C1698B">
        <w:rPr>
          <w:u w:val="single"/>
        </w:rPr>
        <w:t xml:space="preserve"> другую пропагандистскую деятельность, которые поощряют расовую дискриминацию и </w:t>
      </w:r>
      <w:r>
        <w:rPr>
          <w:u w:val="single"/>
        </w:rPr>
        <w:t>подстрекательство</w:t>
      </w:r>
      <w:r w:rsidRPr="00C1698B">
        <w:rPr>
          <w:u w:val="single"/>
        </w:rPr>
        <w:t xml:space="preserve"> к ней, и признавать участие в таких организациях или в такой деятель</w:t>
      </w:r>
      <w:r>
        <w:rPr>
          <w:u w:val="single"/>
        </w:rPr>
        <w:t>ности преступлением, караемым законом</w:t>
      </w:r>
      <w:r w:rsidRPr="00C1698B">
        <w:rPr>
          <w:u w:val="single"/>
        </w:rPr>
        <w:t>;</w:t>
      </w:r>
      <w:r w:rsidRPr="002978B7">
        <w:t xml:space="preserve">  и 3.  </w:t>
      </w:r>
      <w:r w:rsidRPr="00C1698B">
        <w:rPr>
          <w:u w:val="single"/>
        </w:rPr>
        <w:t xml:space="preserve">Не </w:t>
      </w:r>
      <w:r>
        <w:rPr>
          <w:u w:val="single"/>
        </w:rPr>
        <w:t>разрешать национальным или местным органам</w:t>
      </w:r>
      <w:r w:rsidRPr="00C1698B">
        <w:rPr>
          <w:u w:val="single"/>
        </w:rPr>
        <w:t xml:space="preserve"> государственной власти или государств</w:t>
      </w:r>
      <w:r>
        <w:rPr>
          <w:u w:val="single"/>
        </w:rPr>
        <w:t>енным учреждениям поощрять расовую дискриминацию или подстрекать к ней</w:t>
      </w:r>
      <w:r w:rsidRPr="001F0B4C">
        <w:t xml:space="preserve">. </w:t>
      </w:r>
      <w:r>
        <w:t xml:space="preserve"> Американский народ отвергает любые теории превосходства одной расы или группы лиц определенного цвета кожи или этнического происхождения, равно как и теории, пытающиеся оправдать или поощрять расовую ненависть и дискриминацию.  Государственная политика Соединенных Штатов направлена на осуждение таких теорий, и ни одна из них не пользуется поддержкой на каком-либо уровне государственной власти.  В то же время, пункты а), </w:t>
      </w:r>
      <w:r>
        <w:rPr>
          <w:lang w:val="fr-CH"/>
        </w:rPr>
        <w:t>b</w:t>
      </w:r>
      <w:r>
        <w:t xml:space="preserve">) и с) статьи 4 Конвенции требуют также от  государств-участников взять на себя обязательство "принять немедленные и позитивные меры, направленные на искоренение всякого подстрекательства к такой дискриминации или актов дискриминации".  Комитет подчеркнул важное значение, которое он придает выполнению этих обязательств, что отражено, например, в Общей рекомендации </w:t>
      </w:r>
      <w:r>
        <w:rPr>
          <w:lang w:val="en-US"/>
        </w:rPr>
        <w:t>VII</w:t>
      </w:r>
      <w:r>
        <w:t xml:space="preserve">, принятой в 1985 году, в Общей рекомендации </w:t>
      </w:r>
      <w:r>
        <w:rPr>
          <w:lang w:val="en-US"/>
        </w:rPr>
        <w:t>XV</w:t>
      </w:r>
      <w:r>
        <w:t xml:space="preserve"> 1993 года, а также в Заключительных замечаниях Комитета по первоначальному докладу США (А/56/18, пункт 391).</w:t>
      </w:r>
    </w:p>
    <w:p w:rsidR="00C52E84" w:rsidRDefault="00C52E84" w:rsidP="00C52E84">
      <w:pPr>
        <w:tabs>
          <w:tab w:val="left" w:pos="0"/>
          <w:tab w:val="left" w:pos="540"/>
          <w:tab w:val="left" w:pos="567"/>
          <w:tab w:val="left" w:pos="1701"/>
          <w:tab w:val="left" w:pos="2268"/>
          <w:tab w:val="left" w:pos="7086"/>
        </w:tabs>
        <w:ind w:left="540" w:hanging="540"/>
      </w:pPr>
    </w:p>
    <w:p w:rsidR="00C52E84" w:rsidRDefault="00C52E84" w:rsidP="00C52E84">
      <w:pPr>
        <w:tabs>
          <w:tab w:val="clear" w:pos="567"/>
          <w:tab w:val="left" w:pos="0"/>
          <w:tab w:val="left" w:pos="561"/>
          <w:tab w:val="left" w:pos="1701"/>
          <w:tab w:val="left" w:pos="2268"/>
          <w:tab w:val="left" w:pos="7086"/>
        </w:tabs>
      </w:pPr>
      <w:r>
        <w:t>137.</w:t>
      </w:r>
      <w:r>
        <w:tab/>
        <w:t xml:space="preserve">Соединенные Штаты вновь подчеркивают, что в силу причин, описываемых в пунктах 147-156 первоначального доклада США, возможности выполнения этих требований ограничиваются конституционными гарантиями, защищающими свободу высказываний, выражения своего мнения и ассоциации.  Соответственно, став государством-участником Конвенции, Соединенные Штаты сформулировали официальную оговорку к статье 4 и к соответствующим положениям статьи 7, ясно указав, что они не могут в законодательном или ином порядке взять на себя обязательства, ограничивающие конституционные права на свободу высказываний, выражения своего мнения и ассоциации, если это приведет к нарушению Конституции и законов страны. </w:t>
      </w:r>
      <w:r w:rsidR="00FA78EE">
        <w:t xml:space="preserve"> </w:t>
      </w:r>
      <w:r>
        <w:t>Эта оговорка остается в силе, являя собой пример защиты основных прав человека Конституцией Соединенных Штатов.</w:t>
      </w:r>
    </w:p>
    <w:p w:rsidR="00C52E84" w:rsidRDefault="00C52E84" w:rsidP="00C52E84">
      <w:pPr>
        <w:tabs>
          <w:tab w:val="left" w:pos="0"/>
          <w:tab w:val="left" w:pos="540"/>
          <w:tab w:val="left" w:pos="720"/>
          <w:tab w:val="left" w:pos="1701"/>
          <w:tab w:val="left" w:pos="2268"/>
          <w:tab w:val="left" w:pos="7086"/>
        </w:tabs>
      </w:pPr>
    </w:p>
    <w:p w:rsidR="00C52E84" w:rsidRDefault="00C52E84" w:rsidP="00C52E84">
      <w:r>
        <w:t>138.</w:t>
      </w:r>
      <w:r>
        <w:tab/>
        <w:t xml:space="preserve">В Соединенных Штатах выступления с целью спровоцировать насильственные действия могут быть конституционно ограничены, но лишь при конкретных довольно узко трактуемых обстоятельствах.  В 1992 году Верховный суд США отменил муниципальное распоряжение, квалифицирующее как мисдиминор "размещение в публичных или находящихся в частном владении местах символов, предметов, призывов, надписей или граффити, включая, в частности, горящий крест или нацистскую свастику, в отношении которых известно или можно с разумным основанием полагать, что они вызывают гнев, обеспокоенность или возмущение у других граждан на основе расы, цвета кожи, убеждений, религии или пола", на том основании, что оно, в нарушение Конституции, ограничивает свободу высказываний на основании их содержания </w:t>
      </w:r>
      <w:r w:rsidRPr="00DE1890">
        <w:t>(</w:t>
      </w:r>
      <w:r w:rsidRPr="00435A3B">
        <w:rPr>
          <w:i/>
          <w:lang w:val="en-US"/>
        </w:rPr>
        <w:t>R</w:t>
      </w:r>
      <w:r w:rsidRPr="00435A3B">
        <w:rPr>
          <w:i/>
        </w:rPr>
        <w:t>.</w:t>
      </w:r>
      <w:r w:rsidRPr="00435A3B">
        <w:rPr>
          <w:i/>
          <w:lang w:val="en-US"/>
        </w:rPr>
        <w:t>A</w:t>
      </w:r>
      <w:r w:rsidRPr="00435A3B">
        <w:rPr>
          <w:i/>
        </w:rPr>
        <w:t>.</w:t>
      </w:r>
      <w:r w:rsidRPr="00435A3B">
        <w:rPr>
          <w:i/>
          <w:lang w:val="en-US"/>
        </w:rPr>
        <w:t>V</w:t>
      </w:r>
      <w:r w:rsidRPr="00435A3B">
        <w:rPr>
          <w:i/>
        </w:rPr>
        <w:t>. </w:t>
      </w:r>
      <w:r w:rsidRPr="00435A3B">
        <w:rPr>
          <w:i/>
          <w:lang w:val="en-US"/>
        </w:rPr>
        <w:t>v</w:t>
      </w:r>
      <w:r w:rsidRPr="00435A3B">
        <w:rPr>
          <w:i/>
        </w:rPr>
        <w:t>. </w:t>
      </w:r>
      <w:r w:rsidRPr="00435A3B">
        <w:rPr>
          <w:i/>
          <w:lang w:val="en-US"/>
        </w:rPr>
        <w:t>City</w:t>
      </w:r>
      <w:r w:rsidRPr="00435A3B">
        <w:rPr>
          <w:i/>
        </w:rPr>
        <w:t xml:space="preserve"> </w:t>
      </w:r>
      <w:r w:rsidRPr="00435A3B">
        <w:rPr>
          <w:i/>
          <w:lang w:val="en-US"/>
        </w:rPr>
        <w:t>of</w:t>
      </w:r>
      <w:r w:rsidRPr="00435A3B">
        <w:rPr>
          <w:i/>
        </w:rPr>
        <w:t xml:space="preserve"> </w:t>
      </w:r>
      <w:r w:rsidRPr="00435A3B">
        <w:rPr>
          <w:i/>
          <w:lang w:val="en-US"/>
        </w:rPr>
        <w:t>St</w:t>
      </w:r>
      <w:r w:rsidRPr="00435A3B">
        <w:rPr>
          <w:i/>
        </w:rPr>
        <w:t xml:space="preserve">. </w:t>
      </w:r>
      <w:r w:rsidRPr="00435A3B">
        <w:rPr>
          <w:i/>
          <w:lang w:val="en-US"/>
        </w:rPr>
        <w:t>Paul</w:t>
      </w:r>
      <w:r w:rsidRPr="002978B7">
        <w:t xml:space="preserve">, 505 </w:t>
      </w:r>
      <w:r w:rsidRPr="002978B7">
        <w:rPr>
          <w:lang w:val="en-US"/>
        </w:rPr>
        <w:t>U</w:t>
      </w:r>
      <w:r w:rsidRPr="002978B7">
        <w:t>.</w:t>
      </w:r>
      <w:r w:rsidRPr="002978B7">
        <w:rPr>
          <w:lang w:val="en-US"/>
        </w:rPr>
        <w:t>S</w:t>
      </w:r>
      <w:r w:rsidRPr="002978B7">
        <w:t>. 377 (1992</w:t>
      </w:r>
      <w:r w:rsidRPr="00FC51DD">
        <w:t>))</w:t>
      </w:r>
      <w:r w:rsidRPr="005E409B">
        <w:t xml:space="preserve">. </w:t>
      </w:r>
      <w:r>
        <w:t xml:space="preserve"> В то же время, в более позднем решении Верховный суд поддержал принятие законодательного акта,  запрещающего сжигание креста с целью устрашения того или иного лица или группы лиц </w:t>
      </w:r>
      <w:r w:rsidRPr="00DE1890">
        <w:t>(</w:t>
      </w:r>
      <w:r w:rsidRPr="00435A3B">
        <w:rPr>
          <w:i/>
          <w:lang w:val="en-US"/>
        </w:rPr>
        <w:t>Virginia</w:t>
      </w:r>
      <w:r w:rsidRPr="00435A3B">
        <w:rPr>
          <w:i/>
        </w:rPr>
        <w:t xml:space="preserve"> </w:t>
      </w:r>
      <w:r w:rsidRPr="00435A3B">
        <w:rPr>
          <w:i/>
          <w:lang w:val="en-US"/>
        </w:rPr>
        <w:t>v</w:t>
      </w:r>
      <w:r w:rsidRPr="00435A3B">
        <w:rPr>
          <w:i/>
        </w:rPr>
        <w:t xml:space="preserve">. </w:t>
      </w:r>
      <w:r w:rsidRPr="00435A3B">
        <w:rPr>
          <w:i/>
          <w:lang w:val="en-US"/>
        </w:rPr>
        <w:t>Black</w:t>
      </w:r>
      <w:r w:rsidRPr="002978B7">
        <w:t xml:space="preserve">, 538 </w:t>
      </w:r>
      <w:r w:rsidRPr="002978B7">
        <w:rPr>
          <w:lang w:val="en-US"/>
        </w:rPr>
        <w:t>U</w:t>
      </w:r>
      <w:r w:rsidRPr="002978B7">
        <w:t>.</w:t>
      </w:r>
      <w:r w:rsidRPr="002978B7">
        <w:rPr>
          <w:lang w:val="en-US"/>
        </w:rPr>
        <w:t>S</w:t>
      </w:r>
      <w:r w:rsidRPr="002978B7">
        <w:t>. 343 (2003</w:t>
      </w:r>
      <w:r w:rsidRPr="00FC51DD">
        <w:t>)).</w:t>
      </w:r>
      <w:r>
        <w:t xml:space="preserve">  Хотя Верховный суд штата Виргиния признал этот нормативный акт неконституционным на том основании, что он запрещает лишь один тип высказываний на  основании их содержания и выражаемой точки зрения, Верховный суд США счел, что предусмотренные в первой поправке гарантии не носят абсолютного характера и что сжигание креста в целях устрашения по сути представляет собой реальную угрозу.  Поэтому запрещение подобного типа выступлений не нарушает первой поправки, независимо от того, намереваются ли их авторы осуществить их на практике или нет (см. </w:t>
      </w:r>
      <w:r w:rsidRPr="00435A3B">
        <w:rPr>
          <w:i/>
          <w:lang w:val="en-US"/>
        </w:rPr>
        <w:t>Watts</w:t>
      </w:r>
      <w:r w:rsidRPr="00435A3B">
        <w:rPr>
          <w:i/>
        </w:rPr>
        <w:t xml:space="preserve"> </w:t>
      </w:r>
      <w:r w:rsidRPr="00435A3B">
        <w:rPr>
          <w:i/>
          <w:lang w:val="en-US"/>
        </w:rPr>
        <w:t>v</w:t>
      </w:r>
      <w:r w:rsidRPr="00435A3B">
        <w:rPr>
          <w:i/>
        </w:rPr>
        <w:t xml:space="preserve">. </w:t>
      </w:r>
      <w:r w:rsidRPr="00435A3B">
        <w:rPr>
          <w:i/>
          <w:lang w:val="en-US"/>
        </w:rPr>
        <w:t>United</w:t>
      </w:r>
      <w:r w:rsidRPr="00435A3B">
        <w:rPr>
          <w:i/>
        </w:rPr>
        <w:t xml:space="preserve"> </w:t>
      </w:r>
      <w:r w:rsidRPr="00435A3B">
        <w:rPr>
          <w:i/>
          <w:lang w:val="en-US"/>
        </w:rPr>
        <w:t>States</w:t>
      </w:r>
      <w:r w:rsidRPr="002978B7">
        <w:t>,</w:t>
      </w:r>
      <w:r w:rsidRPr="00566F9B">
        <w:t xml:space="preserve"> 394 </w:t>
      </w:r>
      <w:r>
        <w:rPr>
          <w:lang w:val="en-US"/>
        </w:rPr>
        <w:t>U</w:t>
      </w:r>
      <w:r w:rsidRPr="00566F9B">
        <w:t>.</w:t>
      </w:r>
      <w:r>
        <w:rPr>
          <w:lang w:val="en-US"/>
        </w:rPr>
        <w:t>S</w:t>
      </w:r>
      <w:r w:rsidRPr="00566F9B">
        <w:t>. 705 (1969)).</w:t>
      </w:r>
      <w:r>
        <w:t xml:space="preserve"> </w:t>
      </w:r>
      <w:r w:rsidRPr="00566F9B">
        <w:t xml:space="preserve"> </w:t>
      </w:r>
      <w:r>
        <w:t>По мнению Верховного суда, поскольку сжигание креста представляет особо опасную форму устрашения, первая поправка позволяет штату Виргиния объявить сжигание креста в целях устрашения вне закона.</w:t>
      </w:r>
    </w:p>
    <w:p w:rsidR="00C52E84" w:rsidRDefault="00C52E84" w:rsidP="00C52E84"/>
    <w:p w:rsidR="00C52E84" w:rsidRDefault="00C52E84" w:rsidP="00C52E84">
      <w:r>
        <w:t>139.</w:t>
      </w:r>
      <w:r>
        <w:tab/>
        <w:t>Таким образом, с учетом ограничений, налагаемых Конституцией, Соединенные Штаты могут применять и применяют положения статьи 4 в различных областях.  В этой связи можно привести ряд примеров.</w:t>
      </w:r>
    </w:p>
    <w:p w:rsidR="00C52E84" w:rsidRDefault="00C52E84" w:rsidP="00C52E84"/>
    <w:p w:rsidR="00C52E84" w:rsidRDefault="00C52E84" w:rsidP="00C52E84">
      <w:r>
        <w:t xml:space="preserve">140. </w:t>
      </w:r>
      <w:r>
        <w:tab/>
      </w:r>
      <w:r>
        <w:rPr>
          <w:u w:val="single"/>
        </w:rPr>
        <w:t>Преступления на почве ненависти</w:t>
      </w:r>
      <w:r w:rsidRPr="00FC51DD">
        <w:t>.</w:t>
      </w:r>
      <w:r>
        <w:t xml:space="preserve">  Отдел гражданских прав министерства юстиции следит за применением нескольких уголовно-правовых положений, запрещающих насилие или устрашение по мотивам расовой, этнической или религиозной ненависти с целью не допустить участия в определенных мероприятиях.  К числу таких преступлений относятся:  18 </w:t>
      </w:r>
      <w:r>
        <w:rPr>
          <w:lang w:val="en-US"/>
        </w:rPr>
        <w:t>U</w:t>
      </w:r>
      <w:r w:rsidRPr="002D0EA3">
        <w:t>.</w:t>
      </w:r>
      <w:r>
        <w:rPr>
          <w:lang w:val="en-US"/>
        </w:rPr>
        <w:t>S</w:t>
      </w:r>
      <w:r w:rsidRPr="002D0EA3">
        <w:t>.</w:t>
      </w:r>
      <w:r>
        <w:rPr>
          <w:lang w:val="en-US"/>
        </w:rPr>
        <w:t>C</w:t>
      </w:r>
      <w:r w:rsidRPr="002D0EA3">
        <w:t>. 241</w:t>
      </w:r>
      <w:r>
        <w:t xml:space="preserve"> (сговор с целью лишения прав);  18 </w:t>
      </w:r>
      <w:r>
        <w:rPr>
          <w:lang w:val="en-US"/>
        </w:rPr>
        <w:t>U</w:t>
      </w:r>
      <w:r w:rsidRPr="002D0EA3">
        <w:t>.</w:t>
      </w:r>
      <w:r>
        <w:rPr>
          <w:lang w:val="en-US"/>
        </w:rPr>
        <w:t>S</w:t>
      </w:r>
      <w:r w:rsidRPr="002D0EA3">
        <w:t>.</w:t>
      </w:r>
      <w:r>
        <w:rPr>
          <w:lang w:val="en-US"/>
        </w:rPr>
        <w:t>C</w:t>
      </w:r>
      <w:r w:rsidRPr="002D0EA3">
        <w:t>. 24</w:t>
      </w:r>
      <w:r>
        <w:t xml:space="preserve">5 (посягательство на защищаемую на федеральном уровне деятельность);  18 </w:t>
      </w:r>
      <w:r>
        <w:rPr>
          <w:lang w:val="en-US"/>
        </w:rPr>
        <w:t>U</w:t>
      </w:r>
      <w:r w:rsidRPr="002D0EA3">
        <w:t>.</w:t>
      </w:r>
      <w:r>
        <w:rPr>
          <w:lang w:val="en-US"/>
        </w:rPr>
        <w:t>S</w:t>
      </w:r>
      <w:r w:rsidRPr="002D0EA3">
        <w:t>.</w:t>
      </w:r>
      <w:r>
        <w:rPr>
          <w:lang w:val="en-US"/>
        </w:rPr>
        <w:t>C</w:t>
      </w:r>
      <w:r>
        <w:t xml:space="preserve">. 247 с) (причинение ущерба собственности религиозных организаций);  42 </w:t>
      </w:r>
      <w:r>
        <w:rPr>
          <w:lang w:val="en-US"/>
        </w:rPr>
        <w:t>U</w:t>
      </w:r>
      <w:r w:rsidRPr="002D0EA3">
        <w:t>.</w:t>
      </w:r>
      <w:r>
        <w:rPr>
          <w:lang w:val="en-US"/>
        </w:rPr>
        <w:t>S</w:t>
      </w:r>
      <w:r w:rsidRPr="002D0EA3">
        <w:t>.</w:t>
      </w:r>
      <w:r>
        <w:rPr>
          <w:lang w:val="en-US"/>
        </w:rPr>
        <w:t>C</w:t>
      </w:r>
      <w:r>
        <w:t>. 3631 (уголовно наказуемое посягательство на право не подвергаться дискриминации в жилищной сфере);</w:t>
      </w:r>
      <w:r w:rsidR="00AD7EED">
        <w:br/>
      </w:r>
      <w:r>
        <w:t>и 42 </w:t>
      </w:r>
      <w:r>
        <w:rPr>
          <w:lang w:val="en-US"/>
        </w:rPr>
        <w:t>U</w:t>
      </w:r>
      <w:r w:rsidRPr="00BF0039">
        <w:t>.</w:t>
      </w:r>
      <w:r>
        <w:rPr>
          <w:lang w:val="en-US"/>
        </w:rPr>
        <w:t>S</w:t>
      </w:r>
      <w:r w:rsidRPr="00BF0039">
        <w:t>.</w:t>
      </w:r>
      <w:r>
        <w:rPr>
          <w:lang w:val="en-US"/>
        </w:rPr>
        <w:t>C</w:t>
      </w:r>
      <w:r w:rsidRPr="00BF0039">
        <w:t xml:space="preserve">. 1973 </w:t>
      </w:r>
      <w:r>
        <w:t>(уголовно наказуемое посягательство на право голоса).  Кроме того, законы и организации, запрещающие преступления на почве ненависти и борющиеся с</w:t>
      </w:r>
      <w:r w:rsidR="00AD7EED">
        <w:t> </w:t>
      </w:r>
      <w:r>
        <w:t>ними, действуют в 47 из 50 штатов.</w:t>
      </w:r>
    </w:p>
    <w:p w:rsidR="00C52E84" w:rsidRDefault="00C52E84" w:rsidP="00C52E84"/>
    <w:p w:rsidR="00C52E84" w:rsidRDefault="00C52E84" w:rsidP="00C52E84">
      <w:r>
        <w:t>141.</w:t>
      </w:r>
      <w:r>
        <w:tab/>
        <w:t>Борьба с преступлениями на почве ненависти, в том числе с преступлениями против американцев арабского происхождения и мусульман после событий 11 сентября, является одним из приоритетных направлений работы.  Статистические данные о преступлениях на почве ненависти, в том числе в разбивке по расовым и этническим группам, а также их конкретные примеры приводятся ниже в разделе, посвященном статье 5 (Личная безопасность).</w:t>
      </w:r>
    </w:p>
    <w:p w:rsidR="00C52E84" w:rsidRDefault="00C52E84" w:rsidP="00C52E84"/>
    <w:p w:rsidR="00C52E84" w:rsidRDefault="00C52E84" w:rsidP="00C52E84">
      <w:pPr>
        <w:rPr>
          <w:lang w:val="en-US"/>
        </w:rPr>
      </w:pPr>
      <w:r>
        <w:t>142.</w:t>
      </w:r>
      <w:r>
        <w:tab/>
      </w:r>
      <w:r>
        <w:rPr>
          <w:u w:val="single"/>
        </w:rPr>
        <w:t>Преступления на почве ненависти в Интернете</w:t>
      </w:r>
      <w:r>
        <w:t xml:space="preserve">.  Верховный суд однозначно установил, что все сообщения в Интернете в соответствии с первой поправкой пользуются такой же конституционной защитой, как и сведения, передаваемые другими средствами массовой информации </w:t>
      </w:r>
      <w:r w:rsidRPr="00572F0B">
        <w:t>(</w:t>
      </w:r>
      <w:r w:rsidRPr="00435A3B">
        <w:rPr>
          <w:i/>
          <w:lang w:val="en-US"/>
        </w:rPr>
        <w:t>Reno</w:t>
      </w:r>
      <w:r w:rsidRPr="00435A3B">
        <w:rPr>
          <w:i/>
        </w:rPr>
        <w:t xml:space="preserve"> </w:t>
      </w:r>
      <w:r w:rsidRPr="00435A3B">
        <w:rPr>
          <w:i/>
          <w:lang w:val="en-US"/>
        </w:rPr>
        <w:t>v</w:t>
      </w:r>
      <w:r w:rsidRPr="00435A3B">
        <w:rPr>
          <w:i/>
        </w:rPr>
        <w:t xml:space="preserve">. </w:t>
      </w:r>
      <w:r w:rsidRPr="00435A3B">
        <w:rPr>
          <w:i/>
          <w:lang w:val="en-US"/>
        </w:rPr>
        <w:t>ACLU</w:t>
      </w:r>
      <w:r w:rsidRPr="00572F0B">
        <w:t xml:space="preserve">, 521 </w:t>
      </w:r>
      <w:smartTag w:uri="urn:schemas-microsoft-com:office:smarttags" w:element="country-region">
        <w:smartTag w:uri="urn:schemas-microsoft-com:office:smarttags" w:element="place">
          <w:r>
            <w:rPr>
              <w:lang w:val="en-US"/>
            </w:rPr>
            <w:t>U</w:t>
          </w:r>
          <w:r w:rsidRPr="00572F0B">
            <w:t>.</w:t>
          </w:r>
          <w:r>
            <w:rPr>
              <w:lang w:val="en-US"/>
            </w:rPr>
            <w:t>S</w:t>
          </w:r>
          <w:r w:rsidRPr="00572F0B">
            <w:t>.</w:t>
          </w:r>
        </w:smartTag>
      </w:smartTag>
      <w:r w:rsidRPr="00572F0B">
        <w:t xml:space="preserve"> 844 (1997)</w:t>
      </w:r>
      <w:r>
        <w:t>).  В то же время, когда в выступлении содержится прямая очевидная угроза конкретному лицу, организации или учреждению, оно превращается в уголовно-наказуемое деяние и утрачивает конституционную защиту.  Например</w:t>
      </w:r>
      <w:r w:rsidRPr="002D755A">
        <w:rPr>
          <w:lang w:val="en-US"/>
        </w:rPr>
        <w:t xml:space="preserve">, </w:t>
      </w:r>
      <w:r>
        <w:t>см</w:t>
      </w:r>
      <w:r w:rsidRPr="002D755A">
        <w:rPr>
          <w:lang w:val="en-US"/>
        </w:rPr>
        <w:t>.</w:t>
      </w:r>
      <w:r w:rsidRPr="00435A3B">
        <w:rPr>
          <w:i/>
          <w:lang w:val="en-US"/>
        </w:rPr>
        <w:t xml:space="preserve"> Planned Parenthood of the Colombia/Willamette,</w:t>
      </w:r>
      <w:r>
        <w:rPr>
          <w:u w:val="single"/>
          <w:lang w:val="en-US"/>
        </w:rPr>
        <w:t xml:space="preserve"> </w:t>
      </w:r>
      <w:r w:rsidRPr="00435A3B">
        <w:rPr>
          <w:i/>
          <w:lang w:val="en-US"/>
        </w:rPr>
        <w:t>Inc. v. American Coalition of Life Activists</w:t>
      </w:r>
      <w:r>
        <w:rPr>
          <w:lang w:val="en-US"/>
        </w:rPr>
        <w:t>, 290 F. 3d 1058 (9</w:t>
      </w:r>
      <w:r>
        <w:rPr>
          <w:vertAlign w:val="superscript"/>
          <w:lang w:val="en-US"/>
        </w:rPr>
        <w:t>th</w:t>
      </w:r>
      <w:r>
        <w:rPr>
          <w:lang w:val="en-US"/>
        </w:rPr>
        <w:t xml:space="preserve"> Cir. 2002), </w:t>
      </w:r>
      <w:r>
        <w:rPr>
          <w:u w:val="single"/>
          <w:lang w:val="en-US"/>
        </w:rPr>
        <w:t>cert denied</w:t>
      </w:r>
      <w:r>
        <w:rPr>
          <w:lang w:val="en-US"/>
        </w:rPr>
        <w:t>, 539</w:t>
      </w:r>
      <w:r w:rsidRPr="00FC51DD">
        <w:rPr>
          <w:lang w:val="en-US"/>
        </w:rPr>
        <w:t> </w:t>
      </w:r>
      <w:r>
        <w:rPr>
          <w:lang w:val="en-US"/>
        </w:rPr>
        <w:t>U.S.</w:t>
      </w:r>
      <w:r w:rsidRPr="00FC51DD">
        <w:rPr>
          <w:lang w:val="en-US"/>
        </w:rPr>
        <w:t> </w:t>
      </w:r>
      <w:r>
        <w:rPr>
          <w:lang w:val="en-US"/>
        </w:rPr>
        <w:t xml:space="preserve">958 (2003); </w:t>
      </w:r>
      <w:r w:rsidRPr="002978B7">
        <w:rPr>
          <w:lang w:val="en-US"/>
        </w:rPr>
        <w:t xml:space="preserve"> </w:t>
      </w:r>
      <w:r>
        <w:rPr>
          <w:u w:val="single"/>
          <w:lang w:val="en-US"/>
        </w:rPr>
        <w:t>see also</w:t>
      </w:r>
      <w:r>
        <w:rPr>
          <w:lang w:val="en-US"/>
        </w:rPr>
        <w:t xml:space="preserve"> </w:t>
      </w:r>
      <w:r w:rsidRPr="00A41FB6">
        <w:rPr>
          <w:i/>
          <w:lang w:val="en-US"/>
        </w:rPr>
        <w:t>Virginia v. Black</w:t>
      </w:r>
      <w:r>
        <w:rPr>
          <w:lang w:val="en-US"/>
        </w:rPr>
        <w:t xml:space="preserve">, 538 U.S. 343 (2003).  </w:t>
      </w:r>
    </w:p>
    <w:p w:rsidR="00C52E84" w:rsidRDefault="00C52E84" w:rsidP="00C52E84">
      <w:pPr>
        <w:rPr>
          <w:lang w:val="en-US"/>
        </w:rPr>
      </w:pPr>
    </w:p>
    <w:p w:rsidR="00C52E84" w:rsidRDefault="00C52E84" w:rsidP="00C52E84">
      <w:r>
        <w:t>143.</w:t>
      </w:r>
      <w:r>
        <w:tab/>
        <w:t>Из-за сложностей с выявлением преступлений на почве ненависти в Интернете и преследованием виновных уголовных дел до настоящего времени было возбуждено сравнительно немного.  В качестве одного из шагов к решению этой проблемы в 2003 году новый Отдел правосудия для несовершеннолетних и профилактики правонарушений министерства юстиции США в сотрудничестве с организацией "Партнеры против ненависти" (ассоциация Антидиффамационной лиги, Конференции Фонда пропаганды гражданских прав и Центра предупреждения насилия на почве ненависти) и с Программой безопасных и свободных от наркотиков школ министерства образования США опубликовал руководство, озаглавленное "Расследование преступлений</w:t>
      </w:r>
      <w:r w:rsidRPr="002D755A">
        <w:t xml:space="preserve"> </w:t>
      </w:r>
      <w:r>
        <w:t xml:space="preserve">на почве ненависти в Интернете".  Это руководство, с которым можно ознакомиться на сайте </w:t>
      </w:r>
      <w:hyperlink r:id="rId15" w:history="1">
        <w:r w:rsidRPr="002978B7">
          <w:rPr>
            <w:rStyle w:val="Hyperlink"/>
            <w:lang w:val="en-US"/>
          </w:rPr>
          <w:t>www</w:t>
        </w:r>
        <w:r w:rsidRPr="002978B7">
          <w:rPr>
            <w:rStyle w:val="Hyperlink"/>
          </w:rPr>
          <w:t>.</w:t>
        </w:r>
        <w:r w:rsidRPr="002978B7">
          <w:rPr>
            <w:rStyle w:val="Hyperlink"/>
            <w:lang w:val="en-US"/>
          </w:rPr>
          <w:t>partnersagainsthate</w:t>
        </w:r>
        <w:r w:rsidRPr="002978B7">
          <w:rPr>
            <w:rStyle w:val="Hyperlink"/>
          </w:rPr>
          <w:t>.</w:t>
        </w:r>
        <w:r w:rsidRPr="002978B7">
          <w:rPr>
            <w:rStyle w:val="Hyperlink"/>
            <w:lang w:val="en-US"/>
          </w:rPr>
          <w:t>org</w:t>
        </w:r>
        <w:r w:rsidRPr="002978B7">
          <w:rPr>
            <w:rStyle w:val="Hyperlink"/>
          </w:rPr>
          <w:t>/</w:t>
        </w:r>
        <w:r w:rsidRPr="002978B7">
          <w:rPr>
            <w:rStyle w:val="Hyperlink"/>
            <w:lang w:val="en-US"/>
          </w:rPr>
          <w:t>publications</w:t>
        </w:r>
        <w:r w:rsidRPr="002978B7">
          <w:rPr>
            <w:rStyle w:val="Hyperlink"/>
          </w:rPr>
          <w:t>/</w:t>
        </w:r>
        <w:r w:rsidRPr="002978B7">
          <w:rPr>
            <w:rStyle w:val="Hyperlink"/>
            <w:lang w:val="en-US"/>
          </w:rPr>
          <w:t>investigating</w:t>
        </w:r>
        <w:r w:rsidRPr="002978B7">
          <w:rPr>
            <w:rStyle w:val="Hyperlink"/>
          </w:rPr>
          <w:t>_</w:t>
        </w:r>
        <w:r w:rsidRPr="002978B7">
          <w:rPr>
            <w:rStyle w:val="Hyperlink"/>
            <w:lang w:val="en-US"/>
          </w:rPr>
          <w:t>hc</w:t>
        </w:r>
        <w:r w:rsidRPr="002978B7">
          <w:rPr>
            <w:rStyle w:val="Hyperlink"/>
          </w:rPr>
          <w:t>.</w:t>
        </w:r>
        <w:r w:rsidRPr="002978B7">
          <w:rPr>
            <w:rStyle w:val="Hyperlink"/>
            <w:lang w:val="en-US"/>
          </w:rPr>
          <w:t>pdf</w:t>
        </w:r>
      </w:hyperlink>
      <w:r w:rsidRPr="00F27B9F">
        <w:t>,</w:t>
      </w:r>
      <w:r>
        <w:t xml:space="preserve"> призвано помочь сотрудникам правоохранительных и аналогичных органов в их борьбе с преступлениями в Интернете.</w:t>
      </w:r>
    </w:p>
    <w:p w:rsidR="00C52E84" w:rsidRDefault="00C52E84" w:rsidP="00C52E84"/>
    <w:p w:rsidR="00C52E84" w:rsidRDefault="00C52E84" w:rsidP="00C52E84">
      <w:r>
        <w:t>144.</w:t>
      </w:r>
      <w:r>
        <w:tab/>
        <w:t xml:space="preserve">Отдел гражданских прав министерства юстиции возбудил ряд дел против авторов угроз, сделанных в Интернете.  В деле </w:t>
      </w:r>
      <w:r w:rsidRPr="00A41FB6">
        <w:rPr>
          <w:i/>
          <w:lang w:val="en-US"/>
        </w:rPr>
        <w:t>U</w:t>
      </w:r>
      <w:r w:rsidRPr="00A41FB6">
        <w:rPr>
          <w:i/>
        </w:rPr>
        <w:t>.</w:t>
      </w:r>
      <w:r w:rsidRPr="00A41FB6">
        <w:rPr>
          <w:i/>
          <w:lang w:val="en-US"/>
        </w:rPr>
        <w:t>S</w:t>
      </w:r>
      <w:r w:rsidRPr="00A41FB6">
        <w:rPr>
          <w:i/>
        </w:rPr>
        <w:t xml:space="preserve">. </w:t>
      </w:r>
      <w:r w:rsidRPr="00A41FB6">
        <w:rPr>
          <w:i/>
          <w:lang w:val="en-US"/>
        </w:rPr>
        <w:t>v</w:t>
      </w:r>
      <w:r w:rsidRPr="00A41FB6">
        <w:rPr>
          <w:i/>
        </w:rPr>
        <w:t xml:space="preserve">. </w:t>
      </w:r>
      <w:r w:rsidRPr="00A41FB6">
        <w:rPr>
          <w:i/>
          <w:lang w:val="en-US"/>
        </w:rPr>
        <w:t>Razani</w:t>
      </w:r>
      <w:r w:rsidRPr="000E772D">
        <w:t xml:space="preserve"> (</w:t>
      </w:r>
      <w:r>
        <w:rPr>
          <w:lang w:val="en-US"/>
        </w:rPr>
        <w:t>C</w:t>
      </w:r>
      <w:r w:rsidRPr="000E772D">
        <w:t>.</w:t>
      </w:r>
      <w:r>
        <w:rPr>
          <w:lang w:val="en-US"/>
        </w:rPr>
        <w:t>D</w:t>
      </w:r>
      <w:r w:rsidRPr="000E772D">
        <w:t xml:space="preserve">. </w:t>
      </w:r>
      <w:r>
        <w:rPr>
          <w:lang w:val="en-US"/>
        </w:rPr>
        <w:t>Cal</w:t>
      </w:r>
      <w:r w:rsidRPr="000E772D">
        <w:t>.)</w:t>
      </w:r>
      <w:r>
        <w:t xml:space="preserve"> ответчик направил электронное сообщение с угрозами, в том числе угрозами смерти, американке арабского происхождения.  Ответчик признал себя виновным в нарушении положений 18 </w:t>
      </w:r>
      <w:r>
        <w:rPr>
          <w:lang w:val="en-US"/>
        </w:rPr>
        <w:t>U</w:t>
      </w:r>
      <w:r w:rsidRPr="000E772D">
        <w:t>.</w:t>
      </w:r>
      <w:r>
        <w:rPr>
          <w:lang w:val="en-US"/>
        </w:rPr>
        <w:t>S</w:t>
      </w:r>
      <w:r w:rsidRPr="000E772D">
        <w:t>.</w:t>
      </w:r>
      <w:r>
        <w:rPr>
          <w:lang w:val="en-US"/>
        </w:rPr>
        <w:t>C</w:t>
      </w:r>
      <w:r>
        <w:t>. 874 </w:t>
      </w:r>
      <w:r>
        <w:rPr>
          <w:lang w:val="en-US"/>
        </w:rPr>
        <w:t>c</w:t>
      </w:r>
      <w:r w:rsidRPr="000E772D">
        <w:t>)</w:t>
      </w:r>
      <w:r>
        <w:t xml:space="preserve"> и 3 апреля 2006 года был приговорен к шести месяцем домашнего ареста и трем годам тюрьмы условно.  В деле </w:t>
      </w:r>
      <w:r w:rsidRPr="00A41FB6">
        <w:rPr>
          <w:i/>
          <w:lang w:val="en-US"/>
        </w:rPr>
        <w:t>U</w:t>
      </w:r>
      <w:r w:rsidRPr="00A41FB6">
        <w:rPr>
          <w:i/>
        </w:rPr>
        <w:t>.</w:t>
      </w:r>
      <w:r w:rsidRPr="00A41FB6">
        <w:rPr>
          <w:i/>
          <w:lang w:val="en-US"/>
        </w:rPr>
        <w:t>S</w:t>
      </w:r>
      <w:r w:rsidRPr="00A41FB6">
        <w:rPr>
          <w:i/>
        </w:rPr>
        <w:t xml:space="preserve">. </w:t>
      </w:r>
      <w:r w:rsidRPr="00A41FB6">
        <w:rPr>
          <w:i/>
          <w:lang w:val="en-US"/>
        </w:rPr>
        <w:t>v</w:t>
      </w:r>
      <w:r w:rsidRPr="00A41FB6">
        <w:rPr>
          <w:i/>
        </w:rPr>
        <w:t xml:space="preserve">. </w:t>
      </w:r>
      <w:r w:rsidRPr="00A41FB6">
        <w:rPr>
          <w:i/>
          <w:lang w:val="en-US"/>
        </w:rPr>
        <w:t>Middleman</w:t>
      </w:r>
      <w:r w:rsidRPr="000E772D">
        <w:t xml:space="preserve"> (</w:t>
      </w:r>
      <w:r>
        <w:rPr>
          <w:lang w:val="en-US"/>
        </w:rPr>
        <w:t>D</w:t>
      </w:r>
      <w:r w:rsidRPr="000E772D">
        <w:t>.</w:t>
      </w:r>
      <w:r>
        <w:rPr>
          <w:lang w:val="en-US"/>
        </w:rPr>
        <w:t>C</w:t>
      </w:r>
      <w:r w:rsidRPr="000E772D">
        <w:t>.)</w:t>
      </w:r>
      <w:r>
        <w:t xml:space="preserve"> ответчик, направивший содержащее угрозы электронное сообщение президенту Арабо-Американского института, признал себя виновным в нарушении положений 18 </w:t>
      </w:r>
      <w:r>
        <w:rPr>
          <w:lang w:val="en-US"/>
        </w:rPr>
        <w:t>U</w:t>
      </w:r>
      <w:r w:rsidRPr="000E772D">
        <w:t>.</w:t>
      </w:r>
      <w:r>
        <w:rPr>
          <w:lang w:val="en-US"/>
        </w:rPr>
        <w:t>S</w:t>
      </w:r>
      <w:r w:rsidRPr="000E772D">
        <w:t>.</w:t>
      </w:r>
      <w:r>
        <w:rPr>
          <w:lang w:val="en-US"/>
        </w:rPr>
        <w:t>C</w:t>
      </w:r>
      <w:r w:rsidRPr="000E772D">
        <w:t>. 87</w:t>
      </w:r>
      <w:r>
        <w:t>5, и</w:t>
      </w:r>
      <w:r w:rsidRPr="002D755A">
        <w:t xml:space="preserve"> </w:t>
      </w:r>
      <w:r>
        <w:t xml:space="preserve">14 октября 2005 года он был приговорен к десяти месяцем тюремного заключения.  В деле </w:t>
      </w:r>
      <w:r w:rsidRPr="00A41FB6">
        <w:rPr>
          <w:i/>
          <w:lang w:val="en-US"/>
        </w:rPr>
        <w:t>U</w:t>
      </w:r>
      <w:r w:rsidRPr="00A41FB6">
        <w:rPr>
          <w:i/>
        </w:rPr>
        <w:t>.</w:t>
      </w:r>
      <w:r w:rsidRPr="00A41FB6">
        <w:rPr>
          <w:i/>
          <w:lang w:val="en-US"/>
        </w:rPr>
        <w:t>S</w:t>
      </w:r>
      <w:r w:rsidRPr="00A41FB6">
        <w:rPr>
          <w:i/>
        </w:rPr>
        <w:t xml:space="preserve">. </w:t>
      </w:r>
      <w:r w:rsidRPr="00A41FB6">
        <w:rPr>
          <w:i/>
          <w:lang w:val="en-US"/>
        </w:rPr>
        <w:t>v</w:t>
      </w:r>
      <w:r w:rsidRPr="00A41FB6">
        <w:rPr>
          <w:i/>
        </w:rPr>
        <w:t xml:space="preserve">. </w:t>
      </w:r>
      <w:r w:rsidRPr="00A41FB6">
        <w:rPr>
          <w:i/>
          <w:lang w:val="en-US"/>
        </w:rPr>
        <w:t>Oakley</w:t>
      </w:r>
      <w:r w:rsidRPr="000E772D">
        <w:t xml:space="preserve"> (</w:t>
      </w:r>
      <w:r>
        <w:rPr>
          <w:lang w:val="en-US"/>
        </w:rPr>
        <w:t>D</w:t>
      </w:r>
      <w:r w:rsidRPr="000E772D">
        <w:t>.</w:t>
      </w:r>
      <w:r>
        <w:rPr>
          <w:lang w:val="en-US"/>
        </w:rPr>
        <w:t>C</w:t>
      </w:r>
      <w:r w:rsidRPr="000E772D">
        <w:t>.</w:t>
      </w:r>
      <w:r>
        <w:t xml:space="preserve">) ответчик направил электронное сообщение с угрозой взорвать штаб-квартиру Совета по американо-исламским отношениям.  Он признал себя виновным в нарушении положений 18 </w:t>
      </w:r>
      <w:r>
        <w:rPr>
          <w:lang w:val="en-US"/>
        </w:rPr>
        <w:t>U</w:t>
      </w:r>
      <w:r w:rsidRPr="000E772D">
        <w:t>.</w:t>
      </w:r>
      <w:r>
        <w:rPr>
          <w:lang w:val="en-US"/>
        </w:rPr>
        <w:t>S</w:t>
      </w:r>
      <w:r w:rsidRPr="000E772D">
        <w:t>.</w:t>
      </w:r>
      <w:r>
        <w:rPr>
          <w:lang w:val="en-US"/>
        </w:rPr>
        <w:t>C</w:t>
      </w:r>
      <w:r w:rsidRPr="000E772D">
        <w:t>.</w:t>
      </w:r>
      <w:r>
        <w:t xml:space="preserve"> 84</w:t>
      </w:r>
      <w:r w:rsidRPr="000E772D">
        <w:t xml:space="preserve">4 </w:t>
      </w:r>
      <w:r>
        <w:t>е</w:t>
      </w:r>
      <w:r w:rsidRPr="000E772D">
        <w:t>)</w:t>
      </w:r>
      <w:r>
        <w:t xml:space="preserve"> и был приговорен к трем годам тюремного заключения условно.  В</w:t>
      </w:r>
      <w:r w:rsidRPr="000139CF">
        <w:t xml:space="preserve"> </w:t>
      </w:r>
      <w:r>
        <w:t>деле</w:t>
      </w:r>
      <w:r w:rsidRPr="000139CF">
        <w:t xml:space="preserve"> </w:t>
      </w:r>
      <w:r w:rsidRPr="00A41FB6">
        <w:rPr>
          <w:i/>
          <w:lang w:val="en-US"/>
        </w:rPr>
        <w:t>U</w:t>
      </w:r>
      <w:r w:rsidRPr="00A41FB6">
        <w:rPr>
          <w:i/>
        </w:rPr>
        <w:t>.</w:t>
      </w:r>
      <w:r w:rsidRPr="00A41FB6">
        <w:rPr>
          <w:i/>
          <w:lang w:val="en-US"/>
        </w:rPr>
        <w:t>S</w:t>
      </w:r>
      <w:r w:rsidRPr="00A41FB6">
        <w:rPr>
          <w:i/>
        </w:rPr>
        <w:t xml:space="preserve">. </w:t>
      </w:r>
      <w:r w:rsidRPr="00A41FB6">
        <w:rPr>
          <w:i/>
          <w:lang w:val="en-US"/>
        </w:rPr>
        <w:t>v</w:t>
      </w:r>
      <w:r w:rsidRPr="00A41FB6">
        <w:rPr>
          <w:i/>
        </w:rPr>
        <w:t xml:space="preserve">. </w:t>
      </w:r>
      <w:r w:rsidRPr="00A41FB6">
        <w:rPr>
          <w:i/>
          <w:lang w:val="en-US"/>
        </w:rPr>
        <w:t>Bratisax</w:t>
      </w:r>
      <w:r w:rsidRPr="000139CF">
        <w:t xml:space="preserve"> (</w:t>
      </w:r>
      <w:r>
        <w:rPr>
          <w:lang w:val="en-US"/>
        </w:rPr>
        <w:t>E</w:t>
      </w:r>
      <w:r w:rsidRPr="000139CF">
        <w:t>.</w:t>
      </w:r>
      <w:r>
        <w:rPr>
          <w:lang w:val="en-US"/>
        </w:rPr>
        <w:t>D</w:t>
      </w:r>
      <w:r w:rsidRPr="000139CF">
        <w:t xml:space="preserve">. </w:t>
      </w:r>
      <w:r>
        <w:rPr>
          <w:lang w:val="en-US"/>
        </w:rPr>
        <w:t>Mich</w:t>
      </w:r>
      <w:r w:rsidRPr="000139CF">
        <w:t xml:space="preserve">.) </w:t>
      </w:r>
      <w:r>
        <w:t>ответчик направил содержащие угрозы электронные сообщения в Исламский центр Америки.  Он был признан виновным в нарушении 18 </w:t>
      </w:r>
      <w:r>
        <w:rPr>
          <w:lang w:val="en-US"/>
        </w:rPr>
        <w:t>U</w:t>
      </w:r>
      <w:r w:rsidRPr="000E772D">
        <w:t>.</w:t>
      </w:r>
      <w:r>
        <w:rPr>
          <w:lang w:val="en-US"/>
        </w:rPr>
        <w:t>S</w:t>
      </w:r>
      <w:r w:rsidRPr="000E772D">
        <w:t>.</w:t>
      </w:r>
      <w:r>
        <w:rPr>
          <w:lang w:val="en-US"/>
        </w:rPr>
        <w:t>C</w:t>
      </w:r>
      <w:r w:rsidRPr="000E772D">
        <w:t>.</w:t>
      </w:r>
      <w:r>
        <w:t xml:space="preserve"> 274 и приговорен 13 марта 2006 года к двум годам тюрьмы условно.</w:t>
      </w:r>
    </w:p>
    <w:p w:rsidR="00C52E84" w:rsidRDefault="00C52E84" w:rsidP="00C52E84"/>
    <w:p w:rsidR="00C52E84" w:rsidRDefault="00C52E84" w:rsidP="00C52E84">
      <w:pPr>
        <w:rPr>
          <w:b/>
        </w:rPr>
      </w:pPr>
      <w:r>
        <w:t>145.</w:t>
      </w:r>
      <w:r>
        <w:tab/>
        <w:t xml:space="preserve">Подобные преступления активно преследуются и на уровне штатов.  Например, в 1998 году на основании Закона штата Пенсильвания об устрашении по этническим мотивам один белый расист и его организация были обвинены в террористических угрозах, устрашении и размещении устрашающих материалов на сайте в Интернете. </w:t>
      </w:r>
      <w:r w:rsidR="00FA78EE">
        <w:t xml:space="preserve"> </w:t>
      </w:r>
      <w:r>
        <w:t xml:space="preserve">Жалоба была подана против белого расиста, Райана Уилсона, и его организации "Штаб-квартира Альфа", а также против Интернет-хостов сайта – "Блюлэнтерн инк." и "Стормфрант инк."  На этом сайте содержались угрозы в адрес двух конкретных сотрудников правозащитных органов штата наряду с предупреждением, что подобные им "предатели" будут "висеть на ближайшем дереве или фонарном столбе".  На сайте было размещено также изображение бомбы, взрывающей офис одного из указанных правозащитников, который регулярно организовывал мероприятия, направленные против разжигания ненависти.  После подачи жалобы ответчики согласились закрыть свой сайт на Интернете.  Таким образом, проблема была урегулирована без обращения в суд. </w:t>
      </w:r>
      <w:r w:rsidR="00A41FB6">
        <w:t xml:space="preserve"> </w:t>
      </w:r>
      <w:r w:rsidRPr="00A41FB6">
        <w:rPr>
          <w:i/>
          <w:lang w:val="en-US"/>
        </w:rPr>
        <w:t>Commonwealth</w:t>
      </w:r>
      <w:r w:rsidRPr="00A41FB6">
        <w:rPr>
          <w:i/>
        </w:rPr>
        <w:t xml:space="preserve"> </w:t>
      </w:r>
      <w:r w:rsidRPr="00A41FB6">
        <w:rPr>
          <w:i/>
          <w:lang w:val="en-US"/>
        </w:rPr>
        <w:t>of</w:t>
      </w:r>
      <w:r w:rsidRPr="00A41FB6">
        <w:rPr>
          <w:i/>
        </w:rPr>
        <w:t xml:space="preserve"> </w:t>
      </w:r>
      <w:r w:rsidRPr="00A41FB6">
        <w:rPr>
          <w:i/>
          <w:lang w:val="en-US"/>
        </w:rPr>
        <w:t>Pennsylvania</w:t>
      </w:r>
      <w:r w:rsidRPr="00A41FB6">
        <w:rPr>
          <w:i/>
        </w:rPr>
        <w:t xml:space="preserve"> </w:t>
      </w:r>
      <w:r w:rsidRPr="00A41FB6">
        <w:rPr>
          <w:i/>
          <w:lang w:val="en-US"/>
        </w:rPr>
        <w:t>v</w:t>
      </w:r>
      <w:r w:rsidRPr="00A41FB6">
        <w:rPr>
          <w:i/>
        </w:rPr>
        <w:t xml:space="preserve">. </w:t>
      </w:r>
      <w:r w:rsidRPr="00A41FB6">
        <w:rPr>
          <w:i/>
          <w:lang w:val="en-US"/>
        </w:rPr>
        <w:t>ALPHA</w:t>
      </w:r>
      <w:r w:rsidRPr="00A41FB6">
        <w:rPr>
          <w:i/>
        </w:rPr>
        <w:t xml:space="preserve"> </w:t>
      </w:r>
      <w:r w:rsidRPr="00A41FB6">
        <w:rPr>
          <w:i/>
          <w:lang w:val="en-US"/>
        </w:rPr>
        <w:t>HQ</w:t>
      </w:r>
      <w:r w:rsidRPr="00A41FB6">
        <w:rPr>
          <w:i/>
        </w:rPr>
        <w:t>.</w:t>
      </w:r>
      <w:r w:rsidRPr="00EC34CA">
        <w:rPr>
          <w:b/>
        </w:rPr>
        <w:t xml:space="preserve">   </w:t>
      </w:r>
    </w:p>
    <w:p w:rsidR="00C52E84" w:rsidRPr="00672DF8" w:rsidRDefault="00C52E84" w:rsidP="00C52E84"/>
    <w:p w:rsidR="00C52E84" w:rsidRDefault="00547223" w:rsidP="00B32792">
      <w:pPr>
        <w:ind w:left="1134" w:hanging="567"/>
        <w:rPr>
          <w:b/>
        </w:rPr>
      </w:pPr>
      <w:r>
        <w:rPr>
          <w:b/>
        </w:rPr>
        <w:br w:type="page"/>
      </w:r>
      <w:r w:rsidR="00C52E84" w:rsidRPr="00EC34CA">
        <w:rPr>
          <w:b/>
        </w:rPr>
        <w:t>2.</w:t>
      </w:r>
      <w:r w:rsidR="00C52E84" w:rsidRPr="00EC34CA">
        <w:rPr>
          <w:b/>
        </w:rPr>
        <w:tab/>
        <w:t>Информация о соответствующих мерах, принятых в целях проведения</w:t>
      </w:r>
      <w:r w:rsidR="00B32792">
        <w:rPr>
          <w:b/>
        </w:rPr>
        <w:br/>
      </w:r>
      <w:r w:rsidR="00C52E84" w:rsidRPr="00EC34CA">
        <w:rPr>
          <w:b/>
        </w:rPr>
        <w:t xml:space="preserve">в жизнь </w:t>
      </w:r>
      <w:r w:rsidR="00C52E84">
        <w:rPr>
          <w:b/>
        </w:rPr>
        <w:t>рекомендаций I</w:t>
      </w:r>
      <w:r w:rsidR="00C52E84" w:rsidRPr="00EC34CA">
        <w:rPr>
          <w:b/>
        </w:rPr>
        <w:t xml:space="preserve">, VII и ХV </w:t>
      </w:r>
      <w:r w:rsidR="00C52E84">
        <w:rPr>
          <w:b/>
        </w:rPr>
        <w:t>п</w:t>
      </w:r>
      <w:r w:rsidR="00C52E84" w:rsidRPr="00EC34CA">
        <w:rPr>
          <w:b/>
        </w:rPr>
        <w:t>о статье 4 Конвенции</w:t>
      </w:r>
    </w:p>
    <w:p w:rsidR="00C52E84" w:rsidRPr="00547223" w:rsidRDefault="00C52E84" w:rsidP="00C52E84">
      <w:pPr>
        <w:rPr>
          <w:sz w:val="20"/>
        </w:rPr>
      </w:pPr>
    </w:p>
    <w:p w:rsidR="00C52E84" w:rsidRDefault="00C52E84" w:rsidP="00C52E84">
      <w:r>
        <w:t>146.</w:t>
      </w:r>
      <w:r>
        <w:tab/>
        <w:t xml:space="preserve">Как отмечалось выше, осуществление пунктов а) и </w:t>
      </w:r>
      <w:r>
        <w:rPr>
          <w:lang w:val="en-US"/>
        </w:rPr>
        <w:t>b</w:t>
      </w:r>
      <w:r w:rsidRPr="00EC34CA">
        <w:t>)</w:t>
      </w:r>
      <w:r>
        <w:t xml:space="preserve"> статьи 4 ограничивается конституционными гарантиями свободы высказываний, выражения мнения и ассоциации.  Вместе с тем министерство юстиции США обеспечивает осуществление ряда уголовно-правовых нормативных актов, запрещающих применение насилия или угрозы применения силы по мотивам расовой, этнической или религиозной ненависти, с тем чтобы не допустить участия в определенных видах деятельности.  Кроме того, как отмечалось выше, 47 из 50 штатов приняли свои законы, запрещающие преступления на почве ненависти.  Действующее в настоящее время в стране федеральное законодательство и законодательство штатов обеспечивает прочный правовой фундамент для борьбы с преступлениями на расовой и этнической почве в соответствии с требованиями Конституции США.  При этом на конгресс США и законодательные органы штатов возложена ответственность за разработку новых правовых инструментов, необходимых для успешного ведения такой борьбы.</w:t>
      </w:r>
    </w:p>
    <w:p w:rsidR="00C52E84" w:rsidRDefault="00C52E84" w:rsidP="00C52E84"/>
    <w:p w:rsidR="00C52E84" w:rsidRDefault="00C52E84" w:rsidP="00B32792">
      <w:pPr>
        <w:ind w:left="1134" w:right="6" w:hanging="567"/>
        <w:rPr>
          <w:b/>
        </w:rPr>
      </w:pPr>
      <w:r w:rsidRPr="00E4411C">
        <w:rPr>
          <w:b/>
        </w:rPr>
        <w:t>3.</w:t>
      </w:r>
      <w:r w:rsidRPr="00E4411C">
        <w:rPr>
          <w:b/>
        </w:rPr>
        <w:tab/>
        <w:t>Информация, представляемая во исполнение решения 3 (VII), прин</w:t>
      </w:r>
      <w:r>
        <w:rPr>
          <w:b/>
        </w:rPr>
        <w:t>ятого Комитетом 4 мая 1973 года</w:t>
      </w:r>
    </w:p>
    <w:p w:rsidR="00C52E84" w:rsidRPr="00547223" w:rsidRDefault="00C52E84" w:rsidP="00C52E84">
      <w:pPr>
        <w:ind w:right="6"/>
        <w:rPr>
          <w:b/>
          <w:sz w:val="20"/>
        </w:rPr>
      </w:pPr>
    </w:p>
    <w:p w:rsidR="00C52E84" w:rsidRDefault="00C52E84" w:rsidP="00C52E84">
      <w:pPr>
        <w:ind w:right="6"/>
      </w:pPr>
      <w:r>
        <w:t>147.</w:t>
      </w:r>
      <w:r>
        <w:tab/>
        <w:t xml:space="preserve">В Соединенных Штатах применяемое судами уголовное законодательство обеспечивает исполнение страной своих обязательств по пунктам а) и </w:t>
      </w:r>
      <w:r>
        <w:rPr>
          <w:lang w:val="en-US"/>
        </w:rPr>
        <w:t>b</w:t>
      </w:r>
      <w:r w:rsidRPr="00E4411C">
        <w:t>)</w:t>
      </w:r>
      <w:r>
        <w:t xml:space="preserve"> статьи 4 в соответствии с требованиями Конституции США.  К числу этих законодательных актов относятся:</w:t>
      </w:r>
    </w:p>
    <w:p w:rsidR="00C52E84" w:rsidRDefault="00C52E84" w:rsidP="00C52E84">
      <w:pPr>
        <w:ind w:right="6"/>
      </w:pPr>
    </w:p>
    <w:p w:rsidR="00C52E84" w:rsidRDefault="00C52E84" w:rsidP="00AD7EED">
      <w:pPr>
        <w:numPr>
          <w:ilvl w:val="0"/>
          <w:numId w:val="9"/>
        </w:numPr>
        <w:tabs>
          <w:tab w:val="clear" w:pos="567"/>
          <w:tab w:val="clear" w:pos="720"/>
          <w:tab w:val="clear" w:pos="1134"/>
          <w:tab w:val="clear" w:pos="1701"/>
          <w:tab w:val="clear" w:pos="2268"/>
          <w:tab w:val="clear" w:pos="6237"/>
          <w:tab w:val="num" w:pos="1122"/>
        </w:tabs>
        <w:ind w:left="1122" w:hanging="561"/>
      </w:pPr>
      <w:r>
        <w:t xml:space="preserve">18 </w:t>
      </w:r>
      <w:r>
        <w:rPr>
          <w:lang w:val="en-US"/>
        </w:rPr>
        <w:t>U</w:t>
      </w:r>
      <w:r w:rsidRPr="002D0EA3">
        <w:t>.</w:t>
      </w:r>
      <w:r>
        <w:rPr>
          <w:lang w:val="en-US"/>
        </w:rPr>
        <w:t>S</w:t>
      </w:r>
      <w:r w:rsidRPr="002D0EA3">
        <w:t>.</w:t>
      </w:r>
      <w:r>
        <w:rPr>
          <w:lang w:val="en-US"/>
        </w:rPr>
        <w:t>C</w:t>
      </w:r>
      <w:r>
        <w:t xml:space="preserve">. </w:t>
      </w:r>
      <w:r w:rsidRPr="002D0EA3">
        <w:t>241</w:t>
      </w:r>
      <w:r>
        <w:t xml:space="preserve"> - Сговор с целью лишения прав.  Этот закон запрещает двум или большему числу лиц вступать в сговор с целью ущемления, притеснения или запугивания любого лица в любом штате, на любой территории или в любом округе с тем, чтобы не допустить свободного использования или осуществления им любого из своих прав или привилегий, защищаемых Конституцией или законами Соединенных Штатов.  В отличие от большинства запрещающих сговор законодательных актов настоящий закон не предполагает совершения явно выраженного действия одной из сторон сговора для признания его преступным деянием.  Это преступление наказывается тюремным заключением вплоть до пожизненного или смертной казнью в зависимости от обстоятельств преступления и размера причиненного ущерба.</w:t>
      </w:r>
    </w:p>
    <w:p w:rsidR="00C52E84" w:rsidRDefault="00C52E84" w:rsidP="00C52E84">
      <w:pPr>
        <w:ind w:left="1134" w:right="6" w:hanging="567"/>
      </w:pPr>
    </w:p>
    <w:p w:rsidR="00C52E84" w:rsidRDefault="00C52E84" w:rsidP="00AD7EED">
      <w:pPr>
        <w:numPr>
          <w:ilvl w:val="0"/>
          <w:numId w:val="9"/>
        </w:numPr>
        <w:tabs>
          <w:tab w:val="clear" w:pos="567"/>
          <w:tab w:val="clear" w:pos="720"/>
          <w:tab w:val="clear" w:pos="1134"/>
          <w:tab w:val="clear" w:pos="1701"/>
          <w:tab w:val="clear" w:pos="2268"/>
          <w:tab w:val="clear" w:pos="6237"/>
          <w:tab w:val="num" w:pos="1122"/>
        </w:tabs>
        <w:ind w:left="1122" w:hanging="561"/>
      </w:pPr>
      <w:r>
        <w:t xml:space="preserve">18 </w:t>
      </w:r>
      <w:r>
        <w:rPr>
          <w:lang w:val="en-US"/>
        </w:rPr>
        <w:t>U</w:t>
      </w:r>
      <w:r w:rsidRPr="002D0EA3">
        <w:t>.</w:t>
      </w:r>
      <w:r>
        <w:rPr>
          <w:lang w:val="en-US"/>
        </w:rPr>
        <w:t>S</w:t>
      </w:r>
      <w:r w:rsidRPr="002D0EA3">
        <w:t>.</w:t>
      </w:r>
      <w:r>
        <w:rPr>
          <w:lang w:val="en-US"/>
        </w:rPr>
        <w:t>C</w:t>
      </w:r>
      <w:r>
        <w:t xml:space="preserve">. </w:t>
      </w:r>
      <w:r w:rsidRPr="002D0EA3">
        <w:t>24</w:t>
      </w:r>
      <w:r>
        <w:t xml:space="preserve">5 </w:t>
      </w:r>
      <w:r>
        <w:rPr>
          <w:lang w:val="en-US"/>
        </w:rPr>
        <w:t>b</w:t>
      </w:r>
      <w:r w:rsidRPr="00FC6F7C">
        <w:t xml:space="preserve">) 2) </w:t>
      </w:r>
      <w:r>
        <w:t>- Защищаемая на федеральном уровне деятельность.  Данный закон объявляет противозаконными преднамеренные действия по ущемлению, запугиванию или притеснению любого лица или покушения на подобные действия посредством применения силы или угрозы ее применения на основании расы, цвета кожи, вероисповедания или национальной принадлежности того или иного лица или в связи с тем, что это лицо</w:t>
      </w:r>
      <w:r w:rsidR="00757997">
        <w:t xml:space="preserve">: </w:t>
      </w:r>
      <w:r>
        <w:t xml:space="preserve"> А)  поступает в любую государственную школу или государственный колледж или посещает его;  В)  участвует в получении или пользуется благами, услугами, привилегиями, программами, объектами или мероприятиями, предлагаемыми или предоставляемыми любым штатом или его административной единицей;  С)  трудоустраивается или трудится у любого частного работодателя или в любом учреждении любого штата или его административной единицы, или прибегает к услугам любой трудовой организации, бюро найма или агентства по трудоустройству или пользуется ими;  </w:t>
      </w:r>
      <w:r>
        <w:rPr>
          <w:lang w:val="en-US"/>
        </w:rPr>
        <w:t>D</w:t>
      </w:r>
      <w:r>
        <w:t xml:space="preserve">)  выступает присяжным в любом суде любого штата или посещает его в связи с возможным выполнением этой функции;  Е)  осуществляет поездки в рамках торговых связей между штатами или использует существующие для этого возможности, или пользуется любыми транспортными средствами, терминалами или услугами любого общественного автомобильного, железнодорожного, водного или воздушного перевозчика; </w:t>
      </w:r>
      <w:r w:rsidR="00B32792">
        <w:t xml:space="preserve"> </w:t>
      </w:r>
      <w:r>
        <w:t xml:space="preserve">или </w:t>
      </w:r>
      <w:r w:rsidR="00B32792">
        <w:t xml:space="preserve"> </w:t>
      </w:r>
      <w:r>
        <w:rPr>
          <w:lang w:val="en-US"/>
        </w:rPr>
        <w:t>F</w:t>
      </w:r>
      <w:r w:rsidRPr="000E49A0">
        <w:t>)</w:t>
      </w:r>
      <w:r>
        <w:t xml:space="preserve">  пользуется товарами, услугами, объектами, льготами, привилегиями или помещениями любой гостиницы или мотеля или иного заведения, предоставляющего кров временным постояльцам, или любого ресторана, кафе, закусочной, бара или иного пункта общественного питания, или любой заправочной станции, или любого кинотеатра, театра, концертного зала, спортивной арены, стадиона, или любого общественного выставочного или развлекательного центра, или любого другого общественного заведения, </w:t>
      </w:r>
      <w:r>
        <w:rPr>
          <w:lang w:val="en-US"/>
        </w:rPr>
        <w:t>i</w:t>
      </w:r>
      <w:r w:rsidRPr="004A1F05">
        <w:t>)</w:t>
      </w:r>
      <w:r>
        <w:t xml:space="preserve">  которое расположено на территории любого из вышеуказанных заведений или на территории которого расположено любое из вышеуказанных заведений, и </w:t>
      </w:r>
      <w:r>
        <w:rPr>
          <w:lang w:val="en-US"/>
        </w:rPr>
        <w:t>ii</w:t>
      </w:r>
      <w:r w:rsidRPr="004A1F05">
        <w:t>)</w:t>
      </w:r>
      <w:r>
        <w:t>  которое предназначено для обслуживания клиентов таких заведений.  Это преступление наказывается тюремным заключением вплоть до пожизненного или смертной казнью в зависимости от обстоятельств преступления и размера причиненного ущерба.</w:t>
      </w:r>
    </w:p>
    <w:p w:rsidR="00C52E84" w:rsidRPr="00547223" w:rsidRDefault="00C52E84" w:rsidP="00C52E84">
      <w:pPr>
        <w:ind w:left="1134" w:right="6" w:hanging="567"/>
        <w:rPr>
          <w:sz w:val="20"/>
        </w:rPr>
      </w:pPr>
    </w:p>
    <w:p w:rsidR="00C52E84" w:rsidRDefault="00C52E84" w:rsidP="00757997">
      <w:pPr>
        <w:numPr>
          <w:ilvl w:val="0"/>
          <w:numId w:val="9"/>
        </w:numPr>
        <w:tabs>
          <w:tab w:val="clear" w:pos="567"/>
          <w:tab w:val="clear" w:pos="720"/>
          <w:tab w:val="clear" w:pos="1134"/>
          <w:tab w:val="clear" w:pos="1701"/>
          <w:tab w:val="clear" w:pos="2268"/>
          <w:tab w:val="clear" w:pos="6237"/>
          <w:tab w:val="num" w:pos="1122"/>
        </w:tabs>
        <w:ind w:left="1122" w:hanging="561"/>
      </w:pPr>
      <w:r>
        <w:t xml:space="preserve">18 </w:t>
      </w:r>
      <w:r>
        <w:rPr>
          <w:lang w:val="en-US"/>
        </w:rPr>
        <w:t>U</w:t>
      </w:r>
      <w:r w:rsidRPr="002D0EA3">
        <w:t>.</w:t>
      </w:r>
      <w:r>
        <w:rPr>
          <w:lang w:val="en-US"/>
        </w:rPr>
        <w:t>S</w:t>
      </w:r>
      <w:r w:rsidRPr="002D0EA3">
        <w:t>.</w:t>
      </w:r>
      <w:r>
        <w:rPr>
          <w:lang w:val="en-US"/>
        </w:rPr>
        <w:t>C</w:t>
      </w:r>
      <w:r>
        <w:t>. 247 с) - Причинение ущерба собственности религиозных организаций.  Этот закон запрещает умышленную порчу, повреждение или уничтожение недвижимого имущества религиозных организаций или покушения на подобные действия в силу расы, цвета кожи или этнического происхождения любого связанного с этим имуществом лица независимо от того, имеет ли это имущество какое-либо отношение к торговле между штатами или международной торговле или нет.  Это преступление наказывается тюремным заключением вплоть до пожизненного или смертной казнью в зависимости от обстоятельств преступления и размера причиненного ущерба.</w:t>
      </w:r>
    </w:p>
    <w:p w:rsidR="00C52E84" w:rsidRDefault="00C52E84" w:rsidP="00757997">
      <w:pPr>
        <w:numPr>
          <w:ilvl w:val="0"/>
          <w:numId w:val="9"/>
        </w:numPr>
        <w:tabs>
          <w:tab w:val="clear" w:pos="567"/>
          <w:tab w:val="clear" w:pos="720"/>
          <w:tab w:val="clear" w:pos="1134"/>
          <w:tab w:val="clear" w:pos="1701"/>
          <w:tab w:val="clear" w:pos="2268"/>
          <w:tab w:val="clear" w:pos="6237"/>
          <w:tab w:val="num" w:pos="1122"/>
        </w:tabs>
        <w:ind w:left="1122" w:hanging="561"/>
      </w:pPr>
      <w:r>
        <w:t xml:space="preserve">42 </w:t>
      </w:r>
      <w:r>
        <w:rPr>
          <w:lang w:val="en-US"/>
        </w:rPr>
        <w:t>U</w:t>
      </w:r>
      <w:r w:rsidRPr="002D0EA3">
        <w:t>.</w:t>
      </w:r>
      <w:r>
        <w:rPr>
          <w:lang w:val="en-US"/>
        </w:rPr>
        <w:t>S</w:t>
      </w:r>
      <w:r w:rsidRPr="002D0EA3">
        <w:t>.</w:t>
      </w:r>
      <w:r>
        <w:rPr>
          <w:lang w:val="en-US"/>
        </w:rPr>
        <w:t>C</w:t>
      </w:r>
      <w:r>
        <w:t xml:space="preserve">. 3631 - Уголовно-правовые положения Закона о запрещении дискриминации в сфере жилья.  Этот закон запрещает применять силу или угрожать ее применением с целью ущемления, запугивания или притеснения другого лица или покушения на подобные действия по причине расы, цвета кожи, вероисповедания, пола или инвалидности, семейного статуса или национального происхождения того или иного лица.  В законе перечислены следующие связанные с жилищем права:  право приобретать, продавать или арендовать жилье;  право занимать жилье;  право финансировать жилье и заключать контракты или вести переговоры в связи с любым из вышеуказанных прав; </w:t>
      </w:r>
      <w:r w:rsidRPr="00FC6F7C">
        <w:t xml:space="preserve"> </w:t>
      </w:r>
      <w:r>
        <w:t>подавать заявку в любую службу, организацию или программу, связанную с продажей или арендой жилья, или вступать в отношения с ней.  Закон запрещает также применять силу или угрожать ее применением с целью ущемления, запугивания или притеснения любого лица, помогающего лицу или группе лиц в пользовании жилищными правами.  Это преступление наказывается тюремным заключением вплоть до пожизненного в зависимости от обстоятельств преступления и размера причиненного ущерба.</w:t>
      </w:r>
    </w:p>
    <w:p w:rsidR="00C52E84" w:rsidRDefault="00C52E84" w:rsidP="00C52E84">
      <w:pPr>
        <w:ind w:right="6"/>
      </w:pPr>
    </w:p>
    <w:p w:rsidR="00C52E84" w:rsidRDefault="00C52E84" w:rsidP="00757997">
      <w:pPr>
        <w:numPr>
          <w:ilvl w:val="0"/>
          <w:numId w:val="9"/>
        </w:numPr>
        <w:tabs>
          <w:tab w:val="clear" w:pos="567"/>
          <w:tab w:val="clear" w:pos="720"/>
          <w:tab w:val="clear" w:pos="1134"/>
          <w:tab w:val="clear" w:pos="1701"/>
          <w:tab w:val="clear" w:pos="2268"/>
          <w:tab w:val="clear" w:pos="6237"/>
          <w:tab w:val="num" w:pos="1122"/>
        </w:tabs>
        <w:ind w:left="1122" w:hanging="561"/>
      </w:pPr>
      <w:r>
        <w:t xml:space="preserve">42 </w:t>
      </w:r>
      <w:r>
        <w:rPr>
          <w:lang w:val="en-US"/>
        </w:rPr>
        <w:t>U</w:t>
      </w:r>
      <w:r w:rsidRPr="00D41027">
        <w:t>.</w:t>
      </w:r>
      <w:r>
        <w:rPr>
          <w:lang w:val="en-US"/>
        </w:rPr>
        <w:t>S</w:t>
      </w:r>
      <w:r w:rsidRPr="00D41027">
        <w:t>.</w:t>
      </w:r>
      <w:r>
        <w:rPr>
          <w:lang w:val="en-US"/>
        </w:rPr>
        <w:t>C</w:t>
      </w:r>
      <w:r>
        <w:t>. 1973 - Уголовно-правовые положения Закона о выборах.  Этот закон запрещает, среди прочего, лишать любого гражданина Соединенных Штатов права голоса или ограничивать это право по причине расы, цвета кожи или принадлежности к языковому меньшинству.  Это преступление наказывается денежным штрафом или тюремным заключением сроком до пяти лет или предусматривает оба эти наказания.</w:t>
      </w:r>
    </w:p>
    <w:p w:rsidR="00C52E84" w:rsidRDefault="00C52E84" w:rsidP="00C52E84">
      <w:pPr>
        <w:ind w:right="6"/>
      </w:pPr>
    </w:p>
    <w:p w:rsidR="00C52E84" w:rsidRDefault="00C52E84" w:rsidP="00C52E84">
      <w:pPr>
        <w:ind w:right="6"/>
      </w:pPr>
      <w:r>
        <w:tab/>
        <w:t>Копии этих законов были представлены Генеральному секретарю на английском языке.</w:t>
      </w:r>
    </w:p>
    <w:p w:rsidR="00C52E84" w:rsidRDefault="00C52E84" w:rsidP="00A319AE">
      <w:pPr>
        <w:spacing w:line="240" w:lineRule="auto"/>
        <w:ind w:right="6"/>
      </w:pPr>
    </w:p>
    <w:p w:rsidR="00C52E84" w:rsidRDefault="00C52E84" w:rsidP="00A319AE">
      <w:pPr>
        <w:keepNext/>
        <w:spacing w:line="240" w:lineRule="auto"/>
        <w:ind w:right="6"/>
        <w:jc w:val="center"/>
        <w:rPr>
          <w:b/>
        </w:rPr>
      </w:pPr>
      <w:r>
        <w:rPr>
          <w:b/>
          <w:lang w:val="en-US"/>
        </w:rPr>
        <w:t>D</w:t>
      </w:r>
      <w:r>
        <w:rPr>
          <w:b/>
        </w:rPr>
        <w:t>.</w:t>
      </w:r>
      <w:r>
        <w:rPr>
          <w:b/>
        </w:rPr>
        <w:tab/>
        <w:t>Статья 5</w:t>
      </w:r>
    </w:p>
    <w:p w:rsidR="00C52E84" w:rsidRDefault="00C52E84" w:rsidP="00A319AE">
      <w:pPr>
        <w:spacing w:line="240" w:lineRule="auto"/>
        <w:ind w:right="6"/>
        <w:jc w:val="center"/>
        <w:rPr>
          <w:b/>
        </w:rPr>
      </w:pPr>
    </w:p>
    <w:p w:rsidR="00C52E84" w:rsidRPr="00A41FB6" w:rsidRDefault="00C52E84" w:rsidP="00A319AE">
      <w:pPr>
        <w:spacing w:line="264" w:lineRule="auto"/>
        <w:ind w:right="6"/>
        <w:rPr>
          <w:b/>
        </w:rPr>
      </w:pPr>
      <w:r w:rsidRPr="00A41FB6">
        <w:rPr>
          <w:b/>
        </w:rPr>
        <w:t>Информация о законодательных, судебных, административных или иных мерах, претворяющих в жизнь положения статьи 5 Конвенции, с учетом Общих рекомендаций ХХ и ХХII, в частности, о мерах, принятых в целях запрещения расовой дискриминации во всех ее формах и обеспечения равноправия каждого человека перед законом без различия расы, цвета кожи, национального или этнического происхождения, в особенности в отношении осуществления перечисленных прав</w:t>
      </w:r>
    </w:p>
    <w:p w:rsidR="00C52E84" w:rsidRDefault="00C52E84" w:rsidP="00C52E84">
      <w:pPr>
        <w:ind w:right="6"/>
        <w:rPr>
          <w:u w:val="single"/>
        </w:rPr>
      </w:pPr>
    </w:p>
    <w:p w:rsidR="00C52E84" w:rsidRDefault="00C52E84" w:rsidP="00C52E84">
      <w:pPr>
        <w:ind w:right="6"/>
      </w:pPr>
      <w:r>
        <w:t>148.</w:t>
      </w:r>
      <w:r>
        <w:tab/>
        <w:t>В соответствии со статьей 5 государства-участники обязуются запретить и ликвидировать расовую дискриминацию во всех ее формах и обеспечить равноправие каждого человека перед законом без различия расы, цвета кожи, национального или этнического происхождения.  Предусмотренные в Конституции США гарантии соответствуют этому основополагающему требованию, равно как и законодательство, политика и цели, которые преследуют органы власти всех уровней.  Как отмечалось в первоначальном докладе США, некоторые из этих прав, которые можно отнести к категории экономических, социальных и культурных прав, не признаются в законодательстве США однозначно в качестве "прав", обеспеченных правовой санкцией.  Однако статья 5 не предъявляет к государствам-участникам четкого требования обеспечить или гарантировать соблюдение каждого из перечисленных в ней прав, а обязывает их запретить дискриминацию в процессе осуществления этих прав в той степени, в какой это предусмотрено внутренним законодательством.  В этом отношении законодательство США полностью отвечает требованиям Конвенции.  Вместе с тем США продолжают работать над выполнением поставленных задач по борьбе с дискриминацией в каждой из указанных областей.</w:t>
      </w:r>
    </w:p>
    <w:p w:rsidR="00C52E84" w:rsidRDefault="00C52E84" w:rsidP="00C52E84">
      <w:pPr>
        <w:ind w:right="6"/>
      </w:pPr>
    </w:p>
    <w:p w:rsidR="00C52E84" w:rsidRDefault="00C52E84" w:rsidP="00B32792">
      <w:pPr>
        <w:ind w:left="1134" w:right="6" w:hanging="567"/>
        <w:rPr>
          <w:b/>
        </w:rPr>
      </w:pPr>
      <w:r w:rsidRPr="00C34393">
        <w:rPr>
          <w:b/>
        </w:rPr>
        <w:t>1.</w:t>
      </w:r>
      <w:r w:rsidRPr="00C34393">
        <w:rPr>
          <w:b/>
        </w:rPr>
        <w:tab/>
        <w:t>Право на рав</w:t>
      </w:r>
      <w:r>
        <w:rPr>
          <w:b/>
        </w:rPr>
        <w:t xml:space="preserve">енство перед судом и всеми другими органами, отправляющими </w:t>
      </w:r>
      <w:r w:rsidRPr="00C34393">
        <w:rPr>
          <w:b/>
        </w:rPr>
        <w:t>правосудие</w:t>
      </w:r>
    </w:p>
    <w:p w:rsidR="00C52E84" w:rsidRDefault="00C52E84" w:rsidP="00C52E84">
      <w:pPr>
        <w:ind w:right="6"/>
        <w:rPr>
          <w:b/>
        </w:rPr>
      </w:pPr>
    </w:p>
    <w:p w:rsidR="00757997" w:rsidRDefault="00757997" w:rsidP="00757997">
      <w:r>
        <w:t>149.</w:t>
      </w:r>
      <w:r>
        <w:tab/>
        <w:t>Право на равенство перед судами гарантируется в Соединенных Штатах положением о равной защите, закрепленным в четырнадцатой поправке к Конституции США.  Это положение имеет обязательную юридическую силу для органов власти всех уровней на всей территории Соединенных Штатов.  За время, прошедшее после 2000 года, это конституционное положение не менялось.</w:t>
      </w:r>
    </w:p>
    <w:p w:rsidR="00757997" w:rsidRDefault="00757997" w:rsidP="00757997"/>
    <w:p w:rsidR="00757997" w:rsidRDefault="00757997" w:rsidP="00757997">
      <w:r>
        <w:t>150.</w:t>
      </w:r>
      <w:r>
        <w:tab/>
        <w:t xml:space="preserve"> В Соединенных Штатах кандидатуры потенциальных присяжных не могут быть отклонены лишь по причине их расовой принадлежности ни в уголовных (</w:t>
      </w:r>
      <w:r w:rsidRPr="00A41FB6">
        <w:rPr>
          <w:i/>
          <w:lang w:val="en-US"/>
        </w:rPr>
        <w:t>Batson</w:t>
      </w:r>
      <w:r w:rsidRPr="00A41FB6">
        <w:rPr>
          <w:i/>
        </w:rPr>
        <w:t xml:space="preserve"> </w:t>
      </w:r>
      <w:r w:rsidRPr="00A41FB6">
        <w:rPr>
          <w:i/>
          <w:lang w:val="en-US"/>
        </w:rPr>
        <w:t>v</w:t>
      </w:r>
      <w:r w:rsidRPr="00A41FB6">
        <w:rPr>
          <w:i/>
        </w:rPr>
        <w:t>. </w:t>
      </w:r>
      <w:r w:rsidRPr="00A41FB6">
        <w:rPr>
          <w:i/>
          <w:lang w:val="en-US"/>
        </w:rPr>
        <w:t>Kentucky</w:t>
      </w:r>
      <w:r w:rsidRPr="006340DD">
        <w:t>,</w:t>
      </w:r>
      <w:r w:rsidRPr="00A558D5">
        <w:t xml:space="preserve"> 476 </w:t>
      </w:r>
      <w:r>
        <w:rPr>
          <w:lang w:val="en-US"/>
        </w:rPr>
        <w:t>U</w:t>
      </w:r>
      <w:r w:rsidRPr="00A558D5">
        <w:t>.</w:t>
      </w:r>
      <w:r>
        <w:rPr>
          <w:lang w:val="en-US"/>
        </w:rPr>
        <w:t>S</w:t>
      </w:r>
      <w:r w:rsidRPr="00A558D5">
        <w:t xml:space="preserve">. </w:t>
      </w:r>
      <w:r w:rsidRPr="00145D2A">
        <w:t xml:space="preserve">79 (1986)), </w:t>
      </w:r>
      <w:r>
        <w:t>ни</w:t>
      </w:r>
      <w:r w:rsidRPr="00145D2A">
        <w:t xml:space="preserve"> </w:t>
      </w:r>
      <w:r>
        <w:t>в</w:t>
      </w:r>
      <w:r w:rsidRPr="00145D2A">
        <w:t xml:space="preserve"> </w:t>
      </w:r>
      <w:r>
        <w:t>гражданских</w:t>
      </w:r>
      <w:r w:rsidRPr="00145D2A">
        <w:t xml:space="preserve"> (</w:t>
      </w:r>
      <w:r w:rsidRPr="00A41FB6">
        <w:rPr>
          <w:i/>
        </w:rPr>
        <w:t>Е</w:t>
      </w:r>
      <w:r w:rsidRPr="00A41FB6">
        <w:rPr>
          <w:i/>
          <w:lang w:val="en-US"/>
        </w:rPr>
        <w:t>dmonson</w:t>
      </w:r>
      <w:r w:rsidRPr="00A41FB6">
        <w:rPr>
          <w:i/>
        </w:rPr>
        <w:t xml:space="preserve"> </w:t>
      </w:r>
      <w:r w:rsidRPr="00A41FB6">
        <w:rPr>
          <w:i/>
          <w:lang w:val="en-US"/>
        </w:rPr>
        <w:t>v</w:t>
      </w:r>
      <w:r w:rsidRPr="00A41FB6">
        <w:rPr>
          <w:i/>
        </w:rPr>
        <w:t xml:space="preserve">. </w:t>
      </w:r>
      <w:r w:rsidRPr="00A41FB6">
        <w:rPr>
          <w:i/>
          <w:lang w:val="en-US"/>
        </w:rPr>
        <w:t>Leesville</w:t>
      </w:r>
      <w:r w:rsidRPr="00A41FB6">
        <w:rPr>
          <w:i/>
        </w:rPr>
        <w:t xml:space="preserve"> </w:t>
      </w:r>
      <w:r w:rsidRPr="00A41FB6">
        <w:rPr>
          <w:i/>
          <w:lang w:val="en-US"/>
        </w:rPr>
        <w:t>Concrete</w:t>
      </w:r>
      <w:r w:rsidRPr="00A41FB6">
        <w:rPr>
          <w:i/>
        </w:rPr>
        <w:t xml:space="preserve"> </w:t>
      </w:r>
      <w:r w:rsidRPr="00A41FB6">
        <w:rPr>
          <w:i/>
          <w:lang w:val="en-US"/>
        </w:rPr>
        <w:t>Co</w:t>
      </w:r>
      <w:r w:rsidRPr="00A41FB6">
        <w:rPr>
          <w:i/>
        </w:rPr>
        <w:t>.,</w:t>
      </w:r>
      <w:r w:rsidRPr="00145D2A">
        <w:t xml:space="preserve"> 500</w:t>
      </w:r>
      <w:r>
        <w:t> </w:t>
      </w:r>
      <w:r>
        <w:rPr>
          <w:lang w:val="en-US"/>
        </w:rPr>
        <w:t>U</w:t>
      </w:r>
      <w:r w:rsidRPr="00145D2A">
        <w:t>.</w:t>
      </w:r>
      <w:r>
        <w:rPr>
          <w:lang w:val="en-US"/>
        </w:rPr>
        <w:t>S</w:t>
      </w:r>
      <w:r w:rsidRPr="00145D2A">
        <w:t xml:space="preserve">. </w:t>
      </w:r>
      <w:r w:rsidRPr="00973B15">
        <w:t xml:space="preserve">614 (1991)) </w:t>
      </w:r>
      <w:r>
        <w:t xml:space="preserve">делах.  Этническое и национальное происхождение суды, как правило, также  не рассматривают в качестве приемлемых критериев при отборе присяжных.  Хотя Верховный суд и не принял конкретного решения по данному вопросу, в двух случаях он постановил, что выводы суда в деле </w:t>
      </w:r>
      <w:r w:rsidRPr="00A41FB6">
        <w:rPr>
          <w:i/>
          <w:lang w:val="en-US"/>
        </w:rPr>
        <w:t>Batson</w:t>
      </w:r>
      <w:r>
        <w:t xml:space="preserve"> можно распространить и на этническое происхождение.  Например</w:t>
      </w:r>
      <w:r w:rsidRPr="00973B15">
        <w:t xml:space="preserve">, </w:t>
      </w:r>
      <w:r>
        <w:t>в</w:t>
      </w:r>
      <w:r w:rsidRPr="00973B15">
        <w:t xml:space="preserve"> </w:t>
      </w:r>
      <w:r>
        <w:t>деле</w:t>
      </w:r>
      <w:r w:rsidRPr="00973B15">
        <w:t xml:space="preserve"> </w:t>
      </w:r>
      <w:r w:rsidRPr="00A41FB6">
        <w:rPr>
          <w:i/>
          <w:lang w:val="en-US"/>
        </w:rPr>
        <w:t>Hernandez</w:t>
      </w:r>
      <w:r w:rsidRPr="00A41FB6">
        <w:rPr>
          <w:i/>
        </w:rPr>
        <w:t xml:space="preserve"> </w:t>
      </w:r>
      <w:r w:rsidRPr="00A41FB6">
        <w:rPr>
          <w:i/>
          <w:lang w:val="en-US"/>
        </w:rPr>
        <w:t>v</w:t>
      </w:r>
      <w:r w:rsidRPr="00A41FB6">
        <w:rPr>
          <w:i/>
        </w:rPr>
        <w:t xml:space="preserve">. </w:t>
      </w:r>
      <w:r w:rsidRPr="00A41FB6">
        <w:rPr>
          <w:i/>
          <w:lang w:val="en-US"/>
        </w:rPr>
        <w:t>New</w:t>
      </w:r>
      <w:r w:rsidRPr="00A41FB6">
        <w:rPr>
          <w:i/>
        </w:rPr>
        <w:t xml:space="preserve"> </w:t>
      </w:r>
      <w:r w:rsidRPr="00A41FB6">
        <w:rPr>
          <w:i/>
          <w:lang w:val="en-US"/>
        </w:rPr>
        <w:t>York</w:t>
      </w:r>
      <w:r w:rsidRPr="00973B15">
        <w:t xml:space="preserve">, 500 </w:t>
      </w:r>
      <w:r>
        <w:rPr>
          <w:lang w:val="en-US"/>
        </w:rPr>
        <w:t>U</w:t>
      </w:r>
      <w:r w:rsidRPr="00973B15">
        <w:t>.</w:t>
      </w:r>
      <w:r>
        <w:rPr>
          <w:lang w:val="en-US"/>
        </w:rPr>
        <w:t>S</w:t>
      </w:r>
      <w:r>
        <w:t xml:space="preserve">. </w:t>
      </w:r>
      <w:r w:rsidRPr="00973B15">
        <w:t xml:space="preserve">352 (1991) </w:t>
      </w:r>
      <w:r>
        <w:t>суд</w:t>
      </w:r>
      <w:r w:rsidRPr="00973B15">
        <w:t xml:space="preserve"> </w:t>
      </w:r>
      <w:r>
        <w:t>безо</w:t>
      </w:r>
      <w:r w:rsidRPr="00973B15">
        <w:t xml:space="preserve"> </w:t>
      </w:r>
      <w:r>
        <w:t>всякого</w:t>
      </w:r>
      <w:r w:rsidRPr="00973B15">
        <w:t xml:space="preserve"> </w:t>
      </w:r>
      <w:r>
        <w:t>обсуждения</w:t>
      </w:r>
      <w:r w:rsidRPr="00973B15">
        <w:t xml:space="preserve"> </w:t>
      </w:r>
      <w:r>
        <w:t>предположил, что решение по делу</w:t>
      </w:r>
      <w:r w:rsidRPr="00973B15">
        <w:t xml:space="preserve"> </w:t>
      </w:r>
      <w:r w:rsidRPr="00A41FB6">
        <w:rPr>
          <w:i/>
          <w:lang w:val="en-US"/>
        </w:rPr>
        <w:t>Batson</w:t>
      </w:r>
      <w:r w:rsidRPr="00973B15">
        <w:t xml:space="preserve"> </w:t>
      </w:r>
      <w:r>
        <w:t xml:space="preserve">относится и к испаноязычным присяжным;  в деле </w:t>
      </w:r>
      <w:r w:rsidRPr="00A41FB6">
        <w:rPr>
          <w:i/>
          <w:lang w:val="en-US"/>
        </w:rPr>
        <w:t>U</w:t>
      </w:r>
      <w:r w:rsidRPr="00A41FB6">
        <w:rPr>
          <w:i/>
        </w:rPr>
        <w:t>.</w:t>
      </w:r>
      <w:r w:rsidRPr="00A41FB6">
        <w:rPr>
          <w:i/>
          <w:lang w:val="en-US"/>
        </w:rPr>
        <w:t>S</w:t>
      </w:r>
      <w:r w:rsidRPr="00A41FB6">
        <w:rPr>
          <w:i/>
        </w:rPr>
        <w:t xml:space="preserve">. </w:t>
      </w:r>
      <w:r w:rsidRPr="00A41FB6">
        <w:rPr>
          <w:i/>
          <w:lang w:val="en-US"/>
        </w:rPr>
        <w:t>v</w:t>
      </w:r>
      <w:r w:rsidRPr="00A41FB6">
        <w:rPr>
          <w:i/>
        </w:rPr>
        <w:t xml:space="preserve">. </w:t>
      </w:r>
      <w:r w:rsidRPr="00A41FB6">
        <w:rPr>
          <w:i/>
          <w:lang w:val="en-US"/>
        </w:rPr>
        <w:t>Martinez</w:t>
      </w:r>
      <w:r w:rsidRPr="00A41FB6">
        <w:rPr>
          <w:i/>
        </w:rPr>
        <w:t>-</w:t>
      </w:r>
      <w:r w:rsidRPr="00A41FB6">
        <w:rPr>
          <w:i/>
          <w:lang w:val="en-US"/>
        </w:rPr>
        <w:t>Salazar</w:t>
      </w:r>
      <w:r w:rsidRPr="00973B15">
        <w:t xml:space="preserve">, 528 </w:t>
      </w:r>
      <w:r>
        <w:rPr>
          <w:lang w:val="en-US"/>
        </w:rPr>
        <w:t>U</w:t>
      </w:r>
      <w:r w:rsidRPr="00973B15">
        <w:t>.</w:t>
      </w:r>
      <w:r>
        <w:rPr>
          <w:lang w:val="en-US"/>
        </w:rPr>
        <w:t>S</w:t>
      </w:r>
      <w:r>
        <w:t xml:space="preserve">. </w:t>
      </w:r>
      <w:r w:rsidRPr="00973B15">
        <w:t xml:space="preserve">304 (2000) </w:t>
      </w:r>
      <w:r>
        <w:t>суд, заявил, что "в соответствии с Положением о равной защите ответчик не может осуществлять свое абсолютное право отвода кандидатур присяжных лишь на основании их пола, этнического происхождения или расы".  Суды низших инстанций также руководствовались этим принципом в конкретных делах.  Так</w:t>
      </w:r>
      <w:r w:rsidRPr="00145D2A">
        <w:t xml:space="preserve">, </w:t>
      </w:r>
      <w:r>
        <w:t>в</w:t>
      </w:r>
      <w:r w:rsidRPr="00145D2A">
        <w:t xml:space="preserve"> </w:t>
      </w:r>
      <w:r>
        <w:t>деле</w:t>
      </w:r>
      <w:r w:rsidRPr="00145D2A">
        <w:t xml:space="preserve"> </w:t>
      </w:r>
      <w:r w:rsidRPr="005D3021">
        <w:rPr>
          <w:i/>
          <w:lang w:val="en-US"/>
        </w:rPr>
        <w:t>Rico</w:t>
      </w:r>
      <w:r w:rsidRPr="005D3021">
        <w:rPr>
          <w:i/>
        </w:rPr>
        <w:t xml:space="preserve"> </w:t>
      </w:r>
      <w:r w:rsidRPr="005D3021">
        <w:rPr>
          <w:i/>
          <w:lang w:val="en-US"/>
        </w:rPr>
        <w:t>v</w:t>
      </w:r>
      <w:r w:rsidRPr="005D3021">
        <w:rPr>
          <w:i/>
        </w:rPr>
        <w:t xml:space="preserve">. </w:t>
      </w:r>
      <w:r w:rsidRPr="005D3021">
        <w:rPr>
          <w:i/>
          <w:lang w:val="en-US"/>
        </w:rPr>
        <w:t>Leftridge</w:t>
      </w:r>
      <w:r w:rsidRPr="005D3021">
        <w:rPr>
          <w:i/>
        </w:rPr>
        <w:t>-</w:t>
      </w:r>
      <w:r w:rsidRPr="005D3021">
        <w:rPr>
          <w:i/>
          <w:lang w:val="en-US"/>
        </w:rPr>
        <w:t>Byrd</w:t>
      </w:r>
      <w:r w:rsidRPr="00145D2A">
        <w:t xml:space="preserve">, 340 </w:t>
      </w:r>
      <w:r>
        <w:rPr>
          <w:lang w:val="en-US"/>
        </w:rPr>
        <w:t>F</w:t>
      </w:r>
      <w:r w:rsidRPr="00145D2A">
        <w:t>.  3</w:t>
      </w:r>
      <w:r>
        <w:rPr>
          <w:lang w:val="en-US"/>
        </w:rPr>
        <w:t>d</w:t>
      </w:r>
      <w:r w:rsidRPr="00145D2A">
        <w:t xml:space="preserve"> 178 (3</w:t>
      </w:r>
      <w:r>
        <w:rPr>
          <w:vertAlign w:val="superscript"/>
          <w:lang w:val="en-US"/>
        </w:rPr>
        <w:t>rd</w:t>
      </w:r>
      <w:r w:rsidRPr="00145D2A">
        <w:t xml:space="preserve"> </w:t>
      </w:r>
      <w:r>
        <w:rPr>
          <w:lang w:val="en-US"/>
        </w:rPr>
        <w:t>Cir</w:t>
      </w:r>
      <w:r w:rsidRPr="00145D2A">
        <w:t xml:space="preserve">. </w:t>
      </w:r>
      <w:r w:rsidRPr="007507A8">
        <w:t>2003)</w:t>
      </w:r>
      <w:r>
        <w:t xml:space="preserve"> суд штата признал, что у него отсутствуют объективные основания не применять выводы суда в отношении права отвода присяжных в деле </w:t>
      </w:r>
      <w:r w:rsidRPr="005D3021">
        <w:rPr>
          <w:i/>
          <w:lang w:val="en-US"/>
        </w:rPr>
        <w:t>Batson</w:t>
      </w:r>
      <w:r>
        <w:rPr>
          <w:u w:val="single"/>
        </w:rPr>
        <w:t xml:space="preserve"> </w:t>
      </w:r>
      <w:r>
        <w:t xml:space="preserve">к лицам итальянского происхождения;  в деле </w:t>
      </w:r>
      <w:r w:rsidRPr="005D3021">
        <w:rPr>
          <w:i/>
          <w:lang w:val="en-US"/>
        </w:rPr>
        <w:t>U</w:t>
      </w:r>
      <w:r w:rsidRPr="005D3021">
        <w:rPr>
          <w:i/>
        </w:rPr>
        <w:t>.</w:t>
      </w:r>
      <w:r w:rsidRPr="005D3021">
        <w:rPr>
          <w:i/>
          <w:lang w:val="en-US"/>
        </w:rPr>
        <w:t>S</w:t>
      </w:r>
      <w:r w:rsidRPr="005D3021">
        <w:rPr>
          <w:i/>
        </w:rPr>
        <w:t xml:space="preserve">. </w:t>
      </w:r>
      <w:r w:rsidRPr="005D3021">
        <w:rPr>
          <w:i/>
          <w:lang w:val="en-US"/>
        </w:rPr>
        <w:t>v</w:t>
      </w:r>
      <w:r w:rsidRPr="005D3021">
        <w:rPr>
          <w:i/>
        </w:rPr>
        <w:t xml:space="preserve">. </w:t>
      </w:r>
      <w:r w:rsidRPr="005D3021">
        <w:rPr>
          <w:i/>
          <w:lang w:val="en-US"/>
        </w:rPr>
        <w:t>Bin</w:t>
      </w:r>
      <w:r w:rsidRPr="005D3021">
        <w:rPr>
          <w:i/>
        </w:rPr>
        <w:t xml:space="preserve"> </w:t>
      </w:r>
      <w:r w:rsidRPr="005D3021">
        <w:rPr>
          <w:i/>
          <w:lang w:val="en-US"/>
        </w:rPr>
        <w:t>Laden</w:t>
      </w:r>
      <w:r w:rsidRPr="007507A8">
        <w:t xml:space="preserve">, 91 </w:t>
      </w:r>
      <w:r>
        <w:rPr>
          <w:lang w:val="en-US"/>
        </w:rPr>
        <w:t>F</w:t>
      </w:r>
      <w:r>
        <w:t xml:space="preserve">. </w:t>
      </w:r>
      <w:r>
        <w:rPr>
          <w:lang w:val="en-US"/>
        </w:rPr>
        <w:t>Supp</w:t>
      </w:r>
      <w:r>
        <w:t xml:space="preserve">. </w:t>
      </w:r>
      <w:r w:rsidRPr="007507A8">
        <w:t>2</w:t>
      </w:r>
      <w:r>
        <w:rPr>
          <w:lang w:val="en-US"/>
        </w:rPr>
        <w:t>d</w:t>
      </w:r>
      <w:r w:rsidRPr="007507A8">
        <w:t xml:space="preserve"> 600</w:t>
      </w:r>
      <w:r>
        <w:t> </w:t>
      </w:r>
      <w:r w:rsidRPr="007507A8">
        <w:t>(</w:t>
      </w:r>
      <w:r>
        <w:rPr>
          <w:lang w:val="en-US"/>
        </w:rPr>
        <w:t>S</w:t>
      </w:r>
      <w:r w:rsidRPr="007507A8">
        <w:t>.</w:t>
      </w:r>
      <w:r>
        <w:rPr>
          <w:lang w:val="en-US"/>
        </w:rPr>
        <w:t>D</w:t>
      </w:r>
      <w:r w:rsidRPr="007507A8">
        <w:t>.</w:t>
      </w:r>
      <w:r>
        <w:rPr>
          <w:lang w:val="en-US"/>
        </w:rPr>
        <w:t>N</w:t>
      </w:r>
      <w:r w:rsidRPr="007507A8">
        <w:t>.</w:t>
      </w:r>
      <w:r>
        <w:rPr>
          <w:lang w:val="en-US"/>
        </w:rPr>
        <w:t>Y</w:t>
      </w:r>
      <w:r>
        <w:t xml:space="preserve">. </w:t>
      </w:r>
      <w:r w:rsidRPr="007507A8">
        <w:t xml:space="preserve">2000) </w:t>
      </w:r>
      <w:r>
        <w:t>суд постановил, что граждане США не могут "исключаться из числа присяжных лишь по признаку их национальности, поскольку согласно устоявшейся практике принципы равной защиты запрещают дискриминационный отвод кандидатур присяжных на основании таких критериев, как расовое или национальное происхождение".</w:t>
      </w:r>
    </w:p>
    <w:p w:rsidR="00757997" w:rsidRDefault="00757997" w:rsidP="00757997"/>
    <w:p w:rsidR="00757997" w:rsidRDefault="00757997" w:rsidP="00757997">
      <w:r>
        <w:t>151.</w:t>
      </w:r>
      <w:r>
        <w:tab/>
        <w:t xml:space="preserve">Кроме того, что касается доступа к правосудию, то ряд федеральных судов запретил использовать в ходе процессов по обвинению в дискриминации в сфере занятости информацию об иммиграционном статусе истцов на основании раздела </w:t>
      </w:r>
      <w:r>
        <w:rPr>
          <w:lang w:val="en-US"/>
        </w:rPr>
        <w:t>VII</w:t>
      </w:r>
      <w:r w:rsidRPr="000933C2">
        <w:t xml:space="preserve"> </w:t>
      </w:r>
      <w:r>
        <w:t>Закона о гражданских правах и других федеральных законодательных актов.  См</w:t>
      </w:r>
      <w:r w:rsidRPr="005D3021">
        <w:t xml:space="preserve">., </w:t>
      </w:r>
      <w:r>
        <w:t>например</w:t>
      </w:r>
      <w:r w:rsidRPr="005D3021">
        <w:t xml:space="preserve">, </w:t>
      </w:r>
      <w:r w:rsidRPr="005D3021">
        <w:rPr>
          <w:i/>
          <w:lang w:val="en-US"/>
        </w:rPr>
        <w:t>Rivera v</w:t>
      </w:r>
      <w:r w:rsidRPr="005D3021">
        <w:rPr>
          <w:i/>
        </w:rPr>
        <w:t xml:space="preserve">. </w:t>
      </w:r>
      <w:r w:rsidRPr="005D3021">
        <w:rPr>
          <w:i/>
          <w:lang w:val="en-US"/>
        </w:rPr>
        <w:t>NIBCO</w:t>
      </w:r>
      <w:r w:rsidRPr="005D3021">
        <w:rPr>
          <w:i/>
        </w:rPr>
        <w:t xml:space="preserve">, </w:t>
      </w:r>
      <w:r w:rsidRPr="005D3021">
        <w:rPr>
          <w:i/>
          <w:lang w:val="en-US"/>
        </w:rPr>
        <w:t>Inc</w:t>
      </w:r>
      <w:r w:rsidRPr="005D3021">
        <w:t xml:space="preserve">., 364 </w:t>
      </w:r>
      <w:r>
        <w:rPr>
          <w:lang w:val="en-US"/>
        </w:rPr>
        <w:t>F</w:t>
      </w:r>
      <w:r w:rsidRPr="005D3021">
        <w:t>.3</w:t>
      </w:r>
      <w:r>
        <w:rPr>
          <w:lang w:val="en-US"/>
        </w:rPr>
        <w:t>d</w:t>
      </w:r>
      <w:r w:rsidRPr="005D3021">
        <w:t xml:space="preserve"> 1057 (9</w:t>
      </w:r>
      <w:r>
        <w:rPr>
          <w:vertAlign w:val="superscript"/>
          <w:lang w:val="en-US"/>
        </w:rPr>
        <w:t>th</w:t>
      </w:r>
      <w:r w:rsidRPr="005D3021">
        <w:t xml:space="preserve"> </w:t>
      </w:r>
      <w:r>
        <w:rPr>
          <w:lang w:val="en-US"/>
        </w:rPr>
        <w:t>Cir</w:t>
      </w:r>
      <w:r w:rsidRPr="005D3021">
        <w:t xml:space="preserve">. 2004), </w:t>
      </w:r>
      <w:r>
        <w:rPr>
          <w:u w:val="single"/>
          <w:lang w:val="en-US"/>
        </w:rPr>
        <w:t>cert</w:t>
      </w:r>
      <w:r w:rsidRPr="005D3021">
        <w:rPr>
          <w:u w:val="single"/>
        </w:rPr>
        <w:t xml:space="preserve">. </w:t>
      </w:r>
      <w:r>
        <w:rPr>
          <w:u w:val="single"/>
          <w:lang w:val="en-US"/>
        </w:rPr>
        <w:t>denied</w:t>
      </w:r>
      <w:r w:rsidRPr="005D3021">
        <w:t xml:space="preserve">, 544 </w:t>
      </w:r>
      <w:r>
        <w:rPr>
          <w:lang w:val="en-US"/>
        </w:rPr>
        <w:t>U</w:t>
      </w:r>
      <w:r w:rsidRPr="005D3021">
        <w:t>.</w:t>
      </w:r>
      <w:r>
        <w:rPr>
          <w:lang w:val="en-US"/>
        </w:rPr>
        <w:t>S</w:t>
      </w:r>
      <w:r w:rsidRPr="005D3021">
        <w:t>. 905 (2005) (</w:t>
      </w:r>
      <w:r>
        <w:rPr>
          <w:lang w:val="en-US"/>
        </w:rPr>
        <w:t>Title VII</w:t>
      </w:r>
      <w:r w:rsidRPr="005D3021">
        <w:t xml:space="preserve">);  </w:t>
      </w:r>
      <w:r w:rsidRPr="005D3021">
        <w:rPr>
          <w:i/>
          <w:lang w:val="en-US"/>
        </w:rPr>
        <w:t>EEOC</w:t>
      </w:r>
      <w:r w:rsidRPr="005D3021">
        <w:rPr>
          <w:i/>
        </w:rPr>
        <w:t xml:space="preserve"> </w:t>
      </w:r>
      <w:r w:rsidRPr="005D3021">
        <w:rPr>
          <w:i/>
          <w:lang w:val="en-US"/>
        </w:rPr>
        <w:t>v</w:t>
      </w:r>
      <w:r w:rsidRPr="005D3021">
        <w:rPr>
          <w:i/>
        </w:rPr>
        <w:t xml:space="preserve">. </w:t>
      </w:r>
      <w:r w:rsidRPr="005D3021">
        <w:rPr>
          <w:i/>
          <w:lang w:val="en-US"/>
        </w:rPr>
        <w:t>Restaurant</w:t>
      </w:r>
      <w:r w:rsidRPr="005D3021">
        <w:rPr>
          <w:i/>
        </w:rPr>
        <w:t xml:space="preserve"> </w:t>
      </w:r>
      <w:r w:rsidRPr="005D3021">
        <w:rPr>
          <w:i/>
          <w:lang w:val="en-US"/>
        </w:rPr>
        <w:t>Co</w:t>
      </w:r>
      <w:r w:rsidRPr="005D3021">
        <w:rPr>
          <w:i/>
        </w:rPr>
        <w:t>.</w:t>
      </w:r>
      <w:r w:rsidRPr="005D3021">
        <w:t xml:space="preserve">, 448 </w:t>
      </w:r>
      <w:r>
        <w:rPr>
          <w:lang w:val="en-US"/>
        </w:rPr>
        <w:t>F</w:t>
      </w:r>
      <w:r w:rsidRPr="005D3021">
        <w:t xml:space="preserve">. </w:t>
      </w:r>
      <w:r>
        <w:rPr>
          <w:lang w:val="en-US"/>
        </w:rPr>
        <w:t>Supp</w:t>
      </w:r>
      <w:r w:rsidRPr="005D3021">
        <w:t>. 2</w:t>
      </w:r>
      <w:r>
        <w:rPr>
          <w:lang w:val="en-US"/>
        </w:rPr>
        <w:t>d</w:t>
      </w:r>
      <w:r w:rsidRPr="005D3021">
        <w:t xml:space="preserve"> 1085 (</w:t>
      </w:r>
      <w:r>
        <w:rPr>
          <w:lang w:val="en-US"/>
        </w:rPr>
        <w:t>D</w:t>
      </w:r>
      <w:r w:rsidRPr="005D3021">
        <w:t xml:space="preserve">. </w:t>
      </w:r>
      <w:r>
        <w:rPr>
          <w:lang w:val="en-US"/>
        </w:rPr>
        <w:t>Minn</w:t>
      </w:r>
      <w:r w:rsidRPr="005D3021">
        <w:t>. 2006) (</w:t>
      </w:r>
      <w:r>
        <w:rPr>
          <w:lang w:val="en-US"/>
        </w:rPr>
        <w:t>Title</w:t>
      </w:r>
      <w:r w:rsidRPr="005D3021">
        <w:t xml:space="preserve"> </w:t>
      </w:r>
      <w:r>
        <w:rPr>
          <w:lang w:val="en-US"/>
        </w:rPr>
        <w:t>VII</w:t>
      </w:r>
      <w:r w:rsidRPr="005D3021">
        <w:t xml:space="preserve">);  </w:t>
      </w:r>
      <w:r w:rsidRPr="005D3021">
        <w:rPr>
          <w:i/>
          <w:lang w:val="en-US"/>
        </w:rPr>
        <w:t>Zeng</w:t>
      </w:r>
      <w:r w:rsidRPr="005D3021">
        <w:rPr>
          <w:i/>
        </w:rPr>
        <w:t xml:space="preserve"> </w:t>
      </w:r>
      <w:r w:rsidRPr="005D3021">
        <w:rPr>
          <w:i/>
          <w:lang w:val="en-US"/>
        </w:rPr>
        <w:t>Liu</w:t>
      </w:r>
      <w:r w:rsidRPr="005D3021">
        <w:rPr>
          <w:i/>
        </w:rPr>
        <w:t xml:space="preserve"> </w:t>
      </w:r>
      <w:r w:rsidRPr="005D3021">
        <w:rPr>
          <w:i/>
          <w:lang w:val="en-US"/>
        </w:rPr>
        <w:t>v</w:t>
      </w:r>
      <w:r w:rsidRPr="005D3021">
        <w:rPr>
          <w:i/>
        </w:rPr>
        <w:t xml:space="preserve">. </w:t>
      </w:r>
      <w:r w:rsidRPr="005D3021">
        <w:rPr>
          <w:i/>
          <w:lang w:val="en-US"/>
        </w:rPr>
        <w:t>Donna</w:t>
      </w:r>
      <w:r w:rsidRPr="005D3021">
        <w:rPr>
          <w:i/>
        </w:rPr>
        <w:t xml:space="preserve"> </w:t>
      </w:r>
      <w:r w:rsidRPr="005D3021">
        <w:rPr>
          <w:i/>
          <w:lang w:val="en-US"/>
        </w:rPr>
        <w:t>Karan</w:t>
      </w:r>
      <w:r w:rsidRPr="005D3021">
        <w:rPr>
          <w:i/>
        </w:rPr>
        <w:t xml:space="preserve"> </w:t>
      </w:r>
      <w:r w:rsidRPr="005D3021">
        <w:rPr>
          <w:i/>
          <w:lang w:val="en-US"/>
        </w:rPr>
        <w:t>Intern</w:t>
      </w:r>
      <w:r w:rsidRPr="005D3021">
        <w:rPr>
          <w:i/>
        </w:rPr>
        <w:t xml:space="preserve">, </w:t>
      </w:r>
      <w:r w:rsidRPr="005D3021">
        <w:rPr>
          <w:i/>
          <w:lang w:val="en-US"/>
        </w:rPr>
        <w:t>Inc</w:t>
      </w:r>
      <w:r w:rsidRPr="005D3021">
        <w:rPr>
          <w:i/>
        </w:rPr>
        <w:t>.,</w:t>
      </w:r>
      <w:r w:rsidRPr="005D3021">
        <w:t xml:space="preserve"> 207 </w:t>
      </w:r>
      <w:r>
        <w:rPr>
          <w:lang w:val="en-US"/>
        </w:rPr>
        <w:t>F</w:t>
      </w:r>
      <w:r w:rsidRPr="005D3021">
        <w:t xml:space="preserve">. </w:t>
      </w:r>
      <w:r>
        <w:rPr>
          <w:lang w:val="en-US"/>
        </w:rPr>
        <w:t>Supp</w:t>
      </w:r>
      <w:r w:rsidRPr="005D3021">
        <w:t>. 2</w:t>
      </w:r>
      <w:r>
        <w:rPr>
          <w:lang w:val="en-US"/>
        </w:rPr>
        <w:t>d</w:t>
      </w:r>
      <w:r w:rsidRPr="005D3021">
        <w:t xml:space="preserve"> 191 (</w:t>
      </w:r>
      <w:r>
        <w:rPr>
          <w:lang w:val="en-US"/>
        </w:rPr>
        <w:t>S</w:t>
      </w:r>
      <w:r w:rsidRPr="005D3021">
        <w:t>.</w:t>
      </w:r>
      <w:r>
        <w:rPr>
          <w:lang w:val="en-US"/>
        </w:rPr>
        <w:t>D</w:t>
      </w:r>
      <w:r w:rsidRPr="005D3021">
        <w:t>.</w:t>
      </w:r>
      <w:r>
        <w:rPr>
          <w:lang w:val="en-US"/>
        </w:rPr>
        <w:t>N</w:t>
      </w:r>
      <w:r w:rsidRPr="005D3021">
        <w:t>.</w:t>
      </w:r>
      <w:r>
        <w:rPr>
          <w:lang w:val="en-US"/>
        </w:rPr>
        <w:t>Y</w:t>
      </w:r>
      <w:r w:rsidRPr="005D3021">
        <w:t xml:space="preserve">. </w:t>
      </w:r>
      <w:r w:rsidRPr="008E157D">
        <w:t>2002) (</w:t>
      </w:r>
      <w:r>
        <w:t>Закон</w:t>
      </w:r>
      <w:r w:rsidRPr="008E157D">
        <w:t xml:space="preserve"> </w:t>
      </w:r>
      <w:r>
        <w:t>о</w:t>
      </w:r>
      <w:r w:rsidRPr="008E157D">
        <w:t xml:space="preserve"> </w:t>
      </w:r>
      <w:r>
        <w:t>справедливых</w:t>
      </w:r>
      <w:r w:rsidRPr="008E157D">
        <w:t xml:space="preserve"> </w:t>
      </w:r>
      <w:r>
        <w:t>трудовых</w:t>
      </w:r>
      <w:r w:rsidRPr="008E157D">
        <w:t xml:space="preserve"> </w:t>
      </w:r>
      <w:r>
        <w:t>стандартах</w:t>
      </w:r>
      <w:r w:rsidRPr="008E157D">
        <w:t>)</w:t>
      </w:r>
      <w:r>
        <w:t xml:space="preserve">;  </w:t>
      </w:r>
      <w:r w:rsidRPr="005D3021">
        <w:rPr>
          <w:i/>
          <w:lang w:val="en-US"/>
        </w:rPr>
        <w:t>Topo</w:t>
      </w:r>
      <w:r w:rsidRPr="005D3021">
        <w:rPr>
          <w:i/>
        </w:rPr>
        <w:t xml:space="preserve"> </w:t>
      </w:r>
      <w:r w:rsidRPr="005D3021">
        <w:rPr>
          <w:i/>
          <w:lang w:val="en-US"/>
        </w:rPr>
        <w:t>v</w:t>
      </w:r>
      <w:r w:rsidR="005D3021">
        <w:rPr>
          <w:i/>
        </w:rPr>
        <w:t>.</w:t>
      </w:r>
      <w:r w:rsidRPr="005D3021">
        <w:rPr>
          <w:i/>
        </w:rPr>
        <w:t xml:space="preserve"> </w:t>
      </w:r>
      <w:r w:rsidRPr="005D3021">
        <w:rPr>
          <w:i/>
          <w:lang w:val="en-US"/>
        </w:rPr>
        <w:t>Dhir</w:t>
      </w:r>
      <w:r w:rsidRPr="008E157D">
        <w:t xml:space="preserve">, 210 </w:t>
      </w:r>
      <w:r>
        <w:rPr>
          <w:lang w:val="en-US"/>
        </w:rPr>
        <w:t>F</w:t>
      </w:r>
      <w:r w:rsidRPr="008E157D">
        <w:t>.</w:t>
      </w:r>
      <w:r>
        <w:rPr>
          <w:lang w:val="en-US"/>
        </w:rPr>
        <w:t>R</w:t>
      </w:r>
      <w:r w:rsidRPr="008E157D">
        <w:t>.</w:t>
      </w:r>
      <w:r>
        <w:rPr>
          <w:lang w:val="en-US"/>
        </w:rPr>
        <w:t>D</w:t>
      </w:r>
      <w:r>
        <w:t xml:space="preserve">. </w:t>
      </w:r>
      <w:r w:rsidRPr="008E157D">
        <w:t>76 (</w:t>
      </w:r>
      <w:r>
        <w:rPr>
          <w:lang w:val="en-US"/>
        </w:rPr>
        <w:t>S</w:t>
      </w:r>
      <w:r w:rsidRPr="008E157D">
        <w:t>.</w:t>
      </w:r>
      <w:r>
        <w:rPr>
          <w:lang w:val="en-US"/>
        </w:rPr>
        <w:t>D</w:t>
      </w:r>
      <w:r w:rsidRPr="008E157D">
        <w:t>.</w:t>
      </w:r>
      <w:r>
        <w:rPr>
          <w:lang w:val="en-US"/>
        </w:rPr>
        <w:t>N</w:t>
      </w:r>
      <w:r w:rsidRPr="008E157D">
        <w:t>.</w:t>
      </w:r>
      <w:r>
        <w:rPr>
          <w:lang w:val="en-US"/>
        </w:rPr>
        <w:t>Y</w:t>
      </w:r>
      <w:r>
        <w:t xml:space="preserve">. </w:t>
      </w:r>
      <w:r w:rsidRPr="008E157D">
        <w:t>2002) (</w:t>
      </w:r>
      <w:r>
        <w:t>Закон</w:t>
      </w:r>
      <w:r w:rsidRPr="008E157D">
        <w:t xml:space="preserve"> </w:t>
      </w:r>
      <w:r>
        <w:t>о</w:t>
      </w:r>
      <w:r w:rsidRPr="008E157D">
        <w:t xml:space="preserve"> </w:t>
      </w:r>
      <w:r>
        <w:t>гражданско</w:t>
      </w:r>
      <w:r w:rsidRPr="008E157D">
        <w:t>-</w:t>
      </w:r>
      <w:r>
        <w:t>правовых</w:t>
      </w:r>
      <w:r w:rsidRPr="008E157D">
        <w:t xml:space="preserve"> </w:t>
      </w:r>
      <w:r>
        <w:t>исках</w:t>
      </w:r>
      <w:r w:rsidRPr="008E157D">
        <w:t xml:space="preserve"> </w:t>
      </w:r>
      <w:r>
        <w:t>иностранцев</w:t>
      </w:r>
      <w:r w:rsidRPr="008E157D">
        <w:t>).</w:t>
      </w:r>
    </w:p>
    <w:p w:rsidR="00757997" w:rsidRDefault="00757997" w:rsidP="00757997"/>
    <w:p w:rsidR="00C52E84" w:rsidRDefault="00C52E84" w:rsidP="00C52E84">
      <w:r>
        <w:t>152.</w:t>
      </w:r>
      <w:r>
        <w:tab/>
        <w:t>Шестая поправка к Конституции США гарантирует право на помощь адвоката при федеральном уголовном преследовании.  Благодаря ряду эпохальных решений Верховного суда США право на помощь адвоката было распространено на все виды уголовного преследования (на уровне как штатов, так и федерации, как за фелонию, так и за мисдиминор), влекущего за собой тюремное заключение.  По закону, малоимущим ответчикам помощь адвоката предоставляется без какой-либо дискриминации по признаку расы, цвета кожи, этнической принадлежности и т.д.  Штаты и местные власти предоставляют услуги адвоката малоимущим ответчикам в уголовных делах разными способами, в том числе в рамках систем государственных защитников, назначаемых или законтрактованных адвокатов.  Аналогичные системы существуют и на федеральном уровне.  Кроме того, во многих штатах помощь адвоката предоставляется и в некоторых гражданских делах на общественных началах или в рамках программ юридической помощи.  Например, в штате Невада юридическую помощь малоимущим в гражданских делах оказывает целый ряд организаций, таких, как Юридическая служба Невады, Юридическая служба графства Кларк и организация "Мы – люди".  В своем отчете за 2000 год, озаглавленном "Роль адвоката в уголовных делах", Бюро статистики правосудия использовало данные административных органов судебной системы США, Национального обзора систем юридической помощи малоимущим, проведенного в 1999 году, Национального обзора работы прокуратуры штатов и статистику делопроизводства в судах штатов для того, чтобы сравнить положение обвиняемых в фелонии малоимущих ответчиков в федеральных судах и судах штатов.  Среди прочего авторы исследования пришли к выводу о том, что процент признанных виновными малоимущих ответчиков и ответчиков, пользовавшихся услугами своих адвокатов, был примерно одинаковым как в федеральных судах, так и в судах штатов.  Среди признанных виновными лиц ответчики, которых защищали предоставленные государством адвокаты, попадали в тюрьму чаще, чем лица, сами платившие своим адвокатам (88% против 77% в федеральных судах и 71% против 54% в судах самых густонаселенных графств), однако продолжительность тюремного заключения первых в среднем была меньше.</w:t>
      </w:r>
    </w:p>
    <w:p w:rsidR="00C52E84" w:rsidRDefault="00C52E84" w:rsidP="00C52E84"/>
    <w:p w:rsidR="00C52E84" w:rsidRDefault="00C52E84" w:rsidP="00C52E84">
      <w:r>
        <w:t>153.</w:t>
      </w:r>
      <w:r>
        <w:tab/>
      </w:r>
      <w:r>
        <w:rPr>
          <w:u w:val="single"/>
        </w:rPr>
        <w:t>Дискриминация в сфере правоприменения</w:t>
      </w:r>
      <w:r>
        <w:t>.  Конституция США и федеральные законы запрещают дискриминационные в расовом отношении действия со стороны правоохранительных органов.  Когда такие действия все же имеют место, Отдел гражданских прав министерства юстиции возбуждает гражданско-правовые иски, добиваясь справедливого или деклараторного возмещения ущерба на основании положения о противозаконных методах или практике сотрудников полиции Закона 1994 года о борьбе с насильственными преступлениями и об укреплении правопорядка (</w:t>
      </w:r>
      <w:r w:rsidRPr="00F66557">
        <w:t>42</w:t>
      </w:r>
      <w:r>
        <w:t> </w:t>
      </w:r>
      <w:r>
        <w:rPr>
          <w:lang w:val="en-US"/>
        </w:rPr>
        <w:t>U</w:t>
      </w:r>
      <w:r w:rsidRPr="00F66557">
        <w:t>.</w:t>
      </w:r>
      <w:r>
        <w:rPr>
          <w:lang w:val="en-US"/>
        </w:rPr>
        <w:t>S</w:t>
      </w:r>
      <w:r w:rsidRPr="00F66557">
        <w:t>.</w:t>
      </w:r>
      <w:r>
        <w:rPr>
          <w:lang w:val="en-US"/>
        </w:rPr>
        <w:t>C</w:t>
      </w:r>
      <w:r>
        <w:t xml:space="preserve">. </w:t>
      </w:r>
      <w:r w:rsidRPr="00F66557">
        <w:t>14141</w:t>
      </w:r>
      <w:r>
        <w:t>) и Сводного закона 1968 года о борьбе с преступностью и обеспечении безопасности на улицах</w:t>
      </w:r>
      <w:r w:rsidRPr="00214AEB">
        <w:t xml:space="preserve"> </w:t>
      </w:r>
      <w:r>
        <w:t>(</w:t>
      </w:r>
      <w:r w:rsidRPr="00214AEB">
        <w:t xml:space="preserve">42 </w:t>
      </w:r>
      <w:r>
        <w:rPr>
          <w:lang w:val="en-US"/>
        </w:rPr>
        <w:t>U</w:t>
      </w:r>
      <w:r w:rsidRPr="00214AEB">
        <w:t>.</w:t>
      </w:r>
      <w:r>
        <w:rPr>
          <w:lang w:val="en-US"/>
        </w:rPr>
        <w:t>S</w:t>
      </w:r>
      <w:r w:rsidRPr="00214AEB">
        <w:t>.</w:t>
      </w:r>
      <w:r>
        <w:rPr>
          <w:lang w:val="en-US"/>
        </w:rPr>
        <w:t>C</w:t>
      </w:r>
      <w:r>
        <w:t xml:space="preserve">. </w:t>
      </w:r>
      <w:r w:rsidRPr="00214AEB">
        <w:t>3789</w:t>
      </w:r>
      <w:r>
        <w:rPr>
          <w:lang w:val="en-US"/>
        </w:rPr>
        <w:t>d</w:t>
      </w:r>
      <w:r>
        <w:t>).  Эти законы запрещают правоприменительным органам использовать методы или практику, нарушающие гражданские права.</w:t>
      </w:r>
    </w:p>
    <w:p w:rsidR="00C52E84" w:rsidRDefault="00C52E84" w:rsidP="00C52E84"/>
    <w:p w:rsidR="00C52E84" w:rsidRDefault="00C52E84" w:rsidP="00C52E84">
      <w:pPr>
        <w:rPr>
          <w:u w:val="single"/>
        </w:rPr>
      </w:pPr>
      <w:r>
        <w:t>154.</w:t>
      </w:r>
      <w:r>
        <w:tab/>
        <w:t xml:space="preserve">За период с января 2001 года на основании этих положений Отдел гражданских прав заключил с правоохранительными органами 14 соглашений об урегулировании претензий.  Соглашения были заключены с департаментами полиции в Вилла-Рике, Джорджия;  графстве Принс-Джордж, Мэриленд;  Детройте, Мичиган;  Цинциннати и Кливленде, Огайо;  Лос-Анджелесе, Калифорния;  Вашингтоне, округ Колумбия;  Маунт-Проспекте, Иллинойс;  Нью-Джерси и т.д.  Многие из этих дел были связаны с жалобами на злоупотребление силой, а некоторые – с дискриминацией при остановке транспортных средств для проверки, при задержании и прочих действиях полиции.  Например, в 2001 году между властями и департаментом полиции Лос-Анджелеса, Калифорния, было заключено соглашение, конкретно запрещающее остановку транспортных средств для проверки, задержание и другие связанные с такими проверками и задержаниями действия по признаку расы, цвета кожи, этнического или национального происхождения.  По состоянию на февраль 2007 года, Отдел проводил расследования по десяти правоохранительным органам, а также осуществлял мониторинг и надзор за исполнением десяти соглашений, заключенных с восьмью подразделениями полиции (см. сайт министерства юстиции </w:t>
      </w:r>
      <w:hyperlink r:id="rId16" w:history="1">
        <w:r w:rsidRPr="003B4F0F">
          <w:rPr>
            <w:rStyle w:val="Hyperlink"/>
            <w:lang w:val="en-US"/>
          </w:rPr>
          <w:t>www</w:t>
        </w:r>
        <w:r w:rsidRPr="003B4F0F">
          <w:rPr>
            <w:rStyle w:val="Hyperlink"/>
          </w:rPr>
          <w:t>.</w:t>
        </w:r>
        <w:r w:rsidRPr="003B4F0F">
          <w:rPr>
            <w:rStyle w:val="Hyperlink"/>
            <w:lang w:val="en-US"/>
          </w:rPr>
          <w:t>usdoj</w:t>
        </w:r>
        <w:r w:rsidRPr="003B4F0F">
          <w:rPr>
            <w:rStyle w:val="Hyperlink"/>
          </w:rPr>
          <w:t>.</w:t>
        </w:r>
        <w:r w:rsidRPr="003B4F0F">
          <w:rPr>
            <w:rStyle w:val="Hyperlink"/>
            <w:lang w:val="en-US"/>
          </w:rPr>
          <w:t>gov</w:t>
        </w:r>
        <w:r w:rsidRPr="003B4F0F">
          <w:rPr>
            <w:rStyle w:val="Hyperlink"/>
          </w:rPr>
          <w:t>/</w:t>
        </w:r>
        <w:r w:rsidRPr="003B4F0F">
          <w:rPr>
            <w:rStyle w:val="Hyperlink"/>
            <w:lang w:val="en-US"/>
          </w:rPr>
          <w:t>crt</w:t>
        </w:r>
        <w:r w:rsidRPr="003B4F0F">
          <w:rPr>
            <w:rStyle w:val="Hyperlink"/>
          </w:rPr>
          <w:t>/</w:t>
        </w:r>
        <w:r w:rsidRPr="003B4F0F">
          <w:rPr>
            <w:rStyle w:val="Hyperlink"/>
            <w:lang w:val="en-US"/>
          </w:rPr>
          <w:t>split</w:t>
        </w:r>
        <w:r w:rsidRPr="003B4F0F">
          <w:rPr>
            <w:rStyle w:val="Hyperlink"/>
          </w:rPr>
          <w:t>/</w:t>
        </w:r>
        <w:r w:rsidRPr="003B4F0F">
          <w:rPr>
            <w:rStyle w:val="Hyperlink"/>
            <w:lang w:val="en-US"/>
          </w:rPr>
          <w:t>index</w:t>
        </w:r>
        <w:r w:rsidRPr="003B4F0F">
          <w:rPr>
            <w:rStyle w:val="Hyperlink"/>
          </w:rPr>
          <w:t>.</w:t>
        </w:r>
        <w:r w:rsidRPr="003B4F0F">
          <w:rPr>
            <w:rStyle w:val="Hyperlink"/>
            <w:lang w:val="en-US"/>
          </w:rPr>
          <w:t>html</w:t>
        </w:r>
      </w:hyperlink>
      <w:r w:rsidRPr="006340DD">
        <w:t>).</w:t>
      </w:r>
    </w:p>
    <w:p w:rsidR="00C52E84" w:rsidRDefault="00C52E84" w:rsidP="00C52E84">
      <w:pPr>
        <w:rPr>
          <w:u w:val="single"/>
        </w:rPr>
      </w:pPr>
    </w:p>
    <w:p w:rsidR="00C52E84" w:rsidRDefault="00C52E84" w:rsidP="00C52E84">
      <w:r w:rsidRPr="00992817">
        <w:t>155</w:t>
      </w:r>
      <w:r>
        <w:t>.</w:t>
      </w:r>
      <w:r>
        <w:tab/>
        <w:t xml:space="preserve">В соответствии с  положениями </w:t>
      </w:r>
      <w:r w:rsidRPr="00F66557">
        <w:t xml:space="preserve">42 </w:t>
      </w:r>
      <w:r>
        <w:rPr>
          <w:lang w:val="en-US"/>
        </w:rPr>
        <w:t>U</w:t>
      </w:r>
      <w:r w:rsidRPr="00F66557">
        <w:t>.</w:t>
      </w:r>
      <w:r>
        <w:rPr>
          <w:lang w:val="en-US"/>
        </w:rPr>
        <w:t>S</w:t>
      </w:r>
      <w:r w:rsidRPr="00F66557">
        <w:t>.</w:t>
      </w:r>
      <w:r>
        <w:rPr>
          <w:lang w:val="en-US"/>
        </w:rPr>
        <w:t>C</w:t>
      </w:r>
      <w:r>
        <w:t xml:space="preserve">. </w:t>
      </w:r>
      <w:r w:rsidRPr="00F66557">
        <w:t>14141</w:t>
      </w:r>
      <w:r>
        <w:t xml:space="preserve"> Отдел гражданских прав проводит также расследования и оказывает техническую помощь правоохранительным органам, когда речь идет о предполагаемом нарушении конституционных ограничений на применение силы.  В ходе таких расследований Отдел оказывает правоохранительным органам постоянную помощь, информируя их о существующей передовой практике и предлагая им пути приведения их политики и практики в соответствие с конституционными требованиями.  В частности, пользуясь услугами национально признанных консультантов по вопросам полицейской практики, Отдел оказывает техническую помощь в таких областях, как применение силы, обыски и конфискация, недискриминационные методы полицейской работы, расследование служебных проступков, системы раннего предупреждения, прием и рассмотрение жалоб населения, надзор за работой оперативных сотрудников полиции и в некоторых других областях, связанных с теорией и практикой полицейской работы.  Кроме того, хотя раздел 14141 не требует от Отдела предания гласности своих заключений или оказания вышеуказанной технической помощи правоохранительным органам, Отдел по мере необходимости делает и то, и другое, помогая им вскрывать проступки и совершенствовать методы своей работы.  За период с января 2001 года Отдел трижды публиковал свои заключения и 19 раз предлагал свою техническую помощь.</w:t>
      </w:r>
    </w:p>
    <w:p w:rsidR="00C52E84" w:rsidRDefault="00C52E84" w:rsidP="00C52E84"/>
    <w:p w:rsidR="00C52E84" w:rsidRDefault="00C52E84" w:rsidP="00C52E84">
      <w:r>
        <w:t>156.</w:t>
      </w:r>
      <w:r>
        <w:tab/>
        <w:t xml:space="preserve">Как отмечалось выше в разделе, посвященном пункту 1 </w:t>
      </w:r>
      <w:r>
        <w:rPr>
          <w:lang w:val="en-US"/>
        </w:rPr>
        <w:t>d</w:t>
      </w:r>
      <w:r w:rsidRPr="00B22E5E">
        <w:t>)</w:t>
      </w:r>
      <w:r>
        <w:t xml:space="preserve"> статьи 2, в рамках борьбы с дискриминационной практикой правоохранительных органов Администрация через МЮ</w:t>
      </w:r>
      <w:r w:rsidR="00A319AE">
        <w:t> </w:t>
      </w:r>
      <w:r>
        <w:t>выпустило руководство по вопросам расового профилирования для сотрудников федеральных правоохранительных органов.  Это руководство, в свою очередь, было взято на вооружение и министерством национальной безопасности.</w:t>
      </w:r>
    </w:p>
    <w:p w:rsidR="00C52E84" w:rsidRDefault="00C52E84" w:rsidP="00C52E84"/>
    <w:p w:rsidR="00C52E84" w:rsidRPr="003A702C" w:rsidRDefault="00C52E84" w:rsidP="00C52E84">
      <w:pPr>
        <w:rPr>
          <w:lang w:val="en-US"/>
        </w:rPr>
      </w:pPr>
      <w:r w:rsidRPr="008E157D">
        <w:t>1</w:t>
      </w:r>
      <w:r>
        <w:t>57.</w:t>
      </w:r>
      <w:r>
        <w:tab/>
        <w:t>В дополнение к вышесказанному, следует отметить, что частные лица также могут возбуждать против правоохранительных органов судебные иски в связи с расовой дискриминацией.  Например</w:t>
      </w:r>
      <w:r w:rsidRPr="00D4243E">
        <w:t xml:space="preserve">, </w:t>
      </w:r>
      <w:r>
        <w:t>см</w:t>
      </w:r>
      <w:r w:rsidRPr="00D4243E">
        <w:t xml:space="preserve">. </w:t>
      </w:r>
      <w:r>
        <w:t>дело</w:t>
      </w:r>
      <w:r w:rsidRPr="00D4243E">
        <w:t xml:space="preserve"> </w:t>
      </w:r>
      <w:r w:rsidRPr="005D3021">
        <w:rPr>
          <w:i/>
          <w:lang w:val="en-US"/>
        </w:rPr>
        <w:t>Bennett</w:t>
      </w:r>
      <w:r w:rsidRPr="005D3021">
        <w:rPr>
          <w:i/>
        </w:rPr>
        <w:t xml:space="preserve"> </w:t>
      </w:r>
      <w:r w:rsidRPr="005D3021">
        <w:rPr>
          <w:i/>
          <w:lang w:val="en-US"/>
        </w:rPr>
        <w:t>v</w:t>
      </w:r>
      <w:r w:rsidRPr="005D3021">
        <w:rPr>
          <w:i/>
        </w:rPr>
        <w:t xml:space="preserve">. </w:t>
      </w:r>
      <w:r w:rsidRPr="005D3021">
        <w:rPr>
          <w:i/>
          <w:lang w:val="en-US"/>
        </w:rPr>
        <w:t>City</w:t>
      </w:r>
      <w:r w:rsidRPr="005D3021">
        <w:rPr>
          <w:i/>
        </w:rPr>
        <w:t xml:space="preserve"> </w:t>
      </w:r>
      <w:r w:rsidRPr="005D3021">
        <w:rPr>
          <w:i/>
          <w:lang w:val="en-US"/>
        </w:rPr>
        <w:t>of</w:t>
      </w:r>
      <w:r w:rsidRPr="005D3021">
        <w:rPr>
          <w:i/>
        </w:rPr>
        <w:t xml:space="preserve"> </w:t>
      </w:r>
      <w:r w:rsidRPr="005D3021">
        <w:rPr>
          <w:i/>
          <w:lang w:val="en-US"/>
        </w:rPr>
        <w:t>Eastpointe</w:t>
      </w:r>
      <w:r w:rsidRPr="005D3021">
        <w:rPr>
          <w:i/>
        </w:rPr>
        <w:t>,</w:t>
      </w:r>
      <w:r w:rsidRPr="00D4243E">
        <w:t xml:space="preserve"> 410 </w:t>
      </w:r>
      <w:r>
        <w:rPr>
          <w:lang w:val="en-US"/>
        </w:rPr>
        <w:t>F</w:t>
      </w:r>
      <w:r w:rsidRPr="00D4243E">
        <w:t>.3</w:t>
      </w:r>
      <w:r>
        <w:rPr>
          <w:lang w:val="en-US"/>
        </w:rPr>
        <w:t>d</w:t>
      </w:r>
      <w:r w:rsidRPr="00D4243E">
        <w:t xml:space="preserve"> 810 (6</w:t>
      </w:r>
      <w:r>
        <w:rPr>
          <w:vertAlign w:val="superscript"/>
          <w:lang w:val="en-US"/>
        </w:rPr>
        <w:t>th</w:t>
      </w:r>
      <w:r>
        <w:rPr>
          <w:vertAlign w:val="superscript"/>
        </w:rPr>
        <w:t> </w:t>
      </w:r>
      <w:r>
        <w:rPr>
          <w:lang w:val="en-US"/>
        </w:rPr>
        <w:t>Cir</w:t>
      </w:r>
      <w:r w:rsidRPr="00D4243E">
        <w:t>.</w:t>
      </w:r>
      <w:r>
        <w:t> </w:t>
      </w:r>
      <w:r w:rsidRPr="00B12790">
        <w:t>2005), в котором суд</w:t>
      </w:r>
      <w:r>
        <w:t xml:space="preserve"> подтвердил решение, вынесенное в порядке упрощенного производства, установив при этом требования к частным искам, возбуждаемым на основании </w:t>
      </w:r>
      <w:r w:rsidRPr="00F66557">
        <w:t xml:space="preserve">42 </w:t>
      </w:r>
      <w:r>
        <w:rPr>
          <w:lang w:val="en-US"/>
        </w:rPr>
        <w:t>U</w:t>
      </w:r>
      <w:r w:rsidRPr="00F66557">
        <w:t>.</w:t>
      </w:r>
      <w:r>
        <w:rPr>
          <w:lang w:val="en-US"/>
        </w:rPr>
        <w:t>S</w:t>
      </w:r>
      <w:r w:rsidRPr="00F66557">
        <w:t>.</w:t>
      </w:r>
      <w:r>
        <w:rPr>
          <w:lang w:val="en-US"/>
        </w:rPr>
        <w:t>C</w:t>
      </w:r>
      <w:r>
        <w:t xml:space="preserve">.  1983 в связи с дискриминационными действиями сотрудников полиции в нарушение четырнадцатой поправки;  дело </w:t>
      </w:r>
      <w:r w:rsidRPr="005D3021">
        <w:rPr>
          <w:i/>
          <w:lang w:val="en-US"/>
        </w:rPr>
        <w:t>Farm</w:t>
      </w:r>
      <w:r w:rsidRPr="005D3021">
        <w:rPr>
          <w:i/>
        </w:rPr>
        <w:t xml:space="preserve"> </w:t>
      </w:r>
      <w:r w:rsidRPr="005D3021">
        <w:rPr>
          <w:i/>
          <w:lang w:val="en-US"/>
        </w:rPr>
        <w:t>Labor</w:t>
      </w:r>
      <w:r w:rsidRPr="005D3021">
        <w:rPr>
          <w:i/>
        </w:rPr>
        <w:t xml:space="preserve"> </w:t>
      </w:r>
      <w:r w:rsidRPr="005D3021">
        <w:rPr>
          <w:i/>
          <w:lang w:val="en-US"/>
        </w:rPr>
        <w:t>Org</w:t>
      </w:r>
      <w:r w:rsidRPr="005D3021">
        <w:rPr>
          <w:i/>
        </w:rPr>
        <w:t xml:space="preserve">. </w:t>
      </w:r>
      <w:r w:rsidRPr="005D3021">
        <w:rPr>
          <w:i/>
          <w:lang w:val="en-US"/>
        </w:rPr>
        <w:t>Comm</w:t>
      </w:r>
      <w:r w:rsidRPr="005D3021">
        <w:rPr>
          <w:i/>
        </w:rPr>
        <w:t xml:space="preserve">. </w:t>
      </w:r>
      <w:r w:rsidRPr="005D3021">
        <w:rPr>
          <w:i/>
          <w:lang w:val="en-US"/>
        </w:rPr>
        <w:t>V</w:t>
      </w:r>
      <w:r w:rsidRPr="005D3021">
        <w:rPr>
          <w:i/>
        </w:rPr>
        <w:t xml:space="preserve">. </w:t>
      </w:r>
      <w:r w:rsidRPr="005D3021">
        <w:rPr>
          <w:i/>
          <w:lang w:val="en-US"/>
        </w:rPr>
        <w:t>Ohio</w:t>
      </w:r>
      <w:r w:rsidRPr="005D3021">
        <w:rPr>
          <w:i/>
        </w:rPr>
        <w:t xml:space="preserve"> </w:t>
      </w:r>
      <w:r w:rsidRPr="005D3021">
        <w:rPr>
          <w:i/>
          <w:lang w:val="en-US"/>
        </w:rPr>
        <w:t>State</w:t>
      </w:r>
      <w:r w:rsidRPr="005D3021">
        <w:rPr>
          <w:i/>
        </w:rPr>
        <w:t xml:space="preserve"> </w:t>
      </w:r>
      <w:r w:rsidRPr="005D3021">
        <w:rPr>
          <w:i/>
          <w:lang w:val="en-US"/>
        </w:rPr>
        <w:t>Highway</w:t>
      </w:r>
      <w:r w:rsidRPr="005D3021">
        <w:rPr>
          <w:i/>
        </w:rPr>
        <w:t xml:space="preserve"> </w:t>
      </w:r>
      <w:r w:rsidRPr="005D3021">
        <w:rPr>
          <w:i/>
          <w:lang w:val="en-US"/>
        </w:rPr>
        <w:t>Patrol</w:t>
      </w:r>
      <w:r w:rsidRPr="000A2228">
        <w:t xml:space="preserve">, 308 </w:t>
      </w:r>
      <w:r>
        <w:rPr>
          <w:lang w:val="en-US"/>
        </w:rPr>
        <w:t>F</w:t>
      </w:r>
      <w:r w:rsidRPr="000A2228">
        <w:t>.3</w:t>
      </w:r>
      <w:r>
        <w:rPr>
          <w:lang w:val="en-US"/>
        </w:rPr>
        <w:t>d</w:t>
      </w:r>
      <w:r w:rsidRPr="000A2228">
        <w:t xml:space="preserve"> 523 (6</w:t>
      </w:r>
      <w:r>
        <w:rPr>
          <w:vertAlign w:val="superscript"/>
          <w:lang w:val="en-US"/>
        </w:rPr>
        <w:t>th</w:t>
      </w:r>
      <w:r w:rsidRPr="000A2228">
        <w:t xml:space="preserve"> </w:t>
      </w:r>
      <w:r>
        <w:rPr>
          <w:lang w:val="en-US"/>
        </w:rPr>
        <w:t>Cir</w:t>
      </w:r>
      <w:r w:rsidRPr="000A2228">
        <w:t xml:space="preserve">. </w:t>
      </w:r>
      <w:r w:rsidRPr="00337975">
        <w:t>2002)</w:t>
      </w:r>
      <w:r>
        <w:t>,</w:t>
      </w:r>
      <w:r w:rsidRPr="00337975">
        <w:t xml:space="preserve"> </w:t>
      </w:r>
      <w:r>
        <w:t xml:space="preserve">в котором суд применил логику четырнадцатой поправки к коллективным жалобам на расовое профилирование;  дело </w:t>
      </w:r>
      <w:r w:rsidRPr="005D3021">
        <w:rPr>
          <w:i/>
          <w:lang w:val="en-US"/>
        </w:rPr>
        <w:t>United</w:t>
      </w:r>
      <w:r w:rsidRPr="005D3021">
        <w:rPr>
          <w:i/>
        </w:rPr>
        <w:t xml:space="preserve"> </w:t>
      </w:r>
      <w:r w:rsidRPr="005D3021">
        <w:rPr>
          <w:i/>
          <w:lang w:val="en-US"/>
        </w:rPr>
        <w:t>States</w:t>
      </w:r>
      <w:r w:rsidRPr="005D3021">
        <w:rPr>
          <w:i/>
        </w:rPr>
        <w:t xml:space="preserve"> </w:t>
      </w:r>
      <w:r w:rsidRPr="005D3021">
        <w:rPr>
          <w:i/>
          <w:lang w:val="en-US"/>
        </w:rPr>
        <w:t>v</w:t>
      </w:r>
      <w:r w:rsidRPr="005D3021">
        <w:rPr>
          <w:i/>
        </w:rPr>
        <w:t xml:space="preserve">. </w:t>
      </w:r>
      <w:r w:rsidRPr="005D3021">
        <w:rPr>
          <w:i/>
          <w:lang w:val="en-US"/>
        </w:rPr>
        <w:t>Avery</w:t>
      </w:r>
      <w:r w:rsidRPr="00337975">
        <w:t xml:space="preserve">, 137 </w:t>
      </w:r>
      <w:r>
        <w:rPr>
          <w:lang w:val="en-US"/>
        </w:rPr>
        <w:t>F</w:t>
      </w:r>
      <w:r w:rsidRPr="00337975">
        <w:t>.3</w:t>
      </w:r>
      <w:r>
        <w:rPr>
          <w:lang w:val="en-US"/>
        </w:rPr>
        <w:t>d</w:t>
      </w:r>
      <w:r w:rsidRPr="00337975">
        <w:t xml:space="preserve"> 343, 352 (6</w:t>
      </w:r>
      <w:r>
        <w:rPr>
          <w:vertAlign w:val="superscript"/>
          <w:lang w:val="en-US"/>
        </w:rPr>
        <w:t>th</w:t>
      </w:r>
      <w:r w:rsidRPr="00337975">
        <w:t xml:space="preserve"> </w:t>
      </w:r>
      <w:r>
        <w:rPr>
          <w:lang w:val="en-US"/>
        </w:rPr>
        <w:t>Cir</w:t>
      </w:r>
      <w:r>
        <w:t xml:space="preserve">. 1997), в котором суд признал само собой разумеющимся, что положение четырнадцатой поправки о равной защите защищает граждан и от действий сотрудников полиции, в основе которых лежат расовые мотивы;  дело </w:t>
      </w:r>
      <w:r w:rsidRPr="005D3021">
        <w:rPr>
          <w:i/>
          <w:lang w:val="en-US"/>
        </w:rPr>
        <w:t>Bennett</w:t>
      </w:r>
      <w:r w:rsidRPr="005D3021">
        <w:rPr>
          <w:i/>
        </w:rPr>
        <w:t xml:space="preserve"> </w:t>
      </w:r>
      <w:r w:rsidRPr="005D3021">
        <w:rPr>
          <w:i/>
          <w:lang w:val="en-US"/>
        </w:rPr>
        <w:t>v</w:t>
      </w:r>
      <w:r w:rsidRPr="005D3021">
        <w:rPr>
          <w:i/>
        </w:rPr>
        <w:t xml:space="preserve">. </w:t>
      </w:r>
      <w:r w:rsidRPr="005D3021">
        <w:rPr>
          <w:i/>
          <w:lang w:val="en-US"/>
        </w:rPr>
        <w:t>City</w:t>
      </w:r>
      <w:r w:rsidRPr="005D3021">
        <w:rPr>
          <w:i/>
        </w:rPr>
        <w:t xml:space="preserve"> </w:t>
      </w:r>
      <w:r w:rsidRPr="005D3021">
        <w:rPr>
          <w:i/>
          <w:lang w:val="en-US"/>
        </w:rPr>
        <w:t>of</w:t>
      </w:r>
      <w:r w:rsidRPr="005D3021">
        <w:rPr>
          <w:i/>
        </w:rPr>
        <w:t xml:space="preserve"> </w:t>
      </w:r>
      <w:r w:rsidRPr="005D3021">
        <w:rPr>
          <w:i/>
          <w:lang w:val="en-US"/>
        </w:rPr>
        <w:t>Eastpointe</w:t>
      </w:r>
      <w:r w:rsidRPr="00337975">
        <w:t xml:space="preserve">, 410 </w:t>
      </w:r>
      <w:r>
        <w:rPr>
          <w:lang w:val="en-US"/>
        </w:rPr>
        <w:t>F</w:t>
      </w:r>
      <w:r w:rsidRPr="00337975">
        <w:t>.3</w:t>
      </w:r>
      <w:r>
        <w:rPr>
          <w:lang w:val="en-US"/>
        </w:rPr>
        <w:t>d</w:t>
      </w:r>
      <w:r w:rsidRPr="00337975">
        <w:t xml:space="preserve"> 810, 818 (6</w:t>
      </w:r>
      <w:r>
        <w:rPr>
          <w:vertAlign w:val="superscript"/>
          <w:lang w:val="en-US"/>
        </w:rPr>
        <w:t>th</w:t>
      </w:r>
      <w:r w:rsidRPr="00337975">
        <w:t xml:space="preserve"> </w:t>
      </w:r>
      <w:r>
        <w:rPr>
          <w:lang w:val="en-US"/>
        </w:rPr>
        <w:t>Cir</w:t>
      </w:r>
      <w:r>
        <w:t xml:space="preserve">. 2005), в котором суд постановил, что для подачи жалобы на выборочное правоприменение истец должен продемонстрировать, что обжалуемые им действия сотрудников полиции имели дискриминационные последствия и преследовали дискриминационную цель.  Истец может продемонстрировать наличие дискриминационной цели, представив доказательства того, что должностное лицо приняло решение возбудить преследование или предпринять какие-либо иные шаги, по крайней мере отчасти, в силу их отрицательных последствий </w:t>
      </w:r>
      <w:r w:rsidRPr="00A319AE">
        <w:rPr>
          <w:spacing w:val="-2"/>
        </w:rPr>
        <w:t xml:space="preserve">для конкретной группы лиц, а не вопреки им. </w:t>
      </w:r>
      <w:r w:rsidRPr="00A319AE">
        <w:rPr>
          <w:spacing w:val="-2"/>
          <w:lang w:val="en-US"/>
        </w:rPr>
        <w:t xml:space="preserve">King, 86 Fed.Appx. at 802 (citing </w:t>
      </w:r>
      <w:r w:rsidRPr="00A319AE">
        <w:rPr>
          <w:i/>
          <w:spacing w:val="-2"/>
          <w:lang w:val="en-US"/>
        </w:rPr>
        <w:t>Wayte v.</w:t>
      </w:r>
      <w:r w:rsidR="00A319AE" w:rsidRPr="00A319AE">
        <w:rPr>
          <w:i/>
          <w:spacing w:val="-2"/>
          <w:lang w:val="en-US"/>
        </w:rPr>
        <w:t xml:space="preserve"> </w:t>
      </w:r>
      <w:r w:rsidRPr="00A319AE">
        <w:rPr>
          <w:i/>
          <w:spacing w:val="-2"/>
          <w:lang w:val="en-US"/>
        </w:rPr>
        <w:t>U.S.</w:t>
      </w:r>
      <w:r w:rsidRPr="00A319AE">
        <w:rPr>
          <w:spacing w:val="-2"/>
          <w:lang w:val="en-US"/>
        </w:rPr>
        <w:t>,</w:t>
      </w:r>
      <w:r>
        <w:rPr>
          <w:lang w:val="en-US"/>
        </w:rPr>
        <w:t xml:space="preserve"> 470 U.S. </w:t>
      </w:r>
      <w:r w:rsidRPr="003A702C">
        <w:rPr>
          <w:lang w:val="en-US"/>
        </w:rPr>
        <w:t xml:space="preserve">598 </w:t>
      </w:r>
      <w:r>
        <w:rPr>
          <w:lang w:val="en-US"/>
        </w:rPr>
        <w:t>at</w:t>
      </w:r>
      <w:r w:rsidRPr="003A702C">
        <w:rPr>
          <w:lang w:val="en-US"/>
        </w:rPr>
        <w:t xml:space="preserve"> 610 (1985)).</w:t>
      </w:r>
    </w:p>
    <w:p w:rsidR="00C52E84" w:rsidRPr="003A702C" w:rsidRDefault="00C52E84" w:rsidP="00C52E84">
      <w:pPr>
        <w:rPr>
          <w:lang w:val="en-US"/>
        </w:rPr>
      </w:pPr>
    </w:p>
    <w:p w:rsidR="00C52E84" w:rsidRDefault="00C52E84" w:rsidP="00C52E84">
      <w:r>
        <w:t>158.</w:t>
      </w:r>
      <w:r>
        <w:tab/>
        <w:t>В 2000 году в Соединенных штатах насчитывалось примерно 800 000 работавших на полную ставку и принявших присягу сотрудников правоохранительных органов.  Министерство юстиции, Федеральный центр подготовки сотрудников правоохранительных органов министерства национальной безопасности, а также учебные центры и структуры штатов и местных органов власти активно занимаются подготовкой таких сотрудников, в том числе обучая их уважительно воспринимать культурное многообразие и правильно вести себя в условиях расовых и межэтнических трений.  Сотрудники правоохранительных органов периодически проходят соответствующую подготовку на протяжении всей своей карьеры.  Служба по вопросам межобщинных отношений учредила программу обучения сотрудников правоохранительных органов основным навыкам посредничества и урегулирования конфликтных ситуаций, которые они смогут непосредственно применять в своей работе.  Смысл этой программы заключается в том, чтобы обучить сотрудников оперативно находить наиболее эффективные решения в конфликтных или спорных ситуациях, особенно если они имеют расовую или этническую подоплеку.  Во многих штатах эта программа сертифицирована в качестве курса повышения квалификации.</w:t>
      </w:r>
    </w:p>
    <w:p w:rsidR="00C52E84" w:rsidRDefault="00C52E84" w:rsidP="00C52E84"/>
    <w:p w:rsidR="00C52E84" w:rsidRDefault="00C52E84" w:rsidP="00C52E84">
      <w:r>
        <w:t>159.</w:t>
      </w:r>
      <w:r>
        <w:tab/>
        <w:t xml:space="preserve">В особых случаях потребностей разрабатываются целевые программы профессиональной подготовки.  Например, после событий 11 сентября Служба по вопросам межобщинных отношений министерства юстиции стала активно заниматься налаживанием диалога между органами власти и арабско-мусульманской общиной.  Среди прочего эта служба оперативно выпустила две брошюры, озаглавленные "Двадцать примеров того, как правоохранительные органы могут помочь в предупреждении или смягчении проявлений ненависти по отношению к американцам арабского происхождения, мусульманам или сикхам" и "Двадцать примеров того, как школы могут помочь в предупреждении или смягчении проявлений ненависти по отношению к американцам арабского происхождения, мусульманам или сикхам".  Эти брошюры широко распространялись и были размещены на сайте службы в Интернете с тем, чтобы как можно скорее удовлетворить потребности в информации и помощи и ослабить напряженность, сгладить опасения и преодолеть недопонимание.  Как отмечалось выше, СМО подготовила видеопособие под названием "Первые три-пять секунд", с тем чтобы улучшить контакты сотрудников правоохранительных органов с целевыми общинами благодаря улучшению понимания ими культурных традиций, чувств, стереотипов и ожиданий арабской, мусульманской и сикхской общин.  С этим видеороликом можно ознакомиться на сайте </w:t>
      </w:r>
      <w:hyperlink r:id="rId17" w:history="1">
        <w:r>
          <w:rPr>
            <w:rStyle w:val="Hyperlink"/>
            <w:lang w:val="en-US"/>
          </w:rPr>
          <w:t>www</w:t>
        </w:r>
        <w:r w:rsidRPr="00C10E26">
          <w:rPr>
            <w:rStyle w:val="Hyperlink"/>
          </w:rPr>
          <w:t>.</w:t>
        </w:r>
        <w:r>
          <w:rPr>
            <w:rStyle w:val="Hyperlink"/>
            <w:lang w:val="en-US"/>
          </w:rPr>
          <w:t>usdoj</w:t>
        </w:r>
        <w:r w:rsidRPr="00C10E26">
          <w:rPr>
            <w:rStyle w:val="Hyperlink"/>
          </w:rPr>
          <w:t>.</w:t>
        </w:r>
        <w:r>
          <w:rPr>
            <w:rStyle w:val="Hyperlink"/>
            <w:lang w:val="en-US"/>
          </w:rPr>
          <w:t>gov</w:t>
        </w:r>
        <w:r w:rsidRPr="00C10E26">
          <w:rPr>
            <w:rStyle w:val="Hyperlink"/>
          </w:rPr>
          <w:t>/</w:t>
        </w:r>
        <w:r>
          <w:rPr>
            <w:rStyle w:val="Hyperlink"/>
            <w:lang w:val="en-US"/>
          </w:rPr>
          <w:t>crs</w:t>
        </w:r>
      </w:hyperlink>
      <w:r w:rsidRPr="001644DB">
        <w:rPr>
          <w:u w:val="single"/>
        </w:rPr>
        <w:t>/</w:t>
      </w:r>
      <w:r w:rsidRPr="001644DB">
        <w:rPr>
          <w:u w:val="single"/>
          <w:lang w:val="en-US"/>
        </w:rPr>
        <w:t>training</w:t>
      </w:r>
      <w:r w:rsidRPr="001644DB">
        <w:rPr>
          <w:u w:val="single"/>
        </w:rPr>
        <w:t>_</w:t>
      </w:r>
      <w:r w:rsidRPr="001644DB">
        <w:rPr>
          <w:u w:val="single"/>
          <w:lang w:val="en-US"/>
        </w:rPr>
        <w:t>video</w:t>
      </w:r>
      <w:r w:rsidRPr="001644DB">
        <w:rPr>
          <w:u w:val="single"/>
        </w:rPr>
        <w:t>/3</w:t>
      </w:r>
      <w:r w:rsidRPr="001644DB">
        <w:rPr>
          <w:u w:val="single"/>
          <w:lang w:val="en-US"/>
        </w:rPr>
        <w:t>to</w:t>
      </w:r>
      <w:r w:rsidRPr="001644DB">
        <w:rPr>
          <w:u w:val="single"/>
        </w:rPr>
        <w:t>5_</w:t>
      </w:r>
      <w:r w:rsidRPr="001644DB">
        <w:rPr>
          <w:u w:val="single"/>
          <w:lang w:val="en-US"/>
        </w:rPr>
        <w:t>lan</w:t>
      </w:r>
      <w:r w:rsidRPr="001644DB">
        <w:rPr>
          <w:u w:val="single"/>
        </w:rPr>
        <w:t>/</w:t>
      </w:r>
      <w:r w:rsidRPr="001644DB">
        <w:rPr>
          <w:u w:val="single"/>
          <w:lang w:val="en-US"/>
        </w:rPr>
        <w:t>transcript</w:t>
      </w:r>
      <w:r w:rsidRPr="001644DB">
        <w:rPr>
          <w:u w:val="single"/>
        </w:rPr>
        <w:t>.</w:t>
      </w:r>
      <w:r w:rsidRPr="001644DB">
        <w:rPr>
          <w:u w:val="single"/>
          <w:lang w:val="en-US"/>
        </w:rPr>
        <w:t>html</w:t>
      </w:r>
      <w:r>
        <w:t xml:space="preserve">.  </w:t>
      </w:r>
    </w:p>
    <w:p w:rsidR="00C52E84" w:rsidRDefault="00C52E84" w:rsidP="00C52E84"/>
    <w:p w:rsidR="00C52E84" w:rsidRDefault="00C52E84" w:rsidP="00C52E84">
      <w:r w:rsidRPr="008041AE">
        <w:t>160</w:t>
      </w:r>
      <w:r>
        <w:t>.</w:t>
      </w:r>
      <w:r>
        <w:tab/>
        <w:t xml:space="preserve">Министерство национальной безопасности (МНБ), являющееся одной из крупнейших федеральных правоохранительных структур, уделяет большое внимание подготовке своих сотрудников.  Его Отдел гражданских прав и свобод занимается созданием онлайнового "Университета гражданских свобод", содержащего учебные материалы по различным аспектам прав человека, в том числе по культурным традициям  арабов и мусульман.  В сентябре 2002 года в Бюллетене правоохранительной информации, публикуемом Федеральным бюро расследований (ФБР) и распространяемом среди местных правоохранительных структур на всей территории Соединенных Штатов, появилась статья, озаглавленная "Взаимодействие с арабами и мусульманами".  Содержащиеся в ней сведения о культурных обычаях арабов и мусульман должны были заставить сотрудников правоохранительных органов более чутко относиться к важным и специфическим вопросам культуры.  С этой статьей можно ознакомиться на сайте </w:t>
      </w:r>
      <w:hyperlink r:id="rId18" w:history="1">
        <w:r>
          <w:rPr>
            <w:rStyle w:val="Hyperlink"/>
            <w:lang w:val="en-US"/>
          </w:rPr>
          <w:t>http</w:t>
        </w:r>
        <w:r w:rsidRPr="003B6C44">
          <w:rPr>
            <w:rStyle w:val="Hyperlink"/>
          </w:rPr>
          <w:t>://</w:t>
        </w:r>
        <w:r>
          <w:rPr>
            <w:rStyle w:val="Hyperlink"/>
            <w:lang w:val="en-US"/>
          </w:rPr>
          <w:t>www</w:t>
        </w:r>
        <w:r w:rsidRPr="003B6C44">
          <w:rPr>
            <w:rStyle w:val="Hyperlink"/>
          </w:rPr>
          <w:t>.</w:t>
        </w:r>
        <w:r>
          <w:rPr>
            <w:rStyle w:val="Hyperlink"/>
            <w:lang w:val="en-US"/>
          </w:rPr>
          <w:t>fbi</w:t>
        </w:r>
        <w:r w:rsidRPr="003B6C44">
          <w:rPr>
            <w:rStyle w:val="Hyperlink"/>
          </w:rPr>
          <w:t>.</w:t>
        </w:r>
        <w:r>
          <w:rPr>
            <w:rStyle w:val="Hyperlink"/>
            <w:lang w:val="en-US"/>
          </w:rPr>
          <w:t>gov</w:t>
        </w:r>
        <w:r w:rsidRPr="003B6C44">
          <w:rPr>
            <w:rStyle w:val="Hyperlink"/>
          </w:rPr>
          <w:t>/</w:t>
        </w:r>
        <w:r>
          <w:rPr>
            <w:rStyle w:val="Hyperlink"/>
            <w:lang w:val="en-US"/>
          </w:rPr>
          <w:t>publications</w:t>
        </w:r>
        <w:r w:rsidRPr="003B6C44">
          <w:rPr>
            <w:rStyle w:val="Hyperlink"/>
          </w:rPr>
          <w:t>/</w:t>
        </w:r>
        <w:r>
          <w:rPr>
            <w:rStyle w:val="Hyperlink"/>
            <w:lang w:val="en-US"/>
          </w:rPr>
          <w:t>leb</w:t>
        </w:r>
        <w:r w:rsidRPr="003B6C44">
          <w:rPr>
            <w:rStyle w:val="Hyperlink"/>
          </w:rPr>
          <w:t>/2002/</w:t>
        </w:r>
        <w:r>
          <w:rPr>
            <w:rStyle w:val="Hyperlink"/>
            <w:lang w:val="en-US"/>
          </w:rPr>
          <w:t>sept</w:t>
        </w:r>
        <w:r w:rsidRPr="003B6C44">
          <w:rPr>
            <w:rStyle w:val="Hyperlink"/>
          </w:rPr>
          <w:t>02/</w:t>
        </w:r>
        <w:r>
          <w:rPr>
            <w:rStyle w:val="Hyperlink"/>
            <w:lang w:val="en-US"/>
          </w:rPr>
          <w:t>leb</w:t>
        </w:r>
        <w:r w:rsidRPr="003B6C44">
          <w:rPr>
            <w:rStyle w:val="Hyperlink"/>
          </w:rPr>
          <w:t>.</w:t>
        </w:r>
        <w:r>
          <w:rPr>
            <w:rStyle w:val="Hyperlink"/>
            <w:lang w:val="en-US"/>
          </w:rPr>
          <w:t>pdf</w:t>
        </w:r>
      </w:hyperlink>
      <w:r>
        <w:t xml:space="preserve">.  </w:t>
      </w:r>
    </w:p>
    <w:p w:rsidR="00C52E84" w:rsidRDefault="00C52E84" w:rsidP="00C52E84"/>
    <w:p w:rsidR="00C52E84" w:rsidRDefault="00C52E84" w:rsidP="00C52E84">
      <w:r>
        <w:t>161.</w:t>
      </w:r>
      <w:r>
        <w:tab/>
        <w:t>В области подготовки своих кадров многие правоохранительные структуры объединяют свои усилия с НПО.  Например, группа "Исламская сеть"</w:t>
      </w:r>
      <w:r w:rsidRPr="003B6C44">
        <w:t xml:space="preserve"> </w:t>
      </w:r>
      <w:r>
        <w:t>и Сикхско-американский фонд правовой защиты и просвещения подготовили сотни сотрудников для полицейских участков, отделений шерифов и прокуратур.  Американо-арабский антидискриминационный комитет</w:t>
      </w:r>
      <w:r w:rsidRPr="003B6C44">
        <w:t xml:space="preserve"> </w:t>
      </w:r>
      <w:r>
        <w:t>также предлагает программу для сотрудников правоохранительных органов, к услугам которой прибегают многие правоохранительные структуры, в том числе ФБР, МНБ и парковая полиция США.</w:t>
      </w:r>
    </w:p>
    <w:p w:rsidR="00C52E84" w:rsidRDefault="00C52E84" w:rsidP="00C52E84"/>
    <w:p w:rsidR="00C52E84" w:rsidRDefault="00C52E84" w:rsidP="00C52E84">
      <w:r>
        <w:t>162.</w:t>
      </w:r>
      <w:r>
        <w:tab/>
      </w:r>
      <w:r>
        <w:rPr>
          <w:u w:val="single"/>
        </w:rPr>
        <w:t>Представительство в системе уголовного правосудия</w:t>
      </w:r>
      <w:r w:rsidRPr="001644DB">
        <w:t xml:space="preserve">.  </w:t>
      </w:r>
      <w:r>
        <w:t>По состоянию на конец 2004 года в тюрьмах штатов и федеральных пенитенциарных центрах содержалось 3,2% мужчин афроамериканцев, 1,2% испаноязычных мужчин и 0,5% белых.  В случае женского контингента наблюдалась схожая картина – доля афроамериканских заключенных вдвое превышала долю испаноязычных заключенных и в четыре раза - долю заключенных белой расы.  По оценкам, 41% всех заключенных приходился на афроамериканцев, 34% - на белых, 19% - на испаноязычных американцев и 6% - на представителей прочих рас.</w:t>
      </w:r>
    </w:p>
    <w:p w:rsidR="00062531" w:rsidRDefault="00062531" w:rsidP="00062531">
      <w:pPr>
        <w:tabs>
          <w:tab w:val="left" w:pos="567"/>
          <w:tab w:val="left" w:pos="1134"/>
          <w:tab w:val="left" w:pos="1701"/>
          <w:tab w:val="left" w:pos="2268"/>
          <w:tab w:val="left" w:pos="2835"/>
        </w:tabs>
      </w:pPr>
    </w:p>
    <w:p w:rsidR="00062531" w:rsidRDefault="00062531" w:rsidP="00062531">
      <w:pPr>
        <w:tabs>
          <w:tab w:val="left" w:pos="567"/>
          <w:tab w:val="left" w:pos="1134"/>
          <w:tab w:val="left" w:pos="1701"/>
          <w:tab w:val="left" w:pos="2268"/>
          <w:tab w:val="left" w:pos="2835"/>
        </w:tabs>
      </w:pPr>
      <w:r>
        <w:t>163.</w:t>
      </w:r>
      <w:r>
        <w:tab/>
        <w:t xml:space="preserve">В период 1995-2005 годов численность заключенных в тюрьмах увеличилась, а изменения в составе заключенных в этот период свидетельствует о том, что численность афроамериканских заключенных росла медленнее численности белых неиспаноязычных и испаноязычных заключенных. </w:t>
      </w:r>
      <w:r w:rsidR="00703C2A">
        <w:t xml:space="preserve"> </w:t>
      </w:r>
      <w:r>
        <w:t>В 1995-2005 годах состав заключенных в тюрьмах (для отбытия наказания сроком до года) изменился следующим образом:</w:t>
      </w:r>
    </w:p>
    <w:p w:rsidR="00062531" w:rsidRPr="00062531" w:rsidRDefault="00A319AE" w:rsidP="00062531">
      <w:pPr>
        <w:tabs>
          <w:tab w:val="left" w:pos="567"/>
          <w:tab w:val="left" w:pos="1134"/>
          <w:tab w:val="left" w:pos="1701"/>
          <w:tab w:val="left" w:pos="2268"/>
          <w:tab w:val="left" w:pos="2835"/>
        </w:tabs>
      </w:pPr>
      <w:r>
        <w:br w:type="page"/>
      </w:r>
    </w:p>
    <w:tbl>
      <w:tblPr>
        <w:tblStyle w:val="TableGrid"/>
        <w:tblW w:w="0" w:type="auto"/>
        <w:tblInd w:w="4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740"/>
        <w:gridCol w:w="2244"/>
        <w:gridCol w:w="2244"/>
      </w:tblGrid>
      <w:tr w:rsidR="00062531" w:rsidTr="00616E7D">
        <w:tc>
          <w:tcPr>
            <w:tcW w:w="3740" w:type="dxa"/>
          </w:tcPr>
          <w:p w:rsidR="00062531" w:rsidRPr="00062531" w:rsidRDefault="00062531" w:rsidP="00616E7D">
            <w:pPr>
              <w:tabs>
                <w:tab w:val="left" w:pos="567"/>
                <w:tab w:val="left" w:pos="1134"/>
                <w:tab w:val="left" w:pos="1701"/>
                <w:tab w:val="left" w:pos="2268"/>
                <w:tab w:val="left" w:pos="2835"/>
              </w:tabs>
            </w:pPr>
          </w:p>
        </w:tc>
        <w:tc>
          <w:tcPr>
            <w:tcW w:w="2244" w:type="dxa"/>
          </w:tcPr>
          <w:p w:rsidR="00062531" w:rsidRDefault="00062531" w:rsidP="00616E7D">
            <w:pPr>
              <w:tabs>
                <w:tab w:val="left" w:pos="567"/>
                <w:tab w:val="left" w:pos="1134"/>
                <w:tab w:val="left" w:pos="1701"/>
                <w:tab w:val="left" w:pos="2268"/>
              </w:tabs>
              <w:jc w:val="right"/>
              <w:rPr>
                <w:lang w:val="en-US"/>
              </w:rPr>
            </w:pPr>
            <w:r w:rsidRPr="007F2132">
              <w:rPr>
                <w:u w:val="single"/>
              </w:rPr>
              <w:t>1995</w:t>
            </w:r>
          </w:p>
        </w:tc>
        <w:tc>
          <w:tcPr>
            <w:tcW w:w="2244" w:type="dxa"/>
          </w:tcPr>
          <w:p w:rsidR="00062531" w:rsidRDefault="00062531" w:rsidP="00616E7D">
            <w:pPr>
              <w:tabs>
                <w:tab w:val="left" w:pos="453"/>
                <w:tab w:val="left" w:pos="1575"/>
                <w:tab w:val="left" w:pos="2268"/>
                <w:tab w:val="left" w:pos="2835"/>
              </w:tabs>
              <w:jc w:val="right"/>
              <w:rPr>
                <w:lang w:val="en-US"/>
              </w:rPr>
            </w:pPr>
            <w:r w:rsidRPr="007F2132">
              <w:rPr>
                <w:u w:val="single"/>
              </w:rPr>
              <w:t>2005</w:t>
            </w:r>
          </w:p>
        </w:tc>
      </w:tr>
      <w:tr w:rsidR="00062531" w:rsidTr="00616E7D">
        <w:tc>
          <w:tcPr>
            <w:tcW w:w="3740" w:type="dxa"/>
          </w:tcPr>
          <w:p w:rsidR="00062531" w:rsidRDefault="00062531" w:rsidP="00616E7D">
            <w:pPr>
              <w:tabs>
                <w:tab w:val="left" w:pos="567"/>
                <w:tab w:val="left" w:pos="1134"/>
                <w:tab w:val="left" w:pos="1701"/>
                <w:tab w:val="left" w:pos="2268"/>
                <w:tab w:val="left" w:pos="2835"/>
              </w:tabs>
              <w:rPr>
                <w:lang w:val="en-US"/>
              </w:rPr>
            </w:pPr>
            <w:r>
              <w:t>Белые</w:t>
            </w:r>
            <w:r w:rsidRPr="007F2132">
              <w:t xml:space="preserve"> </w:t>
            </w:r>
            <w:r>
              <w:t>неиспаноязычные</w:t>
            </w:r>
          </w:p>
        </w:tc>
        <w:tc>
          <w:tcPr>
            <w:tcW w:w="2244" w:type="dxa"/>
          </w:tcPr>
          <w:p w:rsidR="00062531" w:rsidRDefault="00062531" w:rsidP="00616E7D">
            <w:pPr>
              <w:tabs>
                <w:tab w:val="left" w:pos="567"/>
                <w:tab w:val="left" w:pos="1134"/>
                <w:tab w:val="left" w:pos="1701"/>
                <w:tab w:val="left" w:pos="2268"/>
              </w:tabs>
              <w:jc w:val="right"/>
              <w:rPr>
                <w:lang w:val="en-US"/>
              </w:rPr>
            </w:pPr>
            <w:r w:rsidRPr="007F2132">
              <w:t>40</w:t>
            </w:r>
            <w:r>
              <w:t>,</w:t>
            </w:r>
            <w:r w:rsidRPr="007F2132">
              <w:t>1%</w:t>
            </w:r>
          </w:p>
        </w:tc>
        <w:tc>
          <w:tcPr>
            <w:tcW w:w="2244" w:type="dxa"/>
          </w:tcPr>
          <w:p w:rsidR="00062531" w:rsidRDefault="00062531" w:rsidP="00616E7D">
            <w:pPr>
              <w:tabs>
                <w:tab w:val="left" w:pos="453"/>
                <w:tab w:val="left" w:pos="1575"/>
                <w:tab w:val="left" w:pos="2268"/>
                <w:tab w:val="left" w:pos="2835"/>
              </w:tabs>
              <w:jc w:val="right"/>
              <w:rPr>
                <w:lang w:val="en-US"/>
              </w:rPr>
            </w:pPr>
            <w:r w:rsidRPr="007F2132">
              <w:t>44</w:t>
            </w:r>
            <w:r>
              <w:t>,</w:t>
            </w:r>
            <w:r w:rsidRPr="007F2132">
              <w:t>3%</w:t>
            </w:r>
          </w:p>
        </w:tc>
      </w:tr>
      <w:tr w:rsidR="00062531" w:rsidTr="00616E7D">
        <w:tc>
          <w:tcPr>
            <w:tcW w:w="3740" w:type="dxa"/>
          </w:tcPr>
          <w:p w:rsidR="00062531" w:rsidRDefault="00062531" w:rsidP="00616E7D">
            <w:pPr>
              <w:tabs>
                <w:tab w:val="left" w:pos="567"/>
                <w:tab w:val="left" w:pos="1134"/>
                <w:tab w:val="left" w:pos="1701"/>
                <w:tab w:val="left" w:pos="2268"/>
                <w:tab w:val="left" w:pos="2835"/>
              </w:tabs>
              <w:rPr>
                <w:lang w:val="en-US"/>
              </w:rPr>
            </w:pPr>
            <w:r>
              <w:t>Чернокожие неиспаноязычные</w:t>
            </w:r>
          </w:p>
        </w:tc>
        <w:tc>
          <w:tcPr>
            <w:tcW w:w="2244" w:type="dxa"/>
          </w:tcPr>
          <w:p w:rsidR="00062531" w:rsidRDefault="00062531" w:rsidP="00616E7D">
            <w:pPr>
              <w:tabs>
                <w:tab w:val="left" w:pos="567"/>
                <w:tab w:val="left" w:pos="1134"/>
                <w:tab w:val="left" w:pos="1701"/>
                <w:tab w:val="left" w:pos="2268"/>
              </w:tabs>
              <w:jc w:val="right"/>
              <w:rPr>
                <w:lang w:val="en-US"/>
              </w:rPr>
            </w:pPr>
            <w:r w:rsidRPr="007F2132">
              <w:t>43</w:t>
            </w:r>
            <w:r>
              <w:t>,</w:t>
            </w:r>
            <w:r w:rsidRPr="007F2132">
              <w:t>5%</w:t>
            </w:r>
          </w:p>
        </w:tc>
        <w:tc>
          <w:tcPr>
            <w:tcW w:w="2244" w:type="dxa"/>
          </w:tcPr>
          <w:p w:rsidR="00062531" w:rsidRDefault="00062531" w:rsidP="00616E7D">
            <w:pPr>
              <w:tabs>
                <w:tab w:val="left" w:pos="453"/>
                <w:tab w:val="left" w:pos="1575"/>
                <w:tab w:val="left" w:pos="2268"/>
                <w:tab w:val="left" w:pos="2835"/>
              </w:tabs>
              <w:jc w:val="right"/>
              <w:rPr>
                <w:lang w:val="en-US"/>
              </w:rPr>
            </w:pPr>
            <w:r w:rsidRPr="007F2132">
              <w:t>38</w:t>
            </w:r>
            <w:r>
              <w:t>,</w:t>
            </w:r>
            <w:r w:rsidRPr="007F2132">
              <w:t>9%</w:t>
            </w:r>
          </w:p>
        </w:tc>
      </w:tr>
      <w:tr w:rsidR="00062531" w:rsidTr="00616E7D">
        <w:tc>
          <w:tcPr>
            <w:tcW w:w="3740" w:type="dxa"/>
          </w:tcPr>
          <w:p w:rsidR="00062531" w:rsidRDefault="00062531" w:rsidP="00616E7D">
            <w:pPr>
              <w:tabs>
                <w:tab w:val="left" w:pos="567"/>
                <w:tab w:val="left" w:pos="1134"/>
                <w:tab w:val="left" w:pos="1701"/>
                <w:tab w:val="left" w:pos="2268"/>
                <w:tab w:val="left" w:pos="2835"/>
              </w:tabs>
              <w:rPr>
                <w:lang w:val="en-US"/>
              </w:rPr>
            </w:pPr>
            <w:r>
              <w:t>Испаноязычные</w:t>
            </w:r>
          </w:p>
        </w:tc>
        <w:tc>
          <w:tcPr>
            <w:tcW w:w="2244" w:type="dxa"/>
          </w:tcPr>
          <w:p w:rsidR="00062531" w:rsidRDefault="00062531" w:rsidP="00616E7D">
            <w:pPr>
              <w:tabs>
                <w:tab w:val="left" w:pos="567"/>
                <w:tab w:val="left" w:pos="1134"/>
                <w:tab w:val="left" w:pos="1701"/>
                <w:tab w:val="left" w:pos="2268"/>
              </w:tabs>
              <w:jc w:val="right"/>
              <w:rPr>
                <w:lang w:val="en-US"/>
              </w:rPr>
            </w:pPr>
            <w:r w:rsidRPr="00A76987">
              <w:t>14</w:t>
            </w:r>
            <w:r>
              <w:t>,</w:t>
            </w:r>
            <w:r w:rsidRPr="00A76987">
              <w:t>7%</w:t>
            </w:r>
          </w:p>
        </w:tc>
        <w:tc>
          <w:tcPr>
            <w:tcW w:w="2244" w:type="dxa"/>
          </w:tcPr>
          <w:p w:rsidR="00062531" w:rsidRDefault="00062531" w:rsidP="00616E7D">
            <w:pPr>
              <w:tabs>
                <w:tab w:val="left" w:pos="453"/>
                <w:tab w:val="left" w:pos="1575"/>
                <w:tab w:val="left" w:pos="2268"/>
                <w:tab w:val="left" w:pos="2835"/>
              </w:tabs>
              <w:jc w:val="right"/>
              <w:rPr>
                <w:lang w:val="en-US"/>
              </w:rPr>
            </w:pPr>
            <w:r w:rsidRPr="00A76987">
              <w:t>15</w:t>
            </w:r>
            <w:r>
              <w:t>,</w:t>
            </w:r>
            <w:r w:rsidRPr="00A76987">
              <w:t>0%</w:t>
            </w:r>
          </w:p>
        </w:tc>
      </w:tr>
      <w:tr w:rsidR="00062531" w:rsidTr="00616E7D">
        <w:tc>
          <w:tcPr>
            <w:tcW w:w="3740" w:type="dxa"/>
          </w:tcPr>
          <w:p w:rsidR="00062531" w:rsidRDefault="00062531" w:rsidP="00616E7D">
            <w:pPr>
              <w:tabs>
                <w:tab w:val="left" w:pos="567"/>
                <w:tab w:val="left" w:pos="1134"/>
                <w:tab w:val="left" w:pos="1701"/>
                <w:tab w:val="left" w:pos="2268"/>
                <w:tab w:val="left" w:pos="2835"/>
              </w:tabs>
              <w:rPr>
                <w:lang w:val="en-US"/>
              </w:rPr>
            </w:pPr>
            <w:r>
              <w:t>Прочие расы</w:t>
            </w:r>
          </w:p>
        </w:tc>
        <w:tc>
          <w:tcPr>
            <w:tcW w:w="2244" w:type="dxa"/>
          </w:tcPr>
          <w:p w:rsidR="00062531" w:rsidRDefault="00062531" w:rsidP="00616E7D">
            <w:pPr>
              <w:tabs>
                <w:tab w:val="left" w:pos="567"/>
                <w:tab w:val="left" w:pos="1134"/>
                <w:tab w:val="left" w:pos="1701"/>
                <w:tab w:val="left" w:pos="2268"/>
              </w:tabs>
              <w:jc w:val="right"/>
              <w:rPr>
                <w:lang w:val="en-US"/>
              </w:rPr>
            </w:pPr>
            <w:r w:rsidRPr="00A76987">
              <w:t>1</w:t>
            </w:r>
            <w:r>
              <w:t>,</w:t>
            </w:r>
            <w:r w:rsidRPr="00A76987">
              <w:t>7%</w:t>
            </w:r>
          </w:p>
        </w:tc>
        <w:tc>
          <w:tcPr>
            <w:tcW w:w="2244" w:type="dxa"/>
          </w:tcPr>
          <w:p w:rsidR="00062531" w:rsidRDefault="00062531" w:rsidP="00616E7D">
            <w:pPr>
              <w:tabs>
                <w:tab w:val="left" w:pos="453"/>
                <w:tab w:val="left" w:pos="1575"/>
                <w:tab w:val="left" w:pos="2268"/>
                <w:tab w:val="left" w:pos="2835"/>
              </w:tabs>
              <w:jc w:val="right"/>
              <w:rPr>
                <w:lang w:val="en-US"/>
              </w:rPr>
            </w:pPr>
            <w:r w:rsidRPr="00A76987">
              <w:t>1</w:t>
            </w:r>
            <w:r>
              <w:t>,</w:t>
            </w:r>
            <w:r w:rsidRPr="00A76987">
              <w:t>7%</w:t>
            </w:r>
          </w:p>
        </w:tc>
      </w:tr>
      <w:tr w:rsidR="00062531" w:rsidTr="00616E7D">
        <w:tc>
          <w:tcPr>
            <w:tcW w:w="3740" w:type="dxa"/>
          </w:tcPr>
          <w:p w:rsidR="00062531" w:rsidRDefault="00062531" w:rsidP="00616E7D">
            <w:pPr>
              <w:tabs>
                <w:tab w:val="left" w:pos="567"/>
                <w:tab w:val="left" w:pos="1134"/>
                <w:tab w:val="left" w:pos="1701"/>
                <w:tab w:val="left" w:pos="2268"/>
                <w:tab w:val="left" w:pos="2835"/>
              </w:tabs>
              <w:rPr>
                <w:lang w:val="en-US"/>
              </w:rPr>
            </w:pPr>
            <w:r>
              <w:t>Несколько</w:t>
            </w:r>
            <w:r w:rsidRPr="007F2132">
              <w:t xml:space="preserve"> </w:t>
            </w:r>
            <w:r>
              <w:t>рас</w:t>
            </w:r>
          </w:p>
        </w:tc>
        <w:tc>
          <w:tcPr>
            <w:tcW w:w="2244" w:type="dxa"/>
          </w:tcPr>
          <w:p w:rsidR="00062531" w:rsidRDefault="00062531" w:rsidP="00616E7D">
            <w:pPr>
              <w:tabs>
                <w:tab w:val="left" w:pos="567"/>
                <w:tab w:val="left" w:pos="1134"/>
                <w:tab w:val="left" w:pos="1701"/>
                <w:tab w:val="left" w:pos="2268"/>
              </w:tabs>
              <w:jc w:val="right"/>
              <w:rPr>
                <w:lang w:val="en-US"/>
              </w:rPr>
            </w:pPr>
            <w:r w:rsidRPr="007F2132">
              <w:t>---</w:t>
            </w:r>
          </w:p>
        </w:tc>
        <w:tc>
          <w:tcPr>
            <w:tcW w:w="2244" w:type="dxa"/>
          </w:tcPr>
          <w:p w:rsidR="00062531" w:rsidRDefault="00062531" w:rsidP="00616E7D">
            <w:pPr>
              <w:tabs>
                <w:tab w:val="left" w:pos="453"/>
                <w:tab w:val="left" w:pos="1575"/>
                <w:tab w:val="left" w:pos="2268"/>
                <w:tab w:val="left" w:pos="2835"/>
              </w:tabs>
              <w:jc w:val="right"/>
              <w:rPr>
                <w:lang w:val="en-US"/>
              </w:rPr>
            </w:pPr>
            <w:r w:rsidRPr="007F2132">
              <w:t>0</w:t>
            </w:r>
            <w:r>
              <w:t>,</w:t>
            </w:r>
            <w:r w:rsidRPr="007F2132">
              <w:t>1%</w:t>
            </w:r>
          </w:p>
        </w:tc>
      </w:tr>
    </w:tbl>
    <w:p w:rsidR="00062531" w:rsidRDefault="00062531" w:rsidP="00062531">
      <w:pPr>
        <w:tabs>
          <w:tab w:val="left" w:pos="567"/>
          <w:tab w:val="left" w:pos="1134"/>
          <w:tab w:val="left" w:pos="1701"/>
          <w:tab w:val="left" w:pos="2268"/>
          <w:tab w:val="left" w:pos="2835"/>
        </w:tabs>
      </w:pPr>
    </w:p>
    <w:p w:rsidR="00062531" w:rsidRPr="00372BBF" w:rsidRDefault="00062531" w:rsidP="00062531">
      <w:pPr>
        <w:tabs>
          <w:tab w:val="left" w:pos="567"/>
          <w:tab w:val="left" w:pos="1134"/>
          <w:tab w:val="left" w:pos="1701"/>
          <w:tab w:val="left" w:pos="2268"/>
          <w:tab w:val="left" w:pos="2835"/>
        </w:tabs>
        <w:rPr>
          <w:lang w:val="en-US"/>
        </w:rPr>
      </w:pPr>
      <w:r w:rsidRPr="00372BBF">
        <w:rPr>
          <w:lang w:val="en-US"/>
        </w:rPr>
        <w:t>(</w:t>
      </w:r>
      <w:r>
        <w:t>Источник</w:t>
      </w:r>
      <w:r w:rsidRPr="00372BBF">
        <w:rPr>
          <w:lang w:val="en-US"/>
        </w:rPr>
        <w:t xml:space="preserve">:  </w:t>
      </w:r>
      <w:r w:rsidR="003A702C" w:rsidRPr="003A702C">
        <w:rPr>
          <w:lang w:val="en-US"/>
        </w:rPr>
        <w:t>"</w:t>
      </w:r>
      <w:r>
        <w:rPr>
          <w:lang w:val="en-US"/>
        </w:rPr>
        <w:t>Prison</w:t>
      </w:r>
      <w:r w:rsidRPr="00372BBF">
        <w:rPr>
          <w:lang w:val="en-US"/>
        </w:rPr>
        <w:t xml:space="preserve"> </w:t>
      </w:r>
      <w:r>
        <w:rPr>
          <w:lang w:val="en-US"/>
        </w:rPr>
        <w:t>and</w:t>
      </w:r>
      <w:r w:rsidRPr="00372BBF">
        <w:rPr>
          <w:lang w:val="en-US"/>
        </w:rPr>
        <w:t xml:space="preserve"> </w:t>
      </w:r>
      <w:r>
        <w:rPr>
          <w:lang w:val="en-US"/>
        </w:rPr>
        <w:t>Jail</w:t>
      </w:r>
      <w:r w:rsidRPr="00372BBF">
        <w:rPr>
          <w:lang w:val="en-US"/>
        </w:rPr>
        <w:t xml:space="preserve"> </w:t>
      </w:r>
      <w:r>
        <w:rPr>
          <w:lang w:val="en-US"/>
        </w:rPr>
        <w:t>Inmates</w:t>
      </w:r>
      <w:r w:rsidRPr="00372BBF">
        <w:rPr>
          <w:lang w:val="en-US"/>
        </w:rPr>
        <w:t xml:space="preserve"> </w:t>
      </w:r>
      <w:r>
        <w:rPr>
          <w:lang w:val="en-US"/>
        </w:rPr>
        <w:t>at</w:t>
      </w:r>
      <w:r w:rsidRPr="00372BBF">
        <w:rPr>
          <w:lang w:val="en-US"/>
        </w:rPr>
        <w:t xml:space="preserve"> </w:t>
      </w:r>
      <w:r>
        <w:rPr>
          <w:lang w:val="en-US"/>
        </w:rPr>
        <w:t>Midyear</w:t>
      </w:r>
      <w:r w:rsidRPr="00372BBF">
        <w:rPr>
          <w:lang w:val="en-US"/>
        </w:rPr>
        <w:t xml:space="preserve"> 2005</w:t>
      </w:r>
      <w:r w:rsidR="003A702C" w:rsidRPr="003A702C">
        <w:rPr>
          <w:lang w:val="en-US"/>
        </w:rPr>
        <w:t>",</w:t>
      </w:r>
      <w:r w:rsidRPr="00372BBF">
        <w:rPr>
          <w:lang w:val="en-US"/>
        </w:rPr>
        <w:t xml:space="preserve"> </w:t>
      </w:r>
      <w:r>
        <w:rPr>
          <w:lang w:val="en-US"/>
        </w:rPr>
        <w:t>Bureau</w:t>
      </w:r>
      <w:r w:rsidRPr="00372BBF">
        <w:rPr>
          <w:lang w:val="en-US"/>
        </w:rPr>
        <w:t xml:space="preserve"> </w:t>
      </w:r>
      <w:r>
        <w:rPr>
          <w:lang w:val="en-US"/>
        </w:rPr>
        <w:t>of</w:t>
      </w:r>
      <w:r w:rsidRPr="00372BBF">
        <w:rPr>
          <w:lang w:val="en-US"/>
        </w:rPr>
        <w:t xml:space="preserve"> </w:t>
      </w:r>
      <w:r>
        <w:rPr>
          <w:lang w:val="en-US"/>
        </w:rPr>
        <w:t>Justice</w:t>
      </w:r>
      <w:r w:rsidRPr="00372BBF">
        <w:rPr>
          <w:lang w:val="en-US"/>
        </w:rPr>
        <w:t xml:space="preserve"> </w:t>
      </w:r>
      <w:r>
        <w:rPr>
          <w:lang w:val="en-US"/>
        </w:rPr>
        <w:t>Statistics</w:t>
      </w:r>
      <w:r w:rsidRPr="00372BBF">
        <w:rPr>
          <w:lang w:val="en-US"/>
        </w:rPr>
        <w:t xml:space="preserve">, </w:t>
      </w:r>
      <w:r>
        <w:rPr>
          <w:lang w:val="en-US"/>
        </w:rPr>
        <w:t>p</w:t>
      </w:r>
      <w:r w:rsidRPr="00372BBF">
        <w:rPr>
          <w:lang w:val="en-US"/>
        </w:rPr>
        <w:t>. 8)</w:t>
      </w:r>
    </w:p>
    <w:p w:rsidR="00062531" w:rsidRPr="003A702C" w:rsidRDefault="00062531" w:rsidP="00062531">
      <w:pPr>
        <w:tabs>
          <w:tab w:val="left" w:pos="567"/>
          <w:tab w:val="left" w:pos="1134"/>
          <w:tab w:val="left" w:pos="1701"/>
          <w:tab w:val="left" w:pos="2268"/>
          <w:tab w:val="left" w:pos="2835"/>
        </w:tabs>
        <w:rPr>
          <w:lang w:val="en-US"/>
        </w:rPr>
      </w:pPr>
    </w:p>
    <w:p w:rsidR="00751C31" w:rsidRPr="003A702C" w:rsidRDefault="00751C31" w:rsidP="00062531">
      <w:pPr>
        <w:tabs>
          <w:tab w:val="left" w:pos="567"/>
          <w:tab w:val="left" w:pos="1134"/>
          <w:tab w:val="left" w:pos="1701"/>
          <w:tab w:val="left" w:pos="2268"/>
          <w:tab w:val="left" w:pos="2835"/>
        </w:tabs>
        <w:rPr>
          <w:lang w:val="en-US"/>
        </w:rPr>
      </w:pPr>
    </w:p>
    <w:p w:rsidR="00062531" w:rsidRDefault="00062531" w:rsidP="00062531">
      <w:pPr>
        <w:tabs>
          <w:tab w:val="left" w:pos="567"/>
          <w:tab w:val="left" w:pos="1134"/>
          <w:tab w:val="left" w:pos="1701"/>
          <w:tab w:val="left" w:pos="2268"/>
          <w:tab w:val="left" w:pos="2835"/>
        </w:tabs>
      </w:pPr>
      <w:r>
        <w:t>В</w:t>
      </w:r>
      <w:r w:rsidRPr="00A76987">
        <w:t xml:space="preserve"> 1995-2005 </w:t>
      </w:r>
      <w:r>
        <w:t>годах</w:t>
      </w:r>
      <w:r w:rsidRPr="00A76987">
        <w:t xml:space="preserve"> </w:t>
      </w:r>
      <w:r>
        <w:t>в</w:t>
      </w:r>
      <w:r w:rsidRPr="00A76987">
        <w:t xml:space="preserve"> </w:t>
      </w:r>
      <w:r>
        <w:t>составе</w:t>
      </w:r>
      <w:r w:rsidRPr="00A76987">
        <w:t xml:space="preserve"> </w:t>
      </w:r>
      <w:r>
        <w:t>заключенных</w:t>
      </w:r>
      <w:r w:rsidRPr="00A76987">
        <w:t xml:space="preserve"> </w:t>
      </w:r>
      <w:r>
        <w:t>тюрем</w:t>
      </w:r>
      <w:r w:rsidRPr="00A76987">
        <w:t xml:space="preserve"> (</w:t>
      </w:r>
      <w:r>
        <w:t>для</w:t>
      </w:r>
      <w:r w:rsidRPr="00A76987">
        <w:t xml:space="preserve"> </w:t>
      </w:r>
      <w:r>
        <w:t>отбытия</w:t>
      </w:r>
      <w:r w:rsidRPr="00A76987">
        <w:t xml:space="preserve"> </w:t>
      </w:r>
      <w:r>
        <w:t>наказания</w:t>
      </w:r>
      <w:r w:rsidRPr="00A76987">
        <w:t xml:space="preserve"> </w:t>
      </w:r>
      <w:r>
        <w:t>сроком свыше года)</w:t>
      </w:r>
      <w:r w:rsidRPr="00A76987">
        <w:t xml:space="preserve"> </w:t>
      </w:r>
      <w:r>
        <w:t>произошли следующие изменения</w:t>
      </w:r>
      <w:r w:rsidRPr="00A76987">
        <w:t>:</w:t>
      </w:r>
    </w:p>
    <w:p w:rsidR="00062531" w:rsidRPr="00062531" w:rsidRDefault="00062531" w:rsidP="00062531">
      <w:pPr>
        <w:tabs>
          <w:tab w:val="left" w:pos="567"/>
          <w:tab w:val="left" w:pos="1134"/>
          <w:tab w:val="left" w:pos="1701"/>
          <w:tab w:val="left" w:pos="2268"/>
          <w:tab w:val="left" w:pos="2835"/>
        </w:tabs>
      </w:pPr>
    </w:p>
    <w:tbl>
      <w:tblPr>
        <w:tblStyle w:val="TableGrid"/>
        <w:tblW w:w="0" w:type="auto"/>
        <w:tblInd w:w="4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740"/>
        <w:gridCol w:w="2244"/>
        <w:gridCol w:w="2244"/>
      </w:tblGrid>
      <w:tr w:rsidR="00062531" w:rsidTr="00616E7D">
        <w:tc>
          <w:tcPr>
            <w:tcW w:w="3740" w:type="dxa"/>
          </w:tcPr>
          <w:p w:rsidR="00062531" w:rsidRPr="00062531" w:rsidRDefault="00062531" w:rsidP="00616E7D">
            <w:pPr>
              <w:tabs>
                <w:tab w:val="left" w:pos="567"/>
                <w:tab w:val="left" w:pos="1134"/>
                <w:tab w:val="left" w:pos="1701"/>
                <w:tab w:val="left" w:pos="2268"/>
                <w:tab w:val="left" w:pos="2835"/>
              </w:tabs>
            </w:pPr>
          </w:p>
        </w:tc>
        <w:tc>
          <w:tcPr>
            <w:tcW w:w="2244" w:type="dxa"/>
          </w:tcPr>
          <w:p w:rsidR="00062531" w:rsidRDefault="00062531" w:rsidP="00616E7D">
            <w:pPr>
              <w:tabs>
                <w:tab w:val="left" w:pos="567"/>
                <w:tab w:val="left" w:pos="1134"/>
                <w:tab w:val="left" w:pos="1701"/>
                <w:tab w:val="left" w:pos="2268"/>
              </w:tabs>
              <w:jc w:val="right"/>
              <w:rPr>
                <w:lang w:val="en-US"/>
              </w:rPr>
            </w:pPr>
            <w:r w:rsidRPr="007F2132">
              <w:rPr>
                <w:u w:val="single"/>
              </w:rPr>
              <w:t>1995</w:t>
            </w:r>
          </w:p>
        </w:tc>
        <w:tc>
          <w:tcPr>
            <w:tcW w:w="2244" w:type="dxa"/>
          </w:tcPr>
          <w:p w:rsidR="00062531" w:rsidRDefault="00062531" w:rsidP="00616E7D">
            <w:pPr>
              <w:tabs>
                <w:tab w:val="left" w:pos="453"/>
                <w:tab w:val="left" w:pos="1575"/>
                <w:tab w:val="left" w:pos="2268"/>
                <w:tab w:val="left" w:pos="2835"/>
              </w:tabs>
              <w:jc w:val="right"/>
              <w:rPr>
                <w:lang w:val="en-US"/>
              </w:rPr>
            </w:pPr>
            <w:r w:rsidRPr="007F2132">
              <w:rPr>
                <w:u w:val="single"/>
              </w:rPr>
              <w:t>2005</w:t>
            </w:r>
          </w:p>
        </w:tc>
      </w:tr>
      <w:tr w:rsidR="00062531" w:rsidTr="00616E7D">
        <w:tc>
          <w:tcPr>
            <w:tcW w:w="3740" w:type="dxa"/>
          </w:tcPr>
          <w:p w:rsidR="00062531" w:rsidRDefault="00062531" w:rsidP="00616E7D">
            <w:pPr>
              <w:tabs>
                <w:tab w:val="left" w:pos="567"/>
                <w:tab w:val="left" w:pos="1134"/>
                <w:tab w:val="left" w:pos="1701"/>
                <w:tab w:val="left" w:pos="2268"/>
                <w:tab w:val="left" w:pos="2835"/>
              </w:tabs>
              <w:rPr>
                <w:lang w:val="en-US"/>
              </w:rPr>
            </w:pPr>
            <w:r>
              <w:t>Белые</w:t>
            </w:r>
            <w:r w:rsidRPr="007F2132">
              <w:t xml:space="preserve"> </w:t>
            </w:r>
            <w:r>
              <w:t>неиспаноязычные</w:t>
            </w:r>
          </w:p>
        </w:tc>
        <w:tc>
          <w:tcPr>
            <w:tcW w:w="2244" w:type="dxa"/>
          </w:tcPr>
          <w:p w:rsidR="00062531" w:rsidRDefault="00062531" w:rsidP="00616E7D">
            <w:pPr>
              <w:tabs>
                <w:tab w:val="left" w:pos="567"/>
                <w:tab w:val="left" w:pos="1134"/>
                <w:tab w:val="left" w:pos="1701"/>
                <w:tab w:val="left" w:pos="2268"/>
              </w:tabs>
              <w:jc w:val="right"/>
              <w:rPr>
                <w:lang w:val="en-US"/>
              </w:rPr>
            </w:pPr>
            <w:r w:rsidRPr="007F2132">
              <w:t>33</w:t>
            </w:r>
            <w:r>
              <w:t>,</w:t>
            </w:r>
            <w:r w:rsidRPr="007F2132">
              <w:t>5%</w:t>
            </w:r>
          </w:p>
        </w:tc>
        <w:tc>
          <w:tcPr>
            <w:tcW w:w="2244" w:type="dxa"/>
          </w:tcPr>
          <w:p w:rsidR="00062531" w:rsidRDefault="00062531" w:rsidP="00616E7D">
            <w:pPr>
              <w:tabs>
                <w:tab w:val="left" w:pos="453"/>
                <w:tab w:val="left" w:pos="1575"/>
                <w:tab w:val="left" w:pos="2268"/>
                <w:tab w:val="left" w:pos="2835"/>
              </w:tabs>
              <w:jc w:val="right"/>
              <w:rPr>
                <w:lang w:val="en-US"/>
              </w:rPr>
            </w:pPr>
            <w:r w:rsidRPr="007F2132">
              <w:t>34</w:t>
            </w:r>
            <w:r>
              <w:t>,</w:t>
            </w:r>
            <w:r w:rsidRPr="007F2132">
              <w:t>6%</w:t>
            </w:r>
          </w:p>
        </w:tc>
      </w:tr>
      <w:tr w:rsidR="00062531" w:rsidTr="00616E7D">
        <w:tc>
          <w:tcPr>
            <w:tcW w:w="3740" w:type="dxa"/>
          </w:tcPr>
          <w:p w:rsidR="00062531" w:rsidRDefault="00062531" w:rsidP="00616E7D">
            <w:pPr>
              <w:tabs>
                <w:tab w:val="left" w:pos="567"/>
                <w:tab w:val="left" w:pos="1134"/>
                <w:tab w:val="left" w:pos="1701"/>
                <w:tab w:val="left" w:pos="2268"/>
                <w:tab w:val="left" w:pos="2835"/>
              </w:tabs>
              <w:rPr>
                <w:lang w:val="en-US"/>
              </w:rPr>
            </w:pPr>
            <w:r>
              <w:t>Чернокожие неиспаноязычные</w:t>
            </w:r>
          </w:p>
        </w:tc>
        <w:tc>
          <w:tcPr>
            <w:tcW w:w="2244" w:type="dxa"/>
          </w:tcPr>
          <w:p w:rsidR="00062531" w:rsidRDefault="00062531" w:rsidP="00616E7D">
            <w:pPr>
              <w:tabs>
                <w:tab w:val="left" w:pos="567"/>
                <w:tab w:val="left" w:pos="1134"/>
                <w:tab w:val="left" w:pos="1701"/>
                <w:tab w:val="left" w:pos="2268"/>
              </w:tabs>
              <w:jc w:val="right"/>
              <w:rPr>
                <w:lang w:val="en-US"/>
              </w:rPr>
            </w:pPr>
            <w:r w:rsidRPr="007F2132">
              <w:t>45</w:t>
            </w:r>
            <w:r>
              <w:t>,</w:t>
            </w:r>
            <w:r w:rsidRPr="007F2132">
              <w:t>7%</w:t>
            </w:r>
          </w:p>
        </w:tc>
        <w:tc>
          <w:tcPr>
            <w:tcW w:w="2244" w:type="dxa"/>
          </w:tcPr>
          <w:p w:rsidR="00062531" w:rsidRDefault="00062531" w:rsidP="00616E7D">
            <w:pPr>
              <w:tabs>
                <w:tab w:val="left" w:pos="453"/>
                <w:tab w:val="left" w:pos="1575"/>
                <w:tab w:val="left" w:pos="2268"/>
                <w:tab w:val="left" w:pos="2835"/>
              </w:tabs>
              <w:jc w:val="right"/>
              <w:rPr>
                <w:lang w:val="en-US"/>
              </w:rPr>
            </w:pPr>
            <w:r w:rsidRPr="007F2132">
              <w:t>39</w:t>
            </w:r>
            <w:r>
              <w:t>,</w:t>
            </w:r>
            <w:r w:rsidRPr="007F2132">
              <w:t>5%</w:t>
            </w:r>
          </w:p>
        </w:tc>
      </w:tr>
      <w:tr w:rsidR="00062531" w:rsidTr="00616E7D">
        <w:tc>
          <w:tcPr>
            <w:tcW w:w="3740" w:type="dxa"/>
          </w:tcPr>
          <w:p w:rsidR="00062531" w:rsidRDefault="00062531" w:rsidP="00616E7D">
            <w:pPr>
              <w:tabs>
                <w:tab w:val="left" w:pos="567"/>
                <w:tab w:val="left" w:pos="1134"/>
                <w:tab w:val="left" w:pos="1701"/>
                <w:tab w:val="left" w:pos="2268"/>
                <w:tab w:val="left" w:pos="2835"/>
              </w:tabs>
              <w:rPr>
                <w:lang w:val="en-US"/>
              </w:rPr>
            </w:pPr>
            <w:r>
              <w:t>Испаноязычные</w:t>
            </w:r>
          </w:p>
        </w:tc>
        <w:tc>
          <w:tcPr>
            <w:tcW w:w="2244" w:type="dxa"/>
          </w:tcPr>
          <w:p w:rsidR="00062531" w:rsidRDefault="00062531" w:rsidP="00616E7D">
            <w:pPr>
              <w:tabs>
                <w:tab w:val="left" w:pos="567"/>
                <w:tab w:val="left" w:pos="1134"/>
                <w:tab w:val="left" w:pos="1701"/>
                <w:tab w:val="left" w:pos="2268"/>
              </w:tabs>
              <w:jc w:val="right"/>
              <w:rPr>
                <w:lang w:val="en-US"/>
              </w:rPr>
            </w:pPr>
            <w:r w:rsidRPr="00A76987">
              <w:t>17</w:t>
            </w:r>
            <w:r>
              <w:t>,</w:t>
            </w:r>
            <w:r w:rsidRPr="00A76987">
              <w:t>6%</w:t>
            </w:r>
          </w:p>
        </w:tc>
        <w:tc>
          <w:tcPr>
            <w:tcW w:w="2244" w:type="dxa"/>
          </w:tcPr>
          <w:p w:rsidR="00062531" w:rsidRDefault="00062531" w:rsidP="00616E7D">
            <w:pPr>
              <w:tabs>
                <w:tab w:val="left" w:pos="453"/>
                <w:tab w:val="left" w:pos="1575"/>
                <w:tab w:val="left" w:pos="2268"/>
                <w:tab w:val="left" w:pos="2835"/>
              </w:tabs>
              <w:jc w:val="right"/>
              <w:rPr>
                <w:lang w:val="en-US"/>
              </w:rPr>
            </w:pPr>
            <w:r w:rsidRPr="00A76987">
              <w:t>20</w:t>
            </w:r>
            <w:r>
              <w:t>,</w:t>
            </w:r>
            <w:r w:rsidRPr="00A76987">
              <w:t>2%</w:t>
            </w:r>
          </w:p>
        </w:tc>
      </w:tr>
      <w:tr w:rsidR="00062531" w:rsidTr="00616E7D">
        <w:tc>
          <w:tcPr>
            <w:tcW w:w="3740" w:type="dxa"/>
          </w:tcPr>
          <w:p w:rsidR="00062531" w:rsidRDefault="00062531" w:rsidP="00616E7D">
            <w:pPr>
              <w:tabs>
                <w:tab w:val="left" w:pos="567"/>
                <w:tab w:val="left" w:pos="1134"/>
                <w:tab w:val="left" w:pos="1701"/>
                <w:tab w:val="left" w:pos="2268"/>
                <w:tab w:val="left" w:pos="2835"/>
              </w:tabs>
              <w:rPr>
                <w:lang w:val="en-US"/>
              </w:rPr>
            </w:pPr>
            <w:r>
              <w:t>Прочие расы</w:t>
            </w:r>
          </w:p>
        </w:tc>
        <w:tc>
          <w:tcPr>
            <w:tcW w:w="2244" w:type="dxa"/>
          </w:tcPr>
          <w:p w:rsidR="00062531" w:rsidRDefault="00062531" w:rsidP="00616E7D">
            <w:pPr>
              <w:tabs>
                <w:tab w:val="left" w:pos="567"/>
                <w:tab w:val="left" w:pos="1134"/>
                <w:tab w:val="left" w:pos="1701"/>
                <w:tab w:val="left" w:pos="2268"/>
              </w:tabs>
              <w:jc w:val="right"/>
              <w:rPr>
                <w:lang w:val="en-US"/>
              </w:rPr>
            </w:pPr>
            <w:r w:rsidRPr="007F2132">
              <w:rPr>
                <w:lang w:val="en-US"/>
              </w:rPr>
              <w:t>3</w:t>
            </w:r>
            <w:r>
              <w:rPr>
                <w:lang w:val="en-US"/>
              </w:rPr>
              <w:t>,</w:t>
            </w:r>
            <w:r w:rsidRPr="007F2132">
              <w:rPr>
                <w:lang w:val="en-US"/>
              </w:rPr>
              <w:t>2%</w:t>
            </w:r>
          </w:p>
        </w:tc>
        <w:tc>
          <w:tcPr>
            <w:tcW w:w="2244" w:type="dxa"/>
          </w:tcPr>
          <w:p w:rsidR="00062531" w:rsidRDefault="00062531" w:rsidP="00616E7D">
            <w:pPr>
              <w:tabs>
                <w:tab w:val="left" w:pos="453"/>
                <w:tab w:val="left" w:pos="1575"/>
                <w:tab w:val="left" w:pos="2268"/>
                <w:tab w:val="left" w:pos="2835"/>
              </w:tabs>
              <w:jc w:val="right"/>
              <w:rPr>
                <w:lang w:val="en-US"/>
              </w:rPr>
            </w:pPr>
            <w:r w:rsidRPr="007F2132">
              <w:rPr>
                <w:lang w:val="en-US"/>
              </w:rPr>
              <w:t>2</w:t>
            </w:r>
            <w:r>
              <w:rPr>
                <w:lang w:val="en-US"/>
              </w:rPr>
              <w:t>,</w:t>
            </w:r>
            <w:r w:rsidRPr="007F2132">
              <w:rPr>
                <w:lang w:val="en-US"/>
              </w:rPr>
              <w:t>7%</w:t>
            </w:r>
          </w:p>
        </w:tc>
      </w:tr>
      <w:tr w:rsidR="00062531" w:rsidTr="00616E7D">
        <w:tc>
          <w:tcPr>
            <w:tcW w:w="3740" w:type="dxa"/>
          </w:tcPr>
          <w:p w:rsidR="00062531" w:rsidRDefault="00062531" w:rsidP="00616E7D">
            <w:pPr>
              <w:tabs>
                <w:tab w:val="left" w:pos="567"/>
                <w:tab w:val="left" w:pos="1134"/>
                <w:tab w:val="left" w:pos="1701"/>
                <w:tab w:val="left" w:pos="2268"/>
                <w:tab w:val="left" w:pos="2835"/>
              </w:tabs>
              <w:rPr>
                <w:lang w:val="en-US"/>
              </w:rPr>
            </w:pPr>
            <w:r>
              <w:t>Несколько</w:t>
            </w:r>
            <w:r w:rsidRPr="007F2132">
              <w:t xml:space="preserve"> </w:t>
            </w:r>
            <w:r>
              <w:t>рас</w:t>
            </w:r>
          </w:p>
        </w:tc>
        <w:tc>
          <w:tcPr>
            <w:tcW w:w="2244" w:type="dxa"/>
          </w:tcPr>
          <w:p w:rsidR="00062531" w:rsidRDefault="00062531" w:rsidP="00616E7D">
            <w:pPr>
              <w:tabs>
                <w:tab w:val="left" w:pos="567"/>
                <w:tab w:val="left" w:pos="1134"/>
                <w:tab w:val="left" w:pos="1701"/>
                <w:tab w:val="left" w:pos="2268"/>
              </w:tabs>
              <w:jc w:val="right"/>
              <w:rPr>
                <w:lang w:val="en-US"/>
              </w:rPr>
            </w:pPr>
            <w:r w:rsidRPr="007F2132">
              <w:t>---</w:t>
            </w:r>
          </w:p>
        </w:tc>
        <w:tc>
          <w:tcPr>
            <w:tcW w:w="2244" w:type="dxa"/>
          </w:tcPr>
          <w:p w:rsidR="00062531" w:rsidRDefault="00062531" w:rsidP="00616E7D">
            <w:pPr>
              <w:tabs>
                <w:tab w:val="left" w:pos="453"/>
                <w:tab w:val="left" w:pos="1575"/>
                <w:tab w:val="left" w:pos="2268"/>
                <w:tab w:val="left" w:pos="2835"/>
              </w:tabs>
              <w:jc w:val="right"/>
              <w:rPr>
                <w:lang w:val="en-US"/>
              </w:rPr>
            </w:pPr>
            <w:r>
              <w:rPr>
                <w:lang w:val="en-US"/>
              </w:rPr>
              <w:t>3,0%</w:t>
            </w:r>
          </w:p>
        </w:tc>
      </w:tr>
    </w:tbl>
    <w:p w:rsidR="00062531" w:rsidRPr="006F2E74" w:rsidRDefault="00062531" w:rsidP="00062531">
      <w:pPr>
        <w:tabs>
          <w:tab w:val="left" w:pos="567"/>
          <w:tab w:val="left" w:pos="1134"/>
          <w:tab w:val="left" w:pos="1701"/>
          <w:tab w:val="left" w:pos="2268"/>
          <w:tab w:val="left" w:pos="2835"/>
        </w:tabs>
        <w:rPr>
          <w:lang w:val="en-US"/>
        </w:rPr>
      </w:pPr>
    </w:p>
    <w:p w:rsidR="00062531" w:rsidRPr="007F2132" w:rsidRDefault="00062531" w:rsidP="00062531">
      <w:pPr>
        <w:tabs>
          <w:tab w:val="left" w:pos="567"/>
          <w:tab w:val="left" w:pos="1134"/>
          <w:tab w:val="left" w:pos="1701"/>
          <w:tab w:val="left" w:pos="2268"/>
          <w:tab w:val="left" w:pos="2835"/>
        </w:tabs>
        <w:rPr>
          <w:lang w:val="en-US"/>
        </w:rPr>
      </w:pPr>
      <w:r>
        <w:rPr>
          <w:lang w:val="en-US"/>
        </w:rPr>
        <w:t>(</w:t>
      </w:r>
      <w:r>
        <w:t>Источник</w:t>
      </w:r>
      <w:r>
        <w:rPr>
          <w:lang w:val="en-US"/>
        </w:rPr>
        <w:t xml:space="preserve">:  </w:t>
      </w:r>
      <w:r w:rsidR="003A702C" w:rsidRPr="003A702C">
        <w:rPr>
          <w:lang w:val="en-US"/>
        </w:rPr>
        <w:t>"</w:t>
      </w:r>
      <w:r>
        <w:rPr>
          <w:lang w:val="en-US"/>
        </w:rPr>
        <w:t>Prisoners in 2005</w:t>
      </w:r>
      <w:r w:rsidR="003A702C" w:rsidRPr="003A702C">
        <w:rPr>
          <w:lang w:val="en-US"/>
        </w:rPr>
        <w:t>"</w:t>
      </w:r>
      <w:r>
        <w:rPr>
          <w:lang w:val="en-US"/>
        </w:rPr>
        <w:t>, Bureau of Justice Statistics, p. 8)</w:t>
      </w:r>
    </w:p>
    <w:p w:rsidR="00062531" w:rsidRPr="003A702C" w:rsidRDefault="00062531" w:rsidP="00062531">
      <w:pPr>
        <w:tabs>
          <w:tab w:val="left" w:pos="567"/>
          <w:tab w:val="left" w:pos="1134"/>
          <w:tab w:val="left" w:pos="1701"/>
          <w:tab w:val="left" w:pos="2268"/>
          <w:tab w:val="left" w:pos="2835"/>
        </w:tabs>
        <w:rPr>
          <w:lang w:val="en-US"/>
        </w:rPr>
      </w:pPr>
    </w:p>
    <w:p w:rsidR="00751C31" w:rsidRPr="003A702C" w:rsidRDefault="00751C31" w:rsidP="00062531">
      <w:pPr>
        <w:tabs>
          <w:tab w:val="left" w:pos="567"/>
          <w:tab w:val="left" w:pos="1134"/>
          <w:tab w:val="left" w:pos="1701"/>
          <w:tab w:val="left" w:pos="2268"/>
          <w:tab w:val="left" w:pos="2835"/>
        </w:tabs>
        <w:rPr>
          <w:lang w:val="en-US"/>
        </w:rPr>
      </w:pPr>
    </w:p>
    <w:p w:rsidR="00062531" w:rsidRDefault="00062531" w:rsidP="00062531">
      <w:pPr>
        <w:tabs>
          <w:tab w:val="left" w:pos="567"/>
          <w:tab w:val="left" w:pos="1134"/>
          <w:tab w:val="left" w:pos="1701"/>
          <w:tab w:val="left" w:pos="2268"/>
          <w:tab w:val="left" w:pos="2835"/>
        </w:tabs>
      </w:pPr>
      <w:r>
        <w:t>164.</w:t>
      </w:r>
      <w:r>
        <w:tab/>
        <w:t>Таким образом, в тюрьмах, предназначенных для отбытия наказания сроком до одного года, доля испаноязычных заключенных росла, а неиспаноязычных афроамериканцев – снижалась.  Численность испаноязычных заключенных росла на уровне средних темпов роста.  С другой стороны, в тюрьмах, предназначенных для отбытия наказания сроком свыше одного года, численность белых неиспаноязычных заключенных росла примерно такими же темпами, как общая численность заключенных, в то время как доля неиспаноязычных чернокожих в общей численности заключенных снижалась</w:t>
      </w:r>
      <w:r>
        <w:rPr>
          <w:rStyle w:val="FootnoteReference"/>
        </w:rPr>
        <w:footnoteReference w:id="7"/>
      </w:r>
      <w:r>
        <w:t>.  Численность испаноязычных заключенных росла быстрее общей численности заключенных.</w:t>
      </w:r>
    </w:p>
    <w:p w:rsidR="00062531" w:rsidRDefault="00062531" w:rsidP="00062531">
      <w:pPr>
        <w:tabs>
          <w:tab w:val="left" w:pos="567"/>
          <w:tab w:val="left" w:pos="1134"/>
          <w:tab w:val="left" w:pos="1701"/>
          <w:tab w:val="left" w:pos="2268"/>
          <w:tab w:val="left" w:pos="2835"/>
        </w:tabs>
      </w:pPr>
    </w:p>
    <w:p w:rsidR="00062531" w:rsidRDefault="00062531" w:rsidP="00062531">
      <w:pPr>
        <w:tabs>
          <w:tab w:val="left" w:pos="567"/>
          <w:tab w:val="left" w:pos="1134"/>
          <w:tab w:val="left" w:pos="1701"/>
          <w:tab w:val="left" w:pos="2268"/>
          <w:tab w:val="left" w:pos="2835"/>
        </w:tabs>
      </w:pPr>
      <w:r>
        <w:t>165.</w:t>
      </w:r>
      <w:r>
        <w:tab/>
        <w:t>Причины таких различий объяснить довольно непросто.  Многие специалисты приложили большие усилия, чтобы понять, какие аспекты преступности, социальной структуры и системы уголовного правосудия могут объяснить эти различия.  Альфред Бламштайн из Университета Карнеги-Меллона и Майкл Тонри из Университета Миннесоты делают вывод о том, что эти различия в основном связаны с неодинаковой причастностью отдельных групп к преступной деятельности (необъясненные различия в определенной мере связаны с потреблением наркотиков и правоприменительной практикой), а не с дифференцированным отношением к ним в системе уголовного правосудия</w:t>
      </w:r>
      <w:r>
        <w:rPr>
          <w:rStyle w:val="FootnoteReference"/>
        </w:rPr>
        <w:footnoteReference w:id="8"/>
      </w:r>
      <w:r>
        <w:t xml:space="preserve">.  В судебной и научной сферах продолжаются  дискуссии и споры вокруг причин таких различий. </w:t>
      </w:r>
    </w:p>
    <w:p w:rsidR="00062531" w:rsidRDefault="00062531" w:rsidP="00062531">
      <w:pPr>
        <w:tabs>
          <w:tab w:val="left" w:pos="567"/>
          <w:tab w:val="left" w:pos="1134"/>
          <w:tab w:val="left" w:pos="1701"/>
          <w:tab w:val="left" w:pos="2268"/>
          <w:tab w:val="left" w:pos="2835"/>
        </w:tabs>
      </w:pPr>
    </w:p>
    <w:p w:rsidR="00062531" w:rsidRDefault="00062531" w:rsidP="00062531">
      <w:pPr>
        <w:tabs>
          <w:tab w:val="left" w:pos="567"/>
          <w:tab w:val="left" w:pos="1134"/>
          <w:tab w:val="left" w:pos="1701"/>
          <w:tab w:val="left" w:pos="2268"/>
          <w:tab w:val="left" w:pos="2835"/>
        </w:tabs>
      </w:pPr>
      <w:r>
        <w:t>166.</w:t>
      </w:r>
      <w:r>
        <w:tab/>
      </w:r>
      <w:r>
        <w:rPr>
          <w:u w:val="single"/>
        </w:rPr>
        <w:t>Различия в выносимых приговорах</w:t>
      </w:r>
      <w:r w:rsidRPr="008E7E40">
        <w:t>.</w:t>
      </w:r>
      <w:r>
        <w:t xml:space="preserve">  В первоначальном докладе США рассматривались последствия принятия руководящих принципов назначения минимальных наказаний, которыми должны руководствоваться федеральные суды в соответствии с Законом 1984 года о реформе системы назначения наказаний, а также анализировались те проблемы, которые возникли в связи с назначением наказаний за преступления, связанные с наркотиками.  В период, прошедший после 2000 года, Верховный суд США признал федеральные руководящие принципы назначения наказаний противоречащими Конституции (</w:t>
      </w:r>
      <w:r w:rsidRPr="003A702C">
        <w:rPr>
          <w:i/>
          <w:lang w:val="en-US"/>
        </w:rPr>
        <w:t>United</w:t>
      </w:r>
      <w:r w:rsidRPr="003A702C">
        <w:rPr>
          <w:i/>
        </w:rPr>
        <w:t xml:space="preserve"> </w:t>
      </w:r>
      <w:r w:rsidRPr="003A702C">
        <w:rPr>
          <w:i/>
          <w:lang w:val="en-US"/>
        </w:rPr>
        <w:t>States</w:t>
      </w:r>
      <w:r w:rsidRPr="003A702C">
        <w:rPr>
          <w:i/>
        </w:rPr>
        <w:t xml:space="preserve"> </w:t>
      </w:r>
      <w:r w:rsidRPr="003A702C">
        <w:rPr>
          <w:i/>
          <w:lang w:val="en-US"/>
        </w:rPr>
        <w:t>v</w:t>
      </w:r>
      <w:r w:rsidRPr="003A702C">
        <w:rPr>
          <w:i/>
        </w:rPr>
        <w:t xml:space="preserve">. </w:t>
      </w:r>
      <w:r w:rsidRPr="003A702C">
        <w:rPr>
          <w:i/>
          <w:lang w:val="en-US"/>
        </w:rPr>
        <w:t>Booker</w:t>
      </w:r>
      <w:r w:rsidRPr="004F748D">
        <w:t xml:space="preserve">, 543 </w:t>
      </w:r>
      <w:r>
        <w:rPr>
          <w:lang w:val="en-US"/>
        </w:rPr>
        <w:t>U</w:t>
      </w:r>
      <w:r w:rsidRPr="004F748D">
        <w:t>.</w:t>
      </w:r>
      <w:r>
        <w:rPr>
          <w:lang w:val="en-US"/>
        </w:rPr>
        <w:t>S</w:t>
      </w:r>
      <w:r w:rsidRPr="004F748D">
        <w:t>. 220 (2005)</w:t>
      </w:r>
      <w:r>
        <w:t>)</w:t>
      </w:r>
      <w:r w:rsidRPr="004F748D">
        <w:t xml:space="preserve"> </w:t>
      </w:r>
      <w:r>
        <w:t>в связи с тем, что они не соответствуют шестой поправке к Конституции США, требующей, чтобы присяжные участвовали в установлении определенных фактов, связанных с вынесением приговора.  Суд разрешил судам низших инстанций принимать во внимание эти руководящие принципы, руководствуясь при вынесении приговора и другими правовыми нормами.  Одновременно с этим он поручил апелляционным судам рассмотреть вынесенные судами первой инстанции приговоры на предмет их обоснованности.  В условиях, когда федеральные суды начинают применять пересмотренные процедуры назначения наказаний, Комиссия Соединенных Штатов по наказаниям анализирует последствия этих процедур для федеральной практики вынесения приговоров, в том числе для лиц, принадлежащих к разным расам, имеющих разный уровень образования и другие отличительные особенности.  См</w:t>
      </w:r>
      <w:r w:rsidRPr="009414E8">
        <w:rPr>
          <w:lang w:val="en-US"/>
        </w:rPr>
        <w:t>.</w:t>
      </w:r>
      <w:r w:rsidRPr="00E92401">
        <w:rPr>
          <w:lang w:val="en-US"/>
        </w:rPr>
        <w:t xml:space="preserve">, </w:t>
      </w:r>
      <w:r>
        <w:t>например</w:t>
      </w:r>
      <w:r w:rsidRPr="009414E8">
        <w:rPr>
          <w:lang w:val="en-US"/>
        </w:rPr>
        <w:t xml:space="preserve">, </w:t>
      </w:r>
      <w:r w:rsidR="003A702C" w:rsidRPr="003A702C">
        <w:rPr>
          <w:lang w:val="en-US"/>
        </w:rPr>
        <w:t>"</w:t>
      </w:r>
      <w:r>
        <w:rPr>
          <w:lang w:val="en-US"/>
        </w:rPr>
        <w:t xml:space="preserve">Report on the Impact of </w:t>
      </w:r>
      <w:r w:rsidRPr="003A702C">
        <w:rPr>
          <w:i/>
          <w:lang w:val="en-US"/>
        </w:rPr>
        <w:t>United States v. Booker</w:t>
      </w:r>
      <w:r>
        <w:rPr>
          <w:lang w:val="en-US"/>
        </w:rPr>
        <w:t xml:space="preserve"> on Federal Sentencing</w:t>
      </w:r>
      <w:r w:rsidR="003A702C" w:rsidRPr="003A702C">
        <w:rPr>
          <w:lang w:val="en-US"/>
        </w:rPr>
        <w:t>",</w:t>
      </w:r>
      <w:r>
        <w:rPr>
          <w:lang w:val="en-US"/>
        </w:rPr>
        <w:t xml:space="preserve"> United States Sentencing Commission, March 2006.  </w:t>
      </w:r>
      <w:r>
        <w:t>Хотя в докладе за 2006 год говорится о том, что за сравнительно короткий период, прошедший после принятия Верховным судом своего решения, общая картина назначения наказаний изменилась довольно незначительно, Комиссия предупредила, что используемые в докладе данные нельзя считать представительными и что в предстоящие годы необходимо будет продолжить мониторинг.</w:t>
      </w:r>
    </w:p>
    <w:p w:rsidR="00062531" w:rsidRDefault="00062531" w:rsidP="00062531">
      <w:pPr>
        <w:tabs>
          <w:tab w:val="left" w:pos="567"/>
          <w:tab w:val="left" w:pos="1134"/>
          <w:tab w:val="left" w:pos="1701"/>
          <w:tab w:val="left" w:pos="2268"/>
          <w:tab w:val="left" w:pos="2835"/>
        </w:tabs>
      </w:pPr>
    </w:p>
    <w:p w:rsidR="00062531" w:rsidRDefault="00062531" w:rsidP="00062531">
      <w:pPr>
        <w:tabs>
          <w:tab w:val="left" w:pos="567"/>
          <w:tab w:val="left" w:pos="1134"/>
          <w:tab w:val="left" w:pos="1701"/>
          <w:tab w:val="left" w:pos="2268"/>
          <w:tab w:val="left" w:pos="2835"/>
        </w:tabs>
      </w:pPr>
      <w:r>
        <w:t>167.</w:t>
      </w:r>
      <w:r>
        <w:tab/>
      </w:r>
      <w:r>
        <w:rPr>
          <w:u w:val="single"/>
        </w:rPr>
        <w:t>Смертная казнь</w:t>
      </w:r>
      <w:r w:rsidRPr="00E92401">
        <w:t xml:space="preserve">.  </w:t>
      </w:r>
      <w:r>
        <w:t xml:space="preserve">На момент подготовки первоначального доклада США федеральное правительство и 38 штатов выносили смертный приговор виновным в совершении убийств и тяжких убийств, как правило, лишь при наличии отягчающих обстоятельств, таких, как совершение нескольких убийств, изнасилование жертвы или заказное убийство.  Однако за период, прошедший после 2000 года, законодательство Нью-Йорка было признано противоречащим конституции штата, а в Иллинойсе и Нью-Джерси исполнение смертных приговоров было приостановлено.  Законодательство Канзаса также было признано неконституционным, однако впоследствии это решение было отменено Верховным судом США </w:t>
      </w:r>
      <w:r w:rsidRPr="003A702C">
        <w:rPr>
          <w:i/>
        </w:rPr>
        <w:t>(</w:t>
      </w:r>
      <w:r w:rsidRPr="003A702C">
        <w:rPr>
          <w:i/>
          <w:lang w:val="en-US"/>
        </w:rPr>
        <w:t>Kansas</w:t>
      </w:r>
      <w:r w:rsidRPr="003A702C">
        <w:rPr>
          <w:i/>
        </w:rPr>
        <w:t xml:space="preserve"> </w:t>
      </w:r>
      <w:r w:rsidRPr="003A702C">
        <w:rPr>
          <w:i/>
          <w:lang w:val="en-US"/>
        </w:rPr>
        <w:t>v</w:t>
      </w:r>
      <w:r w:rsidRPr="003A702C">
        <w:rPr>
          <w:i/>
        </w:rPr>
        <w:t xml:space="preserve">. </w:t>
      </w:r>
      <w:r w:rsidRPr="003A702C">
        <w:rPr>
          <w:i/>
          <w:lang w:val="en-US"/>
        </w:rPr>
        <w:t>Marsh</w:t>
      </w:r>
      <w:r w:rsidRPr="00FB6E34">
        <w:t xml:space="preserve">, 126 </w:t>
      </w:r>
      <w:r>
        <w:rPr>
          <w:lang w:val="en-US"/>
        </w:rPr>
        <w:t>S</w:t>
      </w:r>
      <w:r w:rsidRPr="00FB6E34">
        <w:t xml:space="preserve">. </w:t>
      </w:r>
      <w:r>
        <w:rPr>
          <w:lang w:val="en-US"/>
        </w:rPr>
        <w:t>Ct</w:t>
      </w:r>
      <w:r w:rsidRPr="00FB6E34">
        <w:t>. 2516 (2006)</w:t>
      </w:r>
      <w:r>
        <w:t>).  Все обвиняемые в совершении уголовных преступлений в Соединенных Штатах, особенно те, кому потенциально грозит высшая мера наказания, пользуются многочисленными процессуальными гарантиями, неукоснительно соблюдаемыми и применяемыми судами.  К их числу относятся право на объективное рассмотрение дела в независимом суде;  презумпция невиновности;  право не свидетельствовать против самого себя;  право доступа ко всем доказательствам, используемым против обвиняемого;  право оспаривать доказательства и требовать их исключения из материалов дела;  право на пересмотр решения в суде высшей инстанции зачастую с использованием услуг предоставленного государством адвоката;  право на рассмотрение дела судом присяжных;  и право давать отвод кандидатурам присяжных.</w:t>
      </w:r>
    </w:p>
    <w:p w:rsidR="00062531" w:rsidRDefault="00062531" w:rsidP="00062531">
      <w:pPr>
        <w:tabs>
          <w:tab w:val="left" w:pos="567"/>
          <w:tab w:val="left" w:pos="1134"/>
          <w:tab w:val="left" w:pos="1701"/>
          <w:tab w:val="left" w:pos="2268"/>
          <w:tab w:val="left" w:pos="2835"/>
        </w:tabs>
      </w:pPr>
    </w:p>
    <w:p w:rsidR="00062531" w:rsidRDefault="00062531" w:rsidP="00062531">
      <w:pPr>
        <w:tabs>
          <w:tab w:val="left" w:pos="567"/>
          <w:tab w:val="left" w:pos="1134"/>
          <w:tab w:val="left" w:pos="1701"/>
          <w:tab w:val="left" w:pos="2268"/>
          <w:tab w:val="left" w:pos="2835"/>
        </w:tabs>
      </w:pPr>
      <w:r>
        <w:t xml:space="preserve">168. </w:t>
      </w:r>
      <w:r>
        <w:tab/>
        <w:t xml:space="preserve">После 2000 года Верховный суд принял два решения, сузив категорию обвиняемых, которые могут быть приговорены к высшей мере наказания.  В деле </w:t>
      </w:r>
      <w:r w:rsidRPr="00F27D51">
        <w:rPr>
          <w:i/>
          <w:lang w:val="en-US"/>
        </w:rPr>
        <w:t>Roper</w:t>
      </w:r>
      <w:r w:rsidRPr="00F27D51">
        <w:rPr>
          <w:i/>
        </w:rPr>
        <w:t xml:space="preserve"> </w:t>
      </w:r>
      <w:r w:rsidRPr="00F27D51">
        <w:rPr>
          <w:i/>
          <w:lang w:val="en-US"/>
        </w:rPr>
        <w:t>v</w:t>
      </w:r>
      <w:r w:rsidRPr="00F27D51">
        <w:rPr>
          <w:i/>
        </w:rPr>
        <w:t xml:space="preserve">. </w:t>
      </w:r>
      <w:r w:rsidRPr="00F27D51">
        <w:rPr>
          <w:i/>
          <w:lang w:val="en-US"/>
        </w:rPr>
        <w:t>Simmons</w:t>
      </w:r>
      <w:r w:rsidRPr="00F27D51">
        <w:rPr>
          <w:i/>
        </w:rPr>
        <w:t>,</w:t>
      </w:r>
      <w:r w:rsidRPr="00706FF6">
        <w:t xml:space="preserve"> 543</w:t>
      </w:r>
      <w:r>
        <w:t> </w:t>
      </w:r>
      <w:r>
        <w:rPr>
          <w:lang w:val="en-US"/>
        </w:rPr>
        <w:t>U</w:t>
      </w:r>
      <w:r w:rsidRPr="00706FF6">
        <w:t>.</w:t>
      </w:r>
      <w:r>
        <w:rPr>
          <w:lang w:val="en-US"/>
        </w:rPr>
        <w:t>S</w:t>
      </w:r>
      <w:r w:rsidRPr="00706FF6">
        <w:t xml:space="preserve">. 551 (2005) Суд постановил, что </w:t>
      </w:r>
      <w:r>
        <w:t xml:space="preserve">казнь лиц, не достигших 18 лет в момент совершения преступления, караемого смертной казнью, противоречит положениям восьмой и четырнадцатой поправок.  В деле </w:t>
      </w:r>
      <w:r w:rsidRPr="00F27D51">
        <w:rPr>
          <w:i/>
          <w:lang w:val="en-US"/>
        </w:rPr>
        <w:t>Atkins</w:t>
      </w:r>
      <w:r w:rsidRPr="00F27D51">
        <w:rPr>
          <w:i/>
        </w:rPr>
        <w:t xml:space="preserve"> </w:t>
      </w:r>
      <w:r w:rsidRPr="00F27D51">
        <w:rPr>
          <w:i/>
          <w:lang w:val="en-US"/>
        </w:rPr>
        <w:t>v</w:t>
      </w:r>
      <w:r w:rsidRPr="00F27D51">
        <w:rPr>
          <w:i/>
        </w:rPr>
        <w:t xml:space="preserve">. </w:t>
      </w:r>
      <w:r w:rsidRPr="00F27D51">
        <w:rPr>
          <w:i/>
          <w:lang w:val="en-US"/>
        </w:rPr>
        <w:t>Virginia</w:t>
      </w:r>
      <w:r w:rsidRPr="00F27D51">
        <w:t xml:space="preserve">, </w:t>
      </w:r>
      <w:r w:rsidRPr="00706FF6">
        <w:t>53</w:t>
      </w:r>
      <w:r>
        <w:t>6</w:t>
      </w:r>
      <w:r w:rsidRPr="00706FF6">
        <w:t xml:space="preserve"> </w:t>
      </w:r>
      <w:r>
        <w:rPr>
          <w:lang w:val="en-US"/>
        </w:rPr>
        <w:t>U</w:t>
      </w:r>
      <w:r w:rsidRPr="00706FF6">
        <w:t>.</w:t>
      </w:r>
      <w:r>
        <w:rPr>
          <w:lang w:val="en-US"/>
        </w:rPr>
        <w:t>S</w:t>
      </w:r>
      <w:r w:rsidRPr="00706FF6">
        <w:t xml:space="preserve">. </w:t>
      </w:r>
      <w:r>
        <w:t xml:space="preserve">304 </w:t>
      </w:r>
      <w:r w:rsidRPr="00706FF6">
        <w:t>(200</w:t>
      </w:r>
      <w:r>
        <w:t>2</w:t>
      </w:r>
      <w:r w:rsidRPr="00706FF6">
        <w:t>)</w:t>
      </w:r>
      <w:r>
        <w:t xml:space="preserve"> Суд постановил, что казнь умственно отсталых преступников представляет собой жестокое и необычное наказание, противоречащее требованиям восьмой и четырнадцатой поправок.  </w:t>
      </w:r>
      <w:r w:rsidRPr="00F2460A">
        <w:t xml:space="preserve">Верховный суд неоднократно отказывался </w:t>
      </w:r>
      <w:r>
        <w:t xml:space="preserve">высказываться по вопросу о том, является ли большая продолжительность времени между вынесением смертного приговора и его приведением в исполнение примером жестокого и необычного наказания, противоречащего восьмой поправке (см., например, </w:t>
      </w:r>
      <w:r w:rsidRPr="00F27D51">
        <w:rPr>
          <w:i/>
          <w:lang w:val="en-US"/>
        </w:rPr>
        <w:t>Foster</w:t>
      </w:r>
      <w:r w:rsidRPr="00F27D51">
        <w:rPr>
          <w:i/>
        </w:rPr>
        <w:t xml:space="preserve"> </w:t>
      </w:r>
      <w:r w:rsidRPr="00F27D51">
        <w:rPr>
          <w:i/>
          <w:lang w:val="en-US"/>
        </w:rPr>
        <w:t>v</w:t>
      </w:r>
      <w:r w:rsidRPr="00F27D51">
        <w:rPr>
          <w:i/>
        </w:rPr>
        <w:t xml:space="preserve">. </w:t>
      </w:r>
      <w:r w:rsidRPr="00F27D51">
        <w:rPr>
          <w:i/>
          <w:lang w:val="en-US"/>
        </w:rPr>
        <w:t>Florida</w:t>
      </w:r>
      <w:r w:rsidRPr="00F27D51">
        <w:rPr>
          <w:i/>
        </w:rPr>
        <w:t xml:space="preserve">, </w:t>
      </w:r>
      <w:r w:rsidRPr="00B8242F">
        <w:t xml:space="preserve">537 </w:t>
      </w:r>
      <w:r>
        <w:rPr>
          <w:lang w:val="en-US"/>
        </w:rPr>
        <w:t>U</w:t>
      </w:r>
      <w:r w:rsidRPr="00B8242F">
        <w:t>.</w:t>
      </w:r>
      <w:r>
        <w:rPr>
          <w:lang w:val="en-US"/>
        </w:rPr>
        <w:t>S</w:t>
      </w:r>
      <w:r w:rsidRPr="00B8242F">
        <w:t>. 990 (2002))</w:t>
      </w:r>
      <w:r>
        <w:t xml:space="preserve">, оставляя в силе многочисленные решения федеральных судов низших инстанций, которые отвергали подобное утверждение (см., например, </w:t>
      </w:r>
      <w:r w:rsidRPr="00F27D51">
        <w:rPr>
          <w:i/>
          <w:lang w:val="en-US"/>
        </w:rPr>
        <w:t>Knight</w:t>
      </w:r>
      <w:r w:rsidRPr="00F27D51">
        <w:rPr>
          <w:i/>
        </w:rPr>
        <w:t xml:space="preserve"> </w:t>
      </w:r>
      <w:r w:rsidRPr="00F27D51">
        <w:rPr>
          <w:i/>
          <w:lang w:val="en-US"/>
        </w:rPr>
        <w:t>v</w:t>
      </w:r>
      <w:r w:rsidRPr="00F27D51">
        <w:rPr>
          <w:i/>
        </w:rPr>
        <w:t xml:space="preserve">. </w:t>
      </w:r>
      <w:r w:rsidRPr="00F27D51">
        <w:rPr>
          <w:i/>
          <w:lang w:val="en-US"/>
        </w:rPr>
        <w:t>Florida</w:t>
      </w:r>
      <w:r w:rsidRPr="00F27D51">
        <w:rPr>
          <w:i/>
        </w:rPr>
        <w:t>,</w:t>
      </w:r>
      <w:r w:rsidRPr="00B8242F">
        <w:t xml:space="preserve"> 528 </w:t>
      </w:r>
      <w:r>
        <w:rPr>
          <w:lang w:val="en-US"/>
        </w:rPr>
        <w:t>U</w:t>
      </w:r>
      <w:r w:rsidRPr="00B8242F">
        <w:t>.</w:t>
      </w:r>
      <w:r>
        <w:rPr>
          <w:lang w:val="en-US"/>
        </w:rPr>
        <w:t>S</w:t>
      </w:r>
      <w:r w:rsidRPr="00B8242F">
        <w:t>. 990 (1999))</w:t>
      </w:r>
      <w:r>
        <w:t xml:space="preserve"> (Томас, Дж.</w:t>
      </w:r>
      <w:r w:rsidRPr="00B8242F">
        <w:t>,</w:t>
      </w:r>
      <w:r>
        <w:t xml:space="preserve"> отказ в истребовании дела).  Однако в июне 2006 года Верховный суд постановил, что ожидающие смертной казни заключенные в соответствии с положениями законодательных актов, защищающих гражданские права, могут оспорить то, в какой форме исполняется смертный приговор путем введения смертельной инъекции (</w:t>
      </w:r>
      <w:r w:rsidRPr="00F27D51">
        <w:rPr>
          <w:i/>
          <w:lang w:val="en-US"/>
        </w:rPr>
        <w:t>Hill</w:t>
      </w:r>
      <w:r w:rsidRPr="00F27D51">
        <w:rPr>
          <w:i/>
        </w:rPr>
        <w:t xml:space="preserve"> </w:t>
      </w:r>
      <w:r w:rsidRPr="00F27D51">
        <w:rPr>
          <w:i/>
          <w:lang w:val="en-US"/>
        </w:rPr>
        <w:t>v</w:t>
      </w:r>
      <w:r w:rsidRPr="00F27D51">
        <w:rPr>
          <w:i/>
        </w:rPr>
        <w:t xml:space="preserve">. </w:t>
      </w:r>
      <w:r w:rsidRPr="00F27D51">
        <w:rPr>
          <w:i/>
          <w:lang w:val="en-US"/>
        </w:rPr>
        <w:t>McDonough</w:t>
      </w:r>
      <w:r w:rsidRPr="00F27D51">
        <w:rPr>
          <w:i/>
        </w:rPr>
        <w:t>,</w:t>
      </w:r>
      <w:r w:rsidRPr="00B55A31">
        <w:t xml:space="preserve"> 126 </w:t>
      </w:r>
      <w:r>
        <w:rPr>
          <w:lang w:val="en-US"/>
        </w:rPr>
        <w:t>S</w:t>
      </w:r>
      <w:r w:rsidRPr="00B55A31">
        <w:t xml:space="preserve">. </w:t>
      </w:r>
      <w:r>
        <w:rPr>
          <w:lang w:val="en-US"/>
        </w:rPr>
        <w:t>Ct</w:t>
      </w:r>
      <w:r w:rsidRPr="00B55A31">
        <w:t xml:space="preserve">. </w:t>
      </w:r>
      <w:r>
        <w:t xml:space="preserve">2096 (2006)). </w:t>
      </w:r>
      <w:r w:rsidRPr="00B8242F">
        <w:t xml:space="preserve"> </w:t>
      </w:r>
      <w:r>
        <w:t>Основной конституционный вопрос – противоречит ли введение смертельных инъекций восьмой поправке, запрещающей жестокие и необычные наказания, - Верховным судом не рассматривался.  В каждом конкретном деле он решается судами низших инстанций.  В июне 2006 года Верховный суд постановил также, что новые доказательства, в том числе полученные благодаря анализу ДНК, по делу, рассматривавшемуся много лет назад, дают достаточные основания усомниться в том, кто же в действительности совершил преступление, и назначить новые слушания по делу заключенного, ожидающего смертной казни в штате Теннеси в течение 20 лет (</w:t>
      </w:r>
      <w:r w:rsidRPr="00F27D51">
        <w:rPr>
          <w:i/>
          <w:lang w:val="en-US"/>
        </w:rPr>
        <w:t>House</w:t>
      </w:r>
      <w:r w:rsidRPr="00F27D51">
        <w:rPr>
          <w:i/>
        </w:rPr>
        <w:t xml:space="preserve"> </w:t>
      </w:r>
      <w:r w:rsidRPr="00F27D51">
        <w:rPr>
          <w:i/>
          <w:lang w:val="en-US"/>
        </w:rPr>
        <w:t>v</w:t>
      </w:r>
      <w:r w:rsidRPr="00F27D51">
        <w:rPr>
          <w:i/>
        </w:rPr>
        <w:t xml:space="preserve">. </w:t>
      </w:r>
      <w:r w:rsidRPr="00F27D51">
        <w:rPr>
          <w:i/>
          <w:lang w:val="en-US"/>
        </w:rPr>
        <w:t>Bell</w:t>
      </w:r>
      <w:r w:rsidRPr="00F27D51">
        <w:t xml:space="preserve">, 126 </w:t>
      </w:r>
      <w:r w:rsidRPr="00F27D51">
        <w:rPr>
          <w:lang w:val="en-US"/>
        </w:rPr>
        <w:t>S</w:t>
      </w:r>
      <w:r w:rsidRPr="00F27D51">
        <w:t>.</w:t>
      </w:r>
      <w:r w:rsidRPr="00F27D51">
        <w:rPr>
          <w:lang w:val="en-US"/>
        </w:rPr>
        <w:t>Ct</w:t>
      </w:r>
      <w:r w:rsidRPr="00F27D51">
        <w:t>. 2064 (2006</w:t>
      </w:r>
      <w:r w:rsidRPr="00395035">
        <w:t>)).</w:t>
      </w:r>
      <w:r>
        <w:t xml:space="preserve"> </w:t>
      </w:r>
      <w:r w:rsidRPr="00B8242F">
        <w:t xml:space="preserve"> </w:t>
      </w:r>
      <w:r>
        <w:t>Пять штатов разрешили вынесение смертных приговоров виновным в сексуальном посягательстве на детей, причем два последних сделали это в 2006 году.  Суды пока не выносили определений относительно конституционности таких законов.</w:t>
      </w:r>
    </w:p>
    <w:p w:rsidR="00062531" w:rsidRDefault="00062531" w:rsidP="00062531">
      <w:pPr>
        <w:tabs>
          <w:tab w:val="left" w:pos="567"/>
          <w:tab w:val="left" w:pos="1134"/>
          <w:tab w:val="left" w:pos="1701"/>
          <w:tab w:val="left" w:pos="2268"/>
          <w:tab w:val="left" w:pos="2835"/>
        </w:tabs>
      </w:pPr>
    </w:p>
    <w:p w:rsidR="00062531" w:rsidRDefault="00062531" w:rsidP="00062531">
      <w:pPr>
        <w:tabs>
          <w:tab w:val="left" w:pos="567"/>
          <w:tab w:val="left" w:pos="1134"/>
          <w:tab w:val="left" w:pos="1701"/>
          <w:tab w:val="left" w:pos="2268"/>
          <w:tab w:val="left" w:pos="2835"/>
        </w:tabs>
      </w:pPr>
      <w:r>
        <w:t>169.</w:t>
      </w:r>
      <w:r>
        <w:tab/>
        <w:t>После 2000 года уменьшилось число как заключенных, ожидающих смертной казни, так и приведенных в исполнение смертных приговоров.  В 2000 году смертной казни ожидали 3 601 заключенный в 37 штатах и на федеральном уровне.  К концу 2005 года их число уменьшилось на 9,6 % до 3 254 человек.  Аналогично этому, в 2000 году в исполнение было приведено 85 смертных приговоров, а в 2006 году – 53.  В 2004 году к смертной казни было приговорено наименьшее с 1973 года число лиц (128 человек).  Таким образом, количество выносимых смертных приговоров снижается третий год подряд.  Среди заключенных, ожидающих смертной казни, 56 % были белыми и 42 % - афроамериканцами.  Среди заключенных, этническое происхождение которых было известно, 13 % составляли испаноязычные.</w:t>
      </w:r>
    </w:p>
    <w:p w:rsidR="00062531" w:rsidRDefault="00062531" w:rsidP="00062531">
      <w:pPr>
        <w:tabs>
          <w:tab w:val="left" w:pos="567"/>
          <w:tab w:val="left" w:pos="1134"/>
          <w:tab w:val="left" w:pos="1701"/>
          <w:tab w:val="left" w:pos="2268"/>
          <w:tab w:val="left" w:pos="2835"/>
        </w:tabs>
      </w:pPr>
    </w:p>
    <w:p w:rsidR="00062531" w:rsidRDefault="00062531" w:rsidP="00062531">
      <w:pPr>
        <w:tabs>
          <w:tab w:val="left" w:pos="567"/>
          <w:tab w:val="left" w:pos="1134"/>
          <w:tab w:val="left" w:pos="1701"/>
          <w:tab w:val="left" w:pos="2268"/>
          <w:tab w:val="left" w:pos="2835"/>
        </w:tabs>
      </w:pPr>
      <w:r>
        <w:t>170.</w:t>
      </w:r>
      <w:r>
        <w:tab/>
        <w:t>После 2000 года были казнены три федеральных преступника:  Тимоти Маквей в 2001 году (за многочисленные преступления, связанные с организацией 19 апреля 1995 года взрыва в федеральном здании им. Альфреда П. Мюрра в Оклахома-Сити, повлекшего за собой гибель 168 человек);  Хуан Рауль Гарза в 2001 году (за многочисленные преступления, в том числе за три убийства, совершенных в рамках и в целях организованной преступной деятельности); и Льюис Джоунс в 2003 году (за похищение и убийство 19-летнего рядового вооруженных сил Соединенных Штатов).  В 2006 году власти штатов казнили 53 преступника:  24 заключенных были казнены в Техасе;  пять – в Огайо;  по четыре – во Флориде, Северной Каролине, Оклахоме и Виргинии;  и по одному в Индиане, Алабаме, Миссисипи, Южной Каролине, Теннеси, Калифорнии, Монтане и Неваде.</w:t>
      </w:r>
    </w:p>
    <w:p w:rsidR="00062531" w:rsidRDefault="00062531" w:rsidP="00062531">
      <w:pPr>
        <w:tabs>
          <w:tab w:val="left" w:pos="567"/>
          <w:tab w:val="left" w:pos="1134"/>
          <w:tab w:val="left" w:pos="1701"/>
          <w:tab w:val="left" w:pos="2268"/>
          <w:tab w:val="left" w:pos="2835"/>
        </w:tabs>
      </w:pPr>
    </w:p>
    <w:p w:rsidR="00642D45" w:rsidRDefault="00642D45" w:rsidP="00642D45">
      <w:r>
        <w:t>171.</w:t>
      </w:r>
      <w:r>
        <w:tab/>
      </w:r>
      <w:r>
        <w:rPr>
          <w:u w:val="single"/>
        </w:rPr>
        <w:t>Тюрьмы</w:t>
      </w:r>
      <w:r w:rsidRPr="00630B9B">
        <w:t xml:space="preserve">.  </w:t>
      </w:r>
      <w:r>
        <w:t>В Соединенных Штатах в ведении Управления тюрем (УТ) находятся 114 федеральных исправительных учреждения, в том числе 21 пенитенциарный центр, 68 исправительных учреждений, 6 независимых тюремных лагерей, 12 центров содержания под стражей и 6 медицинских тюремных центров.  В разделе 28 С</w:t>
      </w:r>
      <w:r w:rsidRPr="00572F0B">
        <w:t>.</w:t>
      </w:r>
      <w:r>
        <w:rPr>
          <w:lang w:val="en-US"/>
        </w:rPr>
        <w:t>F</w:t>
      </w:r>
      <w:r w:rsidRPr="00572F0B">
        <w:t>.</w:t>
      </w:r>
      <w:r>
        <w:rPr>
          <w:lang w:val="en-US"/>
        </w:rPr>
        <w:t>R</w:t>
      </w:r>
      <w:r w:rsidRPr="00572F0B">
        <w:t>.</w:t>
      </w:r>
      <w:r>
        <w:t>, часть 551.90, предусмотрено, что лица, содержащиеся в федеральных учреждениях, не должны подвергаться дискриминации по признаку расы, религии, национальности, пола, инвалидности или политических убеждений.  В случае возникновения проблем или поступления жалоб на неправомерное поведение может быть принят ряд мер.  Во-первых, Генеральный прокурор может поручить Управлению Генерального инспектора (УГИ) провести соответствующее расследование.  Кроме того, УТ может поручить своему отделу внутреннего надзора провести служебное расследование жалоб на неправомерные действия сотрудников, а в случае подозрений на нарушение прав заключенных – привлечь к нему отдельное подразделение министерства юстиции.  По получении жалоб расследование деятельности УТ может начать и конгресс США, а также суды федерального уровня.</w:t>
      </w:r>
    </w:p>
    <w:p w:rsidR="00642D45" w:rsidRDefault="00642D45" w:rsidP="00642D45"/>
    <w:p w:rsidR="00642D45" w:rsidRDefault="00642D45" w:rsidP="00642D45">
      <w:r>
        <w:t>172.</w:t>
      </w:r>
      <w:r>
        <w:tab/>
        <w:t>Так, в декабре 2003 года УГИ обнародовало отчет о результатах расследования жалоб на то, что некоторые сотрудники курируемого УТ центра содержания под стражей в Бруклине, Нью-Йорк, допускали физические и словесные оскорбления по отношению к лицам, задержанным после событий 11 сентября.  Факты злоупотреблений по отношению к задержанным со стороны некоторых сотрудников центра содержания под стражей подтвердились, и УГИ рекомендовало УТ наложить дисциплинарные взыскания на ряд сотрудников.  В отчете УГИ говорилось, что некоторые сотрудники били заключенных о стену, выкручивали им суставы и кисти рук, наступали на надетые им на ноги кандалы, долгое время содержали их в наручниках и оскорбляли их в словесной форме.  Помимо этого, в отдельных случаях сотрудники центра содержания под стражей записывали на видеопленку встречи задержанных с их адвокатами, тем самым нарушая федеральные требования и политику самого учреждения.  По этим материалам было начато расследование, подтвердившее многие из выводов УГИ.  К виновным были приняты дисциплинарные меры:  два сотрудника были уволены, трое понижены в должности, а восемь – отстранены от работы на разный срок.</w:t>
      </w:r>
    </w:p>
    <w:p w:rsidR="00642D45" w:rsidRDefault="00642D45" w:rsidP="00642D45"/>
    <w:p w:rsidR="00642D45" w:rsidRDefault="00642D45" w:rsidP="00642D45">
      <w:r>
        <w:t>173.</w:t>
      </w:r>
      <w:r w:rsidRPr="00B56E0E">
        <w:tab/>
      </w:r>
      <w:r>
        <w:t xml:space="preserve">Помимо надзора за работой федеральных тюрем со стороны УТ, министерство юстиции в соответствии с Законом о гражданских правах лиц, содержащихся в </w:t>
      </w:r>
      <w:r>
        <w:rPr>
          <w:lang w:eastAsia="zh-CN"/>
        </w:rPr>
        <w:t>государственных</w:t>
      </w:r>
      <w:r>
        <w:t xml:space="preserve"> учреждениях (ЗГПЛГУ) (42 </w:t>
      </w:r>
      <w:r>
        <w:rPr>
          <w:lang w:val="en-US"/>
        </w:rPr>
        <w:t>U</w:t>
      </w:r>
      <w:r w:rsidRPr="004620A2">
        <w:t>.</w:t>
      </w:r>
      <w:r>
        <w:rPr>
          <w:lang w:val="en-US"/>
        </w:rPr>
        <w:t>S</w:t>
      </w:r>
      <w:r w:rsidRPr="004620A2">
        <w:t>.</w:t>
      </w:r>
      <w:r>
        <w:rPr>
          <w:lang w:val="en-US"/>
        </w:rPr>
        <w:t>C</w:t>
      </w:r>
      <w:r>
        <w:t xml:space="preserve">. </w:t>
      </w:r>
      <w:r w:rsidRPr="004620A2">
        <w:t>1997</w:t>
      </w:r>
      <w:r>
        <w:t>), уполномочено проводить расследования, касающиеся условий содержания, и предъявлять иски органам власти штатов и местным органам в случае выявления методов или практики тяжелых или находящихся в вопиющем противоречии с законом условий содержания в тюрьмах штатов или местных центрах содержания под стражей.  В соответствии с ЗГПЛГУ Отдел гражданских прав также проводит расследования, касающиеся условий содержания в тюрьмах штатов или местных центрах содержания под стражей, причем на основании этого закона и/или раздела 14141 он может проверять также условия содержания в находящихся в ведении штатов или местных органов власти центрах содержания для  несовершеннолетних.  Указанные нормативные акты позволяют министерству возбуждать иски, добиваясь принятия деклараторных или справедливых мер в случае выявления неконституционных методов или практики содержания под стражей.</w:t>
      </w:r>
    </w:p>
    <w:p w:rsidR="00642D45" w:rsidRDefault="00642D45" w:rsidP="00642D45"/>
    <w:p w:rsidR="00642D45" w:rsidRDefault="00642D45" w:rsidP="00642D45">
      <w:r>
        <w:t>174.</w:t>
      </w:r>
      <w:r>
        <w:tab/>
        <w:t>В случае обнаружения неконституционных условий содержания в тюрьмах или центрах для несовершеннолетних Отдел гражданских прав стремится исправить их в сотрудничестве с местными органами или властями штатов.  Для этого он прибегает к услугам консультантов по тем или иным вопросам, которые разрабатывают меры с учетом специфики выявленных недостатков и особенностей учреждений.  Эти меры, которые зачастую оформляются в виде соглашения об урегулировании претензий, носят конституционный характер.  После достижения с пенитенциарным учреждением соглашения о реформировании его деятельности (если оно возможно) министерство в сотрудничестве с этим учреждением, а зачастую и совместно с ним назначает лицо, ответственное за реализацию достигнутого соглашения.  Важнейшим принципом министерства является транспарентность.  Например, Отдел гражданских прав следит за тем, чтобы соответствующее учреждение получало полную информацию обо всех имеющихся проблемах, проводя в ходе каждой инспекции опросы освобождаемых заключенных, и в случае необходимости незамедлительно уведомляя его руководство о существовании условий, угрожающих жизни людей.</w:t>
      </w:r>
    </w:p>
    <w:p w:rsidR="00642D45" w:rsidRDefault="00642D45" w:rsidP="00642D45"/>
    <w:p w:rsidR="00642D45" w:rsidRDefault="00642D45" w:rsidP="00642D45">
      <w:r>
        <w:t>175.</w:t>
      </w:r>
      <w:r>
        <w:tab/>
        <w:t>За период, прошедший после опубликования первоначального доклада США, Отдел гражданских прав опирался на ЗГПЛГУ и другие нормативные акты, преследуя виновных в применении пыток, жестоких, бесчеловечных или унижающих достоинство видов обращения и наказания, а также в совершении других противоправных действий.  В частности, 20 января 2001 года Отдел возбудил 69 расследований на основании</w:t>
      </w:r>
      <w:r w:rsidRPr="005222B4">
        <w:t xml:space="preserve"> </w:t>
      </w:r>
      <w:r>
        <w:t>ЗГПЛГУ, обнародовал 53 заключения с выводами, закрыл 22 дела и добился заключения 53 соглашений об урегулировании претензий.  (Эти данные касаются различных учреждений, в том числе домов престарелых, психиатрических клиник, центров для лиц с отставанием в развитии, тюрем и центров для несовершеннолетних.)  Лишь в одном 2006 финансовом году Отдел гражданских прав провел свыше 123 выездов на места для проведения расследований и инспекций и на основании ЗГПЛГУ рассмотрел дела и случаи, касающиеся более 175 учреждений в 34 штатах, округе Колумбия, Пуэрто-Рико, Северных Марианских островах и территориях Гуам и Виргинские острова.  Помимо этого, Отдел гражданских прав продолжал проведение проверок в 77 учреждениях и осуществлял надзор за исполнением согласительных постановлений, соглашений о полюбовном урегулировании претензий, меморандумах о взаимопонимании и судебных распоряжений, касающихся 99 учреждений.</w:t>
      </w:r>
    </w:p>
    <w:p w:rsidR="00642D45" w:rsidRDefault="00642D45" w:rsidP="00642D45"/>
    <w:p w:rsidR="00642D45" w:rsidRDefault="00642D45" w:rsidP="00642D45">
      <w:r>
        <w:t>176.</w:t>
      </w:r>
      <w:r>
        <w:tab/>
        <w:t xml:space="preserve">В рамках мониторинга исполнения полюбовных соглашений об урегулировании претензий на основании ЗГПЛГУ работа велась по следующим учреждениям для несовершеннолетних:  30 центрам содержания несовершеннолетних в Джорджии, одному центру в Нью-Джерси, 13 центрам в Пуэрто-Рико, одному центру на Северных Марианских островах, одному центру в Луизиане, одному центру в Арканзасе, трем центрам в Калифорнии, двум центрам в Миссисипи, одному центру на Гавайских островах, двум центрам в Индиане, одному центру в Неваде, одному центру в Мичигане и двум центрам в Аризоне.  В то же время Отдел осуществлял надзор за соблюдением требований в четырех тюрьмах на Северных Марианских островах, двух тюрьмах на Гуаме, двух тюрьмах в Миссисипи, двух тюрьмах в Джорджии, одной - в Теннеси, одной -  в Кентукки, одной - в Оклахоме, одной - в Нью-Мексико, одной - в Нью-Йорке, восьми </w:t>
      </w:r>
      <w:r w:rsidR="00751C31">
        <w:t>–</w:t>
      </w:r>
      <w:r>
        <w:t xml:space="preserve"> в</w:t>
      </w:r>
      <w:r w:rsidR="00751C31">
        <w:t> </w:t>
      </w:r>
      <w:r>
        <w:t>Лос-Анджелесе, Калифорния, и одной - в Мэриленде.  Наконец, Отдел проинспектировал одну тюрьму на острове Гуам, одну - на Виргинских островах, одну - на Северных Марианских островах и две тюрьмы в Арканзасе.  В результате этой деятельности Отдела по контролю за соблюдением положений ЗГПЛГУ многие заключенные, содержавшиеся в тяжелейших и часто опасных для жизни условиях, в настоящее время имеют доступ к адекватным медицинским и прочим услугам.</w:t>
      </w:r>
    </w:p>
    <w:p w:rsidR="00642D45" w:rsidRDefault="00642D45" w:rsidP="00642D45"/>
    <w:p w:rsidR="00642D45" w:rsidRDefault="00642D45" w:rsidP="00642D45">
      <w:r>
        <w:t>177.</w:t>
      </w:r>
      <w:r>
        <w:tab/>
        <w:t>Проводя расследования соблюдения требований ЗГПЛГУ, министерство юстиции получает и рассматривает жалобы, поступающие из разных источников.  Например, в 2006 году в связи с ЗГПЛГУ оно получило 4 841 письмо от граждан и сотни телефонных жалоб от заключенных и их родственников, бывших сотрудников пенитенциарных учреждений, адвокатов, представителей общественности и средств массовой информации, а также жалобы, переданные другими подразделениями Отдела и другими федеральными учреждениями.  Кроме того, в 2006 году Отдел ответил примерно на 81 запрос, полученный в связи с ЗГПЛГУ из конгресса и Белого дома.</w:t>
      </w:r>
    </w:p>
    <w:p w:rsidR="00642D45" w:rsidRDefault="00642D45" w:rsidP="00642D45"/>
    <w:p w:rsidR="00642D45" w:rsidRDefault="00642D45" w:rsidP="00642D45">
      <w:r>
        <w:t>178.</w:t>
      </w:r>
      <w:r>
        <w:tab/>
        <w:t>Как отмечалось выше, ЗГПЛГУ уполномочивает министерство юстиции проводить расследования, касающиеся условий содержания, и предъявлять иски органам власти штатов и местным органам в случае выявления методов или практики тяжелых или находящихся в вопиющем противоречии с законом условий содержания, включая жалобы на дискриминационную сегрегацию заключенных или их размещение по камерам.  Так, министерство недавно провело расследование в связи с политикой и процедурами исправительного учреждения одного из штатов, в котором, как сообщалось, заключенные подвергались сегрегации исключительно по расовому признаку, практически не имея возможности оказаться в камере с заключенными иной расы.  Отдел гражданских прав оказал этому учреждению экспертную техническую помощь в пересмотре соответствующей политики и процедур, и в настоящее время совместно с этим учреждением он разрабатывает новую политику размещения заключенных, которая в большей степени отвечала бы требованиям решения, принятого судом в деле</w:t>
      </w:r>
      <w:r w:rsidRPr="00CA0699">
        <w:t xml:space="preserve"> </w:t>
      </w:r>
      <w:r w:rsidRPr="00456E6F">
        <w:rPr>
          <w:i/>
          <w:lang w:val="fr-CH"/>
        </w:rPr>
        <w:t>Johnson</w:t>
      </w:r>
      <w:r w:rsidRPr="00456E6F">
        <w:rPr>
          <w:i/>
        </w:rPr>
        <w:t xml:space="preserve"> </w:t>
      </w:r>
      <w:r w:rsidRPr="00456E6F">
        <w:rPr>
          <w:i/>
          <w:lang w:val="fr-CH"/>
        </w:rPr>
        <w:t>v</w:t>
      </w:r>
      <w:r w:rsidRPr="00456E6F">
        <w:rPr>
          <w:i/>
        </w:rPr>
        <w:t xml:space="preserve">. </w:t>
      </w:r>
      <w:r w:rsidRPr="00456E6F">
        <w:rPr>
          <w:i/>
          <w:lang w:val="fr-CH"/>
        </w:rPr>
        <w:t>California</w:t>
      </w:r>
      <w:r w:rsidRPr="00AA5EE3">
        <w:t>,</w:t>
      </w:r>
      <w:r w:rsidRPr="00CA0699">
        <w:t xml:space="preserve"> 543 </w:t>
      </w:r>
      <w:r w:rsidRPr="00CA0699">
        <w:rPr>
          <w:lang w:val="fr-CH"/>
        </w:rPr>
        <w:t>U</w:t>
      </w:r>
      <w:r w:rsidRPr="00CA0699">
        <w:t>.</w:t>
      </w:r>
      <w:r w:rsidRPr="00CA0699">
        <w:rPr>
          <w:lang w:val="fr-CH"/>
        </w:rPr>
        <w:t>S</w:t>
      </w:r>
      <w:r>
        <w:t xml:space="preserve">. </w:t>
      </w:r>
      <w:r w:rsidRPr="00CA0699">
        <w:t xml:space="preserve">499 </w:t>
      </w:r>
      <w:r w:rsidRPr="00CA0699">
        <w:rPr>
          <w:lang w:eastAsia="zh-CN"/>
        </w:rPr>
        <w:t>(2005)</w:t>
      </w:r>
      <w:r>
        <w:t xml:space="preserve"> (суд постановил, что в вопросах расовой сегрегации заключенных в тюрьмах следует неукоснительно руководствоваться конституционными нормами, согласно которым такая политика должна </w:t>
      </w:r>
      <w:r w:rsidRPr="00CA0699">
        <w:t xml:space="preserve"> </w:t>
      </w:r>
      <w:r>
        <w:t>проводиться в строгом соответствии с насущными государственными интересами).</w:t>
      </w:r>
    </w:p>
    <w:p w:rsidR="00642D45" w:rsidRDefault="00642D45" w:rsidP="00642D45"/>
    <w:p w:rsidR="00642D45" w:rsidRDefault="00642D45" w:rsidP="00642D45">
      <w:r>
        <w:t>179.</w:t>
      </w:r>
      <w:r>
        <w:tab/>
        <w:t>Новые сотрудники исправительных учреждений на местах проходят курс ознакомления с работой пенитенциарной системы, а также подготовку в Школе подготовки кадров (ШПК), которая размещается в Федеральном центре подготовки сотрудников правоохранительных органов.  Смысл ознакомительного курса заключается в том, чтобы сотрудники исправительных учреждений обращались с заключенными уважительно, справедливо, последовательно и адекватно.  В ШПК новые сотрудники исправительных учреждений приобретают начальные знания и навыки в рамках трехнедельного учебного курса.  Все новые сотрудники обязаны пройти этот курс в течение двух месяцев с момента приема на работу.  В ходе ежегодных курсов повышения квалификации сотрудников обучают этике и стандартам поведения, важности учета фактора многообразия в работе и другим правилам защиты и безопасности.  Кроме того, Управление организует курсы и для частных подрядчиков, обучая их работе в условиях многообразия, необходимости уважать права заключенных и соблюдать конфиденциальность, обучая их приемам общения и взаимодействия, а в ряде случаев и преподавая им кодекс поведения.  В этой учебной работе активную роль играет директор.  В тех случаях, когда исправительные учреждения переданы в управление частным подрядчикам, от них требуют разработки и проведения комплексных программ подготовки сотрудников как на начальном этапе их работы, так и на ежегодной основе в рамках плана повышения профессиональной квалификации.</w:t>
      </w:r>
    </w:p>
    <w:p w:rsidR="00642D45" w:rsidRDefault="00642D45" w:rsidP="00642D45"/>
    <w:p w:rsidR="00642D45" w:rsidRDefault="00642D45" w:rsidP="00642D45">
      <w:pPr>
        <w:ind w:left="1134" w:hanging="567"/>
      </w:pPr>
      <w:r>
        <w:rPr>
          <w:b/>
        </w:rPr>
        <w:t>2.</w:t>
      </w:r>
      <w:r>
        <w:rPr>
          <w:b/>
        </w:rPr>
        <w:tab/>
      </w:r>
      <w:r w:rsidRPr="00F26351">
        <w:rPr>
          <w:b/>
        </w:rPr>
        <w:t>Право на личную безопасность и защиту со стороны государства</w:t>
      </w:r>
      <w:r>
        <w:rPr>
          <w:b/>
        </w:rPr>
        <w:br/>
      </w:r>
      <w:r w:rsidRPr="00F26351">
        <w:rPr>
          <w:b/>
        </w:rPr>
        <w:t xml:space="preserve">от насилия или телесных повреждений, </w:t>
      </w:r>
      <w:r>
        <w:rPr>
          <w:b/>
        </w:rPr>
        <w:t>причиняемых</w:t>
      </w:r>
      <w:r w:rsidRPr="00F26351">
        <w:rPr>
          <w:b/>
        </w:rPr>
        <w:t xml:space="preserve"> как </w:t>
      </w:r>
      <w:r>
        <w:rPr>
          <w:b/>
        </w:rPr>
        <w:t>правительственными</w:t>
      </w:r>
      <w:r w:rsidRPr="00F26351">
        <w:rPr>
          <w:b/>
        </w:rPr>
        <w:t xml:space="preserve"> должностными лицами, так и </w:t>
      </w:r>
      <w:r>
        <w:rPr>
          <w:b/>
        </w:rPr>
        <w:t>какими бы то ни</w:t>
      </w:r>
      <w:r>
        <w:rPr>
          <w:b/>
        </w:rPr>
        <w:br/>
        <w:t>было отдельными</w:t>
      </w:r>
      <w:r w:rsidRPr="00F26351">
        <w:rPr>
          <w:b/>
        </w:rPr>
        <w:t xml:space="preserve"> лицами, группами или учреждениями</w:t>
      </w:r>
    </w:p>
    <w:p w:rsidR="00642D45" w:rsidRDefault="00642D45" w:rsidP="00642D45"/>
    <w:p w:rsidR="00642D45" w:rsidRDefault="00642D45" w:rsidP="00642D45">
      <w:r>
        <w:t>180.</w:t>
      </w:r>
      <w:r>
        <w:tab/>
        <w:t xml:space="preserve">Согласно пункту </w:t>
      </w:r>
      <w:r>
        <w:rPr>
          <w:lang w:val="en-US"/>
        </w:rPr>
        <w:t>b</w:t>
      </w:r>
      <w:r w:rsidRPr="004620A2">
        <w:t>)</w:t>
      </w:r>
      <w:r>
        <w:t xml:space="preserve"> статьи 5, государство-участник обязуется обеспечить равную защиту от насилия или телесных повреждений, причиняемых как правительственными должностными лицами, так и какими бы то ни было отдельными лицами, группами или учреждениями.  В Соединенных Штатах эта защита обеспечивается Конституцией страны, Законом 1994 года о борьбе с преступлениями, связанными с насилием, Законами о гражданских правах и федеральными законами, запрещающими преступления на почве ненависти.  Законодательство в этой области с 2000 года не менялось.  Кроме того, соответствующее законодательство, запрещающее подобные деяния, принято и в 47 штатах.</w:t>
      </w:r>
    </w:p>
    <w:p w:rsidR="00642D45" w:rsidRDefault="00642D45" w:rsidP="00642D45"/>
    <w:p w:rsidR="00642D45" w:rsidRDefault="00642D45" w:rsidP="00642D45">
      <w:r>
        <w:t>181.</w:t>
      </w:r>
      <w:r>
        <w:tab/>
      </w:r>
      <w:r>
        <w:rPr>
          <w:u w:val="single"/>
        </w:rPr>
        <w:t>Преступления, совершаемые на расовой почве</w:t>
      </w:r>
      <w:r w:rsidRPr="00FD5707">
        <w:t xml:space="preserve">.  </w:t>
      </w:r>
      <w:r>
        <w:t>Благодаря своей программе унификации отчетности о совершенных преступлениях Федеральное бюро расследований (ФБР) собирает статистические данные о преступлениях, совершаемых на почве ненависти, на федеральном уровне и в разбивке по отдельным штатам.  В 2005 году </w:t>
      </w:r>
      <w:r>
        <w:noBreakHyphen/>
        <w:t xml:space="preserve"> последний год, за который имеются данные, – 2 037 отделений полиции сообщили о 7 163 инцидентах, произошедших на почве ненависти, в ходе которых было совершено 8 380 правонарушений.  В 7</w:t>
      </w:r>
      <w:r w:rsidR="00561037">
        <w:t> </w:t>
      </w:r>
      <w:r>
        <w:t>160 случаях речь идет о преступлениях, совершенных исключительно на почве ненависти (54,7% преступлений были совершены на расовой почве и 13,2%- по мотивам этнического/национального происхождения).  Что касается связанных с этими случаями правонарушений, то 68,2% были направлены против афроамериканцев и 19,9% - против белых.  Немногим менее 5% правонарушений, совершенных на расовой почве, были направлены против выходцев из Азии или с тихоокеанских островов, 2%- против американских индейцев или коренных жителей Аляски и 4,9%- против групп, в которых находились представители нескольких рас.</w:t>
      </w:r>
    </w:p>
    <w:p w:rsidR="00642D45" w:rsidRDefault="00642D45" w:rsidP="00642D45"/>
    <w:p w:rsidR="00642D45" w:rsidRDefault="00642D45" w:rsidP="00642D45">
      <w:r>
        <w:t>182.</w:t>
      </w:r>
      <w:r>
        <w:tab/>
        <w:t>Правоохранительные органы относят преступления на почве ненависти, в основе которых лежат этнические или национальные мотивы, к одной из двух категорий – преступлениям против испаноязычного населения или против других этнических/ национальных групп.  В 2005 году правоохранительные органы сообщили о 1 144 правонарушениях, совершенных исключительно по этническим или национальным мотивам, из которых 57,7% были направлены против испаноязычного населения и 42,3% против представителей других этнических или национальных групп.</w:t>
      </w:r>
    </w:p>
    <w:p w:rsidR="00642D45" w:rsidRDefault="00642D45" w:rsidP="00642D45"/>
    <w:p w:rsidR="00642D45" w:rsidRDefault="00642D45" w:rsidP="00642D45">
      <w:r>
        <w:t>183.</w:t>
      </w:r>
      <w:r>
        <w:tab/>
        <w:t>Хотя большинство преступлений, совершенных на почве ненависти, были связаны с запугиванием, уничтожением или повреждением имущества или вандализмом, имел место и ряд более тяжких преступлений, таких, как убийства, изнасилования, грабежи и поджоги.  Из шести совершенных на этой почве убийств три имели расовый оттенок, и их жертвами стали один белый и два афроамериканца.  Жертвой одного из трех изнасилований стала афроамериканка.  Что касается 127 ограблений, нацеленных против представителей отдельных групп, то 61 случай имел расовый оттенок, а 29 – были направлены против лиц определенного этнического или национального происхождения.</w:t>
      </w:r>
    </w:p>
    <w:p w:rsidR="00642D45" w:rsidRDefault="00642D45" w:rsidP="00642D45"/>
    <w:p w:rsidR="00642D45" w:rsidRDefault="00642D45" w:rsidP="00642D45">
      <w:r>
        <w:t>184.</w:t>
      </w:r>
      <w:r>
        <w:tab/>
        <w:t>Анализ совершенных на расовой почве преступлений в разбивке по категориям жертв позволяет говорить о том, что почти 68% из них являются афроамериканцами.  Немногим менее 20% жертв являются белыми американцами, 4,9% - выходцами из Азии и с тихоокеанских островов и 1,9% - американскими индейцами или коренными жителями Аляски.  Что касается преступлений на этнической почве, то 58,7% из них направлены против испаноязычного населения и 41,2% против представителей других этнических или национальных групп.</w:t>
      </w:r>
    </w:p>
    <w:p w:rsidR="00642D45" w:rsidRDefault="00642D45" w:rsidP="00642D45"/>
    <w:p w:rsidR="00642D45" w:rsidRDefault="00642D45" w:rsidP="00642D45">
      <w:r>
        <w:t>185.</w:t>
      </w:r>
      <w:r>
        <w:tab/>
        <w:t>В 2005 году наибольшее число преступлений на почве ненависти было совершено в следующих штатах:  Калифорнии (19,2% от общего числа), Нью-Джерси (9%), Мичигане (8,8%), Массачусетсе (5,4%) и Техасе (3,7%).</w:t>
      </w:r>
    </w:p>
    <w:p w:rsidR="00642D45" w:rsidRDefault="00642D45" w:rsidP="00642D45"/>
    <w:p w:rsidR="00642D45" w:rsidRDefault="00642D45" w:rsidP="00642D45">
      <w:r>
        <w:t>186.</w:t>
      </w:r>
      <w:r>
        <w:tab/>
        <w:t>Борьба с преступлениями на почве ненависти является для министерства одной из самых приоритетных задач.  За период, прошедший с 2000 года, федеральные власти возбудили преследование против примерно 240 человек по обвинению в таких преступлениях, как крестосожжение, поджог, вандализм, использование огнестрельного оружия и посягательство на различные защищаемые на федеральном уровне права (например, права на жилище, занятость, образование и доступ в общественные места) афроамериканцев, испаноязычного населения, выходцев из Азии, коренных жителей Америки и евреев.  После 1993 года практически все те, кто обвинялся в этих преступлениях, были признаны виновными.</w:t>
      </w:r>
    </w:p>
    <w:p w:rsidR="00642D45" w:rsidRDefault="00642D45" w:rsidP="00642D45"/>
    <w:p w:rsidR="00642D45" w:rsidRDefault="00642D45" w:rsidP="00642D45">
      <w:r>
        <w:t>187.</w:t>
      </w:r>
      <w:r>
        <w:tab/>
        <w:t>После событий 11 сентября резко возросло число преступлений против лиц, причисляемых к мусульманам или арабам.  Только за первые три месяца после этих событий было совершено свыше 300 подобных преступлений.  В 2002-2004 годах ежегодно совершалось порядка 100 таких преступлений.  Однако после 2004 года их количество неуклонно снижается:  в 2005 году было зарегистрировано 83 преступления, а в 2006 году – 46.  Таким образом, несмотря на значительное снижение, количество таких преступлений по-прежнему превышает показатели, существовавшие до событий 11 сентября.</w:t>
      </w:r>
    </w:p>
    <w:p w:rsidR="00642D45" w:rsidRDefault="00642D45" w:rsidP="00642D45"/>
    <w:p w:rsidR="00642D45" w:rsidRDefault="00642D45" w:rsidP="00642D45">
      <w:r>
        <w:t>188.</w:t>
      </w:r>
      <w:r>
        <w:tab/>
        <w:t xml:space="preserve">За период с 2000 года министерство юстиции в целом расследовало свыше 700 подобных преступлений, возбудив на уровне штатов и местном уровне свыше 150 дел, по итогам которых 32 ответчика были признаны виновными.  Ряду опытных юристов из уголовной секции Отдела гражданских прав было поручено рассматривать все новые сообщения о преступлениях против американцев арабского происхождения и лиц, предположительно имеющих арабские корни, а также осуществлять надзор за расследованиями или участвовать в них в интересах единообразия принимаемых решений.  Ниже приводится ряд примеров федерального преследования лиц, обвиняемых в совершении преступлений против американцев арабского происхождения, и других лиц.  Те, кто были признаны в них виновными, были приговорены к длительному тюремному заключению.  Например, в деле </w:t>
      </w:r>
      <w:r w:rsidRPr="00E6411C">
        <w:rPr>
          <w:i/>
          <w:lang w:val="en-US"/>
        </w:rPr>
        <w:t>U</w:t>
      </w:r>
      <w:r w:rsidRPr="00E6411C">
        <w:rPr>
          <w:i/>
        </w:rPr>
        <w:t>.</w:t>
      </w:r>
      <w:r w:rsidRPr="00E6411C">
        <w:rPr>
          <w:i/>
          <w:lang w:val="en-US"/>
        </w:rPr>
        <w:t>S</w:t>
      </w:r>
      <w:r w:rsidRPr="00E6411C">
        <w:rPr>
          <w:i/>
        </w:rPr>
        <w:t xml:space="preserve">. </w:t>
      </w:r>
      <w:r w:rsidRPr="00E6411C">
        <w:rPr>
          <w:i/>
          <w:lang w:val="en-US"/>
        </w:rPr>
        <w:t>v</w:t>
      </w:r>
      <w:r w:rsidRPr="00E6411C">
        <w:rPr>
          <w:i/>
        </w:rPr>
        <w:t xml:space="preserve">. </w:t>
      </w:r>
      <w:r w:rsidRPr="00E6411C">
        <w:rPr>
          <w:i/>
          <w:lang w:val="en-US"/>
        </w:rPr>
        <w:t>Irving</w:t>
      </w:r>
      <w:r w:rsidRPr="00C14B00">
        <w:t xml:space="preserve"> (</w:t>
      </w:r>
      <w:r>
        <w:rPr>
          <w:lang w:val="en-US"/>
        </w:rPr>
        <w:t>C</w:t>
      </w:r>
      <w:r w:rsidRPr="00C14B00">
        <w:t>.</w:t>
      </w:r>
      <w:r>
        <w:rPr>
          <w:lang w:val="en-US"/>
        </w:rPr>
        <w:t>D</w:t>
      </w:r>
      <w:r>
        <w:t xml:space="preserve">. </w:t>
      </w:r>
      <w:r>
        <w:rPr>
          <w:lang w:val="en-US"/>
        </w:rPr>
        <w:t>Cal</w:t>
      </w:r>
      <w:r w:rsidRPr="00C14B00">
        <w:t>.)</w:t>
      </w:r>
      <w:r>
        <w:t xml:space="preserve"> обвиняемый намеревался взорвать мечеть в Лос-Анджелесе, Калифорния, а также офис Мусульманского совета по общественным отношениям.  Обвиняемый признал себя виновным в нарушении положений </w:t>
      </w:r>
      <w:r w:rsidRPr="00C14B00">
        <w:t xml:space="preserve">18 </w:t>
      </w:r>
      <w:r>
        <w:rPr>
          <w:lang w:val="en-US"/>
        </w:rPr>
        <w:t>U</w:t>
      </w:r>
      <w:r w:rsidRPr="00C14B00">
        <w:t>.</w:t>
      </w:r>
      <w:r>
        <w:rPr>
          <w:lang w:val="en-US"/>
        </w:rPr>
        <w:t>S</w:t>
      </w:r>
      <w:r w:rsidRPr="00C14B00">
        <w:t>.</w:t>
      </w:r>
      <w:r>
        <w:rPr>
          <w:lang w:val="en-US"/>
        </w:rPr>
        <w:t>C</w:t>
      </w:r>
      <w:r>
        <w:t xml:space="preserve">. </w:t>
      </w:r>
      <w:r w:rsidRPr="00C14B00">
        <w:t xml:space="preserve">241 </w:t>
      </w:r>
      <w:r>
        <w:t>и</w:t>
      </w:r>
      <w:r w:rsidRPr="00C14B00">
        <w:t xml:space="preserve"> 18 </w:t>
      </w:r>
      <w:r>
        <w:rPr>
          <w:lang w:val="en-US"/>
        </w:rPr>
        <w:t>U</w:t>
      </w:r>
      <w:r w:rsidRPr="00C14B00">
        <w:t>.</w:t>
      </w:r>
      <w:r>
        <w:rPr>
          <w:lang w:val="en-US"/>
        </w:rPr>
        <w:t>S</w:t>
      </w:r>
      <w:r w:rsidRPr="00C14B00">
        <w:t>.</w:t>
      </w:r>
      <w:r>
        <w:rPr>
          <w:lang w:val="en-US"/>
        </w:rPr>
        <w:t>C</w:t>
      </w:r>
      <w:r>
        <w:t xml:space="preserve">. </w:t>
      </w:r>
      <w:r w:rsidRPr="00C14B00">
        <w:t>844</w:t>
      </w:r>
      <w:r>
        <w:t xml:space="preserve"> и 22 сентября 2005 года приговорен к 20 годам лишения свободы.  В деле </w:t>
      </w:r>
      <w:r w:rsidRPr="00E6411C">
        <w:rPr>
          <w:i/>
          <w:lang w:val="en-US"/>
        </w:rPr>
        <w:t>U</w:t>
      </w:r>
      <w:r w:rsidRPr="00E6411C">
        <w:rPr>
          <w:i/>
        </w:rPr>
        <w:t>.</w:t>
      </w:r>
      <w:r w:rsidRPr="00E6411C">
        <w:rPr>
          <w:i/>
          <w:lang w:val="en-US"/>
        </w:rPr>
        <w:t>S</w:t>
      </w:r>
      <w:r w:rsidRPr="00E6411C">
        <w:rPr>
          <w:i/>
        </w:rPr>
        <w:t xml:space="preserve">. </w:t>
      </w:r>
      <w:r w:rsidRPr="00E6411C">
        <w:rPr>
          <w:i/>
          <w:lang w:val="en-US"/>
        </w:rPr>
        <w:t>v</w:t>
      </w:r>
      <w:r w:rsidRPr="00E6411C">
        <w:rPr>
          <w:i/>
        </w:rPr>
        <w:t xml:space="preserve">. </w:t>
      </w:r>
      <w:r w:rsidRPr="00E6411C">
        <w:rPr>
          <w:i/>
          <w:lang w:val="en-US"/>
        </w:rPr>
        <w:t>Burdick</w:t>
      </w:r>
      <w:r w:rsidRPr="00FA0176">
        <w:t xml:space="preserve"> (</w:t>
      </w:r>
      <w:r>
        <w:rPr>
          <w:lang w:val="en-US"/>
        </w:rPr>
        <w:t>E</w:t>
      </w:r>
      <w:r w:rsidRPr="00FA0176">
        <w:t>.</w:t>
      </w:r>
      <w:r>
        <w:rPr>
          <w:lang w:val="en-US"/>
        </w:rPr>
        <w:t>D</w:t>
      </w:r>
      <w:r>
        <w:t xml:space="preserve">. </w:t>
      </w:r>
      <w:r>
        <w:rPr>
          <w:lang w:val="en-US"/>
        </w:rPr>
        <w:t>Cal</w:t>
      </w:r>
      <w:r w:rsidRPr="00FA0176">
        <w:t>.)</w:t>
      </w:r>
      <w:r>
        <w:t xml:space="preserve"> обвиняемый, выстреливший в почтальона-сикха из пневматического ружья, признал себя виновным в нарушении требований </w:t>
      </w:r>
      <w:r w:rsidRPr="00FA0176">
        <w:t xml:space="preserve">18 </w:t>
      </w:r>
      <w:r>
        <w:rPr>
          <w:lang w:val="en-US"/>
        </w:rPr>
        <w:t>U</w:t>
      </w:r>
      <w:r w:rsidRPr="00FA0176">
        <w:t>.</w:t>
      </w:r>
      <w:r>
        <w:rPr>
          <w:lang w:val="en-US"/>
        </w:rPr>
        <w:t>S</w:t>
      </w:r>
      <w:r w:rsidRPr="00FA0176">
        <w:t>.</w:t>
      </w:r>
      <w:r>
        <w:rPr>
          <w:lang w:val="en-US"/>
        </w:rPr>
        <w:t>C</w:t>
      </w:r>
      <w:r>
        <w:t xml:space="preserve">. </w:t>
      </w:r>
      <w:r w:rsidRPr="00FA0176">
        <w:t>111(</w:t>
      </w:r>
      <w:r>
        <w:rPr>
          <w:lang w:val="en-US"/>
        </w:rPr>
        <w:t>a</w:t>
      </w:r>
      <w:r w:rsidRPr="00FA0176">
        <w:t>)(1)</w:t>
      </w:r>
      <w:r>
        <w:t xml:space="preserve">. 17 сентября 2003 года он был приговорен к 70 месяцам лишения свободы.  В числе других примеров можно назвать дела </w:t>
      </w:r>
      <w:r w:rsidRPr="00E6411C">
        <w:rPr>
          <w:i/>
          <w:lang w:val="en-US"/>
        </w:rPr>
        <w:t>U</w:t>
      </w:r>
      <w:r w:rsidRPr="00E6411C">
        <w:rPr>
          <w:i/>
        </w:rPr>
        <w:t>.</w:t>
      </w:r>
      <w:r w:rsidRPr="00E6411C">
        <w:rPr>
          <w:i/>
          <w:lang w:val="en-US"/>
        </w:rPr>
        <w:t>S</w:t>
      </w:r>
      <w:r w:rsidRPr="00E6411C">
        <w:rPr>
          <w:i/>
        </w:rPr>
        <w:t xml:space="preserve">. </w:t>
      </w:r>
      <w:r w:rsidRPr="00E6411C">
        <w:rPr>
          <w:i/>
          <w:lang w:val="en-US"/>
        </w:rPr>
        <w:t>v</w:t>
      </w:r>
      <w:r w:rsidRPr="00E6411C">
        <w:rPr>
          <w:i/>
        </w:rPr>
        <w:t xml:space="preserve">. </w:t>
      </w:r>
      <w:r w:rsidRPr="00E6411C">
        <w:rPr>
          <w:i/>
          <w:lang w:val="en-US"/>
        </w:rPr>
        <w:t>Goldstein</w:t>
      </w:r>
      <w:r w:rsidRPr="00FA0176">
        <w:t xml:space="preserve"> (</w:t>
      </w:r>
      <w:r>
        <w:rPr>
          <w:lang w:val="en-US"/>
        </w:rPr>
        <w:t>M</w:t>
      </w:r>
      <w:r w:rsidRPr="00FA0176">
        <w:t>.</w:t>
      </w:r>
      <w:r>
        <w:rPr>
          <w:lang w:val="en-US"/>
        </w:rPr>
        <w:t>D</w:t>
      </w:r>
      <w:r>
        <w:t>. </w:t>
      </w:r>
      <w:r>
        <w:rPr>
          <w:lang w:val="en-US"/>
        </w:rPr>
        <w:t>Fla</w:t>
      </w:r>
      <w:r w:rsidRPr="00FA0176">
        <w:t>.)</w:t>
      </w:r>
      <w:r>
        <w:t xml:space="preserve"> (обвиняемый замышлял уничтожение мечетей и исламских центров и был приговорен к 151 месяцу лишения свободы);  </w:t>
      </w:r>
      <w:r w:rsidRPr="00E6411C">
        <w:rPr>
          <w:i/>
          <w:lang w:val="en-US"/>
        </w:rPr>
        <w:t>U</w:t>
      </w:r>
      <w:r w:rsidRPr="00E6411C">
        <w:rPr>
          <w:i/>
        </w:rPr>
        <w:t>.</w:t>
      </w:r>
      <w:r w:rsidRPr="00E6411C">
        <w:rPr>
          <w:i/>
          <w:lang w:val="en-US"/>
        </w:rPr>
        <w:t>S</w:t>
      </w:r>
      <w:r w:rsidRPr="00E6411C">
        <w:rPr>
          <w:i/>
        </w:rPr>
        <w:t xml:space="preserve">. </w:t>
      </w:r>
      <w:r w:rsidRPr="00E6411C">
        <w:rPr>
          <w:i/>
          <w:lang w:val="en-US"/>
        </w:rPr>
        <w:t>v</w:t>
      </w:r>
      <w:r w:rsidRPr="00E6411C">
        <w:rPr>
          <w:i/>
        </w:rPr>
        <w:t xml:space="preserve">. </w:t>
      </w:r>
      <w:r w:rsidRPr="00E6411C">
        <w:rPr>
          <w:i/>
          <w:lang w:val="en-US"/>
        </w:rPr>
        <w:t>Nunez</w:t>
      </w:r>
      <w:r w:rsidRPr="00E6411C">
        <w:rPr>
          <w:i/>
        </w:rPr>
        <w:t>-</w:t>
      </w:r>
      <w:r w:rsidRPr="00E6411C">
        <w:rPr>
          <w:i/>
          <w:lang w:val="en-US"/>
        </w:rPr>
        <w:t>Flores</w:t>
      </w:r>
      <w:r w:rsidRPr="00FA0176">
        <w:t xml:space="preserve"> (</w:t>
      </w:r>
      <w:r>
        <w:rPr>
          <w:lang w:val="en-US"/>
        </w:rPr>
        <w:t>W</w:t>
      </w:r>
      <w:r w:rsidRPr="00FA0176">
        <w:t>.</w:t>
      </w:r>
      <w:r>
        <w:rPr>
          <w:lang w:val="en-US"/>
        </w:rPr>
        <w:t>D</w:t>
      </w:r>
      <w:r>
        <w:t xml:space="preserve">. </w:t>
      </w:r>
      <w:r>
        <w:rPr>
          <w:lang w:val="en-US"/>
        </w:rPr>
        <w:t>Tex</w:t>
      </w:r>
      <w:r>
        <w:t xml:space="preserve">) (ответчик, бросивший бутылку с зажигательной смесью в исламский центр в Эль-Пасо, Техас, был приговорен к 171 месяцу лишения свободы);  и </w:t>
      </w:r>
      <w:r w:rsidRPr="009E2537">
        <w:rPr>
          <w:i/>
          <w:lang w:val="en-US"/>
        </w:rPr>
        <w:t>U</w:t>
      </w:r>
      <w:r w:rsidRPr="009E2537">
        <w:rPr>
          <w:i/>
        </w:rPr>
        <w:t>.</w:t>
      </w:r>
      <w:r w:rsidRPr="009E2537">
        <w:rPr>
          <w:i/>
          <w:lang w:val="en-US"/>
        </w:rPr>
        <w:t>S</w:t>
      </w:r>
      <w:r w:rsidRPr="009E2537">
        <w:rPr>
          <w:i/>
        </w:rPr>
        <w:t xml:space="preserve">. </w:t>
      </w:r>
      <w:r w:rsidRPr="009E2537">
        <w:rPr>
          <w:i/>
          <w:lang w:val="en-US"/>
        </w:rPr>
        <w:t>v</w:t>
      </w:r>
      <w:r w:rsidRPr="009E2537">
        <w:rPr>
          <w:i/>
        </w:rPr>
        <w:t xml:space="preserve">. </w:t>
      </w:r>
      <w:r w:rsidRPr="009E2537">
        <w:rPr>
          <w:i/>
          <w:lang w:val="en-US"/>
        </w:rPr>
        <w:t>Cunningham</w:t>
      </w:r>
      <w:r w:rsidRPr="00FA0176">
        <w:t xml:space="preserve"> (</w:t>
      </w:r>
      <w:r>
        <w:rPr>
          <w:lang w:val="en-US"/>
        </w:rPr>
        <w:t>W</w:t>
      </w:r>
      <w:r w:rsidRPr="00FA0176">
        <w:t>.</w:t>
      </w:r>
      <w:r>
        <w:rPr>
          <w:lang w:val="en-US"/>
        </w:rPr>
        <w:t>D</w:t>
      </w:r>
      <w:r>
        <w:t xml:space="preserve">. </w:t>
      </w:r>
      <w:r>
        <w:rPr>
          <w:lang w:val="en-US"/>
        </w:rPr>
        <w:t>Wash</w:t>
      </w:r>
      <w:r w:rsidRPr="00FA0176">
        <w:t xml:space="preserve">.) </w:t>
      </w:r>
      <w:r>
        <w:t>(обвиняемый, пытавшийся поджечь автомобили на стоянке около мечети и стрелявший в прихожан, был приговорен к 78 месяцам лишения свободы).</w:t>
      </w:r>
    </w:p>
    <w:p w:rsidR="00642D45" w:rsidRDefault="00642D45" w:rsidP="00642D45"/>
    <w:p w:rsidR="00642D45" w:rsidRDefault="00642D45" w:rsidP="00642D45">
      <w:r>
        <w:t>189.</w:t>
      </w:r>
      <w:r>
        <w:tab/>
        <w:t>Служба по вопросам межобщинных отношений (СМО) Министерства юстиции США помогает властям штатов и местным органам власти предупреждать и устранять расовые и этнические конфликты, а также бороться с насилием, в том числе с преступлениями на почве ненависти.  Опираясь на многолетний опыт урегулирования совершенно разных дел, СМО разработала набор оптимальных мер, призванных помочь в предупреждении преступлений на почве ненависти и восстановлении межобщинной гармонии.  Ниже приводятся примеры некоторых связанных с преступлениями на почве ненависти дел, которыми занималась СМО:</w:t>
      </w:r>
    </w:p>
    <w:p w:rsidR="00642D45" w:rsidRDefault="00642D45" w:rsidP="00642D45"/>
    <w:p w:rsidR="00642D45" w:rsidRDefault="00642D45" w:rsidP="00751C31">
      <w:pPr>
        <w:numPr>
          <w:ilvl w:val="0"/>
          <w:numId w:val="9"/>
        </w:numPr>
        <w:tabs>
          <w:tab w:val="clear" w:pos="567"/>
          <w:tab w:val="clear" w:pos="720"/>
          <w:tab w:val="clear" w:pos="1134"/>
          <w:tab w:val="clear" w:pos="1701"/>
          <w:tab w:val="clear" w:pos="2268"/>
          <w:tab w:val="clear" w:pos="6237"/>
          <w:tab w:val="num" w:pos="1122"/>
        </w:tabs>
        <w:ind w:left="1122" w:hanging="561"/>
      </w:pPr>
      <w:r>
        <w:t>В Анкоридже, Аляска, СМО пришлось вместе с общественными группами, гражданами, а также властями штата и местными органами успокаивать общественные волнения, спровоцированные тем, что несколько белых молодых людей засняли себя на видеокамеру в тот момент, когда они стреляли по коренным жителям Аляски шариками с краской.  СМО провела работу с учащимися школы полиции Анкориджа с тем, чтобы они более чутко относились к цветному населению, а также обучила сотрудников полиции навыкам урегулирования конфликтных ситуаций.  Участники учебной программы ознакомились также со стратегиями укрепления связей между органами власти и общинами меньшинств и методами предупреждения и сглаживания расовых трений.</w:t>
      </w:r>
    </w:p>
    <w:p w:rsidR="00642D45" w:rsidRDefault="00642D45" w:rsidP="00642D45">
      <w:pPr>
        <w:ind w:left="360"/>
      </w:pPr>
    </w:p>
    <w:p w:rsidR="00642D45" w:rsidRDefault="00642D45" w:rsidP="00751C31">
      <w:pPr>
        <w:numPr>
          <w:ilvl w:val="0"/>
          <w:numId w:val="9"/>
        </w:numPr>
        <w:tabs>
          <w:tab w:val="clear" w:pos="567"/>
          <w:tab w:val="clear" w:pos="720"/>
          <w:tab w:val="clear" w:pos="1134"/>
          <w:tab w:val="clear" w:pos="1701"/>
          <w:tab w:val="clear" w:pos="2268"/>
          <w:tab w:val="clear" w:pos="6237"/>
          <w:tab w:val="num" w:pos="1122"/>
        </w:tabs>
        <w:ind w:left="1122" w:hanging="561"/>
      </w:pPr>
      <w:r>
        <w:t>В Модесто, Калифорния, смешанная семья сообщила о том, что в окно их спальни была брошена зажигательная бомба.  По просьбе педагогов, органов власти, правоохранительных органов и лидеров общин СМО оказала содействие в разработке программы общественной борьбы с преступлениями на почве ненависти в целях урегулирования межобщинных проблем.</w:t>
      </w:r>
    </w:p>
    <w:p w:rsidR="00642D45" w:rsidRDefault="00642D45" w:rsidP="00642D45">
      <w:pPr>
        <w:ind w:left="360"/>
      </w:pPr>
    </w:p>
    <w:p w:rsidR="00642D45" w:rsidRDefault="00642D45" w:rsidP="00751C31">
      <w:pPr>
        <w:numPr>
          <w:ilvl w:val="0"/>
          <w:numId w:val="9"/>
        </w:numPr>
        <w:tabs>
          <w:tab w:val="clear" w:pos="567"/>
          <w:tab w:val="clear" w:pos="720"/>
          <w:tab w:val="clear" w:pos="1134"/>
          <w:tab w:val="clear" w:pos="1701"/>
          <w:tab w:val="clear" w:pos="2268"/>
          <w:tab w:val="clear" w:pos="6237"/>
          <w:tab w:val="num" w:pos="1122"/>
        </w:tabs>
        <w:ind w:left="1122" w:hanging="561"/>
      </w:pPr>
      <w:r>
        <w:t>Что касается проблемы поджога церквей, то сотрудники СМО напрямую работают с сотнями сельских, городских и поселковых органов власти с целью преодоления недоверия и поляризации на расовой почве, проведения межрасовых программ и информационно-просветительской работы по вопросам межрасовых отношений среди лидеров общин и сотрудников правоохранительных органов, налаживания межобщинного диалога и оказания содействия в установлении контактов между правоохранительными органами и общинами меньшинств.</w:t>
      </w:r>
    </w:p>
    <w:p w:rsidR="00642D45" w:rsidRDefault="00642D45" w:rsidP="00642D45"/>
    <w:p w:rsidR="00642D45" w:rsidRDefault="00642D45" w:rsidP="00642D45">
      <w:r>
        <w:t>190.</w:t>
      </w:r>
      <w:r>
        <w:tab/>
        <w:t>Сразу же после событий 11 сентября Служба по вопросам межобщинных отношений стала проводить работу по сглаживанию расовых и этнических трений в общинах с большой численностью мусульман и выходцев из арабских стран и Южной Азии.  СМО налаживала контакты с местными отделениями полиции, школьными округами, колледжами и университетами, властями городов и штатов, группами, представляющими мусульман и лиц арабского происхождения, а также с правозащитными организациями.  По мере учащения сообщений о случаях насилия по отношению к арабам, мусульманам и сикхам СМО активизировала свою работу по пропаганде терпимости.  Для представителей арабской, мусульманской и сикхской общин были организованы многочисленные форумы для обмена информацией, ведения пропагандистской работы, обеспечения ресурсами и обсуждения того, какие правоохранительные и правоприменительные органы обслуживают их общины и как они могут помочь в решении стоящих проблем.  Среди проведенных СМО мероприятий можно назвать проведение серии семинаров по проблемам, с которыми сталкиваются арабы, мусульмане и сикхи.  В ходе этих семинаров сотрудники правоохранительных органов федерального подчинения, штатов и местного уровня были ознакомлены с методами сглаживания расовых и культурных конфликтов, возникающих между ними и представителями арабо-американской, мусульманской и сикхской общин.  Как отмечалось выше, СМО подготовила для правоохранительных органов видеопособие под названием "Первые три-пять секунд", которое помогает им устранять существующую напряженность, проводя различия между реальными угрозами и культурными нормами арабов, мусульман и сикхов, никак не связанными с кризисными ситуациями.</w:t>
      </w:r>
    </w:p>
    <w:p w:rsidR="00642D45" w:rsidRDefault="00642D45" w:rsidP="00642D45"/>
    <w:p w:rsidR="00642D45" w:rsidRDefault="00642D45" w:rsidP="00642D45">
      <w:r>
        <w:t>191.</w:t>
      </w:r>
      <w:r>
        <w:tab/>
        <w:t>СМО реагировала также на сообщения о случаях вандализма и поджогах, от которых страдали мечети и сикхские храмы.  Так, 14 июля 2003 года СМО отреагировала на переданные по телевидению сообщения о пожаре, вспыхнувшем в мечети в городе Элизабет, штат Нью-Джерси.  Несмотря на заявление полиции о том, что речь идет не о поджоге, инцидент вызвал страх у местной мусульманской общины.  СМО оказала общине и средствам массовой информации помощь в развеивании слухов о том, что причиной пожара стал поджог, совершенный на почве ненависти.  СМО помогла местным исламским лидерам организовать форум, на котором члены общины озвучили свою озабоченность и получили необходимые заверения от лидеров местной общины и представителей власти.</w:t>
      </w:r>
    </w:p>
    <w:p w:rsidR="00642D45" w:rsidRDefault="00642D45" w:rsidP="00642D45"/>
    <w:p w:rsidR="00642D45" w:rsidRDefault="00642D45" w:rsidP="00642D45">
      <w:r>
        <w:t>192.</w:t>
      </w:r>
      <w:r>
        <w:tab/>
      </w:r>
      <w:r>
        <w:rPr>
          <w:u w:val="single"/>
        </w:rPr>
        <w:t>Борьба с преступлениями на почве ненависти на уровне штатов</w:t>
      </w:r>
      <w:r w:rsidRPr="0042561A">
        <w:t xml:space="preserve">. </w:t>
      </w:r>
      <w:r>
        <w:t xml:space="preserve"> Как отмечалось выше, законы, запрещающие преступления на почве ненависти, приняты в 47 штатах.  Кроме того, в ряде штатов действуют организации, ведущие борьбу с такими преступлениями.  К их числу относятся, например, Орегонская коалиция против преступлений на почве ненависти, Сеть информации о преступлениях на почве ненависти Северной Каролины, Рабочая группа Северной Флориды по проблемам преступлений на почве ненависти, Мичиганский альянс против преступлений на почве ненависти, Комиссия по проблемам дискриминации и преступлений на почве ненависти при губернаторе Иллинойса, Межведомственная целевая группа по проблемам гражданских трений Пенсильвании и Консультативная группа по проблемам преступлений на почве ненависти Кентукки.  В Мичиганском альянсе против преступлений на почве ненависти (созданном Комиссией и департаментом по гражданским правам Мичигана в партнерстве с прокуратурой штата) участвуют свыше 70 правоохранительных структур, подчиняющихся федеральному правительству, властям штатов и местным органам, организации, защищающие права человека и гражданские права, общинные и религиозные группы, пропагандисты, группы оказания помощи жертвам и адвокаты, оказывающие помощь жертвам насилия, которые стремятся комплексно и эффективно реагировать на преступления на почве ненависти и инциденты, направленные против отдельных групп населения.</w:t>
      </w:r>
    </w:p>
    <w:p w:rsidR="00642D45" w:rsidRDefault="00642D45" w:rsidP="00642D45"/>
    <w:p w:rsidR="00642D45" w:rsidRDefault="00642D45" w:rsidP="00642D45">
      <w:r>
        <w:t>193.</w:t>
      </w:r>
      <w:r>
        <w:tab/>
        <w:t>В Мэриленде, публикующем статистику совершенных в штате преступлений на почве ненависти, в 2005 финансовом году имели место 374 расовых инцидента, в том числе 32 - в государственных школах штата и шесть - в колледжах и университетах.  С расовыми и этническими мотивами были связаны 70% преступлений на почве ненависти, расследовавшихся в течение года.  По итогам одного из гражданских дел, рассматривавшихся в штате Мэриленд (</w:t>
      </w:r>
      <w:r w:rsidRPr="00F27D51">
        <w:rPr>
          <w:i/>
          <w:lang w:val="en-US"/>
        </w:rPr>
        <w:t>MCHR</w:t>
      </w:r>
      <w:r w:rsidRPr="00F27D51">
        <w:rPr>
          <w:i/>
        </w:rPr>
        <w:t xml:space="preserve"> </w:t>
      </w:r>
      <w:r w:rsidRPr="00F27D51">
        <w:rPr>
          <w:i/>
          <w:lang w:val="en-US"/>
        </w:rPr>
        <w:t>v</w:t>
      </w:r>
      <w:r w:rsidRPr="00F27D51">
        <w:rPr>
          <w:i/>
        </w:rPr>
        <w:t xml:space="preserve">. </w:t>
      </w:r>
      <w:r w:rsidRPr="00F27D51">
        <w:rPr>
          <w:i/>
          <w:lang w:val="en-US"/>
        </w:rPr>
        <w:t>Elton</w:t>
      </w:r>
      <w:r w:rsidRPr="00F27D51">
        <w:rPr>
          <w:i/>
        </w:rPr>
        <w:t xml:space="preserve"> </w:t>
      </w:r>
      <w:r w:rsidRPr="00F27D51">
        <w:rPr>
          <w:i/>
          <w:lang w:val="en-US"/>
        </w:rPr>
        <w:t>Smith</w:t>
      </w:r>
      <w:r w:rsidRPr="00F27D51">
        <w:rPr>
          <w:i/>
        </w:rPr>
        <w:t xml:space="preserve">, </w:t>
      </w:r>
      <w:r w:rsidRPr="00F27D51">
        <w:rPr>
          <w:i/>
          <w:lang w:val="en-US"/>
        </w:rPr>
        <w:t>Jr</w:t>
      </w:r>
      <w:r w:rsidRPr="00F27D51">
        <w:rPr>
          <w:i/>
        </w:rPr>
        <w:t>.)</w:t>
      </w:r>
      <w:r>
        <w:t>, ответчик афроамериканского происхождения, угрожавший живущей по соседству смешанной семейной паре, был приговорен к возмещению ущерба в размере свыше 3 500 долл. и к уплате штрафа в 5 000 долл. с процентами.</w:t>
      </w:r>
    </w:p>
    <w:p w:rsidR="00642D45" w:rsidRDefault="00642D45" w:rsidP="00642D45"/>
    <w:p w:rsidR="00642D45" w:rsidRDefault="00642D45" w:rsidP="00642D45">
      <w:r>
        <w:t>194.</w:t>
      </w:r>
      <w:r>
        <w:tab/>
        <w:t>В Иллинойсе, где также публикуется статистика преступности, в 2003 году на почве ненависти произошло 272 инцидента по сравнению с 230 в предыдущем году.  Примерно 55% таких инцидентов имели расовую подоплеку.</w:t>
      </w:r>
    </w:p>
    <w:p w:rsidR="00642D45" w:rsidRDefault="00642D45" w:rsidP="00642D45"/>
    <w:p w:rsidR="00642D45" w:rsidRDefault="00642D45" w:rsidP="00642D45">
      <w:r>
        <w:t>195.</w:t>
      </w:r>
      <w:r>
        <w:tab/>
        <w:t>Комиссия по общественным отношениям штата Пенсильвания ведет базу данных об инцидентах, направленных против конкретных групп населения, которая используется как для предупреждения, так и для сглаживания гражданских трений.  Эта база данных, структурированных по виду предубеждений, является довольно подробной и содержит информацию о характере инцидентов и том месте, где они произошли, а также о замешанных в них сторонах.  Согласно этой базе данных, в 2006 году произошло 162 инцидента, 66 из которых были направлены против афроамериканцев, 29 -  против испаноязычных жителей, три – против выходцев с тихоокеанских островов, шесть – против американцев арабского происхождения, два – против белых и 56 – против представителей сразу нескольких рас.  Эти данные предоставляются использующими их учреждениями, входящими в состав Межведомственной целевой группы по проблемам гражданских трений Пенсильвании (</w:t>
      </w:r>
      <w:hyperlink r:id="rId19" w:history="1">
        <w:r w:rsidRPr="00C11562">
          <w:rPr>
            <w:rStyle w:val="Hyperlink"/>
            <w:lang w:val="en-US"/>
          </w:rPr>
          <w:t>www</w:t>
        </w:r>
        <w:r w:rsidRPr="00C11562">
          <w:rPr>
            <w:rStyle w:val="Hyperlink"/>
          </w:rPr>
          <w:t>.</w:t>
        </w:r>
        <w:r w:rsidRPr="00C11562">
          <w:rPr>
            <w:rStyle w:val="Hyperlink"/>
            <w:lang w:val="en-US"/>
          </w:rPr>
          <w:t>stopbias</w:t>
        </w:r>
        <w:r w:rsidRPr="00C11562">
          <w:rPr>
            <w:rStyle w:val="Hyperlink"/>
          </w:rPr>
          <w:t>.</w:t>
        </w:r>
        <w:r w:rsidRPr="00C11562">
          <w:rPr>
            <w:rStyle w:val="Hyperlink"/>
            <w:lang w:val="en-US"/>
          </w:rPr>
          <w:t>org</w:t>
        </w:r>
      </w:hyperlink>
      <w:r w:rsidRPr="00B7599D">
        <w:t>).</w:t>
      </w:r>
      <w:r w:rsidRPr="00D87E1A">
        <w:t xml:space="preserve"> </w:t>
      </w:r>
      <w:r>
        <w:t xml:space="preserve"> Эта целевая группа ежемесячно созывается Комиссией по общественным отношениям для рассмотрения инцидентов, которые произошли на почве предубеждений в предыдущем месяце.  Перед группой стоят как краткосрочные, так и долгосрочные задачи.  Например, она разрабатывает стратегии предупреждения и реагирования, оказывая местным общинам помощь в их претворении в жизнь.  Кроме того, она участвует в разработке и проведении многочисленных учебных программ для сотрудников правоохранительных органов, муниципальных работников и лидеров общин;  ведет работу по просвещению общественности и обеспечению эффективного применения законодательства, запрещающего преступления на почве ненависти в штате Пенсильвания (Закон об этнических угрозах и институциональном вандализме);  создает стандартную систему выявления и регистрации подобных инцидентов;  и анализирует законодательство и рекомендует поправки к нему.  Для оперативного реагирования на инциденты Целевая группа учредила подгруппу – Межведомственную группу реагирования, - которая оказывает оперативную помощь школам и общинам, сталкивающимся с острыми межобщинными проблемами.</w:t>
      </w:r>
    </w:p>
    <w:p w:rsidR="00642D45" w:rsidRDefault="00642D45" w:rsidP="00642D45"/>
    <w:p w:rsidR="00642D45" w:rsidRDefault="00642D45" w:rsidP="00642D45">
      <w:r>
        <w:t>196.</w:t>
      </w:r>
      <w:r>
        <w:tab/>
        <w:t>Консультативная группа Кентукки по проблемам преступлений на почве ненависти, в состав которой входят представители Генеральной прокуратуры, прокурор США по восточным и западным округам Кентукки, представители правоохранительных органов федерального подчинения и штата, а также представители общественных организаций содействия правосудию, занимается изучением материалов о насилии на почве ненависти, представляя свои выводы и рекомендации Комиссии по правам человека Кентукки.  Помимо расследования преступлений, относящихся к местной юрисдикции, ведению штата, и преступлений федерального значения,</w:t>
      </w:r>
      <w:r w:rsidRPr="007310CD">
        <w:t xml:space="preserve"> </w:t>
      </w:r>
      <w:r>
        <w:t>Комиссия занимается расследованием недавнего инцидента (2006 год), связанного с крестосожжением.</w:t>
      </w:r>
    </w:p>
    <w:p w:rsidR="00642D45" w:rsidRDefault="00642D45" w:rsidP="00642D45"/>
    <w:p w:rsidR="00642D45" w:rsidRDefault="00642D45" w:rsidP="00642D45">
      <w:r>
        <w:t>197.</w:t>
      </w:r>
      <w:r>
        <w:tab/>
        <w:t xml:space="preserve">Законодательство штата Вермонт, запрещающее преступления на почве ненависти, предусматривает более суровое наказание для виновных и защиту жертв на основе запретительных санкций.  Злонамеренное поведение, мотивируемое фактической или предполагаемой расовой принадлежностью, цветом кожи, вероисповеданием, национальным происхождением и другими аналогичными факторами, карается в зависимости от тяжести совершенного преступления.  В 2003/04 году в штате Вермонт было зарегистрировано 56 преступлений на почве ненависти, 35 из которых  были совершены по мотивам расы, этнического или национального происхождения.  В 2004/05 году было зарегистрировано 34 таких преступлений, 14 из которых было совершено по мотивам расы, этнического или национального происхождения.  Сотрудники полиции штата Вермонт проходят обязательный инструктаж по законодательству, запрещающему преступления на почве ненависти, а Отдел гражданских прав Генеральной прокуратуры и Комиссия по правам человека штата ведут просветительскую работу в школах и общинах, пропагандируя терпимое и уважительное отношение к многообразию.  В 2003 году законодательный орган штата Вермонт внес серьезные поправки в закон, касающийся притеснений и запугивания в учебных заведениях Вермонта.  Этот закон запрещает притеснения и запугивания и требует от школ использовать методы и процедуры оперативного реагирования на жалобы жертв и защищать их интересы.  Под расовым притеснением понимаются "действия, мотивируемые фактическим или предполагаемым расовым происхождением или цветом кожи учащегося или членов его семьи и связанные с использованием эпитетов, стереотипов, расовых намеков, комментариев, оскорблений, уничижительных замечаний, жестов угроз, настенных рисунков, изображений, письменных или визуальных материалов, насмешливого копирования манер речи или негативных высказываний относительно расовых обычаев" (16 </w:t>
      </w:r>
      <w:r>
        <w:rPr>
          <w:lang w:val="en-US"/>
        </w:rPr>
        <w:t>V</w:t>
      </w:r>
      <w:r w:rsidRPr="00FF5C48">
        <w:t>.</w:t>
      </w:r>
      <w:r>
        <w:rPr>
          <w:lang w:val="en-US"/>
        </w:rPr>
        <w:t>S</w:t>
      </w:r>
      <w:r w:rsidRPr="00FF5C48">
        <w:t>.</w:t>
      </w:r>
      <w:r>
        <w:rPr>
          <w:lang w:val="en-US"/>
        </w:rPr>
        <w:t>A</w:t>
      </w:r>
      <w:r w:rsidRPr="00FF5C48">
        <w:t>. 11 (26)(</w:t>
      </w:r>
      <w:r>
        <w:rPr>
          <w:lang w:val="en-US"/>
        </w:rPr>
        <w:t>B</w:t>
      </w:r>
      <w:r w:rsidRPr="00FF5C48">
        <w:t>)(</w:t>
      </w:r>
      <w:r>
        <w:rPr>
          <w:lang w:val="en-US"/>
        </w:rPr>
        <w:t>II</w:t>
      </w:r>
      <w:r w:rsidRPr="00FF5C48">
        <w:t>)(</w:t>
      </w:r>
      <w:r>
        <w:rPr>
          <w:lang w:val="en-US"/>
        </w:rPr>
        <w:t>ii</w:t>
      </w:r>
      <w:r w:rsidRPr="00FF5C48">
        <w:t>)).</w:t>
      </w:r>
    </w:p>
    <w:p w:rsidR="00642D45" w:rsidRDefault="00642D45" w:rsidP="00642D45"/>
    <w:p w:rsidR="00642D45" w:rsidRDefault="00642D45" w:rsidP="00642D45">
      <w:r>
        <w:t>198.</w:t>
      </w:r>
      <w:r>
        <w:tab/>
        <w:t>Меры, направленные против дискриминационного злоупотребления силой сотрудниками правоохранительных органов, рассматривались выше в связи со статьей 5 в разделе "Дискриминация в сфере правоприменения".</w:t>
      </w:r>
    </w:p>
    <w:p w:rsidR="00642D45" w:rsidRDefault="00642D45" w:rsidP="00642D45"/>
    <w:p w:rsidR="00642D45" w:rsidRPr="0091772D" w:rsidRDefault="00642D45" w:rsidP="00642D45">
      <w:pPr>
        <w:tabs>
          <w:tab w:val="left" w:pos="0"/>
          <w:tab w:val="left" w:pos="567"/>
          <w:tab w:val="left" w:pos="1134"/>
          <w:tab w:val="left" w:pos="1701"/>
          <w:tab w:val="left" w:pos="2268"/>
          <w:tab w:val="left" w:pos="7086"/>
        </w:tabs>
        <w:suppressAutoHyphens/>
        <w:ind w:left="1134" w:hanging="567"/>
        <w:rPr>
          <w:b/>
        </w:rPr>
      </w:pPr>
      <w:r w:rsidRPr="0091772D">
        <w:rPr>
          <w:b/>
        </w:rPr>
        <w:t>3.</w:t>
      </w:r>
      <w:r w:rsidRPr="0091772D">
        <w:rPr>
          <w:b/>
        </w:rPr>
        <w:tab/>
        <w:t>Политические права - информация о мерах по обеспечению этих прав и</w:t>
      </w:r>
      <w:r>
        <w:rPr>
          <w:b/>
        </w:rPr>
        <w:br/>
      </w:r>
      <w:r w:rsidRPr="0091772D">
        <w:rPr>
          <w:b/>
        </w:rPr>
        <w:t>об их практическом осуществлении</w:t>
      </w:r>
    </w:p>
    <w:p w:rsidR="00642D45" w:rsidRPr="0091772D" w:rsidRDefault="00642D45" w:rsidP="00642D45">
      <w:pPr>
        <w:tabs>
          <w:tab w:val="left" w:pos="0"/>
          <w:tab w:val="left" w:pos="567"/>
          <w:tab w:val="left" w:pos="1134"/>
          <w:tab w:val="left" w:pos="1701"/>
          <w:tab w:val="left" w:pos="2268"/>
          <w:tab w:val="left" w:pos="7086"/>
        </w:tabs>
        <w:suppressAutoHyphens/>
        <w:rPr>
          <w:b/>
        </w:rPr>
      </w:pPr>
    </w:p>
    <w:p w:rsidR="00642D45" w:rsidRPr="0091772D" w:rsidRDefault="00642D45" w:rsidP="00642D45">
      <w:pPr>
        <w:tabs>
          <w:tab w:val="clear" w:pos="567"/>
          <w:tab w:val="left" w:pos="561"/>
        </w:tabs>
      </w:pPr>
      <w:r w:rsidRPr="0091772D">
        <w:t>199.</w:t>
      </w:r>
      <w:r w:rsidRPr="0091772D">
        <w:tab/>
        <w:t>Законодательство США гарантирует равное право на участие в выборах </w:t>
      </w:r>
      <w:r w:rsidRPr="0091772D">
        <w:noBreakHyphen/>
        <w:t xml:space="preserve"> право голосовать и выставлять свою кандидатуру </w:t>
      </w:r>
      <w:r w:rsidRPr="0091772D">
        <w:noBreakHyphen/>
        <w:t xml:space="preserve"> на основе всеобщего и равного избирательного права, принимать участие </w:t>
      </w:r>
      <w:r>
        <w:t xml:space="preserve">в </w:t>
      </w:r>
      <w:r w:rsidRPr="0091772D">
        <w:t>управлении государственными делами, а также право на равный доступ к государственной службе.  В соответствии с Законом об избирательных правах министерство юстиции возбуждает судебные преследования в федеральных судах в целях оспаривания порядка или процедур голосования, которые имеют целью или последствием ущемление равных возможностей избирателей из числа представителей меньшинств участвовать в голосовании за выбранных ими кандидатов.  Кроме того, министерство следит за внесением изменений в избирательные процедуры в специально оговоренных избирательных округах.  В июле 2006 года конгресс продлил срок действия Закона об избирательных правах еще на 25 лет.</w:t>
      </w:r>
    </w:p>
    <w:p w:rsidR="00642D45" w:rsidRPr="0091772D" w:rsidRDefault="00642D45" w:rsidP="00642D45"/>
    <w:p w:rsidR="00642D45" w:rsidRPr="0091772D" w:rsidRDefault="00642D45" w:rsidP="00642D45">
      <w:pPr>
        <w:tabs>
          <w:tab w:val="clear" w:pos="567"/>
          <w:tab w:val="left" w:pos="561"/>
        </w:tabs>
        <w:rPr>
          <w:lang w:eastAsia="zh-CN"/>
        </w:rPr>
      </w:pPr>
      <w:r w:rsidRPr="0091772D">
        <w:t>200.</w:t>
      </w:r>
      <w:r w:rsidRPr="0091772D">
        <w:tab/>
      </w:r>
      <w:r w:rsidRPr="0091772D">
        <w:rPr>
          <w:u w:val="single"/>
        </w:rPr>
        <w:t>Голосование</w:t>
      </w:r>
      <w:r w:rsidRPr="0091772D">
        <w:t xml:space="preserve">.  Для устранения проблем, возникших в ходе выборов 2000 года, конгресс в 2000 году принял Закон </w:t>
      </w:r>
      <w:r w:rsidRPr="0091772D">
        <w:rPr>
          <w:lang w:eastAsia="zh-CN"/>
        </w:rPr>
        <w:t>о содействии проведению выборов в Америке (ЗСПВ), Pub. L. No. 107-252.  Этот законодательный акт предусматривает совершенствование процедуры проведения выборов в Соединенных Штатах путем принятия трех мер:  1)  создания нового федерального ведомства – Комиссии по содействию проведению выборов, - которая должна стать центром обработки информации о ходе выборов;  2)  выделения штатам средств для совершенствования организации выборов и замены устаревших систем голосования;  и 3)  установления ряда минимальных требований к организации выборов, которым должны удовлетворять штаты.  Контроль за соблюдением общенациональных норм и требований, установленных в третьем разделе Закона, осуществляет Генеральный прокурор.  Речь, в частности, идет о стандартных требованиях к системам голосования, в том числе о том, чтобы в них предусматривалась возможность использования нескольких языков;  о стандартных требованиях к предварительному голосованию;  о требовании к каждому штату составить единый интерактивный компьютеризованный список избирателей;  и о стандартах голосования по открепительным талонам.</w:t>
      </w:r>
    </w:p>
    <w:p w:rsidR="00642D45" w:rsidRPr="0091772D" w:rsidRDefault="00642D45" w:rsidP="00642D45">
      <w:pPr>
        <w:rPr>
          <w:lang w:eastAsia="zh-CN"/>
        </w:rPr>
      </w:pPr>
    </w:p>
    <w:p w:rsidR="00642D45" w:rsidRPr="0091772D" w:rsidRDefault="00642D45" w:rsidP="00642D45">
      <w:pPr>
        <w:tabs>
          <w:tab w:val="clear" w:pos="567"/>
          <w:tab w:val="left" w:pos="561"/>
        </w:tabs>
        <w:rPr>
          <w:lang w:eastAsia="zh-CN"/>
        </w:rPr>
      </w:pPr>
      <w:r w:rsidRPr="0091772D">
        <w:rPr>
          <w:lang w:eastAsia="zh-CN"/>
        </w:rPr>
        <w:t>201.</w:t>
      </w:r>
      <w:r w:rsidRPr="0091772D">
        <w:rPr>
          <w:lang w:eastAsia="zh-CN"/>
        </w:rPr>
        <w:tab/>
        <w:t xml:space="preserve">Министерство юстиции выполняет свои правоприменительные функции как в судебном, так и во внесудебном порядке.  В 2003 году после принятия вышеуказанного Закона Генеральный прокурор направил письма председателям избирательных комиссий, губернаторам и генеральным прокурорам каждого из 50 штатов, округа Колумбия, Гуама, Американского Самоа, Американских Виргинских островов и Пуэрто-Рико с описанием требований и с просьбой обеспечить своевременное выполнение предписаний ЗСПВ.  Кроме того, им  предлагалась помощь Отдела гражданских прав в выполнении требований третьего раздела Закона.  Ежегодно министерство юстиции рекомендует отдельным штатам и территориям конкретные меры, которые они должны принять для выполнения требований Закона.  В начале 2004 года министерство юстиции направило неофициальные консультативные группы в шесть штатов, в связи со способностью которых своевременно выполнить требования ЗСПВ к началу федеральных выборов 2004 года возникли сомнения.  После этого раунда выборов, проходивших в феврале-марте 2004 года, министерство юстиции провело анализ выполнения стандартных требований в каждом отдельном штате, выразив трем штатам озабоченность в связи с нарушениями, отмеченными наблюдателями.  Соответственно в 2004 и 2005 годах министерство юстиции возбудило первые судебные иски в связи с нарушением требований ЗСПВ против графства Сан-Бенито, Калифорния, и графства Вестчестер, Нью-Йорк.  </w:t>
      </w:r>
      <w:r w:rsidRPr="0091772D">
        <w:t xml:space="preserve">Оба иска были связаны с тем, что члены избирательных комиссий не предоставили необходимую для проведения выборов информацию.  Кроме того, в графстве Сан-Бенито не была создана система, позволяющая проголосовавшим в предварительном порядке избирателям узнать, были ли приняты и подсчитаны их бюллетени.  В обоих случаях были достигнуты примирительные соглашения.  В 2006 году министерство подало иски против штатов Алабама, Мэн, Нью-Джерси, Нью-Йорк и графства Кочайз, Аризона.  По состоянию на март 2007 года, министерством юстиции был возбужден один связанный с нарушением </w:t>
      </w:r>
      <w:r w:rsidRPr="0091772D">
        <w:rPr>
          <w:lang w:eastAsia="zh-CN"/>
        </w:rPr>
        <w:t>ЗСПВ иск против графства Кибола, штат Нью-Мексико.</w:t>
      </w:r>
    </w:p>
    <w:p w:rsidR="00642D45" w:rsidRPr="0091772D" w:rsidRDefault="00642D45" w:rsidP="00642D45">
      <w:pPr>
        <w:rPr>
          <w:lang w:eastAsia="zh-CN"/>
        </w:rPr>
      </w:pPr>
    </w:p>
    <w:p w:rsidR="00642D45" w:rsidRPr="0091772D" w:rsidRDefault="00642D45" w:rsidP="00642D45">
      <w:pPr>
        <w:tabs>
          <w:tab w:val="clear" w:pos="567"/>
          <w:tab w:val="left" w:pos="561"/>
        </w:tabs>
        <w:rPr>
          <w:lang w:eastAsia="zh-CN"/>
        </w:rPr>
      </w:pPr>
      <w:r w:rsidRPr="0091772D">
        <w:rPr>
          <w:lang w:eastAsia="zh-CN"/>
        </w:rPr>
        <w:t>202.</w:t>
      </w:r>
      <w:r w:rsidRPr="0091772D">
        <w:rPr>
          <w:lang w:eastAsia="zh-CN"/>
        </w:rPr>
        <w:tab/>
        <w:t>Помимо ЗСПВ министерство юстиции продолжает следить за соблюдением требований и других законодательных актов, таких, как Закон 1965 года об избирательных правах с внесенными в него поправками, Закон 1986 года об единообразном  голосовании граждан по открепительным талонам за рубежом (ЗГОТЗ) и Закон 1993 года о национальной регистрации избирателей.  Обеспечением соблюдения гражданско-правовых положений этих законов занимается Отдел гражданских прав, а выполнением положений, посвященных уголовно-наказуемым деяниям и борьбе с мошенничеством, – Секция контроля добросовестности государственных органов Уголовного отдела.  Например, в 2006 году министерство объявило о достижении договоренностей, защищающих права военнослужащих и находящихся за рубежом граждан участвовать в первичных федеральных выборах в штатах Алабама, Северная Каролина и Южная Каролина, а также о том, что оно добилось принятия согласительного судебного решения, обязывающего штат Коннектикут принять экстренные меры к тому, чтобы обеспечить учет голосов избирателей, поданных на основании ЗГОТЗ на первичных федеральных выборах.</w:t>
      </w:r>
    </w:p>
    <w:p w:rsidR="00642D45" w:rsidRPr="0091772D" w:rsidRDefault="00642D45" w:rsidP="00642D45">
      <w:pPr>
        <w:rPr>
          <w:lang w:eastAsia="zh-CN"/>
        </w:rPr>
      </w:pPr>
    </w:p>
    <w:p w:rsidR="00642D45" w:rsidRPr="0091772D" w:rsidRDefault="00642D45" w:rsidP="00642D45">
      <w:pPr>
        <w:tabs>
          <w:tab w:val="clear" w:pos="567"/>
          <w:tab w:val="left" w:pos="561"/>
        </w:tabs>
        <w:rPr>
          <w:lang w:eastAsia="zh-CN"/>
        </w:rPr>
      </w:pPr>
      <w:r w:rsidRPr="0091772D">
        <w:rPr>
          <w:lang w:eastAsia="zh-CN"/>
        </w:rPr>
        <w:t>203.</w:t>
      </w:r>
      <w:r w:rsidRPr="0091772D">
        <w:rPr>
          <w:lang w:eastAsia="zh-CN"/>
        </w:rPr>
        <w:tab/>
        <w:t>В 2004 году министерство юстиции объявило мониторинг выборов одним из важнейших приоритетов и предложило по сравнению с предыдущими выборами значительно увеличить число наблюдателей.  Эти наблюдатели проходят инструктаж, знакомясь с законодательством, защищающим  избирательные права;  при этом впервые в программу подготовки были включены законы, защищающие права избирателей-инвалидов.  В 2004 году министерство юстиции направило для мониторинга 75 выборов в 20 штатах 802 наблюдателей (для сравнения, в 2000 году мониторинг 21 первичных выборов в 11 штатах осуществляли 340 наблюдателей).  В сам день голосования министерство юстиции направило для наблюдения за 87 выборами в 25 штатах дополнительно 1 073 человека (в день выборов в 2000 году за 20 выборами в 10 штатах наблюдали 363 человека).  Выбирая участки для мониторинга, министерство остановилось на 14 участках в девяти штатах, в отношении которых были приняты судебные постановления или решения.  Затем секция контроля за голосованием отобрала для мониторинга еще 58 участков, зачастую консультируясь при этом с представителями меньшинств.  Наконец, министерство получило письменные просьбы о направлении наблюдателей еще на 15 участков от организаций, занимающихся защитой гражданских прав и мониторингом выборов, которые также направили туда своих наблюдателей.  Еще один рекорд был поставлен в ходе промежуточных выборов 2006 года, когда для мониторинга хода голосования на 69 избирательных участках в 22 штата</w:t>
      </w:r>
      <w:r>
        <w:rPr>
          <w:lang w:eastAsia="zh-CN"/>
        </w:rPr>
        <w:t>х</w:t>
      </w:r>
      <w:r w:rsidRPr="0091772D">
        <w:rPr>
          <w:lang w:eastAsia="zh-CN"/>
        </w:rPr>
        <w:t xml:space="preserve"> было направлено 470 федеральных наблюдателей и 358 сотрудников министерства.  Особое внимание министерство вновь обращало на те участки, в отношении которых были приняты судебные решения или согласительные постановления (15 участков в девяти штатах).  Еще 54 участка были отобраны для мониторинга отчасти на основе информации, полученной от правозащитных групп.  Помимо всеобщих выборов 7 ноября, в 2006 году министерство юстиции направило еще 496 федеральных наблюдателей и 217 сотрудников для мониторинга 50 выборов на 46 участках в 17 штатах.</w:t>
      </w:r>
    </w:p>
    <w:p w:rsidR="00642D45" w:rsidRPr="0091772D" w:rsidRDefault="00642D45" w:rsidP="00642D45">
      <w:pPr>
        <w:rPr>
          <w:lang w:eastAsia="zh-CN"/>
        </w:rPr>
      </w:pPr>
    </w:p>
    <w:p w:rsidR="00642D45" w:rsidRPr="0091772D" w:rsidRDefault="00642D45" w:rsidP="00642D45">
      <w:pPr>
        <w:tabs>
          <w:tab w:val="clear" w:pos="567"/>
          <w:tab w:val="left" w:pos="561"/>
        </w:tabs>
        <w:rPr>
          <w:lang w:eastAsia="zh-CN"/>
        </w:rPr>
      </w:pPr>
      <w:r w:rsidRPr="0091772D">
        <w:rPr>
          <w:lang w:eastAsia="zh-CN"/>
        </w:rPr>
        <w:t>204.</w:t>
      </w:r>
      <w:r w:rsidRPr="0091772D">
        <w:rPr>
          <w:lang w:eastAsia="zh-CN"/>
        </w:rPr>
        <w:tab/>
        <w:t>Статья 203 Закона об избирательных правах требует, чтобы в штатах и административных единицах, где проживают конкретные языковые меньшинства, избирательная документация и информация была доступна не только на английском языке, но и на языке соответствующих меньшинств.  Положения этой статьи, призванной дать гражданам возможность не только участвовать в голосовании, но и делать это продуманно, применимы к бюллетеням, инструкциям</w:t>
      </w:r>
      <w:r>
        <w:rPr>
          <w:lang w:eastAsia="zh-CN"/>
        </w:rPr>
        <w:t xml:space="preserve"> </w:t>
      </w:r>
      <w:r w:rsidRPr="0091772D">
        <w:rPr>
          <w:lang w:eastAsia="zh-CN"/>
        </w:rPr>
        <w:t>и другим материалам.  Примерно 60% всех исков, когда</w:t>
      </w:r>
      <w:r>
        <w:rPr>
          <w:lang w:eastAsia="zh-CN"/>
        </w:rPr>
        <w:t>-</w:t>
      </w:r>
      <w:r w:rsidRPr="0091772D">
        <w:rPr>
          <w:lang w:eastAsia="zh-CN"/>
        </w:rPr>
        <w:t xml:space="preserve">либо возбуждавшихся в связи с этими положениями закона, Отдел прав человека подал после 2002 года.  В этот же период он подал первые в истории иски от имени избирателей филиппинского и вьетнамского происхождения.  Эту правоприменительную работу Отдел проводил в разных городах и графствах страны, в </w:t>
      </w:r>
      <w:r w:rsidRPr="00B047BA">
        <w:rPr>
          <w:spacing w:val="-2"/>
          <w:lang w:eastAsia="zh-CN"/>
        </w:rPr>
        <w:t>том числе в таких штатах, как Аризона, Калифорния, Флорида, Массачусетс, Нью-Мексико,</w:t>
      </w:r>
      <w:r w:rsidRPr="0091772D">
        <w:rPr>
          <w:lang w:eastAsia="zh-CN"/>
        </w:rPr>
        <w:t xml:space="preserve"> Нью-Йорк, Пенсильвания, Техас и Вашингтон.  Эти судебные дела часто дополнялись исками, возбуждавшимися на основании статьи 208 Закона, согласно которой избиратели, нуждающиеся в помощи для участия в голосовании, имеют право получить ее у любого лица по своему выбору, помимо работодателя или представителя профсоюза.  Свыше 75% всех исков, когда</w:t>
      </w:r>
      <w:r>
        <w:rPr>
          <w:lang w:eastAsia="zh-CN"/>
        </w:rPr>
        <w:t>-</w:t>
      </w:r>
      <w:r w:rsidRPr="0091772D">
        <w:rPr>
          <w:lang w:eastAsia="zh-CN"/>
        </w:rPr>
        <w:t>либо подававшихся на основании статьи 208 Закона,  Отдел гражданских прав возбудил после 2002 года.</w:t>
      </w:r>
    </w:p>
    <w:p w:rsidR="00642D45" w:rsidRPr="0091772D" w:rsidRDefault="00642D45" w:rsidP="00642D45">
      <w:pPr>
        <w:rPr>
          <w:lang w:eastAsia="zh-CN"/>
        </w:rPr>
      </w:pPr>
    </w:p>
    <w:p w:rsidR="00642D45" w:rsidRPr="0091772D" w:rsidRDefault="00642D45" w:rsidP="00642D45">
      <w:pPr>
        <w:tabs>
          <w:tab w:val="clear" w:pos="567"/>
          <w:tab w:val="left" w:pos="561"/>
        </w:tabs>
        <w:rPr>
          <w:lang w:eastAsia="zh-CN"/>
        </w:rPr>
      </w:pPr>
      <w:r w:rsidRPr="0091772D">
        <w:rPr>
          <w:lang w:eastAsia="zh-CN"/>
        </w:rPr>
        <w:t>205.</w:t>
      </w:r>
      <w:r w:rsidRPr="0091772D">
        <w:rPr>
          <w:lang w:eastAsia="zh-CN"/>
        </w:rPr>
        <w:tab/>
        <w:t>В представленном конгрессу в 2005 году докладе Комиссии по содействию проведению выборов, посвященном ходу реформы избирательной системы в 2004 году, перечисляются некоторые из изменений, которые произошли после вступления в силу ЗСПВ, а именно:</w:t>
      </w:r>
    </w:p>
    <w:p w:rsidR="00642D45" w:rsidRPr="0091772D" w:rsidRDefault="00642D45" w:rsidP="00642D45">
      <w:pPr>
        <w:rPr>
          <w:lang w:eastAsia="zh-CN"/>
        </w:rPr>
      </w:pPr>
    </w:p>
    <w:p w:rsidR="00642D45" w:rsidRPr="0091772D" w:rsidRDefault="00642D45" w:rsidP="00642D45">
      <w:pPr>
        <w:numPr>
          <w:ilvl w:val="0"/>
          <w:numId w:val="14"/>
        </w:numPr>
        <w:tabs>
          <w:tab w:val="clear" w:pos="567"/>
          <w:tab w:val="clear" w:pos="1134"/>
          <w:tab w:val="clear" w:pos="1701"/>
          <w:tab w:val="clear" w:pos="2268"/>
          <w:tab w:val="clear" w:pos="6237"/>
          <w:tab w:val="left" w:pos="561"/>
          <w:tab w:val="left" w:pos="1122"/>
        </w:tabs>
        <w:ind w:left="1122" w:hanging="561"/>
        <w:rPr>
          <w:lang w:eastAsia="zh-CN"/>
        </w:rPr>
      </w:pPr>
      <w:r w:rsidRPr="0091772D">
        <w:rPr>
          <w:lang w:eastAsia="zh-CN"/>
        </w:rPr>
        <w:t>в 17 штатах впервые было разрешено проведение предварительного голосования;</w:t>
      </w:r>
    </w:p>
    <w:p w:rsidR="00642D45" w:rsidRPr="0091772D" w:rsidRDefault="00642D45" w:rsidP="00642D45">
      <w:pPr>
        <w:tabs>
          <w:tab w:val="clear" w:pos="567"/>
          <w:tab w:val="clear" w:pos="1134"/>
          <w:tab w:val="left" w:pos="561"/>
          <w:tab w:val="left" w:pos="1122"/>
        </w:tabs>
        <w:rPr>
          <w:lang w:eastAsia="zh-CN"/>
        </w:rPr>
      </w:pPr>
    </w:p>
    <w:p w:rsidR="00642D45" w:rsidRPr="0091772D" w:rsidRDefault="00642D45" w:rsidP="00642D45">
      <w:pPr>
        <w:numPr>
          <w:ilvl w:val="0"/>
          <w:numId w:val="14"/>
        </w:numPr>
        <w:tabs>
          <w:tab w:val="clear" w:pos="567"/>
          <w:tab w:val="clear" w:pos="1134"/>
          <w:tab w:val="clear" w:pos="1701"/>
          <w:tab w:val="clear" w:pos="2268"/>
          <w:tab w:val="clear" w:pos="6237"/>
          <w:tab w:val="left" w:pos="561"/>
          <w:tab w:val="left" w:pos="1122"/>
        </w:tabs>
        <w:ind w:left="1122" w:hanging="561"/>
        <w:rPr>
          <w:lang w:eastAsia="zh-CN"/>
        </w:rPr>
      </w:pPr>
      <w:r w:rsidRPr="0091772D">
        <w:rPr>
          <w:lang w:eastAsia="zh-CN"/>
        </w:rPr>
        <w:t>1,5 млн. избирателей воспользовались предварительными бюллетенями, из которых свыше 1 млн. были признаны действительными (68%);</w:t>
      </w:r>
    </w:p>
    <w:p w:rsidR="00642D45" w:rsidRPr="0091772D" w:rsidRDefault="00642D45" w:rsidP="00642D45">
      <w:pPr>
        <w:tabs>
          <w:tab w:val="clear" w:pos="567"/>
          <w:tab w:val="clear" w:pos="1134"/>
          <w:tab w:val="left" w:pos="561"/>
          <w:tab w:val="left" w:pos="1122"/>
        </w:tabs>
        <w:rPr>
          <w:lang w:eastAsia="zh-CN"/>
        </w:rPr>
      </w:pPr>
    </w:p>
    <w:p w:rsidR="00642D45" w:rsidRPr="0091772D" w:rsidRDefault="00642D45" w:rsidP="00642D45">
      <w:pPr>
        <w:numPr>
          <w:ilvl w:val="0"/>
          <w:numId w:val="14"/>
        </w:numPr>
        <w:tabs>
          <w:tab w:val="clear" w:pos="567"/>
          <w:tab w:val="clear" w:pos="1134"/>
          <w:tab w:val="clear" w:pos="1701"/>
          <w:tab w:val="clear" w:pos="2268"/>
          <w:tab w:val="clear" w:pos="6237"/>
          <w:tab w:val="left" w:pos="561"/>
          <w:tab w:val="left" w:pos="1122"/>
        </w:tabs>
        <w:ind w:left="1122" w:hanging="561"/>
        <w:rPr>
          <w:lang w:eastAsia="zh-CN"/>
        </w:rPr>
      </w:pPr>
      <w:r w:rsidRPr="0091772D">
        <w:t>не менее 25 % избирателей воспользовались новым оборудованием для голосования, причем в 2006 году им должны воспользоваться еще 30% избирателей;</w:t>
      </w:r>
    </w:p>
    <w:p w:rsidR="00642D45" w:rsidRPr="0091772D" w:rsidRDefault="00642D45" w:rsidP="00642D45">
      <w:pPr>
        <w:tabs>
          <w:tab w:val="clear" w:pos="567"/>
          <w:tab w:val="clear" w:pos="1134"/>
          <w:tab w:val="left" w:pos="561"/>
          <w:tab w:val="left" w:pos="1122"/>
        </w:tabs>
        <w:rPr>
          <w:lang w:eastAsia="zh-CN"/>
        </w:rPr>
      </w:pPr>
    </w:p>
    <w:p w:rsidR="00642D45" w:rsidRPr="0091772D" w:rsidRDefault="00642D45" w:rsidP="00642D45">
      <w:pPr>
        <w:numPr>
          <w:ilvl w:val="0"/>
          <w:numId w:val="14"/>
        </w:numPr>
        <w:tabs>
          <w:tab w:val="clear" w:pos="567"/>
          <w:tab w:val="clear" w:pos="1134"/>
          <w:tab w:val="clear" w:pos="1701"/>
          <w:tab w:val="clear" w:pos="2268"/>
          <w:tab w:val="clear" w:pos="6237"/>
          <w:tab w:val="left" w:pos="561"/>
          <w:tab w:val="left" w:pos="1122"/>
        </w:tabs>
        <w:ind w:left="1122" w:hanging="561"/>
        <w:rPr>
          <w:lang w:eastAsia="zh-CN"/>
        </w:rPr>
      </w:pPr>
      <w:r w:rsidRPr="0091772D">
        <w:t>по крайней мере в девяти штатах была разработана и использована система регистрации избирателей на уровне всего штата, призванная содействовать расширению доступа населения к избирательным пунктам</w:t>
      </w:r>
      <w:r>
        <w:t>.</w:t>
      </w:r>
    </w:p>
    <w:p w:rsidR="00642D45" w:rsidRPr="0091772D" w:rsidRDefault="00642D45" w:rsidP="00642D45">
      <w:pPr>
        <w:ind w:left="420" w:hanging="420"/>
      </w:pPr>
    </w:p>
    <w:p w:rsidR="00642D45" w:rsidRPr="0091772D" w:rsidRDefault="00642D45" w:rsidP="00642D45">
      <w:pPr>
        <w:tabs>
          <w:tab w:val="clear" w:pos="567"/>
          <w:tab w:val="left" w:pos="561"/>
        </w:tabs>
      </w:pPr>
      <w:r w:rsidRPr="0091772D">
        <w:t>206.</w:t>
      </w:r>
      <w:r w:rsidRPr="0091772D">
        <w:tab/>
        <w:t xml:space="preserve">Статья 2 Закона об избирательных правах, 42 USC 1973 b), запрещает менять границы избирательных участков перед федеральными выборами, если в результате такого изменения политические процессы станут для представителей отдельных расовых групп не такими открытыми, как для других избирателей.  В деле </w:t>
      </w:r>
      <w:r w:rsidRPr="008A1BAA">
        <w:rPr>
          <w:i/>
        </w:rPr>
        <w:t>League of United Latin American Citizens v. Perry</w:t>
      </w:r>
      <w:r w:rsidRPr="0091772D">
        <w:t>, 126 S. Ct. 2594 (2006) Верховный суд Соединенных Штатов установил факт нарушения Закона об избирательных правах в одном из избирательных округов штата Техас, в которых проходят выборы в конгресс, а именно в округе № 23, не обнаружив при этом никаких нарушений Конституции или Закона об избирательных правах в остальных из 32 избирательных округов.  Суд принял решение оставить неизменными границы избирательных округов в Техасе и поручить штату самому найти пути устранения недостатков, обнаруженных на участке № 23.  В основу принятого большинством судей решения по округу № 23 лег новый принцип, опирающийся на положения статьи 2 Закона об избирательных правах, согласно которому создание нового избирательного округа, в котором большинство избирателей относятся к этническому меньшинству, может не стать равноценной заменой аналогичному округу, упраздняемому в той же части штата, если новый округ будет недостаточно компактным для обеспечения интересов отдельных общин.</w:t>
      </w:r>
    </w:p>
    <w:p w:rsidR="00642D45" w:rsidRPr="0091772D" w:rsidRDefault="00642D45" w:rsidP="00642D45"/>
    <w:p w:rsidR="00642D45" w:rsidRPr="0091772D" w:rsidRDefault="00642D45" w:rsidP="00642D45">
      <w:r w:rsidRPr="0091772D">
        <w:t>207.</w:t>
      </w:r>
      <w:r w:rsidRPr="0091772D">
        <w:tab/>
        <w:t xml:space="preserve">В последнее время Отдел гражданских прав возбудил судебные иски против графства Оцеола, Флорида;  Евклид, Огайо;  и Порт-Честер, Нью-Йорк, в связи с тем, что их избирательная система дискриминирует избирателей по расовому признаку.  Отдел выиграл иск против графства Оцеола, а рассмотрение двух других дел еще не завершено.  В других недавно возбужденных по статье 2 судебных делах речь шла о дискриминации непосредственно на избирательных участках.  В 2005 году министерство юстиции возбудило и выиграло иск против города Бостон, штат Массачусетс, связанный с дискриминацией испаноязычных избирателей, а также лиц китайского и вьетнамского происхождения.  Эта дискриминация заключалась в том, что избирателям было отказано в требующейся им помощи, бюллетени заполнялись без учета пожеланий избирателей или вопреки им, с ними грубо и некорректно обращались и избирателям не выдавались бюллетени для предварительного голосования.  Кроме того, недавно Отдел возбудил и выиграл поданный на основании статьи 2 судебный иск, защитив испаноязычных избирателей от посягательств на их избирательные права (дело </w:t>
      </w:r>
      <w:r w:rsidRPr="008A1BAA">
        <w:rPr>
          <w:i/>
        </w:rPr>
        <w:t>United States v. Long County, Georgia</w:t>
      </w:r>
      <w:r w:rsidRPr="008A1BAA">
        <w:t>)</w:t>
      </w:r>
      <w:r w:rsidRPr="0091772D">
        <w:t>.</w:t>
      </w:r>
    </w:p>
    <w:p w:rsidR="00642D45" w:rsidRPr="0091772D" w:rsidRDefault="00642D45" w:rsidP="00642D45"/>
    <w:p w:rsidR="00642D45" w:rsidRPr="0091772D" w:rsidRDefault="00642D45" w:rsidP="00642D45">
      <w:pPr>
        <w:pStyle w:val="HTMLPreformatted"/>
        <w:tabs>
          <w:tab w:val="left" w:pos="561"/>
        </w:tabs>
        <w:spacing w:line="288" w:lineRule="auto"/>
        <w:rPr>
          <w:rFonts w:ascii="Times New Roman" w:eastAsia="SimSun" w:hAnsi="Times New Roman" w:cs="Times New Roman"/>
          <w:sz w:val="24"/>
          <w:szCs w:val="24"/>
        </w:rPr>
      </w:pPr>
      <w:r w:rsidRPr="0091772D">
        <w:rPr>
          <w:rFonts w:ascii="Times New Roman" w:hAnsi="Times New Roman" w:cs="Times New Roman"/>
          <w:sz w:val="24"/>
          <w:szCs w:val="24"/>
        </w:rPr>
        <w:t>208.</w:t>
      </w:r>
      <w:r w:rsidRPr="0091772D">
        <w:rPr>
          <w:rFonts w:ascii="Times New Roman" w:hAnsi="Times New Roman" w:cs="Times New Roman"/>
          <w:sz w:val="24"/>
          <w:szCs w:val="24"/>
        </w:rPr>
        <w:tab/>
      </w:r>
      <w:r w:rsidRPr="0091772D">
        <w:rPr>
          <w:rFonts w:ascii="Times New Roman" w:hAnsi="Times New Roman" w:cs="Times New Roman"/>
          <w:sz w:val="24"/>
          <w:szCs w:val="24"/>
          <w:u w:val="single"/>
        </w:rPr>
        <w:t>Лишение уголовных преступников избирательных</w:t>
      </w:r>
      <w:r>
        <w:rPr>
          <w:rFonts w:ascii="Times New Roman" w:hAnsi="Times New Roman" w:cs="Times New Roman"/>
          <w:sz w:val="24"/>
          <w:szCs w:val="24"/>
          <w:u w:val="single"/>
        </w:rPr>
        <w:t xml:space="preserve"> прав</w:t>
      </w:r>
      <w:r w:rsidRPr="0091772D">
        <w:rPr>
          <w:rFonts w:ascii="Times New Roman" w:hAnsi="Times New Roman" w:cs="Times New Roman"/>
          <w:sz w:val="24"/>
          <w:szCs w:val="24"/>
        </w:rPr>
        <w:t>.  В четырнадцатой поправке штатам конкретно разрешается лишать любое лицо права голоса за "участие в мятеже или в ином преступлении</w:t>
      </w:r>
      <w:r w:rsidRPr="0091772D">
        <w:rPr>
          <w:rFonts w:ascii="Times New Roman" w:eastAsia="SimSun" w:hAnsi="Times New Roman" w:cs="Times New Roman"/>
          <w:sz w:val="24"/>
          <w:szCs w:val="24"/>
        </w:rPr>
        <w:t>".  Соответственно большинство штатов лишают избирательных прав лиц, признанных виновными в совершении некоторых тяжких преступлений.  В штатах действуют разные стандарты и процедуры лишения избирательных прав.  В большинстве штатов это поражение в правах прекращается после того, как преступник отбыл срок тюремного заключения, был помилован или восстановлен в правах.  В любом случае лишение того или иного лица избирательных прав не может быть связано с членством в расовой группе или с его расой, цветом кожи, происхождением, национальными или этническими корнями, а может быть лишь следствием уголовного преступления, в совершении которого оно было признано виновным судом в соответствии с законной процедурой.</w:t>
      </w:r>
    </w:p>
    <w:p w:rsidR="00642D45" w:rsidRDefault="00642D45" w:rsidP="00642D45"/>
    <w:p w:rsidR="00642D45" w:rsidRDefault="00642D45" w:rsidP="00642D45">
      <w:pPr>
        <w:pStyle w:val="HTMLPreformatted"/>
        <w:tabs>
          <w:tab w:val="clear" w:pos="916"/>
          <w:tab w:val="left" w:pos="561"/>
        </w:tabs>
        <w:spacing w:line="288" w:lineRule="auto"/>
        <w:rPr>
          <w:rFonts w:ascii="Times New Roman" w:eastAsia="SimSun" w:hAnsi="Times New Roman" w:cs="Times New Roman"/>
          <w:sz w:val="24"/>
          <w:szCs w:val="24"/>
        </w:rPr>
      </w:pPr>
      <w:r>
        <w:rPr>
          <w:rFonts w:ascii="Times New Roman" w:eastAsia="SimSun" w:hAnsi="Times New Roman" w:cs="Times New Roman"/>
          <w:sz w:val="24"/>
          <w:szCs w:val="24"/>
        </w:rPr>
        <w:t>209.</w:t>
      </w:r>
      <w:r>
        <w:rPr>
          <w:rFonts w:ascii="Times New Roman" w:eastAsia="SimSun" w:hAnsi="Times New Roman" w:cs="Times New Roman"/>
          <w:sz w:val="24"/>
          <w:szCs w:val="24"/>
        </w:rPr>
        <w:tab/>
        <w:t>Штаты постоянно контролируют процедуру лишения избирательных прав, и после 2000 года в некоторых штатах в этой области произошли определенные изменения.  В 2001 году Нью-Мексико отменило практиковавшееся в штате пожизненное поражение в правах лиц, признанных виновных в совершении преступлений в виде фелонии.  В 2003 году в Алабаме вступил в силу закон, разрешающий большинству виновных в совершении фелонии лиц после отбытия наказания ходатайствовать о выдаче им разрешения на регистрацию в качестве избирателей.  В марте 2005 года законодательный орган Небраски отменил пожизненное лишение избирательных прав лиц, виновных в совершении фелонии, заменив его запретом на участие в выборах в течение двух лет после отбытия наказания.  В 2006 году в штате Айова на основании административного указа были восстановлены в избирательных правах отбывшие наказания лица, приговоренные к тюремному заключению за совершение фелонии;  избиратели Род</w:t>
      </w:r>
      <w:r>
        <w:rPr>
          <w:rFonts w:ascii="Times New Roman" w:eastAsia="SimSun" w:hAnsi="Times New Roman" w:cs="Times New Roman"/>
          <w:sz w:val="24"/>
          <w:szCs w:val="24"/>
        </w:rPr>
        <w:noBreakHyphen/>
        <w:t>Айленда проголосовали за восстановления в избирательных правах лиц, освобожденных из тюрьмы условно-досрочно или на поруки.  Нормативные изменения, снижающие избирательный барьер для бывших виновных в совершении фелонии, произошли также в штатах Коннектикут, Делавэр, Кентукки, Мэриленд, Невада, Пенсильвания, Виргиния, Вайоминг и Вашингтон.</w:t>
      </w:r>
    </w:p>
    <w:p w:rsidR="00642D45" w:rsidRDefault="00642D45" w:rsidP="00642D45">
      <w:pPr>
        <w:pStyle w:val="HTMLPreformatted"/>
        <w:spacing w:line="288" w:lineRule="auto"/>
        <w:rPr>
          <w:rFonts w:ascii="Times New Roman" w:eastAsia="SimSun" w:hAnsi="Times New Roman" w:cs="Times New Roman"/>
          <w:sz w:val="24"/>
          <w:szCs w:val="24"/>
        </w:rPr>
      </w:pPr>
    </w:p>
    <w:p w:rsidR="00642D45" w:rsidRDefault="00642D45" w:rsidP="00642D45">
      <w:pPr>
        <w:pStyle w:val="HTMLPreformatted"/>
        <w:tabs>
          <w:tab w:val="clear" w:pos="916"/>
          <w:tab w:val="left" w:pos="561"/>
        </w:tabs>
        <w:spacing w:line="288"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210. </w:t>
      </w:r>
      <w:r>
        <w:rPr>
          <w:rFonts w:ascii="Times New Roman" w:eastAsia="SimSun" w:hAnsi="Times New Roman" w:cs="Times New Roman"/>
          <w:sz w:val="24"/>
          <w:szCs w:val="24"/>
        </w:rPr>
        <w:tab/>
        <w:t>В сентябре 2005 года Национальная комиссия по реформе федеральной избирательной системы под председательством бывших президентов Картера и Форда рекомендовала всем штатам восстановить в избирательных правах всех граждан, полностью отбывших назначенное им наказание.  Хотя тема избирательных прав лиц, признанных виновными в совершении тяжких преступлений в соответствии с законной процедурой, в Соединенных Штатах является предметом острых споров, давно сложившаяся в отдельных штатах страны практика ни в коей мере не нарушает обязательств США по Конвенции.</w:t>
      </w:r>
    </w:p>
    <w:p w:rsidR="00642D45" w:rsidRDefault="00642D45" w:rsidP="00642D45">
      <w:pPr>
        <w:pStyle w:val="HTMLPreformatted"/>
        <w:spacing w:line="288" w:lineRule="auto"/>
        <w:rPr>
          <w:rFonts w:ascii="Times New Roman" w:eastAsia="SimSun" w:hAnsi="Times New Roman" w:cs="Times New Roman"/>
          <w:sz w:val="24"/>
          <w:szCs w:val="24"/>
        </w:rPr>
      </w:pPr>
    </w:p>
    <w:p w:rsidR="00642D45" w:rsidRDefault="00642D45" w:rsidP="00642D45">
      <w:pPr>
        <w:pStyle w:val="HTMLPreformatted"/>
        <w:tabs>
          <w:tab w:val="clear" w:pos="916"/>
          <w:tab w:val="left" w:pos="561"/>
        </w:tabs>
        <w:spacing w:line="288" w:lineRule="auto"/>
        <w:rPr>
          <w:rFonts w:ascii="Times New Roman" w:eastAsia="SimSun" w:hAnsi="Times New Roman" w:cs="Times New Roman"/>
          <w:sz w:val="24"/>
          <w:szCs w:val="24"/>
        </w:rPr>
      </w:pPr>
      <w:r>
        <w:rPr>
          <w:rFonts w:ascii="Times New Roman" w:eastAsia="SimSun" w:hAnsi="Times New Roman" w:cs="Times New Roman"/>
          <w:sz w:val="24"/>
          <w:szCs w:val="24"/>
        </w:rPr>
        <w:t>211.</w:t>
      </w:r>
      <w:r>
        <w:rPr>
          <w:rFonts w:ascii="Times New Roman" w:eastAsia="SimSun" w:hAnsi="Times New Roman" w:cs="Times New Roman"/>
          <w:sz w:val="24"/>
          <w:szCs w:val="24"/>
        </w:rPr>
        <w:tab/>
      </w:r>
      <w:r w:rsidRPr="00BD4B21">
        <w:rPr>
          <w:rFonts w:ascii="Times New Roman" w:eastAsia="SimSun" w:hAnsi="Times New Roman" w:cs="Times New Roman"/>
          <w:sz w:val="24"/>
          <w:szCs w:val="24"/>
          <w:u w:val="single"/>
        </w:rPr>
        <w:t>Федеральный о</w:t>
      </w:r>
      <w:r>
        <w:rPr>
          <w:rFonts w:ascii="Times New Roman" w:eastAsia="SimSun" w:hAnsi="Times New Roman" w:cs="Times New Roman"/>
          <w:sz w:val="24"/>
          <w:szCs w:val="24"/>
          <w:u w:val="single"/>
        </w:rPr>
        <w:t>круг Колумбия</w:t>
      </w:r>
      <w:r w:rsidRPr="00BD4B21">
        <w:rPr>
          <w:rFonts w:ascii="Times New Roman" w:eastAsia="SimSun" w:hAnsi="Times New Roman" w:cs="Times New Roman"/>
          <w:sz w:val="24"/>
          <w:szCs w:val="24"/>
        </w:rPr>
        <w:t>.</w:t>
      </w:r>
      <w:r>
        <w:rPr>
          <w:rFonts w:ascii="Times New Roman" w:eastAsia="SimSun" w:hAnsi="Times New Roman" w:cs="Times New Roman"/>
          <w:sz w:val="24"/>
          <w:szCs w:val="24"/>
        </w:rPr>
        <w:t xml:space="preserve">  Конституция США наделяет конгресс исключительной юрисдикцией над "местом пребывания правительства Соединенных Штатов", коим является Федеральный округ Колумбия (Конституция США, статья 1, раздел 8).  Поскольку Соединенные Штаты сформировались путем объединения в федерацию отдельных суверенных штатов, цель этого положения заключалась в том, чтобы столица страны не оказалась под юрисдикцией какого-либо одного штата.  Таким образом, принятие этого положения объясняется не расовыми мотивами, а структурными потребностями органов власти.  Как бы то ни было, согласно самым ранним данным переписи населения по округу, в 1800 году, спустя 10 лет после принятия законодательного решения о его создании, численность его населения составляла 8 144 человека, 69,6 % из которых были белыми.</w:t>
      </w:r>
    </w:p>
    <w:p w:rsidR="00642D45" w:rsidRDefault="00642D45" w:rsidP="00642D45">
      <w:pPr>
        <w:pStyle w:val="HTMLPreformatted"/>
        <w:spacing w:line="288" w:lineRule="auto"/>
        <w:rPr>
          <w:rFonts w:ascii="Times New Roman" w:eastAsia="SimSun" w:hAnsi="Times New Roman" w:cs="Times New Roman"/>
          <w:sz w:val="24"/>
          <w:szCs w:val="24"/>
        </w:rPr>
      </w:pPr>
    </w:p>
    <w:p w:rsidR="00642D45" w:rsidRDefault="00642D45" w:rsidP="00642D45">
      <w:pPr>
        <w:pStyle w:val="HTMLPreformatted"/>
        <w:tabs>
          <w:tab w:val="clear" w:pos="916"/>
          <w:tab w:val="left" w:pos="561"/>
        </w:tabs>
        <w:spacing w:line="288" w:lineRule="auto"/>
        <w:rPr>
          <w:rFonts w:ascii="Times New Roman" w:eastAsia="SimSun" w:hAnsi="Times New Roman" w:cs="Times New Roman"/>
          <w:sz w:val="24"/>
          <w:szCs w:val="24"/>
        </w:rPr>
      </w:pPr>
      <w:r>
        <w:rPr>
          <w:rFonts w:ascii="Times New Roman" w:eastAsia="SimSun" w:hAnsi="Times New Roman" w:cs="Times New Roman"/>
          <w:sz w:val="24"/>
          <w:szCs w:val="24"/>
        </w:rPr>
        <w:t>212.</w:t>
      </w:r>
      <w:r>
        <w:rPr>
          <w:rFonts w:ascii="Times New Roman" w:eastAsia="SimSun" w:hAnsi="Times New Roman" w:cs="Times New Roman"/>
          <w:sz w:val="24"/>
          <w:szCs w:val="24"/>
        </w:rPr>
        <w:tab/>
        <w:t>Право жителей округа Колумбия участвовать в выборах президента и вице-президента закреплено в двадцать третьей поправке к Конституции США.  Жители Федерального округа не имеют представительства в сенате, а в палате представителей они представлены одним не имеющим права голоса депутатом, который может входить в состав комитетов и участвовать в обсуждениях, но не может голосовать.  Вопрос об избирательных правах жителей округа Колумбия, активно обсуждаемый в последние несколько лет, в настоящее находится на рассмотрении конгресса.  В соответствии с разделом 2 статьи 1 Конституции, требующим, чтобы члены палаты представителей избирались народом отдельных штатов, правительство придерживается того мнения, что для изменения характера представительства округа в конгрессе потребуется внесение поправки в Конституцию.</w:t>
      </w:r>
    </w:p>
    <w:p w:rsidR="00642D45" w:rsidRDefault="00642D45" w:rsidP="00642D45">
      <w:pPr>
        <w:pStyle w:val="HTMLPreformatted"/>
        <w:spacing w:line="288" w:lineRule="auto"/>
        <w:rPr>
          <w:rFonts w:ascii="Times New Roman" w:eastAsia="SimSun" w:hAnsi="Times New Roman" w:cs="Times New Roman"/>
          <w:sz w:val="24"/>
          <w:szCs w:val="24"/>
        </w:rPr>
      </w:pPr>
    </w:p>
    <w:p w:rsidR="00642D45" w:rsidRDefault="00642D45" w:rsidP="00642D45">
      <w:pPr>
        <w:pStyle w:val="HTMLPreformatted"/>
        <w:tabs>
          <w:tab w:val="clear" w:pos="916"/>
          <w:tab w:val="left" w:pos="561"/>
        </w:tabs>
        <w:spacing w:line="288" w:lineRule="auto"/>
        <w:rPr>
          <w:rFonts w:ascii="Times New Roman" w:eastAsia="SimSun" w:hAnsi="Times New Roman" w:cs="Times New Roman"/>
          <w:sz w:val="24"/>
          <w:szCs w:val="24"/>
        </w:rPr>
      </w:pPr>
      <w:r>
        <w:rPr>
          <w:rFonts w:ascii="Times New Roman" w:eastAsia="SimSun" w:hAnsi="Times New Roman" w:cs="Times New Roman"/>
          <w:sz w:val="24"/>
          <w:szCs w:val="24"/>
        </w:rPr>
        <w:t>213.</w:t>
      </w:r>
      <w:r>
        <w:rPr>
          <w:rFonts w:ascii="Times New Roman" w:eastAsia="SimSun" w:hAnsi="Times New Roman" w:cs="Times New Roman"/>
          <w:sz w:val="24"/>
          <w:szCs w:val="24"/>
        </w:rPr>
        <w:tab/>
      </w:r>
      <w:r w:rsidRPr="007F6355">
        <w:rPr>
          <w:rFonts w:ascii="Times New Roman" w:eastAsia="SimSun" w:hAnsi="Times New Roman" w:cs="Times New Roman"/>
          <w:sz w:val="24"/>
          <w:szCs w:val="24"/>
          <w:u w:val="single"/>
        </w:rPr>
        <w:t>Государственная служба</w:t>
      </w:r>
      <w:r>
        <w:rPr>
          <w:rFonts w:ascii="Times New Roman" w:eastAsia="SimSun" w:hAnsi="Times New Roman" w:cs="Times New Roman"/>
          <w:sz w:val="24"/>
          <w:szCs w:val="24"/>
        </w:rPr>
        <w:t>.  Государственная служба открыта для всех граждан США независимо от расового или этнического происхождения, и в Соединенных Штатах на государственной службе трудится большое число представителей меньшинств.</w:t>
      </w:r>
    </w:p>
    <w:p w:rsidR="00642D45" w:rsidRDefault="00642D45" w:rsidP="00642D45">
      <w:pPr>
        <w:pStyle w:val="HTMLPreformatted"/>
        <w:spacing w:line="288" w:lineRule="auto"/>
        <w:rPr>
          <w:rFonts w:ascii="Times New Roman" w:eastAsia="SimSun" w:hAnsi="Times New Roman" w:cs="Times New Roman"/>
          <w:sz w:val="24"/>
          <w:szCs w:val="24"/>
        </w:rPr>
      </w:pPr>
    </w:p>
    <w:p w:rsidR="00642D45" w:rsidRDefault="00642D45" w:rsidP="00642D45">
      <w:pPr>
        <w:pStyle w:val="HTMLPreformatted"/>
        <w:tabs>
          <w:tab w:val="clear" w:pos="916"/>
          <w:tab w:val="left" w:pos="561"/>
        </w:tabs>
        <w:spacing w:line="288" w:lineRule="auto"/>
        <w:rPr>
          <w:rFonts w:ascii="Times New Roman" w:eastAsia="SimSun" w:hAnsi="Times New Roman" w:cs="Times New Roman"/>
          <w:sz w:val="24"/>
          <w:szCs w:val="24"/>
        </w:rPr>
      </w:pPr>
      <w:r>
        <w:rPr>
          <w:rFonts w:ascii="Times New Roman" w:eastAsia="SimSun" w:hAnsi="Times New Roman" w:cs="Times New Roman"/>
          <w:sz w:val="24"/>
          <w:szCs w:val="24"/>
        </w:rPr>
        <w:t>214.</w:t>
      </w:r>
      <w:r>
        <w:rPr>
          <w:rFonts w:ascii="Times New Roman" w:eastAsia="SimSun" w:hAnsi="Times New Roman" w:cs="Times New Roman"/>
          <w:sz w:val="24"/>
          <w:szCs w:val="24"/>
        </w:rPr>
        <w:tab/>
        <w:t xml:space="preserve">Согласно опубликованному в 2001 году Американской коллегией адвокатов третьему изданию Справочника судей из числа меньшинства в Соединенных Штатах, из почти 60 000 судей и других работников судебной системы штатов, а также судов федерального и племенного уровней (включая Пуэрто-Рико, Гуам, Виргинские острова и Северные Марианские острова) 4 051 (около 6,75 %) являлись представителями расовых и этнических меньшинств.  Это несколько выше уровня 1997 года, когда их насчитывалось 3 610 человек (6%).  Из 4 051 судьи и других работников судебной системы 1 798 были афроамериканцами, 1 523 - испаноязычными гражданами, 324 - выходцами из Азии, 56 - коренными американцами (в судах штатов и федеральных судах) и 350 работали в племенных судах коренных жителей Америки. </w:t>
      </w:r>
    </w:p>
    <w:p w:rsidR="00642D45" w:rsidRDefault="00642D45" w:rsidP="00642D45">
      <w:pPr>
        <w:pStyle w:val="HTMLPreformatted"/>
        <w:spacing w:line="288" w:lineRule="auto"/>
        <w:rPr>
          <w:rFonts w:ascii="Times New Roman" w:eastAsia="SimSun" w:hAnsi="Times New Roman" w:cs="Times New Roman"/>
          <w:sz w:val="24"/>
          <w:szCs w:val="24"/>
        </w:rPr>
      </w:pPr>
    </w:p>
    <w:p w:rsidR="00642D45" w:rsidRDefault="00642D45" w:rsidP="00642D45">
      <w:pPr>
        <w:pStyle w:val="HTMLPreformatted"/>
        <w:tabs>
          <w:tab w:val="clear" w:pos="916"/>
          <w:tab w:val="left" w:pos="561"/>
        </w:tabs>
        <w:spacing w:line="288"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215. </w:t>
      </w:r>
      <w:r>
        <w:rPr>
          <w:rFonts w:ascii="Times New Roman" w:eastAsia="SimSun" w:hAnsi="Times New Roman" w:cs="Times New Roman"/>
          <w:sz w:val="24"/>
          <w:szCs w:val="24"/>
        </w:rPr>
        <w:tab/>
        <w:t xml:space="preserve">Что касается избрания на федеральные посты, то из 535 членов конгресса 109-го созыва 41 были афроамериканцами (8%), 24 - представителями испаноязычного населения (4%) и семь - выходцами из Азии (1%).  Эти процентные показатели несколько выше тех цифр, которые приводились в первоначальном докладе США.  Если говорить о губернаторах штатов и территорий, то по состоянию на январь </w:t>
      </w:r>
      <w:r w:rsidRPr="00EB5B95">
        <w:rPr>
          <w:rFonts w:ascii="Times New Roman" w:eastAsia="SimSun" w:hAnsi="Times New Roman" w:cs="Times New Roman"/>
          <w:sz w:val="24"/>
          <w:szCs w:val="24"/>
        </w:rPr>
        <w:t>2007 года</w:t>
      </w:r>
      <w:r>
        <w:rPr>
          <w:rFonts w:ascii="Times New Roman" w:eastAsia="SimSun" w:hAnsi="Times New Roman" w:cs="Times New Roman"/>
          <w:sz w:val="24"/>
          <w:szCs w:val="24"/>
        </w:rPr>
        <w:t xml:space="preserve"> шесть из них принадлежали к расовым меньшинствам:  двое были афроамериканцами (Массачусетс и</w:t>
      </w:r>
      <w:r w:rsidR="00B047BA">
        <w:rPr>
          <w:rFonts w:ascii="Times New Roman" w:eastAsia="SimSun" w:hAnsi="Times New Roman" w:cs="Times New Roman"/>
          <w:sz w:val="24"/>
          <w:szCs w:val="24"/>
        </w:rPr>
        <w:t> </w:t>
      </w:r>
      <w:r>
        <w:rPr>
          <w:rFonts w:ascii="Times New Roman" w:eastAsia="SimSun" w:hAnsi="Times New Roman" w:cs="Times New Roman"/>
          <w:sz w:val="24"/>
          <w:szCs w:val="24"/>
        </w:rPr>
        <w:t>Американские Виргинские острова), двое - испаноязычными (Нью-Мексико и Пуэрто</w:t>
      </w:r>
      <w:r>
        <w:rPr>
          <w:rFonts w:ascii="Times New Roman" w:eastAsia="SimSun" w:hAnsi="Times New Roman" w:cs="Times New Roman"/>
          <w:sz w:val="24"/>
          <w:szCs w:val="24"/>
        </w:rPr>
        <w:noBreakHyphen/>
        <w:t>Рико) и двое - выходцами из Азии и с тихоокеанских островов (Американское Самоа и Гуам).</w:t>
      </w:r>
    </w:p>
    <w:p w:rsidR="00642D45" w:rsidRDefault="00642D45" w:rsidP="00642D45">
      <w:pPr>
        <w:pStyle w:val="HTMLPreformatted"/>
        <w:spacing w:line="288" w:lineRule="auto"/>
        <w:rPr>
          <w:rFonts w:ascii="Times New Roman" w:eastAsia="SimSun" w:hAnsi="Times New Roman" w:cs="Times New Roman"/>
          <w:sz w:val="24"/>
          <w:szCs w:val="24"/>
        </w:rPr>
      </w:pPr>
    </w:p>
    <w:p w:rsidR="00642D45" w:rsidRDefault="00642D45" w:rsidP="00642D45">
      <w:pPr>
        <w:pStyle w:val="HTMLPreformatted"/>
        <w:tabs>
          <w:tab w:val="clear" w:pos="916"/>
          <w:tab w:val="left" w:pos="561"/>
        </w:tabs>
        <w:spacing w:line="288" w:lineRule="auto"/>
        <w:rPr>
          <w:rFonts w:ascii="Times New Roman" w:eastAsia="SimSun" w:hAnsi="Times New Roman" w:cs="Times New Roman"/>
          <w:sz w:val="24"/>
          <w:szCs w:val="24"/>
        </w:rPr>
      </w:pPr>
      <w:r>
        <w:rPr>
          <w:rFonts w:ascii="Times New Roman" w:eastAsia="SimSun" w:hAnsi="Times New Roman" w:cs="Times New Roman"/>
          <w:sz w:val="24"/>
          <w:szCs w:val="24"/>
        </w:rPr>
        <w:t>216.</w:t>
      </w:r>
      <w:r>
        <w:rPr>
          <w:rFonts w:ascii="Times New Roman" w:eastAsia="SimSun" w:hAnsi="Times New Roman" w:cs="Times New Roman"/>
          <w:sz w:val="24"/>
          <w:szCs w:val="24"/>
        </w:rPr>
        <w:tab/>
        <w:t>В 2002 году расположенный в Вашингтоне, округ Колумбия, Объединенный центр политических и экономических исследований выпустил сводную статистическую информацию о чернокожих американцах, находившихся на выборных государственных должностях в 2000 году (ЧВД).  Эти данные охватывают федеральные посты, посты на уровне штатов, а также должности на муниципальном и местном уровнях, в том числе в правоохранительных структурах и органах образования.  По этим данным, в период 1970</w:t>
      </w:r>
      <w:r>
        <w:rPr>
          <w:rFonts w:ascii="Times New Roman" w:eastAsia="SimSun" w:hAnsi="Times New Roman" w:cs="Times New Roman"/>
          <w:sz w:val="24"/>
          <w:szCs w:val="24"/>
        </w:rPr>
        <w:noBreakHyphen/>
        <w:t xml:space="preserve">2000 годов численность чернокожих американцев на выборных государственных должностях увеличилась в шесть раз - с 1 500 до 9 040 человек.  Обнародованные данные позволяют также судить о важнейших тенденциях формирования будущей чернокожей политической элиты.  </w:t>
      </w:r>
      <w:r w:rsidRPr="00EF22FC">
        <w:rPr>
          <w:rFonts w:ascii="Times New Roman" w:eastAsia="SimSun" w:hAnsi="Times New Roman" w:cs="Times New Roman"/>
          <w:sz w:val="24"/>
          <w:szCs w:val="24"/>
        </w:rPr>
        <w:t>Во</w:t>
      </w:r>
      <w:r w:rsidRPr="00EF22FC">
        <w:rPr>
          <w:rFonts w:ascii="Times New Roman" w:eastAsia="SimSun" w:hAnsi="Times New Roman" w:cs="Times New Roman"/>
          <w:sz w:val="24"/>
          <w:szCs w:val="24"/>
        </w:rPr>
        <w:noBreakHyphen/>
        <w:t>первых,</w:t>
      </w:r>
      <w:r>
        <w:rPr>
          <w:rFonts w:ascii="Times New Roman" w:eastAsia="SimSun" w:hAnsi="Times New Roman" w:cs="Times New Roman"/>
          <w:sz w:val="24"/>
          <w:szCs w:val="24"/>
        </w:rPr>
        <w:t xml:space="preserve"> в последние два года, предшествовавшие 2000 году, рост численности ЧВД был полностью связан с увеличением представительства женщин, на которых приходилось 34,5% всех ЧВД.  </w:t>
      </w:r>
      <w:r w:rsidRPr="00BD50F3">
        <w:rPr>
          <w:rFonts w:ascii="Times New Roman" w:eastAsia="SimSun" w:hAnsi="Times New Roman" w:cs="Times New Roman"/>
          <w:sz w:val="24"/>
          <w:szCs w:val="24"/>
        </w:rPr>
        <w:t>Во</w:t>
      </w:r>
      <w:r w:rsidRPr="00BD50F3">
        <w:rPr>
          <w:rFonts w:ascii="Times New Roman" w:eastAsia="SimSun" w:hAnsi="Times New Roman" w:cs="Times New Roman"/>
          <w:sz w:val="24"/>
          <w:szCs w:val="24"/>
        </w:rPr>
        <w:noBreakHyphen/>
        <w:t>вторых,</w:t>
      </w:r>
      <w:r>
        <w:rPr>
          <w:rFonts w:ascii="Times New Roman" w:eastAsia="SimSun" w:hAnsi="Times New Roman" w:cs="Times New Roman"/>
          <w:sz w:val="24"/>
          <w:szCs w:val="24"/>
        </w:rPr>
        <w:t xml:space="preserve"> все чаще на выборные должности приходят молодые чернокожие американцы, взгляды и жизненный опыт которых зачастую отличаются от взглядов и опыта более старших поколений.  Наконец, в крупных городах (с населением свыше 50 000 жителей), где афроамериканцы не являются большинством, мэрами все чаще избираются чернокожие кандидаты.  По данным Национальной конференции чернокожих мэров, в 2005 году в США насчитывалось 542 чернокожих мэра, в том числе в 47 городах с числом жителей свыше 50 000 человек. </w:t>
      </w:r>
      <w:r w:rsidR="00B7599D">
        <w:rPr>
          <w:rFonts w:ascii="Times New Roman" w:eastAsia="SimSun" w:hAnsi="Times New Roman" w:cs="Times New Roman"/>
          <w:sz w:val="24"/>
          <w:szCs w:val="24"/>
        </w:rPr>
        <w:t xml:space="preserve"> </w:t>
      </w:r>
      <w:r>
        <w:rPr>
          <w:rFonts w:ascii="Times New Roman" w:eastAsia="SimSun" w:hAnsi="Times New Roman" w:cs="Times New Roman"/>
          <w:sz w:val="24"/>
          <w:szCs w:val="24"/>
        </w:rPr>
        <w:t>Согласно докладу Объединенного центра, наибольшей численность ЧВД была в таких штатах, как Миссисипи (897), Алабама (731), Луизиана (701), Иллинойс (621) и Джорджия</w:t>
      </w:r>
      <w:r w:rsidR="00B047BA">
        <w:rPr>
          <w:rFonts w:ascii="Times New Roman" w:eastAsia="SimSun" w:hAnsi="Times New Roman" w:cs="Times New Roman"/>
          <w:sz w:val="24"/>
          <w:szCs w:val="24"/>
        </w:rPr>
        <w:t> (582).</w:t>
      </w:r>
    </w:p>
    <w:p w:rsidR="00642D45" w:rsidRDefault="00642D45" w:rsidP="00642D45">
      <w:pPr>
        <w:pStyle w:val="HTMLPreformatted"/>
        <w:spacing w:line="288" w:lineRule="auto"/>
        <w:rPr>
          <w:rFonts w:ascii="Times New Roman" w:eastAsia="SimSun" w:hAnsi="Times New Roman" w:cs="Times New Roman"/>
          <w:sz w:val="24"/>
          <w:szCs w:val="24"/>
        </w:rPr>
      </w:pPr>
    </w:p>
    <w:p w:rsidR="00642D45" w:rsidRDefault="00642D45" w:rsidP="00642D45">
      <w:pPr>
        <w:pStyle w:val="HTMLPreformatted"/>
        <w:tabs>
          <w:tab w:val="clear" w:pos="916"/>
          <w:tab w:val="left" w:pos="561"/>
        </w:tabs>
        <w:spacing w:line="288" w:lineRule="auto"/>
        <w:rPr>
          <w:rFonts w:ascii="Times New Roman" w:eastAsia="SimSun" w:hAnsi="Times New Roman" w:cs="Times New Roman"/>
          <w:sz w:val="24"/>
          <w:szCs w:val="24"/>
        </w:rPr>
      </w:pPr>
      <w:r>
        <w:rPr>
          <w:rFonts w:ascii="Times New Roman" w:eastAsia="SimSun" w:hAnsi="Times New Roman" w:cs="Times New Roman"/>
          <w:sz w:val="24"/>
          <w:szCs w:val="24"/>
        </w:rPr>
        <w:t>217.</w:t>
      </w:r>
      <w:r>
        <w:rPr>
          <w:rFonts w:ascii="Times New Roman" w:eastAsia="SimSun" w:hAnsi="Times New Roman" w:cs="Times New Roman"/>
          <w:sz w:val="24"/>
          <w:szCs w:val="24"/>
        </w:rPr>
        <w:tab/>
        <w:t xml:space="preserve">В 2004 году численность федеральной рабочей силы, исключая почтовых работников, составила 1 270 366 человек, из которых 31,4% приходилась представителей меньшинств, примерно 17%, - на афроамериканцев (незначительное снижение по сравнению с 2000 годом), 7,3% - на испаноязычных (6,6% в 2000 году), 5,0% - на выходцев из Азии и с тихоокеанских островов (4,5% в 2000 году) и 2,1% - на американских индейцев и коренных жителей Аляски (незначительное снижение по сравнению с 2000 годом). </w:t>
      </w:r>
      <w:r w:rsidR="00B047BA">
        <w:rPr>
          <w:rFonts w:ascii="Times New Roman" w:eastAsia="SimSun" w:hAnsi="Times New Roman" w:cs="Times New Roman"/>
          <w:sz w:val="24"/>
          <w:szCs w:val="24"/>
        </w:rPr>
        <w:t xml:space="preserve"> </w:t>
      </w:r>
      <w:r>
        <w:rPr>
          <w:rFonts w:ascii="Times New Roman" w:eastAsia="SimSun" w:hAnsi="Times New Roman" w:cs="Times New Roman"/>
          <w:sz w:val="24"/>
          <w:szCs w:val="24"/>
        </w:rPr>
        <w:t xml:space="preserve">Среди старшего руководящего звена доля представителей меньшинств составляла 14%.  Аналогично этому, среди лиц, занимавших 2 786 политических постов (которые, как правило, соответствуют высшим руководящим должностям), 13% были представителями меньшинств и 37% - женщинами.  По состоянию на июнь </w:t>
      </w:r>
      <w:r w:rsidRPr="006A1A75">
        <w:rPr>
          <w:rFonts w:ascii="Times New Roman" w:eastAsia="SimSun" w:hAnsi="Times New Roman" w:cs="Times New Roman"/>
          <w:sz w:val="24"/>
          <w:szCs w:val="24"/>
        </w:rPr>
        <w:t>2006 года</w:t>
      </w:r>
      <w:r>
        <w:rPr>
          <w:rFonts w:ascii="Times New Roman" w:eastAsia="SimSun" w:hAnsi="Times New Roman" w:cs="Times New Roman"/>
          <w:sz w:val="24"/>
          <w:szCs w:val="24"/>
        </w:rPr>
        <w:t xml:space="preserve"> в состав кабинета президента, включающего в себя посты вице-президента и пятнадцати руководителей министерств, входили два испаноязычных американца, два афроамериканца и два американца азиатского происхождения.</w:t>
      </w:r>
    </w:p>
    <w:p w:rsidR="00642D45" w:rsidRDefault="00642D45" w:rsidP="00642D45">
      <w:pPr>
        <w:pStyle w:val="HTMLPreformatted"/>
        <w:spacing w:line="288" w:lineRule="auto"/>
        <w:rPr>
          <w:rFonts w:ascii="Times New Roman" w:eastAsia="SimSun" w:hAnsi="Times New Roman" w:cs="Times New Roman"/>
          <w:sz w:val="24"/>
          <w:szCs w:val="24"/>
        </w:rPr>
      </w:pPr>
    </w:p>
    <w:p w:rsidR="00642D45" w:rsidRDefault="00642D45" w:rsidP="00B047BA">
      <w:pPr>
        <w:pStyle w:val="HTMLPreformatted"/>
        <w:tabs>
          <w:tab w:val="clear" w:pos="916"/>
          <w:tab w:val="left" w:pos="561"/>
          <w:tab w:val="left" w:pos="1134"/>
        </w:tabs>
        <w:spacing w:line="288" w:lineRule="auto"/>
        <w:ind w:left="561"/>
        <w:rPr>
          <w:rFonts w:ascii="Times New Roman" w:hAnsi="Times New Roman" w:cs="Times New Roman"/>
          <w:b/>
          <w:sz w:val="24"/>
          <w:szCs w:val="24"/>
        </w:rPr>
      </w:pPr>
      <w:r>
        <w:rPr>
          <w:rFonts w:ascii="Times New Roman" w:eastAsia="SimSun" w:hAnsi="Times New Roman" w:cs="Times New Roman"/>
          <w:b/>
          <w:sz w:val="24"/>
          <w:szCs w:val="24"/>
        </w:rPr>
        <w:t>4.</w:t>
      </w:r>
      <w:r>
        <w:rPr>
          <w:rFonts w:ascii="Times New Roman" w:eastAsia="SimSun" w:hAnsi="Times New Roman" w:cs="Times New Roman"/>
          <w:b/>
          <w:sz w:val="24"/>
          <w:szCs w:val="24"/>
        </w:rPr>
        <w:tab/>
      </w:r>
      <w:r w:rsidRPr="006E659E">
        <w:rPr>
          <w:rFonts w:ascii="Times New Roman" w:hAnsi="Times New Roman" w:cs="Times New Roman"/>
          <w:b/>
          <w:sz w:val="24"/>
          <w:szCs w:val="24"/>
        </w:rPr>
        <w:t>Другие гражданские права</w:t>
      </w:r>
    </w:p>
    <w:p w:rsidR="00642D45" w:rsidRDefault="00642D45" w:rsidP="00642D45">
      <w:pPr>
        <w:pStyle w:val="HTMLPreformatted"/>
        <w:spacing w:line="288" w:lineRule="auto"/>
        <w:rPr>
          <w:rFonts w:ascii="Times New Roman" w:hAnsi="Times New Roman" w:cs="Times New Roman"/>
          <w:b/>
          <w:sz w:val="24"/>
          <w:szCs w:val="24"/>
        </w:rPr>
      </w:pPr>
    </w:p>
    <w:p w:rsidR="00642D45" w:rsidRDefault="00642D45" w:rsidP="00642D45">
      <w:r>
        <w:t>218.</w:t>
      </w:r>
      <w:r>
        <w:tab/>
        <w:t>Согласно пункту d) статьи 5, государства</w:t>
      </w:r>
      <w:r>
        <w:noBreakHyphen/>
        <w:t xml:space="preserve">участники обязуются обеспечить равенство в осуществлении ряда прав человека и основных свобод, включая право на свободу передвижения и проживания в пределах государства;  право покидать любую страну, включая свою собственную, и возвращаться в свою страну;  право на гражданство;  право на вступление в брак и на выбор супруга;  право на владение имуществом, как единолично, так и совместно с другими;  право наследования;  право на свободу мысли, совести и религии;  право на свободу убеждений и на свободное выражение их;  право на свободу мирных собраний и ассоциаций.  Эти права гарантируются всем гражданам Соединенных Штатов в соответствии с различными положениями Конституции и законов, и посягательство на них может преследоваться в уголовном порядке на основании многочисленных нормативных актов.  Конституционные и законодательные гарантии осуществления этих прав всеми лицами независимо от расового, этнического или национального происхождения со времени представления первоначального доклада США не претерпели никаких изменений. </w:t>
      </w:r>
    </w:p>
    <w:p w:rsidR="004A1B9F" w:rsidRDefault="004A1B9F" w:rsidP="004A1B9F"/>
    <w:p w:rsidR="004A1B9F" w:rsidRDefault="004A1B9F" w:rsidP="004A1B9F">
      <w:pPr>
        <w:tabs>
          <w:tab w:val="left" w:pos="0"/>
          <w:tab w:val="left" w:pos="567"/>
          <w:tab w:val="left" w:pos="1134"/>
          <w:tab w:val="left" w:pos="1701"/>
          <w:tab w:val="left" w:pos="2268"/>
          <w:tab w:val="left" w:pos="7086"/>
        </w:tabs>
        <w:ind w:left="567"/>
      </w:pPr>
      <w:r w:rsidRPr="00360A8E">
        <w:rPr>
          <w:b/>
        </w:rPr>
        <w:t>5.</w:t>
      </w:r>
      <w:r w:rsidRPr="00360A8E">
        <w:rPr>
          <w:b/>
        </w:rPr>
        <w:tab/>
        <w:t>Экономические, социальные и культурные права</w:t>
      </w:r>
    </w:p>
    <w:p w:rsidR="004A1B9F" w:rsidRDefault="004A1B9F" w:rsidP="004A1B9F">
      <w:pPr>
        <w:tabs>
          <w:tab w:val="left" w:pos="0"/>
          <w:tab w:val="left" w:pos="567"/>
          <w:tab w:val="left" w:pos="1134"/>
          <w:tab w:val="left" w:pos="1701"/>
          <w:tab w:val="left" w:pos="2268"/>
          <w:tab w:val="left" w:pos="7086"/>
        </w:tabs>
      </w:pPr>
    </w:p>
    <w:p w:rsidR="004A1B9F" w:rsidRPr="00821CF8" w:rsidRDefault="004A1B9F" w:rsidP="004A1B9F">
      <w:pPr>
        <w:tabs>
          <w:tab w:val="left" w:pos="0"/>
          <w:tab w:val="left" w:pos="567"/>
          <w:tab w:val="left" w:pos="1134"/>
          <w:tab w:val="left" w:pos="1701"/>
          <w:tab w:val="left" w:pos="2268"/>
          <w:tab w:val="left" w:pos="7086"/>
        </w:tabs>
        <w:rPr>
          <w:b/>
        </w:rPr>
      </w:pPr>
      <w:r w:rsidRPr="00821CF8">
        <w:rPr>
          <w:b/>
        </w:rPr>
        <w:t>Право на труд и право создавать профессиональные союзы и вступать в них</w:t>
      </w:r>
    </w:p>
    <w:p w:rsidR="004A1B9F" w:rsidRDefault="004A1B9F" w:rsidP="004A1B9F">
      <w:pPr>
        <w:tabs>
          <w:tab w:val="left" w:pos="0"/>
          <w:tab w:val="left" w:pos="567"/>
          <w:tab w:val="left" w:pos="1134"/>
          <w:tab w:val="left" w:pos="1701"/>
          <w:tab w:val="left" w:pos="2268"/>
          <w:tab w:val="left" w:pos="7086"/>
        </w:tabs>
        <w:rPr>
          <w:i/>
        </w:rPr>
      </w:pPr>
    </w:p>
    <w:p w:rsidR="004A1B9F" w:rsidRDefault="004A1B9F" w:rsidP="004A1B9F">
      <w:pPr>
        <w:tabs>
          <w:tab w:val="left" w:pos="0"/>
          <w:tab w:val="left" w:pos="567"/>
          <w:tab w:val="left" w:pos="1134"/>
          <w:tab w:val="left" w:pos="1701"/>
          <w:tab w:val="left" w:pos="2268"/>
          <w:tab w:val="left" w:pos="7086"/>
        </w:tabs>
      </w:pPr>
      <w:r>
        <w:t>219.</w:t>
      </w:r>
      <w:r>
        <w:tab/>
        <w:t>Пункт e) i) статьи 5 Конвенции гарантирует равенство и недискриминацию по признаку расы, цвета кожи, национального или этнического происхождения в отношении права на труд, свободного выбора работы, справедливых и благоприятных условий труда, защиты от безработицы, равной платы за равный труд и справедливого и удовлетворительного вознаграждения.  Законодательные и подзаконные акты Соединенных Штатов отвечают этим требованиям.  Несмотря на общий  прогресс, в разных областях достигнуты неодинаковые результаты.  Причины таких различий являются довольно сложными и зависят от целого ряда экономических и социальных факторов.</w:t>
      </w:r>
    </w:p>
    <w:p w:rsidR="004A1B9F" w:rsidRDefault="004A1B9F" w:rsidP="004A1B9F">
      <w:pPr>
        <w:tabs>
          <w:tab w:val="left" w:pos="0"/>
          <w:tab w:val="left" w:pos="567"/>
          <w:tab w:val="left" w:pos="1134"/>
          <w:tab w:val="left" w:pos="1701"/>
          <w:tab w:val="left" w:pos="2268"/>
          <w:tab w:val="left" w:pos="7086"/>
        </w:tabs>
      </w:pPr>
    </w:p>
    <w:p w:rsidR="004A1B9F" w:rsidRDefault="004A1B9F" w:rsidP="004A1B9F">
      <w:pPr>
        <w:tabs>
          <w:tab w:val="left" w:pos="0"/>
          <w:tab w:val="left" w:pos="567"/>
          <w:tab w:val="left" w:pos="1134"/>
          <w:tab w:val="left" w:pos="1701"/>
          <w:tab w:val="left" w:pos="2268"/>
          <w:tab w:val="left" w:pos="7086"/>
        </w:tabs>
      </w:pPr>
      <w:r>
        <w:t>220.</w:t>
      </w:r>
      <w:r>
        <w:tab/>
        <w:t>По данным Бюро статистики труда, по состоянию на январь 2007 года, показатели участия в рабочей силе были следующими:  белые - 66,6%;  афроамериканцы - 64,7%;  и</w:t>
      </w:r>
      <w:r w:rsidR="00B047BA">
        <w:t> </w:t>
      </w:r>
      <w:r>
        <w:t>испаноязычные - 69,4%.  Уровень безработицы был самым высоким среди афроамериканцев (8%), а самым низким среди американцев азиатского происхождения (3,2 %).  Среди белого населения уровень безработицы составлял 4,1%, а среди испаноязычного - 5,7%.  Средний уровень безработицы составлял 4,6%.  Как указывалось в первоначальном докладе, в 1998 году общий уровень безработицы составлял 4,5%, а среди афроамериканцев - 8,9%.  Данные по другим группам за 1998 год в первоначальном докладе США не приводились.</w:t>
      </w:r>
    </w:p>
    <w:p w:rsidR="004A1B9F" w:rsidRDefault="004A1B9F" w:rsidP="004A1B9F">
      <w:pPr>
        <w:tabs>
          <w:tab w:val="left" w:pos="0"/>
          <w:tab w:val="left" w:pos="567"/>
          <w:tab w:val="left" w:pos="1134"/>
          <w:tab w:val="left" w:pos="1701"/>
          <w:tab w:val="left" w:pos="2268"/>
          <w:tab w:val="left" w:pos="7086"/>
        </w:tabs>
      </w:pPr>
    </w:p>
    <w:p w:rsidR="004A1B9F" w:rsidRDefault="004A1B9F" w:rsidP="004A1B9F">
      <w:pPr>
        <w:tabs>
          <w:tab w:val="left" w:pos="0"/>
          <w:tab w:val="left" w:pos="567"/>
          <w:tab w:val="left" w:pos="1134"/>
          <w:tab w:val="left" w:pos="1701"/>
          <w:tab w:val="left" w:pos="2268"/>
          <w:tab w:val="left" w:pos="7086"/>
        </w:tabs>
      </w:pPr>
      <w:r>
        <w:t>221.</w:t>
      </w:r>
      <w:r>
        <w:tab/>
        <w:t>В 2005 году за чертой бедности находились 12,6% американцев и 9,9% американских семей.  Среди неиспаноязычных белых семей уровень бедности составлял 8,6 % по сравнению с 8,2% в 1998 году.  Напротив, уровень бедности среди чистокровных афроамериканцев (24,9%) и испаноязычного населения (21,8%) несколько снизился по сравнению с данными за 1998 год, приводившимися в первоначальном докладе США (26,1% среди афроамериканцев и 25,6% среди испаноязычных).  Уровень бедности среди лиц чисто азиатского происхождения по сравнению с 14,1% в 1989 году снизился до 11,1%.  Если руководствоваться средними данными за трехлетний период (которые часто используются применительно к небольшим группам для улучшения показателей дисперсии), уровень бедности среди американских индейцев в 2002</w:t>
      </w:r>
      <w:r w:rsidRPr="00E64988">
        <w:noBreakHyphen/>
      </w:r>
      <w:r>
        <w:t>2004 годах составлял 19,2% для чистокровных или смешанных АИКЖА и 24,3% для</w:t>
      </w:r>
      <w:r w:rsidR="00B047BA">
        <w:t> </w:t>
      </w:r>
      <w:r>
        <w:t>чистокровных АИКЖА (27,6% в 1989 году).  В то же время, проводя сравнения с 1989</w:t>
      </w:r>
      <w:r>
        <w:rPr>
          <w:lang w:val="en-US"/>
        </w:rPr>
        <w:t> </w:t>
      </w:r>
      <w:r>
        <w:t>годом, следует отметить, что расовые группы не являются полностью сопоставимыми, поскольку раньше респондентам предлагалось указывать принадлежность лишь к какой-либо одной расе, а после 2003 года они могут указывать сразу несколько рас.  Это важно учитывать в процессе сравнительного анализа данных.</w:t>
      </w:r>
    </w:p>
    <w:p w:rsidR="004A1B9F" w:rsidRDefault="004A1B9F" w:rsidP="004A1B9F">
      <w:pPr>
        <w:tabs>
          <w:tab w:val="left" w:pos="0"/>
          <w:tab w:val="left" w:pos="567"/>
          <w:tab w:val="left" w:pos="1134"/>
          <w:tab w:val="left" w:pos="1701"/>
          <w:tab w:val="left" w:pos="2268"/>
          <w:tab w:val="left" w:pos="7086"/>
        </w:tabs>
      </w:pPr>
    </w:p>
    <w:p w:rsidR="004A1B9F" w:rsidRDefault="004A1B9F" w:rsidP="004A1B9F">
      <w:pPr>
        <w:tabs>
          <w:tab w:val="left" w:pos="0"/>
          <w:tab w:val="left" w:pos="567"/>
          <w:tab w:val="left" w:pos="1134"/>
          <w:tab w:val="left" w:pos="1701"/>
          <w:tab w:val="left" w:pos="2268"/>
          <w:tab w:val="left" w:pos="7086"/>
        </w:tabs>
      </w:pPr>
      <w:r>
        <w:t>222.</w:t>
      </w:r>
      <w:r>
        <w:tab/>
        <w:t>По данным переписи 2000 года, среди американцев, относящих себя к чистокровным выходцам из Азии, доля управленцев, специалистов и представителей схожих специальностей является самой высокой (44,6%).  За ними следуют неиспаноязычные белые американцы (36,6%), чистокровные афроамериканцы (25,2%), чистокровные американские индейцы и коренные жители Аляски (23,3%) и коренные жители Гавайских и других тихоокеанских островов (23,3%).  К категории управленческих кадров, специалистов и представителей схожих специальностей причисляют себя 18,1% испаноязычной рабочей силы.</w:t>
      </w:r>
    </w:p>
    <w:p w:rsidR="004A1B9F" w:rsidRDefault="004A1B9F" w:rsidP="004A1B9F">
      <w:pPr>
        <w:tabs>
          <w:tab w:val="left" w:pos="0"/>
          <w:tab w:val="left" w:pos="567"/>
          <w:tab w:val="left" w:pos="1134"/>
          <w:tab w:val="left" w:pos="1701"/>
          <w:tab w:val="left" w:pos="2268"/>
          <w:tab w:val="left" w:pos="7086"/>
        </w:tabs>
      </w:pPr>
    </w:p>
    <w:p w:rsidR="004A1B9F" w:rsidRDefault="004A1B9F" w:rsidP="004A1B9F">
      <w:pPr>
        <w:tabs>
          <w:tab w:val="left" w:pos="0"/>
          <w:tab w:val="left" w:pos="567"/>
          <w:tab w:val="left" w:pos="1134"/>
          <w:tab w:val="left" w:pos="1701"/>
          <w:tab w:val="left" w:pos="2268"/>
          <w:tab w:val="left" w:pos="7086"/>
        </w:tabs>
      </w:pPr>
      <w:r>
        <w:t>223.</w:t>
      </w:r>
      <w:r>
        <w:tab/>
        <w:t>В сфере услуг трудятся 22% чистокровных афроамериканцев, 20,8% коренных жителей Гавайских и других тихоокеанских островов и 20,6 % американских индейцев и</w:t>
      </w:r>
      <w:r w:rsidR="00B047BA">
        <w:t> </w:t>
      </w:r>
      <w:r>
        <w:t>коренных жителей Аляски.  Для испаноязычного населения этот показатель составляет 21,8%.  В этой профессиональной группе меньше представлены белые неиспаноязычные американцы (12,8%) и выходцы из Азии (14,1%).</w:t>
      </w:r>
    </w:p>
    <w:p w:rsidR="004A1B9F" w:rsidRDefault="004A1B9F" w:rsidP="004A1B9F">
      <w:pPr>
        <w:tabs>
          <w:tab w:val="left" w:pos="0"/>
          <w:tab w:val="left" w:pos="567"/>
          <w:tab w:val="left" w:pos="1134"/>
          <w:tab w:val="left" w:pos="1701"/>
          <w:tab w:val="left" w:pos="2268"/>
          <w:tab w:val="left" w:pos="7086"/>
        </w:tabs>
      </w:pPr>
    </w:p>
    <w:p w:rsidR="004A1B9F" w:rsidRDefault="004A1B9F" w:rsidP="004A1B9F">
      <w:pPr>
        <w:tabs>
          <w:tab w:val="left" w:pos="0"/>
          <w:tab w:val="left" w:pos="567"/>
          <w:tab w:val="left" w:pos="1134"/>
          <w:tab w:val="left" w:pos="1701"/>
          <w:tab w:val="left" w:pos="2268"/>
          <w:tab w:val="left" w:pos="7086"/>
        </w:tabs>
      </w:pPr>
      <w:r>
        <w:t>224.</w:t>
      </w:r>
      <w:r>
        <w:tab/>
        <w:t>Примерно 18,6% афроамериканцев сообщили, что они работают в сфере  производства, транспорта и операций с материалами.  У представителей всех других рас, кроме категории "все другие расы", этот процент ниже.  В сфере производства, транспорта и операций с материалами работают 21,2% испаноговорящего населения и лишь 13,2%  неиспаноговорящих белых американцев.</w:t>
      </w:r>
    </w:p>
    <w:p w:rsidR="004A1B9F" w:rsidRDefault="004A1B9F" w:rsidP="004A1B9F">
      <w:pPr>
        <w:tabs>
          <w:tab w:val="left" w:pos="0"/>
          <w:tab w:val="left" w:pos="567"/>
          <w:tab w:val="left" w:pos="1134"/>
          <w:tab w:val="left" w:pos="1701"/>
          <w:tab w:val="left" w:pos="2268"/>
          <w:tab w:val="left" w:pos="7086"/>
        </w:tabs>
      </w:pPr>
    </w:p>
    <w:p w:rsidR="004A1B9F" w:rsidRDefault="004A1B9F" w:rsidP="004A1B9F">
      <w:pPr>
        <w:tabs>
          <w:tab w:val="left" w:pos="0"/>
          <w:tab w:val="left" w:pos="567"/>
          <w:tab w:val="left" w:pos="1134"/>
          <w:tab w:val="left" w:pos="1701"/>
          <w:tab w:val="left" w:pos="2268"/>
          <w:tab w:val="left" w:pos="7086"/>
        </w:tabs>
      </w:pPr>
      <w:r>
        <w:t>225.</w:t>
      </w:r>
      <w:r>
        <w:tab/>
        <w:t>На должностях управленцев и специалистов работало пропорционально больше испаноязычных женщин, чем мужчин - 23% по сравнению с 15%.  (Следует отметить, что на должностях управленцев и специалистов в Америке женщин работает в целом больше, чем мужчин - 36% и 31%.).  Аналогичная тенденция просматривается и среди афроамериканского населения.  В 2000 году в категории управленцев, специалистов и представителей схожих специальностей работало 30% афроамериканских женщин и 20% афроамериканских мужчин.  Напротив, в сфере производства, транспорта и операций с материалами работало пропорционально больше афроамериканских мужчин (28%), чем женщин (10%).</w:t>
      </w:r>
    </w:p>
    <w:p w:rsidR="004A1B9F" w:rsidRDefault="004A1B9F" w:rsidP="004A1B9F">
      <w:pPr>
        <w:tabs>
          <w:tab w:val="left" w:pos="0"/>
          <w:tab w:val="left" w:pos="567"/>
          <w:tab w:val="left" w:pos="1134"/>
          <w:tab w:val="left" w:pos="1701"/>
          <w:tab w:val="left" w:pos="2268"/>
          <w:tab w:val="left" w:pos="7086"/>
        </w:tabs>
      </w:pPr>
    </w:p>
    <w:p w:rsidR="004A1B9F" w:rsidRDefault="004A1B9F" w:rsidP="004A1B9F">
      <w:pPr>
        <w:tabs>
          <w:tab w:val="left" w:pos="0"/>
          <w:tab w:val="left" w:pos="567"/>
          <w:tab w:val="left" w:pos="1134"/>
          <w:tab w:val="left" w:pos="1701"/>
          <w:tab w:val="left" w:pos="2268"/>
          <w:tab w:val="left" w:pos="7086"/>
        </w:tabs>
      </w:pPr>
      <w:r>
        <w:t>226.</w:t>
      </w:r>
      <w:r>
        <w:tab/>
        <w:t xml:space="preserve">Четыре региона Соединенных Штатов мало чем отличаются друг от друга с точки зрения профессиональной структуры населения.  В каждом из регионов наибольшей является доля управленцев, специалистов и представителей смежных специальностей, за которыми следуют торговые работники и конторские служащие.  Наименьший процент рабочей силы занят в строительстве, добывающей промышленности и на ремонтно-эксплуатационных работах, а также в сельском хозяйстве, рыбной и лесной промышленности.  Единственные различия между регионами проявляются в секторе услуг, а также сфере производства, транспорта и операций с материалами.  Доля рабочей силы, занятой в секторе услуг на северо-востоке и западе, выше, чем в сфере производства, транспорта и операций с материалами, в то время как на среднем западе и юге наблюдается обратная картина.  Процент управленцев, специалистов и представителей смежных специальностей среди рабочей силы является самым высоким в округе Колумбия и в Мэриленде (соответственно 51,1% и 41,3%), что объясняется большой численностью лиц, занятых в федеральных и вспомогательных структурах.  Невада и Гавайские острова - два штата с наиболее развитой индустрией услуг - занимают первые места по численности занятых в этом секторе лиц. </w:t>
      </w:r>
    </w:p>
    <w:p w:rsidR="00391D02" w:rsidRDefault="00391D02" w:rsidP="00391D02">
      <w:pPr>
        <w:tabs>
          <w:tab w:val="left" w:pos="0"/>
          <w:tab w:val="left" w:pos="567"/>
          <w:tab w:val="left" w:pos="1134"/>
          <w:tab w:val="left" w:pos="1701"/>
          <w:tab w:val="left" w:pos="2268"/>
          <w:tab w:val="left" w:pos="7086"/>
        </w:tabs>
        <w:suppressAutoHyphens/>
        <w:rPr>
          <w:b/>
        </w:rPr>
      </w:pPr>
      <w:r>
        <w:rPr>
          <w:b/>
        </w:rPr>
        <w:t>Отдельные профессиональные группы в Соединенных Штатах в разбивке по расовому и испаноязычному происхождению, 2000 год</w:t>
      </w:r>
    </w:p>
    <w:p w:rsidR="00391D02" w:rsidRDefault="00391D02" w:rsidP="00391D02">
      <w:pPr>
        <w:tabs>
          <w:tab w:val="left" w:pos="0"/>
          <w:tab w:val="left" w:pos="567"/>
          <w:tab w:val="left" w:pos="1134"/>
          <w:tab w:val="left" w:pos="1701"/>
          <w:tab w:val="left" w:pos="2268"/>
          <w:tab w:val="left" w:pos="7086"/>
        </w:tabs>
        <w:suppressAutoHyphens/>
      </w:pPr>
    </w:p>
    <w:p w:rsidR="00391D02" w:rsidRDefault="00391D02" w:rsidP="00391D02">
      <w:pPr>
        <w:tabs>
          <w:tab w:val="left" w:pos="0"/>
          <w:tab w:val="left" w:pos="567"/>
          <w:tab w:val="left" w:pos="1134"/>
          <w:tab w:val="left" w:pos="1701"/>
          <w:tab w:val="left" w:pos="2268"/>
          <w:tab w:val="left" w:pos="7086"/>
        </w:tabs>
        <w:suppressAutoHyphens/>
      </w:pPr>
      <w:r>
        <w:t xml:space="preserve">(Выборочные данные.  Информацию о конфиденциальности, защите, погрешности выборки, постоянных ошибках и определениях, см. на сайте </w:t>
      </w:r>
      <w:hyperlink r:id="rId20" w:history="1">
        <w:r w:rsidRPr="001D37AC">
          <w:rPr>
            <w:u w:val="single"/>
          </w:rPr>
          <w:t>www.census.gov/prod/cen2000/doc/sf3.pdf</w:t>
        </w:r>
      </w:hyperlink>
      <w:r w:rsidRPr="00446C6D">
        <w:t>)</w:t>
      </w:r>
    </w:p>
    <w:p w:rsidR="00391D02" w:rsidRPr="00A25692" w:rsidRDefault="00391D02" w:rsidP="00391D02">
      <w:pPr>
        <w:tabs>
          <w:tab w:val="left" w:pos="0"/>
          <w:tab w:val="left" w:pos="567"/>
          <w:tab w:val="left" w:pos="1134"/>
          <w:tab w:val="left" w:pos="1701"/>
          <w:tab w:val="left" w:pos="2268"/>
          <w:tab w:val="left" w:pos="7086"/>
        </w:tabs>
        <w:suppressAutoHyphens/>
      </w:pPr>
    </w:p>
    <w:tbl>
      <w:tblPr>
        <w:tblStyle w:val="TableGrid"/>
        <w:tblW w:w="9422" w:type="dxa"/>
        <w:tblLayout w:type="fixed"/>
        <w:tblCellMar>
          <w:left w:w="28" w:type="dxa"/>
          <w:right w:w="28" w:type="dxa"/>
        </w:tblCellMar>
        <w:tblLook w:val="01E0" w:firstRow="1" w:lastRow="1" w:firstColumn="1" w:lastColumn="1" w:noHBand="0" w:noVBand="0"/>
      </w:tblPr>
      <w:tblGrid>
        <w:gridCol w:w="1871"/>
        <w:gridCol w:w="1041"/>
        <w:gridCol w:w="1235"/>
        <w:gridCol w:w="781"/>
        <w:gridCol w:w="965"/>
        <w:gridCol w:w="994"/>
        <w:gridCol w:w="1481"/>
        <w:gridCol w:w="1054"/>
      </w:tblGrid>
      <w:tr w:rsidR="00391D02" w:rsidRPr="00634AD1" w:rsidTr="00CA7040">
        <w:trPr>
          <w:tblHeader/>
        </w:trPr>
        <w:tc>
          <w:tcPr>
            <w:tcW w:w="1871" w:type="dxa"/>
            <w:vMerge w:val="restart"/>
            <w:tcMar>
              <w:left w:w="17" w:type="dxa"/>
              <w:right w:w="17" w:type="dxa"/>
            </w:tcMar>
            <w:vAlign w:val="center"/>
          </w:tcPr>
          <w:p w:rsidR="00391D02" w:rsidRPr="00F93959" w:rsidRDefault="00391D02" w:rsidP="00C07FC1">
            <w:pPr>
              <w:adjustRightInd w:val="0"/>
              <w:snapToGrid w:val="0"/>
              <w:rPr>
                <w:snapToGrid w:val="0"/>
                <w:sz w:val="16"/>
                <w:szCs w:val="16"/>
              </w:rPr>
            </w:pPr>
            <w:r w:rsidRPr="00F93959">
              <w:rPr>
                <w:sz w:val="16"/>
                <w:szCs w:val="16"/>
              </w:rPr>
              <w:t>Расовое или испаноязы</w:t>
            </w:r>
            <w:r>
              <w:rPr>
                <w:sz w:val="16"/>
                <w:szCs w:val="16"/>
              </w:rPr>
              <w:t>ч</w:t>
            </w:r>
            <w:r w:rsidRPr="00F93959">
              <w:rPr>
                <w:sz w:val="16"/>
                <w:szCs w:val="16"/>
              </w:rPr>
              <w:t>ное или латиноамериканское происхождение</w:t>
            </w:r>
          </w:p>
        </w:tc>
        <w:tc>
          <w:tcPr>
            <w:tcW w:w="7551" w:type="dxa"/>
            <w:gridSpan w:val="7"/>
            <w:tcMar>
              <w:left w:w="17" w:type="dxa"/>
              <w:right w:w="17" w:type="dxa"/>
            </w:tcMar>
          </w:tcPr>
          <w:p w:rsidR="00391D02" w:rsidRPr="00634AD1" w:rsidRDefault="00391D02" w:rsidP="00C07FC1">
            <w:pPr>
              <w:adjustRightInd w:val="0"/>
              <w:snapToGrid w:val="0"/>
              <w:jc w:val="center"/>
              <w:rPr>
                <w:snapToGrid w:val="0"/>
                <w:sz w:val="16"/>
                <w:szCs w:val="16"/>
              </w:rPr>
            </w:pPr>
            <w:r>
              <w:rPr>
                <w:snapToGrid w:val="0"/>
                <w:sz w:val="16"/>
                <w:szCs w:val="16"/>
              </w:rPr>
              <w:t>Профессиональные группы</w:t>
            </w:r>
          </w:p>
        </w:tc>
      </w:tr>
      <w:tr w:rsidR="00391D02" w:rsidRPr="00323802" w:rsidTr="00CA7040">
        <w:trPr>
          <w:tblHeader/>
        </w:trPr>
        <w:tc>
          <w:tcPr>
            <w:tcW w:w="1871" w:type="dxa"/>
            <w:vMerge/>
            <w:tcBorders>
              <w:bottom w:val="single" w:sz="4" w:space="0" w:color="auto"/>
            </w:tcBorders>
            <w:tcMar>
              <w:left w:w="17" w:type="dxa"/>
              <w:right w:w="17" w:type="dxa"/>
            </w:tcMar>
          </w:tcPr>
          <w:p w:rsidR="00391D02" w:rsidRPr="00634AD1" w:rsidRDefault="00391D02" w:rsidP="00C07FC1">
            <w:pPr>
              <w:adjustRightInd w:val="0"/>
              <w:snapToGrid w:val="0"/>
              <w:rPr>
                <w:snapToGrid w:val="0"/>
                <w:sz w:val="16"/>
                <w:szCs w:val="16"/>
              </w:rPr>
            </w:pPr>
          </w:p>
        </w:tc>
        <w:tc>
          <w:tcPr>
            <w:tcW w:w="1041" w:type="dxa"/>
            <w:tcBorders>
              <w:bottom w:val="single" w:sz="4" w:space="0" w:color="auto"/>
            </w:tcBorders>
            <w:tcMar>
              <w:left w:w="17" w:type="dxa"/>
              <w:right w:w="17" w:type="dxa"/>
            </w:tcMar>
            <w:vAlign w:val="bottom"/>
          </w:tcPr>
          <w:p w:rsidR="00391D02" w:rsidRPr="00F93959" w:rsidRDefault="00391D02" w:rsidP="00C07FC1">
            <w:pPr>
              <w:adjustRightInd w:val="0"/>
              <w:snapToGrid w:val="0"/>
              <w:jc w:val="center"/>
              <w:rPr>
                <w:snapToGrid w:val="0"/>
                <w:sz w:val="16"/>
                <w:szCs w:val="16"/>
              </w:rPr>
            </w:pPr>
            <w:r>
              <w:rPr>
                <w:snapToGrid w:val="0"/>
                <w:sz w:val="16"/>
                <w:szCs w:val="16"/>
              </w:rPr>
              <w:t>Занятое гражданское население</w:t>
            </w:r>
            <w:r w:rsidR="00CA7040">
              <w:rPr>
                <w:snapToGrid w:val="0"/>
                <w:sz w:val="16"/>
                <w:szCs w:val="16"/>
              </w:rPr>
              <w:br/>
            </w:r>
            <w:r>
              <w:rPr>
                <w:snapToGrid w:val="0"/>
                <w:sz w:val="16"/>
                <w:szCs w:val="16"/>
              </w:rPr>
              <w:t>в возрасте</w:t>
            </w:r>
            <w:r w:rsidR="00CA7040">
              <w:rPr>
                <w:snapToGrid w:val="0"/>
                <w:sz w:val="16"/>
                <w:szCs w:val="16"/>
              </w:rPr>
              <w:t xml:space="preserve"> </w:t>
            </w:r>
            <w:r>
              <w:rPr>
                <w:snapToGrid w:val="0"/>
                <w:sz w:val="16"/>
                <w:szCs w:val="16"/>
              </w:rPr>
              <w:t>не менее 16 лет</w:t>
            </w:r>
          </w:p>
        </w:tc>
        <w:tc>
          <w:tcPr>
            <w:tcW w:w="1235" w:type="dxa"/>
            <w:tcBorders>
              <w:bottom w:val="single" w:sz="4" w:space="0" w:color="auto"/>
            </w:tcBorders>
            <w:tcMar>
              <w:left w:w="17" w:type="dxa"/>
              <w:right w:w="17" w:type="dxa"/>
            </w:tcMar>
            <w:vAlign w:val="bottom"/>
          </w:tcPr>
          <w:p w:rsidR="00391D02" w:rsidRPr="00634AD1" w:rsidRDefault="00391D02" w:rsidP="00C07FC1">
            <w:pPr>
              <w:adjustRightInd w:val="0"/>
              <w:snapToGrid w:val="0"/>
              <w:jc w:val="center"/>
              <w:rPr>
                <w:snapToGrid w:val="0"/>
                <w:sz w:val="16"/>
                <w:szCs w:val="16"/>
              </w:rPr>
            </w:pPr>
            <w:r>
              <w:rPr>
                <w:snapToGrid w:val="0"/>
                <w:sz w:val="16"/>
                <w:szCs w:val="16"/>
              </w:rPr>
              <w:t>Управленческие кадры, специалисты и представители схожих специальностей</w:t>
            </w:r>
          </w:p>
        </w:tc>
        <w:tc>
          <w:tcPr>
            <w:tcW w:w="781" w:type="dxa"/>
            <w:tcBorders>
              <w:bottom w:val="single" w:sz="4" w:space="0" w:color="auto"/>
            </w:tcBorders>
            <w:tcMar>
              <w:left w:w="17" w:type="dxa"/>
              <w:right w:w="17" w:type="dxa"/>
            </w:tcMar>
            <w:vAlign w:val="bottom"/>
          </w:tcPr>
          <w:p w:rsidR="00391D02" w:rsidRPr="00634AD1" w:rsidRDefault="00391D02" w:rsidP="00C07FC1">
            <w:pPr>
              <w:adjustRightInd w:val="0"/>
              <w:snapToGrid w:val="0"/>
              <w:jc w:val="center"/>
              <w:rPr>
                <w:snapToGrid w:val="0"/>
                <w:sz w:val="16"/>
                <w:szCs w:val="16"/>
              </w:rPr>
            </w:pPr>
            <w:r>
              <w:rPr>
                <w:snapToGrid w:val="0"/>
                <w:sz w:val="16"/>
                <w:szCs w:val="16"/>
              </w:rPr>
              <w:t>Услуги</w:t>
            </w:r>
          </w:p>
        </w:tc>
        <w:tc>
          <w:tcPr>
            <w:tcW w:w="965" w:type="dxa"/>
            <w:tcBorders>
              <w:bottom w:val="single" w:sz="4" w:space="0" w:color="auto"/>
            </w:tcBorders>
            <w:tcMar>
              <w:left w:w="17" w:type="dxa"/>
              <w:right w:w="17" w:type="dxa"/>
            </w:tcMar>
            <w:vAlign w:val="bottom"/>
          </w:tcPr>
          <w:p w:rsidR="00391D02" w:rsidRPr="00634AD1" w:rsidRDefault="00391D02" w:rsidP="00C07FC1">
            <w:pPr>
              <w:adjustRightInd w:val="0"/>
              <w:snapToGrid w:val="0"/>
              <w:jc w:val="center"/>
              <w:rPr>
                <w:snapToGrid w:val="0"/>
                <w:sz w:val="16"/>
                <w:szCs w:val="16"/>
              </w:rPr>
            </w:pPr>
            <w:r>
              <w:rPr>
                <w:snapToGrid w:val="0"/>
                <w:sz w:val="16"/>
                <w:szCs w:val="16"/>
              </w:rPr>
              <w:t>Торговые и конторские работники</w:t>
            </w:r>
          </w:p>
        </w:tc>
        <w:tc>
          <w:tcPr>
            <w:tcW w:w="994" w:type="dxa"/>
            <w:tcBorders>
              <w:bottom w:val="single" w:sz="4" w:space="0" w:color="auto"/>
            </w:tcBorders>
            <w:tcMar>
              <w:left w:w="17" w:type="dxa"/>
              <w:right w:w="17" w:type="dxa"/>
            </w:tcMar>
            <w:vAlign w:val="bottom"/>
          </w:tcPr>
          <w:p w:rsidR="00391D02" w:rsidRPr="00634AD1" w:rsidRDefault="00391D02" w:rsidP="00C07FC1">
            <w:pPr>
              <w:adjustRightInd w:val="0"/>
              <w:snapToGrid w:val="0"/>
              <w:jc w:val="center"/>
              <w:rPr>
                <w:snapToGrid w:val="0"/>
                <w:sz w:val="16"/>
                <w:szCs w:val="16"/>
              </w:rPr>
            </w:pPr>
            <w:r>
              <w:rPr>
                <w:snapToGrid w:val="0"/>
                <w:sz w:val="16"/>
                <w:szCs w:val="16"/>
              </w:rPr>
              <w:t>Сельское хозяйство, рыбный промысел</w:t>
            </w:r>
            <w:r w:rsidR="00CA7040">
              <w:rPr>
                <w:snapToGrid w:val="0"/>
                <w:sz w:val="16"/>
                <w:szCs w:val="16"/>
              </w:rPr>
              <w:br/>
            </w:r>
            <w:r>
              <w:rPr>
                <w:snapToGrid w:val="0"/>
                <w:sz w:val="16"/>
                <w:szCs w:val="16"/>
              </w:rPr>
              <w:t>и лесное хозяйство</w:t>
            </w:r>
          </w:p>
        </w:tc>
        <w:tc>
          <w:tcPr>
            <w:tcW w:w="1481" w:type="dxa"/>
            <w:tcBorders>
              <w:bottom w:val="single" w:sz="4" w:space="0" w:color="auto"/>
            </w:tcBorders>
            <w:tcMar>
              <w:left w:w="17" w:type="dxa"/>
              <w:right w:w="17" w:type="dxa"/>
            </w:tcMar>
            <w:vAlign w:val="bottom"/>
          </w:tcPr>
          <w:p w:rsidR="00391D02" w:rsidRPr="00634AD1" w:rsidRDefault="00391D02" w:rsidP="00C07FC1">
            <w:pPr>
              <w:adjustRightInd w:val="0"/>
              <w:snapToGrid w:val="0"/>
              <w:jc w:val="center"/>
              <w:rPr>
                <w:snapToGrid w:val="0"/>
                <w:sz w:val="16"/>
                <w:szCs w:val="16"/>
              </w:rPr>
            </w:pPr>
            <w:r>
              <w:rPr>
                <w:snapToGrid w:val="0"/>
                <w:sz w:val="16"/>
                <w:szCs w:val="16"/>
              </w:rPr>
              <w:t>Строительство, добывающая промышленность и ремонтно-эксплуатационные работы</w:t>
            </w:r>
          </w:p>
        </w:tc>
        <w:tc>
          <w:tcPr>
            <w:tcW w:w="1054" w:type="dxa"/>
            <w:tcBorders>
              <w:bottom w:val="single" w:sz="4" w:space="0" w:color="auto"/>
            </w:tcBorders>
            <w:tcMar>
              <w:left w:w="17" w:type="dxa"/>
              <w:right w:w="17" w:type="dxa"/>
            </w:tcMar>
            <w:vAlign w:val="bottom"/>
          </w:tcPr>
          <w:p w:rsidR="00391D02" w:rsidRPr="00323802" w:rsidRDefault="00391D02" w:rsidP="00C07FC1">
            <w:pPr>
              <w:adjustRightInd w:val="0"/>
              <w:snapToGrid w:val="0"/>
              <w:jc w:val="center"/>
              <w:rPr>
                <w:snapToGrid w:val="0"/>
                <w:sz w:val="16"/>
                <w:szCs w:val="16"/>
              </w:rPr>
            </w:pPr>
            <w:r>
              <w:rPr>
                <w:snapToGrid w:val="0"/>
                <w:sz w:val="16"/>
                <w:szCs w:val="16"/>
              </w:rPr>
              <w:t>Производство, транспорт и операции с материалами</w:t>
            </w:r>
          </w:p>
        </w:tc>
      </w:tr>
      <w:tr w:rsidR="00391D02" w:rsidRPr="00634AD1" w:rsidTr="00561037">
        <w:tc>
          <w:tcPr>
            <w:tcW w:w="1871" w:type="dxa"/>
            <w:tcBorders>
              <w:bottom w:val="nil"/>
            </w:tcBorders>
            <w:tcMar>
              <w:left w:w="17" w:type="dxa"/>
              <w:right w:w="17" w:type="dxa"/>
            </w:tcMar>
          </w:tcPr>
          <w:p w:rsidR="00391D02" w:rsidRPr="00634AD1" w:rsidRDefault="00CA7040" w:rsidP="00561037">
            <w:pPr>
              <w:tabs>
                <w:tab w:val="clear" w:pos="567"/>
                <w:tab w:val="left" w:pos="426"/>
              </w:tabs>
              <w:adjustRightInd w:val="0"/>
              <w:snapToGrid w:val="0"/>
              <w:spacing w:before="40" w:after="120"/>
              <w:ind w:right="318"/>
              <w:rPr>
                <w:snapToGrid w:val="0"/>
                <w:sz w:val="16"/>
                <w:szCs w:val="16"/>
              </w:rPr>
            </w:pPr>
            <w:r>
              <w:rPr>
                <w:snapToGrid w:val="0"/>
                <w:sz w:val="16"/>
                <w:szCs w:val="16"/>
              </w:rPr>
              <w:tab/>
            </w:r>
            <w:r w:rsidR="00391D02">
              <w:rPr>
                <w:snapToGrid w:val="0"/>
                <w:sz w:val="16"/>
                <w:szCs w:val="16"/>
              </w:rPr>
              <w:t>Всего</w:t>
            </w:r>
          </w:p>
        </w:tc>
        <w:tc>
          <w:tcPr>
            <w:tcW w:w="1041" w:type="dxa"/>
            <w:tcBorders>
              <w:bottom w:val="nil"/>
            </w:tcBorders>
            <w:tcMar>
              <w:left w:w="17" w:type="dxa"/>
              <w:right w:w="17" w:type="dxa"/>
            </w:tcMar>
            <w:vAlign w:val="bottom"/>
          </w:tcPr>
          <w:p w:rsidR="00391D02" w:rsidRPr="00634AD1" w:rsidRDefault="00391D02" w:rsidP="00561037">
            <w:pPr>
              <w:adjustRightInd w:val="0"/>
              <w:snapToGrid w:val="0"/>
              <w:spacing w:before="40"/>
              <w:ind w:right="196"/>
              <w:jc w:val="center"/>
              <w:rPr>
                <w:snapToGrid w:val="0"/>
                <w:sz w:val="16"/>
                <w:szCs w:val="16"/>
              </w:rPr>
            </w:pPr>
            <w:r>
              <w:rPr>
                <w:snapToGrid w:val="0"/>
                <w:sz w:val="16"/>
                <w:szCs w:val="16"/>
              </w:rPr>
              <w:t>129 721 512</w:t>
            </w:r>
          </w:p>
        </w:tc>
        <w:tc>
          <w:tcPr>
            <w:tcW w:w="1235" w:type="dxa"/>
            <w:tcBorders>
              <w:bottom w:val="nil"/>
            </w:tcBorders>
            <w:tcMar>
              <w:left w:w="17" w:type="dxa"/>
              <w:right w:w="17" w:type="dxa"/>
            </w:tcMar>
            <w:vAlign w:val="bottom"/>
          </w:tcPr>
          <w:p w:rsidR="00391D02" w:rsidRPr="00634AD1" w:rsidRDefault="00391D02" w:rsidP="00561037">
            <w:pPr>
              <w:adjustRightInd w:val="0"/>
              <w:snapToGrid w:val="0"/>
              <w:spacing w:before="40"/>
              <w:jc w:val="center"/>
              <w:rPr>
                <w:snapToGrid w:val="0"/>
                <w:sz w:val="16"/>
                <w:szCs w:val="16"/>
              </w:rPr>
            </w:pPr>
            <w:r>
              <w:rPr>
                <w:snapToGrid w:val="0"/>
                <w:sz w:val="16"/>
                <w:szCs w:val="16"/>
              </w:rPr>
              <w:t>33,6</w:t>
            </w:r>
          </w:p>
        </w:tc>
        <w:tc>
          <w:tcPr>
            <w:tcW w:w="781" w:type="dxa"/>
            <w:tcBorders>
              <w:bottom w:val="nil"/>
            </w:tcBorders>
            <w:tcMar>
              <w:left w:w="17" w:type="dxa"/>
              <w:right w:w="17" w:type="dxa"/>
            </w:tcMar>
            <w:vAlign w:val="bottom"/>
          </w:tcPr>
          <w:p w:rsidR="00391D02" w:rsidRPr="00634AD1" w:rsidRDefault="00391D02" w:rsidP="00561037">
            <w:pPr>
              <w:adjustRightInd w:val="0"/>
              <w:snapToGrid w:val="0"/>
              <w:spacing w:before="40"/>
              <w:jc w:val="center"/>
              <w:rPr>
                <w:snapToGrid w:val="0"/>
                <w:sz w:val="16"/>
                <w:szCs w:val="16"/>
              </w:rPr>
            </w:pPr>
            <w:r>
              <w:rPr>
                <w:snapToGrid w:val="0"/>
                <w:sz w:val="16"/>
                <w:szCs w:val="16"/>
              </w:rPr>
              <w:t>14,9</w:t>
            </w:r>
          </w:p>
        </w:tc>
        <w:tc>
          <w:tcPr>
            <w:tcW w:w="965" w:type="dxa"/>
            <w:tcBorders>
              <w:bottom w:val="nil"/>
            </w:tcBorders>
            <w:tcMar>
              <w:left w:w="17" w:type="dxa"/>
              <w:right w:w="17" w:type="dxa"/>
            </w:tcMar>
            <w:vAlign w:val="bottom"/>
          </w:tcPr>
          <w:p w:rsidR="00391D02" w:rsidRPr="00634AD1" w:rsidRDefault="00391D02" w:rsidP="00561037">
            <w:pPr>
              <w:adjustRightInd w:val="0"/>
              <w:snapToGrid w:val="0"/>
              <w:spacing w:before="40"/>
              <w:jc w:val="center"/>
              <w:rPr>
                <w:snapToGrid w:val="0"/>
                <w:sz w:val="16"/>
                <w:szCs w:val="16"/>
              </w:rPr>
            </w:pPr>
            <w:r>
              <w:rPr>
                <w:snapToGrid w:val="0"/>
                <w:sz w:val="16"/>
                <w:szCs w:val="16"/>
              </w:rPr>
              <w:t>26,7</w:t>
            </w:r>
          </w:p>
        </w:tc>
        <w:tc>
          <w:tcPr>
            <w:tcW w:w="994" w:type="dxa"/>
            <w:tcBorders>
              <w:bottom w:val="nil"/>
            </w:tcBorders>
            <w:tcMar>
              <w:left w:w="17" w:type="dxa"/>
              <w:right w:w="17" w:type="dxa"/>
            </w:tcMar>
            <w:vAlign w:val="bottom"/>
          </w:tcPr>
          <w:p w:rsidR="00391D02" w:rsidRPr="00634AD1" w:rsidRDefault="00391D02" w:rsidP="00561037">
            <w:pPr>
              <w:adjustRightInd w:val="0"/>
              <w:snapToGrid w:val="0"/>
              <w:spacing w:before="40"/>
              <w:jc w:val="center"/>
              <w:rPr>
                <w:snapToGrid w:val="0"/>
                <w:sz w:val="16"/>
                <w:szCs w:val="16"/>
              </w:rPr>
            </w:pPr>
            <w:r>
              <w:rPr>
                <w:snapToGrid w:val="0"/>
                <w:sz w:val="16"/>
                <w:szCs w:val="16"/>
              </w:rPr>
              <w:t>0,7</w:t>
            </w:r>
          </w:p>
        </w:tc>
        <w:tc>
          <w:tcPr>
            <w:tcW w:w="1481" w:type="dxa"/>
            <w:tcBorders>
              <w:bottom w:val="nil"/>
            </w:tcBorders>
            <w:tcMar>
              <w:left w:w="17" w:type="dxa"/>
              <w:right w:w="17" w:type="dxa"/>
            </w:tcMar>
            <w:vAlign w:val="bottom"/>
          </w:tcPr>
          <w:p w:rsidR="00391D02" w:rsidRPr="00634AD1" w:rsidRDefault="00391D02" w:rsidP="00811E19">
            <w:pPr>
              <w:tabs>
                <w:tab w:val="clear" w:pos="1134"/>
              </w:tabs>
              <w:adjustRightInd w:val="0"/>
              <w:snapToGrid w:val="0"/>
              <w:spacing w:before="40"/>
              <w:jc w:val="center"/>
              <w:rPr>
                <w:snapToGrid w:val="0"/>
                <w:sz w:val="16"/>
                <w:szCs w:val="16"/>
              </w:rPr>
            </w:pPr>
            <w:r>
              <w:rPr>
                <w:snapToGrid w:val="0"/>
                <w:sz w:val="16"/>
                <w:szCs w:val="16"/>
              </w:rPr>
              <w:t>9,4</w:t>
            </w:r>
          </w:p>
        </w:tc>
        <w:tc>
          <w:tcPr>
            <w:tcW w:w="1054" w:type="dxa"/>
            <w:tcBorders>
              <w:bottom w:val="nil"/>
            </w:tcBorders>
            <w:tcMar>
              <w:left w:w="17" w:type="dxa"/>
              <w:right w:w="17" w:type="dxa"/>
            </w:tcMar>
            <w:vAlign w:val="bottom"/>
          </w:tcPr>
          <w:p w:rsidR="00391D02" w:rsidRPr="00634AD1" w:rsidRDefault="00391D02" w:rsidP="00811E19">
            <w:pPr>
              <w:tabs>
                <w:tab w:val="clear" w:pos="567"/>
              </w:tabs>
              <w:adjustRightInd w:val="0"/>
              <w:snapToGrid w:val="0"/>
              <w:spacing w:before="40"/>
              <w:ind w:right="32"/>
              <w:jc w:val="center"/>
              <w:rPr>
                <w:snapToGrid w:val="0"/>
                <w:sz w:val="16"/>
                <w:szCs w:val="16"/>
              </w:rPr>
            </w:pPr>
            <w:r>
              <w:rPr>
                <w:snapToGrid w:val="0"/>
                <w:sz w:val="16"/>
                <w:szCs w:val="16"/>
              </w:rPr>
              <w:t>14,6</w:t>
            </w:r>
          </w:p>
        </w:tc>
      </w:tr>
      <w:tr w:rsidR="00391D02" w:rsidRPr="00634AD1" w:rsidTr="00561037">
        <w:tc>
          <w:tcPr>
            <w:tcW w:w="1871" w:type="dxa"/>
            <w:tcBorders>
              <w:top w:val="nil"/>
              <w:bottom w:val="nil"/>
            </w:tcBorders>
            <w:tcMar>
              <w:left w:w="17" w:type="dxa"/>
              <w:right w:w="17" w:type="dxa"/>
            </w:tcMar>
          </w:tcPr>
          <w:p w:rsidR="00391D02" w:rsidRPr="00634AD1" w:rsidRDefault="00391D02" w:rsidP="00561037">
            <w:pPr>
              <w:adjustRightInd w:val="0"/>
              <w:snapToGrid w:val="0"/>
              <w:spacing w:before="40" w:after="120"/>
              <w:rPr>
                <w:snapToGrid w:val="0"/>
                <w:sz w:val="16"/>
                <w:szCs w:val="16"/>
              </w:rPr>
            </w:pPr>
            <w:r>
              <w:rPr>
                <w:snapToGrid w:val="0"/>
                <w:sz w:val="16"/>
                <w:szCs w:val="16"/>
              </w:rPr>
              <w:t>Чистокровные белые</w:t>
            </w:r>
          </w:p>
        </w:tc>
        <w:tc>
          <w:tcPr>
            <w:tcW w:w="1041"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ind w:right="196"/>
              <w:jc w:val="center"/>
              <w:rPr>
                <w:snapToGrid w:val="0"/>
                <w:sz w:val="16"/>
                <w:szCs w:val="16"/>
              </w:rPr>
            </w:pPr>
            <w:r>
              <w:rPr>
                <w:snapToGrid w:val="0"/>
                <w:sz w:val="16"/>
                <w:szCs w:val="16"/>
              </w:rPr>
              <w:t>102 324 962</w:t>
            </w:r>
          </w:p>
        </w:tc>
        <w:tc>
          <w:tcPr>
            <w:tcW w:w="1235"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35,6</w:t>
            </w:r>
          </w:p>
        </w:tc>
        <w:tc>
          <w:tcPr>
            <w:tcW w:w="781"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13,4</w:t>
            </w:r>
          </w:p>
        </w:tc>
        <w:tc>
          <w:tcPr>
            <w:tcW w:w="965"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27,0</w:t>
            </w:r>
          </w:p>
        </w:tc>
        <w:tc>
          <w:tcPr>
            <w:tcW w:w="994"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0,6</w:t>
            </w:r>
          </w:p>
        </w:tc>
        <w:tc>
          <w:tcPr>
            <w:tcW w:w="1481" w:type="dxa"/>
            <w:tcBorders>
              <w:top w:val="nil"/>
              <w:bottom w:val="nil"/>
            </w:tcBorders>
            <w:tcMar>
              <w:left w:w="17" w:type="dxa"/>
              <w:right w:w="17" w:type="dxa"/>
            </w:tcMar>
            <w:vAlign w:val="bottom"/>
          </w:tcPr>
          <w:p w:rsidR="00391D02" w:rsidRPr="00634AD1" w:rsidRDefault="00391D02" w:rsidP="00811E19">
            <w:pPr>
              <w:tabs>
                <w:tab w:val="clear" w:pos="1134"/>
              </w:tabs>
              <w:adjustRightInd w:val="0"/>
              <w:snapToGrid w:val="0"/>
              <w:spacing w:before="40" w:after="120"/>
              <w:jc w:val="center"/>
              <w:rPr>
                <w:snapToGrid w:val="0"/>
                <w:sz w:val="16"/>
                <w:szCs w:val="16"/>
              </w:rPr>
            </w:pPr>
            <w:r>
              <w:rPr>
                <w:snapToGrid w:val="0"/>
                <w:sz w:val="16"/>
                <w:szCs w:val="16"/>
              </w:rPr>
              <w:t>9,8</w:t>
            </w:r>
          </w:p>
        </w:tc>
        <w:tc>
          <w:tcPr>
            <w:tcW w:w="1054" w:type="dxa"/>
            <w:tcBorders>
              <w:top w:val="nil"/>
              <w:bottom w:val="nil"/>
            </w:tcBorders>
            <w:tcMar>
              <w:left w:w="17" w:type="dxa"/>
              <w:right w:w="17" w:type="dxa"/>
            </w:tcMar>
            <w:vAlign w:val="bottom"/>
          </w:tcPr>
          <w:p w:rsidR="00391D02" w:rsidRPr="00634AD1" w:rsidRDefault="00391D02" w:rsidP="00811E19">
            <w:pPr>
              <w:tabs>
                <w:tab w:val="clear" w:pos="567"/>
              </w:tabs>
              <w:adjustRightInd w:val="0"/>
              <w:snapToGrid w:val="0"/>
              <w:spacing w:before="40" w:after="120"/>
              <w:ind w:right="32"/>
              <w:jc w:val="center"/>
              <w:rPr>
                <w:snapToGrid w:val="0"/>
                <w:sz w:val="16"/>
                <w:szCs w:val="16"/>
              </w:rPr>
            </w:pPr>
            <w:r>
              <w:rPr>
                <w:snapToGrid w:val="0"/>
                <w:sz w:val="16"/>
                <w:szCs w:val="16"/>
              </w:rPr>
              <w:t>13,6</w:t>
            </w:r>
          </w:p>
        </w:tc>
      </w:tr>
      <w:tr w:rsidR="00391D02" w:rsidRPr="00634AD1" w:rsidTr="00561037">
        <w:tc>
          <w:tcPr>
            <w:tcW w:w="1871" w:type="dxa"/>
            <w:tcBorders>
              <w:top w:val="nil"/>
              <w:bottom w:val="nil"/>
            </w:tcBorders>
            <w:tcMar>
              <w:left w:w="17" w:type="dxa"/>
              <w:right w:w="17" w:type="dxa"/>
            </w:tcMar>
          </w:tcPr>
          <w:p w:rsidR="00391D02" w:rsidRPr="001A6088" w:rsidRDefault="00391D02" w:rsidP="00561037">
            <w:pPr>
              <w:adjustRightInd w:val="0"/>
              <w:snapToGrid w:val="0"/>
              <w:spacing w:before="40" w:after="120"/>
              <w:rPr>
                <w:snapToGrid w:val="0"/>
                <w:sz w:val="16"/>
                <w:szCs w:val="16"/>
              </w:rPr>
            </w:pPr>
            <w:r>
              <w:rPr>
                <w:snapToGrid w:val="0"/>
                <w:sz w:val="16"/>
                <w:szCs w:val="16"/>
              </w:rPr>
              <w:t>Чистокровные чернокожие или афроамериканцы</w:t>
            </w:r>
          </w:p>
        </w:tc>
        <w:tc>
          <w:tcPr>
            <w:tcW w:w="1041"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ind w:right="196"/>
              <w:jc w:val="center"/>
              <w:rPr>
                <w:snapToGrid w:val="0"/>
                <w:sz w:val="16"/>
                <w:szCs w:val="16"/>
              </w:rPr>
            </w:pPr>
            <w:r>
              <w:rPr>
                <w:snapToGrid w:val="0"/>
                <w:sz w:val="16"/>
                <w:szCs w:val="16"/>
              </w:rPr>
              <w:t>13 001 795</w:t>
            </w:r>
          </w:p>
        </w:tc>
        <w:tc>
          <w:tcPr>
            <w:tcW w:w="1235"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25,2</w:t>
            </w:r>
          </w:p>
        </w:tc>
        <w:tc>
          <w:tcPr>
            <w:tcW w:w="781"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22,0</w:t>
            </w:r>
          </w:p>
        </w:tc>
        <w:tc>
          <w:tcPr>
            <w:tcW w:w="965"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27,3</w:t>
            </w:r>
          </w:p>
        </w:tc>
        <w:tc>
          <w:tcPr>
            <w:tcW w:w="994"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0,4</w:t>
            </w:r>
          </w:p>
        </w:tc>
        <w:tc>
          <w:tcPr>
            <w:tcW w:w="1481" w:type="dxa"/>
            <w:tcBorders>
              <w:top w:val="nil"/>
              <w:bottom w:val="nil"/>
            </w:tcBorders>
            <w:tcMar>
              <w:left w:w="17" w:type="dxa"/>
              <w:right w:w="17" w:type="dxa"/>
            </w:tcMar>
            <w:vAlign w:val="bottom"/>
          </w:tcPr>
          <w:p w:rsidR="00391D02" w:rsidRPr="00634AD1" w:rsidRDefault="00391D02" w:rsidP="00811E19">
            <w:pPr>
              <w:tabs>
                <w:tab w:val="clear" w:pos="1134"/>
              </w:tabs>
              <w:adjustRightInd w:val="0"/>
              <w:snapToGrid w:val="0"/>
              <w:spacing w:before="40" w:after="120"/>
              <w:jc w:val="center"/>
              <w:rPr>
                <w:snapToGrid w:val="0"/>
                <w:sz w:val="16"/>
                <w:szCs w:val="16"/>
              </w:rPr>
            </w:pPr>
            <w:r>
              <w:rPr>
                <w:snapToGrid w:val="0"/>
                <w:sz w:val="16"/>
                <w:szCs w:val="16"/>
              </w:rPr>
              <w:t>6,5</w:t>
            </w:r>
          </w:p>
        </w:tc>
        <w:tc>
          <w:tcPr>
            <w:tcW w:w="1054" w:type="dxa"/>
            <w:tcBorders>
              <w:top w:val="nil"/>
              <w:bottom w:val="nil"/>
            </w:tcBorders>
            <w:tcMar>
              <w:left w:w="17" w:type="dxa"/>
              <w:right w:w="17" w:type="dxa"/>
            </w:tcMar>
            <w:vAlign w:val="bottom"/>
          </w:tcPr>
          <w:p w:rsidR="00391D02" w:rsidRPr="00634AD1" w:rsidRDefault="00391D02" w:rsidP="00811E19">
            <w:pPr>
              <w:tabs>
                <w:tab w:val="clear" w:pos="567"/>
              </w:tabs>
              <w:adjustRightInd w:val="0"/>
              <w:snapToGrid w:val="0"/>
              <w:spacing w:before="40" w:after="120"/>
              <w:ind w:right="32"/>
              <w:jc w:val="center"/>
              <w:rPr>
                <w:snapToGrid w:val="0"/>
                <w:sz w:val="16"/>
                <w:szCs w:val="16"/>
              </w:rPr>
            </w:pPr>
            <w:r>
              <w:rPr>
                <w:snapToGrid w:val="0"/>
                <w:sz w:val="16"/>
                <w:szCs w:val="16"/>
              </w:rPr>
              <w:t>18,6</w:t>
            </w:r>
          </w:p>
        </w:tc>
      </w:tr>
      <w:tr w:rsidR="00391D02" w:rsidRPr="00634AD1" w:rsidTr="00561037">
        <w:tc>
          <w:tcPr>
            <w:tcW w:w="1871" w:type="dxa"/>
            <w:tcBorders>
              <w:top w:val="nil"/>
              <w:bottom w:val="nil"/>
            </w:tcBorders>
            <w:tcMar>
              <w:left w:w="17" w:type="dxa"/>
              <w:right w:w="17" w:type="dxa"/>
            </w:tcMar>
          </w:tcPr>
          <w:p w:rsidR="00391D02" w:rsidRPr="001A6088" w:rsidRDefault="00391D02" w:rsidP="00561037">
            <w:pPr>
              <w:adjustRightInd w:val="0"/>
              <w:snapToGrid w:val="0"/>
              <w:spacing w:before="40" w:after="120"/>
              <w:rPr>
                <w:snapToGrid w:val="0"/>
                <w:sz w:val="16"/>
                <w:szCs w:val="16"/>
              </w:rPr>
            </w:pPr>
            <w:r>
              <w:rPr>
                <w:snapToGrid w:val="0"/>
                <w:sz w:val="16"/>
                <w:szCs w:val="16"/>
              </w:rPr>
              <w:t>Чистокровные американские индейцы и коренные жители Аляски</w:t>
            </w:r>
          </w:p>
        </w:tc>
        <w:tc>
          <w:tcPr>
            <w:tcW w:w="1041"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ind w:right="196"/>
              <w:jc w:val="center"/>
              <w:rPr>
                <w:snapToGrid w:val="0"/>
                <w:sz w:val="16"/>
                <w:szCs w:val="16"/>
              </w:rPr>
            </w:pPr>
            <w:r>
              <w:rPr>
                <w:snapToGrid w:val="0"/>
                <w:sz w:val="16"/>
                <w:szCs w:val="16"/>
              </w:rPr>
              <w:t>914 484</w:t>
            </w:r>
          </w:p>
        </w:tc>
        <w:tc>
          <w:tcPr>
            <w:tcW w:w="1235"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24,3</w:t>
            </w:r>
          </w:p>
        </w:tc>
        <w:tc>
          <w:tcPr>
            <w:tcW w:w="781"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20,6</w:t>
            </w:r>
          </w:p>
        </w:tc>
        <w:tc>
          <w:tcPr>
            <w:tcW w:w="965"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24,0</w:t>
            </w:r>
          </w:p>
        </w:tc>
        <w:tc>
          <w:tcPr>
            <w:tcW w:w="994"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1,3</w:t>
            </w:r>
          </w:p>
        </w:tc>
        <w:tc>
          <w:tcPr>
            <w:tcW w:w="1481" w:type="dxa"/>
            <w:tcBorders>
              <w:top w:val="nil"/>
              <w:bottom w:val="nil"/>
            </w:tcBorders>
            <w:tcMar>
              <w:left w:w="17" w:type="dxa"/>
              <w:right w:w="17" w:type="dxa"/>
            </w:tcMar>
            <w:vAlign w:val="bottom"/>
          </w:tcPr>
          <w:p w:rsidR="00391D02" w:rsidRPr="00634AD1" w:rsidRDefault="00391D02" w:rsidP="00811E19">
            <w:pPr>
              <w:tabs>
                <w:tab w:val="clear" w:pos="1134"/>
              </w:tabs>
              <w:adjustRightInd w:val="0"/>
              <w:snapToGrid w:val="0"/>
              <w:spacing w:before="40" w:after="120"/>
              <w:jc w:val="center"/>
              <w:rPr>
                <w:snapToGrid w:val="0"/>
                <w:sz w:val="16"/>
                <w:szCs w:val="16"/>
              </w:rPr>
            </w:pPr>
            <w:r>
              <w:rPr>
                <w:snapToGrid w:val="0"/>
                <w:sz w:val="16"/>
                <w:szCs w:val="16"/>
              </w:rPr>
              <w:t>12,9</w:t>
            </w:r>
          </w:p>
        </w:tc>
        <w:tc>
          <w:tcPr>
            <w:tcW w:w="1054" w:type="dxa"/>
            <w:tcBorders>
              <w:top w:val="nil"/>
              <w:bottom w:val="nil"/>
            </w:tcBorders>
            <w:tcMar>
              <w:left w:w="17" w:type="dxa"/>
              <w:right w:w="17" w:type="dxa"/>
            </w:tcMar>
            <w:vAlign w:val="bottom"/>
          </w:tcPr>
          <w:p w:rsidR="00391D02" w:rsidRPr="00634AD1" w:rsidRDefault="00391D02" w:rsidP="00811E19">
            <w:pPr>
              <w:tabs>
                <w:tab w:val="clear" w:pos="567"/>
              </w:tabs>
              <w:adjustRightInd w:val="0"/>
              <w:snapToGrid w:val="0"/>
              <w:spacing w:before="40" w:after="120"/>
              <w:ind w:right="32"/>
              <w:jc w:val="center"/>
              <w:rPr>
                <w:snapToGrid w:val="0"/>
                <w:sz w:val="16"/>
                <w:szCs w:val="16"/>
              </w:rPr>
            </w:pPr>
            <w:r>
              <w:rPr>
                <w:snapToGrid w:val="0"/>
                <w:sz w:val="16"/>
                <w:szCs w:val="16"/>
              </w:rPr>
              <w:t>16,8</w:t>
            </w:r>
          </w:p>
        </w:tc>
      </w:tr>
      <w:tr w:rsidR="00391D02" w:rsidRPr="00634AD1" w:rsidTr="00561037">
        <w:tc>
          <w:tcPr>
            <w:tcW w:w="1871" w:type="dxa"/>
            <w:tcBorders>
              <w:top w:val="nil"/>
              <w:bottom w:val="nil"/>
            </w:tcBorders>
            <w:tcMar>
              <w:left w:w="17" w:type="dxa"/>
              <w:right w:w="17" w:type="dxa"/>
            </w:tcMar>
          </w:tcPr>
          <w:p w:rsidR="00391D02" w:rsidRPr="00634AD1" w:rsidRDefault="00391D02" w:rsidP="00561037">
            <w:pPr>
              <w:adjustRightInd w:val="0"/>
              <w:snapToGrid w:val="0"/>
              <w:spacing w:before="40" w:after="120"/>
              <w:rPr>
                <w:snapToGrid w:val="0"/>
                <w:sz w:val="16"/>
                <w:szCs w:val="16"/>
              </w:rPr>
            </w:pPr>
            <w:r>
              <w:rPr>
                <w:snapToGrid w:val="0"/>
                <w:sz w:val="16"/>
                <w:szCs w:val="16"/>
              </w:rPr>
              <w:t>Чистокровные выходцы из Азии</w:t>
            </w:r>
          </w:p>
        </w:tc>
        <w:tc>
          <w:tcPr>
            <w:tcW w:w="1041"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ind w:right="196"/>
              <w:jc w:val="center"/>
              <w:rPr>
                <w:snapToGrid w:val="0"/>
                <w:sz w:val="16"/>
                <w:szCs w:val="16"/>
              </w:rPr>
            </w:pPr>
            <w:r>
              <w:rPr>
                <w:snapToGrid w:val="0"/>
                <w:sz w:val="16"/>
                <w:szCs w:val="16"/>
              </w:rPr>
              <w:t>4 786 782</w:t>
            </w:r>
          </w:p>
        </w:tc>
        <w:tc>
          <w:tcPr>
            <w:tcW w:w="1235"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44,6</w:t>
            </w:r>
          </w:p>
        </w:tc>
        <w:tc>
          <w:tcPr>
            <w:tcW w:w="781"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14,1</w:t>
            </w:r>
          </w:p>
        </w:tc>
        <w:tc>
          <w:tcPr>
            <w:tcW w:w="965"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24,0</w:t>
            </w:r>
          </w:p>
        </w:tc>
        <w:tc>
          <w:tcPr>
            <w:tcW w:w="994"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0,3</w:t>
            </w:r>
          </w:p>
        </w:tc>
        <w:tc>
          <w:tcPr>
            <w:tcW w:w="1481" w:type="dxa"/>
            <w:tcBorders>
              <w:top w:val="nil"/>
              <w:bottom w:val="nil"/>
            </w:tcBorders>
            <w:tcMar>
              <w:left w:w="17" w:type="dxa"/>
              <w:right w:w="17" w:type="dxa"/>
            </w:tcMar>
            <w:vAlign w:val="bottom"/>
          </w:tcPr>
          <w:p w:rsidR="00391D02" w:rsidRPr="00634AD1" w:rsidRDefault="00391D02" w:rsidP="00811E19">
            <w:pPr>
              <w:tabs>
                <w:tab w:val="clear" w:pos="1134"/>
              </w:tabs>
              <w:adjustRightInd w:val="0"/>
              <w:snapToGrid w:val="0"/>
              <w:spacing w:before="40" w:after="120"/>
              <w:jc w:val="center"/>
              <w:rPr>
                <w:snapToGrid w:val="0"/>
                <w:sz w:val="16"/>
                <w:szCs w:val="16"/>
              </w:rPr>
            </w:pPr>
            <w:r>
              <w:rPr>
                <w:snapToGrid w:val="0"/>
                <w:sz w:val="16"/>
                <w:szCs w:val="16"/>
              </w:rPr>
              <w:t>3,6</w:t>
            </w:r>
          </w:p>
        </w:tc>
        <w:tc>
          <w:tcPr>
            <w:tcW w:w="1054" w:type="dxa"/>
            <w:tcBorders>
              <w:top w:val="nil"/>
              <w:bottom w:val="nil"/>
            </w:tcBorders>
            <w:tcMar>
              <w:left w:w="17" w:type="dxa"/>
              <w:right w:w="17" w:type="dxa"/>
            </w:tcMar>
            <w:vAlign w:val="bottom"/>
          </w:tcPr>
          <w:p w:rsidR="00391D02" w:rsidRPr="00634AD1" w:rsidRDefault="00391D02" w:rsidP="00811E19">
            <w:pPr>
              <w:tabs>
                <w:tab w:val="clear" w:pos="567"/>
              </w:tabs>
              <w:adjustRightInd w:val="0"/>
              <w:snapToGrid w:val="0"/>
              <w:spacing w:before="40" w:after="120"/>
              <w:ind w:right="32"/>
              <w:jc w:val="center"/>
              <w:rPr>
                <w:snapToGrid w:val="0"/>
                <w:sz w:val="16"/>
                <w:szCs w:val="16"/>
              </w:rPr>
            </w:pPr>
            <w:r>
              <w:rPr>
                <w:snapToGrid w:val="0"/>
                <w:sz w:val="16"/>
                <w:szCs w:val="16"/>
              </w:rPr>
              <w:t>13,4</w:t>
            </w:r>
          </w:p>
        </w:tc>
      </w:tr>
      <w:tr w:rsidR="00391D02" w:rsidRPr="00634AD1" w:rsidTr="00561037">
        <w:tc>
          <w:tcPr>
            <w:tcW w:w="1871" w:type="dxa"/>
            <w:tcBorders>
              <w:top w:val="nil"/>
              <w:bottom w:val="nil"/>
            </w:tcBorders>
            <w:tcMar>
              <w:left w:w="17" w:type="dxa"/>
              <w:right w:w="17" w:type="dxa"/>
            </w:tcMar>
          </w:tcPr>
          <w:p w:rsidR="00391D02" w:rsidRPr="001A6088" w:rsidRDefault="00391D02" w:rsidP="00561037">
            <w:pPr>
              <w:adjustRightInd w:val="0"/>
              <w:snapToGrid w:val="0"/>
              <w:spacing w:before="40" w:after="120"/>
              <w:rPr>
                <w:snapToGrid w:val="0"/>
                <w:sz w:val="16"/>
                <w:szCs w:val="16"/>
              </w:rPr>
            </w:pPr>
            <w:r>
              <w:rPr>
                <w:snapToGrid w:val="0"/>
                <w:sz w:val="16"/>
                <w:szCs w:val="16"/>
              </w:rPr>
              <w:t>Чистокровные коренные жители Гавайских и других тихоокеанских островов</w:t>
            </w:r>
          </w:p>
        </w:tc>
        <w:tc>
          <w:tcPr>
            <w:tcW w:w="1041"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ind w:right="196"/>
              <w:jc w:val="center"/>
              <w:rPr>
                <w:snapToGrid w:val="0"/>
                <w:sz w:val="16"/>
                <w:szCs w:val="16"/>
              </w:rPr>
            </w:pPr>
            <w:r>
              <w:rPr>
                <w:snapToGrid w:val="0"/>
                <w:sz w:val="16"/>
                <w:szCs w:val="16"/>
              </w:rPr>
              <w:t>157 119</w:t>
            </w:r>
          </w:p>
        </w:tc>
        <w:tc>
          <w:tcPr>
            <w:tcW w:w="1235"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23,3</w:t>
            </w:r>
          </w:p>
        </w:tc>
        <w:tc>
          <w:tcPr>
            <w:tcW w:w="781"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20,8</w:t>
            </w:r>
          </w:p>
        </w:tc>
        <w:tc>
          <w:tcPr>
            <w:tcW w:w="965"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28,8</w:t>
            </w:r>
          </w:p>
        </w:tc>
        <w:tc>
          <w:tcPr>
            <w:tcW w:w="994"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0,9</w:t>
            </w:r>
          </w:p>
        </w:tc>
        <w:tc>
          <w:tcPr>
            <w:tcW w:w="1481" w:type="dxa"/>
            <w:tcBorders>
              <w:top w:val="nil"/>
              <w:bottom w:val="nil"/>
            </w:tcBorders>
            <w:tcMar>
              <w:left w:w="17" w:type="dxa"/>
              <w:right w:w="17" w:type="dxa"/>
            </w:tcMar>
            <w:vAlign w:val="bottom"/>
          </w:tcPr>
          <w:p w:rsidR="00391D02" w:rsidRPr="00634AD1" w:rsidRDefault="00391D02" w:rsidP="00811E19">
            <w:pPr>
              <w:tabs>
                <w:tab w:val="clear" w:pos="1134"/>
              </w:tabs>
              <w:adjustRightInd w:val="0"/>
              <w:snapToGrid w:val="0"/>
              <w:spacing w:before="40" w:after="120"/>
              <w:jc w:val="center"/>
              <w:rPr>
                <w:snapToGrid w:val="0"/>
                <w:sz w:val="16"/>
                <w:szCs w:val="16"/>
              </w:rPr>
            </w:pPr>
            <w:r>
              <w:rPr>
                <w:snapToGrid w:val="0"/>
                <w:sz w:val="16"/>
                <w:szCs w:val="16"/>
              </w:rPr>
              <w:t>9,6</w:t>
            </w:r>
          </w:p>
        </w:tc>
        <w:tc>
          <w:tcPr>
            <w:tcW w:w="1054" w:type="dxa"/>
            <w:tcBorders>
              <w:top w:val="nil"/>
              <w:bottom w:val="nil"/>
            </w:tcBorders>
            <w:tcMar>
              <w:left w:w="17" w:type="dxa"/>
              <w:right w:w="17" w:type="dxa"/>
            </w:tcMar>
            <w:vAlign w:val="bottom"/>
          </w:tcPr>
          <w:p w:rsidR="00391D02" w:rsidRPr="00634AD1" w:rsidRDefault="00391D02" w:rsidP="00811E19">
            <w:pPr>
              <w:tabs>
                <w:tab w:val="clear" w:pos="567"/>
              </w:tabs>
              <w:adjustRightInd w:val="0"/>
              <w:snapToGrid w:val="0"/>
              <w:spacing w:before="40" w:after="120"/>
              <w:ind w:right="32"/>
              <w:jc w:val="center"/>
              <w:rPr>
                <w:snapToGrid w:val="0"/>
                <w:sz w:val="16"/>
                <w:szCs w:val="16"/>
              </w:rPr>
            </w:pPr>
            <w:r>
              <w:rPr>
                <w:snapToGrid w:val="0"/>
                <w:sz w:val="16"/>
                <w:szCs w:val="16"/>
              </w:rPr>
              <w:t>16,5</w:t>
            </w:r>
          </w:p>
        </w:tc>
      </w:tr>
      <w:tr w:rsidR="00391D02" w:rsidRPr="00634AD1" w:rsidTr="00561037">
        <w:tc>
          <w:tcPr>
            <w:tcW w:w="1871" w:type="dxa"/>
            <w:tcBorders>
              <w:top w:val="nil"/>
              <w:bottom w:val="nil"/>
            </w:tcBorders>
            <w:tcMar>
              <w:left w:w="17" w:type="dxa"/>
              <w:right w:w="17" w:type="dxa"/>
            </w:tcMar>
          </w:tcPr>
          <w:p w:rsidR="00391D02" w:rsidRPr="00634AD1" w:rsidRDefault="00391D02" w:rsidP="00561037">
            <w:pPr>
              <w:adjustRightInd w:val="0"/>
              <w:snapToGrid w:val="0"/>
              <w:spacing w:before="40" w:after="120"/>
              <w:rPr>
                <w:snapToGrid w:val="0"/>
                <w:sz w:val="16"/>
                <w:szCs w:val="16"/>
              </w:rPr>
            </w:pPr>
            <w:r>
              <w:rPr>
                <w:snapToGrid w:val="0"/>
                <w:sz w:val="16"/>
                <w:szCs w:val="16"/>
              </w:rPr>
              <w:t>Все другие расы</w:t>
            </w:r>
          </w:p>
        </w:tc>
        <w:tc>
          <w:tcPr>
            <w:tcW w:w="1041"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ind w:right="196"/>
              <w:jc w:val="center"/>
              <w:rPr>
                <w:snapToGrid w:val="0"/>
                <w:sz w:val="16"/>
                <w:szCs w:val="16"/>
              </w:rPr>
            </w:pPr>
            <w:r>
              <w:rPr>
                <w:snapToGrid w:val="0"/>
                <w:sz w:val="16"/>
                <w:szCs w:val="16"/>
              </w:rPr>
              <w:t>5 886 427</w:t>
            </w:r>
          </w:p>
        </w:tc>
        <w:tc>
          <w:tcPr>
            <w:tcW w:w="1235"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14,2</w:t>
            </w:r>
          </w:p>
        </w:tc>
        <w:tc>
          <w:tcPr>
            <w:tcW w:w="781"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22,7</w:t>
            </w:r>
          </w:p>
        </w:tc>
        <w:tc>
          <w:tcPr>
            <w:tcW w:w="965"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21,7</w:t>
            </w:r>
          </w:p>
        </w:tc>
        <w:tc>
          <w:tcPr>
            <w:tcW w:w="994"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3,5</w:t>
            </w:r>
          </w:p>
        </w:tc>
        <w:tc>
          <w:tcPr>
            <w:tcW w:w="1481" w:type="dxa"/>
            <w:tcBorders>
              <w:top w:val="nil"/>
              <w:bottom w:val="nil"/>
            </w:tcBorders>
            <w:tcMar>
              <w:left w:w="17" w:type="dxa"/>
              <w:right w:w="17" w:type="dxa"/>
            </w:tcMar>
            <w:vAlign w:val="bottom"/>
          </w:tcPr>
          <w:p w:rsidR="00391D02" w:rsidRPr="00634AD1" w:rsidRDefault="00391D02" w:rsidP="00811E19">
            <w:pPr>
              <w:tabs>
                <w:tab w:val="clear" w:pos="1134"/>
              </w:tabs>
              <w:adjustRightInd w:val="0"/>
              <w:snapToGrid w:val="0"/>
              <w:spacing w:before="40" w:after="120"/>
              <w:jc w:val="center"/>
              <w:rPr>
                <w:snapToGrid w:val="0"/>
                <w:sz w:val="16"/>
                <w:szCs w:val="16"/>
              </w:rPr>
            </w:pPr>
            <w:r>
              <w:rPr>
                <w:snapToGrid w:val="0"/>
                <w:sz w:val="16"/>
                <w:szCs w:val="16"/>
              </w:rPr>
              <w:t>14,0</w:t>
            </w:r>
          </w:p>
        </w:tc>
        <w:tc>
          <w:tcPr>
            <w:tcW w:w="1054" w:type="dxa"/>
            <w:tcBorders>
              <w:top w:val="nil"/>
              <w:bottom w:val="nil"/>
            </w:tcBorders>
            <w:tcMar>
              <w:left w:w="17" w:type="dxa"/>
              <w:right w:w="17" w:type="dxa"/>
            </w:tcMar>
            <w:vAlign w:val="bottom"/>
          </w:tcPr>
          <w:p w:rsidR="00391D02" w:rsidRPr="00634AD1" w:rsidRDefault="00391D02" w:rsidP="00811E19">
            <w:pPr>
              <w:tabs>
                <w:tab w:val="clear" w:pos="567"/>
              </w:tabs>
              <w:adjustRightInd w:val="0"/>
              <w:snapToGrid w:val="0"/>
              <w:spacing w:before="40" w:after="120"/>
              <w:ind w:right="32"/>
              <w:jc w:val="center"/>
              <w:rPr>
                <w:snapToGrid w:val="0"/>
                <w:sz w:val="16"/>
                <w:szCs w:val="16"/>
              </w:rPr>
            </w:pPr>
            <w:r>
              <w:rPr>
                <w:snapToGrid w:val="0"/>
                <w:sz w:val="16"/>
                <w:szCs w:val="16"/>
              </w:rPr>
              <w:t>24,0</w:t>
            </w:r>
          </w:p>
        </w:tc>
      </w:tr>
      <w:tr w:rsidR="00391D02" w:rsidRPr="00634AD1" w:rsidTr="00561037">
        <w:tc>
          <w:tcPr>
            <w:tcW w:w="1871" w:type="dxa"/>
            <w:tcBorders>
              <w:top w:val="nil"/>
              <w:bottom w:val="nil"/>
            </w:tcBorders>
            <w:tcMar>
              <w:left w:w="17" w:type="dxa"/>
              <w:right w:w="17" w:type="dxa"/>
            </w:tcMar>
          </w:tcPr>
          <w:p w:rsidR="00391D02" w:rsidRPr="00634AD1" w:rsidRDefault="00391D02" w:rsidP="00561037">
            <w:pPr>
              <w:adjustRightInd w:val="0"/>
              <w:snapToGrid w:val="0"/>
              <w:spacing w:before="40" w:after="120"/>
              <w:rPr>
                <w:snapToGrid w:val="0"/>
                <w:sz w:val="16"/>
                <w:szCs w:val="16"/>
              </w:rPr>
            </w:pPr>
            <w:r>
              <w:rPr>
                <w:snapToGrid w:val="0"/>
                <w:sz w:val="16"/>
                <w:szCs w:val="16"/>
              </w:rPr>
              <w:t>Несколько рас</w:t>
            </w:r>
          </w:p>
        </w:tc>
        <w:tc>
          <w:tcPr>
            <w:tcW w:w="1041"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ind w:right="196"/>
              <w:jc w:val="center"/>
              <w:rPr>
                <w:snapToGrid w:val="0"/>
                <w:sz w:val="16"/>
                <w:szCs w:val="16"/>
              </w:rPr>
            </w:pPr>
            <w:r>
              <w:rPr>
                <w:snapToGrid w:val="0"/>
                <w:sz w:val="16"/>
                <w:szCs w:val="16"/>
              </w:rPr>
              <w:t>2 649 943</w:t>
            </w:r>
          </w:p>
        </w:tc>
        <w:tc>
          <w:tcPr>
            <w:tcW w:w="1235"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26,7</w:t>
            </w:r>
          </w:p>
        </w:tc>
        <w:tc>
          <w:tcPr>
            <w:tcW w:w="781"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19,8</w:t>
            </w:r>
          </w:p>
        </w:tc>
        <w:tc>
          <w:tcPr>
            <w:tcW w:w="965"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27,1</w:t>
            </w:r>
          </w:p>
        </w:tc>
        <w:tc>
          <w:tcPr>
            <w:tcW w:w="994"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0,9</w:t>
            </w:r>
          </w:p>
        </w:tc>
        <w:tc>
          <w:tcPr>
            <w:tcW w:w="1481" w:type="dxa"/>
            <w:tcBorders>
              <w:top w:val="nil"/>
              <w:bottom w:val="nil"/>
            </w:tcBorders>
            <w:tcMar>
              <w:left w:w="17" w:type="dxa"/>
              <w:right w:w="17" w:type="dxa"/>
            </w:tcMar>
            <w:vAlign w:val="bottom"/>
          </w:tcPr>
          <w:p w:rsidR="00391D02" w:rsidRPr="00634AD1" w:rsidRDefault="00391D02" w:rsidP="00811E19">
            <w:pPr>
              <w:tabs>
                <w:tab w:val="clear" w:pos="1134"/>
              </w:tabs>
              <w:adjustRightInd w:val="0"/>
              <w:snapToGrid w:val="0"/>
              <w:spacing w:before="40" w:after="120"/>
              <w:jc w:val="center"/>
              <w:rPr>
                <w:snapToGrid w:val="0"/>
                <w:sz w:val="16"/>
                <w:szCs w:val="16"/>
              </w:rPr>
            </w:pPr>
            <w:r>
              <w:rPr>
                <w:snapToGrid w:val="0"/>
                <w:sz w:val="16"/>
                <w:szCs w:val="16"/>
              </w:rPr>
              <w:t>9,8</w:t>
            </w:r>
          </w:p>
        </w:tc>
        <w:tc>
          <w:tcPr>
            <w:tcW w:w="1054" w:type="dxa"/>
            <w:tcBorders>
              <w:top w:val="nil"/>
              <w:bottom w:val="nil"/>
            </w:tcBorders>
            <w:tcMar>
              <w:left w:w="17" w:type="dxa"/>
              <w:right w:w="17" w:type="dxa"/>
            </w:tcMar>
            <w:vAlign w:val="bottom"/>
          </w:tcPr>
          <w:p w:rsidR="00391D02" w:rsidRPr="00634AD1" w:rsidRDefault="00391D02" w:rsidP="00811E19">
            <w:pPr>
              <w:tabs>
                <w:tab w:val="clear" w:pos="567"/>
              </w:tabs>
              <w:adjustRightInd w:val="0"/>
              <w:snapToGrid w:val="0"/>
              <w:spacing w:before="40" w:after="120"/>
              <w:ind w:right="32"/>
              <w:jc w:val="center"/>
              <w:rPr>
                <w:snapToGrid w:val="0"/>
                <w:sz w:val="16"/>
                <w:szCs w:val="16"/>
              </w:rPr>
            </w:pPr>
            <w:r>
              <w:rPr>
                <w:snapToGrid w:val="0"/>
                <w:sz w:val="16"/>
                <w:szCs w:val="16"/>
              </w:rPr>
              <w:t>15,7</w:t>
            </w:r>
          </w:p>
        </w:tc>
      </w:tr>
      <w:tr w:rsidR="00391D02" w:rsidRPr="00634AD1" w:rsidTr="00561037">
        <w:tc>
          <w:tcPr>
            <w:tcW w:w="1871" w:type="dxa"/>
            <w:tcBorders>
              <w:top w:val="nil"/>
              <w:bottom w:val="nil"/>
            </w:tcBorders>
            <w:tcMar>
              <w:left w:w="17" w:type="dxa"/>
              <w:right w:w="17" w:type="dxa"/>
            </w:tcMar>
          </w:tcPr>
          <w:p w:rsidR="00391D02" w:rsidRPr="004652C6" w:rsidRDefault="00391D02" w:rsidP="00561037">
            <w:pPr>
              <w:adjustRightInd w:val="0"/>
              <w:snapToGrid w:val="0"/>
              <w:spacing w:before="40" w:after="120"/>
              <w:rPr>
                <w:snapToGrid w:val="0"/>
                <w:sz w:val="16"/>
                <w:szCs w:val="16"/>
              </w:rPr>
            </w:pPr>
            <w:r>
              <w:rPr>
                <w:snapToGrid w:val="0"/>
                <w:sz w:val="16"/>
                <w:szCs w:val="16"/>
              </w:rPr>
              <w:t>Испаноязычные или латиноамериканцы (всех рас)</w:t>
            </w:r>
          </w:p>
        </w:tc>
        <w:tc>
          <w:tcPr>
            <w:tcW w:w="1041"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ind w:right="196"/>
              <w:jc w:val="center"/>
              <w:rPr>
                <w:snapToGrid w:val="0"/>
                <w:sz w:val="16"/>
                <w:szCs w:val="16"/>
              </w:rPr>
            </w:pPr>
            <w:r>
              <w:rPr>
                <w:snapToGrid w:val="0"/>
                <w:sz w:val="16"/>
                <w:szCs w:val="16"/>
              </w:rPr>
              <w:t>13 347 876</w:t>
            </w:r>
          </w:p>
        </w:tc>
        <w:tc>
          <w:tcPr>
            <w:tcW w:w="1235"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18,1</w:t>
            </w:r>
          </w:p>
        </w:tc>
        <w:tc>
          <w:tcPr>
            <w:tcW w:w="781"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21,8</w:t>
            </w:r>
          </w:p>
        </w:tc>
        <w:tc>
          <w:tcPr>
            <w:tcW w:w="965"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23,1</w:t>
            </w:r>
          </w:p>
        </w:tc>
        <w:tc>
          <w:tcPr>
            <w:tcW w:w="994" w:type="dxa"/>
            <w:tcBorders>
              <w:top w:val="nil"/>
              <w:bottom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2,7</w:t>
            </w:r>
          </w:p>
        </w:tc>
        <w:tc>
          <w:tcPr>
            <w:tcW w:w="1481" w:type="dxa"/>
            <w:tcBorders>
              <w:top w:val="nil"/>
              <w:bottom w:val="nil"/>
            </w:tcBorders>
            <w:tcMar>
              <w:left w:w="17" w:type="dxa"/>
              <w:right w:w="17" w:type="dxa"/>
            </w:tcMar>
            <w:vAlign w:val="bottom"/>
          </w:tcPr>
          <w:p w:rsidR="00391D02" w:rsidRPr="00634AD1" w:rsidRDefault="00391D02" w:rsidP="00811E19">
            <w:pPr>
              <w:tabs>
                <w:tab w:val="clear" w:pos="1134"/>
              </w:tabs>
              <w:adjustRightInd w:val="0"/>
              <w:snapToGrid w:val="0"/>
              <w:spacing w:before="40" w:after="120"/>
              <w:jc w:val="center"/>
              <w:rPr>
                <w:snapToGrid w:val="0"/>
                <w:sz w:val="16"/>
                <w:szCs w:val="16"/>
              </w:rPr>
            </w:pPr>
            <w:r>
              <w:rPr>
                <w:snapToGrid w:val="0"/>
                <w:sz w:val="16"/>
                <w:szCs w:val="16"/>
              </w:rPr>
              <w:t>13,1</w:t>
            </w:r>
          </w:p>
        </w:tc>
        <w:tc>
          <w:tcPr>
            <w:tcW w:w="1054" w:type="dxa"/>
            <w:tcBorders>
              <w:top w:val="nil"/>
              <w:bottom w:val="nil"/>
            </w:tcBorders>
            <w:tcMar>
              <w:left w:w="17" w:type="dxa"/>
              <w:right w:w="17" w:type="dxa"/>
            </w:tcMar>
            <w:vAlign w:val="bottom"/>
          </w:tcPr>
          <w:p w:rsidR="00391D02" w:rsidRPr="00634AD1" w:rsidRDefault="00391D02" w:rsidP="00811E19">
            <w:pPr>
              <w:tabs>
                <w:tab w:val="clear" w:pos="567"/>
              </w:tabs>
              <w:adjustRightInd w:val="0"/>
              <w:snapToGrid w:val="0"/>
              <w:spacing w:before="40" w:after="120"/>
              <w:ind w:right="32"/>
              <w:jc w:val="center"/>
              <w:rPr>
                <w:snapToGrid w:val="0"/>
                <w:sz w:val="16"/>
                <w:szCs w:val="16"/>
              </w:rPr>
            </w:pPr>
            <w:r>
              <w:rPr>
                <w:snapToGrid w:val="0"/>
                <w:sz w:val="16"/>
                <w:szCs w:val="16"/>
              </w:rPr>
              <w:t>21,2</w:t>
            </w:r>
          </w:p>
        </w:tc>
      </w:tr>
      <w:tr w:rsidR="00391D02" w:rsidRPr="00634AD1" w:rsidTr="00561037">
        <w:tc>
          <w:tcPr>
            <w:tcW w:w="1871" w:type="dxa"/>
            <w:tcBorders>
              <w:top w:val="nil"/>
            </w:tcBorders>
            <w:tcMar>
              <w:left w:w="17" w:type="dxa"/>
              <w:right w:w="17" w:type="dxa"/>
            </w:tcMar>
          </w:tcPr>
          <w:p w:rsidR="00391D02" w:rsidRPr="004652C6" w:rsidRDefault="00391D02" w:rsidP="00561037">
            <w:pPr>
              <w:adjustRightInd w:val="0"/>
              <w:snapToGrid w:val="0"/>
              <w:spacing w:before="40" w:after="120"/>
              <w:rPr>
                <w:snapToGrid w:val="0"/>
                <w:sz w:val="16"/>
                <w:szCs w:val="16"/>
              </w:rPr>
            </w:pPr>
            <w:r>
              <w:rPr>
                <w:snapToGrid w:val="0"/>
                <w:sz w:val="16"/>
                <w:szCs w:val="16"/>
              </w:rPr>
              <w:t>Чистокровные белые, неиспаноязычные и нелатиноамериканцы</w:t>
            </w:r>
          </w:p>
        </w:tc>
        <w:tc>
          <w:tcPr>
            <w:tcW w:w="1041" w:type="dxa"/>
            <w:tcBorders>
              <w:top w:val="nil"/>
            </w:tcBorders>
            <w:tcMar>
              <w:left w:w="17" w:type="dxa"/>
              <w:right w:w="17" w:type="dxa"/>
            </w:tcMar>
            <w:vAlign w:val="bottom"/>
          </w:tcPr>
          <w:p w:rsidR="00391D02" w:rsidRPr="00634AD1" w:rsidRDefault="00391D02" w:rsidP="00561037">
            <w:pPr>
              <w:adjustRightInd w:val="0"/>
              <w:snapToGrid w:val="0"/>
              <w:spacing w:before="40" w:after="120"/>
              <w:ind w:right="196"/>
              <w:jc w:val="center"/>
              <w:rPr>
                <w:snapToGrid w:val="0"/>
                <w:sz w:val="16"/>
                <w:szCs w:val="16"/>
              </w:rPr>
            </w:pPr>
            <w:r>
              <w:rPr>
                <w:snapToGrid w:val="0"/>
                <w:sz w:val="16"/>
                <w:szCs w:val="16"/>
              </w:rPr>
              <w:t>95 834 018</w:t>
            </w:r>
          </w:p>
        </w:tc>
        <w:tc>
          <w:tcPr>
            <w:tcW w:w="1235" w:type="dxa"/>
            <w:tcBorders>
              <w:top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36,6</w:t>
            </w:r>
          </w:p>
        </w:tc>
        <w:tc>
          <w:tcPr>
            <w:tcW w:w="781" w:type="dxa"/>
            <w:tcBorders>
              <w:top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12,8</w:t>
            </w:r>
          </w:p>
        </w:tc>
        <w:tc>
          <w:tcPr>
            <w:tcW w:w="965" w:type="dxa"/>
            <w:tcBorders>
              <w:top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27,2</w:t>
            </w:r>
          </w:p>
        </w:tc>
        <w:tc>
          <w:tcPr>
            <w:tcW w:w="994" w:type="dxa"/>
            <w:tcBorders>
              <w:top w:val="nil"/>
            </w:tcBorders>
            <w:tcMar>
              <w:left w:w="17" w:type="dxa"/>
              <w:right w:w="17" w:type="dxa"/>
            </w:tcMar>
            <w:vAlign w:val="bottom"/>
          </w:tcPr>
          <w:p w:rsidR="00391D02" w:rsidRPr="00634AD1" w:rsidRDefault="00391D02" w:rsidP="00561037">
            <w:pPr>
              <w:adjustRightInd w:val="0"/>
              <w:snapToGrid w:val="0"/>
              <w:spacing w:before="40" w:after="120"/>
              <w:jc w:val="center"/>
              <w:rPr>
                <w:snapToGrid w:val="0"/>
                <w:sz w:val="16"/>
                <w:szCs w:val="16"/>
              </w:rPr>
            </w:pPr>
            <w:r>
              <w:rPr>
                <w:snapToGrid w:val="0"/>
                <w:sz w:val="16"/>
                <w:szCs w:val="16"/>
              </w:rPr>
              <w:t>0,5</w:t>
            </w:r>
          </w:p>
        </w:tc>
        <w:tc>
          <w:tcPr>
            <w:tcW w:w="1481" w:type="dxa"/>
            <w:tcBorders>
              <w:top w:val="nil"/>
            </w:tcBorders>
            <w:tcMar>
              <w:left w:w="17" w:type="dxa"/>
              <w:right w:w="17" w:type="dxa"/>
            </w:tcMar>
            <w:vAlign w:val="bottom"/>
          </w:tcPr>
          <w:p w:rsidR="00391D02" w:rsidRPr="00634AD1" w:rsidRDefault="00391D02" w:rsidP="00811E19">
            <w:pPr>
              <w:tabs>
                <w:tab w:val="clear" w:pos="1134"/>
              </w:tabs>
              <w:adjustRightInd w:val="0"/>
              <w:snapToGrid w:val="0"/>
              <w:spacing w:before="40" w:after="120"/>
              <w:jc w:val="center"/>
              <w:rPr>
                <w:snapToGrid w:val="0"/>
                <w:sz w:val="16"/>
                <w:szCs w:val="16"/>
              </w:rPr>
            </w:pPr>
            <w:r>
              <w:rPr>
                <w:snapToGrid w:val="0"/>
                <w:sz w:val="16"/>
                <w:szCs w:val="16"/>
              </w:rPr>
              <w:t>9,6</w:t>
            </w:r>
          </w:p>
        </w:tc>
        <w:tc>
          <w:tcPr>
            <w:tcW w:w="1054" w:type="dxa"/>
            <w:tcBorders>
              <w:top w:val="nil"/>
            </w:tcBorders>
            <w:tcMar>
              <w:left w:w="17" w:type="dxa"/>
              <w:right w:w="17" w:type="dxa"/>
            </w:tcMar>
            <w:vAlign w:val="bottom"/>
          </w:tcPr>
          <w:p w:rsidR="00391D02" w:rsidRPr="00634AD1" w:rsidRDefault="00391D02" w:rsidP="00811E19">
            <w:pPr>
              <w:tabs>
                <w:tab w:val="clear" w:pos="567"/>
              </w:tabs>
              <w:adjustRightInd w:val="0"/>
              <w:snapToGrid w:val="0"/>
              <w:spacing w:before="40" w:after="120"/>
              <w:ind w:right="32"/>
              <w:jc w:val="center"/>
              <w:rPr>
                <w:snapToGrid w:val="0"/>
                <w:sz w:val="16"/>
                <w:szCs w:val="16"/>
              </w:rPr>
            </w:pPr>
            <w:r>
              <w:rPr>
                <w:snapToGrid w:val="0"/>
                <w:sz w:val="16"/>
                <w:szCs w:val="16"/>
              </w:rPr>
              <w:t>13,2</w:t>
            </w:r>
          </w:p>
        </w:tc>
      </w:tr>
    </w:tbl>
    <w:p w:rsidR="00391D02" w:rsidRPr="00A9664B" w:rsidRDefault="00391D02" w:rsidP="00391D02">
      <w:pPr>
        <w:tabs>
          <w:tab w:val="left" w:pos="0"/>
          <w:tab w:val="left" w:pos="567"/>
          <w:tab w:val="left" w:pos="1134"/>
          <w:tab w:val="left" w:pos="1701"/>
          <w:tab w:val="left" w:pos="2268"/>
          <w:tab w:val="left" w:pos="7086"/>
        </w:tabs>
        <w:suppressAutoHyphens/>
      </w:pPr>
    </w:p>
    <w:p w:rsidR="00391D02" w:rsidRDefault="00391D02" w:rsidP="00391D02">
      <w:pPr>
        <w:tabs>
          <w:tab w:val="left" w:pos="0"/>
          <w:tab w:val="left" w:pos="567"/>
          <w:tab w:val="left" w:pos="1134"/>
          <w:tab w:val="left" w:pos="1701"/>
          <w:tab w:val="left" w:pos="2268"/>
          <w:tab w:val="left" w:pos="7086"/>
        </w:tabs>
        <w:suppressAutoHyphens/>
      </w:pPr>
      <w:r w:rsidRPr="00A9664B">
        <w:t>Бюро пере</w:t>
      </w:r>
      <w:r>
        <w:t>писи США, перепись 2000 года, файл отработанных выборочных данных.</w:t>
      </w:r>
    </w:p>
    <w:p w:rsidR="00391D02" w:rsidRDefault="00391D02" w:rsidP="00391D02">
      <w:pPr>
        <w:tabs>
          <w:tab w:val="left" w:pos="0"/>
          <w:tab w:val="left" w:pos="567"/>
          <w:tab w:val="left" w:pos="1134"/>
          <w:tab w:val="left" w:pos="1701"/>
          <w:tab w:val="left" w:pos="2268"/>
          <w:tab w:val="left" w:pos="7086"/>
        </w:tabs>
        <w:suppressAutoHyphens/>
      </w:pPr>
    </w:p>
    <w:p w:rsidR="00391D02" w:rsidRPr="00A9664B" w:rsidRDefault="00391D02" w:rsidP="00391D02">
      <w:pPr>
        <w:tabs>
          <w:tab w:val="left" w:pos="0"/>
          <w:tab w:val="left" w:pos="567"/>
          <w:tab w:val="left" w:pos="1134"/>
          <w:tab w:val="left" w:pos="1701"/>
          <w:tab w:val="left" w:pos="2268"/>
          <w:tab w:val="left" w:pos="7086"/>
        </w:tabs>
        <w:suppressAutoHyphens/>
      </w:pPr>
    </w:p>
    <w:p w:rsidR="00391D02" w:rsidRDefault="00391D02" w:rsidP="00391D02">
      <w:pPr>
        <w:tabs>
          <w:tab w:val="left" w:pos="0"/>
          <w:tab w:val="left" w:pos="567"/>
          <w:tab w:val="left" w:pos="1134"/>
          <w:tab w:val="left" w:pos="1701"/>
          <w:tab w:val="left" w:pos="2268"/>
          <w:tab w:val="left" w:pos="7086"/>
        </w:tabs>
        <w:suppressAutoHyphens/>
      </w:pPr>
      <w:r>
        <w:t>227.</w:t>
      </w:r>
      <w:r>
        <w:tab/>
      </w:r>
      <w:r>
        <w:rPr>
          <w:u w:val="single"/>
        </w:rPr>
        <w:t>Дискриминация в сфере занятости</w:t>
      </w:r>
      <w:r>
        <w:t xml:space="preserve">.  Как отмечалось выше в разделе, посвященном пункту 1 </w:t>
      </w:r>
      <w:r>
        <w:rPr>
          <w:lang w:val="fr-CH"/>
        </w:rPr>
        <w:t>b</w:t>
      </w:r>
      <w:r>
        <w:rPr>
          <w:lang w:eastAsia="zh-CN"/>
        </w:rPr>
        <w:t>) статьи 2, в Соединенных Штатах действуют прочные юридические гарантии права на свободный выбор работы и равные и справедливые условия труда.  В случае поступления жалоб на дискриминацию федеральные органы и власти штатов принимают меры по защите в таких областях, как профессиональная подготовка, продвижение по службе, продолжительность найма и практика увольнений и отношения на производстве.  В 2006 году</w:t>
      </w:r>
      <w:r w:rsidRPr="008542D3">
        <w:rPr>
          <w:lang w:eastAsia="zh-CN"/>
        </w:rPr>
        <w:t xml:space="preserve"> </w:t>
      </w:r>
      <w:r>
        <w:t>КРТ</w:t>
      </w:r>
      <w:r w:rsidRPr="008542D3">
        <w:t xml:space="preserve"> </w:t>
      </w:r>
      <w:r>
        <w:rPr>
          <w:lang w:eastAsia="zh-CN"/>
        </w:rPr>
        <w:t xml:space="preserve">получила 75 768 жалоб.  </w:t>
      </w:r>
      <w:r>
        <w:t>Помимо этого, в период 2001-2006 финансовых годов органы штатов и местные органы, обеспечивающие соблюдение равноправия при трудоустройстве, получили 357 087 жалоб.  В то же время эта цифра охватывает лишь те жалобы, которые относятся к ведению как штатов, так и КРТ, т.е. жалобы на дискриминацию по признаку расы, цвета кожи, национального происхождения, вероисповедания, пола, возраста, инвалидности, а также жалобы на репрессалии, поданные против работодателей, имеющих не менее 15 работников (или 20, если речь идет о возрастной дискриминации).  Нормативные акты штатов или местного уровня предусматривают и другие основания для подачи жалоб или возможность их подачи против работодателей, использующих меньшее число наемных работников (эти жалобы не отражены в приведенных выше данных).</w:t>
      </w:r>
    </w:p>
    <w:p w:rsidR="00391D02" w:rsidRDefault="00391D02" w:rsidP="00391D02">
      <w:pPr>
        <w:tabs>
          <w:tab w:val="left" w:pos="0"/>
          <w:tab w:val="left" w:pos="567"/>
          <w:tab w:val="left" w:pos="1134"/>
          <w:tab w:val="left" w:pos="1701"/>
          <w:tab w:val="left" w:pos="2268"/>
          <w:tab w:val="left" w:pos="7086"/>
        </w:tabs>
        <w:suppressAutoHyphens/>
      </w:pPr>
    </w:p>
    <w:p w:rsidR="00391D02" w:rsidRDefault="00391D02" w:rsidP="00391D02">
      <w:pPr>
        <w:tabs>
          <w:tab w:val="left" w:pos="0"/>
          <w:tab w:val="left" w:pos="567"/>
          <w:tab w:val="left" w:pos="1134"/>
          <w:tab w:val="left" w:pos="1701"/>
          <w:tab w:val="left" w:pos="2268"/>
          <w:tab w:val="left" w:pos="7086"/>
        </w:tabs>
        <w:suppressAutoHyphens/>
      </w:pPr>
      <w:r>
        <w:t>228.</w:t>
      </w:r>
      <w:r>
        <w:tab/>
        <w:t xml:space="preserve">Что касается жалоб на дискриминацию, поданных в КРТ в 2006 году, то 61% из них были поданы на основании раздела </w:t>
      </w:r>
      <w:r>
        <w:rPr>
          <w:lang w:val="en-US"/>
        </w:rPr>
        <w:t>VII</w:t>
      </w:r>
      <w:r>
        <w:t xml:space="preserve"> Закона о гражданских правах, запрещающего дискриминацию по признаку расы, цвета кожи, пола, вероисповедания и национального происхождения;  21% - на основании Закона об американцах-инвалидах;  и 18% - на основании Закона о дискриминации по возрасту в области занятости.  В соответствии с исторически сложившейся тенденцией 36% всех жалоб были связаны с расовой дискриминацией.  На дискриминацию по признаку национального происхождения было подано 11% всех жалоб, а на дискриминацию по половому признаку – 31% жалоб, поданных на основании раздела </w:t>
      </w:r>
      <w:r>
        <w:rPr>
          <w:lang w:val="en-US"/>
        </w:rPr>
        <w:t>VII</w:t>
      </w:r>
      <w:r>
        <w:t xml:space="preserve">.  </w:t>
      </w:r>
    </w:p>
    <w:p w:rsidR="00391D02" w:rsidRDefault="00391D02" w:rsidP="00391D02">
      <w:pPr>
        <w:tabs>
          <w:tab w:val="left" w:pos="0"/>
          <w:tab w:val="left" w:pos="567"/>
          <w:tab w:val="left" w:pos="1134"/>
          <w:tab w:val="left" w:pos="1701"/>
          <w:tab w:val="left" w:pos="2268"/>
          <w:tab w:val="left" w:pos="7086"/>
        </w:tabs>
        <w:suppressAutoHyphens/>
      </w:pPr>
    </w:p>
    <w:p w:rsidR="00391D02" w:rsidRDefault="00391D02" w:rsidP="00391D02">
      <w:pPr>
        <w:tabs>
          <w:tab w:val="left" w:pos="0"/>
          <w:tab w:val="left" w:pos="567"/>
          <w:tab w:val="left" w:pos="1134"/>
          <w:tab w:val="left" w:pos="1701"/>
          <w:tab w:val="left" w:pos="2268"/>
          <w:tab w:val="left" w:pos="7086"/>
        </w:tabs>
        <w:suppressAutoHyphens/>
      </w:pPr>
      <w:r>
        <w:t>229.</w:t>
      </w:r>
      <w:r>
        <w:tab/>
        <w:t xml:space="preserve">Конкретные примеры исков в связи с дискриминацией в области занятости, возбужденных КРТ, Отделом гражданских прав министерства юстиции и Отделом по программам контроля за соблюдением федеральных контрактов министерства труда, приводятся выше в разделе, посвященном пункту 1 </w:t>
      </w:r>
      <w:r>
        <w:rPr>
          <w:lang w:val="en-US"/>
        </w:rPr>
        <w:t>b</w:t>
      </w:r>
      <w:r>
        <w:t>) статьи 2.  Как уже отмечалось, в 2006 году КРТ подала против предполагаемых правонарушителей 371 судебный иск и урегулировала большое число претензий во внесудебном порядке.  В результате КРТ удалось взыскать в пользу жертв дискриминации в области занятости 274,2 млн. долларов.  Не менее важно и то, что полюбовные соглашения и судебные решения по этим делам требуют от нарушающих закон работодателей изменения своей практики.  Опыт урегулирования жалоб, накопленный министерством юстиции, аналогичен опыту КРТ.  Большинство дел, возбуждаемых министерством, удается урегулировать на основе согласительных постановлений или в рамках иных форм внесудебного урегулирования.  Как и КРТ, министерство юстиции, заключая соглашения об урегулировании претензий, обычно требует от работодателей изменить свою дискриминационную практику и выплатить денежную  компенсацию ее жертвам.  В 2005 году правоприменительные усилия министерства труда увенчались взысканием компенсации в размере свыше 45 млн. долл., предложением рабочих мест тысячам жертв дискриминации и проведением инструктажа работодателей, с тем чтобы в будущем они обеспечивали равноправие в сфере занятости.</w:t>
      </w:r>
    </w:p>
    <w:p w:rsidR="00391D02" w:rsidRDefault="00391D02" w:rsidP="00391D02"/>
    <w:p w:rsidR="0062287F" w:rsidRDefault="0062287F" w:rsidP="0062287F">
      <w:pPr>
        <w:tabs>
          <w:tab w:val="left" w:pos="0"/>
          <w:tab w:val="left" w:pos="567"/>
          <w:tab w:val="left" w:pos="1134"/>
          <w:tab w:val="left" w:pos="1701"/>
          <w:tab w:val="left" w:pos="2268"/>
          <w:tab w:val="left" w:pos="7086"/>
        </w:tabs>
      </w:pPr>
      <w:r>
        <w:t>230.</w:t>
      </w:r>
      <w:r>
        <w:tab/>
        <w:t xml:space="preserve">В апреле 2006 года КРТ выпустило новое руководство по соблюдению положений раздела </w:t>
      </w:r>
      <w:r>
        <w:rPr>
          <w:lang w:val="en-US"/>
        </w:rPr>
        <w:t>VII</w:t>
      </w:r>
      <w:r w:rsidRPr="00DA506E">
        <w:t>,</w:t>
      </w:r>
      <w:r>
        <w:t xml:space="preserve"> запрещающего дискриминацию в сфере занятости по признаку расы или цвета кожи.  Это руководство должно помочь работодателям, наемным работникам и сотрудникам КРТ лучше понять, какое отношение раздел </w:t>
      </w:r>
      <w:r>
        <w:rPr>
          <w:lang w:val="en-US"/>
        </w:rPr>
        <w:t>VII</w:t>
      </w:r>
      <w:r>
        <w:t xml:space="preserve"> имеет к каждому из многочисленных современных аспектов дискриминации.  В нем содержатся конкретные сведения и примеры, объясняющие, что понимается под дискриминацией по признаку расы, цвета кожи и национального происхождения;  как оценивать решения по вопросам занятости;  что понимается под различным с расовой точки зрения отношением, в том числе, чем отличаются мотивы и случаи методической или систематической дискриминации;  как оценивать различные с расовой точки зрения последствия;  как обеспечить равные возможности при найме на работу и продвижении по службе, многообразие и принятие позитивных мер;  как создать равные возможности для успешной профессиональной деятельности, в том числе обеспечить работников материалами о способах борьбы с расовыми посягательствами и предубеждениями на рабочем месте, противодействия репрессалиям и использования имеющихся профилактических и защитных мер.  Выпуск этого руководства является свидетельством того большого внимания, которое Комиссия по соблюдению равноправия при трудоустройстве уделяет активной профилактической работе и внедрению передового опыта.  С эти руководством можно ознакомиться на сай</w:t>
      </w:r>
      <w:r w:rsidRPr="00B628C6">
        <w:t xml:space="preserve">те </w:t>
      </w:r>
      <w:hyperlink r:id="rId21" w:history="1">
        <w:r w:rsidRPr="0065369F">
          <w:rPr>
            <w:rStyle w:val="Hyperlink"/>
            <w:lang w:val="en-US"/>
          </w:rPr>
          <w:t>www</w:t>
        </w:r>
        <w:r w:rsidRPr="0065369F">
          <w:rPr>
            <w:rStyle w:val="Hyperlink"/>
          </w:rPr>
          <w:t>.</w:t>
        </w:r>
        <w:r w:rsidRPr="0065369F">
          <w:rPr>
            <w:rStyle w:val="Hyperlink"/>
            <w:lang w:val="en-US"/>
          </w:rPr>
          <w:t>eeoc</w:t>
        </w:r>
        <w:r w:rsidRPr="0065369F">
          <w:rPr>
            <w:rStyle w:val="Hyperlink"/>
          </w:rPr>
          <w:t>.</w:t>
        </w:r>
        <w:r w:rsidRPr="0065369F">
          <w:rPr>
            <w:rStyle w:val="Hyperlink"/>
            <w:lang w:val="en-US"/>
          </w:rPr>
          <w:t>gov</w:t>
        </w:r>
      </w:hyperlink>
      <w:r w:rsidRPr="00B628C6">
        <w:t xml:space="preserve"> в ру</w:t>
      </w:r>
      <w:r>
        <w:t>брике "Дискриминация по признаку расы/цвета кожи".</w:t>
      </w:r>
    </w:p>
    <w:p w:rsidR="0062287F" w:rsidRDefault="0062287F" w:rsidP="0062287F">
      <w:pPr>
        <w:tabs>
          <w:tab w:val="left" w:pos="0"/>
          <w:tab w:val="left" w:pos="567"/>
          <w:tab w:val="left" w:pos="1134"/>
          <w:tab w:val="left" w:pos="1701"/>
          <w:tab w:val="left" w:pos="2268"/>
          <w:tab w:val="left" w:pos="7086"/>
        </w:tabs>
      </w:pPr>
    </w:p>
    <w:p w:rsidR="0062287F" w:rsidRDefault="0062287F" w:rsidP="0062287F">
      <w:pPr>
        <w:tabs>
          <w:tab w:val="left" w:pos="0"/>
          <w:tab w:val="left" w:pos="567"/>
          <w:tab w:val="left" w:pos="1134"/>
          <w:tab w:val="left" w:pos="1701"/>
          <w:tab w:val="left" w:pos="2268"/>
          <w:tab w:val="left" w:pos="7086"/>
        </w:tabs>
      </w:pPr>
      <w:r>
        <w:t>231.</w:t>
      </w:r>
      <w:r>
        <w:tab/>
        <w:t>В дополнение к правоприменительной деятельности КРТ, министерства юстиции и штатов министерство труда следит за соблюдением законов, запрещающих федеральным подрядчикам и субподрядчикам проявлять дискриминацию по признаку расы, цвета кожи, вероисповедания, пола, национального происхождения или охраняемого статуса ветерана или инвалида.  Министерство использует несколько стратегий, принимая правозащитные меры, проводя информационно-просветительскую работу среди общественности и создавая стратегические партнерства.  Помимо этого, министерство труда поощряет организацию профессиональной подготовки работников, недостаточно хорошо знающих английский язык.</w:t>
      </w:r>
    </w:p>
    <w:p w:rsidR="0062287F" w:rsidRDefault="0062287F" w:rsidP="0062287F">
      <w:pPr>
        <w:tabs>
          <w:tab w:val="left" w:pos="0"/>
          <w:tab w:val="left" w:pos="567"/>
          <w:tab w:val="left" w:pos="1134"/>
          <w:tab w:val="left" w:pos="1701"/>
          <w:tab w:val="left" w:pos="2268"/>
          <w:tab w:val="left" w:pos="7086"/>
        </w:tabs>
      </w:pPr>
    </w:p>
    <w:p w:rsidR="0062287F" w:rsidRDefault="0062287F" w:rsidP="0062287F">
      <w:pPr>
        <w:tabs>
          <w:tab w:val="left" w:pos="0"/>
          <w:tab w:val="left" w:pos="567"/>
          <w:tab w:val="left" w:pos="1134"/>
          <w:tab w:val="left" w:pos="1701"/>
          <w:tab w:val="left" w:pos="2268"/>
          <w:tab w:val="left" w:pos="7086"/>
        </w:tabs>
      </w:pPr>
      <w:r>
        <w:t>232.</w:t>
      </w:r>
      <w:r>
        <w:tab/>
        <w:t>Как отмечалось выше, большинство штатов также имеет свое законодательство, запрещающее дискриминацию в сфере занятости, контроль за осуществлением которого они поручают своим комиссиям по гражданским правам или Генеральной прокуратуре.  В большинстве штатов подавляющее число жалоб на дискриминацию касается трудовых отношений, и связанное с их рассмотрением бремя они делят с КРТ.  Например, в Орегоне действуют законы, гарантирующие кандидатам на трудоустройство и работникам равный доступ к рабочим местам и профессиональной подготовке, равные возможности для карьерного роста и отсутствие дискриминации и притеснений на рабочем месте.  Кроме того, законодательство штата Орегон гарантирует защиту работникам, сообщающим о правонарушениях, предоставляет им отпуск по семейным причинам и обеспечивает участие в системе социального страхования.  В среднем за год в Орегоне подается 2 100 жалоб на дискриминацию, 98% из которых связаны с дискриминацией на рабочем месте.  Аналогично этому в штате Флорида 91% дел, рассматриваемых Комиссией по вопросам общественных отношений, и 88% жалоб, поступивших в 2004/05 финансовом году, имеют отношение к дискриминации в сфере занятости.  Наконец, во многих графствах и городах имеются свои органы, обеспечивающие равноправие при трудоустройстве, которые получают и рассматривают жалобы на дискриминацию в сотрудничестве с КРТ.</w:t>
      </w:r>
    </w:p>
    <w:p w:rsidR="0062287F" w:rsidRDefault="0062287F" w:rsidP="0062287F">
      <w:pPr>
        <w:tabs>
          <w:tab w:val="left" w:pos="0"/>
          <w:tab w:val="left" w:pos="567"/>
          <w:tab w:val="left" w:pos="1134"/>
          <w:tab w:val="left" w:pos="1701"/>
          <w:tab w:val="left" w:pos="2268"/>
          <w:tab w:val="left" w:pos="7086"/>
        </w:tabs>
      </w:pPr>
    </w:p>
    <w:p w:rsidR="0062287F" w:rsidRDefault="0062287F" w:rsidP="0062287F">
      <w:pPr>
        <w:tabs>
          <w:tab w:val="left" w:pos="0"/>
          <w:tab w:val="left" w:pos="567"/>
          <w:tab w:val="left" w:pos="1134"/>
          <w:tab w:val="left" w:pos="1701"/>
          <w:tab w:val="left" w:pos="2268"/>
          <w:tab w:val="left" w:pos="7086"/>
        </w:tabs>
      </w:pPr>
      <w:r>
        <w:t>233.</w:t>
      </w:r>
      <w:r>
        <w:tab/>
        <w:t>В декабре 2005 года агентство "Гэллап" провело общенациональный опрос, посвященный современной проблеме дискриминации на рабочем месте, который оно приурочило к 40-й годовщине КРТ.  Результаты опроса показали, что, несмотря на достигнутый прогресс в борьбе за равноправие, сделать предстоит еще очень многое.  Цель выборочного опроса работающих американцев, принадлежащих к различным расовым и этническим группам, заключалась в том, чтобы выяснить их мнение о проблеме дискриминации на рабочем месте и понять, как их восприятие этой проблемы отражается на их трудовой деятельности и ее результатах.  Опрос показал, что 15% всех работающих так или иначе считают себя жертвами дискриминации или несправедливого отношения.  Если говорить об отдельных этнических группах, то чаще других с дискриминацией сталкивались выходцы из Азии – 31%.  В то же время от лиц азиатского происхождения поступило лишь 3% всех жалоб.  Это говорит о том, что большинство выходцев из Азии, сталкиваясь со случаями дискриминации, предпочитают не сообщать об этом.  На втором месте идут афроамериканцы, среди которых дискриминационное отношение к себе испытывали 26%.  По данным опроса "Гэллапа", обвинения в дискриминации чаще всего связаны с продвижением по службе и размером оплаты труда, хотя по данным КРТ подавляющее большинство жалоб на дискриминацию она получает в связи с увольнениями.</w:t>
      </w:r>
    </w:p>
    <w:p w:rsidR="0062287F" w:rsidRDefault="0062287F" w:rsidP="0062287F">
      <w:pPr>
        <w:tabs>
          <w:tab w:val="left" w:pos="0"/>
          <w:tab w:val="left" w:pos="567"/>
          <w:tab w:val="left" w:pos="1134"/>
          <w:tab w:val="left" w:pos="1701"/>
          <w:tab w:val="left" w:pos="2268"/>
          <w:tab w:val="left" w:pos="7086"/>
        </w:tabs>
      </w:pPr>
    </w:p>
    <w:p w:rsidR="0062287F" w:rsidRDefault="0062287F" w:rsidP="0062287F">
      <w:pPr>
        <w:tabs>
          <w:tab w:val="left" w:pos="0"/>
          <w:tab w:val="left" w:pos="567"/>
          <w:tab w:val="left" w:pos="1134"/>
          <w:tab w:val="left" w:pos="1701"/>
          <w:tab w:val="left" w:pos="2268"/>
          <w:tab w:val="left" w:pos="7086"/>
        </w:tabs>
      </w:pPr>
      <w:r>
        <w:t>234.</w:t>
      </w:r>
      <w:r>
        <w:tab/>
        <w:t>В отличие от афроамериканских женщин и мужчин, среди которых доля лиц, сталкивавшихся с проявлениями дискриминации, была примерно одинаковой (27% и</w:t>
      </w:r>
      <w:r w:rsidR="00CA7040">
        <w:t> </w:t>
      </w:r>
      <w:r>
        <w:t xml:space="preserve">26%), белые женщины и мужчины в ходе опроса сильно различались в своих оценках масштабов дискриминации (22% у женщин и лишь 3% у мужчин).  Среди испаноязычного населения с дискриминацией сталкивались 18% работников, причем мужчин эта проблема затрагивала чаще, чем женщин (20% и 15%).  Комментируя расхождения между результатами проведенного </w:t>
      </w:r>
      <w:r w:rsidR="00A01AC2">
        <w:t>агентством</w:t>
      </w:r>
      <w:r>
        <w:t xml:space="preserve"> "Гэллап" опроса и статистикой жалоб, получаемых КРТ, бывший председатель КРТ Кэри Домингес отметила:  "При сопоставлении последней статистики жалоб, получаемых КРТ, с данными опроса "Гэллапа", видно, что процент испаноязычного населения и выходцев из Азии, считающих себя жертвами дискриминации, гораздо выше той доли лиц, которые решаются на подачу жалоб.  Продолжая активную правоприменительную, а также целенаправленную информационно-просветительскую работу, КРТ стремится к тому, чтобы те надежды, которые возлагались на Закон о гражданских правах 40 лет назад, продолжали оправдываться и в глазах  последующих поколений американских трудящихся".</w:t>
      </w:r>
    </w:p>
    <w:p w:rsidR="0062287F" w:rsidRDefault="0062287F" w:rsidP="0062287F">
      <w:pPr>
        <w:tabs>
          <w:tab w:val="left" w:pos="0"/>
          <w:tab w:val="left" w:pos="567"/>
          <w:tab w:val="left" w:pos="1134"/>
          <w:tab w:val="left" w:pos="1701"/>
          <w:tab w:val="left" w:pos="2268"/>
          <w:tab w:val="left" w:pos="7086"/>
        </w:tabs>
      </w:pPr>
    </w:p>
    <w:p w:rsidR="0062287F" w:rsidRDefault="0062287F" w:rsidP="0062287F">
      <w:pPr>
        <w:tabs>
          <w:tab w:val="left" w:pos="0"/>
          <w:tab w:val="left" w:pos="567"/>
          <w:tab w:val="left" w:pos="1134"/>
          <w:tab w:val="left" w:pos="1701"/>
          <w:tab w:val="left" w:pos="2268"/>
          <w:tab w:val="left" w:pos="7086"/>
        </w:tabs>
      </w:pPr>
      <w:r>
        <w:t>235.</w:t>
      </w:r>
      <w:r>
        <w:tab/>
      </w:r>
      <w:r>
        <w:rPr>
          <w:u w:val="single"/>
        </w:rPr>
        <w:t>Предприятия, принадлежащие представителям меньшинств</w:t>
      </w:r>
      <w:r w:rsidRPr="00FF4DA4">
        <w:t xml:space="preserve">.  </w:t>
      </w:r>
      <w:r>
        <w:t>По данным консультативной службы Управления по делам малого бизнеса,</w:t>
      </w:r>
      <w:r w:rsidRPr="00CB2C97">
        <w:t xml:space="preserve"> </w:t>
      </w:r>
      <w:r>
        <w:t>принадлежащие представителям меньшинств фирмы являются самым быстрорастущим сегментом американской экономики.  Выходцы из Азии являются крупнейшей категорией владельцев предприятий из числа представителей меньшинств с точки зрения как количества предприятий, так и численности занятых в них лиц.  В то же время среди вновь создаваемых предприятий доля фирм, имеющих испаноязычных или афроамериканских владельцев, выше.  Например, в недавно выпущенном Бюро переписи США докладе отмечается, что испаноязычные владельцы создают новые предприятия в три раза чаще, чем среднестатистические американцы.  С 1997 по 2002 год число принадлежащих испаноязычным владельцам фирм выросло на 31,1%, в то время как общее количество компаний в США за этот период увеличилось на 10,3%.</w:t>
      </w:r>
    </w:p>
    <w:p w:rsidR="0062287F" w:rsidRDefault="0062287F" w:rsidP="0062287F">
      <w:pPr>
        <w:tabs>
          <w:tab w:val="left" w:pos="0"/>
          <w:tab w:val="left" w:pos="567"/>
          <w:tab w:val="left" w:pos="1134"/>
          <w:tab w:val="left" w:pos="1701"/>
          <w:tab w:val="left" w:pos="2268"/>
          <w:tab w:val="left" w:pos="7086"/>
        </w:tabs>
      </w:pPr>
    </w:p>
    <w:p w:rsidR="0062287F" w:rsidRDefault="0062287F" w:rsidP="0062287F">
      <w:pPr>
        <w:tabs>
          <w:tab w:val="left" w:pos="0"/>
          <w:tab w:val="left" w:pos="567"/>
          <w:tab w:val="left" w:pos="1134"/>
          <w:tab w:val="left" w:pos="1701"/>
          <w:tab w:val="left" w:pos="2268"/>
          <w:tab w:val="left" w:pos="7086"/>
        </w:tabs>
      </w:pPr>
      <w:r>
        <w:t>236.</w:t>
      </w:r>
      <w:r>
        <w:tab/>
        <w:t>Еще быстрее росло число фирм, принадлежащих афроамериканцам, в четыре раза превышая общенациональные темпы роста.  С 1997 по 2002 год число принадлежащих афроамериканцам фирм увеличилось на 45% - с 823 499 до почти 1,2 млн.  Рост наблюдался во всех штатах за исключением Вайоминга, Северной и Южной Дакоты и Орегона.  В некоторых городских районах, например в районе Вашингтона, округ Колумбия, темпы роста превышали 80%.</w:t>
      </w:r>
    </w:p>
    <w:p w:rsidR="0062287F" w:rsidRDefault="0062287F" w:rsidP="0062287F">
      <w:pPr>
        <w:tabs>
          <w:tab w:val="left" w:pos="0"/>
          <w:tab w:val="left" w:pos="567"/>
          <w:tab w:val="left" w:pos="1134"/>
          <w:tab w:val="left" w:pos="1701"/>
          <w:tab w:val="left" w:pos="2268"/>
          <w:tab w:val="left" w:pos="7086"/>
        </w:tabs>
      </w:pPr>
    </w:p>
    <w:p w:rsidR="0062287F" w:rsidRDefault="0062287F" w:rsidP="0062287F">
      <w:pPr>
        <w:tabs>
          <w:tab w:val="left" w:pos="0"/>
          <w:tab w:val="left" w:pos="567"/>
          <w:tab w:val="left" w:pos="1134"/>
          <w:tab w:val="left" w:pos="1701"/>
          <w:tab w:val="left" w:pos="2268"/>
          <w:tab w:val="left" w:pos="7086"/>
        </w:tabs>
      </w:pPr>
      <w:r>
        <w:t>237.</w:t>
      </w:r>
      <w:r>
        <w:tab/>
      </w:r>
      <w:r>
        <w:rPr>
          <w:u w:val="single"/>
        </w:rPr>
        <w:t>Инициативы частного сектора</w:t>
      </w:r>
      <w:r w:rsidRPr="000E45A0">
        <w:t xml:space="preserve">.  </w:t>
      </w:r>
      <w:r>
        <w:t xml:space="preserve">В условиях дефицита высококвалифицированной рабочей силы в Соединенных Штатах ряд частных структур стали делать больший упор на работу с различными меньшинствами.  Созданная конгрессом Комиссия по повышению роли женщин и представителей меньшинств в науке и технике выпустила в сентябре 2000 года доклад, в котором отмечалось, что "если бы женщины, недопредставленные меньшинства и инвалиды имели в научно-технических кадрах такую же долю, как в рабочей силе в целом, ситуацию с нехваткой </w:t>
      </w:r>
      <w:r w:rsidRPr="002C62BA">
        <w:t>[</w:t>
      </w:r>
      <w:r>
        <w:t>квалифицированной рабочей силы</w:t>
      </w:r>
      <w:r w:rsidRPr="002C62BA">
        <w:t>]</w:t>
      </w:r>
      <w:r>
        <w:t xml:space="preserve"> можно было ощутимо улучшить".  Одним из примеров частных инициатив в этой области может служить профессиональная сеть "За многообразие технических кадров", созданная компанией "Майкрософт", другими корпорациями и профессиональными организациями меньшинств и занимающаяся трудоустройством технических кадров.  Вместе с другими программами эта сеть налаживает сотрудничество со школами и другими учреждениями в целях расширения общеобразовательной и профессиональной </w:t>
      </w:r>
      <w:r w:rsidRPr="00CA7040">
        <w:rPr>
          <w:spacing w:val="-2"/>
        </w:rPr>
        <w:t>подготовки женщин и представителей меньшинств.  Как было заявлено в ноябре 2000 года,</w:t>
      </w:r>
      <w:r>
        <w:t xml:space="preserve"> эта сеть должна:</w:t>
      </w:r>
    </w:p>
    <w:p w:rsidR="0062287F" w:rsidRDefault="0062287F" w:rsidP="0062287F">
      <w:pPr>
        <w:tabs>
          <w:tab w:val="left" w:pos="0"/>
          <w:tab w:val="left" w:pos="567"/>
          <w:tab w:val="left" w:pos="1134"/>
          <w:tab w:val="left" w:pos="1701"/>
          <w:tab w:val="left" w:pos="2268"/>
          <w:tab w:val="left" w:pos="7086"/>
        </w:tabs>
      </w:pPr>
    </w:p>
    <w:p w:rsidR="00207AB4" w:rsidRDefault="00207AB4" w:rsidP="00CA7040">
      <w:pPr>
        <w:numPr>
          <w:ilvl w:val="0"/>
          <w:numId w:val="14"/>
        </w:numPr>
        <w:tabs>
          <w:tab w:val="clear" w:pos="1701"/>
          <w:tab w:val="clear" w:pos="2268"/>
          <w:tab w:val="clear" w:pos="6237"/>
          <w:tab w:val="left" w:pos="567"/>
          <w:tab w:val="left" w:pos="1134"/>
        </w:tabs>
        <w:ind w:left="1122" w:hanging="561"/>
      </w:pPr>
      <w:r>
        <w:t>выделить свыше 90 млн. долл. на гранты, программное обеспечение и стипендии колледжам и университетам, обслуживающим афроамериканское, испаноязычное и коренное американское население;</w:t>
      </w:r>
    </w:p>
    <w:p w:rsidR="00207AB4" w:rsidRDefault="00207AB4" w:rsidP="00207AB4">
      <w:pPr>
        <w:tabs>
          <w:tab w:val="left" w:pos="0"/>
          <w:tab w:val="left" w:pos="567"/>
          <w:tab w:val="left" w:pos="1134"/>
          <w:tab w:val="left" w:pos="1701"/>
          <w:tab w:val="left" w:pos="2268"/>
          <w:tab w:val="left" w:pos="7086"/>
        </w:tabs>
        <w:ind w:left="207"/>
      </w:pPr>
    </w:p>
    <w:p w:rsidR="00207AB4" w:rsidRDefault="00207AB4" w:rsidP="00CA7040">
      <w:pPr>
        <w:numPr>
          <w:ilvl w:val="0"/>
          <w:numId w:val="14"/>
        </w:numPr>
        <w:tabs>
          <w:tab w:val="clear" w:pos="1701"/>
          <w:tab w:val="clear" w:pos="2268"/>
          <w:tab w:val="clear" w:pos="6237"/>
          <w:tab w:val="left" w:pos="567"/>
          <w:tab w:val="left" w:pos="1134"/>
        </w:tabs>
        <w:ind w:left="1122" w:hanging="561"/>
      </w:pPr>
      <w:r>
        <w:t xml:space="preserve">выделить 6 млн. долл. в виде </w:t>
      </w:r>
      <w:r>
        <w:rPr>
          <w:lang w:eastAsia="zh-CN"/>
        </w:rPr>
        <w:t>грантов</w:t>
      </w:r>
      <w:r>
        <w:t xml:space="preserve"> на стипендии представителям меньшинств и женщинам, обучающимся техническим специальностям;</w:t>
      </w:r>
    </w:p>
    <w:p w:rsidR="00207AB4" w:rsidRDefault="00207AB4" w:rsidP="00207AB4">
      <w:pPr>
        <w:tabs>
          <w:tab w:val="left" w:pos="0"/>
          <w:tab w:val="left" w:pos="567"/>
          <w:tab w:val="left" w:pos="1134"/>
          <w:tab w:val="left" w:pos="1701"/>
          <w:tab w:val="left" w:pos="2268"/>
          <w:tab w:val="left" w:pos="7086"/>
        </w:tabs>
        <w:ind w:left="207"/>
      </w:pPr>
    </w:p>
    <w:p w:rsidR="00207AB4" w:rsidRDefault="00207AB4" w:rsidP="00CA7040">
      <w:pPr>
        <w:numPr>
          <w:ilvl w:val="0"/>
          <w:numId w:val="14"/>
        </w:numPr>
        <w:tabs>
          <w:tab w:val="clear" w:pos="1701"/>
          <w:tab w:val="clear" w:pos="2268"/>
          <w:tab w:val="clear" w:pos="6237"/>
          <w:tab w:val="left" w:pos="567"/>
          <w:tab w:val="left" w:pos="1134"/>
        </w:tabs>
        <w:ind w:left="1122" w:hanging="561"/>
      </w:pPr>
      <w:r>
        <w:t xml:space="preserve">выделить 40 млн. долл. на </w:t>
      </w:r>
      <w:r>
        <w:rPr>
          <w:lang w:eastAsia="zh-CN"/>
        </w:rPr>
        <w:t>финансирование</w:t>
      </w:r>
      <w:r>
        <w:t xml:space="preserve"> программы "Рабочие контакты", призванной оказать помощь находящимся в неблагоприятном положении лицам в прохождении подготовки, которая позволит им претендовать на связанные с информационными технологиями должности в местных колледжах;</w:t>
      </w:r>
    </w:p>
    <w:p w:rsidR="00207AB4" w:rsidRDefault="00207AB4" w:rsidP="00207AB4">
      <w:pPr>
        <w:tabs>
          <w:tab w:val="left" w:pos="0"/>
          <w:tab w:val="left" w:pos="567"/>
          <w:tab w:val="left" w:pos="1134"/>
          <w:tab w:val="left" w:pos="1701"/>
          <w:tab w:val="left" w:pos="2268"/>
          <w:tab w:val="left" w:pos="7086"/>
        </w:tabs>
        <w:ind w:left="207"/>
      </w:pPr>
    </w:p>
    <w:p w:rsidR="00207AB4" w:rsidRDefault="00207AB4" w:rsidP="00CA7040">
      <w:pPr>
        <w:numPr>
          <w:ilvl w:val="0"/>
          <w:numId w:val="14"/>
        </w:numPr>
        <w:tabs>
          <w:tab w:val="clear" w:pos="1701"/>
          <w:tab w:val="clear" w:pos="2268"/>
          <w:tab w:val="clear" w:pos="6237"/>
          <w:tab w:val="left" w:pos="567"/>
          <w:tab w:val="left" w:pos="1134"/>
        </w:tabs>
        <w:ind w:left="1122" w:hanging="561"/>
      </w:pPr>
      <w:r>
        <w:t xml:space="preserve">запустить программу повышения </w:t>
      </w:r>
      <w:r>
        <w:rPr>
          <w:lang w:eastAsia="zh-CN"/>
        </w:rPr>
        <w:t>трудоспособности</w:t>
      </w:r>
      <w:r>
        <w:t xml:space="preserve"> инвалидов, с тем чтобы расширить их возможности в сфере трудоустройства.</w:t>
      </w:r>
    </w:p>
    <w:p w:rsidR="00207AB4" w:rsidRDefault="00207AB4" w:rsidP="00207AB4">
      <w:pPr>
        <w:tabs>
          <w:tab w:val="left" w:pos="0"/>
          <w:tab w:val="left" w:pos="567"/>
          <w:tab w:val="left" w:pos="1134"/>
          <w:tab w:val="left" w:pos="1701"/>
          <w:tab w:val="left" w:pos="2268"/>
          <w:tab w:val="left" w:pos="7086"/>
        </w:tabs>
      </w:pPr>
    </w:p>
    <w:p w:rsidR="00207AB4" w:rsidRDefault="00207AB4" w:rsidP="00207AB4">
      <w:pPr>
        <w:pStyle w:val="Heading2"/>
        <w:rPr>
          <w:u w:val="none"/>
        </w:rPr>
      </w:pPr>
      <w:r w:rsidRPr="007F0005">
        <w:rPr>
          <w:u w:val="none"/>
        </w:rPr>
        <w:t>238.</w:t>
      </w:r>
      <w:r w:rsidRPr="007F0005">
        <w:rPr>
          <w:u w:val="none"/>
        </w:rPr>
        <w:tab/>
      </w:r>
      <w:r w:rsidRPr="00D3289A">
        <w:t>Защита граждан США и легальных иммигрантов от дискриминации в сфере занятости по признаку национального происхождения</w:t>
      </w:r>
      <w:r w:rsidRPr="007F0005">
        <w:rPr>
          <w:u w:val="none"/>
        </w:rPr>
        <w:t xml:space="preserve">. </w:t>
      </w:r>
      <w:r>
        <w:rPr>
          <w:u w:val="none"/>
        </w:rPr>
        <w:t xml:space="preserve"> </w:t>
      </w:r>
      <w:r w:rsidRPr="007F0005">
        <w:rPr>
          <w:u w:val="none"/>
        </w:rPr>
        <w:t xml:space="preserve">Управление юрисконсульта по делам, связанным с дискриминацией иммигрантов в сфере занятости (УАД), при министерстве юстиции следит за соблюдением антидискриминационных положений Закона об иммиграции и гражданстве </w:t>
      </w:r>
      <w:r>
        <w:rPr>
          <w:u w:val="none"/>
        </w:rPr>
        <w:t>(</w:t>
      </w:r>
      <w:r w:rsidRPr="007F0005">
        <w:rPr>
          <w:u w:val="none"/>
        </w:rPr>
        <w:t>8 </w:t>
      </w:r>
      <w:r w:rsidRPr="007F0005">
        <w:rPr>
          <w:u w:val="none"/>
          <w:lang w:val="en-US"/>
        </w:rPr>
        <w:t>U</w:t>
      </w:r>
      <w:r w:rsidRPr="007F0005">
        <w:rPr>
          <w:u w:val="none"/>
        </w:rPr>
        <w:t>.</w:t>
      </w:r>
      <w:r w:rsidRPr="007F0005">
        <w:rPr>
          <w:u w:val="none"/>
          <w:lang w:val="en-US"/>
        </w:rPr>
        <w:t>S</w:t>
      </w:r>
      <w:r w:rsidRPr="007F0005">
        <w:rPr>
          <w:u w:val="none"/>
        </w:rPr>
        <w:t>.</w:t>
      </w:r>
      <w:r w:rsidRPr="007F0005">
        <w:rPr>
          <w:u w:val="none"/>
          <w:lang w:val="en-US"/>
        </w:rPr>
        <w:t>C</w:t>
      </w:r>
      <w:r w:rsidRPr="007F0005">
        <w:rPr>
          <w:u w:val="none"/>
        </w:rPr>
        <w:t>.</w:t>
      </w:r>
      <w:r w:rsidRPr="007F0005">
        <w:rPr>
          <w:u w:val="none"/>
          <w:lang w:val="en-US"/>
        </w:rPr>
        <w:t> sec</w:t>
      </w:r>
      <w:r w:rsidRPr="007F0005">
        <w:rPr>
          <w:u w:val="none"/>
        </w:rPr>
        <w:t>.</w:t>
      </w:r>
      <w:r w:rsidRPr="007F0005">
        <w:rPr>
          <w:u w:val="none"/>
          <w:lang w:val="en-US"/>
        </w:rPr>
        <w:t> </w:t>
      </w:r>
      <w:r w:rsidRPr="007F0005">
        <w:rPr>
          <w:u w:val="none"/>
        </w:rPr>
        <w:t>1324</w:t>
      </w:r>
      <w:r w:rsidRPr="007F0005">
        <w:rPr>
          <w:u w:val="none"/>
          <w:lang w:val="en-US"/>
        </w:rPr>
        <w:t>b</w:t>
      </w:r>
      <w:r>
        <w:rPr>
          <w:u w:val="none"/>
        </w:rPr>
        <w:t xml:space="preserve">), защищающего граждан США и легальных иммигрантов от дискриминации в сфере занятости, в частности по признаку национального происхождения;  от недобросовестной практики </w:t>
      </w:r>
      <w:r w:rsidRPr="007F0005">
        <w:rPr>
          <w:u w:val="none"/>
        </w:rPr>
        <w:t>оформления документов при проверке права на трудоустройство</w:t>
      </w:r>
      <w:r>
        <w:rPr>
          <w:u w:val="none"/>
        </w:rPr>
        <w:t xml:space="preserve"> ("документарные злоупотребления");  и от репрессалий.  УАД может проводить расследования как по фактам жалоб физических лиц на дискриминацию, так и по собственной инициативе.  УАД расследует полученные жалобы на дискриминацию, добиваясь денежной компенсации, трудоустройства жертв и принятия запретительных санкций в рамках согласительной процедуры или судебных исков, возбуждаемых по фактам дискриминации, документарных злоупотреблений и репрессалий со стороны работодателей, имеющих не менее четырех наемных работников.  Управление уполномочено привлекать к ответственности за дискриминацию работодателей, на предприятиях которых занято от четырех до четырнадцати человек (более крупными предприятиями занимается КРТ).</w:t>
      </w:r>
    </w:p>
    <w:p w:rsidR="00207AB4" w:rsidRDefault="00207AB4" w:rsidP="00CA7040">
      <w:pPr>
        <w:pStyle w:val="Heading2"/>
        <w:keepNext w:val="0"/>
        <w:rPr>
          <w:u w:val="none"/>
        </w:rPr>
      </w:pPr>
    </w:p>
    <w:p w:rsidR="00207AB4" w:rsidRDefault="00207AB4" w:rsidP="00CA7040">
      <w:pPr>
        <w:pStyle w:val="Heading2"/>
        <w:keepNext w:val="0"/>
        <w:rPr>
          <w:u w:val="none"/>
        </w:rPr>
      </w:pPr>
      <w:r w:rsidRPr="00C30CC6">
        <w:rPr>
          <w:u w:val="none"/>
        </w:rPr>
        <w:t>239.</w:t>
      </w:r>
      <w:r>
        <w:rPr>
          <w:u w:val="none"/>
        </w:rPr>
        <w:tab/>
      </w:r>
      <w:r w:rsidRPr="00C30CC6">
        <w:rPr>
          <w:u w:val="none"/>
        </w:rPr>
        <w:t xml:space="preserve">В рамках достигнутых в последнее время примирительных соглашений УАД удалось взыскать </w:t>
      </w:r>
      <w:r>
        <w:rPr>
          <w:u w:val="none"/>
        </w:rPr>
        <w:t xml:space="preserve">компенсацию в размере 22 654 долл. в пользу четырех беженцев, а также добиться наложения гражданско-правовых санкций на сумму в 14 000 долл. и запрета на продолжение документарной дискриминации; взыскать компенсацию в размере 12 000 долл. в пользу беженца, который был уволен компанией, отказавшейся принять действительные документы, которые он представил в подтверждение своего права на трудоустройство;  и взыскать компенсацию в размере 11 653 долл. в пользу лица, имеющего постоянный вид на жительство, которому было несправедливо отказано в трудоустройстве, а также добиться наложения гражданско-правовых санкций на работодателя и запрета на продолжение незаконной практики.  Кроме того, благодаря "горячим линиям" для работников и работодателей УАД своевременно и без чрезмерных затрат помогает урегулировать трудовые конфликты, которые в противном случае могли бы привести к судебным искам, выплате компенсаций, а также повлечь за собой расходы на проведение расследований и судебные издержки.  Помимо этого, УАД ведет среди работодателей и трудящихся просветительскую работу, информируя их о правах и обязанностях, вытекающих из антидискриминационных положений законодательства. </w:t>
      </w:r>
      <w:r w:rsidR="00B7599D">
        <w:rPr>
          <w:u w:val="none"/>
        </w:rPr>
        <w:t xml:space="preserve"> </w:t>
      </w:r>
      <w:r>
        <w:rPr>
          <w:u w:val="none"/>
        </w:rPr>
        <w:t>Свою просветительскую работу УАД проводит при помощи укомплектованных квалифицированным персоналом "горячих линий";  программы грантов;  распространения бесплатных информационных материалов;  презентаций на конференциях, семинарах и совещаниях;  а также благодаря своему сайту в Интернете и выпуску информационного бюллетеня.  В 2006 финансовом году УАД выдала одиннадцати действующим в стране некоммерческим группам гранты на сумму в 725 000 долл.  Доступ к программе грантов, через которую финансируется просветительская работа по вопросам прав трудящихся и обязанностей работодателей в соответствии с антидискриминационными положениями законодательства, открыт для общественных групп, религиозных и общинных организаций, ассоциаций и других субъектов, оказывающих информационные услуги работодателям и/или потенциальным жертвам дискриминации иммигрантов в сфере занятости.</w:t>
      </w:r>
    </w:p>
    <w:p w:rsidR="00207AB4" w:rsidRDefault="00207AB4" w:rsidP="00CA7040">
      <w:pPr>
        <w:pStyle w:val="Heading2"/>
        <w:keepNext w:val="0"/>
        <w:rPr>
          <w:u w:val="none"/>
        </w:rPr>
      </w:pPr>
    </w:p>
    <w:p w:rsidR="00207AB4" w:rsidRDefault="00207AB4" w:rsidP="00CA7040">
      <w:pPr>
        <w:pStyle w:val="Heading2"/>
        <w:keepNext w:val="0"/>
        <w:rPr>
          <w:u w:val="none"/>
        </w:rPr>
      </w:pPr>
      <w:r>
        <w:rPr>
          <w:u w:val="none"/>
        </w:rPr>
        <w:t>240.</w:t>
      </w:r>
      <w:r>
        <w:rPr>
          <w:u w:val="none"/>
        </w:rPr>
        <w:tab/>
        <w:t xml:space="preserve">Помимо этого, было принято решение о расширении мандата Целевой группы </w:t>
      </w:r>
      <w:r w:rsidRPr="00A537F3">
        <w:rPr>
          <w:u w:val="none"/>
        </w:rPr>
        <w:t xml:space="preserve">по проблемам эксплуатации </w:t>
      </w:r>
      <w:r>
        <w:rPr>
          <w:u w:val="none"/>
        </w:rPr>
        <w:t>трудящихся, о которой говорилось в первоначальном докладе и которая была преобразована в Целевую группу по проблемам торговли людьми и эксплуатации трудящихся (ЦГТЛЭТ).  Она продолжает вести работу по предупреждению торговли людьми и эксплуатации трудящихся на всей территории Соединенных Штатов, а также следит за соблюдением требований законодательства по борьбе с такой торговлей.  Сопредседателями ЦГТЛЭТ являются помощник Генерального прокурора по вопросам гражданских прав и заместитель министра труда.  Кроме того, в работе Целевой группы принимают участие представители Федерального бюро расследований, Службы США по вопросам гражданства и иммиграции, Исполнительного бюро органов Прокуратуры Соединенных Штатов, Уголовного отдела министерства юстиции, а также Бюро защиты жертв преступлений и Бюро по проблемам насилия в отношении женщин.  Кроме того, Целевая группа координирует свою работу с государственным департаментом, министерством национальной безопасности, КРТ и прокуратурами различных уровней на всей территории Соединенных Штатов.</w:t>
      </w:r>
    </w:p>
    <w:p w:rsidR="00207AB4" w:rsidRDefault="00207AB4" w:rsidP="00CA7040">
      <w:pPr>
        <w:pStyle w:val="Heading2"/>
        <w:keepNext w:val="0"/>
        <w:rPr>
          <w:u w:val="none"/>
        </w:rPr>
      </w:pPr>
    </w:p>
    <w:p w:rsidR="00207AB4" w:rsidRDefault="00207AB4" w:rsidP="00207AB4">
      <w:r>
        <w:t>241.</w:t>
      </w:r>
      <w:r>
        <w:tab/>
        <w:t>Согласно обнародованным в 2006 году данным, в 2005 году впервые за последние десять лет уровень безработицы среди иммигрантов опустился ниже уровня безработицы среди коренных американцев.  В 2005 году уровень безработицы среди иммигрантов составил 4,6% по сравнению с 5,5% в 2004 году, в то время как среди коренных американцев он снизился с 5,5% до 5,2%.  В течение всех предыдущих лет начиная с 1996 года уровень безработицы среди иммигрантов был по крайней мере не ниже, чем среди урожденных американцев.  Бюро трудовой статистики министерства труда в ходе обследований собирает данные как по легальным, так и нелегальным иммигрантам, не проводя между ними никаких различий.</w:t>
      </w:r>
    </w:p>
    <w:p w:rsidR="00207AB4" w:rsidRDefault="00207AB4" w:rsidP="00207AB4"/>
    <w:p w:rsidR="00207AB4" w:rsidRDefault="00207AB4" w:rsidP="00207AB4">
      <w:r>
        <w:t>242.</w:t>
      </w:r>
      <w:r>
        <w:tab/>
      </w:r>
      <w:r>
        <w:rPr>
          <w:u w:val="single"/>
        </w:rPr>
        <w:t>Профсоюзы</w:t>
      </w:r>
      <w:r w:rsidRPr="00FD40C8">
        <w:t>.</w:t>
      </w:r>
      <w:r>
        <w:t xml:space="preserve">  Как отмечалось в первоначальном докладе, законодательство США гарантирует всем без исключения лицам право создавать профсоюзы и вступать в них.  Министерство труда США следит также за соблюдением тех положений Закона о представлении и раскрытии информации о взаимоотношениях менеджмента и наемных работников (ЗВМНР), которые гарантируют определенные права членов профсоюзов, такие, как свобода слова и собраний, право на проведение демократических выборов и право пользоваться всеми предусмотренными в ЗВМНР правами безо всякого насилия и принуждения.  В этом Законе закреплено также право частных лиц подавать иски с целью защиты свободы слова и собраний.  Право создавать профсоюзы и вступать в них защищается положениями как Конституции (первая поправка), так и законодательства (например, Закона о национальных трудовых отношениях).  Кроме того, конституции и законодательство некоторых штатов содержат положения, защищающие свободу ассоциации.</w:t>
      </w:r>
    </w:p>
    <w:p w:rsidR="00207AB4" w:rsidRDefault="00207AB4" w:rsidP="00207AB4"/>
    <w:p w:rsidR="00207AB4" w:rsidRPr="0002169D" w:rsidRDefault="00207AB4" w:rsidP="00207AB4">
      <w:pPr>
        <w:rPr>
          <w:b/>
        </w:rPr>
      </w:pPr>
      <w:r w:rsidRPr="0002169D">
        <w:rPr>
          <w:b/>
        </w:rPr>
        <w:t>Право на жилище</w:t>
      </w:r>
    </w:p>
    <w:p w:rsidR="00207AB4" w:rsidRDefault="00207AB4" w:rsidP="00207AB4">
      <w:pPr>
        <w:rPr>
          <w:i/>
        </w:rPr>
      </w:pPr>
    </w:p>
    <w:p w:rsidR="00207AB4" w:rsidRDefault="00207AB4" w:rsidP="00207AB4">
      <w:r>
        <w:t>243.</w:t>
      </w:r>
      <w:r>
        <w:tab/>
        <w:t xml:space="preserve">Как федеральные законы, так и законы штатов гарантируют равные права в жилищной сфере и запрещают дискриминационную практику при продаже и сдаче жилья внаем, а также при выдаче ипотечных кредитов и страховании жилья.  Права на жилище и ипотечное кредитование без какой-либо дискриминации обеспечивается на практике на всей территории Соединенных Штатов, и виновные в их нарушении лица преследуются федеральными органами и властями штатов.  В разделе, посвященном пункту 1 </w:t>
      </w:r>
      <w:r>
        <w:rPr>
          <w:lang w:val="en-US"/>
        </w:rPr>
        <w:t>b</w:t>
      </w:r>
      <w:r>
        <w:t>) статьи 2, рассматривались примеры такой правоприменительной деятельности и дел, возбужденных министерством юстиции и МЖСГР после 2000 года.</w:t>
      </w:r>
    </w:p>
    <w:p w:rsidR="00207AB4" w:rsidRDefault="00207AB4" w:rsidP="00207AB4"/>
    <w:p w:rsidR="00207AB4" w:rsidRDefault="00207AB4" w:rsidP="00207AB4">
      <w:r>
        <w:t>244.</w:t>
      </w:r>
      <w:r>
        <w:tab/>
        <w:t>В 2000 году примерно 66% занятого жилья находилось в собственности жильцов и примерно 34% сдавалось в аренду.  Процент владельцев жилья среди чистокровных американских индейцев и коренных жителей Аляски составлял 56%, а среди американцев азиатского происхождения – 53%.  В то же время, чистокровные афроамериканцы, выходцы с Гавайских и других тихоокеанских островов и испаноязычные граждане арендуют жилье чаще, чем среднестатистические американцы.  В собственном жилье проживали 46% представителей этих трех групп, а 54% - арендовали жилье.</w:t>
      </w:r>
    </w:p>
    <w:p w:rsidR="00207AB4" w:rsidRDefault="00207AB4" w:rsidP="00207AB4"/>
    <w:p w:rsidR="00207AB4" w:rsidRDefault="00207AB4" w:rsidP="00207AB4">
      <w:r>
        <w:t>245.</w:t>
      </w:r>
      <w:r>
        <w:tab/>
        <w:t xml:space="preserve">В 2000 году медианная стоимость односемейных жилых домов в Соединенных Штатах составляла 119 600 долл., а домов, принадлежащих выходцам из Азии – 199 300 долл., что более чем на 50% превышает национальный медианный уровень.  Большое число этих домохозяйств (45%) находилось на Гавайских островах и в Калифорнии – штатах с самой высокой медианной стоимостью жилья.  Медианная стоимость жилья чистокровных выходцев с Гавайских и других тихоокеанских островов также была гораздо выше среднего уровня по стране (160 500 долл.), по всей видимости, также в силу сосредоточенного проживания в районах с дорогостоящим жильем.  Напротив, жилье чистокровных афроамериканцев, американских индейцев и коренных жителей Аляски имело медианную стоимость на треть ниже среднестатистической – 81 000 долл.  Медианная стоимость жилья белого неиспаноязычного населения была немного выше (123 400 долл.), а испаноязычного населения – несколько ниже (105 600 долл.) национальной медианы. </w:t>
      </w:r>
    </w:p>
    <w:p w:rsidR="00207AB4" w:rsidRDefault="00207AB4" w:rsidP="00207AB4"/>
    <w:p w:rsidR="00C07FC1" w:rsidRDefault="00C07FC1" w:rsidP="00C07FC1">
      <w:r>
        <w:t>246.</w:t>
      </w:r>
      <w:r>
        <w:tab/>
        <w:t xml:space="preserve">Помимо преследования за дискриминацию в сфере жилья и ипотечного кредитования правительство осуществляет ряд программ, призванных расширить доступ к жилью представителей расовых и этнических меньшинств. </w:t>
      </w:r>
      <w:r w:rsidRPr="00D752C1">
        <w:t xml:space="preserve"> </w:t>
      </w:r>
      <w:r>
        <w:t xml:space="preserve">После сделанного президентом Бушем в 2002 году заявления о том, что правительство будет вместе с конгрессом добиваться увеличения доли собственников жилья, особенно среди меньшинств, МЖСГР разработало программу обеспечением меньшинств жильем, предусматривающую:  1) </w:t>
      </w:r>
      <w:r w:rsidRPr="00D752C1">
        <w:t xml:space="preserve"> </w:t>
      </w:r>
      <w:r>
        <w:t xml:space="preserve">предупреждение дискриминации в жилищной сфере посредством информационно-просветительской работы и обеспечения выполнения требований законодательных актов, направленных на соблюдение равноправия в сфере жилья; </w:t>
      </w:r>
      <w:r w:rsidRPr="00D752C1">
        <w:t xml:space="preserve"> </w:t>
      </w:r>
      <w:r>
        <w:t>2)</w:t>
      </w:r>
      <w:r w:rsidRPr="00D752C1">
        <w:t xml:space="preserve"> </w:t>
      </w:r>
      <w:r>
        <w:t xml:space="preserve"> оперативное рассмотрение жалоб на жилищные проблемы и урегулирование накопившихся нерассмотренных дел;</w:t>
      </w:r>
      <w:r w:rsidRPr="00D752C1">
        <w:t xml:space="preserve"> </w:t>
      </w:r>
      <w:r>
        <w:t xml:space="preserve"> 3)</w:t>
      </w:r>
      <w:r>
        <w:rPr>
          <w:lang w:val="en-US"/>
        </w:rPr>
        <w:t>  </w:t>
      </w:r>
      <w:r>
        <w:t xml:space="preserve">использование потенциала религиозных организаций, с тем чтобы расширить возможности малоимущих представителей меньшинств обзаводиться собственным жильем; </w:t>
      </w:r>
      <w:r w:rsidRPr="00D752C1">
        <w:t xml:space="preserve"> </w:t>
      </w:r>
      <w:r>
        <w:t>4)</w:t>
      </w:r>
      <w:r w:rsidRPr="00D752C1">
        <w:t xml:space="preserve"> </w:t>
      </w:r>
      <w:r>
        <w:t xml:space="preserve"> перераспределение ресурсов и усилий в целях усиления борьбы с несправедливой и дискриминационной практикой в поселениях и фермерских коммунах;  и </w:t>
      </w:r>
      <w:r w:rsidRPr="00D752C1">
        <w:t xml:space="preserve"> </w:t>
      </w:r>
      <w:r>
        <w:t xml:space="preserve">5) </w:t>
      </w:r>
      <w:r w:rsidRPr="00D752C1">
        <w:t xml:space="preserve"> </w:t>
      </w:r>
      <w:r>
        <w:t xml:space="preserve">активную правоприменительную деятельность, направленную против особо алчных кредиторов.  Кроме того, ежегодно МЖСГР выделяет гранты группам, следящим за соблюдением принципа справедливости в жилищных вопросах на уровне штатов и местном уровне, помогая им в борьбе с незаконной дискриминацией в жилищной сфере.  Выделяемые средства должны использоваться для расследования жалоб на дискриминацию в сфере жилья, на информирование общественности и жилищной индустрии о требованиях антидискриминационного законодательства и на финансирование деятельности по обеспечению соблюдения принципа справедливости в сфере жилья. </w:t>
      </w:r>
      <w:r w:rsidRPr="00D752C1">
        <w:t xml:space="preserve"> </w:t>
      </w:r>
      <w:r>
        <w:t xml:space="preserve">С 2000 года эти гранты, ежегодный размер которых обычно составлял порядка 17-20 млн. долл., были выделены примерно 100 организациям, борющимся за  справедливость в жилищной сфере на уровне штатов и местном уровне. </w:t>
      </w:r>
      <w:r w:rsidRPr="00D752C1">
        <w:t xml:space="preserve"> </w:t>
      </w:r>
      <w:r>
        <w:t xml:space="preserve">Часть этих грантов выделялась также на финансирование проектов, осуществляемых в интересах сельских жителей и иммигрантов в тех районах, где организации, борющиеся с дискриминацией на рынке жилья, отсутствуют или проблемам которых не уделяется достаточного внимания. </w:t>
      </w:r>
      <w:r w:rsidRPr="00D752C1">
        <w:t xml:space="preserve"> </w:t>
      </w:r>
      <w:r>
        <w:t>Кроме того,  МЖСГР учредила также ориентированную на конкретные результаты программу финансирования инициатив, направленных на обеспечение справедливости в жилищной сфере.  Эта программа призвана содействовать отдельным частным организациям в проведении длительных расследований</w:t>
      </w:r>
      <w:r w:rsidRPr="00D752C1">
        <w:t xml:space="preserve"> </w:t>
      </w:r>
      <w:r>
        <w:t>в сфере жилья и кредитования в целях выявления случаев системной дискриминации.</w:t>
      </w:r>
      <w:r w:rsidRPr="00D752C1">
        <w:t xml:space="preserve"> </w:t>
      </w:r>
      <w:r>
        <w:t xml:space="preserve"> Она предлагает целевые трехлетние гранты в размере до 275 000 долл. в год частным организациям, хорошо зарекомендовавшим себя в решении указанных проблем.</w:t>
      </w:r>
    </w:p>
    <w:p w:rsidR="00C07FC1" w:rsidRDefault="00C07FC1" w:rsidP="00C07FC1"/>
    <w:p w:rsidR="00C07FC1" w:rsidRDefault="00C07FC1" w:rsidP="00C07FC1">
      <w:r>
        <w:t>247.</w:t>
      </w:r>
      <w:r>
        <w:tab/>
        <w:t xml:space="preserve">Помимо этого в 2005 финансовом году новый Отдел системных расследований (ОСР) МЖСГР провел ряд расследований дискриминационной практики, которая может иметь общенациональные последствия или затронуть широкие слои населения. </w:t>
      </w:r>
      <w:r w:rsidRPr="00D752C1">
        <w:t xml:space="preserve"> </w:t>
      </w:r>
      <w:r>
        <w:t>В</w:t>
      </w:r>
      <w:r>
        <w:rPr>
          <w:lang w:val="en-US"/>
        </w:rPr>
        <w:t> </w:t>
      </w:r>
      <w:r>
        <w:t xml:space="preserve">частности, были проведены:  1)  проверка соблюдения требований раздела </w:t>
      </w:r>
      <w:r>
        <w:rPr>
          <w:lang w:val="en-US"/>
        </w:rPr>
        <w:t>VI</w:t>
      </w:r>
      <w:r>
        <w:t xml:space="preserve"> жилищной администрацией города Бэй-Сент-Луис, Миссисипи, обвинявшейся в расовой ориентации и сегрегации покупателей жилья;  2)  расследование жалобы на крупную нью</w:t>
      </w:r>
      <w:r>
        <w:noBreakHyphen/>
        <w:t>йоркскую страховую компанию, обвинявшуюся в том, что она предлагала владельцам жилья из числа представителей меньшинств менее широкое страховое покрытие;  и 3)  расследование сообщений о том, что одна общенациональная компания по управлению недвижимостью, ее владельцы и власти города Гейнсвилл, Флорида, прибегали к дискриминации при управлении имуществом, частично финансируемым из федеральных средств.  Также в 2005 году Отдел информационно-просветительской работы МЖСГР провел свыше 400 информационно-просветительских мероприятий по всей стране и выпустил две публикации:  "Являетесь ли вы жертвой дискриминации в жилищной сфере?" и "Равные возможности для всех".  Эти брошюры вышли на английском, испанском, китайском, вьетнамском, корейском и арабском языках.</w:t>
      </w:r>
    </w:p>
    <w:p w:rsidR="00C07FC1" w:rsidRDefault="00C07FC1" w:rsidP="00C07FC1"/>
    <w:p w:rsidR="00C07FC1" w:rsidRDefault="00C07FC1" w:rsidP="00C07FC1">
      <w:r>
        <w:t>248.</w:t>
      </w:r>
      <w:r>
        <w:tab/>
        <w:t>В 2003 году Администрация Буша объявила также о выделении помощи бездомным в размере 1,27 млрд. долл. для финансирования 3 700 местных программ обеспечения жильем и обслуживания этой категории населения по всей стране.  В рамках этой инициативы бывший министр здравоохранения и социальных служб (МЗСС) Томми Г. Томпсон, возглавлявший в те годы Межведомственный совет по проблемам бездомных, утвердил выделение почти 35 млн. долл. на достижение поставленной цели – в течение десяти лет положить конец проблеме существования хронически бездомного населения. После того как к этой инициативе подключились руководители МЖСГР и министерства по делам ветеранов (МДВ), МЖСГР выделило 20 млн. долл., МЗСС – 10 млн. долл. и МДВ – 5 млн. долларов.  Эта инициатива, в которой участвуют в общей сложности 20 федеральных агентств и ведомств, призвана помочь местным общинам в удовлетворении особых потребностей в жилье и обслуживании бездомных граждан, многие из которых являются душевнобольными, наркоманами или инвалидами.  Хотя эта инициатива и не направлена на конкретные расовые или этнические меньшинства, в ее рамках помощь будет оказываться и их представителям, если они относятся к числу хронически бездомных лиц.</w:t>
      </w:r>
    </w:p>
    <w:p w:rsidR="00C07FC1" w:rsidRDefault="00C07FC1" w:rsidP="00C07FC1"/>
    <w:p w:rsidR="00C07FC1" w:rsidRDefault="00C07FC1" w:rsidP="00C07FC1">
      <w:r>
        <w:t>249.</w:t>
      </w:r>
      <w:r>
        <w:tab/>
        <w:t>МЖСГР также</w:t>
      </w:r>
      <w:r w:rsidRPr="00750E79">
        <w:t xml:space="preserve"> </w:t>
      </w:r>
      <w:r>
        <w:t xml:space="preserve">осуществляет инициативу, направленную на расширение доступа к жилищным услугам для лиц с ограниченным знанием английского языка (см. Административный указ 13166 от 11 августа 2000 года).  Эта инициатива стала результатом признания того, что доступ к многочисленным услугам, предоставляемым федеральным правительством, должны иметь и лица с ограниченным знанием английского языка.  Данный Административный указ требует от каждого федерального органа провести проверку предоставляемых им услуг и разработать и ввести в действие систему, с помощью которой лица с ограниченным знанием английского языка смогут беспрепятственно пользоваться этими услугами.  Каждое федеральное ведомство должно также принять меры к тому, чтобы все частные получатели средств из федерального бюджета обеспечили беспрепятственный доступ к своим услугам клиентов с ограниченным знанием английского языка.  Помимо прочего МЖСГР выпустило руководство для получателей федеральной финансовой помощи, информируя их о тех положениях раздела </w:t>
      </w:r>
      <w:r>
        <w:rPr>
          <w:lang w:val="en-US"/>
        </w:rPr>
        <w:t>VI</w:t>
      </w:r>
      <w:r>
        <w:t>, которые запрещают дискриминацию лиц с ограниченным знанием английского языка по признаку национального происхождения.</w:t>
      </w:r>
    </w:p>
    <w:p w:rsidR="00C07FC1" w:rsidRDefault="00C07FC1" w:rsidP="00C07FC1"/>
    <w:p w:rsidR="00C07FC1" w:rsidRDefault="00C07FC1" w:rsidP="00C07FC1">
      <w:r>
        <w:t xml:space="preserve">250.  </w:t>
      </w:r>
      <w:r>
        <w:tab/>
        <w:t xml:space="preserve">Признавая, что жилищные условия коренных американцев являются одними из самых неблагополучных в стране и что рост их численности усиливает потребность в федеральных жилищных услугах, конгресс в 2005 году принял Закон об улучшении жилищных условий коренных жителей Америки, </w:t>
      </w:r>
      <w:r>
        <w:rPr>
          <w:lang w:val="en-US"/>
        </w:rPr>
        <w:t>P</w:t>
      </w:r>
      <w:r w:rsidRPr="00F47F09">
        <w:t>.</w:t>
      </w:r>
      <w:r>
        <w:rPr>
          <w:lang w:val="en-US"/>
        </w:rPr>
        <w:t>L</w:t>
      </w:r>
      <w:r w:rsidRPr="00F47F09">
        <w:t>. 109-136.</w:t>
      </w:r>
      <w:r>
        <w:t xml:space="preserve">  Его цель заключается в том, чтобы открыть индейским племенам доступ к другим федеральным и частным источникам финансирования для улучшения своих жилищных условий.  Среди прочего, этот закон предусматривает предоставление индейским племенам преференций в рамках уже действующих законодательных актов, таких, как Закон о жилье 1949 года.  Кроме того, он предусматривает предоставление молодежи индейского происхождения субсидий на строительство жилья в рамках Закона о доступном жилье Кранстона-Гонсалеса, 42 </w:t>
      </w:r>
      <w:r>
        <w:rPr>
          <w:lang w:val="en-US"/>
        </w:rPr>
        <w:t>U</w:t>
      </w:r>
      <w:r w:rsidRPr="005E544D">
        <w:t>.</w:t>
      </w:r>
      <w:r>
        <w:rPr>
          <w:lang w:val="en-US"/>
        </w:rPr>
        <w:t>S</w:t>
      </w:r>
      <w:r w:rsidRPr="005E544D">
        <w:t>.</w:t>
      </w:r>
      <w:r>
        <w:rPr>
          <w:lang w:val="en-US"/>
        </w:rPr>
        <w:t>C</w:t>
      </w:r>
      <w:r w:rsidRPr="005E544D">
        <w:t>. 12899</w:t>
      </w:r>
      <w:r>
        <w:rPr>
          <w:lang w:val="en-US"/>
        </w:rPr>
        <w:t>f</w:t>
      </w:r>
      <w:r w:rsidRPr="005E544D">
        <w:t>.</w:t>
      </w:r>
    </w:p>
    <w:p w:rsidR="00C07FC1" w:rsidRDefault="00C07FC1" w:rsidP="00C07FC1"/>
    <w:p w:rsidR="00C07FC1" w:rsidRDefault="00C07FC1" w:rsidP="00C07FC1">
      <w:r>
        <w:t>251.</w:t>
      </w:r>
      <w:r>
        <w:tab/>
        <w:t>Большинство штатов также рассматривает жалобы на дискриминацию в жилищной сфере.  Например, в 2005 финансовом году 5% поступивших ранее и 16% новых жалоб, полученных Комиссией по вопросам общественных отношений Флориды, касались жилищной сферы.  В 2004 году 5% жалоб, полученных департаментом по вопросам общественных отношений штата Иллинойс, были связаны с жилищными вопросами;  в 2005 году к дискриминации в сфере жилья имели отношение 6,1% ходатайств, полученных департаментом гражданских прав Мичигана.</w:t>
      </w:r>
    </w:p>
    <w:p w:rsidR="00C07FC1" w:rsidRDefault="00C07FC1" w:rsidP="00C07FC1"/>
    <w:p w:rsidR="00C07FC1" w:rsidRDefault="00C07FC1" w:rsidP="00C07FC1">
      <w:r>
        <w:t>252.</w:t>
      </w:r>
      <w:r>
        <w:tab/>
        <w:t>Как отмечалось выше, в осуществляемой МЖСГР Программе содействия борьбе с дискриминацией в жилищной сфере участвует целый ряд штатов, графств и городов, которым министерство оказывает финансовую помощь для расследования и урегулирования некоторых жалоб на нарушение законов штатов и федерального законодательства.  В 2005 финансовом году МЖСГР и участвующие в Программе учреждения получили в общей сложности 9 254 жалобы - примерно столько же, сколько и в 2004 финансовом году.  Из них было расследовано 70% жалоб.  Примерно 40% жалоб были связаны с расовой дискриминацией и еще 9% - с дискриминацией по национальному признаку (главным образом испаноязычного населения).  Программа содействия борьбе с дискриминацией в жилищной сфере включает в себя самостоятельное направление – информационно-просветительскую работу среди выходцев из Азии и с тихоокеанских островов, а также проведение исследований, посвященных проблеме неравноправия в жилищной сфере.  Помимо этого, она предусматривает сотрудничество с учебными заведениями, работающими с меньшинствами, благодаря которому МЖСГР устанавливает партнерские связи с колледжами и университетами, где обучается большое число индейцев, чернокожих и испаноязычных учащихся, коренных жителей Гавайских островов и Аляски.  В рамках этой Программы финансируется подготовка будущих специалистов по вопросам жилищного законодательства.</w:t>
      </w:r>
    </w:p>
    <w:p w:rsidR="00C07FC1" w:rsidRDefault="00C07FC1" w:rsidP="00C07FC1"/>
    <w:p w:rsidR="00C07FC1" w:rsidRDefault="00C07FC1" w:rsidP="00C07FC1">
      <w:r>
        <w:t>253.</w:t>
      </w:r>
      <w:r>
        <w:tab/>
        <w:t>Ниже приводятся два примера дел, рассматривавшихся на уровне штатов в рамках Программы содействия борьбе с дискриминацией в жилищной сфере:</w:t>
      </w:r>
    </w:p>
    <w:p w:rsidR="00C07FC1" w:rsidRDefault="00C07FC1" w:rsidP="00C07FC1">
      <w:pPr>
        <w:numPr>
          <w:ilvl w:val="0"/>
          <w:numId w:val="16"/>
        </w:numPr>
        <w:tabs>
          <w:tab w:val="clear" w:pos="567"/>
          <w:tab w:val="clear" w:pos="720"/>
          <w:tab w:val="clear" w:pos="1134"/>
          <w:tab w:val="clear" w:pos="1701"/>
          <w:tab w:val="clear" w:pos="2268"/>
          <w:tab w:val="clear" w:pos="6237"/>
          <w:tab w:val="left" w:pos="561"/>
          <w:tab w:val="left" w:pos="1122"/>
        </w:tabs>
        <w:ind w:left="1122" w:hanging="561"/>
      </w:pPr>
      <w:r>
        <w:t>В г</w:t>
      </w:r>
      <w:r w:rsidR="00165318">
        <w:t>ороде</w:t>
      </w:r>
      <w:r>
        <w:t xml:space="preserve"> Лоуренс, штат Канзас, г-жа Моралес, имеющая испанские и ирландские корни, нашла подходящую для аренды квартиру для себя и своего компаньона г-на Джексона.  Теплая атмосфера первого посещения заметно охладела, когда г-жа Моралес вновь посетила квартиру со своим компаньоном афроамериканского происхождения.  В итоге им сообщили, что их заявление не может быть удовлетворено, поскольку они не состоят в браке.  Это заставило их подать жалобу на дискриминацию в Комиссию по общественным отношениям графства Лоуренс.  В ходе расследования владельцы жилого комплекса заявили, что их политика по отношению к неженатым квартиросъемщикам изменилась примерно в то же время, когда г-жа Моралес и г-н Джексон стали искать жилье.  Однако примерно в это же время владельцы комплекса сдали две квартиры в аренду неженатым белым парам и не возражали против дальнейшего проживания уже снимавшей квартиру другой неженатой белой пары.  12 мая 2005 года присяжные окружного суда графства Дуглас постановили, что ответчики преднамеренно прибегли к расовой дискриминации.  Г-же Моралес и г-ну Джексону был возмещен фактический ущерб в размере 3 390 долл. и штрафные убытки на сумму в 76 000 долларов.  Помимо этого, ответчика обязали оплатить Комиссии по общественным отношениям графства Лоуренс оказанные ею юридические услуги на сумму в 35 000 долл. </w:t>
      </w:r>
      <w:r w:rsidRPr="000B053B">
        <w:rPr>
          <w:i/>
          <w:lang w:val="en-US"/>
        </w:rPr>
        <w:t>Morales</w:t>
      </w:r>
      <w:r w:rsidRPr="000B053B">
        <w:rPr>
          <w:i/>
        </w:rPr>
        <w:t xml:space="preserve"> </w:t>
      </w:r>
      <w:r w:rsidRPr="000B053B">
        <w:rPr>
          <w:i/>
          <w:lang w:val="en-US"/>
        </w:rPr>
        <w:t>v</w:t>
      </w:r>
      <w:r w:rsidRPr="000B053B">
        <w:rPr>
          <w:i/>
        </w:rPr>
        <w:t>.</w:t>
      </w:r>
      <w:r w:rsidRPr="000B053B">
        <w:rPr>
          <w:i/>
          <w:lang w:val="en-US"/>
        </w:rPr>
        <w:t>Villa</w:t>
      </w:r>
      <w:r w:rsidRPr="000B053B">
        <w:rPr>
          <w:i/>
        </w:rPr>
        <w:t xml:space="preserve"> 26</w:t>
      </w:r>
      <w:r>
        <w:t xml:space="preserve"> и</w:t>
      </w:r>
      <w:r w:rsidRPr="007A1EB5">
        <w:t xml:space="preserve"> </w:t>
      </w:r>
      <w:r w:rsidRPr="000B053B">
        <w:rPr>
          <w:i/>
          <w:lang w:val="en-US"/>
        </w:rPr>
        <w:t>Jackson</w:t>
      </w:r>
      <w:r w:rsidRPr="000B053B">
        <w:rPr>
          <w:i/>
        </w:rPr>
        <w:t xml:space="preserve"> </w:t>
      </w:r>
      <w:r w:rsidRPr="000B053B">
        <w:rPr>
          <w:i/>
          <w:lang w:val="en-US"/>
        </w:rPr>
        <w:t>v</w:t>
      </w:r>
      <w:r w:rsidRPr="000B053B">
        <w:rPr>
          <w:i/>
        </w:rPr>
        <w:t xml:space="preserve">. </w:t>
      </w:r>
      <w:r w:rsidRPr="000B053B">
        <w:rPr>
          <w:i/>
          <w:lang w:val="en-US"/>
        </w:rPr>
        <w:t>Villa</w:t>
      </w:r>
      <w:r w:rsidRPr="000B053B">
        <w:rPr>
          <w:i/>
        </w:rPr>
        <w:t xml:space="preserve"> 26.</w:t>
      </w:r>
    </w:p>
    <w:p w:rsidR="00C07FC1" w:rsidRDefault="00C07FC1" w:rsidP="00C07FC1"/>
    <w:p w:rsidR="00C07FC1" w:rsidRDefault="00C07FC1" w:rsidP="00C07FC1">
      <w:pPr>
        <w:numPr>
          <w:ilvl w:val="0"/>
          <w:numId w:val="16"/>
        </w:numPr>
        <w:tabs>
          <w:tab w:val="clear" w:pos="567"/>
          <w:tab w:val="clear" w:pos="720"/>
          <w:tab w:val="clear" w:pos="1134"/>
          <w:tab w:val="clear" w:pos="1701"/>
          <w:tab w:val="clear" w:pos="2268"/>
          <w:tab w:val="clear" w:pos="6237"/>
          <w:tab w:val="left" w:pos="561"/>
          <w:tab w:val="num" w:pos="1122"/>
        </w:tabs>
        <w:ind w:left="1134" w:hanging="573"/>
      </w:pPr>
      <w:r>
        <w:t>Г-жа Неро и ее 16-летная внучка хотели снять квартиру в жилом комплексе "Керридж Хаус" в Далласе, Техас.  В ходе телефонного разговора г-же Неро сообщили, что арендная</w:t>
      </w:r>
      <w:r w:rsidRPr="00B1179E">
        <w:t xml:space="preserve"> </w:t>
      </w:r>
      <w:r>
        <w:t xml:space="preserve">плата будет составлять 625 долл., а залог – 300 долл.  Однако при посещении квартиры управляющий сообщил ей и ее внучке, что залог в ее случае составит 650 долл., которые будут возвращены ей "если она не повредит имущества".  Спустя два дня, когда возможностью снять аналогичную квартиру в комплексе "Керридж Хаус"  поинтересовался их белый друг, с него потребовали залог в 300 долл., причем эта сумма не изменилась и при личном посещении квартиры.  Отдел по борьбе с жилищной дискриминацией Далласа расследовал это дело и счел подозрения в дискриминации достаточно обоснованными.  3 ноября 2005 года это дело было урегулировано на основании согласительного постановления суда:  комплексу "Керридж Хаус" было предписано выплатить г-же Неро 5 000 долл., подготовить письменный документ с изложением недискриминационной политики взимания арендной платы и залогов и обязать всех сотрудников, принимающих заявки, ведущих переговоры или определяющих условия аренды, пройти соответствующий инструктаж.  </w:t>
      </w:r>
      <w:r w:rsidRPr="000B053B">
        <w:rPr>
          <w:i/>
          <w:lang w:val="en-US"/>
        </w:rPr>
        <w:t>Nero</w:t>
      </w:r>
      <w:r w:rsidRPr="000B053B">
        <w:rPr>
          <w:i/>
        </w:rPr>
        <w:t xml:space="preserve"> </w:t>
      </w:r>
      <w:r w:rsidRPr="000B053B">
        <w:rPr>
          <w:i/>
          <w:lang w:val="en-US"/>
        </w:rPr>
        <w:t>v</w:t>
      </w:r>
      <w:r w:rsidRPr="000B053B">
        <w:rPr>
          <w:i/>
        </w:rPr>
        <w:t xml:space="preserve">. </w:t>
      </w:r>
      <w:r w:rsidRPr="000B053B">
        <w:rPr>
          <w:i/>
          <w:lang w:val="en-US"/>
        </w:rPr>
        <w:t>Carriage</w:t>
      </w:r>
      <w:r w:rsidRPr="000B053B">
        <w:rPr>
          <w:i/>
        </w:rPr>
        <w:t xml:space="preserve"> </w:t>
      </w:r>
      <w:r w:rsidRPr="000B053B">
        <w:rPr>
          <w:i/>
          <w:lang w:val="en-US"/>
        </w:rPr>
        <w:t>House</w:t>
      </w:r>
      <w:r w:rsidRPr="000B053B">
        <w:rPr>
          <w:i/>
        </w:rPr>
        <w:t xml:space="preserve"> </w:t>
      </w:r>
      <w:r w:rsidRPr="000B053B">
        <w:rPr>
          <w:i/>
          <w:lang w:val="en-US"/>
        </w:rPr>
        <w:t>Apartments</w:t>
      </w:r>
      <w:r w:rsidRPr="00AE1AE8">
        <w:t>.</w:t>
      </w:r>
    </w:p>
    <w:p w:rsidR="00C07FC1" w:rsidRDefault="00C07FC1" w:rsidP="00C07FC1"/>
    <w:p w:rsidR="00C07FC1" w:rsidRDefault="00C07FC1" w:rsidP="00C07FC1">
      <w:r>
        <w:t>254.</w:t>
      </w:r>
      <w:r>
        <w:tab/>
        <w:t>МЖСГР также осуществляет ряд программ обеспечения доступным жильем малоимущих домохозяйств.  Например, в рамках программы "Дом" властям штатов и местным органам управления выделяются пакетные субсидии на строительство или реконструкцию жилья для сдачи его в аренду или продажи в собственность лицам, впервые приобретающим жилье, или другим имеющим на нее право лицам предоставляется финансовая помощь, а отдельным категориям собственников оказывается содействие в реконструкции занимаемого ими жилья.  В 2005 финансовом году 39% средств, выделяемых на арендуемые помещения, получили афроамериканцы, 18,5% - испаноязычные жильцы, 2% - американцы азиатского происхождения, и 0,3% - американские индейцы и коренные жители Аляски.  Что касается программы помощи владельцам жилья, то афроамериканцы получили 29,4% средств, испаноязычные владельцы – 30,7%, а американцы азиатского происхождения – 1,2%.  Еще одной программой является Ваучерная жилищная программа, рассчитанная на то, чтобы помочь в аренде или покупке безопасного, приличного и доступного жилья семьям с низким и очень низким доходом.  В 2005 финансовом году среди бенефициаров этой программы 47,8% были афроамериканцами, 18% - испаноязычными гражданами, 2,75% - выходцами из Азии и менее 1% - американскими индейцами и коренными жителями Аляски, а также коренными жителями Гавайских и других тихоокеанских островов.</w:t>
      </w:r>
    </w:p>
    <w:p w:rsidR="00C07FC1" w:rsidRDefault="00C07FC1" w:rsidP="00C07FC1"/>
    <w:p w:rsidR="00C07FC1" w:rsidRDefault="00C07FC1" w:rsidP="00C07FC1">
      <w:r>
        <w:t>255.</w:t>
      </w:r>
      <w:r>
        <w:tab/>
        <w:t>Озабоченность высказывалась в связи с тем, что жилье представителей меньшинств пострадало от урагана Катрина в гораздо большей степени.  Признавая связь между расовым происхождением и нищетой в Соединенных Штатах, многие специалисты пришли тем не менее к выводу о том, что причины вызванных ураганом проблем следует искать не в расовой дискриминации как таковой, а в нищете (т.е. в отсутствии у многих малоимущих жителей возможностей для эвакуации).  Оказывая помощь в преодолении последствий урагана, федеральное правительство стремится помогать всем жертвам, и в первую очередь тем, кто нуждается в ней в наибольшей степени.  В этой связи 15 февраля 2006 года Генеральный прокурор объявил новую важную правозащитную инициативу – операцию "Мой любимый дом".  Эта инициатива, направленная на борьбу с дискриминацией, ставит целью оказание помощи жертвам урагана Катрина, которые лишились своих домов и ищут себе жилье.  Она охватывает не только пострадавшие от урагана районы, но имеет общенациональный масштаб.  Генеральный прокурор во всеуслышание обещал, что в течение следующих двух лет Отдел проведет рекордное число проверок с целью выявления тех, кто подвергает дискриминации лиц, желающих арендовать или приобрести жилье.  По сравнению с 2005 финансовым годом в 2006 году Отдел гражданских прав увеличил число проверок на 38%.  Кроме того, после связанных с ураганом событий МЖСГР активизировало свои усилия по борьбе с дискриминацией при размещении пострадавших во временном жилье.  В рамках этих усилий группам по борьбе с жилищной дискриминацией в районе Мексиканского залива были выделены гранты в размере 1,2 млн. долл. для ведения просветительской работы среди эвакуированных жителей и расследования жалоб на дискриминацию.  МЗСС также выделило крупные ресурсы для содействия восстановлению и реформированию системы здравоохранения штата Луизиана в целях повышения качества оказываемых населению услуг.</w:t>
      </w:r>
    </w:p>
    <w:p w:rsidR="00C07FC1" w:rsidRDefault="00C07FC1" w:rsidP="00C07FC1"/>
    <w:p w:rsidR="00C07FC1" w:rsidRPr="000B053B" w:rsidRDefault="00C07FC1" w:rsidP="00C07FC1">
      <w:pPr>
        <w:rPr>
          <w:b/>
        </w:rPr>
      </w:pPr>
      <w:r w:rsidRPr="000B053B">
        <w:rPr>
          <w:b/>
        </w:rPr>
        <w:t>Право на здравоохранение, медицинскую помощь, социальное обеспечение и социальное обслуживание</w:t>
      </w:r>
    </w:p>
    <w:p w:rsidR="00C07FC1" w:rsidRDefault="00C07FC1" w:rsidP="00C07FC1"/>
    <w:p w:rsidR="00C07FC1" w:rsidRDefault="00C07FC1" w:rsidP="00C07FC1">
      <w:r>
        <w:t>256.</w:t>
      </w:r>
      <w:r w:rsidRPr="00304C5F">
        <w:t xml:space="preserve"> </w:t>
      </w:r>
      <w:r>
        <w:tab/>
      </w:r>
      <w:r>
        <w:rPr>
          <w:u w:val="single"/>
        </w:rPr>
        <w:t>Социальное обеспечение</w:t>
      </w:r>
      <w:r w:rsidRPr="000B053B">
        <w:t>.</w:t>
      </w:r>
      <w:r>
        <w:t xml:space="preserve">  В Соединенных Штатах пенсионные пособия, выплачиваемые по линии социального обеспечения, полагаются всем лицам вне зависимости от расового или этнического происхождения, которые отработали не менее 10 лет.  Для лиц, родившихся после 1938 года, официальный пенсионный возраст начинается с 65 лет, хотя пенсию они могут начать получать с 62 лет.  Аналогично этому программа страхования здоровья "Медикэр", рассчитанная на людей старше 65 лет (при некоторых видах инвалидности она может быть доступна и лицам младших возрастов), также открыта для всех жителей независимо от расовой или этнической принадлежности.  Помимо этого программа "Медикэйд" позволяет страховать здоровье малоимущим лицам или семьям независимо от возраста, расового или этнического происхождения.  Программа "Медикэйд" функционирует на уровне штатов.</w:t>
      </w:r>
    </w:p>
    <w:p w:rsidR="00C07FC1" w:rsidRDefault="00C07FC1" w:rsidP="00C07FC1"/>
    <w:p w:rsidR="00C07FC1" w:rsidRDefault="00C07FC1" w:rsidP="00C07FC1">
      <w:r>
        <w:t>257.</w:t>
      </w:r>
      <w:r>
        <w:tab/>
        <w:t>Новый Закон о модернизации системы "Медикэр" может сыграть важную роль в сглаживании расовых и этнических различий между американскими пенсионерами, поскольку новая система будет предусматривать проведение профилактических мероприятий, в том числе проверку на наличие сердечно-сосудистых, раковых заболеваний и диабета, т.е. тех заболеваний, от которых представители расовых и этнических меньшинств страдают в большей степени.  В рамках новой системы "Медикэр" свыше 7,8 млн. бенефициаров из числа представителей меньшинств впервые в истории получили возможность компенсировать стоимость медикаментов, отпускаемых по рецептам.  Эта программа, функционирующая с начала  2006 года и предоставляющая бенефициарам "Медикэр" ряд возможностей снизить расходы на отпускаемые по рецепту медикаменты, призвана помочь пожилым людям, в первую очередь малоимущим, в оплате расходов на здравоохранение.  В целом примерно 90% всех бенефициаров "Медикэр" в той или иной степени имеют право на возмещение стоимости отпускаемых по рецепту лекарственных препаратов.  При этом участвующие в системе представители меньшинств ничем не отличаются от остальных членов.</w:t>
      </w:r>
    </w:p>
    <w:p w:rsidR="00C07FC1" w:rsidRDefault="00C07FC1" w:rsidP="00C07FC1"/>
    <w:p w:rsidR="00C07FC1" w:rsidRDefault="00C07FC1" w:rsidP="00C07FC1">
      <w:r>
        <w:t>258.</w:t>
      </w:r>
      <w:r>
        <w:tab/>
      </w:r>
      <w:r>
        <w:rPr>
          <w:u w:val="single"/>
        </w:rPr>
        <w:t>Здравоохранение</w:t>
      </w:r>
      <w:r w:rsidRPr="000B49BF">
        <w:t xml:space="preserve">. </w:t>
      </w:r>
      <w:r>
        <w:t xml:space="preserve"> Несмотря на высокий в целом уровень обслуживания, предлагаемый системой здравоохранения США, в первоначальном докладе отмечались определенные различия в распространенности некоторых заболеваний и состоянии здоровья между расовыми и этническими группами, многие из которых продолжают сохраняться и после 2000 года.  Например, американские индейцы и коренные жители Аляски болеют диабетом в два с лишним раза чаще, чем среднестатистические американцы, а уровень смертности от раковых заболеваний среди афроамериканцев в 2001 году был примерно на 25% выше, чем среди белых американцев аналогичного возраста.  Различия существуют и в показателях здоровья матери и ребенка, таких, как младенческая смертность и процент недоношенных детей.  Несмотря на то, что в период 1980-2000 годов отмечалось снижение смертности среди младенцев всех рас, разрыв между чернокожим и белым населением с этой точки зрения стал еще глубже в отличие от долевого соотношения недоношенных детей. </w:t>
      </w:r>
    </w:p>
    <w:p w:rsidR="00C07FC1" w:rsidRDefault="00C07FC1" w:rsidP="00C07FC1"/>
    <w:p w:rsidR="00C07FC1" w:rsidRDefault="00C07FC1" w:rsidP="00C07FC1">
      <w:r>
        <w:t>259.</w:t>
      </w:r>
      <w:r>
        <w:tab/>
        <w:t>Для того чтобы лучше понять причины таких различий, в 1999 году конгресс поручил Институту медицины (ИМ) при Национальной академии наук  1)  оценить масштабы различий в показателях здоровья отдельных расовых и этнических групп исходя из того, что они пользуются равным доступом к  предлагаемым услугам, таким, как медицинское страхование, и имеют равные возможности для оплаты услуг;  2)   выявить потенциальные причины этих различий, не отвергая возможности того, что скрытые или открытые предпочтения со стороны поставщиков услуг здравоохранения могут влиять на качество обслуживания меньшинств;  и  3)  предложить стратегии исправления сложившегося положения.  Доклад ИМ вышел в марте 2002 года.  По мнению его авторов, подтверждаемых результатами большинства исследований, по сравнению с белым населением у представителей меньшинств при некоторых видах заболеваний меньше шансов на получение требующейся им помощи, в том числе клинической.  Различия обнаружились и в лечении раковых и сердечно-сосудистых заболеваний, ВИЧ/СПИДа, диабета и душевного расстройства, а также в применении  целого ряда процедур, в том числе обычных методов лечения наиболее распространенных заболеваний.</w:t>
      </w:r>
    </w:p>
    <w:p w:rsidR="00C07FC1" w:rsidRDefault="00C07FC1" w:rsidP="00C07FC1"/>
    <w:p w:rsidR="00C07FC1" w:rsidRDefault="00C07FC1" w:rsidP="00C07FC1">
      <w:r>
        <w:t xml:space="preserve">260. </w:t>
      </w:r>
      <w:r>
        <w:tab/>
        <w:t>Авторы исследования попытались найти возможные объяснения таким различиям, обращая внимание на трудноуловимые различия в том, как реагируют на лечение представители разных расовых и этнических групп, различия в обращении за помощью, расовые различия в предпочитаемых видах лечения, культурные или лингвистические барьеры, разобщенность систем здравоохранения и возможные непреднамеренные предпочтения добросовестных работников системы здравоохранения.  Опираясь на сделанные выводы, ИМ предложил комплексную многоступенчатую стратегию устранения существующих различий.  Ее реализация потребует просвещения и подготовки по вопросам культурного многообразия;  политических и нормативных изменений для преодоления социально-экономической многослойности системы здравоохранения;  вмешательства в работу этой системы в целях поощрения использования руководящих принципов клинической практики;  учета, при необходимости, языковых и культурных особенностей;  и сбора дополнительных данных для более глубокого понимания существующих проблем.</w:t>
      </w:r>
    </w:p>
    <w:p w:rsidR="00C07FC1" w:rsidRDefault="00C07FC1" w:rsidP="00C07FC1"/>
    <w:p w:rsidR="00EF024C" w:rsidRDefault="00EF024C" w:rsidP="00EF024C">
      <w:r>
        <w:t>261.</w:t>
      </w:r>
      <w:r>
        <w:tab/>
        <w:t>Министр здравоохранения и социальных служб Майкл О. Ливитт подтвердил стремление министерства искоренить расовые и этнические различия в сфере здравоохранения, поручив министерству внимательно отнестись к некоторым рекомендациям ИМ, касающимся, в частности:</w:t>
      </w:r>
    </w:p>
    <w:p w:rsidR="00EF024C" w:rsidRDefault="00EF024C" w:rsidP="00EF024C"/>
    <w:p w:rsidR="00EF024C" w:rsidRPr="00763F78" w:rsidRDefault="00EF024C" w:rsidP="00EF024C">
      <w:pPr>
        <w:numPr>
          <w:ilvl w:val="0"/>
          <w:numId w:val="17"/>
        </w:numPr>
        <w:tabs>
          <w:tab w:val="clear" w:pos="567"/>
          <w:tab w:val="clear" w:pos="1008"/>
          <w:tab w:val="clear" w:pos="1134"/>
          <w:tab w:val="clear" w:pos="1701"/>
          <w:tab w:val="clear" w:pos="2268"/>
          <w:tab w:val="clear" w:pos="6237"/>
          <w:tab w:val="num" w:pos="1122"/>
        </w:tabs>
        <w:ind w:left="1122" w:hanging="561"/>
        <w:rPr>
          <w:i/>
        </w:rPr>
      </w:pPr>
      <w:r>
        <w:t>разработки коммуникационной стратегии, с тем чтобы привлечь внимание потребителей, поставщиков, властей штатов и местных органов, а также общинных и других организаций к проблеме расовых и этнических различий;</w:t>
      </w:r>
    </w:p>
    <w:p w:rsidR="00EF024C" w:rsidRPr="00C917DA" w:rsidRDefault="00EF024C" w:rsidP="00EF024C">
      <w:pPr>
        <w:tabs>
          <w:tab w:val="clear" w:pos="1134"/>
          <w:tab w:val="num" w:pos="1122"/>
        </w:tabs>
        <w:ind w:left="1122" w:hanging="561"/>
        <w:rPr>
          <w:i/>
        </w:rPr>
      </w:pPr>
    </w:p>
    <w:p w:rsidR="00EF024C" w:rsidRPr="00763F78" w:rsidRDefault="00EF024C" w:rsidP="00EF024C">
      <w:pPr>
        <w:numPr>
          <w:ilvl w:val="0"/>
          <w:numId w:val="17"/>
        </w:numPr>
        <w:tabs>
          <w:tab w:val="clear" w:pos="567"/>
          <w:tab w:val="clear" w:pos="1008"/>
          <w:tab w:val="clear" w:pos="1134"/>
          <w:tab w:val="clear" w:pos="1701"/>
          <w:tab w:val="clear" w:pos="2268"/>
          <w:tab w:val="clear" w:pos="6237"/>
          <w:tab w:val="num" w:pos="1122"/>
        </w:tabs>
        <w:ind w:left="1122" w:hanging="561"/>
        <w:rPr>
          <w:i/>
        </w:rPr>
      </w:pPr>
      <w:r>
        <w:t>стимулирования сбора данных о состоянии здоровья населения и укрепления соответствующей инфраструктуры в интересах оценки и мониторинга состояния здоровья расовых и этнических меньшинств США;</w:t>
      </w:r>
    </w:p>
    <w:p w:rsidR="00EF024C" w:rsidRPr="00C917DA" w:rsidRDefault="00EF024C" w:rsidP="00EF024C">
      <w:pPr>
        <w:tabs>
          <w:tab w:val="clear" w:pos="1134"/>
          <w:tab w:val="num" w:pos="1122"/>
        </w:tabs>
        <w:ind w:left="1122" w:hanging="561"/>
        <w:rPr>
          <w:i/>
        </w:rPr>
      </w:pPr>
    </w:p>
    <w:p w:rsidR="00EF024C" w:rsidRPr="00763F78" w:rsidRDefault="00EF024C" w:rsidP="00EF024C">
      <w:pPr>
        <w:numPr>
          <w:ilvl w:val="0"/>
          <w:numId w:val="17"/>
        </w:numPr>
        <w:tabs>
          <w:tab w:val="clear" w:pos="567"/>
          <w:tab w:val="clear" w:pos="1008"/>
          <w:tab w:val="clear" w:pos="1134"/>
          <w:tab w:val="clear" w:pos="1701"/>
          <w:tab w:val="clear" w:pos="2268"/>
          <w:tab w:val="clear" w:pos="6237"/>
          <w:tab w:val="num" w:pos="1122"/>
        </w:tabs>
        <w:ind w:left="1122" w:hanging="561"/>
        <w:rPr>
          <w:i/>
        </w:rPr>
      </w:pPr>
      <w:r>
        <w:t>решающей роли контактов между пациентами/сотрудниками системы здравоохранения;</w:t>
      </w:r>
    </w:p>
    <w:p w:rsidR="00EF024C" w:rsidRPr="00C917DA" w:rsidRDefault="00EF024C" w:rsidP="00EF024C">
      <w:pPr>
        <w:tabs>
          <w:tab w:val="clear" w:pos="1134"/>
          <w:tab w:val="num" w:pos="1122"/>
        </w:tabs>
        <w:ind w:left="1122" w:hanging="561"/>
        <w:rPr>
          <w:i/>
        </w:rPr>
      </w:pPr>
    </w:p>
    <w:p w:rsidR="00EF024C" w:rsidRPr="00763F78" w:rsidRDefault="00EF024C" w:rsidP="00EF024C">
      <w:pPr>
        <w:numPr>
          <w:ilvl w:val="0"/>
          <w:numId w:val="17"/>
        </w:numPr>
        <w:tabs>
          <w:tab w:val="clear" w:pos="567"/>
          <w:tab w:val="clear" w:pos="1008"/>
          <w:tab w:val="clear" w:pos="1134"/>
          <w:tab w:val="clear" w:pos="1701"/>
          <w:tab w:val="clear" w:pos="2268"/>
          <w:tab w:val="clear" w:pos="6237"/>
          <w:tab w:val="num" w:pos="1122"/>
        </w:tabs>
        <w:ind w:left="1122" w:hanging="561"/>
        <w:rPr>
          <w:i/>
        </w:rPr>
      </w:pPr>
      <w:r>
        <w:t>укрепления системы подготовки медико-санитарных работников для обслуживания меньшинств и повышения кадрового многообразия в системе здравоохранения;  и</w:t>
      </w:r>
    </w:p>
    <w:p w:rsidR="00EF024C" w:rsidRPr="00C917DA" w:rsidRDefault="00EF024C" w:rsidP="00EF024C">
      <w:pPr>
        <w:tabs>
          <w:tab w:val="clear" w:pos="1134"/>
          <w:tab w:val="num" w:pos="1122"/>
        </w:tabs>
        <w:ind w:left="1122" w:hanging="561"/>
        <w:rPr>
          <w:i/>
        </w:rPr>
      </w:pPr>
    </w:p>
    <w:p w:rsidR="00EF024C" w:rsidRPr="00242907" w:rsidRDefault="00EF024C" w:rsidP="00EF024C">
      <w:pPr>
        <w:numPr>
          <w:ilvl w:val="0"/>
          <w:numId w:val="17"/>
        </w:numPr>
        <w:tabs>
          <w:tab w:val="clear" w:pos="567"/>
          <w:tab w:val="clear" w:pos="1008"/>
          <w:tab w:val="clear" w:pos="1134"/>
          <w:tab w:val="clear" w:pos="1701"/>
          <w:tab w:val="clear" w:pos="2268"/>
          <w:tab w:val="clear" w:pos="6237"/>
          <w:tab w:val="num" w:pos="1122"/>
        </w:tabs>
        <w:ind w:left="1122" w:hanging="561"/>
        <w:rPr>
          <w:i/>
        </w:rPr>
      </w:pPr>
      <w:r>
        <w:t>включения курсов культурного многообразия  в нынешние и будущие программы подготовки работников системы здравоохранения.</w:t>
      </w:r>
    </w:p>
    <w:p w:rsidR="00EF024C" w:rsidRDefault="00EF024C" w:rsidP="00EF024C"/>
    <w:p w:rsidR="00EF024C" w:rsidRDefault="00EF024C" w:rsidP="00EF024C">
      <w:r>
        <w:t>262.</w:t>
      </w:r>
      <w:r>
        <w:tab/>
        <w:t xml:space="preserve">Искоренение расовых и этнических различий в системе здравоохранения, а также забота о здоровье женщин стали одной из основных задач, проводимой МЗСС общенациональной стратегии развития системы здравоохранения в нынешнем десятилетии "Здоровая нация – 2010".  В рамках работы по реализации этой стратегии МЗСС и сеть радиовещания "АВС" выступили в 2001 году с инициативой, направленной на преодоление различий в состоянии здоровья разных групп населения.  Цель этой просветительской кампании заключается в том, чтобы заставить расовые и этнические меньшинства серьезно относиться к вопросам охраны здоровья.  Этой кампанией, первоначально нацеленной на афроамериканские общины, в 2003 году было охвачено также испаноязычное население, американские индейцы и коренные жители Аляски, американцы азиатского происхождения и коренные жители Гавайских и других тихоокеанских островов.  В ходе этой кампании все 240 филиалов радиостанции "АВС" подробно информировали радиослушателей о том, что они должны сделать для ведения более здорового образа жизни. </w:t>
      </w:r>
    </w:p>
    <w:p w:rsidR="00EF024C" w:rsidRDefault="00EF024C" w:rsidP="00EF024C"/>
    <w:p w:rsidR="00EF024C" w:rsidRDefault="00EF024C" w:rsidP="00EF024C">
      <w:r>
        <w:t>263.</w:t>
      </w:r>
      <w:r>
        <w:tab/>
        <w:t>В январе 2006 года МЗСС провело второй Общенациональный саммит борцов за искоренение расовых и этнических различий в сфере здравоохранения.  В рамках этой конференции, в которой приняли участие свыше 2 000 человек, прошли более 96 семинаров и специальных мероприятий, посвященных текущим и перспективным проблемам в таких областях, как:  доступ к услугам здравоохранения, их использование и качество;  охрана здоровья и рабочая сила;  исследования, данные и оценка;  информационные технологии в сфере здравоохранения;  изменения в состоянии здоровья на протяжении жизни;  и культура, язык и грамотность в вопросах здоровья.  Саммит способствовал освещению и пропаганде знаний и опыта общественных организаций и других национальных партнеров и помог направить их в русло более эффективной работы по решению стратегических задач.  Кроме того, на саммите было положено начало разработке национального плана действий по искоренению расовых и этнических различий в сфере здравоохранения.  В основу этого плана действий, осуществление которого должно начаться в 2007 году, легли три основные принципа:  1)  общенациональный подход и учет интересов общин;  2)  эффективная связь;  и  3)  налаживание широких партнерских связей.  В этом национальном плане действий учтена также сформулированная в 2001 году ИМ рекомендация активизировать информационно-просветительскую работу среди расовых и этнических меньшинств, с тем чтобы они взяли охрану здоровья в свои руки и стали вести более здоровый образ жизни.</w:t>
      </w:r>
    </w:p>
    <w:p w:rsidR="00EF024C" w:rsidRDefault="00EF024C" w:rsidP="00EF024C"/>
    <w:p w:rsidR="00EF024C" w:rsidRDefault="00EF024C" w:rsidP="00EF024C">
      <w:r>
        <w:t>264.</w:t>
      </w:r>
      <w:r>
        <w:tab/>
      </w:r>
      <w:r>
        <w:rPr>
          <w:u w:val="single"/>
        </w:rPr>
        <w:t>Экологическая справедливость</w:t>
      </w:r>
      <w:r w:rsidRPr="005A4CAA">
        <w:t>.</w:t>
      </w:r>
      <w:r>
        <w:t xml:space="preserve">  Федеральные органы продолжают уделять внимание экологическим последствиям различных видов деятельности, связанных, например, с размещением транспортных объектов или объектов по удалению опасных отходов, для конкретных групп населения, в том числе для меньшинств и малоимущих слоев населения.  В соответствии с требованиями Административного указа 12898 и рекомендациями Национального консультативного совета по вопросам экологической справедливости Агентство по охране окружающей среды (АООС) и другие федеральные органы учитывают вопросы экологической справедливости в своей повседневной работе, главным образом благодаря оценке экологических последствий, проводимой на основании Закона о национальной экологической политике (ЗНЭП).  Кроме того, АООС осуществляет три программы, направленные на обеспечение экологической справедливости.  Первой из них является программа соглашений о сотрудничестве по совместному решению проблем в области экологической справедливости, в рамках которой финансовая помощь оказывается общинным организациям, занимающимся охраной окружающей среды и здоровья жителей на уровне своих общин.  Второй является программа мелких природоохранных субсидий, в рамках которой местные организации получают небольшие субсидии на учебно-просветительскую работу по вопросам охраны окружающей среды и здоровья населения  на местном уровне.  Наконец, в рамках программы стажировки в общественных организациях, занимающихся вопросами экологической справедливости, студенты знакомятся со спецификой природоохранной деятельности на местном уровне.  Кроме того, Федеральная межведомственная рабочая группа по проблемам экологической справедливости координирует усилия властей в этой области через три целевые группы, занимающиеся:  1)  проблемой неравенства в сфере образования;  2)  демонстрационными проектами возрождения;  и  3)  проблемами коренных жителей Америки.  Занимающаяся проблемами коренных жителей Америки группа работает над сохранением племенной культуры и священных мест.</w:t>
      </w:r>
    </w:p>
    <w:p w:rsidR="00EF024C" w:rsidRDefault="00EF024C" w:rsidP="00EF024C"/>
    <w:p w:rsidR="00EF024C" w:rsidRDefault="00EF024C" w:rsidP="00EF024C">
      <w:r>
        <w:t>265.</w:t>
      </w:r>
      <w:r>
        <w:tab/>
        <w:t>Аспекты "экологической справедливости" часто затрагиваются в ходе анализа последствий предлагаемых федеральных проектов для среды обитания людей в соответствии с Законом о национальной экологической политике (ЗНЭП).  (См. 40 </w:t>
      </w:r>
      <w:r>
        <w:rPr>
          <w:lang w:val="en-US"/>
        </w:rPr>
        <w:t>CFR</w:t>
      </w:r>
      <w:r>
        <w:t> </w:t>
      </w:r>
      <w:r w:rsidRPr="00E92B56">
        <w:t>1508.14</w:t>
      </w:r>
      <w:r>
        <w:t>.</w:t>
      </w:r>
      <w:r w:rsidRPr="00E92B56">
        <w:t>)</w:t>
      </w:r>
      <w:r>
        <w:t xml:space="preserve">  Вопрос о том, учитываются ли должным образом в предлагаемых федеральных проектах аспекты экологической справедливости, поднимался в ряде недавних федеральных судебных дел, в том числе в деле </w:t>
      </w:r>
      <w:r w:rsidRPr="00461390">
        <w:rPr>
          <w:i/>
          <w:lang w:val="en-US"/>
        </w:rPr>
        <w:t>Coliseum</w:t>
      </w:r>
      <w:r w:rsidRPr="00461390">
        <w:rPr>
          <w:i/>
        </w:rPr>
        <w:t xml:space="preserve"> </w:t>
      </w:r>
      <w:r w:rsidRPr="00461390">
        <w:rPr>
          <w:i/>
          <w:lang w:val="en-US"/>
        </w:rPr>
        <w:t>Square</w:t>
      </w:r>
      <w:r w:rsidRPr="00461390">
        <w:rPr>
          <w:i/>
        </w:rPr>
        <w:t xml:space="preserve"> </w:t>
      </w:r>
      <w:r w:rsidRPr="00461390">
        <w:rPr>
          <w:i/>
          <w:lang w:val="en-US"/>
        </w:rPr>
        <w:t>Ass</w:t>
      </w:r>
      <w:r w:rsidRPr="00461390">
        <w:rPr>
          <w:i/>
        </w:rPr>
        <w:t>’</w:t>
      </w:r>
      <w:r w:rsidRPr="00461390">
        <w:rPr>
          <w:i/>
          <w:lang w:val="en-US"/>
        </w:rPr>
        <w:t>n</w:t>
      </w:r>
      <w:r w:rsidRPr="00461390">
        <w:rPr>
          <w:i/>
        </w:rPr>
        <w:t xml:space="preserve"> </w:t>
      </w:r>
      <w:r w:rsidRPr="00461390">
        <w:rPr>
          <w:i/>
          <w:lang w:val="en-US"/>
        </w:rPr>
        <w:t>v</w:t>
      </w:r>
      <w:r w:rsidRPr="00461390">
        <w:rPr>
          <w:i/>
        </w:rPr>
        <w:t xml:space="preserve">. </w:t>
      </w:r>
      <w:r w:rsidRPr="00461390">
        <w:rPr>
          <w:i/>
          <w:lang w:val="en-US"/>
        </w:rPr>
        <w:t>HUD</w:t>
      </w:r>
      <w:r w:rsidRPr="00E92B56">
        <w:t xml:space="preserve">, </w:t>
      </w:r>
      <w:r>
        <w:rPr>
          <w:lang w:val="en-US"/>
        </w:rPr>
        <w:t>No</w:t>
      </w:r>
      <w:r w:rsidRPr="00E92B56">
        <w:t xml:space="preserve">. 03-30875, </w:t>
      </w:r>
      <w:r>
        <w:rPr>
          <w:lang w:val="en-US"/>
        </w:rPr>
        <w:t>No</w:t>
      </w:r>
      <w:r w:rsidRPr="00E92B56">
        <w:t xml:space="preserve">. 04-30522, 206 </w:t>
      </w:r>
      <w:smartTag w:uri="urn:schemas-microsoft-com:office:smarttags" w:element="country-region">
        <w:smartTag w:uri="urn:schemas-microsoft-com:office:smarttags" w:element="place">
          <w:r>
            <w:rPr>
              <w:lang w:val="en-US"/>
            </w:rPr>
            <w:t>U</w:t>
          </w:r>
          <w:r w:rsidRPr="00E92B56">
            <w:t>.</w:t>
          </w:r>
          <w:r>
            <w:rPr>
              <w:lang w:val="en-US"/>
            </w:rPr>
            <w:t>S</w:t>
          </w:r>
          <w:r w:rsidRPr="00E92B56">
            <w:t>.</w:t>
          </w:r>
        </w:smartTag>
      </w:smartTag>
      <w:r w:rsidRPr="00E92B56">
        <w:t xml:space="preserve"> </w:t>
      </w:r>
      <w:r>
        <w:rPr>
          <w:lang w:val="en-US"/>
        </w:rPr>
        <w:t>App</w:t>
      </w:r>
      <w:r w:rsidRPr="00E92B56">
        <w:t xml:space="preserve">. </w:t>
      </w:r>
      <w:r>
        <w:rPr>
          <w:lang w:val="en-US"/>
        </w:rPr>
        <w:t>LEXIS</w:t>
      </w:r>
      <w:r w:rsidRPr="00E92B56">
        <w:t xml:space="preserve"> 23726 (5</w:t>
      </w:r>
      <w:r>
        <w:rPr>
          <w:vertAlign w:val="superscript"/>
          <w:lang w:val="en-US"/>
        </w:rPr>
        <w:t>th</w:t>
      </w:r>
      <w:r w:rsidRPr="00E92B56">
        <w:t xml:space="preserve"> </w:t>
      </w:r>
      <w:r>
        <w:rPr>
          <w:lang w:val="en-US"/>
        </w:rPr>
        <w:t>Cir</w:t>
      </w:r>
      <w:r w:rsidRPr="00E92B56">
        <w:t xml:space="preserve">. </w:t>
      </w:r>
      <w:r>
        <w:rPr>
          <w:lang w:val="en-US"/>
        </w:rPr>
        <w:t>Sept</w:t>
      </w:r>
      <w:r w:rsidRPr="00E92B56">
        <w:t>. 18, 2006</w:t>
      </w:r>
      <w:r>
        <w:t xml:space="preserve">), в котором суд поддержал министерство жилищного строительства и городского развития в его стремлении учитывать требования экологической справедливости при реализации проектов модернизации жилого фонда;  в деле </w:t>
      </w:r>
      <w:r w:rsidRPr="00461390">
        <w:rPr>
          <w:i/>
          <w:lang w:val="en-US"/>
        </w:rPr>
        <w:t>Communities</w:t>
      </w:r>
      <w:r w:rsidRPr="00461390">
        <w:rPr>
          <w:i/>
        </w:rPr>
        <w:t xml:space="preserve"> </w:t>
      </w:r>
      <w:r w:rsidRPr="00461390">
        <w:rPr>
          <w:i/>
          <w:lang w:val="en-US"/>
        </w:rPr>
        <w:t>against</w:t>
      </w:r>
      <w:r w:rsidRPr="00461390">
        <w:rPr>
          <w:i/>
        </w:rPr>
        <w:t xml:space="preserve"> </w:t>
      </w:r>
      <w:r w:rsidRPr="00461390">
        <w:rPr>
          <w:i/>
          <w:lang w:val="en-US"/>
        </w:rPr>
        <w:t>Runway</w:t>
      </w:r>
      <w:r w:rsidRPr="00461390">
        <w:rPr>
          <w:i/>
        </w:rPr>
        <w:t xml:space="preserve"> </w:t>
      </w:r>
      <w:r w:rsidRPr="00461390">
        <w:rPr>
          <w:i/>
          <w:lang w:val="en-US"/>
        </w:rPr>
        <w:t>Expansion</w:t>
      </w:r>
      <w:r w:rsidRPr="00461390">
        <w:rPr>
          <w:i/>
        </w:rPr>
        <w:t xml:space="preserve"> </w:t>
      </w:r>
      <w:r w:rsidRPr="00461390">
        <w:rPr>
          <w:i/>
          <w:lang w:val="en-US"/>
        </w:rPr>
        <w:t>Inc</w:t>
      </w:r>
      <w:r w:rsidRPr="00461390">
        <w:rPr>
          <w:i/>
        </w:rPr>
        <w:t xml:space="preserve">. </w:t>
      </w:r>
      <w:r w:rsidRPr="00461390">
        <w:rPr>
          <w:i/>
          <w:lang w:val="en-US"/>
        </w:rPr>
        <w:t>v</w:t>
      </w:r>
      <w:r w:rsidRPr="00461390">
        <w:rPr>
          <w:i/>
        </w:rPr>
        <w:t xml:space="preserve">. </w:t>
      </w:r>
      <w:r w:rsidRPr="00461390">
        <w:rPr>
          <w:i/>
          <w:lang w:val="en-US"/>
        </w:rPr>
        <w:t>F</w:t>
      </w:r>
      <w:r w:rsidRPr="00461390">
        <w:rPr>
          <w:i/>
        </w:rPr>
        <w:t>.</w:t>
      </w:r>
      <w:r w:rsidRPr="00461390">
        <w:rPr>
          <w:i/>
          <w:lang w:val="en-US"/>
        </w:rPr>
        <w:t>A</w:t>
      </w:r>
      <w:r w:rsidRPr="00461390">
        <w:rPr>
          <w:i/>
        </w:rPr>
        <w:t>.</w:t>
      </w:r>
      <w:r w:rsidRPr="00461390">
        <w:rPr>
          <w:i/>
          <w:lang w:val="en-US"/>
        </w:rPr>
        <w:t>A</w:t>
      </w:r>
      <w:r w:rsidRPr="00461390">
        <w:rPr>
          <w:i/>
        </w:rPr>
        <w:t>.</w:t>
      </w:r>
      <w:r w:rsidRPr="00F5063B">
        <w:t xml:space="preserve">, 355 </w:t>
      </w:r>
      <w:r>
        <w:rPr>
          <w:lang w:val="en-US"/>
        </w:rPr>
        <w:t>F</w:t>
      </w:r>
      <w:r w:rsidRPr="00F5063B">
        <w:t>.3</w:t>
      </w:r>
      <w:r>
        <w:rPr>
          <w:lang w:val="en-US"/>
        </w:rPr>
        <w:t>d</w:t>
      </w:r>
      <w:r w:rsidRPr="00F5063B">
        <w:t xml:space="preserve"> 678 (</w:t>
      </w:r>
      <w:r>
        <w:rPr>
          <w:lang w:val="en-US"/>
        </w:rPr>
        <w:t>D</w:t>
      </w:r>
      <w:r w:rsidRPr="00F5063B">
        <w:t>.</w:t>
      </w:r>
      <w:r>
        <w:rPr>
          <w:lang w:val="en-US"/>
        </w:rPr>
        <w:t>C</w:t>
      </w:r>
      <w:r w:rsidRPr="00F5063B">
        <w:t xml:space="preserve">. </w:t>
      </w:r>
      <w:r>
        <w:rPr>
          <w:lang w:val="en-US"/>
        </w:rPr>
        <w:t>Cir</w:t>
      </w:r>
      <w:r w:rsidRPr="00F5063B">
        <w:t>. 2004</w:t>
      </w:r>
      <w:r>
        <w:t xml:space="preserve">), в котором суд подтвердил необходимость анализа экологической справедливости при сооружении новой взлетной полосы в аэропорту;  в деле </w:t>
      </w:r>
      <w:r w:rsidRPr="00461390">
        <w:rPr>
          <w:i/>
          <w:lang w:val="en-US"/>
        </w:rPr>
        <w:t>Senville</w:t>
      </w:r>
      <w:r w:rsidRPr="00461390">
        <w:rPr>
          <w:i/>
        </w:rPr>
        <w:t xml:space="preserve"> </w:t>
      </w:r>
      <w:r w:rsidRPr="00461390">
        <w:rPr>
          <w:i/>
          <w:lang w:val="en-US"/>
        </w:rPr>
        <w:t>v</w:t>
      </w:r>
      <w:r w:rsidRPr="00461390">
        <w:rPr>
          <w:i/>
        </w:rPr>
        <w:t xml:space="preserve">. </w:t>
      </w:r>
      <w:r w:rsidRPr="00461390">
        <w:rPr>
          <w:i/>
          <w:lang w:val="en-US"/>
        </w:rPr>
        <w:t>Peters</w:t>
      </w:r>
      <w:r w:rsidRPr="00F5063B">
        <w:t xml:space="preserve">, 327 </w:t>
      </w:r>
      <w:r>
        <w:rPr>
          <w:lang w:val="en-US"/>
        </w:rPr>
        <w:t>F</w:t>
      </w:r>
      <w:r w:rsidRPr="00F5063B">
        <w:t xml:space="preserve">. </w:t>
      </w:r>
      <w:r>
        <w:rPr>
          <w:lang w:val="en-US"/>
        </w:rPr>
        <w:t>Supp</w:t>
      </w:r>
      <w:r w:rsidRPr="00F5063B">
        <w:t>. 2</w:t>
      </w:r>
      <w:r>
        <w:rPr>
          <w:lang w:val="en-US"/>
        </w:rPr>
        <w:t>d</w:t>
      </w:r>
      <w:r w:rsidRPr="00F5063B">
        <w:t xml:space="preserve"> 335 (</w:t>
      </w:r>
      <w:r>
        <w:rPr>
          <w:lang w:val="en-US"/>
        </w:rPr>
        <w:t>D</w:t>
      </w:r>
      <w:r w:rsidRPr="00F5063B">
        <w:t xml:space="preserve">. </w:t>
      </w:r>
      <w:r>
        <w:rPr>
          <w:lang w:val="en-US"/>
        </w:rPr>
        <w:t>Vt</w:t>
      </w:r>
      <w:r w:rsidRPr="00F5063B">
        <w:t>. 2004)</w:t>
      </w:r>
      <w:r>
        <w:t>, в котором суд подтвердил обоснованность анализа экологической справедливости, проведенного Федеральным управлением автомагистралей с целью оценки последствий</w:t>
      </w:r>
      <w:r w:rsidRPr="00BC43B1">
        <w:t xml:space="preserve"> </w:t>
      </w:r>
      <w:r>
        <w:t xml:space="preserve">для малоимущих групп населения и меньшинств проекта строительства новой автомагистрали;  и в деле </w:t>
      </w:r>
      <w:r w:rsidRPr="00461390">
        <w:rPr>
          <w:i/>
          <w:lang w:val="en-US"/>
        </w:rPr>
        <w:t>Washington</w:t>
      </w:r>
      <w:r w:rsidRPr="00461390">
        <w:rPr>
          <w:i/>
        </w:rPr>
        <w:t xml:space="preserve"> </w:t>
      </w:r>
      <w:r w:rsidRPr="00461390">
        <w:rPr>
          <w:i/>
          <w:lang w:val="en-US"/>
        </w:rPr>
        <w:t>County</w:t>
      </w:r>
      <w:r w:rsidRPr="00461390">
        <w:rPr>
          <w:i/>
        </w:rPr>
        <w:t xml:space="preserve"> </w:t>
      </w:r>
      <w:r w:rsidRPr="00461390">
        <w:rPr>
          <w:i/>
          <w:lang w:val="en-US"/>
        </w:rPr>
        <w:t>v</w:t>
      </w:r>
      <w:r w:rsidRPr="00461390">
        <w:rPr>
          <w:i/>
        </w:rPr>
        <w:t xml:space="preserve">. </w:t>
      </w:r>
      <w:r w:rsidRPr="00461390">
        <w:rPr>
          <w:i/>
          <w:lang w:val="en-US"/>
        </w:rPr>
        <w:t>Department</w:t>
      </w:r>
      <w:r w:rsidRPr="00461390">
        <w:rPr>
          <w:i/>
        </w:rPr>
        <w:t xml:space="preserve"> </w:t>
      </w:r>
      <w:r w:rsidRPr="00461390">
        <w:rPr>
          <w:i/>
          <w:lang w:val="en-US"/>
        </w:rPr>
        <w:t>of</w:t>
      </w:r>
      <w:r w:rsidRPr="00461390">
        <w:rPr>
          <w:i/>
        </w:rPr>
        <w:t xml:space="preserve"> </w:t>
      </w:r>
      <w:r w:rsidRPr="00461390">
        <w:rPr>
          <w:i/>
          <w:lang w:val="en-US"/>
        </w:rPr>
        <w:t>Navy</w:t>
      </w:r>
      <w:r w:rsidRPr="00F5063B">
        <w:t xml:space="preserve">, 317 </w:t>
      </w:r>
      <w:r>
        <w:rPr>
          <w:lang w:val="en-US"/>
        </w:rPr>
        <w:t>F</w:t>
      </w:r>
      <w:r w:rsidRPr="00F5063B">
        <w:t xml:space="preserve">. </w:t>
      </w:r>
      <w:r>
        <w:rPr>
          <w:lang w:val="en-US"/>
        </w:rPr>
        <w:t>Supp</w:t>
      </w:r>
      <w:r w:rsidRPr="00F5063B">
        <w:t>. 2</w:t>
      </w:r>
      <w:r>
        <w:rPr>
          <w:lang w:val="en-US"/>
        </w:rPr>
        <w:t>d</w:t>
      </w:r>
      <w:r w:rsidRPr="00F5063B">
        <w:t xml:space="preserve"> 626 (</w:t>
      </w:r>
      <w:r>
        <w:rPr>
          <w:lang w:val="en-US"/>
        </w:rPr>
        <w:t>E</w:t>
      </w:r>
      <w:r w:rsidRPr="00F5063B">
        <w:t>.</w:t>
      </w:r>
      <w:r>
        <w:rPr>
          <w:lang w:val="en-US"/>
        </w:rPr>
        <w:t>D</w:t>
      </w:r>
      <w:r w:rsidRPr="00F5063B">
        <w:t>.</w:t>
      </w:r>
      <w:r>
        <w:rPr>
          <w:lang w:val="en-US"/>
        </w:rPr>
        <w:t>N</w:t>
      </w:r>
      <w:r w:rsidRPr="00F5063B">
        <w:t>.</w:t>
      </w:r>
      <w:r>
        <w:rPr>
          <w:lang w:val="en-US"/>
        </w:rPr>
        <w:t>C</w:t>
      </w:r>
      <w:r w:rsidRPr="00F5063B">
        <w:t>. 2004)</w:t>
      </w:r>
      <w:r>
        <w:t>, в котором суд в предварительном порядке запретил строительство летного поля по причине предполагаемой неадекватности анализа экологической справедливости.</w:t>
      </w:r>
    </w:p>
    <w:p w:rsidR="00EF024C" w:rsidRDefault="00EF024C" w:rsidP="00EF024C"/>
    <w:p w:rsidR="00EF024C" w:rsidRDefault="00EF024C" w:rsidP="00EF024C">
      <w:r>
        <w:t>266.</w:t>
      </w:r>
      <w:r>
        <w:tab/>
        <w:t>В первоначальном докладе США сообщалось о бытующей точке зрения, согласно которой использование военно-морскими силами США острова Вьекес в Пуэрто-Рико в качестве артиллерийского полигона оказывает негативное экологическое воздействие на пуэрториканцев, проживающих на острове и в его окрестностях.  В 2001 году Администрация Буша обещала прекратить военную деятельность на острове, и 1 мая 2003 года военно-морские силы покинули остров, передав артиллерийский полигон в ведение министерства внутренних дел США.  После проведения тщательной очистки Служба охраны рыболовства и диких животных США, являющаяся одним из подразделений министерства внутренних дел, превратит 6 000 га полигона в крупне</w:t>
      </w:r>
      <w:r w:rsidR="00A51E34">
        <w:t>йший в Пуэрто-Рико заповедник.</w:t>
      </w:r>
    </w:p>
    <w:p w:rsidR="00EF024C" w:rsidRDefault="00EF024C" w:rsidP="00EF024C"/>
    <w:p w:rsidR="00EF024C" w:rsidRPr="00461390" w:rsidRDefault="00EF024C" w:rsidP="00EF024C">
      <w:pPr>
        <w:rPr>
          <w:b/>
        </w:rPr>
      </w:pPr>
      <w:r w:rsidRPr="00461390">
        <w:rPr>
          <w:b/>
        </w:rPr>
        <w:t>Право на образование и профессиональную подготовку</w:t>
      </w:r>
    </w:p>
    <w:p w:rsidR="00EF024C" w:rsidRDefault="00EF024C" w:rsidP="00EF024C">
      <w:pPr>
        <w:rPr>
          <w:i/>
        </w:rPr>
      </w:pPr>
    </w:p>
    <w:p w:rsidR="00EF024C" w:rsidRDefault="00EF024C" w:rsidP="00EF024C">
      <w:r>
        <w:t>267.</w:t>
      </w:r>
      <w:r>
        <w:tab/>
        <w:t xml:space="preserve">Расовая сегрегация де-юре в сфере образования является в Соединенных Штатах незаконной со времени эпохального решения, вынесенного судом в деле </w:t>
      </w:r>
      <w:r w:rsidRPr="00461390">
        <w:rPr>
          <w:i/>
          <w:lang w:val="en-US"/>
        </w:rPr>
        <w:t>Brown</w:t>
      </w:r>
      <w:r w:rsidRPr="00461390">
        <w:rPr>
          <w:i/>
        </w:rPr>
        <w:t xml:space="preserve"> </w:t>
      </w:r>
      <w:r w:rsidRPr="00461390">
        <w:rPr>
          <w:i/>
          <w:lang w:val="en-US"/>
        </w:rPr>
        <w:t>v</w:t>
      </w:r>
      <w:r w:rsidRPr="00461390">
        <w:rPr>
          <w:i/>
        </w:rPr>
        <w:t xml:space="preserve">. </w:t>
      </w:r>
      <w:r w:rsidRPr="00461390">
        <w:rPr>
          <w:i/>
          <w:lang w:val="en-US"/>
        </w:rPr>
        <w:t>Board</w:t>
      </w:r>
      <w:r w:rsidRPr="00461390">
        <w:rPr>
          <w:i/>
        </w:rPr>
        <w:t xml:space="preserve"> </w:t>
      </w:r>
      <w:r w:rsidRPr="00461390">
        <w:rPr>
          <w:i/>
          <w:lang w:val="en-US"/>
        </w:rPr>
        <w:t>of</w:t>
      </w:r>
      <w:r w:rsidRPr="00461390">
        <w:rPr>
          <w:i/>
        </w:rPr>
        <w:t xml:space="preserve"> </w:t>
      </w:r>
      <w:r w:rsidRPr="00461390">
        <w:rPr>
          <w:i/>
          <w:lang w:val="en-US"/>
        </w:rPr>
        <w:t>Education</w:t>
      </w:r>
      <w:r w:rsidRPr="00950A79">
        <w:t>, 347</w:t>
      </w:r>
      <w:r>
        <w:rPr>
          <w:lang w:val="en-US"/>
        </w:rPr>
        <w:t> </w:t>
      </w:r>
      <w:smartTag w:uri="urn:schemas-microsoft-com:office:smarttags" w:element="country-region">
        <w:smartTag w:uri="urn:schemas-microsoft-com:office:smarttags" w:element="place">
          <w:r>
            <w:rPr>
              <w:lang w:val="en-US"/>
            </w:rPr>
            <w:t>U</w:t>
          </w:r>
          <w:r w:rsidRPr="00950A79">
            <w:t>.</w:t>
          </w:r>
          <w:r>
            <w:rPr>
              <w:lang w:val="en-US"/>
            </w:rPr>
            <w:t>S</w:t>
          </w:r>
          <w:r w:rsidRPr="00950A79">
            <w:t>.</w:t>
          </w:r>
        </w:smartTag>
      </w:smartTag>
      <w:r>
        <w:rPr>
          <w:lang w:val="en-US"/>
        </w:rPr>
        <w:t> </w:t>
      </w:r>
      <w:r>
        <w:t>483</w:t>
      </w:r>
      <w:r w:rsidRPr="00950A79">
        <w:t xml:space="preserve"> (1954)</w:t>
      </w:r>
      <w:r>
        <w:t>.  Благодаря этому решению положениям Закона о гражданских правах 1964 года и последующих судебных решений и нормативных актов процессы интеграции в школах становятся все более интенсивными.  Отдел гражданских прав министерства юстиции продолжает следить за соблюдением школьными округами требований законодательства и при необходимости проводит проверки.  За период, прошедший с 2000 года, он провел проверку по 228 делам, урегулировав 126 дел посредством объявления унитарного статуса и отклонения исков.</w:t>
      </w:r>
      <w:r w:rsidRPr="00950A79">
        <w:t xml:space="preserve"> </w:t>
      </w:r>
      <w:r>
        <w:t xml:space="preserve"> Отдел гражданских прав осуществляет контроль за распределением учащихся по школам и классам, практикой найма и распределения учителей, одинаковой оснащенностью школ и распределением ресурсов.  Примеры дел, возбужденных по инициативе Отдела гражданских прав после 2000 года, приводятся выше в разделе, посвященном пункту 1) </w:t>
      </w:r>
      <w:r>
        <w:rPr>
          <w:lang w:val="en-US"/>
        </w:rPr>
        <w:t>b</w:t>
      </w:r>
      <w:r w:rsidRPr="009A774E">
        <w:t>)</w:t>
      </w:r>
      <w:r>
        <w:t xml:space="preserve"> статьи 2.</w:t>
      </w:r>
    </w:p>
    <w:p w:rsidR="00F16324" w:rsidRDefault="00F16324" w:rsidP="00F16324"/>
    <w:p w:rsidR="00F16324" w:rsidRDefault="00F16324" w:rsidP="00F16324">
      <w:r>
        <w:t>268.</w:t>
      </w:r>
      <w:r>
        <w:tab/>
        <w:t>Помимо министерства юстиции, Отдел гражданских прав (ОГП) министерства образования является основным федеральным органом, отвечающим за обеспечение применения федерального антидискриминационного законодательства в сфере образования.  Он следит за соблюдением целого ряда законов, запрещающих дискриминацию в учреждениях, которые получают федеральную финансовую помощь и к которым относятся практически все учебные заведения страны, начиная от начальных школ и кончая старшими классами общеобразовательных и профессионально-технических учебных заведений.  Основная задача ОГП заключается в том, чтобы оперативно расследовать жалобы на дискриминацию и точно установить, имело ли место нарушение гражданско-правовых норм законодательных и подзаконных актов, надзор за соблюдением которых относится к его ведению.  Помимо этого, ОГП проводит проверки соблюдения нормативных требований и активно работает над устранением особо острых или имеющих общенациональный характер проблем, связанных с нарушением правозащитных норм в сфере образования.  Кроме того, ОГП следит за соблюдением требований получателями федеральных средств, разрабатывая механизмы имплементации правозащитных нормативных актов;  формулируя четкие руководящие принципы толкования этих нормативных актов;  обеспечивая широкое распространение этих сведений в различных средствах массовой информации, в том числе в Интернете;  и оказывая прямую техническую помощь учебным заведениям, родителям, учащимся и другим заинтересованным лицам.</w:t>
      </w:r>
    </w:p>
    <w:p w:rsidR="00F16324" w:rsidRDefault="00F16324" w:rsidP="00F16324"/>
    <w:p w:rsidR="00F16324" w:rsidRDefault="00F16324" w:rsidP="00F16324">
      <w:r>
        <w:t>269.</w:t>
      </w:r>
      <w:r>
        <w:tab/>
        <w:t>Вступивший в силу в 2002 году Закон "Ни одного отстающего ребенка" (НООР) ставит целью дать всем учащимся необходимые навыки чтения и математики, преодолеть в течение 10 лет разрыв в успеваемости между учащимися, принадлежащими к разным расовым и этническим группам, и заставить школы отвечать за результаты учебной работы в рамках ежегодных аттестаций.  В соответствии с НООР штаты ежегодно аттестуют учащихся третьих-восьмых классов и проводят один дополнительный тест в старших классах.  Национальный центр образовательной статистики министерства образования США проводит Национальную оценку учебных результатов (НОУР) учащихся четвертых и восьмых классов каждого штата, публикуя по ее итогам национальный отчет.  НОУР служит внешним показателем достигнутых штатами успехов в осуществлении НООР на уровне четвертых и восьмых классов, а также общенациональным показателем на уровне двенадцатого класса.  Данные за 2005 год говорят о том, что, несмотря на сохраняющиеся различия в успеваемости между белыми учащимися и представителями всех меньшинств за исключением выходцев из Азии и с тихоокеанских островов, этот разрыв начинает сужаться по мере того, как среда учащихся становится все более многоликой:</w:t>
      </w:r>
    </w:p>
    <w:p w:rsidR="00F16324" w:rsidRDefault="00F16324" w:rsidP="00F16324"/>
    <w:p w:rsidR="00F16324" w:rsidRDefault="00F16324" w:rsidP="00A51E34">
      <w:pPr>
        <w:numPr>
          <w:ilvl w:val="0"/>
          <w:numId w:val="17"/>
        </w:numPr>
        <w:tabs>
          <w:tab w:val="clear" w:pos="567"/>
          <w:tab w:val="clear" w:pos="1008"/>
          <w:tab w:val="clear" w:pos="1134"/>
          <w:tab w:val="clear" w:pos="1701"/>
          <w:tab w:val="clear" w:pos="2268"/>
          <w:tab w:val="clear" w:pos="6237"/>
          <w:tab w:val="num" w:pos="1122"/>
        </w:tabs>
        <w:ind w:left="1122" w:hanging="561"/>
      </w:pPr>
      <w:r>
        <w:t>Средние оценки по математике в четвертых и восьмых классах достигли самого высокого в истории уровня, а оценки за чтение – держатся на прежнем уровне.  (По шкале от 0 до 500 средние оценки по математике в четвертых классах выросли с 213 в 1990 году до 238 в 2005 году, а в восьмых классах – с 263 в 1990 году до 279 в 2005 году.)</w:t>
      </w:r>
    </w:p>
    <w:p w:rsidR="00A51E34" w:rsidRDefault="00A51E34" w:rsidP="00A51E34">
      <w:pPr>
        <w:tabs>
          <w:tab w:val="clear" w:pos="567"/>
          <w:tab w:val="clear" w:pos="1701"/>
          <w:tab w:val="clear" w:pos="2268"/>
          <w:tab w:val="clear" w:pos="6237"/>
        </w:tabs>
        <w:ind w:left="201"/>
      </w:pPr>
    </w:p>
    <w:p w:rsidR="00F16324" w:rsidRDefault="00F16324" w:rsidP="00A51E34">
      <w:pPr>
        <w:numPr>
          <w:ilvl w:val="0"/>
          <w:numId w:val="17"/>
        </w:numPr>
        <w:tabs>
          <w:tab w:val="clear" w:pos="567"/>
          <w:tab w:val="clear" w:pos="1008"/>
          <w:tab w:val="clear" w:pos="1134"/>
          <w:tab w:val="clear" w:pos="1701"/>
          <w:tab w:val="clear" w:pos="2268"/>
          <w:tab w:val="clear" w:pos="6237"/>
          <w:tab w:val="num" w:pos="1122"/>
        </w:tabs>
        <w:ind w:left="1122" w:hanging="561"/>
      </w:pPr>
      <w:r>
        <w:t>В четвертых классах средние оценки по математике афроамериканских учащихся выросли с 2000 по 2005 год на 17 пунктов, и разрыв между ними и белыми учащимися уменьшился на пять пунктов (с 31 до 26 пунктов);  аналогично этому, оценки испаноязычных учащихся в тот же период повысились на 18 пунктов, а разрыв между ними и белыми учащимися снизился на шесть пунктов (с 27 до 21 пункта).  Этот разрыв является наименьшим с 1990 года.  Разрыв между белыми учащимися и американскими индейцами в период 2000-2005 годов оставался неизменным и составлял 20 пунктов.</w:t>
      </w:r>
    </w:p>
    <w:p w:rsidR="00A51E34" w:rsidRDefault="00A51E34" w:rsidP="00A51E34">
      <w:pPr>
        <w:tabs>
          <w:tab w:val="clear" w:pos="567"/>
          <w:tab w:val="clear" w:pos="1701"/>
          <w:tab w:val="clear" w:pos="2268"/>
          <w:tab w:val="clear" w:pos="6237"/>
        </w:tabs>
        <w:ind w:left="201"/>
      </w:pPr>
    </w:p>
    <w:p w:rsidR="00F16324" w:rsidRDefault="00F16324" w:rsidP="00A51E34">
      <w:pPr>
        <w:numPr>
          <w:ilvl w:val="0"/>
          <w:numId w:val="17"/>
        </w:numPr>
        <w:tabs>
          <w:tab w:val="clear" w:pos="567"/>
          <w:tab w:val="clear" w:pos="1008"/>
          <w:tab w:val="clear" w:pos="1134"/>
          <w:tab w:val="clear" w:pos="1701"/>
          <w:tab w:val="clear" w:pos="2268"/>
          <w:tab w:val="clear" w:pos="6237"/>
          <w:tab w:val="num" w:pos="1122"/>
        </w:tabs>
        <w:ind w:left="1122" w:hanging="561"/>
      </w:pPr>
      <w:r>
        <w:t>В восьмых классах разрыв в уровне успеваемости по математике между афроамериканскими и белыми учащимися также удалось сократить на шесть пунктов (с 40 пунктов в 2000 году до 34 в 2005 году), а между испаноязычными и белыми учащимися – на четыре пункта (с 31 пункта в 2000 году до 27 в 2005 году).  В период 2003-2005 годов средняя успеваемость по математике учащихся из числа американских индейцев/коренных жителей Аляски росла так же как и успеваемость белых учащихся, вследствие чего разрыв между ними остался на уровне 25 пунктов.</w:t>
      </w:r>
    </w:p>
    <w:p w:rsidR="00A51E34" w:rsidRDefault="00A51E34" w:rsidP="00A51E34">
      <w:pPr>
        <w:tabs>
          <w:tab w:val="clear" w:pos="567"/>
          <w:tab w:val="clear" w:pos="1701"/>
          <w:tab w:val="clear" w:pos="2268"/>
          <w:tab w:val="clear" w:pos="6237"/>
        </w:tabs>
        <w:ind w:left="201"/>
      </w:pPr>
    </w:p>
    <w:p w:rsidR="00F16324" w:rsidRDefault="00F16324" w:rsidP="00A51E34">
      <w:pPr>
        <w:numPr>
          <w:ilvl w:val="0"/>
          <w:numId w:val="17"/>
        </w:numPr>
        <w:tabs>
          <w:tab w:val="clear" w:pos="567"/>
          <w:tab w:val="clear" w:pos="1008"/>
          <w:tab w:val="clear" w:pos="1134"/>
          <w:tab w:val="clear" w:pos="1701"/>
          <w:tab w:val="clear" w:pos="2268"/>
          <w:tab w:val="clear" w:pos="6237"/>
          <w:tab w:val="num" w:pos="1122"/>
        </w:tabs>
        <w:ind w:left="1122" w:hanging="561"/>
      </w:pPr>
      <w:r>
        <w:t>Как в четвертых, так и в восьмых классах выходцы из Азии/тихоокеанских островов успевали по математике лучше белых учащихся, имея оценки в 2000 году на четыре, а в 2005 году – на шесть пунктов выше.</w:t>
      </w:r>
    </w:p>
    <w:p w:rsidR="00A51E34" w:rsidRDefault="00A51E34" w:rsidP="00A51E34">
      <w:pPr>
        <w:tabs>
          <w:tab w:val="clear" w:pos="567"/>
          <w:tab w:val="clear" w:pos="1701"/>
          <w:tab w:val="clear" w:pos="2268"/>
          <w:tab w:val="clear" w:pos="6237"/>
        </w:tabs>
        <w:ind w:left="201"/>
      </w:pPr>
    </w:p>
    <w:p w:rsidR="00F16324" w:rsidRDefault="00F16324" w:rsidP="00A51E34">
      <w:pPr>
        <w:numPr>
          <w:ilvl w:val="0"/>
          <w:numId w:val="17"/>
        </w:numPr>
        <w:tabs>
          <w:tab w:val="clear" w:pos="567"/>
          <w:tab w:val="clear" w:pos="1008"/>
          <w:tab w:val="clear" w:pos="1134"/>
          <w:tab w:val="clear" w:pos="1701"/>
          <w:tab w:val="clear" w:pos="2268"/>
          <w:tab w:val="clear" w:pos="6237"/>
          <w:tab w:val="num" w:pos="1122"/>
        </w:tabs>
        <w:ind w:left="1122" w:hanging="561"/>
      </w:pPr>
      <w:r>
        <w:t>В 2005 году, по сравнению с любым из предыдущих годов, больше белых, афроамериканских, испаноязычных учащихся и выходцев из Азии/тихоокеанских островов имели успеваемость на уровне или выше средней, как она определяется в НОУР</w:t>
      </w:r>
      <w:r w:rsidR="00A51E34">
        <w:t>.</w:t>
      </w:r>
    </w:p>
    <w:p w:rsidR="00A51E34" w:rsidRDefault="00A51E34" w:rsidP="00A51E34">
      <w:pPr>
        <w:tabs>
          <w:tab w:val="clear" w:pos="567"/>
          <w:tab w:val="clear" w:pos="1701"/>
          <w:tab w:val="clear" w:pos="2268"/>
          <w:tab w:val="clear" w:pos="6237"/>
        </w:tabs>
        <w:ind w:left="201"/>
      </w:pPr>
    </w:p>
    <w:p w:rsidR="00F16324" w:rsidRDefault="00F16324" w:rsidP="00A51E34">
      <w:pPr>
        <w:numPr>
          <w:ilvl w:val="0"/>
          <w:numId w:val="17"/>
        </w:numPr>
        <w:tabs>
          <w:tab w:val="clear" w:pos="567"/>
          <w:tab w:val="clear" w:pos="1008"/>
          <w:tab w:val="clear" w:pos="1134"/>
          <w:tab w:val="clear" w:pos="1701"/>
          <w:tab w:val="clear" w:pos="2268"/>
          <w:tab w:val="clear" w:pos="6237"/>
          <w:tab w:val="num" w:pos="1122"/>
        </w:tabs>
        <w:ind w:left="1122" w:hanging="561"/>
      </w:pPr>
      <w:r>
        <w:t>Что касается навыков чтения, то успеваемость афроамериканских учащихся в период с 2000 по 2005 год выросла на 10 пунктов, что позволило сократить отставание от белых учащихся на пять пунктов (с 34 до 29 пунктов);  в тот же период успеваемость испаноязычных студентов выросла на девять пунктов, а отставание от белых учащихся сократилось с 35 до 26 пунктов.  Разрыв между белыми учащимися и школьниками из числа американских индейцев/коренных жителей Аляски с 2003 по 2005 год уменьшился на два пункта (с 27 до 25 пунктов).  Учащиеся из числа выходцев из Азии/тихоокеанских островов как в 2000, так и в 2005 году имели успеваемость на уровне белых учащихся.</w:t>
      </w:r>
    </w:p>
    <w:p w:rsidR="00A51E34" w:rsidRDefault="00A51E34" w:rsidP="00A51E34">
      <w:pPr>
        <w:tabs>
          <w:tab w:val="clear" w:pos="567"/>
          <w:tab w:val="clear" w:pos="1701"/>
          <w:tab w:val="clear" w:pos="2268"/>
          <w:tab w:val="clear" w:pos="6237"/>
        </w:tabs>
        <w:ind w:left="201"/>
      </w:pPr>
    </w:p>
    <w:p w:rsidR="00F16324" w:rsidRDefault="00F16324" w:rsidP="00A51E34">
      <w:pPr>
        <w:numPr>
          <w:ilvl w:val="0"/>
          <w:numId w:val="17"/>
        </w:numPr>
        <w:tabs>
          <w:tab w:val="clear" w:pos="567"/>
          <w:tab w:val="clear" w:pos="1008"/>
          <w:tab w:val="clear" w:pos="1134"/>
          <w:tab w:val="clear" w:pos="1701"/>
          <w:tab w:val="clear" w:pos="2268"/>
          <w:tab w:val="clear" w:pos="6237"/>
          <w:tab w:val="num" w:pos="1122"/>
        </w:tabs>
        <w:ind w:left="1122" w:hanging="561"/>
      </w:pPr>
      <w:r>
        <w:t>Если говорить о чтении, то разрыв в успеваемости между афроамериканцами и белыми учащимися восьмых классов в период с 1998 по 2005 год вырос на два пункта (с 26 до 28 пунктов), а между испаноязычными и белыми школьниками – уменьшился на два пункта (с 27 до 25 пунктов).  Отставание выходцев из Азии/тихоокеанских островов, составлявшее в 1998 году шесть пунктов, было ликвидировано.  В период с 2003 по 2005 год успеваемость учащихся из числа американских индейцев/коренных жителей Аляски повысилась на три пункта, что позволило на четыре пункта сократить их отставание от белых учащихся (с 26 до 22 пунктов).</w:t>
      </w:r>
    </w:p>
    <w:p w:rsidR="00F16324" w:rsidRDefault="00F16324" w:rsidP="00F16324"/>
    <w:p w:rsidR="00F16324" w:rsidRDefault="00F16324" w:rsidP="00F16324">
      <w:r>
        <w:t>270.</w:t>
      </w:r>
      <w:r>
        <w:tab/>
        <w:t>В 2004 году президент Буш подписал Административный указ 13336, в котором признаются "уникальные академические потребности учащихся из числа американских индейцев и коренных жителей Аляски, связанные со спецификой их воспитания и культурными традициями".  В этом Административном указе закреплено обязательство обеспечить достижение высоких требований Закона "Ни одного отстающего ребенка" в духе уважения "племенных традиций, языка и культуры".  Реализация этого Указа началась с организации в апреле 2005 года министром образования Национальной конференции по вопросам образования индейцев, в которой приняли участие свыше 600</w:t>
      </w:r>
      <w:r w:rsidR="00A51E34">
        <w:t> </w:t>
      </w:r>
      <w:r>
        <w:t>представителей организаций, работающих на уровне всей страны, отдельных штатов или племен.</w:t>
      </w:r>
    </w:p>
    <w:p w:rsidR="00F16324" w:rsidRDefault="00F16324" w:rsidP="00F16324"/>
    <w:p w:rsidR="00F16324" w:rsidRDefault="00F16324" w:rsidP="00F16324">
      <w:r>
        <w:t>271.</w:t>
      </w:r>
      <w:r>
        <w:tab/>
        <w:t>На более высоком уровне образования повышенные показатели успеваемости демонстрируют учащиеся всех групп.  Несмотря на это, разрыв между ними продолжает сохраняться.  В 2000 году самый высокий процент бакалавров был среди чистокровных выходцев из Азии - 44%.  Что касается других групп населения, то среди белого неиспаноязычного населения он составлял 27%, среди чистокровных афроамериканцев - 14%, среди коренных жителей Гавайских и других тихоокеанских островов - 14%, среди американских индейцев и коренных жителей Аляски - 11,5% и среди испаноязычных представителей всех рас - 10,4%.  Эти цифры выше тех, которые были получены по итогам переписи 1990 года и которые составляли 37% - по выходцам из Азии, 22% - по</w:t>
      </w:r>
      <w:r w:rsidR="00A51E34">
        <w:t> </w:t>
      </w:r>
      <w:r>
        <w:t>белому населению, 11% - по афроамериканцам, 9% - по американским индейцам, эскимосам и алеутам и 9% - по испаноязычному населению.  Что касается старших классов средней школы, то в 2000 году наибольший процент выпускников был среди белых неиспаноязычных учащихся (85,5%), от которых немного отставали выходцы из Азии (80,4%).  По другим группам цифры были следующими:  по чистокровным афроамериканцам - 72,3%;  по коренным жителям Гавайских и других тихоокеанских островов - 78,3%;  по американским индейцам и коренным жителям Аляски - 70,9%;  и по испаноязычному населению всех рас - 52,4%.  Несмотря на то, что все эти цифры выше показателей за 1990 год, разрыв между ними сохраняется на уровне предыдущих лет.</w:t>
      </w:r>
    </w:p>
    <w:p w:rsidR="00F16324" w:rsidRDefault="00F16324" w:rsidP="00F16324"/>
    <w:p w:rsidR="00F16324" w:rsidRDefault="00F16324" w:rsidP="00F16324">
      <w:pPr>
        <w:rPr>
          <w:lang w:eastAsia="zh-CN"/>
        </w:rPr>
      </w:pPr>
      <w:r>
        <w:t>272.</w:t>
      </w:r>
      <w:r>
        <w:tab/>
        <w:t xml:space="preserve">Раздел </w:t>
      </w:r>
      <w:r>
        <w:rPr>
          <w:lang w:val="fr-CH"/>
        </w:rPr>
        <w:t>III</w:t>
      </w:r>
      <w:r>
        <w:rPr>
          <w:lang w:eastAsia="zh-CN"/>
        </w:rPr>
        <w:t xml:space="preserve"> принятого в 2001 году Закона </w:t>
      </w:r>
      <w:r>
        <w:t xml:space="preserve">"Ни одного отстающего ребенка" конкретно предписывает штатам разработать и внедрить стандартные требования к знанию английского языка и ежегодно оценивать достижения учащихся, изучающих английский язык (ИАЯ).  Представленные штатами данные за 2005 год говорят о том, что в стране английский язык изучают примерно 5,1 млн. учащихся по сравнению с 2,8 млн. человек, которые изучали английский согласно первоначальному докладу.  Раздел </w:t>
      </w:r>
      <w:r>
        <w:rPr>
          <w:lang w:val="fr-CH"/>
        </w:rPr>
        <w:t>IV</w:t>
      </w:r>
      <w:r w:rsidRPr="00611EF2">
        <w:t xml:space="preserve"> </w:t>
      </w:r>
      <w:r>
        <w:rPr>
          <w:lang w:eastAsia="zh-CN"/>
        </w:rPr>
        <w:t xml:space="preserve">Закона о гражданских правах 1964 года требует того, чтобы штаты и местные органы системы образования создавали для ИАЯ такие условия изучения английского языка, которые соответствуют уровню их знаний.  </w:t>
      </w:r>
      <w:r>
        <w:t xml:space="preserve">Раздел </w:t>
      </w:r>
      <w:r>
        <w:rPr>
          <w:lang w:val="fr-CH"/>
        </w:rPr>
        <w:t>III</w:t>
      </w:r>
      <w:r>
        <w:rPr>
          <w:lang w:eastAsia="zh-CN"/>
        </w:rPr>
        <w:t xml:space="preserve"> Закона </w:t>
      </w:r>
      <w:r>
        <w:t>"Ни одного отстающего ребенка"  предусматривает выдачу штатам грантов на финансирование дополнительных программ обучения английскому языку, которыми, по оценкам, охвачены 4 млн. ИАЯ, или 80% всех учащихся с ограниченным знанием английского языка.  После включения в категорию ИАЯ учащимся предлагается место в программе изучения английского языка.  Штаты обладают достаточно большой свободой в выборе тех программ, которые, по их мнению, являются наиболее эффективными и позволяют их слушателям выйти на тот уровень знаний, которого ожидают от учащихся соответствующих классов.  Предусмотренные разделом</w:t>
      </w:r>
      <w:r w:rsidRPr="00BC6F6F">
        <w:t xml:space="preserve"> </w:t>
      </w:r>
      <w:r>
        <w:rPr>
          <w:lang w:val="fr-CH"/>
        </w:rPr>
        <w:t>III</w:t>
      </w:r>
      <w:r w:rsidRPr="00BC6F6F">
        <w:t xml:space="preserve"> </w:t>
      </w:r>
      <w:r>
        <w:rPr>
          <w:lang w:eastAsia="zh-CN"/>
        </w:rPr>
        <w:t xml:space="preserve">Закона </w:t>
      </w:r>
      <w:r>
        <w:t xml:space="preserve">"Ни одного отстающего ребенка" </w:t>
      </w:r>
      <w:r>
        <w:rPr>
          <w:lang w:eastAsia="zh-CN"/>
        </w:rPr>
        <w:t>программы относятся к ведению Отдела совершенствования знаний английского зыка и академической успеваемости студентов с ограниченным знанием английского языка (ОСЗЯ) министерства образования США.  Кроме того, ОСЗЯ руководит работой Национального центра информации о программах изучения и преподавания английского языка (НЦИПЯ), который собирает, анализирует, и распространяет данные о методике преподавания и программах изучения английского языка и других смежных программах.</w:t>
      </w:r>
    </w:p>
    <w:p w:rsidR="00F16324" w:rsidRDefault="00F16324" w:rsidP="00F16324">
      <w:pPr>
        <w:rPr>
          <w:lang w:eastAsia="zh-CN"/>
        </w:rPr>
      </w:pPr>
    </w:p>
    <w:p w:rsidR="00F16324" w:rsidRDefault="00F16324" w:rsidP="00F16324">
      <w:r>
        <w:rPr>
          <w:lang w:eastAsia="zh-CN"/>
        </w:rPr>
        <w:t>273.</w:t>
      </w:r>
      <w:r>
        <w:rPr>
          <w:lang w:eastAsia="zh-CN"/>
        </w:rPr>
        <w:tab/>
        <w:t xml:space="preserve">Отдел гражданских прав (ОГП) министерства образования сотрудничает со школьными округами в вопросах, связанных с ИАЯ.  Например, в одном случае ОГП смог урегулировать жалобу на то, что школьный округ недостаточно доходчиво доводит школьную информацию до сведения плохо знающих английский родителей учащихся из числа этнических меньшинств на понятном им языке, как того требует раздел </w:t>
      </w:r>
      <w:r>
        <w:rPr>
          <w:lang w:val="fr-CH" w:eastAsia="zh-CN"/>
        </w:rPr>
        <w:t>VI</w:t>
      </w:r>
      <w:r>
        <w:rPr>
          <w:lang w:eastAsia="zh-CN"/>
        </w:rPr>
        <w:t xml:space="preserve">.  </w:t>
      </w:r>
      <w:r>
        <w:t>Округ согласился разработать план контактов с родителями учащихся с ограниченным знанием английского языка, найти эффективные способы информирования их о школьной жизни, переводить документы на языки, на которых говорят родители учащихся с ограниченным знанием английского языка, а также нанять переводчиков для контактов  с их родителями.</w:t>
      </w:r>
    </w:p>
    <w:p w:rsidR="00F16324" w:rsidRDefault="00F16324" w:rsidP="00F16324"/>
    <w:p w:rsidR="00F16324" w:rsidRPr="00246237" w:rsidRDefault="00F16324" w:rsidP="00F16324">
      <w:pPr>
        <w:rPr>
          <w:b/>
        </w:rPr>
      </w:pPr>
      <w:r w:rsidRPr="00246237">
        <w:rPr>
          <w:b/>
        </w:rPr>
        <w:t>Право на ра</w:t>
      </w:r>
      <w:r>
        <w:rPr>
          <w:b/>
        </w:rPr>
        <w:t>вное участие в культурной жизни</w:t>
      </w:r>
    </w:p>
    <w:p w:rsidR="00F16324" w:rsidRDefault="00F16324" w:rsidP="00F16324"/>
    <w:p w:rsidR="00F16324" w:rsidRDefault="00F16324" w:rsidP="00F16324">
      <w:r w:rsidRPr="007E1335">
        <w:t>274.</w:t>
      </w:r>
      <w:r w:rsidRPr="007E1335">
        <w:tab/>
        <w:t>Согласно пункту е) vi) статьи 5, государства-участники обязуются гарантировать право на равное участие в культурной жизни независимо от расы, цвета кожи, национального или этнического происхождения.  В США защита этих прав осуществляется главным образом на основе первой, пятой и четырнадцатой поправок к Конституции</w:t>
      </w:r>
      <w:r>
        <w:t xml:space="preserve">.  </w:t>
      </w:r>
      <w:r w:rsidRPr="007E1335">
        <w:t>Четырнадцатая поправка запрещает штатам отказывать какому-либо лицу в</w:t>
      </w:r>
      <w:r>
        <w:t> </w:t>
      </w:r>
      <w:r w:rsidRPr="007E1335">
        <w:t>равной защите закона</w:t>
      </w:r>
      <w:r>
        <w:t xml:space="preserve">.  Согласно толкованию пятой поправки Верховным судом США, такие же обязательства о предоставлении равной защиты распространяются и на федеральное правительство.  См. </w:t>
      </w:r>
      <w:r w:rsidRPr="00DD1FD4">
        <w:rPr>
          <w:i/>
        </w:rPr>
        <w:t>Bolling v. Sharpe</w:t>
      </w:r>
      <w:r w:rsidRPr="002162F1">
        <w:t xml:space="preserve">, 347 </w:t>
      </w:r>
      <w:r w:rsidRPr="00DD1FD4">
        <w:t>U</w:t>
      </w:r>
      <w:r w:rsidRPr="002162F1">
        <w:t>.</w:t>
      </w:r>
      <w:r w:rsidRPr="00DD1FD4">
        <w:t>S</w:t>
      </w:r>
      <w:r w:rsidRPr="002162F1">
        <w:t>. 497, 498-500 (1954).</w:t>
      </w:r>
      <w:r>
        <w:t xml:space="preserve"> </w:t>
      </w:r>
      <w:r w:rsidRPr="007331E9">
        <w:t xml:space="preserve"> </w:t>
      </w:r>
      <w:r>
        <w:t>Первая поправка к Конституции США гарантирует каждому человеку свободу слова, печати и мирных собраний.  Вместе эти три поправки гарантируют каждому равное право на участие в культурной жизни.</w:t>
      </w:r>
    </w:p>
    <w:p w:rsidR="00F16324" w:rsidRDefault="00F16324" w:rsidP="00F16324"/>
    <w:p w:rsidR="00F16324" w:rsidRDefault="00F16324" w:rsidP="00F16324">
      <w:r>
        <w:t>275.</w:t>
      </w:r>
      <w:r>
        <w:tab/>
        <w:t xml:space="preserve">Соединенные Штаты обладают богатым и многообразным культурным наследием, которое расширяется и углубляется по мере того, как страна становится все более многообразной с точки зрения расового состава, этнического и культурного представительства.  Давние традиции выражения культурной самобытности в Соединенных Штатах проявляются в многочисленных мероприятиях, посвященных культурному наследию этнических групп, деятельности этнических и культурных клубов, религиозных, театральных, художественных, спортивных и музыкальных мероприятиях, в которых воплощается все многообразие культурной жизни страны.  Помимо этого, конгресс и Администрация США через Смитсоновский институт поддержали идею и процесс создания двух крупных культурных центров.  В первом из них собраны образцы культуры американских индейцев, коренных жителей Аляски и Гавайских островов, а также культуры коренных народов Западного полушария.  Второй занимается вопросами афроамериканского наследия и культуры.  В 2004 году под эгидой Смитсоновского института на территории Национального парка в Вашингтоне, округ Колумбия, открылся Национальный музей американских индейцев.  Это стало важным культурным событием в жизни страны, на которое собрались свыше 25 000 представителей коренных народов со всей территории Соединенных Штатов, Латинской Америки и Канады.  Экспозиция музея, решение о строительстве которого было принято в 1989 году и который создавался как на государственные, так и частные средства, отражает живую культуру коренных народов Северной и Южной Америки.  В 2003 году конгресс санкционировал создание, также под эгидой Смитсоновского института, Национального музея афроамериканской истории и культуры.  Строительство этого музея, который будет располагаться в Национальном парке Вашингтона, будет завершено в ближайшие годы.  </w:t>
      </w:r>
    </w:p>
    <w:p w:rsidR="00F16324" w:rsidRDefault="00F16324" w:rsidP="00F16324"/>
    <w:p w:rsidR="00F16324" w:rsidRPr="00DD1FD4" w:rsidRDefault="00F16324" w:rsidP="00F16324">
      <w:pPr>
        <w:rPr>
          <w:b/>
        </w:rPr>
      </w:pPr>
      <w:r w:rsidRPr="00DD1FD4">
        <w:rPr>
          <w:b/>
        </w:rPr>
        <w:t>Право на доступ к местам общественного пользовани</w:t>
      </w:r>
      <w:r>
        <w:rPr>
          <w:b/>
        </w:rPr>
        <w:t>я</w:t>
      </w:r>
    </w:p>
    <w:p w:rsidR="00F16324" w:rsidRDefault="00F16324" w:rsidP="00F16324">
      <w:pPr>
        <w:rPr>
          <w:i/>
        </w:rPr>
      </w:pPr>
    </w:p>
    <w:p w:rsidR="00F16324" w:rsidRDefault="00F16324" w:rsidP="00F16324">
      <w:r>
        <w:t>276.</w:t>
      </w:r>
      <w:r>
        <w:tab/>
        <w:t xml:space="preserve">В соответствии со статьей 5 </w:t>
      </w:r>
      <w:r>
        <w:rPr>
          <w:lang w:val="en-US"/>
        </w:rPr>
        <w:t>f</w:t>
      </w:r>
      <w:r w:rsidRPr="001438BD">
        <w:t xml:space="preserve">) </w:t>
      </w:r>
      <w:r>
        <w:t>законодательство США запрещает частным заведениям, предлагающим населению питание, проживание, транспортные услуги, заправку транспортных средств и культурно-развлекательные услуги, прибегать к дискриминации по признакам расы, цвета кожи, вероисповедания и национального происхождения.  Помимо этого, дискриминация по признакам расы, цвета кожи, вероисповедания, национального происхождения и инвалидности запрещена в таких принадлежащих штатам и местным властям или эксплуатирующихся ими общественных местах, как суды, тюрьмы, госпиталя, парки и другие места общественного пользования.</w:t>
      </w:r>
    </w:p>
    <w:p w:rsidR="00F16324" w:rsidRDefault="00F16324" w:rsidP="00F16324"/>
    <w:p w:rsidR="00F16324" w:rsidRDefault="00F16324" w:rsidP="00F16324">
      <w:r>
        <w:t>277.</w:t>
      </w:r>
      <w:r>
        <w:tab/>
        <w:t>Отдел гражданских прав министерства юстиции следит за применением законодательства, гарантирующего доступ к местам общественного пользования без какой-либо дискриминации.  За период, прошедший с 2000 года, отдел возбудил 12 исков и урегулировал 19 дел в этой области.  Несколько примеров дел, связанных с доступом к общественным местам, которые были возбуждены или урегулированы после 2000 года, приводится ниже.</w:t>
      </w:r>
    </w:p>
    <w:p w:rsidR="00F16324" w:rsidRDefault="00F16324" w:rsidP="00F16324"/>
    <w:p w:rsidR="00F16324" w:rsidRPr="00A51E34" w:rsidRDefault="00F16324" w:rsidP="00A51E34">
      <w:pPr>
        <w:numPr>
          <w:ilvl w:val="0"/>
          <w:numId w:val="17"/>
        </w:numPr>
        <w:tabs>
          <w:tab w:val="clear" w:pos="1008"/>
          <w:tab w:val="clear" w:pos="1134"/>
          <w:tab w:val="clear" w:pos="1701"/>
          <w:tab w:val="clear" w:pos="2268"/>
          <w:tab w:val="clear" w:pos="6237"/>
          <w:tab w:val="num" w:pos="1122"/>
        </w:tabs>
        <w:ind w:left="1122" w:hanging="561"/>
        <w:rPr>
          <w:i/>
        </w:rPr>
      </w:pPr>
      <w:r>
        <w:t>В декабре 2006 года министерство юстиции урегулировало судебный иск, поданный в связи с тем, что сотрудники ночного клуба в Милуоки, штат Висконсин, не пускали в клуб афроамериканцев под тем предлогом, что клуб якобы переполнен или арендован для проведения частного мероприятия, что было неправдой.  По условиям согласительного постановления суда, клуб обязался разработать новую недискриминационную процедуру пропуска посетителей и оплачивать проведение периодических проверок выполнения антидискриминационных требований.  Кроме того, клуб обязался вывесить при входе хорошо заметное объявление о том, что он не дискриминирует посетителей по признаку расы или цвета кожи, проводить соответствующий инструктаж своих управляющих, направлять в министерство периодические отчеты и ввести объективные требования к форме одежды с одобрения министерства.</w:t>
      </w:r>
    </w:p>
    <w:p w:rsidR="00A51E34" w:rsidRPr="00510A9F" w:rsidRDefault="00A51E34" w:rsidP="00A51E34">
      <w:pPr>
        <w:tabs>
          <w:tab w:val="clear" w:pos="1134"/>
          <w:tab w:val="clear" w:pos="1701"/>
          <w:tab w:val="clear" w:pos="2268"/>
          <w:tab w:val="clear" w:pos="6237"/>
        </w:tabs>
        <w:ind w:left="201"/>
        <w:rPr>
          <w:i/>
        </w:rPr>
      </w:pPr>
    </w:p>
    <w:p w:rsidR="00F16324" w:rsidRPr="00A51E34" w:rsidRDefault="00F16324" w:rsidP="00A51E34">
      <w:pPr>
        <w:numPr>
          <w:ilvl w:val="0"/>
          <w:numId w:val="17"/>
        </w:numPr>
        <w:tabs>
          <w:tab w:val="clear" w:pos="1008"/>
          <w:tab w:val="clear" w:pos="1134"/>
          <w:tab w:val="clear" w:pos="1701"/>
          <w:tab w:val="clear" w:pos="2268"/>
          <w:tab w:val="clear" w:pos="6237"/>
          <w:tab w:val="num" w:pos="1122"/>
        </w:tabs>
        <w:ind w:left="1122" w:hanging="561"/>
        <w:rPr>
          <w:i/>
        </w:rPr>
      </w:pPr>
      <w:r>
        <w:t xml:space="preserve">В 2004 году министерство юстиции урегулировало судебный иск, поданный на общенациональную сеть семейных ресторанов "Крэкер бэррел олд кантри стор, инк." в связи с дискриминацией афроамериканских посетителей.  В поданной жалобе утверждалось, что "Крэкер бэррел" позволял белым официантам отказываться от обслуживания афроамериканских посетителей, размещал посетителей в зале по расовому признаку, рассаживал белых посетителей раньше пришедших первыми афроамериканцев, обслуживал афроамериканцев хуже, чем других посетителей, и относился к жалобам афроамериканцев на качество пищи или обслуживания менее внимательно, чем к жалобам белых посетителей.  Расследование показало, что подобные случаи имели место примерно в 50 разных ресторанах в штатах Алабама, Джорджия, Луизиана, Миссисипи, Северная Каролина, Теннеси и Виргиния.  Согласительное постановление обязывает "Крэкер бэррел" разработать и внедрить эффективные антидискриминационные меры и процедуры;  организовать новую программу инструктажа работников с целью выполнения антидискриминационных требований;  разработать и внедрить усовершенствованную систему выявления, расследования и урегулирования жалоб на дискриминацию;  пользоваться услугами внешнего подрядчика для проверки соблюдения требований;  и широко пропагандировать недискриминационную политику компании. </w:t>
      </w:r>
    </w:p>
    <w:p w:rsidR="00A51E34" w:rsidRPr="008763F1" w:rsidRDefault="00A51E34" w:rsidP="00A51E34">
      <w:pPr>
        <w:tabs>
          <w:tab w:val="clear" w:pos="1134"/>
          <w:tab w:val="clear" w:pos="1701"/>
          <w:tab w:val="clear" w:pos="2268"/>
          <w:tab w:val="clear" w:pos="6237"/>
        </w:tabs>
        <w:ind w:left="201"/>
        <w:rPr>
          <w:i/>
        </w:rPr>
      </w:pPr>
    </w:p>
    <w:p w:rsidR="00F16324" w:rsidRDefault="00F16324" w:rsidP="0077108E">
      <w:pPr>
        <w:numPr>
          <w:ilvl w:val="0"/>
          <w:numId w:val="17"/>
        </w:numPr>
        <w:tabs>
          <w:tab w:val="clear" w:pos="1008"/>
          <w:tab w:val="clear" w:pos="1134"/>
          <w:tab w:val="clear" w:pos="1701"/>
          <w:tab w:val="clear" w:pos="2268"/>
          <w:tab w:val="clear" w:pos="6237"/>
          <w:tab w:val="num" w:pos="1122"/>
        </w:tabs>
        <w:ind w:left="1122" w:hanging="561"/>
      </w:pPr>
      <w:r>
        <w:t>В 2004 году министерство юстиции урегулировало жалобу на дискриминацию при предоставлении доступа к местам общественного пользования, поданную против владельцев кемпинга в Конкане, Техас.  В поданной в 2002 году жалобе утверждалось, что кемпинг "Кэмп ривервью" и его владельцы отказывали в доступе испаноязычным лицам, притесняли испаноязычных посетителей и выгоняли их с территории кемпинга.  По условиям достигнутого урегулирования, кемпинг и его владельцы разработают такие меры и процедуры, которые будут гарантировать равные условия всем посетителям, туристам и потенциальным путешественникам</w:t>
      </w:r>
      <w:r w:rsidR="0077108E">
        <w:t>.</w:t>
      </w:r>
    </w:p>
    <w:p w:rsidR="0077108E" w:rsidRDefault="0077108E" w:rsidP="0077108E">
      <w:pPr>
        <w:tabs>
          <w:tab w:val="clear" w:pos="1701"/>
          <w:tab w:val="clear" w:pos="2268"/>
          <w:tab w:val="clear" w:pos="6237"/>
        </w:tabs>
      </w:pPr>
    </w:p>
    <w:p w:rsidR="00F16324" w:rsidRDefault="00F16324" w:rsidP="00F16324">
      <w:r>
        <w:t>278.</w:t>
      </w:r>
      <w:r>
        <w:tab/>
        <w:t>Ряд штатов также занимается рассмотрением дел, связанных с дискриминацией в  общественных местах.  Например, в 2004/05 финансовом году Комиссия по общественным отношениям Флориды завершила рассмотрение 95 связанных с доступом к местам общего пользования жалоб, 38 (40%) из которых были поданы в связи с расовой дискриминацией и 55 (58%) – с дискриминацией в местах общественного питания.  В 2005 финансовом году 9% жалоб, полученных Комиссией по общественным отношениям Мэриленда, были связаны с дискриминацией в общественных местах.  В Иллинойсе на связанные с дискриминацией в общественных местах жалобы приходилось 3% всех дел, заведенных в 2005 году, причем 62% из них были связаны с дискриминацией по признаку расы, национальной принадлежности или цвета кожи.</w:t>
      </w:r>
    </w:p>
    <w:p w:rsidR="00F16324" w:rsidRDefault="00F16324" w:rsidP="00F16324"/>
    <w:p w:rsidR="0077108E" w:rsidRDefault="0077108E" w:rsidP="0077108E">
      <w:pPr>
        <w:pStyle w:val="11"/>
        <w:keepNext/>
        <w:tabs>
          <w:tab w:val="clear" w:pos="567"/>
          <w:tab w:val="clear" w:pos="1134"/>
          <w:tab w:val="clear" w:pos="1701"/>
          <w:tab w:val="clear" w:pos="2268"/>
          <w:tab w:val="left" w:pos="561"/>
          <w:tab w:val="left" w:pos="1122"/>
          <w:tab w:val="left" w:pos="1683"/>
          <w:tab w:val="left" w:pos="2244"/>
          <w:tab w:val="left" w:pos="2805"/>
          <w:tab w:val="left" w:pos="3366"/>
          <w:tab w:val="left" w:pos="3927"/>
          <w:tab w:val="left" w:pos="4488"/>
        </w:tabs>
        <w:rPr>
          <w:b/>
          <w:bCs/>
          <w:u w:val="none"/>
        </w:rPr>
      </w:pPr>
      <w:r>
        <w:rPr>
          <w:b/>
          <w:bCs/>
          <w:u w:val="none"/>
        </w:rPr>
        <w:t>Е.</w:t>
      </w:r>
      <w:r w:rsidRPr="009270CD">
        <w:rPr>
          <w:b/>
          <w:bCs/>
          <w:u w:val="none"/>
        </w:rPr>
        <w:tab/>
      </w:r>
      <w:r>
        <w:rPr>
          <w:b/>
          <w:bCs/>
          <w:u w:val="none"/>
        </w:rPr>
        <w:t>Статья 6</w:t>
      </w:r>
    </w:p>
    <w:p w:rsidR="0077108E" w:rsidRDefault="0077108E" w:rsidP="0077108E">
      <w:pPr>
        <w:pStyle w:val="11"/>
        <w:keepNext/>
        <w:tabs>
          <w:tab w:val="center" w:pos="4819"/>
        </w:tabs>
        <w:rPr>
          <w:b/>
          <w:bCs/>
          <w:u w:val="none"/>
        </w:rPr>
      </w:pPr>
    </w:p>
    <w:p w:rsidR="0077108E" w:rsidRDefault="0077108E" w:rsidP="0077108E">
      <w:pPr>
        <w:tabs>
          <w:tab w:val="left" w:pos="0"/>
          <w:tab w:val="left" w:pos="567"/>
          <w:tab w:val="left" w:pos="1134"/>
          <w:tab w:val="left" w:pos="1701"/>
          <w:tab w:val="left" w:pos="2268"/>
          <w:tab w:val="left" w:pos="7086"/>
        </w:tabs>
        <w:ind w:left="1134" w:hanging="567"/>
        <w:rPr>
          <w:b/>
        </w:rPr>
      </w:pPr>
      <w:r>
        <w:rPr>
          <w:b/>
        </w:rPr>
        <w:t>1.</w:t>
      </w:r>
      <w:r>
        <w:rPr>
          <w:b/>
        </w:rPr>
        <w:tab/>
        <w:t>Информация о законодательных, судебных, административных или других мерах, претворяющих в жизнь положения статьи 6 Конвенции,</w:t>
      </w:r>
      <w:r>
        <w:rPr>
          <w:b/>
        </w:rPr>
        <w:br/>
        <w:t>и в частности о мерах, принятых в целях обеспечения каждому человеку, эффективной защиты и средств защиты через компетентные национальные суды и другие государственные институты в случае любых актов расовой дискриминации, посягающих на его права человека и основные свободы</w:t>
      </w:r>
    </w:p>
    <w:p w:rsidR="0077108E" w:rsidRDefault="0077108E" w:rsidP="0077108E">
      <w:pPr>
        <w:tabs>
          <w:tab w:val="left" w:pos="0"/>
          <w:tab w:val="left" w:pos="567"/>
          <w:tab w:val="left" w:pos="1134"/>
          <w:tab w:val="left" w:pos="1701"/>
          <w:tab w:val="left" w:pos="2268"/>
          <w:tab w:val="left" w:pos="7086"/>
        </w:tabs>
        <w:rPr>
          <w:b/>
        </w:rPr>
      </w:pPr>
    </w:p>
    <w:p w:rsidR="0077108E" w:rsidRDefault="0077108E" w:rsidP="0077108E">
      <w:r>
        <w:t>279.</w:t>
      </w:r>
      <w:r>
        <w:tab/>
        <w:t xml:space="preserve">Положения статьи 6 требуют от государств-участников обеспечить каждому человеку, на которого распространяется их юрисдикция, эффективную защиту и средства защиты через суды и другие государственные институты в случае актов расовой дискриминации, в том числе право "предъявлять в эти суды иск о справедливом и адекватном возмещении или удовлетворении за любой ущерб, понесенный в результате такой дискриминации".  Законодательство США предоставляет в распоряжение лиц, пострадавших от дискриминации по расовому или этническому признаку, ряд различных средств правовой защиты:  от подачи индивидуальных исков в суды и использования административных процедур до уголовного преследования правонарушителей уполномоченными государственными органами.  </w:t>
      </w:r>
    </w:p>
    <w:p w:rsidR="0077108E" w:rsidRDefault="0077108E" w:rsidP="0077108E"/>
    <w:p w:rsidR="0077108E" w:rsidRDefault="0077108E" w:rsidP="0077108E">
      <w:r>
        <w:t>280.</w:t>
      </w:r>
      <w:r>
        <w:tab/>
      </w:r>
      <w:r>
        <w:rPr>
          <w:u w:val="single"/>
        </w:rPr>
        <w:t>Иски частных лиц</w:t>
      </w:r>
      <w:r>
        <w:t xml:space="preserve">.  Федеральные статуты, основанные на положениях Закона о гражданских правах 1866 года, включая большинство законов, касающихся дискриминационных действий со стороны органов власти и их должностных лиц, наделяют частное лицо "исковым правом", т.е. правом обращаться в федеральные суды в целях защиты от дискриминации.  См., например, 42 </w:t>
      </w:r>
      <w:r>
        <w:rPr>
          <w:lang w:val="en-US"/>
        </w:rPr>
        <w:t>U</w:t>
      </w:r>
      <w:r>
        <w:t>.</w:t>
      </w:r>
      <w:r>
        <w:rPr>
          <w:lang w:val="en-US"/>
        </w:rPr>
        <w:t>S</w:t>
      </w:r>
      <w:r>
        <w:t>.</w:t>
      </w:r>
      <w:r>
        <w:rPr>
          <w:lang w:val="en-US"/>
        </w:rPr>
        <w:t>C</w:t>
      </w:r>
      <w:r>
        <w:t xml:space="preserve">. </w:t>
      </w:r>
      <w:r>
        <w:rPr>
          <w:lang w:val="en-US"/>
        </w:rPr>
        <w:t>sec</w:t>
      </w:r>
      <w:r>
        <w:t>. 1981-1985.  В возбуждении частных исков на основании этих положений нередко оказывают помощь неправительственные организации, занимающиеся защитой гражданских прав.  Законы многих штатов также разрешают подачу частных исков.</w:t>
      </w:r>
    </w:p>
    <w:p w:rsidR="0077108E" w:rsidRDefault="0077108E" w:rsidP="0077108E"/>
    <w:p w:rsidR="0077108E" w:rsidRDefault="0077108E" w:rsidP="0077108E">
      <w:pPr>
        <w:tabs>
          <w:tab w:val="left" w:pos="0"/>
          <w:tab w:val="left" w:pos="567"/>
          <w:tab w:val="left" w:pos="1134"/>
          <w:tab w:val="left" w:pos="1701"/>
          <w:tab w:val="left" w:pos="2268"/>
          <w:tab w:val="left" w:pos="7086"/>
        </w:tabs>
      </w:pPr>
      <w:r>
        <w:t>281.</w:t>
      </w:r>
      <w:r>
        <w:tab/>
      </w:r>
      <w:r>
        <w:rPr>
          <w:u w:val="single"/>
        </w:rPr>
        <w:t>Гражданские иски</w:t>
      </w:r>
      <w:r>
        <w:t>.  В соответствии с такими законодательными актами, как Закон об</w:t>
      </w:r>
      <w:r w:rsidR="001D4316">
        <w:t> </w:t>
      </w:r>
      <w:r>
        <w:t>избирательных правах, Закон о запрещении дискриминации в сфере жилья,  разделы II, IV, VII и VII Закона о гражданских правах, Закон о равных возможностях в получении кредитов и т.д., федеральное правительство уполномочено возбуждать иски в целях обеспечения соблюдения их положений.  В таких делах интересы федерального правительства обычно представляет Отдел гражданских прав министерства юстиции.  Согласно некоторым из этих законов, например Закону о запрещении дискриминации в сфере жилья и Закону об обеспечении равенства в сфере занятости, такие учреждения, как министерство жилищного строительства и городского развития (МЖСГР) и КРТ также могут проводить расследования и возбуждать иски в связи со случаями дискриминации.  Примеры таких дел приводятся в разных разделах настоящего доклада.  Кроме того, КРТ и МЖСГР заключили с большинством штатов соглашения о распределении функций, которые позволяют штатам расследовать связанные с дискриминацией дела, а иногда и преследовать виновных.  Штаты также расследуют и возбуждают дела на основании своего законодательства тогда, когда совершенные правонарушения не относятся к федеральной юрисдикции.  За период, прошедший с момента представления первоначального доклада, основные законодательные положения в этой области не изменились.</w:t>
      </w:r>
    </w:p>
    <w:p w:rsidR="0077108E" w:rsidRDefault="0077108E" w:rsidP="0077108E">
      <w:pPr>
        <w:tabs>
          <w:tab w:val="left" w:pos="0"/>
          <w:tab w:val="left" w:pos="567"/>
          <w:tab w:val="left" w:pos="1134"/>
          <w:tab w:val="left" w:pos="1701"/>
          <w:tab w:val="left" w:pos="2268"/>
          <w:tab w:val="left" w:pos="7086"/>
        </w:tabs>
      </w:pPr>
    </w:p>
    <w:p w:rsidR="0077108E" w:rsidRDefault="0077108E" w:rsidP="0077108E">
      <w:r>
        <w:t>282.</w:t>
      </w:r>
      <w:r>
        <w:tab/>
      </w:r>
      <w:r>
        <w:rPr>
          <w:u w:val="single"/>
        </w:rPr>
        <w:t>Уголовное преследование</w:t>
      </w:r>
      <w:r>
        <w:t xml:space="preserve">.  Министерство юстиции, действуя через Федеральное бюро расследований, Отдел гражданских прав и прокуратуру, может расследовать случаи возможного нарушения федерального уголовного законодательства, обеспечивающего защиту гражданских прав.  В случае выявления правонарушений Отдел гражданских прав, как правило, действуя совместно с прокуратурой соответствующего округа, возбуждает их преследование в окружном федеральном суде.  Штаты также могут возбуждать уголовное преследование в случае нарушения уголовного законодательства штатов. </w:t>
      </w:r>
    </w:p>
    <w:p w:rsidR="0077108E" w:rsidRDefault="0077108E" w:rsidP="0077108E"/>
    <w:p w:rsidR="0077108E" w:rsidRDefault="0077108E" w:rsidP="0077108E">
      <w:r>
        <w:t>283.</w:t>
      </w:r>
      <w:r>
        <w:tab/>
      </w:r>
      <w:r>
        <w:rPr>
          <w:u w:val="single"/>
        </w:rPr>
        <w:t>Административные процедуры</w:t>
      </w:r>
      <w:r>
        <w:t>.  Существует и целый ряд административных процедур.  Например, на случай получения жалоб на дискриминацию на рабочем месте КРТ имеет в своем распоряжении такие процедуры, как посредничество и примирение сторон;  Отдел по программам контроля за соблюдением федеральных контрактов министерства труда осуществляет надзор за практикой трудовых отношений федеральных подрядчиков и субподрядчиков с тем, чтобы работодатели обеспечивали равенство возможностей во всех сферах занятости;  и Отдел гражданских прав министерства образования оказывает аналогичные услуги в связи с жалобами на дискриминацию в сфере образования.  В большинстве штатов также существуют свои административные процедуры, в том числе слушания в административных судах, а также посредничество и примирение.</w:t>
      </w:r>
    </w:p>
    <w:p w:rsidR="0077108E" w:rsidRDefault="0077108E" w:rsidP="0077108E"/>
    <w:p w:rsidR="0077108E" w:rsidRDefault="0077108E" w:rsidP="0077108E">
      <w:r>
        <w:t>284.</w:t>
      </w:r>
      <w:r>
        <w:tab/>
      </w:r>
      <w:r>
        <w:rPr>
          <w:u w:val="single"/>
        </w:rPr>
        <w:t>Надзор на политическом уровне</w:t>
      </w:r>
      <w:r w:rsidRPr="00B96C1D">
        <w:t>.</w:t>
      </w:r>
      <w:r>
        <w:t xml:space="preserve">  Помимо аспектов к правоприменения, ряд федеральных министерств и ведомств консультирует школьные округа по вопросам соблюдения требований антидискриминационного федерального законодательства и политики, искоренения пережитков сегрегации, практиковавшейся в рамках прежней школьной системы, и создания адекватных условий для изучения английского языка учащимися, которые владеют им недостаточно хорошо.  КРТ осуществляет аналогичный правовой и политический контроль за дискриминацией в сфере занятости, а МЖСГР – в жилищной сфере.  Эти органы осуществляют надзор за деятельностью на всех территориях США, а также во всех 50 штатах.  Кроме того, Комиссия США по гражданским правам проводит исследования и формулирует рекомендации по правозащитной тематике.  В этой работе она опирается на 51 консультативный комитет, существующий в каждом из 50 штатов и в округе Колумбия.</w:t>
      </w:r>
    </w:p>
    <w:p w:rsidR="0077108E" w:rsidRDefault="0077108E" w:rsidP="0077108E"/>
    <w:p w:rsidR="0077108E" w:rsidRDefault="0077108E" w:rsidP="0077108E">
      <w:r>
        <w:t>285.</w:t>
      </w:r>
      <w:r>
        <w:tab/>
      </w:r>
      <w:r>
        <w:rPr>
          <w:u w:val="single"/>
        </w:rPr>
        <w:t>Сотрудники по надзору за обеспечением равных возможностей</w:t>
      </w:r>
      <w:r>
        <w:t>.  Еще одним средством защиты от дискриминации и возмещения причиненного ее жертвам ущерба является требование, обязывающее многих крупных работодателей назначать в своих организациях "сотрудника по надзору за обеспечением равных возможностей", в функции которого входит рассмотрение жалоб на дискриминацию, формулирование рекомендаций для предупреждения дискриминационной практики и проведение в рамках организации просветительской работы по вопросам защиты прав, предусмотренных в законодательстве США и в Конвенции.  Хотя эти сотрудники и не занимаются вопросами исполнения законодательства в строгом смысле, они помогают организациям лучше понять свои обязанности по недопущению дискриминации.</w:t>
      </w:r>
    </w:p>
    <w:p w:rsidR="0077108E" w:rsidRDefault="0077108E" w:rsidP="0077108E"/>
    <w:p w:rsidR="0077108E" w:rsidRDefault="0077108E" w:rsidP="0077108E">
      <w:r>
        <w:t>286.</w:t>
      </w:r>
      <w:r>
        <w:tab/>
      </w:r>
      <w:r>
        <w:rPr>
          <w:u w:val="single"/>
        </w:rPr>
        <w:t>Законодательство</w:t>
      </w:r>
      <w:r w:rsidRPr="005F43B1">
        <w:t>.</w:t>
      </w:r>
      <w:r>
        <w:t xml:space="preserve">  В Соединенных Штатах как федеральное законодательство, так и законы отдельных штатов постоянно анализируются на предмет их возможного пересмотра федеральным правительством, властями штатов и органами управления территориями.  По мере необходимости принимаются и новые законы.  Примеры изменения существующих и принятия новых законов, призванных защищать гражданские права, можно встретить на всем протяжении настоящего доклада.</w:t>
      </w:r>
    </w:p>
    <w:p w:rsidR="0077108E" w:rsidRDefault="0077108E" w:rsidP="0077108E"/>
    <w:p w:rsidR="0077108E" w:rsidRDefault="0077108E" w:rsidP="0077108E">
      <w:pPr>
        <w:tabs>
          <w:tab w:val="left" w:pos="0"/>
          <w:tab w:val="left" w:pos="567"/>
          <w:tab w:val="left" w:pos="1134"/>
          <w:tab w:val="left" w:pos="1701"/>
          <w:tab w:val="left" w:pos="2268"/>
          <w:tab w:val="left" w:pos="7086"/>
        </w:tabs>
        <w:ind w:left="1134" w:hanging="567"/>
        <w:rPr>
          <w:b/>
        </w:rPr>
      </w:pPr>
      <w:r>
        <w:rPr>
          <w:b/>
        </w:rPr>
        <w:t>2.</w:t>
      </w:r>
      <w:r>
        <w:rPr>
          <w:b/>
        </w:rPr>
        <w:tab/>
        <w:t>Меры, принятые в целях предоставления каждому человеку права получать через такие суды справедливое и адекватное возмещение</w:t>
      </w:r>
      <w:r>
        <w:rPr>
          <w:b/>
        </w:rPr>
        <w:br/>
        <w:t>или удовлетворение за любой ущерб, понесенный в результате такой дискриминации</w:t>
      </w:r>
    </w:p>
    <w:p w:rsidR="0077108E" w:rsidRDefault="0077108E" w:rsidP="0077108E">
      <w:pPr>
        <w:tabs>
          <w:tab w:val="left" w:pos="0"/>
          <w:tab w:val="left" w:pos="567"/>
          <w:tab w:val="left" w:pos="1134"/>
          <w:tab w:val="left" w:pos="1701"/>
          <w:tab w:val="left" w:pos="2268"/>
          <w:tab w:val="left" w:pos="7086"/>
        </w:tabs>
        <w:rPr>
          <w:b/>
        </w:rPr>
      </w:pPr>
    </w:p>
    <w:p w:rsidR="0077108E" w:rsidRDefault="0077108E" w:rsidP="0077108E">
      <w:pPr>
        <w:tabs>
          <w:tab w:val="left" w:pos="0"/>
          <w:tab w:val="left" w:pos="567"/>
          <w:tab w:val="left" w:pos="1134"/>
          <w:tab w:val="left" w:pos="1701"/>
          <w:tab w:val="left" w:pos="2268"/>
          <w:tab w:val="left" w:pos="7086"/>
        </w:tabs>
      </w:pPr>
      <w:r>
        <w:t>287.</w:t>
      </w:r>
      <w:r>
        <w:tab/>
        <w:t>Право на равный доступ к правосудию и равное обращение в судах, занимающихся его отправлением, в Соединенных Штатах гарантируется закрепленным в Конституции США положением о равной защите.  Это положение является обязательным для соблюдения государственными органами всех уровней на всей территории Соединенных Штатов.  Меры, принимаемые для обеспечения такого доступа, рассматриваются выше в разделе, посвященном статье 5, - "Право на равное обращение в судах".</w:t>
      </w:r>
    </w:p>
    <w:p w:rsidR="0077108E" w:rsidRDefault="0077108E" w:rsidP="0077108E">
      <w:pPr>
        <w:tabs>
          <w:tab w:val="left" w:pos="0"/>
          <w:tab w:val="left" w:pos="567"/>
          <w:tab w:val="left" w:pos="1134"/>
          <w:tab w:val="left" w:pos="1701"/>
          <w:tab w:val="left" w:pos="2268"/>
          <w:tab w:val="left" w:pos="7086"/>
        </w:tabs>
      </w:pPr>
    </w:p>
    <w:p w:rsidR="0077108E" w:rsidRDefault="0077108E" w:rsidP="0077108E">
      <w:pPr>
        <w:tabs>
          <w:tab w:val="left" w:pos="0"/>
          <w:tab w:val="left" w:pos="567"/>
          <w:tab w:val="left" w:pos="1134"/>
          <w:tab w:val="left" w:pos="1701"/>
          <w:tab w:val="left" w:pos="2268"/>
          <w:tab w:val="left" w:pos="7086"/>
        </w:tabs>
        <w:ind w:left="1134" w:hanging="567"/>
        <w:rPr>
          <w:b/>
        </w:rPr>
      </w:pPr>
      <w:r>
        <w:rPr>
          <w:b/>
        </w:rPr>
        <w:t>3.</w:t>
      </w:r>
      <w:r>
        <w:rPr>
          <w:b/>
        </w:rPr>
        <w:tab/>
        <w:t>Информация о практике и решениях судов и других судебных и административных органов по делам о расовой дискриминации,</w:t>
      </w:r>
      <w:r>
        <w:rPr>
          <w:b/>
        </w:rPr>
        <w:br/>
        <w:t>как она определена</w:t>
      </w:r>
      <w:r>
        <w:rPr>
          <w:b/>
          <w:lang w:val="en-US"/>
        </w:rPr>
        <w:t> </w:t>
      </w:r>
      <w:r>
        <w:rPr>
          <w:b/>
        </w:rPr>
        <w:t>в статье 1 Конвенции</w:t>
      </w:r>
    </w:p>
    <w:p w:rsidR="0077108E" w:rsidRDefault="0077108E" w:rsidP="0077108E">
      <w:pPr>
        <w:tabs>
          <w:tab w:val="left" w:pos="0"/>
          <w:tab w:val="left" w:pos="567"/>
          <w:tab w:val="left" w:pos="1134"/>
          <w:tab w:val="left" w:pos="1701"/>
          <w:tab w:val="left" w:pos="2268"/>
          <w:tab w:val="left" w:pos="7086"/>
        </w:tabs>
        <w:rPr>
          <w:b/>
        </w:rPr>
      </w:pPr>
    </w:p>
    <w:p w:rsidR="0077108E" w:rsidRDefault="0077108E" w:rsidP="0077108E">
      <w:pPr>
        <w:tabs>
          <w:tab w:val="left" w:pos="0"/>
          <w:tab w:val="left" w:pos="567"/>
          <w:tab w:val="left" w:pos="1134"/>
          <w:tab w:val="left" w:pos="1701"/>
          <w:tab w:val="left" w:pos="2268"/>
          <w:tab w:val="left" w:pos="7086"/>
        </w:tabs>
      </w:pPr>
      <w:r>
        <w:t>288.</w:t>
      </w:r>
      <w:r>
        <w:tab/>
        <w:t>Существует целый ряд средств урегулирования исков в частных, гражданских и административных делах, например, запретительные меры, обязывающие ответчика прекратить противозаконную дискриминационную практику или исправить ее последствия;  денежные санкции, обязывающие возместить причиненный ущерб;  другие требования к правонарушителю, такие, как требование разработать и обнародовать новую политику компании или провести инструктаж сотрудников;  а в ряде случаев и покрытие  штрафных убытков.  В уголовных делах к числу возможных наказаний относятся уплата штрафа или лишение свободы, либо и то, и другое.  За период, прошедший после представления первоначального доклада США, основные законодательные нормы в этой области остались неизменными.  Примеры реальной практики и решений судов в связанных с дискриминацией делах можно встретить на протяжении всего текста настоящего доклада.</w:t>
      </w:r>
    </w:p>
    <w:p w:rsidR="0077108E" w:rsidRDefault="0077108E" w:rsidP="0077108E">
      <w:pPr>
        <w:tabs>
          <w:tab w:val="left" w:pos="0"/>
          <w:tab w:val="left" w:pos="567"/>
          <w:tab w:val="left" w:pos="1134"/>
          <w:tab w:val="left" w:pos="1701"/>
          <w:tab w:val="left" w:pos="2268"/>
          <w:tab w:val="left" w:pos="7086"/>
        </w:tabs>
      </w:pPr>
    </w:p>
    <w:p w:rsidR="0077108E" w:rsidRDefault="0077108E" w:rsidP="0077108E">
      <w:pPr>
        <w:tabs>
          <w:tab w:val="left" w:pos="0"/>
          <w:tab w:val="left" w:pos="567"/>
          <w:tab w:val="left" w:pos="1134"/>
          <w:tab w:val="left" w:pos="1701"/>
          <w:tab w:val="left" w:pos="2268"/>
          <w:tab w:val="left" w:pos="7086"/>
        </w:tabs>
        <w:ind w:left="567"/>
      </w:pPr>
      <w:r>
        <w:rPr>
          <w:b/>
        </w:rPr>
        <w:t>4.</w:t>
      </w:r>
      <w:r>
        <w:rPr>
          <w:b/>
        </w:rPr>
        <w:tab/>
        <w:t>Информация в связи с Общей рекомендацией XXVI</w:t>
      </w:r>
    </w:p>
    <w:p w:rsidR="0077108E" w:rsidRDefault="0077108E" w:rsidP="0077108E">
      <w:pPr>
        <w:tabs>
          <w:tab w:val="left" w:pos="0"/>
          <w:tab w:val="left" w:pos="567"/>
          <w:tab w:val="left" w:pos="1134"/>
          <w:tab w:val="left" w:pos="1701"/>
          <w:tab w:val="left" w:pos="2268"/>
          <w:tab w:val="left" w:pos="7086"/>
        </w:tabs>
      </w:pPr>
    </w:p>
    <w:p w:rsidR="0077108E" w:rsidRDefault="0077108E" w:rsidP="0077108E">
      <w:pPr>
        <w:tabs>
          <w:tab w:val="clear" w:pos="567"/>
          <w:tab w:val="left" w:pos="561"/>
          <w:tab w:val="left" w:pos="1134"/>
          <w:tab w:val="left" w:pos="1701"/>
        </w:tabs>
      </w:pPr>
      <w:r>
        <w:t>289.</w:t>
      </w:r>
      <w:r>
        <w:tab/>
        <w:t xml:space="preserve">В Общей рекомендации </w:t>
      </w:r>
      <w:r w:rsidRPr="004C1056">
        <w:rPr>
          <w:bCs/>
          <w:lang w:val="en-US"/>
        </w:rPr>
        <w:t>XXVI</w:t>
      </w:r>
      <w:r>
        <w:t xml:space="preserve"> говорится, что для удовлетворения требований жертв дискриминации судам и другим компетентным органам власти следует, когда это уместно, не ограничиваться лишь наказанием виновного в такой дискриминации лица, а рассматривать также возможность присуждения финансовой компенсации за материальный или моральный ущерб, нанесенный жертве.  Как отмечалось выше, в Соединенных Штатах в распоряжении жертв имеются такие средства правовой защиты, как частные иски, гражданские иски и административные процедуры.  В подобных делах урегулирование может принимать форму денежной компенсации, штрафных убытков, запретительных мер (запрещающих правонарушителю предпринимать определенные действия по отношению к жертве) или судебного приказа (обязывающего правонарушителя предпринять определенные позитивные действия по отношению к жертве).  Кроме того, в 2004 году конгресс принял Закон о правах жертв преступлений, </w:t>
      </w:r>
      <w:r>
        <w:rPr>
          <w:lang w:val="en-US"/>
        </w:rPr>
        <w:t>P</w:t>
      </w:r>
      <w:r w:rsidRPr="001C484F">
        <w:t>.</w:t>
      </w:r>
      <w:r>
        <w:rPr>
          <w:lang w:val="en-US"/>
        </w:rPr>
        <w:t>L</w:t>
      </w:r>
      <w:r w:rsidRPr="001C484F">
        <w:t>. 108-405</w:t>
      </w:r>
      <w:r>
        <w:t>, предоставляющий жертвам уголовных правонарушений ряд дополнительных прав.  Отдел по работе с жертвами преступлений министерства юстиции осуществляет полноценную программу грантов и других мер, призванных помочь жертвам преступной деятельности.  Среди прочего, этот Отдел оказывает финансовую поддержку Национальному центру помощи жертвам и аналогичным центрам на уровне штатов, которые проводят ежегодные инструктажи по всей территории Соединенных Штатов.</w:t>
      </w:r>
    </w:p>
    <w:p w:rsidR="0077108E" w:rsidRDefault="0077108E" w:rsidP="0077108E">
      <w:pPr>
        <w:tabs>
          <w:tab w:val="left" w:pos="1134"/>
          <w:tab w:val="left" w:pos="1701"/>
        </w:tabs>
      </w:pPr>
    </w:p>
    <w:p w:rsidR="0077108E" w:rsidRDefault="0077108E" w:rsidP="0077108E">
      <w:pPr>
        <w:pStyle w:val="11"/>
        <w:tabs>
          <w:tab w:val="left" w:pos="0"/>
          <w:tab w:val="left" w:pos="567"/>
          <w:tab w:val="left" w:pos="1134"/>
          <w:tab w:val="left" w:pos="1701"/>
          <w:tab w:val="left" w:pos="2268"/>
          <w:tab w:val="left" w:pos="7086"/>
        </w:tabs>
        <w:suppressAutoHyphens/>
        <w:rPr>
          <w:b/>
          <w:bCs/>
          <w:u w:val="none"/>
        </w:rPr>
      </w:pPr>
      <w:r>
        <w:rPr>
          <w:b/>
          <w:bCs/>
          <w:u w:val="none"/>
          <w:lang w:val="en-US"/>
        </w:rPr>
        <w:t>F</w:t>
      </w:r>
      <w:r w:rsidRPr="001C484F">
        <w:rPr>
          <w:b/>
          <w:bCs/>
          <w:u w:val="none"/>
        </w:rPr>
        <w:t>.</w:t>
      </w:r>
      <w:r>
        <w:rPr>
          <w:b/>
          <w:bCs/>
          <w:u w:val="none"/>
        </w:rPr>
        <w:tab/>
        <w:t>Статья 7</w:t>
      </w:r>
    </w:p>
    <w:p w:rsidR="0077108E" w:rsidRDefault="0077108E" w:rsidP="0077108E">
      <w:pPr>
        <w:tabs>
          <w:tab w:val="left" w:pos="0"/>
          <w:tab w:val="left" w:pos="567"/>
          <w:tab w:val="left" w:pos="1134"/>
          <w:tab w:val="left" w:pos="1701"/>
          <w:tab w:val="left" w:pos="2268"/>
          <w:tab w:val="left" w:pos="7086"/>
        </w:tabs>
        <w:suppressAutoHyphens/>
      </w:pPr>
    </w:p>
    <w:p w:rsidR="0077108E" w:rsidRDefault="0077108E" w:rsidP="0077108E">
      <w:pPr>
        <w:tabs>
          <w:tab w:val="left" w:pos="0"/>
          <w:tab w:val="left" w:pos="567"/>
          <w:tab w:val="left" w:pos="1134"/>
          <w:tab w:val="left" w:pos="1701"/>
          <w:tab w:val="left" w:pos="2268"/>
          <w:tab w:val="left" w:pos="7086"/>
        </w:tabs>
        <w:suppressAutoHyphens/>
        <w:rPr>
          <w:u w:val="single"/>
        </w:rPr>
      </w:pPr>
      <w:r w:rsidRPr="008F12A7">
        <w:rPr>
          <w:b/>
        </w:rPr>
        <w:t>Информация о законодательных, судебных, административных или других мерах, претворяющих в жизнь положения статьи 7 Конвенции, Общей рекомендации V и решения 2 (XXV</w:t>
      </w:r>
      <w:r>
        <w:t>)</w:t>
      </w:r>
    </w:p>
    <w:p w:rsidR="0077108E" w:rsidRDefault="0077108E" w:rsidP="0077108E">
      <w:pPr>
        <w:tabs>
          <w:tab w:val="left" w:pos="0"/>
          <w:tab w:val="left" w:pos="567"/>
          <w:tab w:val="left" w:pos="1134"/>
          <w:tab w:val="left" w:pos="1701"/>
          <w:tab w:val="left" w:pos="2268"/>
          <w:tab w:val="left" w:pos="7086"/>
        </w:tabs>
        <w:suppressAutoHyphens/>
        <w:rPr>
          <w:u w:val="single"/>
        </w:rPr>
      </w:pPr>
    </w:p>
    <w:p w:rsidR="0077108E" w:rsidRDefault="0077108E" w:rsidP="0077108E">
      <w:pPr>
        <w:tabs>
          <w:tab w:val="left" w:pos="0"/>
          <w:tab w:val="left" w:pos="567"/>
          <w:tab w:val="left" w:pos="1134"/>
          <w:tab w:val="left" w:pos="1701"/>
          <w:tab w:val="left" w:pos="2268"/>
          <w:tab w:val="left" w:pos="7086"/>
        </w:tabs>
        <w:suppressAutoHyphens/>
      </w:pPr>
      <w:r>
        <w:t>290.</w:t>
      </w:r>
      <w:r>
        <w:tab/>
        <w:t>Статья 7 требует от государств-участников принять немедленные и эффективные меры, в частности в областях преподавания, культуры и информации, с целью борьбы с расовыми предрассудками, ведущими к расовой дискриминации, поощрения взаимопонимания, терпимости и дружбы между нациями и расовыми или этническим группами</w:t>
      </w:r>
    </w:p>
    <w:p w:rsidR="0077108E" w:rsidRDefault="0077108E" w:rsidP="0077108E">
      <w:pPr>
        <w:tabs>
          <w:tab w:val="left" w:pos="0"/>
          <w:tab w:val="left" w:pos="567"/>
          <w:tab w:val="left" w:pos="1134"/>
          <w:tab w:val="left" w:pos="1701"/>
          <w:tab w:val="left" w:pos="2268"/>
          <w:tab w:val="left" w:pos="7086"/>
        </w:tabs>
        <w:suppressAutoHyphens/>
      </w:pPr>
    </w:p>
    <w:p w:rsidR="0077108E" w:rsidRDefault="0077108E" w:rsidP="0077108E">
      <w:pPr>
        <w:tabs>
          <w:tab w:val="left" w:pos="0"/>
          <w:tab w:val="left" w:pos="567"/>
          <w:tab w:val="left" w:pos="1134"/>
          <w:tab w:val="left" w:pos="1701"/>
          <w:tab w:val="left" w:pos="2268"/>
          <w:tab w:val="left" w:pos="7086"/>
        </w:tabs>
        <w:suppressAutoHyphens/>
      </w:pPr>
      <w:r>
        <w:t>291.</w:t>
      </w:r>
      <w:r>
        <w:tab/>
      </w:r>
      <w:r>
        <w:rPr>
          <w:u w:val="single"/>
        </w:rPr>
        <w:t>Преподавание</w:t>
      </w:r>
      <w:r w:rsidRPr="00085D57">
        <w:t xml:space="preserve">. </w:t>
      </w:r>
      <w:r>
        <w:t xml:space="preserve"> </w:t>
      </w:r>
      <w:r w:rsidRPr="00085D57">
        <w:t xml:space="preserve">Дискриминацию </w:t>
      </w:r>
      <w:r>
        <w:t xml:space="preserve">в сфере образования запрещают сразу несколько федеральных законов:  раздел </w:t>
      </w:r>
      <w:r>
        <w:rPr>
          <w:lang w:val="en-US"/>
        </w:rPr>
        <w:t>IV</w:t>
      </w:r>
      <w:r>
        <w:t xml:space="preserve"> Закона о гражданских правах 1964 года, 42 </w:t>
      </w:r>
      <w:r>
        <w:rPr>
          <w:lang w:val="en-US"/>
        </w:rPr>
        <w:t>U</w:t>
      </w:r>
      <w:r w:rsidRPr="00085D57">
        <w:t>.</w:t>
      </w:r>
      <w:r>
        <w:rPr>
          <w:lang w:val="en-US"/>
        </w:rPr>
        <w:t>S</w:t>
      </w:r>
      <w:r w:rsidRPr="00085D57">
        <w:t>.</w:t>
      </w:r>
      <w:r>
        <w:rPr>
          <w:lang w:val="en-US"/>
        </w:rPr>
        <w:t>C</w:t>
      </w:r>
      <w:r w:rsidRPr="00085D57">
        <w:t>. 2000</w:t>
      </w:r>
      <w:r>
        <w:rPr>
          <w:lang w:val="en-US"/>
        </w:rPr>
        <w:t>c</w:t>
      </w:r>
      <w:r w:rsidRPr="00085D57">
        <w:t xml:space="preserve"> </w:t>
      </w:r>
      <w:r>
        <w:rPr>
          <w:lang w:val="en-US"/>
        </w:rPr>
        <w:t>et</w:t>
      </w:r>
      <w:r w:rsidRPr="00085D57">
        <w:t xml:space="preserve"> </w:t>
      </w:r>
      <w:r>
        <w:rPr>
          <w:lang w:val="en-US"/>
        </w:rPr>
        <w:t>seq</w:t>
      </w:r>
      <w:r w:rsidRPr="00085D57">
        <w:t>. (</w:t>
      </w:r>
      <w:r>
        <w:t xml:space="preserve">запрещающий дискриминацию по признаку расы, цвета кожи, пола, вероисповедания или национальной принадлежности в государственных начальных и средних школах, а также в государственных высших учебных заведениях);  раздел </w:t>
      </w:r>
      <w:r>
        <w:rPr>
          <w:lang w:val="en-US"/>
        </w:rPr>
        <w:t>VI</w:t>
      </w:r>
      <w:r>
        <w:t xml:space="preserve"> Закона о гражданских правах 1964 года, 42 </w:t>
      </w:r>
      <w:r>
        <w:rPr>
          <w:lang w:val="en-US"/>
        </w:rPr>
        <w:t>U</w:t>
      </w:r>
      <w:r w:rsidRPr="00085D57">
        <w:t>.</w:t>
      </w:r>
      <w:r>
        <w:rPr>
          <w:lang w:val="en-US"/>
        </w:rPr>
        <w:t>S</w:t>
      </w:r>
      <w:r w:rsidRPr="00085D57">
        <w:t>.</w:t>
      </w:r>
      <w:r>
        <w:rPr>
          <w:lang w:val="en-US"/>
        </w:rPr>
        <w:t>C</w:t>
      </w:r>
      <w:r w:rsidRPr="00085D57">
        <w:t>. 2000</w:t>
      </w:r>
      <w:r>
        <w:rPr>
          <w:lang w:val="en-US"/>
        </w:rPr>
        <w:t>d</w:t>
      </w:r>
      <w:r w:rsidRPr="00085D57">
        <w:t xml:space="preserve"> </w:t>
      </w:r>
      <w:r>
        <w:rPr>
          <w:lang w:val="en-US"/>
        </w:rPr>
        <w:t>et</w:t>
      </w:r>
      <w:r w:rsidRPr="00085D57">
        <w:t xml:space="preserve"> </w:t>
      </w:r>
      <w:r>
        <w:rPr>
          <w:lang w:val="en-US"/>
        </w:rPr>
        <w:t>seq</w:t>
      </w:r>
      <w:r w:rsidRPr="00085D57">
        <w:t>. (</w:t>
      </w:r>
      <w:r>
        <w:t xml:space="preserve">запрещающий дискриминацию получателям государственного финансирования по мотивам расы, цвета кожи и национального происхождения);  и Закон 1974 года о равных возможностях в области образования, 20 </w:t>
      </w:r>
      <w:r>
        <w:rPr>
          <w:lang w:val="en-US"/>
        </w:rPr>
        <w:t>U</w:t>
      </w:r>
      <w:r w:rsidRPr="00085D57">
        <w:t>.</w:t>
      </w:r>
      <w:r>
        <w:rPr>
          <w:lang w:val="en-US"/>
        </w:rPr>
        <w:t>S</w:t>
      </w:r>
      <w:r w:rsidRPr="00085D57">
        <w:t>.</w:t>
      </w:r>
      <w:r>
        <w:rPr>
          <w:lang w:val="en-US"/>
        </w:rPr>
        <w:t>C</w:t>
      </w:r>
      <w:r w:rsidRPr="00085D57">
        <w:t>. 1701-1721 (</w:t>
      </w:r>
      <w:r>
        <w:t>запрещающий конкретные виды дискриминации, в том числе сегрегацию учащихся по признаку расы, цвета кожи или национального происхождения;  дискриминацию преподавателей и других сотрудников;  и непринятие необходимых мер для устранения языковых барьеров).</w:t>
      </w:r>
    </w:p>
    <w:p w:rsidR="0077108E" w:rsidRDefault="0077108E" w:rsidP="0077108E">
      <w:pPr>
        <w:tabs>
          <w:tab w:val="left" w:pos="0"/>
          <w:tab w:val="left" w:pos="567"/>
          <w:tab w:val="left" w:pos="1134"/>
          <w:tab w:val="left" w:pos="1701"/>
          <w:tab w:val="left" w:pos="2268"/>
          <w:tab w:val="left" w:pos="7086"/>
        </w:tabs>
        <w:suppressAutoHyphens/>
      </w:pPr>
    </w:p>
    <w:p w:rsidR="0077108E" w:rsidRDefault="0077108E" w:rsidP="0077108E">
      <w:pPr>
        <w:tabs>
          <w:tab w:val="left" w:pos="0"/>
          <w:tab w:val="left" w:pos="567"/>
          <w:tab w:val="left" w:pos="1134"/>
          <w:tab w:val="left" w:pos="1701"/>
          <w:tab w:val="left" w:pos="2268"/>
          <w:tab w:val="left" w:pos="7086"/>
        </w:tabs>
        <w:suppressAutoHyphens/>
      </w:pPr>
      <w:r>
        <w:t>292.</w:t>
      </w:r>
      <w:r>
        <w:tab/>
        <w:t>В осуществлении этого законодательства ключевую роль играют министерства образования и юстиции.  Отдел гражданских прав (ОГП) министерства образования несет ответственность за обеспечение равного доступа к образованию и повышение уровня образованности населения благодаря активной работе по обеспечению реализации гражданских прав.  Одна из функций ОГП заключается в рассмотрении жалоб на дискриминацию.  Деятельность ОГП в этой области, как правило принимающая форму проверок соблюдения требований законодательства, позволяет ему бороться с источниками особенно острых проблем.  ОГП оказывает также помощь учреждениям в добровольном уважении гражданских прав.  Кроме того, министерство образования финансирует деятельность по борьбе с предрассудками и нетерпимостью в некоторых областях.  Например, в соответствии с разделом 4115 </w:t>
      </w:r>
      <w:r>
        <w:rPr>
          <w:lang w:val="en-US"/>
        </w:rPr>
        <w:t>b</w:t>
      </w:r>
      <w:r w:rsidRPr="00CB7BCE">
        <w:t>) (2) (</w:t>
      </w:r>
      <w:r>
        <w:rPr>
          <w:lang w:val="en-US"/>
        </w:rPr>
        <w:t>E</w:t>
      </w:r>
      <w:r w:rsidRPr="00CB7BCE">
        <w:t xml:space="preserve">) </w:t>
      </w:r>
      <w:r>
        <w:rPr>
          <w:lang w:val="en-US"/>
        </w:rPr>
        <w:t>xiii</w:t>
      </w:r>
      <w:r w:rsidRPr="00CB7BCE">
        <w:t>)</w:t>
      </w:r>
      <w:r>
        <w:t xml:space="preserve"> Закона о безопасных и свободных от наркотиков школах и общинах министерство образования выделяет местным органам образования средства для борьбы с предрассудками и нетерпимостью в рамках их программ по борьбе с наркотиками и насилием.  Помимо министерства образования, преследованием правонарушителей</w:t>
      </w:r>
      <w:r w:rsidRPr="00A00F34">
        <w:t xml:space="preserve"> </w:t>
      </w:r>
      <w:r>
        <w:t>занимается Отдел гражданских прав министерства юстиции, а Служба общественных отношений работает со школами и общинами в целях сглаживания расовых и межэтнических трений и насилия.</w:t>
      </w:r>
    </w:p>
    <w:p w:rsidR="0077108E" w:rsidRDefault="0077108E" w:rsidP="0077108E">
      <w:pPr>
        <w:tabs>
          <w:tab w:val="left" w:pos="0"/>
          <w:tab w:val="left" w:pos="567"/>
          <w:tab w:val="left" w:pos="1134"/>
          <w:tab w:val="left" w:pos="1701"/>
          <w:tab w:val="left" w:pos="2268"/>
          <w:tab w:val="left" w:pos="7086"/>
        </w:tabs>
        <w:suppressAutoHyphens/>
      </w:pPr>
    </w:p>
    <w:p w:rsidR="0077108E" w:rsidRDefault="0077108E" w:rsidP="0077108E">
      <w:pPr>
        <w:tabs>
          <w:tab w:val="left" w:pos="0"/>
          <w:tab w:val="left" w:pos="567"/>
          <w:tab w:val="left" w:pos="1134"/>
          <w:tab w:val="left" w:pos="1701"/>
          <w:tab w:val="left" w:pos="2268"/>
          <w:tab w:val="left" w:pos="7086"/>
        </w:tabs>
        <w:suppressAutoHyphens/>
      </w:pPr>
      <w:r>
        <w:t>293.</w:t>
      </w:r>
      <w:r>
        <w:tab/>
        <w:t>Во многих школах Соединенных Штатов вопросы прав человека занимают важное место в учебной программе.  В этом им помогает целый ряд НПО.  Например, американское отделение организации "Международная амнистия" разработало образовательную программу по вопросам прав человека, предоставив необходимые методические материалы, а также возможности для подготовки преподавателей и налаживания связей.  В ее учебных руководствах и планах занятий особое внимание уделяется борьбе с дискриминацией в школьной системе и пропаганде прав человека во всем мире.  Специальное руководство, посвященное событиям 11 сентября и их последствиям, учит, как следует реагировать на них в правозащитном контексте.  Для изучения предлагаются совершенно разные темы, начиная от расизма и дискриминации и кончая международным гуманитарным правом.  В рамках еще одной информационно-просветительской программы, получившей название "Через правду к силе", важнейшие правозащитные проблемы рассматриваются под углом зрения правозащитников и через призму поступков, совершенных местными героическими личностями.  Еще одна программа Международной амнистии, названная "Права в поле зрения", также помогает преподавателям теснее увязывать учебную программу с вопросами прав человека.  Цель этой программы заключается в бесплатной подготовке и совершенствовании профессиональных навыков преподавателей, содействии в разработке и внедрении учебных программ, обеспечении печатными материалами и налаживании</w:t>
      </w:r>
      <w:r w:rsidRPr="00A00F34">
        <w:t xml:space="preserve"> </w:t>
      </w:r>
      <w:r>
        <w:t>онлайновых контактов с педагогическим сообществом.</w:t>
      </w:r>
    </w:p>
    <w:p w:rsidR="0077108E" w:rsidRDefault="0077108E" w:rsidP="0077108E">
      <w:pPr>
        <w:tabs>
          <w:tab w:val="left" w:pos="0"/>
          <w:tab w:val="left" w:pos="567"/>
          <w:tab w:val="left" w:pos="1134"/>
          <w:tab w:val="left" w:pos="1701"/>
          <w:tab w:val="left" w:pos="2268"/>
          <w:tab w:val="left" w:pos="7086"/>
        </w:tabs>
        <w:suppressAutoHyphens/>
      </w:pPr>
    </w:p>
    <w:p w:rsidR="0077108E" w:rsidRDefault="0077108E" w:rsidP="0077108E">
      <w:pPr>
        <w:tabs>
          <w:tab w:val="left" w:pos="0"/>
          <w:tab w:val="left" w:pos="567"/>
          <w:tab w:val="left" w:pos="1134"/>
          <w:tab w:val="left" w:pos="1701"/>
          <w:tab w:val="left" w:pos="2268"/>
          <w:tab w:val="left" w:pos="7086"/>
        </w:tabs>
        <w:suppressAutoHyphens/>
      </w:pPr>
      <w:r>
        <w:t xml:space="preserve">294. </w:t>
      </w:r>
      <w:r>
        <w:tab/>
        <w:t>Учебные программы многих высших учебных заведений в США также включают курсы гражданских прав и международные аспекты прав человека.  Так, во многих колледжах и университетах США существуют учебные центры по проблемам прав человека.  Например, Центр прав человека им. Карра при Школе государственного управления им. Кеннеди Гарвардского университета приглашает специалистов в этой области со всего мира для участия в диспутах и чтения лекций по правозащитной тематике.  Университет Миннесоты, Калифорнийский университет в Беркли и Колумбийский университет также предлагают специализированные программы изучения прав человека.  Педагогическая сеть организации "Международная амнистия" предлагает тематические правозащитные программы для преподавания в колледжах.  Кроме того, "Педагогический форум", являющийся отделением Правозащитной сети США, ведет работу по поддержке и развитию преподавания прав человека в школах, университетах и других учебных заведениях.</w:t>
      </w:r>
    </w:p>
    <w:p w:rsidR="0077108E" w:rsidRDefault="0077108E" w:rsidP="0077108E">
      <w:pPr>
        <w:tabs>
          <w:tab w:val="left" w:pos="0"/>
          <w:tab w:val="left" w:pos="567"/>
          <w:tab w:val="left" w:pos="1134"/>
          <w:tab w:val="left" w:pos="1701"/>
          <w:tab w:val="left" w:pos="2268"/>
          <w:tab w:val="left" w:pos="7086"/>
        </w:tabs>
        <w:suppressAutoHyphens/>
      </w:pPr>
    </w:p>
    <w:p w:rsidR="0077108E" w:rsidRDefault="0077108E" w:rsidP="0077108E">
      <w:pPr>
        <w:tabs>
          <w:tab w:val="left" w:pos="0"/>
          <w:tab w:val="left" w:pos="567"/>
          <w:tab w:val="left" w:pos="1134"/>
          <w:tab w:val="left" w:pos="1701"/>
          <w:tab w:val="left" w:pos="2268"/>
          <w:tab w:val="left" w:pos="7086"/>
        </w:tabs>
        <w:suppressAutoHyphens/>
      </w:pPr>
      <w:r>
        <w:t>295.</w:t>
      </w:r>
      <w:r>
        <w:tab/>
        <w:t>Широкое распространение получили курсы подготовки федеральных чиновников и представителей органов власти штатов, а также правоохранительных и других органов по вопросам гражданских прав, расовой и этнической терпимости.  Как отмечалось выше, вступивший в силу в 2002 году Закон</w:t>
      </w:r>
      <w:r>
        <w:rPr>
          <w:lang w:eastAsia="zh-CN"/>
        </w:rPr>
        <w:t xml:space="preserve"> об уведомлении о дискриминации, ее запрещении и запрещении репрессалий в отношении федеральных служащих</w:t>
      </w:r>
      <w:r w:rsidRPr="007E185F">
        <w:rPr>
          <w:lang w:eastAsia="zh-CN"/>
        </w:rPr>
        <w:t xml:space="preserve"> </w:t>
      </w:r>
      <w:r>
        <w:rPr>
          <w:lang w:eastAsia="zh-CN"/>
        </w:rPr>
        <w:t xml:space="preserve">обязывает всех руководителей федеральных органов пройти инструктаж, прививающий им уважительное отношение к расовому и этническому многообразию.  Сотрудники правоохранительных органов также проходят регулярную подготовку в этой области, включая подготовку в отношении расследования преступлений, совершаемых на почве ненависти.  После событий 11 сентября масштабы и охват таких учебных программ были значительно расширены, в частности, в связи с </w:t>
      </w:r>
      <w:r w:rsidRPr="004A3DFC">
        <w:t>уча</w:t>
      </w:r>
      <w:r>
        <w:t xml:space="preserve">стившимися случаями дискриминации по отношению к американцам арабского, сикхского и южноазиатского происхождения.  Например, помимо создания "Университетов гражданских свобод", Отдел гражданских прав и свобод МНБ </w:t>
      </w:r>
      <w:r w:rsidRPr="004A3DFC">
        <w:t>недавно выпустил</w:t>
      </w:r>
      <w:r>
        <w:t xml:space="preserve"> предназначенное для сотрудников МНБ видеопособие, посвященное арабским и мусульманским верованиям и культурным традициям.</w:t>
      </w:r>
    </w:p>
    <w:p w:rsidR="0077108E" w:rsidRDefault="0077108E" w:rsidP="0077108E">
      <w:pPr>
        <w:tabs>
          <w:tab w:val="left" w:pos="0"/>
          <w:tab w:val="left" w:pos="567"/>
          <w:tab w:val="left" w:pos="1134"/>
          <w:tab w:val="left" w:pos="1701"/>
          <w:tab w:val="left" w:pos="2268"/>
          <w:tab w:val="left" w:pos="7086"/>
        </w:tabs>
        <w:suppressAutoHyphens/>
      </w:pPr>
    </w:p>
    <w:p w:rsidR="0077108E" w:rsidRDefault="0077108E" w:rsidP="0077108E">
      <w:pPr>
        <w:tabs>
          <w:tab w:val="left" w:pos="0"/>
          <w:tab w:val="left" w:pos="567"/>
          <w:tab w:val="left" w:pos="1134"/>
          <w:tab w:val="left" w:pos="1701"/>
          <w:tab w:val="left" w:pos="2268"/>
          <w:tab w:val="left" w:pos="7086"/>
        </w:tabs>
        <w:suppressAutoHyphens/>
      </w:pPr>
      <w:r>
        <w:t>296.</w:t>
      </w:r>
      <w:r>
        <w:tab/>
      </w:r>
      <w:r>
        <w:rPr>
          <w:u w:val="single"/>
        </w:rPr>
        <w:t>Культура</w:t>
      </w:r>
      <w:r w:rsidRPr="00430BBF">
        <w:t>.</w:t>
      </w:r>
      <w:r>
        <w:t xml:space="preserve">  Право на участие в культурной жизни без какой-либо дискриминации гарантируется первой, пятой и четырнадцатой поправками к Конституции США.  В Соединенных Штатах существуют давние богатые традиции в культурной сфере.  Более подробная информация о свободе культурного самовыражения содержится разделе, посвященном статье 5 – "Культурная жизнь".</w:t>
      </w:r>
    </w:p>
    <w:p w:rsidR="0077108E" w:rsidRDefault="0077108E" w:rsidP="0077108E">
      <w:pPr>
        <w:tabs>
          <w:tab w:val="left" w:pos="0"/>
          <w:tab w:val="left" w:pos="567"/>
          <w:tab w:val="left" w:pos="1134"/>
          <w:tab w:val="left" w:pos="1701"/>
          <w:tab w:val="left" w:pos="2268"/>
          <w:tab w:val="left" w:pos="7086"/>
        </w:tabs>
        <w:suppressAutoHyphens/>
      </w:pPr>
    </w:p>
    <w:p w:rsidR="0077108E" w:rsidRDefault="0077108E" w:rsidP="0077108E">
      <w:pPr>
        <w:tabs>
          <w:tab w:val="left" w:pos="0"/>
          <w:tab w:val="left" w:pos="567"/>
          <w:tab w:val="left" w:pos="1134"/>
          <w:tab w:val="left" w:pos="1701"/>
          <w:tab w:val="left" w:pos="2268"/>
          <w:tab w:val="left" w:pos="7086"/>
        </w:tabs>
        <w:suppressAutoHyphens/>
      </w:pPr>
      <w:r>
        <w:t>297.</w:t>
      </w:r>
      <w:r>
        <w:tab/>
      </w:r>
      <w:r>
        <w:rPr>
          <w:u w:val="single"/>
        </w:rPr>
        <w:t>Информация</w:t>
      </w:r>
      <w:r w:rsidRPr="00430BBF">
        <w:t>.</w:t>
      </w:r>
      <w:r>
        <w:t xml:space="preserve">  В 2004 исполнилось 50 лет с момента принятия судьбоносного решения </w:t>
      </w:r>
      <w:r w:rsidRPr="008F12A7">
        <w:rPr>
          <w:i/>
          <w:lang w:val="en-US"/>
        </w:rPr>
        <w:t>Brown</w:t>
      </w:r>
      <w:r w:rsidRPr="008F12A7">
        <w:rPr>
          <w:i/>
        </w:rPr>
        <w:t xml:space="preserve"> </w:t>
      </w:r>
      <w:r w:rsidRPr="008F12A7">
        <w:rPr>
          <w:i/>
          <w:lang w:val="en-US"/>
        </w:rPr>
        <w:t>v</w:t>
      </w:r>
      <w:r w:rsidRPr="008F12A7">
        <w:rPr>
          <w:i/>
        </w:rPr>
        <w:t xml:space="preserve">. </w:t>
      </w:r>
      <w:r w:rsidRPr="008F12A7">
        <w:rPr>
          <w:i/>
          <w:lang w:val="en-US"/>
        </w:rPr>
        <w:t>Board</w:t>
      </w:r>
      <w:r w:rsidRPr="008F12A7">
        <w:rPr>
          <w:i/>
        </w:rPr>
        <w:t xml:space="preserve"> </w:t>
      </w:r>
      <w:r w:rsidRPr="008F12A7">
        <w:rPr>
          <w:i/>
          <w:lang w:val="en-US"/>
        </w:rPr>
        <w:t>of</w:t>
      </w:r>
      <w:r w:rsidRPr="008F12A7">
        <w:rPr>
          <w:i/>
        </w:rPr>
        <w:t xml:space="preserve"> </w:t>
      </w:r>
      <w:r w:rsidRPr="008F12A7">
        <w:rPr>
          <w:i/>
          <w:lang w:val="en-US"/>
        </w:rPr>
        <w:t>Education</w:t>
      </w:r>
      <w:r w:rsidRPr="00A2180E">
        <w:t>.</w:t>
      </w:r>
      <w:r>
        <w:t xml:space="preserve">  В ознаменование этой годовщины конгресс учредил одноименную комиссию (</w:t>
      </w:r>
      <w:r>
        <w:rPr>
          <w:lang w:val="en-US"/>
        </w:rPr>
        <w:t>P</w:t>
      </w:r>
      <w:r w:rsidRPr="004564C5">
        <w:t>.</w:t>
      </w:r>
      <w:r>
        <w:rPr>
          <w:lang w:val="en-US"/>
        </w:rPr>
        <w:t>L</w:t>
      </w:r>
      <w:r w:rsidRPr="004564C5">
        <w:t xml:space="preserve">. 107-41, </w:t>
      </w:r>
      <w:r>
        <w:rPr>
          <w:lang w:val="en-US"/>
        </w:rPr>
        <w:t>September</w:t>
      </w:r>
      <w:r w:rsidRPr="004564C5">
        <w:t xml:space="preserve"> 18, 2001). </w:t>
      </w:r>
      <w:r>
        <w:t xml:space="preserve"> Вошедшие в ее состав видные деятели разрабатывали планы и программы празднования годовщины расовой и этнической интеграции, напоминающие всем американцам о смысле и огромной важности конституционного принципа равенства.  Пятидесятая годовщина этого события отмечалась в течение всего года по всей стране.  В связи с этим событием проводились литературные конкурсы, открытые лекции, викторины, в Вашингтоне, О.К., были организованы встреча участвовавших в этом деле истцов и юристов и выставка учебных материалов и в Топеке, штат Канзас, состоялось национальное празднование открытия исторического комплекса Брауна.  В работе Комиссии участвовала и Американская коллегия адвокатов (АКА), учредившая Комиссию по организации празднования пятидесятой годовщины решения по делу </w:t>
      </w:r>
      <w:r w:rsidRPr="008F12A7">
        <w:rPr>
          <w:i/>
          <w:lang w:val="en-US"/>
        </w:rPr>
        <w:t>Brown</w:t>
      </w:r>
      <w:r w:rsidRPr="008F12A7">
        <w:rPr>
          <w:i/>
        </w:rPr>
        <w:t xml:space="preserve"> </w:t>
      </w:r>
      <w:r w:rsidRPr="008F12A7">
        <w:rPr>
          <w:i/>
          <w:lang w:val="en-US"/>
        </w:rPr>
        <w:t>v</w:t>
      </w:r>
      <w:r w:rsidRPr="008F12A7">
        <w:rPr>
          <w:i/>
        </w:rPr>
        <w:t xml:space="preserve">. </w:t>
      </w:r>
      <w:r w:rsidRPr="008F12A7">
        <w:rPr>
          <w:i/>
          <w:lang w:val="en-US"/>
        </w:rPr>
        <w:t>Board</w:t>
      </w:r>
      <w:r w:rsidRPr="008F12A7">
        <w:rPr>
          <w:i/>
        </w:rPr>
        <w:t xml:space="preserve"> </w:t>
      </w:r>
      <w:r w:rsidRPr="008F12A7">
        <w:rPr>
          <w:i/>
          <w:lang w:val="en-US"/>
        </w:rPr>
        <w:t>of</w:t>
      </w:r>
      <w:r w:rsidRPr="008F12A7">
        <w:rPr>
          <w:i/>
        </w:rPr>
        <w:t xml:space="preserve"> </w:t>
      </w:r>
      <w:r w:rsidRPr="008F12A7">
        <w:rPr>
          <w:i/>
          <w:lang w:val="en-US"/>
        </w:rPr>
        <w:t>Education</w:t>
      </w:r>
      <w:r>
        <w:t xml:space="preserve"> и подготовившая ряд программ и материалов, в том числе каталоги книг и статей, судебных дел, фильмов и видеоматериалов, а также лекций для учащихся.  Свои информационно-просветительские мероприятия</w:t>
      </w:r>
      <w:r w:rsidRPr="00F90E86">
        <w:t xml:space="preserve"> </w:t>
      </w:r>
      <w:r>
        <w:t>АКА проводила по всей стране.</w:t>
      </w:r>
    </w:p>
    <w:p w:rsidR="0077108E" w:rsidRDefault="0077108E" w:rsidP="0077108E">
      <w:pPr>
        <w:tabs>
          <w:tab w:val="left" w:pos="0"/>
          <w:tab w:val="left" w:pos="567"/>
          <w:tab w:val="left" w:pos="1134"/>
          <w:tab w:val="left" w:pos="1701"/>
          <w:tab w:val="left" w:pos="2268"/>
          <w:tab w:val="left" w:pos="7086"/>
        </w:tabs>
        <w:suppressAutoHyphens/>
      </w:pPr>
    </w:p>
    <w:p w:rsidR="0077108E" w:rsidRDefault="0077108E" w:rsidP="0077108E">
      <w:pPr>
        <w:tabs>
          <w:tab w:val="left" w:pos="0"/>
          <w:tab w:val="left" w:pos="567"/>
          <w:tab w:val="left" w:pos="1134"/>
          <w:tab w:val="left" w:pos="1701"/>
          <w:tab w:val="left" w:pos="2268"/>
          <w:tab w:val="left" w:pos="7086"/>
        </w:tabs>
        <w:suppressAutoHyphens/>
      </w:pPr>
      <w:r>
        <w:t>298.</w:t>
      </w:r>
      <w:r>
        <w:tab/>
        <w:t xml:space="preserve">Министерство юстиции, министерство образования, министерство труда, КРТ и другие федеральные ведомства, имеющие отношение к проблеме дискриминации, выпускают публикации и информационные бюллетени с тем, чтобы эта тема укоренилась в сознании американской общественности.  Например, КРТ выпустила бюллетени, посвященные проблемам дискриминации по признаку национального происхождения, а также расы/цвета кожи на разных языках, в том числе на английском, арабском, китайском, испанском, вьетнамском, хинди, фарси, урду и других языках.  Кроме того, КРТ ежегодно проводит национальную конференцию под названием </w:t>
      </w:r>
      <w:r>
        <w:rPr>
          <w:lang w:val="en-US"/>
        </w:rPr>
        <w:t>EXCEL</w:t>
      </w:r>
      <w:r>
        <w:t>, которая посвящена изучению коллизий в трудовом законодательстве;  а окружные, местные и районные отделения КРТ организуют ежегодные семинары технической помощи (СТП) по всей стране.  Отдел гражданских прав министерства образования выпустил целый ряд информационно-пропагандистских публикаций, таких, как "Обеспечение многообразия:  расово нейтральные альтернативы для американской системы образования" (2004 год);  "Пособие по рассмотрению и урегулированию спорных дел" (2004 год);  и "Процедура подачи жалоб в связи с дискриминацией в Отдел гражданских прав" (2002 год).  Отдел гражданских прав министерства юстиции совместно с МЖСГР выпустил руководства, посвященные проживанию в многоквартирных домах, землепользованию и Закону о запрещении дискриминации в сфере жилья, минимальным требованиям к жилью, предусмотренным в Законе о запрещении дискриминации в сфере жилья, а также брошюру, озаглавленную "Защита религиозных свобод всех американцев:  федеральные гарантии защиты от дискриминации по признаку национального происхождения и вероисповедания".  МЖСГР выпустило брошюры "Справедливость в жилищной сфере:  равные возможности для всех", "Справочник по Закону о запрещении дискриминации в сфере жилья", пропагандистские материалы и руководство для домовладельцев в связи с событиями 11 сентября.  Кроме того, Отдел гражданских прав министерства юстиции размещает на своем сайте в Интернете информацию о гражданских правах коренных индейцев и выпускает бюллетень под названием "Защита гражданских прав американских индейцев и коренных жителей Аляски".  Помимо этого, на сайте министерства труда можно найти различные материалы по вопросам соблюдения нормативных требований, в том числе информацию о процедуре подачи жалоб в связи с дискриминацией и требованиях, предъявляемых к малому бизнесу.</w:t>
      </w:r>
    </w:p>
    <w:p w:rsidR="0077108E" w:rsidRDefault="0077108E" w:rsidP="0077108E">
      <w:pPr>
        <w:tabs>
          <w:tab w:val="left" w:pos="0"/>
          <w:tab w:val="left" w:pos="567"/>
          <w:tab w:val="left" w:pos="1134"/>
          <w:tab w:val="left" w:pos="1701"/>
          <w:tab w:val="left" w:pos="2268"/>
          <w:tab w:val="left" w:pos="7086"/>
        </w:tabs>
        <w:suppressAutoHyphens/>
      </w:pPr>
    </w:p>
    <w:p w:rsidR="0077108E" w:rsidRDefault="0077108E" w:rsidP="0077108E">
      <w:pPr>
        <w:tabs>
          <w:tab w:val="left" w:pos="0"/>
          <w:tab w:val="left" w:pos="567"/>
          <w:tab w:val="left" w:pos="1134"/>
          <w:tab w:val="left" w:pos="1701"/>
          <w:tab w:val="left" w:pos="2268"/>
          <w:tab w:val="left" w:pos="7086"/>
        </w:tabs>
        <w:suppressAutoHyphens/>
      </w:pPr>
      <w:r>
        <w:t xml:space="preserve">299. </w:t>
      </w:r>
      <w:r>
        <w:rPr>
          <w:sz w:val="20"/>
        </w:rPr>
        <w:tab/>
      </w:r>
      <w:r w:rsidRPr="00D446BC">
        <w:t>Служба</w:t>
      </w:r>
      <w:r>
        <w:t xml:space="preserve"> юрисконсульта по делам, связанным с дискриминацией иммигрантов в сфере занятости (СЮ), при Отделе гражданских прав выпускает многочисленные проспекты, брошюры, плакаты и бюллетени, многие из которых выходят на разных языках, в том числе на английском, испанском, вьетнамском, корейском и китайском.  Одни публикации посвящены правам иммигрантов, которые не должны подвергаться дискриминации в сфере занятости, а другие – ответам на вопросы, которые часто задают работодатели.  Большинство информационных материалов СЮ доступны в режиме онлайн и являются бесплатными для общественности.  Секция контроля за голосованием Отдела гражданских прав выпускает посвященные избирательным правам брошюры на английском, испанском, китайском, японском, корейском и тагальском языках.  На вьетнамском языке с этими материалами можно ознакомиться в Интернете.  Кроме того, Отдел гражданских прав старается размещать материалы на своем сайте и на испанском языке.  Публикации других учреждений также упоминались в настоящем докладе.</w:t>
      </w:r>
    </w:p>
    <w:p w:rsidR="0077108E" w:rsidRDefault="0077108E" w:rsidP="0077108E"/>
    <w:p w:rsidR="0077108E" w:rsidRDefault="0077108E" w:rsidP="0077108E">
      <w:pPr>
        <w:tabs>
          <w:tab w:val="left" w:pos="0"/>
          <w:tab w:val="left" w:pos="567"/>
          <w:tab w:val="left" w:pos="1134"/>
          <w:tab w:val="left" w:pos="1701"/>
          <w:tab w:val="left" w:pos="2268"/>
          <w:tab w:val="left" w:pos="7086"/>
        </w:tabs>
      </w:pPr>
      <w:r>
        <w:t>300.</w:t>
      </w:r>
      <w:r>
        <w:tab/>
        <w:t>В период, прошедший с 2000 года, одно из основных направлений информационно-просветительской деятельности федерального правительства было связано с событиями 11 сентября.  Правительство сразу же поняло, какими последствиями для арабского и мусульманского населения Соединенных Штатов чреваты совершенные террористические акты.  Всего лишь через несколько дней президент Соединенных Штатов и руководители правительственных органов, в том числе генеральный прокурор и директор</w:t>
      </w:r>
      <w:r>
        <w:rPr>
          <w:sz w:val="20"/>
        </w:rPr>
        <w:t xml:space="preserve"> </w:t>
      </w:r>
      <w:r w:rsidRPr="00CA34AF">
        <w:t xml:space="preserve">Федерального бюро </w:t>
      </w:r>
      <w:r>
        <w:t xml:space="preserve">расследований в своих публичных обращениях решительно осудили случаи насилия и дискриминации против арабов и мусульман.  Вскоре после 11 сентября Отдел гражданских прав министерства юстиции возглавил работу по осуществлению специальной инициативы по борьбе с дискриминационными последствиями событий 11 сентября.  В консультациях с лидерами арабских и мусульманских общин в США на английском и арабском языках были подготовлены </w:t>
      </w:r>
      <w:r w:rsidRPr="00E63F2F">
        <w:rPr>
          <w:spacing w:val="-2"/>
        </w:rPr>
        <w:t>документы, в которых объяснялось, какое отношение федеральное антидискриминационное</w:t>
      </w:r>
      <w:r>
        <w:t xml:space="preserve"> законодательство имеет к событиям 11 сентября и как следует подавать жалобы на дискриминацию.  В рамках этой инициативы в средствах массовой информации была проведена общенациональная просветительская компания.</w:t>
      </w:r>
    </w:p>
    <w:p w:rsidR="0077108E" w:rsidRDefault="0077108E" w:rsidP="0077108E">
      <w:pPr>
        <w:tabs>
          <w:tab w:val="left" w:pos="0"/>
          <w:tab w:val="left" w:pos="567"/>
          <w:tab w:val="left" w:pos="1134"/>
          <w:tab w:val="left" w:pos="1701"/>
          <w:tab w:val="left" w:pos="2268"/>
          <w:tab w:val="left" w:pos="7086"/>
        </w:tabs>
      </w:pPr>
    </w:p>
    <w:p w:rsidR="0077108E" w:rsidRDefault="0077108E" w:rsidP="0077108E">
      <w:pPr>
        <w:tabs>
          <w:tab w:val="left" w:pos="0"/>
          <w:tab w:val="left" w:pos="567"/>
          <w:tab w:val="left" w:pos="1134"/>
          <w:tab w:val="left" w:pos="1701"/>
          <w:tab w:val="left" w:pos="2268"/>
          <w:tab w:val="left" w:pos="7086"/>
        </w:tabs>
      </w:pPr>
      <w:r>
        <w:t>301.</w:t>
      </w:r>
      <w:r>
        <w:tab/>
        <w:t>КРТ также ведет информационно-просветительскую работу среди арабов и мусульман, направляя своих представителей в мечети, на предприятия, в трудовые коллективы и правозащитные группы.  В период с сентября 2003 года по 2006 год КРТ провела среди арабских/ближневосточных общин 156 информационно-просветительских мероприятий, охватив свыше 9 400 человек по всей территории США.  Кроме того, в партнерстве с религиозными группами, главным образом с мусульманскими, она провела еще 169 мероприятий, охватив еще 9 300 человек.  Например, хьюстонское отделение приняло меры для укрепления связей примерно с 90 мечетями в районе Хьюстона.  Помимо этого, КРТ пыталась довести информацию до арабской и мусульманской общин и через средства массовой информации.  Так, окружной директор отделения КРТ в Детройте выступал в арабо-американском радиошоу, передававшемся для всей арабо-американской общины, отвечая на вопросы о КРТ, правоприменительной деятельности этого органа, процедурах рассмотрения жалоб и примерах дел, связанных с событиями 11 сентября.</w:t>
      </w:r>
    </w:p>
    <w:p w:rsidR="0077108E" w:rsidRDefault="0077108E" w:rsidP="0077108E">
      <w:pPr>
        <w:tabs>
          <w:tab w:val="left" w:pos="0"/>
          <w:tab w:val="left" w:pos="567"/>
          <w:tab w:val="left" w:pos="1134"/>
          <w:tab w:val="left" w:pos="1701"/>
          <w:tab w:val="left" w:pos="2268"/>
          <w:tab w:val="left" w:pos="7086"/>
        </w:tabs>
      </w:pPr>
    </w:p>
    <w:p w:rsidR="0077108E" w:rsidRDefault="0077108E" w:rsidP="0077108E">
      <w:pPr>
        <w:tabs>
          <w:tab w:val="left" w:pos="0"/>
          <w:tab w:val="left" w:pos="567"/>
          <w:tab w:val="left" w:pos="1134"/>
          <w:tab w:val="left" w:pos="1701"/>
          <w:tab w:val="left" w:pos="2268"/>
          <w:tab w:val="left" w:pos="7086"/>
        </w:tabs>
      </w:pPr>
      <w:r>
        <w:t>302.</w:t>
      </w:r>
      <w:r>
        <w:tab/>
        <w:t>Министерство юстиции работало также над тем, чтобы все школы понимали свою ответственность за создание безопасных и надежных условий для посещения учащимися школ на всей территории Америки, не подвергаясь физическим угрозам и дискриминации.  В 2004 году курировавший работу Отдела гражданских прав помощник генерального прокурора направил письма главам департаментов образования каждого из 50 штатов, в которых говорилось следующее:  "С приближением третьей годовщины событий 11 сентября 2001 года все мы должны признать, что существующие между нами различия должны не разделять нас, а открывать уникальную возможность для углубления наших знаний".</w:t>
      </w:r>
    </w:p>
    <w:p w:rsidR="0077108E" w:rsidRDefault="0077108E" w:rsidP="0077108E">
      <w:pPr>
        <w:tabs>
          <w:tab w:val="left" w:pos="0"/>
          <w:tab w:val="left" w:pos="567"/>
          <w:tab w:val="left" w:pos="1134"/>
          <w:tab w:val="left" w:pos="1701"/>
          <w:tab w:val="left" w:pos="2268"/>
          <w:tab w:val="left" w:pos="7086"/>
        </w:tabs>
      </w:pPr>
    </w:p>
    <w:p w:rsidR="0077108E" w:rsidRDefault="0077108E" w:rsidP="0077108E">
      <w:pPr>
        <w:tabs>
          <w:tab w:val="left" w:pos="0"/>
          <w:tab w:val="left" w:pos="567"/>
          <w:tab w:val="left" w:pos="1134"/>
          <w:tab w:val="left" w:pos="1701"/>
          <w:tab w:val="left" w:pos="2268"/>
          <w:tab w:val="left" w:pos="7086"/>
        </w:tabs>
      </w:pPr>
      <w:r>
        <w:t>303.</w:t>
      </w:r>
      <w:r>
        <w:tab/>
        <w:t xml:space="preserve">Министерство жилищного строительства и городского развития уточнило, что домовладельцы не могут требовать от лиц арабского происхождения заполнения дополнительных анкет или представления дополнительных удостоверяющих личность документов помимо тех, которые они требуют от других кандидатов, и что при предоставлении доступа к местам отдыха они обязаны руководствоваться одними и теми же стандартами. </w:t>
      </w:r>
    </w:p>
    <w:p w:rsidR="0077108E" w:rsidRDefault="0077108E" w:rsidP="0077108E">
      <w:pPr>
        <w:tabs>
          <w:tab w:val="left" w:pos="0"/>
          <w:tab w:val="left" w:pos="567"/>
          <w:tab w:val="left" w:pos="1134"/>
          <w:tab w:val="left" w:pos="1701"/>
          <w:tab w:val="left" w:pos="2268"/>
          <w:tab w:val="left" w:pos="7086"/>
        </w:tabs>
      </w:pPr>
    </w:p>
    <w:p w:rsidR="0077108E" w:rsidRDefault="0077108E" w:rsidP="0077108E">
      <w:pPr>
        <w:tabs>
          <w:tab w:val="left" w:pos="0"/>
          <w:tab w:val="left" w:pos="567"/>
          <w:tab w:val="left" w:pos="1134"/>
          <w:tab w:val="left" w:pos="1701"/>
          <w:tab w:val="left" w:pos="2268"/>
          <w:tab w:val="left" w:pos="7086"/>
        </w:tabs>
      </w:pPr>
      <w:r>
        <w:t>304.</w:t>
      </w:r>
      <w:r>
        <w:tab/>
        <w:t>Наконец, был принят ряд мер для обеспечения уважения прав арабского и мусульманского населения сотрудниками правоохранительных органов.  Во многих случаях, реагируя на обеспокоенность конкретных общин, правоохранительные органы налаживают партнерские связи с НПО в организации соответствующей подготовки своих сотрудников.  Конкретные программы профессиональной подготовки сотрудников правоохранительных органов описываются выше в одном из разделов, посвященных главе 5.</w:t>
      </w:r>
    </w:p>
    <w:p w:rsidR="0077108E" w:rsidRDefault="0077108E" w:rsidP="0077108E">
      <w:pPr>
        <w:tabs>
          <w:tab w:val="left" w:pos="0"/>
          <w:tab w:val="left" w:pos="567"/>
          <w:tab w:val="left" w:pos="1134"/>
          <w:tab w:val="left" w:pos="1701"/>
          <w:tab w:val="left" w:pos="2268"/>
          <w:tab w:val="left" w:pos="7086"/>
        </w:tabs>
      </w:pPr>
    </w:p>
    <w:p w:rsidR="0077108E" w:rsidRDefault="0077108E" w:rsidP="0077108E">
      <w:pPr>
        <w:tabs>
          <w:tab w:val="left" w:pos="0"/>
          <w:tab w:val="left" w:pos="567"/>
          <w:tab w:val="left" w:pos="1134"/>
          <w:tab w:val="left" w:pos="1701"/>
          <w:tab w:val="left" w:pos="2268"/>
          <w:tab w:val="left" w:pos="7086"/>
        </w:tabs>
      </w:pPr>
      <w:r>
        <w:t>305.</w:t>
      </w:r>
      <w:r>
        <w:tab/>
        <w:t>Важное место расовым и этническим предубеждениям отводят в своей работе также печатные и иные средства массовой информации.  Американские газеты постоянно публикуют статьи, посвященные расовым и этническим проблемам.  Кроме того, эти непростые вопросы поднимаются и непечатными средствами массовой информации.  В 2005 году награда "Оскар" за лучший фильм года была присуждена картине "Столкновение" (</w:t>
      </w:r>
      <w:r>
        <w:rPr>
          <w:lang w:val="en-US"/>
        </w:rPr>
        <w:t>Crash</w:t>
      </w:r>
      <w:r w:rsidRPr="00951C6F">
        <w:t>)</w:t>
      </w:r>
      <w:r>
        <w:t>, рассказывающей о расовых и этнических стереотипах и предубеждениях в Лос-Анджелесе.</w:t>
      </w:r>
    </w:p>
    <w:p w:rsidR="0077108E" w:rsidRDefault="0077108E" w:rsidP="0077108E">
      <w:pPr>
        <w:tabs>
          <w:tab w:val="left" w:pos="0"/>
          <w:tab w:val="left" w:pos="567"/>
          <w:tab w:val="left" w:pos="1134"/>
          <w:tab w:val="left" w:pos="1701"/>
          <w:tab w:val="left" w:pos="2268"/>
          <w:tab w:val="left" w:pos="7086"/>
        </w:tabs>
      </w:pPr>
    </w:p>
    <w:p w:rsidR="0077108E" w:rsidRDefault="0077108E" w:rsidP="0077108E">
      <w:pPr>
        <w:tabs>
          <w:tab w:val="left" w:pos="0"/>
          <w:tab w:val="left" w:pos="567"/>
          <w:tab w:val="left" w:pos="1134"/>
          <w:tab w:val="left" w:pos="1701"/>
          <w:tab w:val="left" w:pos="2268"/>
          <w:tab w:val="left" w:pos="7086"/>
        </w:tabs>
      </w:pPr>
      <w:r>
        <w:t>306.</w:t>
      </w:r>
      <w:r w:rsidRPr="006E0129">
        <w:tab/>
      </w:r>
      <w:r w:rsidRPr="006E0129">
        <w:rPr>
          <w:u w:val="single"/>
        </w:rPr>
        <w:t>Поощрения взаимопонимания, терпимости и дружбы между нациями и расовыми и</w:t>
      </w:r>
      <w:r>
        <w:rPr>
          <w:u w:val="single"/>
        </w:rPr>
        <w:t> </w:t>
      </w:r>
      <w:r w:rsidRPr="006E0129">
        <w:rPr>
          <w:u w:val="single"/>
        </w:rPr>
        <w:t>этническими группами</w:t>
      </w:r>
      <w:r w:rsidRPr="00144E82">
        <w:t xml:space="preserve">.  </w:t>
      </w:r>
      <w:r>
        <w:t>В Соединенных Штатах работа по достижению целей статьи 7 на глобальном уровне ведется через государственный департамент.  Возглавляемый заместителем госсекретаря по вопросам общественной дипломатии и общественных отношений отдел осуществляет целый ряд инициатив в этой области, в том числе программу диалога с гражданами, помогающую американским мусульманам рассказывать зарубежной общественности о своей жизни;  программу налаживания контактов с мусульманской общиной в Америке с целью развития диалога по вопросам веры и поощрения терпимости;  и много других общественно-просветительских кампаний, которые проводятся при помощи цифровых технологий, через Интернет, дискуссионные клубы и по другим информационным каналам.  Помимо этого, совет директоров по вопросам радиовещания через радиостанции "Голос Америки", "Ближневосточная сеть радиовещания", радио "Свободная Европа", радио "Свобода" и радио "Свободная Азия" выпускает передачи по вопросам законности, терпимости и другим темам, имеющим отношение к борьбе с расизмом и пропагандой терпимости.  Эти передачи позволяют зарубежным слушателям напрямую знакомиться с мнениями экспертов и политиков в Соединенных Штатах, занимающихся межрасовой проблематикой.  Кроме того, Соединенные Штаты направляют экспертов и печатные материалы в свои зарубежные миссии для содействия обсуждению вопросов, актуальных с точки зрения обеспечения культурного многообразия в обществе.</w:t>
      </w:r>
    </w:p>
    <w:p w:rsidR="0077108E" w:rsidRDefault="0077108E" w:rsidP="0077108E">
      <w:pPr>
        <w:tabs>
          <w:tab w:val="left" w:pos="0"/>
          <w:tab w:val="left" w:pos="567"/>
          <w:tab w:val="left" w:pos="1134"/>
          <w:tab w:val="left" w:pos="1701"/>
          <w:tab w:val="left" w:pos="2268"/>
          <w:tab w:val="left" w:pos="7086"/>
        </w:tabs>
      </w:pPr>
    </w:p>
    <w:p w:rsidR="0077108E" w:rsidRDefault="0077108E" w:rsidP="0077108E">
      <w:pPr>
        <w:tabs>
          <w:tab w:val="left" w:pos="0"/>
          <w:tab w:val="left" w:pos="567"/>
          <w:tab w:val="left" w:pos="1134"/>
          <w:tab w:val="left" w:pos="1701"/>
          <w:tab w:val="left" w:pos="2268"/>
          <w:tab w:val="left" w:pos="7086"/>
        </w:tabs>
      </w:pPr>
      <w:r>
        <w:t>307.</w:t>
      </w:r>
      <w:r>
        <w:tab/>
        <w:t>Достижению целей статьи 7 в Соединенных Штатах способствуют и программы профессиональных и студенческих обменов, регулируемые положениями Закона Фулбрайта-Хейза, которые  помогают углублению взаимопонимания между американцами и  гражданами других стран.  В сотрудничестве с некоммерческими партнерами государственный департамент США выделяет на эти программы достаточно крупные ресурсы.  К числу этих программ относятся программа Фулбрайта, открывающая возможности для студенческих и профессиональных обменов для американских и иностранных студентов, ученых, учителей и специалистов из 150 стран мира благодаря выделяемым грантам и стипендиям;  программа стипендий Гилмана, присуждаемых американским студентам, принадлежащих к различным расовым и этническим группам, для обучения за рубежом в различных регионах планеты;  программы преподавания английского языка за рубежом, в том числе учащимся старших классов в регионах, где с изучением английского языка существуют трудности;  программы содействия изучению американцами иностранных языков, например, арабского языка, языков тюркской и индийской групп, а также китайского языка;  программа студенческих центров на территории кампусов американских колледжей  для молодых людей с Ближнего Востока, из Южной Азии, коренных жителей Латинской Америки и других регионов;  программы консультаций, помогающих иностранным абитуриентам выбрать подходящий университет в США;  программа международных связей, в рамках которой журналисты, правительственные чиновники, представители духовенства, юристы, преподаватели и другие представители гражданского общества приглашаются в США для встреч и дискуссий со своими американскими коллегами;  программы профессиональных и культурных обменов, осуществляемые при поддержке Бюро обменов между гражданами, которые поощряют многообразие и способствуют повышению терпимости благодаря обменам между журналистами и религиозными деятелями;  и ряд программ молодежных обменов, помогающих финансированию краткосрочных учебных обменов.</w:t>
      </w:r>
    </w:p>
    <w:p w:rsidR="0077108E" w:rsidRDefault="0077108E" w:rsidP="0077108E">
      <w:pPr>
        <w:tabs>
          <w:tab w:val="left" w:pos="0"/>
          <w:tab w:val="left" w:pos="567"/>
          <w:tab w:val="left" w:pos="1134"/>
          <w:tab w:val="left" w:pos="1701"/>
          <w:tab w:val="left" w:pos="2268"/>
          <w:tab w:val="left" w:pos="7086"/>
        </w:tabs>
      </w:pPr>
    </w:p>
    <w:p w:rsidR="0077108E" w:rsidRDefault="0077108E" w:rsidP="0077108E">
      <w:pPr>
        <w:tabs>
          <w:tab w:val="left" w:pos="0"/>
          <w:tab w:val="left" w:pos="567"/>
          <w:tab w:val="left" w:pos="1134"/>
          <w:tab w:val="left" w:pos="1701"/>
          <w:tab w:val="left" w:pos="2268"/>
          <w:tab w:val="left" w:pos="7086"/>
        </w:tabs>
        <w:jc w:val="center"/>
        <w:rPr>
          <w:b/>
          <w:lang w:eastAsia="zh-CN"/>
        </w:rPr>
      </w:pPr>
      <w:r>
        <w:rPr>
          <w:b/>
          <w:lang w:val="fr-CH"/>
        </w:rPr>
        <w:t>III</w:t>
      </w:r>
      <w:r w:rsidRPr="00045CE5">
        <w:rPr>
          <w:b/>
        </w:rPr>
        <w:t>.</w:t>
      </w:r>
      <w:r w:rsidRPr="00045CE5">
        <w:rPr>
          <w:b/>
        </w:rPr>
        <w:tab/>
      </w:r>
      <w:r>
        <w:rPr>
          <w:b/>
          <w:lang w:eastAsia="zh-CN"/>
        </w:rPr>
        <w:t>В</w:t>
      </w:r>
      <w:r w:rsidR="004D30BB">
        <w:rPr>
          <w:b/>
          <w:lang w:eastAsia="zh-CN"/>
        </w:rPr>
        <w:t>ЫВОД</w:t>
      </w:r>
    </w:p>
    <w:p w:rsidR="0077108E" w:rsidRPr="00045CE5" w:rsidRDefault="0077108E" w:rsidP="0077108E">
      <w:pPr>
        <w:tabs>
          <w:tab w:val="left" w:pos="0"/>
          <w:tab w:val="left" w:pos="567"/>
          <w:tab w:val="left" w:pos="1134"/>
          <w:tab w:val="left" w:pos="1701"/>
          <w:tab w:val="left" w:pos="2268"/>
          <w:tab w:val="left" w:pos="7086"/>
        </w:tabs>
        <w:rPr>
          <w:lang w:eastAsia="zh-CN"/>
        </w:rPr>
      </w:pPr>
    </w:p>
    <w:p w:rsidR="0077108E" w:rsidRDefault="0077108E" w:rsidP="0077108E">
      <w:pPr>
        <w:tabs>
          <w:tab w:val="left" w:pos="0"/>
          <w:tab w:val="left" w:pos="567"/>
          <w:tab w:val="left" w:pos="1134"/>
          <w:tab w:val="left" w:pos="1701"/>
          <w:tab w:val="left" w:pos="2268"/>
          <w:tab w:val="left" w:pos="7086"/>
        </w:tabs>
      </w:pPr>
      <w:r>
        <w:rPr>
          <w:lang w:eastAsia="zh-CN"/>
        </w:rPr>
        <w:t>308.</w:t>
      </w:r>
      <w:r>
        <w:rPr>
          <w:lang w:eastAsia="zh-CN"/>
        </w:rPr>
        <w:tab/>
        <w:t>Соединенные Штаты хорошо осознают те проблемы, которые связаны с историческим наследием расовой и этнической дискриминации, а также с более недавними событиями, продолжая прилагать усилия для искоренения дискриминации по признаку расового, этнического или национального происхождения.  В</w:t>
      </w:r>
      <w:r>
        <w:t xml:space="preserve"> таком динамичном, многокультурном демократическом обществе, как Соединенные Штаты, на всех уровнях государственного управления и гражданского общества постоянно ведется анализ и переоценка всех успехов и неудач в деле достижения конечной цели - ликвидации расизма и расовой дискриминации.  Соединенные Штаты с интересом ожидают обсуждения своего опыта и настоящего доклада с Комитетом.</w:t>
      </w:r>
    </w:p>
    <w:p w:rsidR="0077108E" w:rsidRDefault="0077108E" w:rsidP="0077108E">
      <w:pPr>
        <w:tabs>
          <w:tab w:val="left" w:pos="0"/>
          <w:tab w:val="left" w:pos="567"/>
          <w:tab w:val="left" w:pos="1134"/>
          <w:tab w:val="left" w:pos="1701"/>
          <w:tab w:val="left" w:pos="2268"/>
          <w:tab w:val="left" w:pos="7086"/>
        </w:tabs>
      </w:pPr>
    </w:p>
    <w:p w:rsidR="0077108E" w:rsidRDefault="00153502" w:rsidP="0077108E">
      <w:pPr>
        <w:tabs>
          <w:tab w:val="left" w:pos="0"/>
          <w:tab w:val="left" w:pos="567"/>
          <w:tab w:val="left" w:pos="1134"/>
          <w:tab w:val="left" w:pos="1701"/>
          <w:tab w:val="left" w:pos="2268"/>
          <w:tab w:val="left" w:pos="7086"/>
        </w:tabs>
        <w:jc w:val="center"/>
        <w:rPr>
          <w:b/>
          <w:lang w:eastAsia="zh-CN"/>
        </w:rPr>
      </w:pPr>
      <w:r>
        <w:rPr>
          <w:b/>
          <w:lang w:val="fr-CH"/>
        </w:rPr>
        <w:br w:type="page"/>
      </w:r>
      <w:r w:rsidR="0077108E">
        <w:rPr>
          <w:b/>
          <w:lang w:val="fr-CH"/>
        </w:rPr>
        <w:t>IV</w:t>
      </w:r>
      <w:r w:rsidR="0077108E" w:rsidRPr="00045CE5">
        <w:rPr>
          <w:b/>
        </w:rPr>
        <w:t>.</w:t>
      </w:r>
      <w:r w:rsidR="0077108E">
        <w:rPr>
          <w:b/>
          <w:lang w:eastAsia="zh-CN"/>
        </w:rPr>
        <w:tab/>
        <w:t>З</w:t>
      </w:r>
      <w:r w:rsidR="004D30BB">
        <w:rPr>
          <w:b/>
          <w:lang w:eastAsia="zh-CN"/>
        </w:rPr>
        <w:t>АМЕЧАНИЯ И РЕКОМЕНДАЦИИ КОМИТЕТА</w:t>
      </w:r>
    </w:p>
    <w:p w:rsidR="0077108E" w:rsidRPr="00045CE5" w:rsidRDefault="0077108E" w:rsidP="0077108E">
      <w:pPr>
        <w:tabs>
          <w:tab w:val="left" w:pos="0"/>
          <w:tab w:val="left" w:pos="567"/>
          <w:tab w:val="left" w:pos="1134"/>
          <w:tab w:val="left" w:pos="1701"/>
          <w:tab w:val="left" w:pos="2268"/>
          <w:tab w:val="left" w:pos="7086"/>
        </w:tabs>
        <w:rPr>
          <w:lang w:eastAsia="zh-CN"/>
        </w:rPr>
      </w:pPr>
    </w:p>
    <w:p w:rsidR="0077108E" w:rsidRDefault="0077108E" w:rsidP="0077108E">
      <w:pPr>
        <w:tabs>
          <w:tab w:val="left" w:pos="0"/>
          <w:tab w:val="left" w:pos="567"/>
          <w:tab w:val="left" w:pos="1134"/>
          <w:tab w:val="left" w:pos="1701"/>
          <w:tab w:val="left" w:pos="2268"/>
          <w:tab w:val="left" w:pos="7086"/>
        </w:tabs>
        <w:rPr>
          <w:lang w:eastAsia="zh-CN"/>
        </w:rPr>
      </w:pPr>
      <w:r>
        <w:rPr>
          <w:lang w:eastAsia="zh-CN"/>
        </w:rPr>
        <w:t>309.</w:t>
      </w:r>
      <w:r>
        <w:rPr>
          <w:lang w:eastAsia="zh-CN"/>
        </w:rPr>
        <w:tab/>
        <w:t>Настоящий раздел посвящен озабоченностям и рекомендациям, высказанным Комитетом в своих заключительных замечаниях по первоначальному докладу США (А/56/18, пункты 380-407).</w:t>
      </w:r>
    </w:p>
    <w:p w:rsidR="0077108E" w:rsidRDefault="0077108E" w:rsidP="0077108E">
      <w:pPr>
        <w:tabs>
          <w:tab w:val="left" w:pos="0"/>
          <w:tab w:val="left" w:pos="567"/>
          <w:tab w:val="left" w:pos="1134"/>
          <w:tab w:val="left" w:pos="1701"/>
          <w:tab w:val="left" w:pos="2268"/>
          <w:tab w:val="left" w:pos="7086"/>
        </w:tabs>
        <w:rPr>
          <w:lang w:eastAsia="zh-CN"/>
        </w:rPr>
      </w:pPr>
    </w:p>
    <w:p w:rsidR="0077108E" w:rsidRDefault="0077108E" w:rsidP="00153502">
      <w:pPr>
        <w:ind w:left="567"/>
        <w:rPr>
          <w:b/>
          <w:lang w:eastAsia="zh-CN"/>
        </w:rPr>
      </w:pPr>
      <w:r w:rsidRPr="000A52A9">
        <w:rPr>
          <w:b/>
        </w:rPr>
        <w:t xml:space="preserve">С озабоченностью отмечая отсутствие специального законодательства, обеспечивающего осуществление положений Конвенции в рамках национальных законов, Комитет рекомендует государству-участнику принять необходимые меры, направленные на неукоснительное соблюдение положений Конвенции на всех уровнях административной власти </w:t>
      </w:r>
      <w:r w:rsidRPr="000A52A9">
        <w:rPr>
          <w:b/>
          <w:lang w:eastAsia="zh-CN"/>
        </w:rPr>
        <w:t>(пункт 390).</w:t>
      </w:r>
    </w:p>
    <w:p w:rsidR="0077108E" w:rsidRDefault="0077108E" w:rsidP="0077108E">
      <w:pPr>
        <w:rPr>
          <w:b/>
          <w:lang w:eastAsia="zh-CN"/>
        </w:rPr>
      </w:pPr>
    </w:p>
    <w:p w:rsidR="0077108E" w:rsidRDefault="0077108E" w:rsidP="0077108E">
      <w:pPr>
        <w:rPr>
          <w:lang w:eastAsia="zh-CN"/>
        </w:rPr>
      </w:pPr>
      <w:r>
        <w:rPr>
          <w:lang w:eastAsia="zh-CN"/>
        </w:rPr>
        <w:t>310.</w:t>
      </w:r>
      <w:r>
        <w:rPr>
          <w:lang w:eastAsia="zh-CN"/>
        </w:rPr>
        <w:tab/>
        <w:t>Соединенные Штаты принимали и продолжают принимать необходимые меры к тому, чтобы обеспечить применение положений Конвенции на всех уровнях государственного управления в соответствии с конституционной структурой США.  Это обязательство изложено в сделанном в отношении Конвенции заявлении:</w:t>
      </w:r>
    </w:p>
    <w:p w:rsidR="0077108E" w:rsidRDefault="0077108E" w:rsidP="0077108E">
      <w:pPr>
        <w:rPr>
          <w:lang w:eastAsia="zh-CN"/>
        </w:rPr>
      </w:pPr>
    </w:p>
    <w:p w:rsidR="0077108E" w:rsidRDefault="0077108E" w:rsidP="0077108E">
      <w:pPr>
        <w:ind w:left="567" w:hanging="567"/>
      </w:pPr>
      <w:r>
        <w:tab/>
        <w:t xml:space="preserve">"Соединенные Штаты понимают, что положения данной Конвенции будут применяться правительством в той степени, в какой оно осуществляет юрисдикцию по вопросам, предусмотренным в Конвенции, а в иных случаях </w:t>
      </w:r>
      <w:r>
        <w:noBreakHyphen/>
        <w:t xml:space="preserve"> органами управления штатов или местными органами управления.  В той степени, в какой правительства штатов и местные органы управления осуществляют полномочия по таким вопросам, федеральное правительство, при необходимости, принимает меры для обеспечения выполнения Конвенции".</w:t>
      </w:r>
    </w:p>
    <w:p w:rsidR="0077108E" w:rsidRDefault="0077108E" w:rsidP="0077108E">
      <w:pPr>
        <w:ind w:left="567" w:hanging="567"/>
      </w:pPr>
    </w:p>
    <w:p w:rsidR="0077108E" w:rsidRDefault="0077108E" w:rsidP="0077108E">
      <w:r>
        <w:t>311.</w:t>
      </w:r>
      <w:r>
        <w:tab/>
        <w:t>Деятельность федерального правительства, властей штатов и территорий по осуществлению Конвенции, описывается в настоящем докладе.</w:t>
      </w:r>
    </w:p>
    <w:p w:rsidR="0077108E" w:rsidRDefault="0077108E" w:rsidP="0077108E"/>
    <w:p w:rsidR="0077108E" w:rsidRDefault="0077108E" w:rsidP="00153502">
      <w:pPr>
        <w:ind w:left="567"/>
        <w:rPr>
          <w:b/>
        </w:rPr>
      </w:pPr>
      <w:r w:rsidRPr="005F1A28">
        <w:rPr>
          <w:b/>
        </w:rPr>
        <w:t>Комитет выражает особую обеспокоенность по поводу сделанных государством-участником при ратификации Конвенции далеко идущих оговорок, толкований и заявлений</w:t>
      </w:r>
      <w:r>
        <w:rPr>
          <w:b/>
        </w:rPr>
        <w:t xml:space="preserve">.  </w:t>
      </w:r>
      <w:r w:rsidRPr="005F1A28">
        <w:rPr>
          <w:b/>
        </w:rPr>
        <w:t>Комитет выражает особую обеспокоенность по поводу последствий оговорки государства-участника для осуществления статьи 4 Конвенции</w:t>
      </w:r>
      <w:r>
        <w:rPr>
          <w:b/>
        </w:rPr>
        <w:t xml:space="preserve">.  </w:t>
      </w:r>
      <w:r w:rsidRPr="005F1A28">
        <w:rPr>
          <w:b/>
        </w:rPr>
        <w:t xml:space="preserve">В этой связи Комитет ссылается на свои общие рекомендации VII и ХV, согласно которым запрещение распространения любых идей, основанных на расовом превосходстве или ненависти, не противоречит праву на свободу убеждений и их свободное выражение, поскольку на любом гражданине, осуществляющем это право, лежат </w:t>
      </w:r>
      <w:r w:rsidRPr="00A93647">
        <w:rPr>
          <w:b/>
          <w:spacing w:val="-4"/>
        </w:rPr>
        <w:t>особые обязательства и ответственность, в том числе обязательство не распространять</w:t>
      </w:r>
      <w:r w:rsidRPr="005F1A28">
        <w:rPr>
          <w:b/>
        </w:rPr>
        <w:t xml:space="preserve"> расистские идеи</w:t>
      </w:r>
      <w:r>
        <w:rPr>
          <w:b/>
        </w:rPr>
        <w:t xml:space="preserve">.  </w:t>
      </w:r>
      <w:r w:rsidRPr="005F1A28">
        <w:rPr>
          <w:b/>
        </w:rPr>
        <w:t>Комитет рекомендует государству-участнику пересмотреть свое законодательство с учетом новых требований предупреждения и борьбы с расовой дискриминацией и принять нормы, укрепляющие защиту от актов расовой дискриминации в соответствии со статьей 4 Конвенции (пункт 391).</w:t>
      </w:r>
    </w:p>
    <w:p w:rsidR="0077108E" w:rsidRDefault="0077108E" w:rsidP="0077108E">
      <w:pPr>
        <w:rPr>
          <w:b/>
        </w:rPr>
      </w:pPr>
    </w:p>
    <w:p w:rsidR="0077108E" w:rsidRDefault="0077108E" w:rsidP="0077108E">
      <w:r>
        <w:t>312.</w:t>
      </w:r>
      <w:r>
        <w:tab/>
        <w:t>Соединенные Штаты поддерживают цели Конвенции и считают, что их оговорки, толкования и заявления не противоречат ее целям и задачам.</w:t>
      </w:r>
    </w:p>
    <w:p w:rsidR="0077108E" w:rsidRDefault="0077108E" w:rsidP="0077108E"/>
    <w:p w:rsidR="0077108E" w:rsidRDefault="0077108E" w:rsidP="0077108E">
      <w:r>
        <w:t>313.</w:t>
      </w:r>
      <w:r>
        <w:tab/>
        <w:t xml:space="preserve">Как уже отмечали Соединенные Штаты, в Конституции страны содержатся обширные гарантии таких индивидуальных свобод, как свобода слова, выражения мнений и ассоциации, которые (в отсутствии оговорок, толкований или заявлений) можно рассматривать и в связи со статьями 4-7.  Соединенные Штаты убеждены в том, что их конституционные гарантии полностью отвечают целям Конвенции.  Цель первой поправки заключается в том, чтобы сохранить в неприкосновенности то богатство идей, в которых неизбежно восторжествует истина.  См., например, дело </w:t>
      </w:r>
      <w:r w:rsidRPr="00A93647">
        <w:rPr>
          <w:i/>
          <w:lang w:val="en-US"/>
        </w:rPr>
        <w:t>Abrams</w:t>
      </w:r>
      <w:r w:rsidRPr="00A93647">
        <w:rPr>
          <w:i/>
        </w:rPr>
        <w:t xml:space="preserve"> </w:t>
      </w:r>
      <w:r w:rsidRPr="00A93647">
        <w:rPr>
          <w:i/>
          <w:lang w:val="en-US"/>
        </w:rPr>
        <w:t>v</w:t>
      </w:r>
      <w:r w:rsidRPr="00A93647">
        <w:rPr>
          <w:i/>
        </w:rPr>
        <w:t xml:space="preserve">. </w:t>
      </w:r>
      <w:r w:rsidRPr="00A93647">
        <w:rPr>
          <w:i/>
          <w:lang w:val="en-US"/>
        </w:rPr>
        <w:t>United</w:t>
      </w:r>
      <w:r w:rsidRPr="00A93647">
        <w:rPr>
          <w:i/>
        </w:rPr>
        <w:t xml:space="preserve"> </w:t>
      </w:r>
      <w:r w:rsidRPr="00A93647">
        <w:rPr>
          <w:i/>
          <w:lang w:val="en-US"/>
        </w:rPr>
        <w:t>States</w:t>
      </w:r>
      <w:r w:rsidRPr="00145F31">
        <w:t xml:space="preserve">, 250 </w:t>
      </w:r>
      <w:r>
        <w:rPr>
          <w:lang w:val="en-US"/>
        </w:rPr>
        <w:t>U</w:t>
      </w:r>
      <w:r w:rsidRPr="00145F31">
        <w:t>.</w:t>
      </w:r>
      <w:r>
        <w:rPr>
          <w:lang w:val="en-US"/>
        </w:rPr>
        <w:t>S</w:t>
      </w:r>
      <w:r>
        <w:t xml:space="preserve">. </w:t>
      </w:r>
      <w:r w:rsidRPr="00145F31">
        <w:t>616 (1919)</w:t>
      </w:r>
      <w:r>
        <w:t>, (особое мнение Оливера Уэнделла Холмса младшего, с которым согласился судья Брандейс).  Свобода слова позволяет рассматривать разные идеи, которые сами доказывают свое право на существование или несостоятельность.  Как объяснял покойный Джеральд Гюнтер, один из самых выдающихся специалистов по конституционному праву в истории США: "Из своего детства, проведенного в нацистской Германии, и более счастливой взрослой жизни в этой стране я сделал вывод о необходимости иногда вставать на тернистый путь разоблачения всеми имеющимися силами человеконенавистнических расистских идей и в то же время бороться с попытками общества подавить эти человеконенавистнические идеи силой закона".  См. также</w:t>
      </w:r>
      <w:r w:rsidRPr="00F00322">
        <w:t xml:space="preserve"> </w:t>
      </w:r>
      <w:r w:rsidRPr="00A93647">
        <w:rPr>
          <w:i/>
          <w:lang w:val="en-US"/>
        </w:rPr>
        <w:t>Virginia</w:t>
      </w:r>
      <w:r w:rsidRPr="00A93647">
        <w:rPr>
          <w:i/>
        </w:rPr>
        <w:t xml:space="preserve"> </w:t>
      </w:r>
      <w:r w:rsidRPr="00A93647">
        <w:rPr>
          <w:i/>
          <w:lang w:val="en-US"/>
        </w:rPr>
        <w:t>v</w:t>
      </w:r>
      <w:r w:rsidRPr="00A93647">
        <w:rPr>
          <w:i/>
        </w:rPr>
        <w:t xml:space="preserve">. </w:t>
      </w:r>
      <w:r w:rsidRPr="00A93647">
        <w:rPr>
          <w:i/>
          <w:lang w:val="en-US"/>
        </w:rPr>
        <w:t>Black</w:t>
      </w:r>
      <w:r w:rsidRPr="00F00322">
        <w:t xml:space="preserve">, 538 </w:t>
      </w:r>
      <w:r>
        <w:rPr>
          <w:lang w:val="en-US"/>
        </w:rPr>
        <w:t>U</w:t>
      </w:r>
      <w:r w:rsidRPr="00F00322">
        <w:t>.</w:t>
      </w:r>
      <w:r>
        <w:rPr>
          <w:lang w:val="en-US"/>
        </w:rPr>
        <w:t>S</w:t>
      </w:r>
      <w:r>
        <w:t xml:space="preserve">. </w:t>
      </w:r>
      <w:r w:rsidRPr="00F00322">
        <w:t>343, 367 (2003)</w:t>
      </w:r>
      <w:r>
        <w:t xml:space="preserve"> (ссылки на профессора Гюнтера).  Следует отметить, что Верховный суд при некоторых обстоятельствах поддерживал запрет на особенно человеконенавистнические и опасные высказывания.  См. там же (запрет крестосожжения в целях запугивания).  Однако в целом Соединенные Штаты считают, что строгое уважение свободы слова и ассоциации являются более действенным орудием борьбы с расовой дискриминацией, чем ограничение этих свобод.</w:t>
      </w:r>
    </w:p>
    <w:p w:rsidR="0077108E" w:rsidRDefault="0077108E" w:rsidP="0077108E"/>
    <w:p w:rsidR="0077108E" w:rsidRDefault="0077108E" w:rsidP="0077108E">
      <w:r>
        <w:t>314.</w:t>
      </w:r>
      <w:r>
        <w:tab/>
        <w:t>В первоначальном докладе США, а также в тех разделах настоящего доклада, которые посвящены статьям 4 и 5 (личная безопасность), подробно описываются конституционные ограничения на осуществление статьи 4, а также иные виды деятельности, которые могут быть ограничены в конституционном порядке.  Кроме того, следует отметить, что в случае совершения преступлений на почве ненависти расовый характер преступления может представлять собой отягчающее обстоятельство.  Соединенные Штаты борются с такими преступлениями всеми возможными законными средствами, и примеры этой правоприменительной деятельности описываются в настоящем докладе.</w:t>
      </w:r>
    </w:p>
    <w:p w:rsidR="0077108E" w:rsidRDefault="0077108E" w:rsidP="0077108E"/>
    <w:p w:rsidR="0077108E" w:rsidRDefault="0077108E" w:rsidP="00153502">
      <w:pPr>
        <w:ind w:left="567"/>
        <w:rPr>
          <w:b/>
        </w:rPr>
      </w:pPr>
      <w:r w:rsidRPr="00F4137E">
        <w:rPr>
          <w:b/>
        </w:rPr>
        <w:t>Кроме того, Комитет с обеспокоенностью отмечает позицию государства-участника в связи со своим обязательством по пунктам 1 с) и d) статьи 2 пресекать любые случаи расовой дискриминации, проводимой любыми лицами, группами или организациями, согласно которой запрещение и наказание в сфере сугубо частной жизни выходит за рамки системы государственного регулирования даже в тех случаях, когда осуществление личной свободы носит дискриминационный характер</w:t>
      </w:r>
      <w:r>
        <w:rPr>
          <w:b/>
        </w:rPr>
        <w:t xml:space="preserve">.  </w:t>
      </w:r>
      <w:r w:rsidRPr="00F4137E">
        <w:rPr>
          <w:b/>
        </w:rPr>
        <w:t>Комитет рекомендует государству-участнику пересмотреть свое законодательство, с тем чтобы максимально широко охватить уголовными санкциями поведение в частной жизни, представляющее собой дискриминацию на расовой или этнической почве (пункт 392).</w:t>
      </w:r>
    </w:p>
    <w:p w:rsidR="0077108E" w:rsidRDefault="0077108E" w:rsidP="0077108E">
      <w:pPr>
        <w:rPr>
          <w:b/>
        </w:rPr>
      </w:pPr>
    </w:p>
    <w:p w:rsidR="0077108E" w:rsidRDefault="0077108E" w:rsidP="0077108E">
      <w:r>
        <w:t>315.</w:t>
      </w:r>
      <w:r>
        <w:tab/>
        <w:t>Хотя закрепленные в четырнадцатой поправке Конституции США гарантии защищают гражданские права лишь от действий штатов, поведение частных субъектов может регулироваться на основе ряда других конституционных норм.  Во-первых</w:t>
      </w:r>
      <w:r w:rsidRPr="00972A42">
        <w:t>,</w:t>
      </w:r>
      <w:r>
        <w:t xml:space="preserve"> запрет рабства и подневольного труда в тринадцатой поправке распространяется как на государственных, так и частных субъектов и служит основой для ряда других правозащитных нормативных актов.  См., например, 42 </w:t>
      </w:r>
      <w:r>
        <w:rPr>
          <w:lang w:val="en-US"/>
        </w:rPr>
        <w:t>U</w:t>
      </w:r>
      <w:r w:rsidRPr="00972A42">
        <w:t>.</w:t>
      </w:r>
      <w:r>
        <w:rPr>
          <w:lang w:val="en-US"/>
        </w:rPr>
        <w:t>S</w:t>
      </w:r>
      <w:r w:rsidRPr="00972A42">
        <w:t>.</w:t>
      </w:r>
      <w:r>
        <w:rPr>
          <w:lang w:val="en-US"/>
        </w:rPr>
        <w:t>C</w:t>
      </w:r>
      <w:r>
        <w:t>. 1981, 1982.  На основании этих нормативных актов частным субъектам запрещается прибегать к расовой дискриминации в таких вопросах, как продажа и/или сдача внаем частного имущества, предоставление прав аренды, выдача разрешения на посещение общественного бассейна, прием афроамериканских учащихся в частную школу, заключение и исполнение частных контрактов, а также права афроамериканцев на совершение поездок между штатами, которые ущемлялись в рамках существовавшего сговора.  Кроме того, на основе предусмотренных в статье 1 Конституции полномочий на ведение торговли, были сформулированы разделы </w:t>
      </w:r>
      <w:r>
        <w:rPr>
          <w:lang w:val="en-US"/>
        </w:rPr>
        <w:t>II</w:t>
      </w:r>
      <w:r>
        <w:t xml:space="preserve"> и </w:t>
      </w:r>
      <w:r>
        <w:rPr>
          <w:lang w:val="en-US"/>
        </w:rPr>
        <w:t>VII</w:t>
      </w:r>
      <w:r>
        <w:t xml:space="preserve"> Закона о гражданских правах 1964 года, запрещающие дискриминацию со стороны частных образований в местах общественного пользования и сфере занятости.  Полномочия конгресса в отношении регулирования торговли легли и в основу Закона о запрещении дискриминации в сфере жилья, запрещающего частным субъектам прибегать к дискриминации в жилищной сфере.  Кроме того, закрепленные в статье 1 полномочия конгресса в области расходования государственных средств, а также раздел 5 четырнадцатой поправки легли в основу раздел VI Закона о гражданских правах 1964 года, в котором запрещается дискриминация со стороны государственных и частных учреждений, получающих средства из федерального бюджета.  В докладе приводятся многочисленные примеры принятия правоприменительных мер по отношению к частным лицам в связи с вышеуказанной практикой.</w:t>
      </w:r>
    </w:p>
    <w:p w:rsidR="0077108E" w:rsidRDefault="0077108E" w:rsidP="0077108E"/>
    <w:p w:rsidR="0077108E" w:rsidRDefault="0077108E" w:rsidP="0077108E">
      <w:r>
        <w:t>316.</w:t>
      </w:r>
      <w:r>
        <w:tab/>
        <w:t>По мнению Соединенных Штатов, не вполне ясно, является ли используемый в Конвенции термин "общественная жизнь" в определении "расовой дискриминации" синонимом допустимой сферы государственного регулирования по смыслу законодательства США.  Таким образом, присоединяясь к Конвенции, Соединенные Штаты сочли целесообразным указать посредством официальной оговорки, что принимаемые ими на себя в этом отношении обязательства ограничиваются сферой действующих на любой данный момент времени конституционных и правовых гарантий, предусмотренных в законодательстве США:</w:t>
      </w:r>
    </w:p>
    <w:p w:rsidR="0077108E" w:rsidRDefault="0077108E" w:rsidP="0077108E"/>
    <w:p w:rsidR="0077108E" w:rsidRDefault="0077108E" w:rsidP="0077108E">
      <w:pPr>
        <w:ind w:left="567" w:hanging="567"/>
      </w:pPr>
      <w:r>
        <w:tab/>
        <w:t>"Конституция и законы Соединенных Штатов Америки предусматривают обширные средства защиты от дискриминации, затрагивая важные области негосударственной деятельности.  Однако неприкосновенность частной жизни и свобода от вмешательства государства в частную жизнь также признаются, как основополагающие ценности, лежащие в основе нашего свободного и демократического общества.  Соединенные Штаты Америки понимают, что очерчивание прав, защищаемых статьей 1 Конвенции, областями "общественной жизни", отражает аналогичное разграничение между сферами общественной деятельности, которые, как правило, выступают объектом государственного регулирования, и сферами частной жизни, которые таковыми не являются.  Однако, поскольку Конвенция призывает к расширению регулирования поведения частных лиц, Соединенные Штаты не могут взять на себя никакого обязательства в соответствии с Конвенцией в отношении принятия законодательства или каких-либо иных мер согласно пункту 1 статьи 2, пунктам 1 c) и d) статьи 2, статья 3 и статья 5 в отношении поведения частных лиц, за исключением законодательства и мер, предусмотренных в Конституции и законах Соединенных Штатов".</w:t>
      </w:r>
    </w:p>
    <w:p w:rsidR="0077108E" w:rsidRDefault="0077108E" w:rsidP="0077108E">
      <w:pPr>
        <w:ind w:left="567" w:hanging="567"/>
      </w:pPr>
    </w:p>
    <w:p w:rsidR="0077108E" w:rsidRDefault="0077108E" w:rsidP="00153502">
      <w:pPr>
        <w:ind w:left="567"/>
        <w:rPr>
          <w:b/>
        </w:rPr>
      </w:pPr>
      <w:r w:rsidRPr="002E1699">
        <w:rPr>
          <w:b/>
        </w:rPr>
        <w:t>Комитет обращает внимание государства-участника на его обязательства по Конвенции и, в частности, на обязательство, вытекающее из пункта 1 статьи 1 Конвенции и общей рекомендации ХIV, запрещать и искоренять расовую дискриминацию во всех ее формах, включая практику и законодательство, которые, возможно, и не являются дискриминационными по своему характеру, но приводят к дискриминации на практике</w:t>
      </w:r>
      <w:r>
        <w:rPr>
          <w:b/>
        </w:rPr>
        <w:t xml:space="preserve">.  </w:t>
      </w:r>
      <w:r w:rsidRPr="002E1699">
        <w:rPr>
          <w:b/>
        </w:rPr>
        <w:t>Комитет рекомендует государству-участнику принять все надлежащие меры с целью пересмотра действующего законодательства и политики на уровне федеральной администрации, администрации штатов и местных властей в целях обеспечения эффективной защиты от любых форм расовой дискриминации и любого неоправданного с точки зрения соразмерности воздействия (</w:t>
      </w:r>
      <w:r>
        <w:rPr>
          <w:b/>
        </w:rPr>
        <w:t xml:space="preserve">пункт </w:t>
      </w:r>
      <w:r w:rsidRPr="002E1699">
        <w:rPr>
          <w:b/>
        </w:rPr>
        <w:t>393).</w:t>
      </w:r>
    </w:p>
    <w:p w:rsidR="0077108E" w:rsidRDefault="0077108E" w:rsidP="0077108E">
      <w:pPr>
        <w:rPr>
          <w:b/>
        </w:rPr>
      </w:pPr>
    </w:p>
    <w:p w:rsidR="0077108E" w:rsidRDefault="0077108E" w:rsidP="0077108E">
      <w:r>
        <w:t>317.</w:t>
      </w:r>
      <w:r>
        <w:tab/>
        <w:t xml:space="preserve">Соединенные Штаты признают и поддерживают необходимость запрещения и искоренения расовой дискриминации во всех ее проявлениях.  В соответствии с законодательством Соединенных Штатов жалобы на то, что кажущиеся нейтральными законы, процедуры или практика оказывают разный эффект или воздействие на отдельных лиц или группы лиц определенной расы, цвета кожи или национального происхождения, могут подаваться на основании Закона об избирательных правах 1965 года с внесенными в него поправками, раздела </w:t>
      </w:r>
      <w:r>
        <w:rPr>
          <w:lang w:val="en-US"/>
        </w:rPr>
        <w:t>VII</w:t>
      </w:r>
      <w:r>
        <w:t xml:space="preserve"> Закона о гражданских правах 1964 года и федеральных правил применения раздела </w:t>
      </w:r>
      <w:r>
        <w:rPr>
          <w:lang w:val="en-US"/>
        </w:rPr>
        <w:t>VI</w:t>
      </w:r>
      <w:r>
        <w:t xml:space="preserve"> Закона о гражданских правах 1964 года.</w:t>
      </w:r>
    </w:p>
    <w:p w:rsidR="0077108E" w:rsidRDefault="0077108E" w:rsidP="0077108E"/>
    <w:p w:rsidR="001D4316" w:rsidRDefault="001D4316" w:rsidP="001D4316">
      <w:r>
        <w:t>318.</w:t>
      </w:r>
      <w:r>
        <w:tab/>
        <w:t xml:space="preserve">В общей рекомендации XIV, имеющей рекомендательный характер, отмечается, что "давая оценку результатам тех или иных действий с точки зрения их соответствия Конвенции, Комитет будет стремиться определить, не ставят ли такие действия в неоправданно неравное положение ту или иную группу, отличающуюся по признаку расы, цвета кожи, родового, национального или этнического происхождения".  Использование Комитетом термина "неоправданно неравное положение" отражает его мнение о том, что Конвенция действует применительно только к такой расово нейтральной практике, которая приводит к статистически существенной расовой дифференциации, не являющейся необходимой, т.е. необоснованной.  Такое толкование пункта 1 с) статьи 2 соответствует нормам судебного рассмотрения исков в отношении неравного положения на основании раздела VII и правил применения раздела VI в американском праве.  Оно согласуется также со стандартами, применяемыми при рассмотрении жалоб на нарушение принципа равной защиты на основании пятой и четырнадцатой поправок к Конституции США, если статистическое доказательство расового неравенства - в особенности, в сочетании </w:t>
      </w:r>
      <w:r>
        <w:rPr>
          <w:lang w:val="en-US"/>
        </w:rPr>
        <w:t>c</w:t>
      </w:r>
      <w:r w:rsidRPr="00572F0B">
        <w:t xml:space="preserve"> </w:t>
      </w:r>
      <w:r>
        <w:t>другими косвенными уликами - свидетельствуют о наличии дискриминационного намерения, необходимого для возбуждения иска в соответствии с этими положениями.  По мнению Соединенных Штатов, пункт 1 с) статьи 2 не налагает обязательств, противоречащих действующему законодательству США.</w:t>
      </w:r>
    </w:p>
    <w:p w:rsidR="001D4316" w:rsidRDefault="001D4316" w:rsidP="001D4316"/>
    <w:p w:rsidR="001D4316" w:rsidRDefault="001D4316" w:rsidP="001D4316">
      <w:r>
        <w:t>319.</w:t>
      </w:r>
      <w:r>
        <w:tab/>
        <w:t xml:space="preserve">Раздел </w:t>
      </w:r>
      <w:r>
        <w:rPr>
          <w:lang w:val="en-US"/>
        </w:rPr>
        <w:t>VII</w:t>
      </w:r>
      <w:r>
        <w:t xml:space="preserve"> запрещает работодателям прибегать к внешне нейтральной практике трудовых отношений, которая неоправданно ущемляет интересы той или иной защищаемой категории рабочей силы.  В числе примеров практики, которая может опротестовываться в связи </w:t>
      </w:r>
      <w:r>
        <w:rPr>
          <w:lang w:val="en-US"/>
        </w:rPr>
        <w:t>c</w:t>
      </w:r>
      <w:r w:rsidRPr="003F7578">
        <w:t xml:space="preserve"> </w:t>
      </w:r>
      <w:r>
        <w:t xml:space="preserve">непропорциональным воздействием на ту или иную группу, можно назвать письменные тесты, требования к росту и весу, требования к образованию, а также использование таких субъективных процедур, как собеседования.  Если доказано, что та или иная практика влечет за собой неравные последствия, она может быть признана оправданной лишь в том случае, если работодатель сможет доказать, что она "связана с профессиональными требованиями к соответствующей должности и обусловлена коммерческой необходимостью".  Однако даже если работодатель и сможет это доказать, истец имеет возможность выиграть иск, продемонстрировав, что работодатель отказался использовать альтернативную практику, которая отвечала бы его законным интересам, не приводя к неравным последствиям.  Многие подобные дела возбуждаются Отделом гражданских прав министерства юстиции на основании положения статьи 707 раздела </w:t>
      </w:r>
      <w:r>
        <w:rPr>
          <w:lang w:val="en-US"/>
        </w:rPr>
        <w:t>VII</w:t>
      </w:r>
      <w:r>
        <w:t>, запрещающей использование дискриминационных методов или практики.  Законы, за исполнением которых следит Отдел по программам контроля за соблюдением федеральных контрактов министерства труда, также запрещают федеральным подрядчикам и субподрядчикам использовать такие методы найма и отбора сотрудников, которые влекут за собой неравные последствия для защищаемых групп.  Ряд примеров дел, возбужденных в связи с неравными последствиями той или иной практики в сфере занятости, приводятся выше в разделе, посвященном пункту 1</w:t>
      </w:r>
      <w:r>
        <w:rPr>
          <w:lang w:val="en-US"/>
        </w:rPr>
        <w:t> b</w:t>
      </w:r>
      <w:r w:rsidRPr="00CC1B1A">
        <w:t xml:space="preserve">) </w:t>
      </w:r>
      <w:r>
        <w:t xml:space="preserve">статьи 2. </w:t>
      </w:r>
    </w:p>
    <w:p w:rsidR="001D4316" w:rsidRDefault="001D4316" w:rsidP="001D4316"/>
    <w:p w:rsidR="001D4316" w:rsidRDefault="001D4316" w:rsidP="001D4316">
      <w:r>
        <w:t xml:space="preserve">320. </w:t>
      </w:r>
      <w:r>
        <w:tab/>
        <w:t xml:space="preserve">Раздел </w:t>
      </w:r>
      <w:r>
        <w:rPr>
          <w:lang w:val="en-US"/>
        </w:rPr>
        <w:t>VI</w:t>
      </w:r>
      <w:r>
        <w:t xml:space="preserve"> запрещает дискриминацию по признаку расы, цвета кожи или национального происхождения со стороны государственных и частных учреждений, получающих средства или помощь из федерального бюджета.  Свыше 28 федеральных органов утвердили правила применения раздела </w:t>
      </w:r>
      <w:r>
        <w:rPr>
          <w:lang w:val="en-US"/>
        </w:rPr>
        <w:t>VI</w:t>
      </w:r>
      <w:r>
        <w:t xml:space="preserve">, пользуясь критериями намерения и неравного воздействия при оценке как своей деятельности, так и деятельности получателей федеральных средств или помощи.  С правилами МЮ можно ознакомиться на сайте </w:t>
      </w:r>
      <w:hyperlink w:history="1">
        <w:r w:rsidRPr="00487AE6">
          <w:rPr>
            <w:rStyle w:val="Hyperlink"/>
            <w:lang w:val="en-US"/>
          </w:rPr>
          <w:t>www</w:t>
        </w:r>
        <w:r w:rsidRPr="00487AE6">
          <w:rPr>
            <w:rStyle w:val="Hyperlink"/>
          </w:rPr>
          <w:t xml:space="preserve">. </w:t>
        </w:r>
        <w:r w:rsidRPr="00487AE6">
          <w:rPr>
            <w:rStyle w:val="Hyperlink"/>
            <w:lang w:val="en-US"/>
          </w:rPr>
          <w:t>usdoj</w:t>
        </w:r>
        <w:r w:rsidRPr="00487AE6">
          <w:rPr>
            <w:rStyle w:val="Hyperlink"/>
          </w:rPr>
          <w:t xml:space="preserve">. </w:t>
        </w:r>
        <w:r w:rsidRPr="00487AE6">
          <w:rPr>
            <w:rStyle w:val="Hyperlink"/>
            <w:lang w:val="en-US"/>
          </w:rPr>
          <w:t>gov</w:t>
        </w:r>
        <w:r w:rsidRPr="00487AE6">
          <w:rPr>
            <w:rStyle w:val="Hyperlink"/>
          </w:rPr>
          <w:t>/</w:t>
        </w:r>
        <w:r w:rsidRPr="00487AE6">
          <w:rPr>
            <w:rStyle w:val="Hyperlink"/>
            <w:lang w:val="en-US"/>
          </w:rPr>
          <w:t>crt</w:t>
        </w:r>
        <w:r w:rsidRPr="00487AE6">
          <w:rPr>
            <w:rStyle w:val="Hyperlink"/>
          </w:rPr>
          <w:t>/</w:t>
        </w:r>
        <w:r w:rsidRPr="00487AE6">
          <w:rPr>
            <w:rStyle w:val="Hyperlink"/>
            <w:lang w:val="en-US"/>
          </w:rPr>
          <w:t>cor</w:t>
        </w:r>
        <w:r w:rsidRPr="00487AE6">
          <w:rPr>
            <w:rStyle w:val="Hyperlink"/>
          </w:rPr>
          <w:t>/</w:t>
        </w:r>
        <w:r w:rsidRPr="00487AE6">
          <w:rPr>
            <w:rStyle w:val="Hyperlink"/>
            <w:lang w:val="en-US"/>
          </w:rPr>
          <w:t>coord</w:t>
        </w:r>
        <w:r w:rsidRPr="00487AE6">
          <w:rPr>
            <w:rStyle w:val="Hyperlink"/>
          </w:rPr>
          <w:t>/</w:t>
        </w:r>
        <w:r w:rsidRPr="00487AE6">
          <w:rPr>
            <w:rStyle w:val="Hyperlink"/>
            <w:lang w:val="en-US"/>
          </w:rPr>
          <w:t>vimanual</w:t>
        </w:r>
        <w:r w:rsidRPr="00487AE6">
          <w:rPr>
            <w:rStyle w:val="Hyperlink"/>
          </w:rPr>
          <w:t xml:space="preserve">. </w:t>
        </w:r>
        <w:r w:rsidRPr="00487AE6">
          <w:rPr>
            <w:rStyle w:val="Hyperlink"/>
            <w:lang w:val="en-US"/>
          </w:rPr>
          <w:t>htm</w:t>
        </w:r>
        <w:r w:rsidRPr="00487AE6">
          <w:rPr>
            <w:rStyle w:val="Hyperlink"/>
          </w:rPr>
          <w:t>#</w:t>
        </w:r>
        <w:r w:rsidRPr="00487AE6">
          <w:rPr>
            <w:rStyle w:val="Hyperlink"/>
            <w:lang w:val="en-US"/>
          </w:rPr>
          <w:t>III</w:t>
        </w:r>
        <w:r w:rsidRPr="00487AE6">
          <w:rPr>
            <w:rStyle w:val="Hyperlink"/>
          </w:rPr>
          <w:t>. %</w:t>
        </w:r>
      </w:hyperlink>
      <w:r>
        <w:t>.  Правовые стандарты, используемые в делах, связанных с разделом</w:t>
      </w:r>
      <w:r w:rsidRPr="00B75527">
        <w:t xml:space="preserve"> </w:t>
      </w:r>
      <w:r>
        <w:rPr>
          <w:lang w:val="en-US"/>
        </w:rPr>
        <w:t>VI</w:t>
      </w:r>
      <w:r>
        <w:t xml:space="preserve">,  аналогичные стандартам, которые применяются в делах, возбуждаемых на основании раздела </w:t>
      </w:r>
      <w:r>
        <w:rPr>
          <w:lang w:val="en-US"/>
        </w:rPr>
        <w:t>VII</w:t>
      </w:r>
      <w:r>
        <w:t>.  Если доказано, что та или иная практика влечет за собой неравные последствия, ответчик может выиграть дело лишь в том случае, если он сможет доказать, что эта практика имеет "веские законные оправдания".  В случае наличия таких оправданий суд смотрит на то, существует ли какая-либо "не менее эффективная альтернативная практика</w:t>
      </w:r>
      <w:r w:rsidRPr="002F036B">
        <w:t>"</w:t>
      </w:r>
      <w:r>
        <w:t xml:space="preserve">, не сопряженная со столь непропорциональными расовыми или этническими последствиями. </w:t>
      </w:r>
    </w:p>
    <w:p w:rsidR="001D4316" w:rsidRDefault="001D4316" w:rsidP="001D4316">
      <w:pPr>
        <w:rPr>
          <w:b/>
        </w:rPr>
      </w:pPr>
    </w:p>
    <w:p w:rsidR="001D4316" w:rsidRDefault="001D4316" w:rsidP="001D4316">
      <w:r>
        <w:t xml:space="preserve">321. </w:t>
      </w:r>
      <w:r>
        <w:tab/>
        <w:t xml:space="preserve">За период, прошедший после 2000 года, законодательство и политика по мере необходимости анализировались на предмет того, появились ли в сфере, связанной с неравными последствиями, какие-либо новые правоприменительные приоритеты.  Например, в 2005 году Комиссия по соблюдению равноправия при трудоустройстве (КРТ) учредила специальную целевую группу для того, чтобы проанализировать, достаточно ли активно Комиссия ведет борьбу с системной дискриминацией, под которой понимаются такие дискриминационные методы или практика, которые оказывают широкое влияние на отрасль, профессию, компанию или географический район.  Целевая группа рекомендовала КРТ сделать борьбу с системной дискриминацией своим главным приоритетом, и Комиссия последовала этой рекомендации.  Хотя системная дискриминация выходит за рамки практики, влекущей за собой неравные последствия, такая расстановка приоритетов поможет сосредоточить больше внимания на связанных с такой практикой, а также на некоторых других делах.  Аналогично этому, министерство юстиции провело оценку методов отбора работодателей на предмет проверки соблюдения ими требований раздела </w:t>
      </w:r>
      <w:r>
        <w:rPr>
          <w:lang w:val="en-US"/>
        </w:rPr>
        <w:t>VII</w:t>
      </w:r>
      <w:r>
        <w:t xml:space="preserve">.  По ее итогам возросло число расследований и дел, возбуждаемых министерством в связи с использованием дискриминационных методов или практики.  После 2001 года Отдел по программам контроля за соблюдением федеральных контрактов министерства труда также перенаправил свои усилия на выявление и предупреждение случаев системной дискриминации.  Особый упор был сделан на борьбу с неравенством в оплате труда, жертвами которого становятся многочисленные работники. </w:t>
      </w:r>
    </w:p>
    <w:p w:rsidR="001D4316" w:rsidRDefault="001D4316" w:rsidP="001D4316"/>
    <w:p w:rsidR="001D4316" w:rsidRDefault="001D4316" w:rsidP="001D4316">
      <w:r>
        <w:t xml:space="preserve">322. </w:t>
      </w:r>
      <w:r>
        <w:tab/>
        <w:t>Особенно наглядным примером неравных последствий принимаемых мер является непреднамеренная дискриминация лиц с ограниченным знанием английского языка (ОЗЯ).  В период, прошедший с 2000 года, министерство юстиции выделяло значительные ресурсы на исполнение Административного указа 13166 "О</w:t>
      </w:r>
      <w:r w:rsidRPr="00EC7291">
        <w:t xml:space="preserve"> </w:t>
      </w:r>
      <w:r>
        <w:t>расширение доступа к услугам для лиц с ограниченным знанием английского языка".  Этот указ требует от учреждений анализировать оказываемые ими услуги, выявлять потребность в них со стороны ОЗЯ и разрабатывать и внедрять системы, обеспечивающие реальный доступ к ним лиц с ограниченным знанием английского языка.  Требования этого указа подлежат выполнению федеральными структурами, а также получателями федеральной помощи.  Федеральная межведомственная рабочая группа по проблемам ОЗЯ, деятельность которой координируется министерством юстиции, выпустила для ОЗЯ видеопособие на пяти языках, брошюру "Знай свои права" на десяти языках и еще одну брошюру для федеральных структур и получателей федеральных средств, в которой описываются потребности ОЗЯ.  Помимо этого, Рабочая группа организовала в Вашингтоне, округ Колумбия, двухдневное совещание, на котором обсуждались методы оказания государственных услуг ОЗЯ и пути расширения их доступа к этим услугам.  Участники совещания, среди которых были представители федеральных структур, властей штатов и местных органов власти, финансовых организаций и поставщиков языковых услуг, получили возможность обменяться опытом и знаниями с ведущими специалистами по вопросам оказания языковых услуг.  Находящийся в ведении министерства юстиции сайт рабочей группы в Интернете (</w:t>
      </w:r>
      <w:hyperlink r:id="rId22" w:history="1">
        <w:r w:rsidRPr="00487AE6">
          <w:rPr>
            <w:rStyle w:val="Hyperlink"/>
            <w:lang w:val="en-US"/>
          </w:rPr>
          <w:t>www</w:t>
        </w:r>
        <w:r w:rsidRPr="00487AE6">
          <w:rPr>
            <w:rStyle w:val="Hyperlink"/>
          </w:rPr>
          <w:t>.</w:t>
        </w:r>
        <w:r w:rsidRPr="00487AE6">
          <w:rPr>
            <w:rStyle w:val="Hyperlink"/>
            <w:lang w:val="en-US"/>
          </w:rPr>
          <w:t>lep</w:t>
        </w:r>
        <w:r w:rsidRPr="00487AE6">
          <w:rPr>
            <w:rStyle w:val="Hyperlink"/>
          </w:rPr>
          <w:t>.</w:t>
        </w:r>
        <w:r w:rsidRPr="00487AE6">
          <w:rPr>
            <w:rStyle w:val="Hyperlink"/>
            <w:lang w:val="en-US"/>
          </w:rPr>
          <w:t>gov</w:t>
        </w:r>
      </w:hyperlink>
      <w:r w:rsidRPr="002F036B">
        <w:t xml:space="preserve">) </w:t>
      </w:r>
      <w:r w:rsidRPr="00EB5112">
        <w:t>постоянно расширяется</w:t>
      </w:r>
      <w:r>
        <w:t xml:space="preserve">.  Кроме того, министерство юстиции выпустило ряд технических документов для своих потребителей:  пособие по планированию работы с ОЗЯ для исправительных и правоприменительных учреждений, а также справочный документ "Советы и подсказки", отдельные главы которого посвящены процедурам доступа ОЗЯ в суд, содержат информацию об услугах, оказываемых правоохранительными органами, а также сообщается о работе центра экстренной связи "911" и структур, оказывающих помощь в связи с насилием в семье. </w:t>
      </w:r>
    </w:p>
    <w:p w:rsidR="001D4316" w:rsidRDefault="001D4316" w:rsidP="001D4316"/>
    <w:p w:rsidR="001D4316" w:rsidRDefault="001D4316" w:rsidP="001D4316">
      <w:r>
        <w:t xml:space="preserve">323. </w:t>
      </w:r>
      <w:r>
        <w:tab/>
        <w:t xml:space="preserve">Можно привести ряд успешных примеров в этой области.  Во-первых, после того, как проверка показала существование ряда проблем с соблюдением нормативных требований, Отдел правовых программ в сотрудничестве с властями Филадельфии, департаментом полиции штата Пенсильвания и пропагандистскими группами в декабре 2005 года оказал помощь Департаменту в разработке новой политики по отношению к ОЗЯ.  Сегодня, когда полиция Филадельфии сталкивается с ОЗЯ, она может воспользоваться услугами профессиональных переводчиков, телефонной линией помощи в переводе, а также важнейшей документацией, переведенной на семь языков.  Во-вторых, ознакомившись с рекомендациями министерства юстиции, Верховный суд Миннесоты одобрил предложенную поправку к гражданско-процессуальные нормам штата, в соответствии с которой переводческие услуги будут предоставляться за счет суда всем сторонам судебных процессов и свидетелям не только в уголовных, но и гражданских делах.  В-третьих, 11 октября 2006 года по итогам проведенного министерством юстиции в августе расследования на месте и разбора жалобы на дискриминацию Верховный суд штата Мэн издал административное распоряжение, предусматривающее оказание переводческих услуг как в гражданских, так и уголовных делах, а также в целом ряде других судебных процедур, включая судебное посредничество. </w:t>
      </w:r>
    </w:p>
    <w:p w:rsidR="001D4316" w:rsidRDefault="001D4316" w:rsidP="001D4316"/>
    <w:p w:rsidR="001D4316" w:rsidRDefault="001D4316" w:rsidP="00153502">
      <w:pPr>
        <w:ind w:left="567"/>
        <w:rPr>
          <w:b/>
        </w:rPr>
      </w:pPr>
      <w:r w:rsidRPr="006D3AE4">
        <w:rPr>
          <w:b/>
        </w:rPr>
        <w:t>Комитет с обеспокоенностью обращает внимание на случаи насилия и жестокости со стороны сотрудников полиции, включая случаи смерти в результате чрезмерного применения силы сотрудниками правоохранительных органов, от которых страдают прежде всего группы меньшинств и иностранцы</w:t>
      </w:r>
      <w:r>
        <w:rPr>
          <w:b/>
        </w:rPr>
        <w:t xml:space="preserve">. </w:t>
      </w:r>
      <w:r w:rsidRPr="006D3AE4">
        <w:rPr>
          <w:b/>
        </w:rPr>
        <w:t xml:space="preserve"> Комитет рекомендует государству-участнику принять незамедлительные и эффективные меры, призванные обеспечить </w:t>
      </w:r>
      <w:r w:rsidRPr="00487AE6">
        <w:rPr>
          <w:b/>
          <w:spacing w:val="-2"/>
        </w:rPr>
        <w:t>надлежащую подготовку сотрудников полиции в контексте борьбы с предрассудками,</w:t>
      </w:r>
      <w:r w:rsidRPr="006D3AE4">
        <w:rPr>
          <w:b/>
        </w:rPr>
        <w:t xml:space="preserve"> которые могут приводить к расовой дискриминации и в конечном счете к нарушению права на неприкосновенность личности</w:t>
      </w:r>
      <w:r>
        <w:rPr>
          <w:b/>
        </w:rPr>
        <w:t xml:space="preserve">. </w:t>
      </w:r>
      <w:r w:rsidRPr="006D3AE4">
        <w:rPr>
          <w:b/>
        </w:rPr>
        <w:t xml:space="preserve"> Комитет далее рекомендует принять меры в</w:t>
      </w:r>
      <w:r w:rsidR="00153502">
        <w:rPr>
          <w:b/>
        </w:rPr>
        <w:t> </w:t>
      </w:r>
      <w:r w:rsidRPr="006D3AE4">
        <w:rPr>
          <w:b/>
        </w:rPr>
        <w:t>целях решительного пресечения насилия на расовой почве и обеспечения доступа пострадавших к эффективным средствам правовой защиты и праву ходатайствовать о справедливом и адекватном возмещении в связи с любым ущербом, причиненным в результате таких действий (пункт 394)</w:t>
      </w:r>
      <w:r>
        <w:rPr>
          <w:b/>
        </w:rPr>
        <w:t xml:space="preserve">. </w:t>
      </w:r>
    </w:p>
    <w:p w:rsidR="001D4316" w:rsidRDefault="001D4316" w:rsidP="001D4316">
      <w:pPr>
        <w:rPr>
          <w:b/>
        </w:rPr>
      </w:pPr>
    </w:p>
    <w:p w:rsidR="001D4316" w:rsidRDefault="001D4316" w:rsidP="001D4316">
      <w:r>
        <w:t xml:space="preserve">324. </w:t>
      </w:r>
      <w:r>
        <w:tab/>
        <w:t>Законодательство США запрещают дискриминационные в расовом отношении действия со стороны правоприменительных органов, в том числе насилие и жестокость со стороны полиции.  Отдел гражданских прав министерства юстиции при содействии органов прокуратуры и ФБР осуществляет активный контроль за применением этого законодательства.  Описание правоприменительной деятельности содержится в разделе доклада, посвященном статье 5 – "Дискриминация в сфере правоприменения".</w:t>
      </w:r>
    </w:p>
    <w:p w:rsidR="001D4316" w:rsidRDefault="001D4316" w:rsidP="001D4316"/>
    <w:p w:rsidR="001D4316" w:rsidRDefault="001D4316" w:rsidP="001D4316">
      <w:r>
        <w:t xml:space="preserve">325. </w:t>
      </w:r>
      <w:r>
        <w:tab/>
        <w:t xml:space="preserve">Для противодействия проявлениям жестокости и дискриминации, о которых говорилось в первоначальном докладе, Соединенные Штаты активизировали подготовку сотрудников правоохранительных органов с целью искоренения предрассудков, которые могут вести к насилию.  После событий 11 сентября на одно из первых мест в программах такой подготовки вышла тема дискриминации американских арабов и мусульман.  Служба общественных отношений  министерства юстиции наладила диалог между правительственными чиновниками и арабской и мусульманской общинами в США, а также подготовило видеопособие для подготовки сотрудников правоохранительных органов.  Министерство национальной безопасности, являющееся одним из основных федеральных правоприменительных структур  в США, уделяет большое внимание подготовке своих сотрудников и ведет разработку онлайнового учебного инструмента под названием "Университет гражданских свобод".  ФБР, чьи следственные полномочия в вышеуказанных общинах после событий 11 сентября были расширены, также стало уделять больше внимания культурной проблематике при подготовке своих специальных агентов. </w:t>
      </w:r>
    </w:p>
    <w:p w:rsidR="001D4316" w:rsidRDefault="001D4316" w:rsidP="001D4316"/>
    <w:p w:rsidR="001D4316" w:rsidRDefault="001D4316" w:rsidP="001D4316">
      <w:r>
        <w:t>326.</w:t>
      </w:r>
      <w:r>
        <w:tab/>
        <w:t xml:space="preserve">Другие примеры программ подготовки сотрудников правоохранительных органов приводятся в разделе, посвященном статье 5 - "Дискриминация в сфере правоприменения".  Аналогичную подготовку проводят также власти штатов и местные органы власти. </w:t>
      </w:r>
    </w:p>
    <w:p w:rsidR="001D4316" w:rsidRDefault="001D4316" w:rsidP="001D4316"/>
    <w:p w:rsidR="001D4316" w:rsidRDefault="001D4316" w:rsidP="00153502">
      <w:pPr>
        <w:ind w:left="567"/>
        <w:rPr>
          <w:b/>
        </w:rPr>
      </w:pPr>
      <w:r w:rsidRPr="002847A6">
        <w:rPr>
          <w:b/>
        </w:rPr>
        <w:t>Комитет с обеспокоенностью отмечает, что большинство заключенных, содержащихся в тюрьмах и пенитенциарных учреждениях федерального уровня, уровня штатов и местного уровня, являются представителями этнических или национальных меньшинств, и что для афроамериканцев и испаноамериканцев характерна более высокая доля лишенных свободы лиц</w:t>
      </w:r>
      <w:r>
        <w:rPr>
          <w:b/>
        </w:rPr>
        <w:t>.</w:t>
      </w:r>
      <w:r w:rsidRPr="002847A6">
        <w:rPr>
          <w:b/>
        </w:rPr>
        <w:t xml:space="preserve">  Комитет рекомендует государству-участнику принять решительные меры, с тем чтобы гарантировать право каждого человека без каких бы то ни было различий по признаку расы, цвета кожи или национального или этнического происхождения на равное обращение в судах и в любых других органах правосудия</w:t>
      </w:r>
      <w:r>
        <w:rPr>
          <w:b/>
        </w:rPr>
        <w:t xml:space="preserve">. </w:t>
      </w:r>
      <w:r w:rsidRPr="002847A6">
        <w:rPr>
          <w:b/>
        </w:rPr>
        <w:t xml:space="preserve"> Отмечая фактор социально-экономической маргинализации значительной части афроамериканского, испаноамериканского и арабоамериканского населения, Комитет также рекомендует государству-участнику обеспечить, чтобы высокая доля лишенных свободы лиц не являлась следствием неблагоприятного социально-экономического и образовательного статуса этих групп (пункт 395)</w:t>
      </w:r>
      <w:r>
        <w:rPr>
          <w:b/>
        </w:rPr>
        <w:t xml:space="preserve">. </w:t>
      </w:r>
    </w:p>
    <w:p w:rsidR="001D4316" w:rsidRDefault="001D4316" w:rsidP="001D4316"/>
    <w:p w:rsidR="001D4316" w:rsidRDefault="001D4316" w:rsidP="001D4316">
      <w:r>
        <w:t>327.</w:t>
      </w:r>
      <w:r>
        <w:tab/>
        <w:t xml:space="preserve">Задавая этот вопрос, Комитет, по всей видимости, исходил из того, что разная представленность расовых и этнических групп в местах лишения свободы объясняется неспособностью Соединенных Штатов гарантировать право каждого человека на </w:t>
      </w:r>
      <w:r w:rsidRPr="00015F46">
        <w:t>равное обращение в судах и в любых других органах правосудия</w:t>
      </w:r>
      <w:r>
        <w:t xml:space="preserve"> </w:t>
      </w:r>
      <w:r w:rsidRPr="00015F46">
        <w:t>без каких бы то ни было различий по признаку расы, цвета кожи или национального или этнического происхождения</w:t>
      </w:r>
      <w:r>
        <w:t xml:space="preserve">.  Однако эта посылка не соответствует реальному положению дел.  Как отмечалось выше, в США принимаются решительные меры к тому, чтобы гарантировать всем без исключения право на </w:t>
      </w:r>
      <w:r w:rsidRPr="00015F46">
        <w:t xml:space="preserve">равное обращение в судах и в любых других </w:t>
      </w:r>
      <w:r>
        <w:t>административных или судебных инстанциях.  Доступ в суды и трибуналы, выбор присяжных или предоставление адвокатов не зависят ни от расового, ни от этнического происхождения.  Аналогично этому, доступ в суды не зависит и от иммиграционного статуса.  Разная представленность расовых и этнических групп в местах лишения свободы связана со многими факторами.  Как отмечалось выше в разделе, посвященном статье 5, - "</w:t>
      </w:r>
      <w:r w:rsidRPr="002738EA">
        <w:t>Представительство в системе уголовного правосудия"</w:t>
      </w:r>
      <w:r>
        <w:t>, - некоторые специалисты считают, что существующие различия в основном связаны с неодинаковой причастностью отдельных групп к преступной деятельности (необъясненные различия в определенной мере связаны с потреблением наркотиков и правоприменительной практикой), а не с дифференцированным отношением к ним в системе уголовного правосудия.  Поскольку разная представленность в местах лишения свободы может быть связана и с социально-экономическими факторами, Соединенные Штаты будут продолжать работу над устранением их влияния.</w:t>
      </w:r>
    </w:p>
    <w:p w:rsidR="001D4316" w:rsidRDefault="001D4316" w:rsidP="001D4316"/>
    <w:p w:rsidR="001D4316" w:rsidRDefault="001D4316" w:rsidP="00153502">
      <w:pPr>
        <w:ind w:left="567"/>
        <w:rPr>
          <w:b/>
        </w:rPr>
      </w:pPr>
      <w:r w:rsidRPr="002738EA">
        <w:rPr>
          <w:b/>
        </w:rPr>
        <w:t>Комитет с обеспокоенностью отмечает, что, по мнению Специального докладчика Комиссии Организации Объединенных Наций по правам человека по вопросу о внесудебных казнях, казнях без надлежащего судебного разбирательства и произвольных казнях, отмечается весьма тревожная взаимосвязь между расовой принадлежностью как потерпевшего, так и обвиняемого и вынесением смертного приговора, в частности, в таких штатах, как Алабама, Флорида, Джорджия, Луизиана, Миссисипи и Техас</w:t>
      </w:r>
      <w:r>
        <w:rPr>
          <w:b/>
        </w:rPr>
        <w:t xml:space="preserve">.  </w:t>
      </w:r>
      <w:r w:rsidRPr="002738EA">
        <w:rPr>
          <w:b/>
        </w:rPr>
        <w:t>Комитет настоятельно призывает государство-участник обеспечить, возможно путем введения моратория, чтобы исключить вынесение смертных приговоров по причине расовой предубежденности прокуроров, судей, жюри присяжных и адвокатов или вследствие неблагоприятного экономического, социального и образовательного статуса осужденных лиц (пункт</w:t>
      </w:r>
      <w:r>
        <w:rPr>
          <w:b/>
        </w:rPr>
        <w:t> </w:t>
      </w:r>
      <w:r w:rsidRPr="002738EA">
        <w:rPr>
          <w:b/>
        </w:rPr>
        <w:t>396).</w:t>
      </w:r>
    </w:p>
    <w:p w:rsidR="001D4316" w:rsidRDefault="001D4316" w:rsidP="001D4316">
      <w:pPr>
        <w:rPr>
          <w:b/>
        </w:rPr>
      </w:pPr>
    </w:p>
    <w:p w:rsidR="001D4316" w:rsidRDefault="001D4316" w:rsidP="001D4316">
      <w:r>
        <w:t>328.</w:t>
      </w:r>
      <w:r>
        <w:tab/>
        <w:t>Существование смертной казни в Соединенных Штатах является предметом острых общественных дебатов.  Несмотря на существование многочисленных противников смертной казни, ее поддерживает большинство жителей в большинстве штатов США.  Серьезные дебаты по вопросу смертной казни в Соединенных Штатах свидетельствуют о сложности этого вопроса и убедительности аргументов обеих сторон.  Этот вопрос обсуждается выше в разделе, посвященном статье 5 – "Смертная казнь".</w:t>
      </w:r>
    </w:p>
    <w:p w:rsidR="001D4316" w:rsidRDefault="001D4316" w:rsidP="001D4316"/>
    <w:p w:rsidR="001D4316" w:rsidRDefault="001D4316" w:rsidP="001D4316">
      <w:r>
        <w:t>329.</w:t>
      </w:r>
      <w:r>
        <w:tab/>
        <w:t>Пока смертная казнь продолжает существовать в Соединенных Штатах, правительство следит за тем, чтобы она применялась только в делах, связанных с совершением наиболее тяжких преступлений, лишь в контексте повышенных процессуальных гарантий, требуемых конституциями и законами на уровне штатов и федеральном уровне, а также в строгом соответствии с правозащитными обязательствами Соединенных Штатов, в том числе по Конвенции.</w:t>
      </w:r>
    </w:p>
    <w:p w:rsidR="001D4316" w:rsidRDefault="001D4316" w:rsidP="001D4316"/>
    <w:p w:rsidR="001D4316" w:rsidRDefault="001D4316" w:rsidP="00153502">
      <w:pPr>
        <w:ind w:left="567"/>
        <w:rPr>
          <w:b/>
        </w:rPr>
      </w:pPr>
      <w:r w:rsidRPr="007611F2">
        <w:rPr>
          <w:b/>
        </w:rPr>
        <w:t>Комитет выражает обеспокоенность по поводу лишения политических прав множества представителей этнических меньшинств, которым было отказано в</w:t>
      </w:r>
      <w:r w:rsidR="00153502">
        <w:rPr>
          <w:b/>
        </w:rPr>
        <w:t> </w:t>
      </w:r>
      <w:r w:rsidRPr="007611F2">
        <w:rPr>
          <w:b/>
        </w:rPr>
        <w:t>избирательном праве путем применения к ним избирательных законов и процедур, базирующихся на чрезмерно широком перечне уголовных преступлений;  кроме того, в некоторых случаях им отказывают в избирательном праве даже после того, как они отбыли назначенные им сроки наказания</w:t>
      </w:r>
      <w:r>
        <w:rPr>
          <w:b/>
        </w:rPr>
        <w:t xml:space="preserve">.  </w:t>
      </w:r>
      <w:r w:rsidRPr="007611F2">
        <w:rPr>
          <w:b/>
        </w:rPr>
        <w:t>Комитет напоминает, что право каждого человека голосовать на недискриминационной основе относится к числу прав, закрепленных в статье 5 Конвенции (пункт 397).</w:t>
      </w:r>
    </w:p>
    <w:p w:rsidR="001D4316" w:rsidRDefault="001D4316" w:rsidP="001D4316">
      <w:pPr>
        <w:rPr>
          <w:b/>
        </w:rPr>
      </w:pPr>
    </w:p>
    <w:p w:rsidR="001D4316" w:rsidRDefault="001D4316" w:rsidP="001D4316">
      <w:r>
        <w:t>330.</w:t>
      </w:r>
      <w:r>
        <w:tab/>
        <w:t>Этот вопрос рассматривается выше в связи со статьей 5 – "Голосование".  Уже говорилось о том, что штаты постоянно держат эту проблему в поле зрения, и в последние годы во многих из них в соответствующее законодательство были внесены изменения.  В то же время давняя практика штатов в этой области не идет вразрез с обязательствами США по Конвенции.</w:t>
      </w:r>
    </w:p>
    <w:p w:rsidR="001D4316" w:rsidRDefault="001D4316" w:rsidP="001D4316"/>
    <w:p w:rsidR="001D4316" w:rsidRDefault="001D4316" w:rsidP="00153502">
      <w:pPr>
        <w:ind w:left="567"/>
      </w:pPr>
      <w:r w:rsidRPr="00835608">
        <w:rPr>
          <w:b/>
        </w:rPr>
        <w:t>Принимая к сведению многочисленные законы, структуры и меры, направленные на искоренение расовой дискриминации, наносящей ущерб принципу равного осуществления экономических, социальных и культурных прав, Комитет тем не менее с обеспокоенностью обращает внимание на сохраняющиеся различия, в частности, в осуществлении права на достаточное жилище, равные возможности в сфере образования и занятости и доступ к государственной и частной системе охраны здоровья</w:t>
      </w:r>
      <w:r>
        <w:rPr>
          <w:b/>
        </w:rPr>
        <w:t xml:space="preserve">.  </w:t>
      </w:r>
      <w:r w:rsidRPr="00835608">
        <w:rPr>
          <w:b/>
        </w:rPr>
        <w:t>Комитет рекомендует государству-участнику принять все необходимые меры, включая, в частности, особые меры в соответствии с пунктом 2 статьи 2 Конвенции, с целью обеспечения права каждого человека без какой бы то ни было дискриминации по признаку расы, цвета кожи или национального или этнического происхождения на осуществление прав, закрепленных в статье 5 Конвенции (пункт 398</w:t>
      </w:r>
      <w:r>
        <w:t>).</w:t>
      </w:r>
    </w:p>
    <w:p w:rsidR="001D4316" w:rsidRDefault="001D4316" w:rsidP="001D4316"/>
    <w:p w:rsidR="001D4316" w:rsidRDefault="001D4316" w:rsidP="001D4316">
      <w:r>
        <w:t>331.</w:t>
      </w:r>
      <w:r>
        <w:tab/>
        <w:t>Как отмечалось в разделе, посвященном статье 5, некоторые из этих, которые можно отнести к категории экономических, социальных и культурных прав, не признаются в ясной форме в законодательстве США в качестве "прав", снабженных правовой санкцией.   В то же время конституции и законодательство как на федеральном уровне, так и на уровне штатов в полной мере отвечают Конвенции, требующей гарантировать реализацию прав и осуществление иной деятельности, предусмотренной статьей 5, без какой-либо дискриминации.</w:t>
      </w:r>
    </w:p>
    <w:p w:rsidR="001D4316" w:rsidRDefault="001D4316" w:rsidP="001D4316"/>
    <w:p w:rsidR="001D4316" w:rsidRDefault="001D4316" w:rsidP="00153502">
      <w:pPr>
        <w:spacing w:line="281" w:lineRule="auto"/>
      </w:pPr>
      <w:r>
        <w:t>332.</w:t>
      </w:r>
      <w:r>
        <w:tab/>
        <w:t>Как отмечалось выше в разделах, посвященных статьям 2 и 5, в Соединенных Штатах действует широкий спектр законодательных и иных мер, в том числе специальных мер, призванных стать барьером на пути дискриминации, как того требует статья 5.  В последние годы удалось добиться заметного прогресса в искоренении неравенства в сфере жилья, образования, занятости и здравоохранения, и в настоящем докладе приводятся некоторые примеры дальнейших положительных сдвигов в ряде областей.  Например, по сравнению с 1998 годом, о котором идет речь в первоначальном докладе, разрыв в уровне бедности между афроамериканцами и испаноязычными американцами, с одной стороны, и неиспаноязычным белым населением - с другой - несколько сократился.  Кроме того, в период 1999-2005 годов уровень безработицы среди испаноязычного населения снизился, а в 2005 году уровень безработицы среди иммигрантов впервые за последние десять лет опустился ниже уровня безработицы среди урожденных американцев.  Принадлежащие представителям меньшинств предприятия представляют собой самый быстрорастущий сегмент национальной экономики:  число предприятий, принадлежащих афроамериканцам, растет в четыре раза быстрее, а предприятий, принадлежащих испаноязычным американцам, - в три раза быстрее общего числа предприятий в стране.  Появляются и признаки сокращения разрыва в успеваемости, по крайней мере в начальной и средней школе.  Специальные меры, помогающие реализации социальных и экономических прав,  принимаются в сфере образования, содействия развитию бизнеса и договорных отношений, а также в ряде других областей.</w:t>
      </w:r>
    </w:p>
    <w:p w:rsidR="001D4316" w:rsidRDefault="001D4316" w:rsidP="001D4316"/>
    <w:p w:rsidR="001D4316" w:rsidRDefault="001D4316" w:rsidP="001D4316">
      <w:r>
        <w:t>333.</w:t>
      </w:r>
      <w:r>
        <w:tab/>
        <w:t>Несмотря на прогресс в преодолении наследия сегрегации и неравенства возможностей, предстоит еще очень много сделать для решения сохраняющихся проблем.  Поэтому Соединенным Штатам будет крайне важно продолжать работу над этими проблемами на всех уровнях.</w:t>
      </w:r>
    </w:p>
    <w:p w:rsidR="001D4316" w:rsidRDefault="001D4316" w:rsidP="001D4316"/>
    <w:p w:rsidR="001D4316" w:rsidRDefault="001D4316" w:rsidP="00153502">
      <w:pPr>
        <w:ind w:left="567"/>
        <w:rPr>
          <w:b/>
        </w:rPr>
      </w:pPr>
      <w:r w:rsidRPr="00651E78">
        <w:rPr>
          <w:b/>
        </w:rPr>
        <w:t xml:space="preserve">Касаясь политики </w:t>
      </w:r>
      <w:r>
        <w:rPr>
          <w:b/>
        </w:rPr>
        <w:t xml:space="preserve">позитивных </w:t>
      </w:r>
      <w:r w:rsidRPr="00651E78">
        <w:rPr>
          <w:b/>
        </w:rPr>
        <w:t xml:space="preserve">действий, Комитет с обеспокоенностью обращает внимание на занятую государством-участником позицию, согласно которой положения Конвенции всего лишь разрешают, а не предписывают государствам-участникам принимать </w:t>
      </w:r>
      <w:r>
        <w:rPr>
          <w:b/>
        </w:rPr>
        <w:t xml:space="preserve">позитивные </w:t>
      </w:r>
      <w:r w:rsidRPr="00651E78">
        <w:rPr>
          <w:b/>
        </w:rPr>
        <w:t>меры в целях обеспечения надлежащего развития и защиты определенных расовых, этнических и национальных групп</w:t>
      </w:r>
      <w:r>
        <w:rPr>
          <w:b/>
        </w:rPr>
        <w:t xml:space="preserve">.  </w:t>
      </w:r>
      <w:r w:rsidRPr="00651E78">
        <w:rPr>
          <w:b/>
        </w:rPr>
        <w:t>Комитет подчеркивает, что принятие государствами-участниками специальных мер, когда этого требуют обстоятельства, например</w:t>
      </w:r>
      <w:r>
        <w:rPr>
          <w:b/>
        </w:rPr>
        <w:t>,</w:t>
      </w:r>
      <w:r w:rsidRPr="00651E78">
        <w:rPr>
          <w:b/>
        </w:rPr>
        <w:t xml:space="preserve"> в случае сохраняющихся различий, относится к числу обязательств, вытекающих из пункта 2 статьи 2 Конвенции (пункт 399).</w:t>
      </w:r>
    </w:p>
    <w:p w:rsidR="001D4316" w:rsidRPr="00153502" w:rsidRDefault="001D4316" w:rsidP="001D4316">
      <w:pPr>
        <w:rPr>
          <w:b/>
          <w:sz w:val="18"/>
          <w:szCs w:val="18"/>
        </w:rPr>
      </w:pPr>
    </w:p>
    <w:p w:rsidR="001D4316" w:rsidRDefault="001D4316" w:rsidP="00153502">
      <w:pPr>
        <w:spacing w:line="281" w:lineRule="auto"/>
      </w:pPr>
      <w:r>
        <w:t>334.</w:t>
      </w:r>
      <w:r>
        <w:tab/>
        <w:t>Из выводов и рекомендаций Комитета можно сделать вывод в том, что Комитет, возможно, неправильно понял позицию Соединенных Штатов.  Как говорилось выше в разделе, касающемся пункта 2 статьи 2, Соединенные Штаты признают, что, когда обстоятельства этого требуют, государства-участники должны принимать "особые и конкретные меры" и что Соединенные Штаты разработали ряд таких мер.  Решение о том, когда именно такие меры необходимы, оставлено на усмотрение каждого государства-участника, равно как и определение их точного характера и охвата.  Соединенные Штаты продолжают считать, что особые меры, принимаемые в соответствии с Конвенцией с исключительной целью обеспечения надлежащего прогресса некоторых расовых или этнических групп или отдельных лиц, нуждающихся в защите, могут носить расовый характер или не иметь такового.  Например, "особые меры" могут быть направлены на обеспечение надлежащего развития и защиты некоторых расовых групп, но при этом не носить расового характера (цель мер может заключаться в оказании помощи наиболее нуждающимся членам общества без каких-либо расовых различий).</w:t>
      </w:r>
    </w:p>
    <w:p w:rsidR="001D4316" w:rsidRPr="00153502" w:rsidRDefault="001D4316" w:rsidP="001D4316">
      <w:pPr>
        <w:rPr>
          <w:sz w:val="18"/>
          <w:szCs w:val="18"/>
        </w:rPr>
      </w:pPr>
    </w:p>
    <w:p w:rsidR="001D4316" w:rsidRDefault="001D4316" w:rsidP="00153502">
      <w:pPr>
        <w:ind w:left="567"/>
        <w:rPr>
          <w:b/>
        </w:rPr>
      </w:pPr>
      <w:r w:rsidRPr="009C5392">
        <w:rPr>
          <w:b/>
        </w:rPr>
        <w:t xml:space="preserve">Комитет с обеспокоенностью отмечает, что договоры, подписанные правительством и индейскими племенами, определяемыми согласно национальному законодательству в качестве "внутренних зависимых народов", могут быть аннулированы в одностороннем порядке </w:t>
      </w:r>
      <w:r>
        <w:rPr>
          <w:b/>
        </w:rPr>
        <w:t>к</w:t>
      </w:r>
      <w:r w:rsidRPr="009C5392">
        <w:rPr>
          <w:b/>
        </w:rPr>
        <w:t>онгрессом, а</w:t>
      </w:r>
      <w:r w:rsidR="00153502">
        <w:rPr>
          <w:b/>
        </w:rPr>
        <w:t> </w:t>
      </w:r>
      <w:r w:rsidRPr="009C5392">
        <w:rPr>
          <w:b/>
        </w:rPr>
        <w:t>земли, которыми они владеют или которые они используют, могут быть у них отчуждены без какой-либо компенсации по решению правительства</w:t>
      </w:r>
      <w:r>
        <w:rPr>
          <w:b/>
        </w:rPr>
        <w:t xml:space="preserve">.  </w:t>
      </w:r>
      <w:r w:rsidRPr="009C5392">
        <w:rPr>
          <w:b/>
        </w:rPr>
        <w:t>Кроме того, Комитет выражает обеспокоенность в связи с информацией о планах расширения хранилища отходов горнодобывающей и атомной промышленности на исконных землях западных шошонов, передач</w:t>
      </w:r>
      <w:r>
        <w:rPr>
          <w:b/>
        </w:rPr>
        <w:t>и</w:t>
      </w:r>
      <w:r w:rsidRPr="009C5392">
        <w:rPr>
          <w:b/>
        </w:rPr>
        <w:t xml:space="preserve"> этих земель для частной продажи с аукциона и других действиях, затрагивающих права коренных народов</w:t>
      </w:r>
      <w:r>
        <w:rPr>
          <w:b/>
        </w:rPr>
        <w:t xml:space="preserve">.  </w:t>
      </w:r>
      <w:r w:rsidRPr="009C5392">
        <w:rPr>
          <w:b/>
        </w:rPr>
        <w:t xml:space="preserve">Комитет рекомендует государству-участнику обеспечить эффективное участие общин коренных народов в принятии решений, затрагивающих их интересы, включая решения относительно их земельных прав, как это предусматривается в статье 5 с) Конвенции, и обращает внимание государства-участника на общую рекомендацию </w:t>
      </w:r>
      <w:r w:rsidRPr="009C5392">
        <w:rPr>
          <w:b/>
          <w:lang w:val="en-US"/>
        </w:rPr>
        <w:t>XXIII</w:t>
      </w:r>
      <w:r w:rsidRPr="009C5392">
        <w:rPr>
          <w:b/>
        </w:rPr>
        <w:t xml:space="preserve"> в отношении коренных народов, в которой подчеркивается важность обеспечения "осознанного согласия" коренных народов и, среди прочего, содержится призыв признавать нанесенный им ущерб и предоставлять соответствующую компенсацию</w:t>
      </w:r>
      <w:r>
        <w:rPr>
          <w:b/>
        </w:rPr>
        <w:t xml:space="preserve">.  </w:t>
      </w:r>
      <w:r w:rsidRPr="009C5392">
        <w:rPr>
          <w:b/>
        </w:rPr>
        <w:t>Кроме того, государству-участнику предлагается использовать в качестве руководства Конвенцию МОТ № 169 о коренных народах и народах, ведущих племенной образ жизни в независимых странах (пункт 400).</w:t>
      </w:r>
    </w:p>
    <w:p w:rsidR="001D4316" w:rsidRDefault="001D4316" w:rsidP="001D4316">
      <w:pPr>
        <w:rPr>
          <w:b/>
        </w:rPr>
      </w:pPr>
    </w:p>
    <w:p w:rsidR="001D4316" w:rsidRDefault="001D4316" w:rsidP="001D4316">
      <w:r>
        <w:t>335.</w:t>
      </w:r>
      <w:r>
        <w:tab/>
      </w:r>
      <w:r>
        <w:rPr>
          <w:u w:val="single"/>
        </w:rPr>
        <w:t>Договоры</w:t>
      </w:r>
      <w:r w:rsidRPr="00794F2E">
        <w:t xml:space="preserve">.  </w:t>
      </w:r>
      <w:r>
        <w:t xml:space="preserve">В течение первых ста лет своего существования Соединенные Штаты урегулировали с индейскими племенами вопросы землепользования и земельных прав на основе федеральных договоров и законодательных актов.  Хотя практика заключения договоров между федеральным правительством и индейскими племенами была прекращена в 1871 году, заключенные договоры остаются в силе и продолжают действовать и сегодня, поскольку они являются правовыми эквивалентами договоров с иностранными правительствами и имеют силу федеральных законов.  Более того, в отличие от договоров с иностранными правительствами, договоры с индейскими племенами составляются по особым правилам и являются особенно выгодными для них.  В частности, если первоначальный замысел сохранил свое значение, такие договоры толкуются так, как они были бы поняты во время подписания индейцами, а не составителями, представлявшими федеральное правительство.  В тех же случаях, когда договоры допускают двоякое толкование, суды толкуют их в пользу индейцев именно в силу того, что они составлялись не ими и не на их языке.  </w:t>
      </w:r>
    </w:p>
    <w:p w:rsidR="001D4316" w:rsidRDefault="001D4316" w:rsidP="001D4316"/>
    <w:p w:rsidR="001D4316" w:rsidRDefault="001D4316" w:rsidP="001D4316">
      <w:r>
        <w:t>336.</w:t>
      </w:r>
      <w:r>
        <w:tab/>
      </w:r>
      <w:r>
        <w:rPr>
          <w:u w:val="single"/>
        </w:rPr>
        <w:t>Земли</w:t>
      </w:r>
      <w:r w:rsidRPr="00794F2E">
        <w:t xml:space="preserve">.  </w:t>
      </w:r>
      <w:r>
        <w:t>В тот период, когда образовывались Соединенные Штаты, индейские племена имели "аборигенные права" на землю, заключавшиеся в праве использовать землю и проживать на ней.  С тех пор конгресс и исполнительная власть признали права собственности племен в договорах, законодательных актах и административных указах.  Сегодня практически все земли федерально-признанных племен находятся в их исключительной или доверительной собственности (права собственности находятся у попечителя - Соединенных Штатов, а племена пользуются правом проживать на земле и использовать ее).  В любом случае племенное землевладение полностью защищено законом.</w:t>
      </w:r>
    </w:p>
    <w:p w:rsidR="001D4316" w:rsidRDefault="001D4316" w:rsidP="001D4316"/>
    <w:p w:rsidR="001D4316" w:rsidRDefault="001D4316" w:rsidP="001D4316">
      <w:r>
        <w:t>337.</w:t>
      </w:r>
      <w:r>
        <w:tab/>
        <w:t>Признание конгрессом прав собственности за индейскими племенами в договорной или законодательной форме означает, что любое ущемление таких прав может подлежать компенсации на основании пятой поправки к Конституции США.  Хотя Верховный суд уже давно постановил, что конгресс уполномочен изменять договорные обязательства Соединенных Штатов (</w:t>
      </w:r>
      <w:r w:rsidRPr="00C2668A">
        <w:rPr>
          <w:i/>
          <w:lang w:val="en-US"/>
        </w:rPr>
        <w:t>Lone</w:t>
      </w:r>
      <w:r w:rsidRPr="00C2668A">
        <w:rPr>
          <w:i/>
        </w:rPr>
        <w:t xml:space="preserve"> </w:t>
      </w:r>
      <w:r w:rsidRPr="00C2668A">
        <w:rPr>
          <w:i/>
          <w:lang w:val="en-US"/>
        </w:rPr>
        <w:t>Wolf</w:t>
      </w:r>
      <w:r w:rsidRPr="00C2668A">
        <w:rPr>
          <w:i/>
        </w:rPr>
        <w:t xml:space="preserve"> </w:t>
      </w:r>
      <w:r w:rsidRPr="00C2668A">
        <w:rPr>
          <w:i/>
          <w:lang w:val="en-US"/>
        </w:rPr>
        <w:t>v</w:t>
      </w:r>
      <w:r w:rsidRPr="00C2668A">
        <w:rPr>
          <w:i/>
        </w:rPr>
        <w:t xml:space="preserve">. </w:t>
      </w:r>
      <w:r w:rsidRPr="00C2668A">
        <w:rPr>
          <w:i/>
          <w:lang w:val="en-US"/>
        </w:rPr>
        <w:t>Hitchcock</w:t>
      </w:r>
      <w:r w:rsidRPr="00C2668A">
        <w:rPr>
          <w:i/>
        </w:rPr>
        <w:t>,</w:t>
      </w:r>
      <w:r w:rsidRPr="00C2668A">
        <w:t xml:space="preserve"> 187 </w:t>
      </w:r>
      <w:r w:rsidRPr="00C2668A">
        <w:rPr>
          <w:lang w:val="en-US"/>
        </w:rPr>
        <w:t>U</w:t>
      </w:r>
      <w:r w:rsidRPr="00C2668A">
        <w:t>.</w:t>
      </w:r>
      <w:r w:rsidRPr="00C2668A">
        <w:rPr>
          <w:lang w:val="en-US"/>
        </w:rPr>
        <w:t>S</w:t>
      </w:r>
      <w:r w:rsidRPr="00C2668A">
        <w:t>. 553 (1903)), ес</w:t>
      </w:r>
      <w:r>
        <w:t>ли такие изменения затрагивают имущественные права, существует возможность требовать компенсацию на основании пятой поправки.  Следует также отметить, что, даже когда основанное на аборигенных правах право пользоваться землей признавалось не подлежащим компенсации, Соединенные Штаты на практике выплачивали компенсацию многим индейским племенам за изымаемые у них земли.</w:t>
      </w:r>
    </w:p>
    <w:p w:rsidR="001D4316" w:rsidRDefault="001D4316" w:rsidP="001D4316"/>
    <w:p w:rsidR="001D4316" w:rsidRDefault="001D4316" w:rsidP="001D4316">
      <w:r>
        <w:t>338.</w:t>
      </w:r>
      <w:r>
        <w:tab/>
        <w:t>В 1946 году конгресс принял Закон о Комиссии по претензиям индейцев, на основании которого был учрежден наделенный многими судебными функциями орган </w:t>
      </w:r>
      <w:r>
        <w:noBreakHyphen/>
        <w:t xml:space="preserve"> Комиссия по претензиям индейцев (КПИ), которая должна была заниматься неурегулированными индейскими претензиями к Соединенным Штатам, многие из которых были связаны с историческими (возникшими до 1946 года) требованиями компенсации за изъятые земли.  Закон позволял подавать ходатайства от имени "любого индейского племени, семьи или иной конкретной группы американских индейцев" в связи с "претензиями, вытекающими из перехода к Соединенным Штатам на основании договора или на каком-либо ином основании земель, принадлежащих истцу или занятых им, без выплаты за эти земли компенсации, с которой истец был бы согласен…".  Согласно этому Закону, наличие признанного правового титула не является условием выплаты компенсации;  она может быть получена даже в том случае, когда в основе имущественных интересов племен лежат аборигенные права.  КПИ являлась для индейских племен последним инструментом правовой защиты, поскольку исковая давность и суверенный иммунитет не позволяли им возбудить иски против Соединенных Штатов в других инстанциях.  Кроме того, КПИ предъявляла менее жесткие требования к доказательствам и свидетельствам и опиралась на более широкие нормы права справедливости, помогая индейцам обосновать свои исторические претензии.  Таких льготных для истцов процедур в обычных судах, как правило, не существует.  Индейским племенам для подачи своих ходатайств был предоставлен пятилетний срок, причем они могли требовать компенсацию за причиненный им общий вред, чего они не могли сделать в обычном судебно-правовом порядке.  Формулировки и история принятия данного Закона ясно указывают на то, что речь в конгрессе шла лишь о денежной компенсации;  КПИ не была уполномочена восстанавливать земельные права, срок действия которых истек.  Тот факт, что КПИ могла присуждать лишь денежную компенсацию, нашел подтверждение в решении Комиссии в деле </w:t>
      </w:r>
      <w:r w:rsidRPr="00C2668A">
        <w:rPr>
          <w:i/>
          <w:lang w:val="en-US"/>
        </w:rPr>
        <w:t>Osage</w:t>
      </w:r>
      <w:r w:rsidRPr="00C2668A">
        <w:rPr>
          <w:i/>
        </w:rPr>
        <w:t xml:space="preserve"> </w:t>
      </w:r>
      <w:r w:rsidRPr="00C2668A">
        <w:rPr>
          <w:i/>
          <w:lang w:val="en-US"/>
        </w:rPr>
        <w:t>Nation</w:t>
      </w:r>
      <w:r w:rsidRPr="00C2668A">
        <w:rPr>
          <w:i/>
        </w:rPr>
        <w:t xml:space="preserve"> </w:t>
      </w:r>
      <w:r w:rsidRPr="00C2668A">
        <w:rPr>
          <w:i/>
          <w:lang w:val="en-US"/>
        </w:rPr>
        <w:t>of</w:t>
      </w:r>
      <w:r w:rsidRPr="00C2668A">
        <w:rPr>
          <w:i/>
        </w:rPr>
        <w:t xml:space="preserve"> </w:t>
      </w:r>
      <w:r w:rsidRPr="00C2668A">
        <w:rPr>
          <w:i/>
          <w:lang w:val="en-US"/>
        </w:rPr>
        <w:t>Indians</w:t>
      </w:r>
      <w:r w:rsidRPr="00C2668A">
        <w:rPr>
          <w:i/>
        </w:rPr>
        <w:t xml:space="preserve"> </w:t>
      </w:r>
      <w:r w:rsidRPr="00C2668A">
        <w:rPr>
          <w:i/>
          <w:lang w:val="en-US"/>
        </w:rPr>
        <w:t>v</w:t>
      </w:r>
      <w:r w:rsidRPr="00C2668A">
        <w:rPr>
          <w:i/>
        </w:rPr>
        <w:t xml:space="preserve">. </w:t>
      </w:r>
      <w:r w:rsidRPr="00C2668A">
        <w:rPr>
          <w:i/>
          <w:lang w:val="en-US"/>
        </w:rPr>
        <w:t>United</w:t>
      </w:r>
      <w:r w:rsidRPr="00C2668A">
        <w:rPr>
          <w:i/>
        </w:rPr>
        <w:t xml:space="preserve"> </w:t>
      </w:r>
      <w:r w:rsidRPr="00C2668A">
        <w:rPr>
          <w:i/>
          <w:lang w:val="en-US"/>
        </w:rPr>
        <w:t>States</w:t>
      </w:r>
      <w:r w:rsidRPr="00D1538B">
        <w:t>, 1</w:t>
      </w:r>
      <w:r>
        <w:t> </w:t>
      </w:r>
      <w:r>
        <w:rPr>
          <w:lang w:val="en-US"/>
        </w:rPr>
        <w:t>Indian</w:t>
      </w:r>
      <w:r w:rsidRPr="00D1538B">
        <w:t xml:space="preserve"> </w:t>
      </w:r>
      <w:r>
        <w:rPr>
          <w:lang w:val="en-US"/>
        </w:rPr>
        <w:t>Claims</w:t>
      </w:r>
      <w:r w:rsidRPr="00D1538B">
        <w:t xml:space="preserve"> </w:t>
      </w:r>
      <w:r>
        <w:rPr>
          <w:lang w:val="en-US"/>
        </w:rPr>
        <w:t>Commission</w:t>
      </w:r>
      <w:r w:rsidRPr="00D1538B">
        <w:t xml:space="preserve"> 54 (</w:t>
      </w:r>
      <w:r>
        <w:rPr>
          <w:lang w:val="en-US"/>
        </w:rPr>
        <w:t>December</w:t>
      </w:r>
      <w:r w:rsidRPr="00D1538B">
        <w:t xml:space="preserve"> 30, 1948), </w:t>
      </w:r>
      <w:r>
        <w:rPr>
          <w:u w:val="single"/>
          <w:lang w:val="en-US"/>
        </w:rPr>
        <w:t>reversed</w:t>
      </w:r>
      <w:r w:rsidRPr="00D1538B">
        <w:rPr>
          <w:u w:val="single"/>
        </w:rPr>
        <w:t xml:space="preserve"> </w:t>
      </w:r>
      <w:r>
        <w:rPr>
          <w:u w:val="single"/>
          <w:lang w:val="en-US"/>
        </w:rPr>
        <w:t>on</w:t>
      </w:r>
      <w:r w:rsidRPr="00D1538B">
        <w:rPr>
          <w:u w:val="single"/>
        </w:rPr>
        <w:t xml:space="preserve"> </w:t>
      </w:r>
      <w:r>
        <w:rPr>
          <w:u w:val="single"/>
          <w:lang w:val="en-US"/>
        </w:rPr>
        <w:t>other</w:t>
      </w:r>
      <w:r w:rsidRPr="00D1538B">
        <w:rPr>
          <w:u w:val="single"/>
        </w:rPr>
        <w:t xml:space="preserve"> </w:t>
      </w:r>
      <w:r>
        <w:rPr>
          <w:u w:val="single"/>
          <w:lang w:val="en-US"/>
        </w:rPr>
        <w:t>grounds</w:t>
      </w:r>
      <w:r w:rsidRPr="00D1538B">
        <w:t xml:space="preserve">, 119 </w:t>
      </w:r>
      <w:r>
        <w:rPr>
          <w:lang w:val="en-US"/>
        </w:rPr>
        <w:t>Ct</w:t>
      </w:r>
      <w:r>
        <w:t xml:space="preserve">. </w:t>
      </w:r>
      <w:r>
        <w:rPr>
          <w:lang w:val="en-US"/>
        </w:rPr>
        <w:t>Cl</w:t>
      </w:r>
      <w:r>
        <w:t>. </w:t>
      </w:r>
      <w:r w:rsidRPr="002E225A">
        <w:t xml:space="preserve">592, </w:t>
      </w:r>
      <w:r>
        <w:rPr>
          <w:u w:val="single"/>
          <w:lang w:val="en-US"/>
        </w:rPr>
        <w:t>cert</w:t>
      </w:r>
      <w:r>
        <w:rPr>
          <w:u w:val="single"/>
        </w:rPr>
        <w:t xml:space="preserve">. </w:t>
      </w:r>
      <w:r>
        <w:rPr>
          <w:u w:val="single"/>
          <w:lang w:val="en-US"/>
        </w:rPr>
        <w:t>denied</w:t>
      </w:r>
      <w:r w:rsidRPr="002E225A">
        <w:t xml:space="preserve">, 342 </w:t>
      </w:r>
      <w:r>
        <w:rPr>
          <w:lang w:val="en-US"/>
        </w:rPr>
        <w:t>U</w:t>
      </w:r>
      <w:r w:rsidRPr="002E225A">
        <w:t>.</w:t>
      </w:r>
      <w:r>
        <w:rPr>
          <w:lang w:val="en-US"/>
        </w:rPr>
        <w:t>S</w:t>
      </w:r>
      <w:r>
        <w:t xml:space="preserve">. </w:t>
      </w:r>
      <w:r w:rsidRPr="002E225A">
        <w:t>896 (1951)</w:t>
      </w:r>
      <w:r>
        <w:t>.  Для того чтобы стимулировать адвокатов в плане оказания помощи индейцам, Закон о Комиссии по претензиям индейцев разрешил им получать в качестве вознаграждения до 10 % присужденной их клиентам компенсации.  КПИ позволила многим индейским племенам добиться компенсации и справедливости, на которую они не могли рассчитывать в силу исторической направленности законодательства и политики, ограничивавших их возможности для получения компенсации.</w:t>
      </w:r>
    </w:p>
    <w:p w:rsidR="00153502" w:rsidRDefault="00153502" w:rsidP="00153502">
      <w:pPr>
        <w:spacing w:line="281" w:lineRule="auto"/>
      </w:pPr>
    </w:p>
    <w:p w:rsidR="001D4316" w:rsidRDefault="00D4256D" w:rsidP="00153502">
      <w:pPr>
        <w:spacing w:line="281" w:lineRule="auto"/>
      </w:pPr>
      <w:r>
        <w:t>339.</w:t>
      </w:r>
      <w:r>
        <w:tab/>
        <w:t>Описывая особое и уникальное отношение к индейским племенам в данном и иных контекстах, важно отметит</w:t>
      </w:r>
      <w:r w:rsidR="001D4316">
        <w:t xml:space="preserve">ь, что благодаря своему особому статусу, закрепленному в Конституции США, индейские племена имеют особые политические отношения с федеральным правительством и пользуются особыми правами, льготами и режимом, которые не предоставляются другим субнациональным группам или членам общества.  Этот особый и более благоприятный режим не нарушает стандартов равной защиты, закрепленных в Конституции  США, поскольку в его основе лежат политические отношения между племенами и правительством США, а не расовые корни представителей племен.  </w:t>
      </w:r>
      <w:r w:rsidR="001D4316" w:rsidRPr="00EF1091">
        <w:rPr>
          <w:i/>
          <w:lang w:val="en-US"/>
        </w:rPr>
        <w:t>Morton</w:t>
      </w:r>
      <w:r w:rsidR="001D4316" w:rsidRPr="00EF1091">
        <w:rPr>
          <w:i/>
        </w:rPr>
        <w:t xml:space="preserve"> </w:t>
      </w:r>
      <w:r w:rsidR="001D4316" w:rsidRPr="00EF1091">
        <w:rPr>
          <w:i/>
          <w:lang w:val="en-US"/>
        </w:rPr>
        <w:t>v</w:t>
      </w:r>
      <w:r w:rsidR="001D4316" w:rsidRPr="00EF1091">
        <w:rPr>
          <w:i/>
        </w:rPr>
        <w:t xml:space="preserve">. </w:t>
      </w:r>
      <w:r w:rsidR="001D4316" w:rsidRPr="00EF1091">
        <w:rPr>
          <w:i/>
          <w:lang w:val="en-US"/>
        </w:rPr>
        <w:t>Mancari</w:t>
      </w:r>
      <w:r w:rsidR="001D4316" w:rsidRPr="00EF1091">
        <w:rPr>
          <w:i/>
        </w:rPr>
        <w:t xml:space="preserve">, </w:t>
      </w:r>
      <w:r w:rsidR="001D4316" w:rsidRPr="00014CF5">
        <w:t xml:space="preserve">417 </w:t>
      </w:r>
      <w:r w:rsidR="001D4316">
        <w:rPr>
          <w:lang w:val="en-US"/>
        </w:rPr>
        <w:t>U</w:t>
      </w:r>
      <w:r w:rsidR="001D4316" w:rsidRPr="00014CF5">
        <w:t>.</w:t>
      </w:r>
      <w:r w:rsidR="001D4316">
        <w:rPr>
          <w:lang w:val="en-US"/>
        </w:rPr>
        <w:t>S</w:t>
      </w:r>
      <w:r w:rsidR="001D4316">
        <w:t xml:space="preserve">. </w:t>
      </w:r>
      <w:r w:rsidR="001D4316" w:rsidRPr="00014CF5">
        <w:t>535 (1974)</w:t>
      </w:r>
      <w:r w:rsidR="001D4316">
        <w:t xml:space="preserve">. </w:t>
      </w:r>
      <w:r w:rsidR="001D4316" w:rsidRPr="00014CF5">
        <w:t xml:space="preserve"> </w:t>
      </w:r>
      <w:r w:rsidR="001D4316">
        <w:t>Когда представители коренного населения вступают в отношения с федеральным правительством в личном качестве, они, конечно же, имеют такие же права, как и все другие граждане.  Что касается племенных вопросов, то отношения между представителями племен и федеральным правительством строятся по "межправительственному" принципу, и их субъектами являются правительство США и индейские племена.</w:t>
      </w:r>
    </w:p>
    <w:p w:rsidR="001D4316" w:rsidRDefault="001D4316" w:rsidP="001D4316"/>
    <w:p w:rsidR="001D4316" w:rsidRDefault="001D4316" w:rsidP="001D4316">
      <w:r>
        <w:t>340.</w:t>
      </w:r>
      <w:r>
        <w:tab/>
      </w:r>
      <w:r>
        <w:rPr>
          <w:u w:val="single"/>
        </w:rPr>
        <w:t xml:space="preserve">Статья 5 с) и Рекомендация </w:t>
      </w:r>
      <w:r>
        <w:rPr>
          <w:u w:val="single"/>
          <w:lang w:val="en-US"/>
        </w:rPr>
        <w:t>XXIII</w:t>
      </w:r>
      <w:r w:rsidRPr="00446283">
        <w:t xml:space="preserve">.  </w:t>
      </w:r>
      <w:r>
        <w:t>Статья 5 с) призывает государства-участники гарантировать право каждого на равенство перед законом в отношении политических прав, в частности права участвовать в выборах на уровне федерации, штатов и на местах, принимать участие в управлении страной, равно как и в руководстве государственными делами, а также права на равный доступ к государственной службе.  Общая рекомендация </w:t>
      </w:r>
      <w:r>
        <w:rPr>
          <w:lang w:val="en-US"/>
        </w:rPr>
        <w:t>XXIII</w:t>
      </w:r>
      <w:r>
        <w:t xml:space="preserve"> также призывает обеспечить равенство прав в отношении участия в государственных делах.  Конституция и федеральное законодательство Соединенных Штатов гарантируют членам племен равное право участвовать в выборах всех уровней  и в государственных делах.  Они пользуются равным доступом к государственной службе, а также преференциями при найме на работу в Бюро по делам индейцев министерства внутренних дел и службу охраны здоровья индейцев министерства здравоохранения и социального обеспечения.</w:t>
      </w:r>
    </w:p>
    <w:p w:rsidR="001D4316" w:rsidRDefault="001D4316" w:rsidP="001D4316"/>
    <w:p w:rsidR="001D4316" w:rsidRDefault="001D4316" w:rsidP="001D4316">
      <w:r>
        <w:t>341.</w:t>
      </w:r>
      <w:r>
        <w:tab/>
        <w:t>Племенам (как группе) предоставляются также такие права на участие в государственных делах, которыми не пользуются другие члены американского общества.  Например, в Соединенных Штатах существуют многочисленные механизмы консультаций с племенами, которых не имеют другие представители общества.  Многие административные указы, регулирующие работу правительства США, требуют консультироваться с племенами при принятии затрагивающих их федеральных решений.  В числе других примеров можно назвать административные указы, требующие проводить с индейцами консультации по вопросам защиты священных для них мест, а также по вопросам работы колледжей и университетов для индейцев.  Кроме того, по вопросам применения национального законодательства консультации с племенами должны проводиться в том же формате, что и консультации со штатами.</w:t>
      </w:r>
    </w:p>
    <w:p w:rsidR="001D4316" w:rsidRDefault="001D4316" w:rsidP="001D4316"/>
    <w:p w:rsidR="001D4316" w:rsidRDefault="001D4316" w:rsidP="001D4316">
      <w:r>
        <w:t>342.</w:t>
      </w:r>
      <w:r>
        <w:tab/>
      </w:r>
      <w:r>
        <w:rPr>
          <w:u w:val="single"/>
        </w:rPr>
        <w:t>Претензии западных шошонов</w:t>
      </w:r>
      <w:r w:rsidRPr="00A8762B">
        <w:t xml:space="preserve">.  </w:t>
      </w:r>
      <w:r>
        <w:t xml:space="preserve">Соединенные Штаты по-прежнему считают, что вопросы, поднимаемые потомками западных шошонов, не должны рассматриваться в рамках </w:t>
      </w:r>
      <w:r w:rsidRPr="005217BC">
        <w:t xml:space="preserve">мер раннего предупреждения и процедур незамедлительных действий, </w:t>
      </w:r>
      <w:r>
        <w:t xml:space="preserve">которые не предусматриваются или не описываются в тексте Конвенции.  В этой связи следует помнить, что Соединенные Штаты не сделали заявления о признании компетенции Комитета принимать жалобы от отдельных лиц в соответствии со статьей 14 Конвенции.  Как было указано в ответе на запрос Комитета, вместо этого Соединенные Штаты уделят внимание данным вопросам в настоящем периодическом докладе.  В следующих двух пунктах будет кратко рассмотрена суть претензий западных шошонов, которые подробно анализируются в приложении </w:t>
      </w:r>
      <w:r>
        <w:rPr>
          <w:lang w:val="en-US"/>
        </w:rPr>
        <w:t>II</w:t>
      </w:r>
      <w:r w:rsidRPr="002E14AC">
        <w:t xml:space="preserve"> </w:t>
      </w:r>
      <w:r>
        <w:t>к настоящему докладу.</w:t>
      </w:r>
    </w:p>
    <w:p w:rsidR="001D4316" w:rsidRDefault="001D4316" w:rsidP="001D4316"/>
    <w:p w:rsidR="001D4316" w:rsidRDefault="001D4316" w:rsidP="001D4316">
      <w:pPr>
        <w:rPr>
          <w:lang w:eastAsia="zh-CN"/>
        </w:rPr>
      </w:pPr>
      <w:r>
        <w:t>343.</w:t>
      </w:r>
      <w:r>
        <w:tab/>
        <w:t xml:space="preserve">В 1951 году западные шошоны, представляемые племенем те-моук, подали в Комиссию по претензиям индейцев ходатайство о компенсации стоимости земель западных шошонов, которые отошли к Соединенным Штатам.  Установив, что входящее в группу западных шошонов племя те-моук было организовано на основании Закона о реорганизации индейцев 1934 года и признано министром внутренних дел как имеющее полномочия на подачу иска, КПИ постановила, что относящееся к западным шошонам (Невада) племя те-моук имеет право вести дело от имени землепользователей - западных шошонов.  </w:t>
      </w:r>
      <w:r w:rsidRPr="002305BC">
        <w:t xml:space="preserve">11 </w:t>
      </w:r>
      <w:r>
        <w:rPr>
          <w:lang w:val="fr-CH"/>
        </w:rPr>
        <w:t>Ind</w:t>
      </w:r>
      <w:r>
        <w:t xml:space="preserve">. </w:t>
      </w:r>
      <w:r>
        <w:rPr>
          <w:lang w:val="fr-CH"/>
        </w:rPr>
        <w:t>Cl</w:t>
      </w:r>
      <w:r>
        <w:t xml:space="preserve">. </w:t>
      </w:r>
      <w:r>
        <w:rPr>
          <w:lang w:val="fr-CH"/>
        </w:rPr>
        <w:t>Comm</w:t>
      </w:r>
      <w:r>
        <w:t xml:space="preserve">. </w:t>
      </w:r>
      <w:r w:rsidRPr="002305BC">
        <w:t>387, 388</w:t>
      </w:r>
      <w:r>
        <w:t xml:space="preserve">.  </w:t>
      </w:r>
      <w:r>
        <w:rPr>
          <w:lang w:eastAsia="zh-CN"/>
        </w:rPr>
        <w:t>В 1962 году в ответ на возражения правительства США КПИ постановила, что западные шошоны обладали аборигенными правами на соответствующие земли, с которых они были постепенно вытеснены поселенцами и золотоискателями, а также правительством США, отнесшим часть этих земель к федеральным или общественным землям.  Стороны иска заявили, что земли были захвачены в 1872 году.  По итогам проведенной судебной оценки КПИ постановила, что стоимость земель и прав на их недра на момент оценки превышала 26 млн. долл.</w:t>
      </w:r>
      <w:r>
        <w:rPr>
          <w:lang w:eastAsia="zh-CN"/>
        </w:rPr>
        <w:br/>
      </w:r>
      <w:r w:rsidRPr="005A0870">
        <w:rPr>
          <w:spacing w:val="-2"/>
          <w:lang w:eastAsia="zh-CN"/>
        </w:rPr>
        <w:t>(по состоянию на март 2007 года сумма компенсации составляла примерно 157 млн. долл.).</w:t>
      </w:r>
    </w:p>
    <w:p w:rsidR="001D4316" w:rsidRDefault="001D4316" w:rsidP="001D4316">
      <w:pPr>
        <w:rPr>
          <w:lang w:eastAsia="zh-CN"/>
        </w:rPr>
      </w:pPr>
    </w:p>
    <w:p w:rsidR="001D4316" w:rsidRDefault="001D4316" w:rsidP="001D4316">
      <w:pPr>
        <w:rPr>
          <w:lang w:eastAsia="zh-CN"/>
        </w:rPr>
      </w:pPr>
      <w:r>
        <w:rPr>
          <w:lang w:eastAsia="zh-CN"/>
        </w:rPr>
        <w:t>344.</w:t>
      </w:r>
      <w:r>
        <w:rPr>
          <w:lang w:eastAsia="zh-CN"/>
        </w:rPr>
        <w:tab/>
        <w:t>а)</w:t>
      </w:r>
      <w:r>
        <w:rPr>
          <w:lang w:eastAsia="zh-CN"/>
        </w:rPr>
        <w:tab/>
        <w:t>В 1974 году ряд потомков западных шошонов, входивших в первоначальную группу истцов, попытались оспорить стратегию, которая была выбрана в данном деле.  Вместо частичной компенсации стоимости земель они потребовали вернуть им права на эти земли.  Однако, поскольку свои возражения они представили несвоевременно, они не могли быть рассмотрены в рамках поданного иска в соответствии с применимыми правовыми нормами и были отклонены.  КПИ и апелляционный суд сочли их попытки вмешаться в ход дела несвоевременными, в частности, поскольку:</w:t>
      </w:r>
    </w:p>
    <w:p w:rsidR="001D4316" w:rsidRDefault="001D4316" w:rsidP="00153502">
      <w:pPr>
        <w:spacing w:line="240" w:lineRule="auto"/>
        <w:rPr>
          <w:lang w:eastAsia="zh-CN"/>
        </w:rPr>
      </w:pPr>
    </w:p>
    <w:p w:rsidR="001D4316" w:rsidRDefault="001D4316" w:rsidP="00153502">
      <w:pPr>
        <w:tabs>
          <w:tab w:val="clear" w:pos="567"/>
          <w:tab w:val="clear" w:pos="1134"/>
          <w:tab w:val="left" w:pos="561"/>
          <w:tab w:val="left" w:pos="1122"/>
        </w:tabs>
        <w:spacing w:line="240" w:lineRule="auto"/>
        <w:ind w:left="1122" w:hanging="1122"/>
      </w:pPr>
      <w:r>
        <w:tab/>
        <w:t>1)</w:t>
      </w:r>
      <w:r>
        <w:tab/>
        <w:t>они ждали 23 года с момента возбуждения дела, прежде чем принять в нем участие, несмотря на признание ими того, что о рассматриваемом КПИ деле им было давно известно;</w:t>
      </w:r>
    </w:p>
    <w:p w:rsidR="001D4316" w:rsidRDefault="001D4316" w:rsidP="00153502">
      <w:pPr>
        <w:spacing w:line="240" w:lineRule="auto"/>
      </w:pPr>
    </w:p>
    <w:p w:rsidR="001D4316" w:rsidRDefault="001D4316" w:rsidP="00153502">
      <w:pPr>
        <w:tabs>
          <w:tab w:val="clear" w:pos="567"/>
          <w:tab w:val="clear" w:pos="1134"/>
          <w:tab w:val="left" w:pos="561"/>
          <w:tab w:val="left" w:pos="1122"/>
        </w:tabs>
        <w:spacing w:line="240" w:lineRule="auto"/>
        <w:ind w:left="1122" w:hanging="1122"/>
      </w:pPr>
      <w:r>
        <w:tab/>
        <w:t>2)</w:t>
      </w:r>
      <w:r>
        <w:tab/>
        <w:t>они не представили суду объяснений этой задержки;  и</w:t>
      </w:r>
    </w:p>
    <w:p w:rsidR="001D4316" w:rsidRDefault="001D4316" w:rsidP="00153502">
      <w:pPr>
        <w:tabs>
          <w:tab w:val="clear" w:pos="567"/>
          <w:tab w:val="clear" w:pos="1134"/>
          <w:tab w:val="left" w:pos="561"/>
          <w:tab w:val="left" w:pos="1122"/>
        </w:tabs>
        <w:spacing w:line="240" w:lineRule="auto"/>
        <w:ind w:left="1122" w:hanging="1122"/>
      </w:pPr>
    </w:p>
    <w:p w:rsidR="001D4316" w:rsidRDefault="001D4316" w:rsidP="00153502">
      <w:pPr>
        <w:tabs>
          <w:tab w:val="clear" w:pos="567"/>
          <w:tab w:val="clear" w:pos="1134"/>
          <w:tab w:val="left" w:pos="561"/>
          <w:tab w:val="left" w:pos="1122"/>
        </w:tabs>
        <w:spacing w:line="240" w:lineRule="auto"/>
        <w:ind w:left="1122" w:hanging="1122"/>
      </w:pPr>
      <w:r>
        <w:tab/>
        <w:t>3)</w:t>
      </w:r>
      <w:r>
        <w:tab/>
        <w:t>они не продемонстрировали факта недобросовестности или сговора между племенем те-моук, участвовавшим в деле от имени западных шошонов, и правительством США.</w:t>
      </w:r>
    </w:p>
    <w:p w:rsidR="005E1717" w:rsidRDefault="005E1717" w:rsidP="005E1717"/>
    <w:p w:rsidR="005E1717" w:rsidRPr="00B7002A" w:rsidRDefault="005E1717" w:rsidP="005E1717">
      <w:r w:rsidRPr="00DA37A3">
        <w:rPr>
          <w:i/>
          <w:lang w:val="en-US"/>
        </w:rPr>
        <w:t>Western Shoshone Legal Defense &amp; Education Ass’n v. United States</w:t>
      </w:r>
      <w:r w:rsidRPr="00B7002A">
        <w:rPr>
          <w:lang w:val="en-US"/>
        </w:rPr>
        <w:t>, 35 Ind. Cl. Comm</w:t>
      </w:r>
      <w:r w:rsidRPr="00B7002A">
        <w:t>. 457 (1975);</w:t>
      </w:r>
      <w:r>
        <w:t xml:space="preserve"> </w:t>
      </w:r>
      <w:r w:rsidRPr="00B7002A">
        <w:t xml:space="preserve"> </w:t>
      </w:r>
      <w:r w:rsidRPr="00B7002A">
        <w:rPr>
          <w:u w:val="single"/>
          <w:lang w:val="en-US"/>
        </w:rPr>
        <w:t>affirmed</w:t>
      </w:r>
      <w:r w:rsidRPr="00B7002A">
        <w:t xml:space="preserve">, 531 </w:t>
      </w:r>
      <w:r w:rsidRPr="00B7002A">
        <w:rPr>
          <w:lang w:val="en-US"/>
        </w:rPr>
        <w:t>F</w:t>
      </w:r>
      <w:r w:rsidRPr="00B7002A">
        <w:t>.2</w:t>
      </w:r>
      <w:r w:rsidRPr="00B7002A">
        <w:rPr>
          <w:lang w:val="en-US"/>
        </w:rPr>
        <w:t>d</w:t>
      </w:r>
      <w:r w:rsidRPr="00B7002A">
        <w:t xml:space="preserve"> 495 (</w:t>
      </w:r>
      <w:r w:rsidRPr="00B7002A">
        <w:rPr>
          <w:lang w:val="en-US"/>
        </w:rPr>
        <w:t>Ct</w:t>
      </w:r>
      <w:r w:rsidRPr="00B7002A">
        <w:t xml:space="preserve">. </w:t>
      </w:r>
      <w:r w:rsidRPr="00B7002A">
        <w:rPr>
          <w:lang w:val="en-US"/>
        </w:rPr>
        <w:t>Cl</w:t>
      </w:r>
      <w:r w:rsidRPr="00B7002A">
        <w:t xml:space="preserve">., 1976).  </w:t>
      </w:r>
    </w:p>
    <w:p w:rsidR="005E1717" w:rsidRPr="00B7002A" w:rsidRDefault="005E1717" w:rsidP="005E1717"/>
    <w:p w:rsidR="005E1717" w:rsidRPr="00B7002A" w:rsidRDefault="005E1717" w:rsidP="005E1717">
      <w:r w:rsidRPr="00B7002A">
        <w:tab/>
      </w:r>
      <w:r w:rsidRPr="00B7002A">
        <w:rPr>
          <w:lang w:val="fr-CH"/>
        </w:rPr>
        <w:t>b</w:t>
      </w:r>
      <w:r w:rsidRPr="00B7002A">
        <w:rPr>
          <w:lang w:eastAsia="zh-CN"/>
        </w:rPr>
        <w:t>)</w:t>
      </w:r>
      <w:r w:rsidRPr="00B7002A">
        <w:rPr>
          <w:lang w:eastAsia="zh-CN"/>
        </w:rPr>
        <w:tab/>
        <w:t>В 1979 году сумма компенсации была подтверждена и внесена на процент</w:t>
      </w:r>
      <w:r>
        <w:rPr>
          <w:lang w:eastAsia="zh-CN"/>
        </w:rPr>
        <w:t>н</w:t>
      </w:r>
      <w:r w:rsidRPr="00B7002A">
        <w:rPr>
          <w:lang w:eastAsia="zh-CN"/>
        </w:rPr>
        <w:t>ы</w:t>
      </w:r>
      <w:r>
        <w:rPr>
          <w:lang w:eastAsia="zh-CN"/>
        </w:rPr>
        <w:t>й</w:t>
      </w:r>
      <w:r w:rsidRPr="00B7002A">
        <w:rPr>
          <w:lang w:eastAsia="zh-CN"/>
        </w:rPr>
        <w:t xml:space="preserve"> счет, а Верховный суд впоследствии постановил, что в соответс</w:t>
      </w:r>
      <w:r>
        <w:rPr>
          <w:lang w:eastAsia="zh-CN"/>
        </w:rPr>
        <w:t>т</w:t>
      </w:r>
      <w:r w:rsidRPr="00B7002A">
        <w:rPr>
          <w:lang w:eastAsia="zh-CN"/>
        </w:rPr>
        <w:t>вии с Законом о КПИ внесение компенсации на доверительный счет полностью освобождает Соединенные Штаты от ответственности по соответствующим земельным искам и требованиям западных шошонов</w:t>
      </w:r>
      <w:r>
        <w:rPr>
          <w:lang w:eastAsia="zh-CN"/>
        </w:rPr>
        <w:t xml:space="preserve">.  </w:t>
      </w:r>
      <w:r w:rsidRPr="00DA37A3">
        <w:rPr>
          <w:i/>
          <w:lang w:val="en-US"/>
        </w:rPr>
        <w:t>United</w:t>
      </w:r>
      <w:r w:rsidRPr="00DA37A3">
        <w:rPr>
          <w:i/>
        </w:rPr>
        <w:t xml:space="preserve"> </w:t>
      </w:r>
      <w:r w:rsidRPr="00DA37A3">
        <w:rPr>
          <w:i/>
          <w:lang w:val="en-US"/>
        </w:rPr>
        <w:t>States</w:t>
      </w:r>
      <w:r w:rsidRPr="00DA37A3">
        <w:rPr>
          <w:i/>
        </w:rPr>
        <w:t xml:space="preserve"> </w:t>
      </w:r>
      <w:r w:rsidRPr="00DA37A3">
        <w:rPr>
          <w:i/>
          <w:lang w:val="en-US"/>
        </w:rPr>
        <w:t>v</w:t>
      </w:r>
      <w:r w:rsidRPr="00DA37A3">
        <w:rPr>
          <w:i/>
        </w:rPr>
        <w:t xml:space="preserve">. </w:t>
      </w:r>
      <w:r w:rsidRPr="00DA37A3">
        <w:rPr>
          <w:i/>
          <w:lang w:val="en-US"/>
        </w:rPr>
        <w:t>Dann</w:t>
      </w:r>
      <w:r w:rsidRPr="00B7002A">
        <w:t xml:space="preserve">, 470 </w:t>
      </w:r>
      <w:smartTag w:uri="urn:schemas-microsoft-com:office:smarttags" w:element="country-region">
        <w:smartTag w:uri="urn:schemas-microsoft-com:office:smarttags" w:element="place">
          <w:r w:rsidRPr="00B7002A">
            <w:rPr>
              <w:lang w:val="en-US"/>
            </w:rPr>
            <w:t>U</w:t>
          </w:r>
          <w:r w:rsidRPr="00B7002A">
            <w:t>.</w:t>
          </w:r>
          <w:r w:rsidRPr="00B7002A">
            <w:rPr>
              <w:lang w:val="en-US"/>
            </w:rPr>
            <w:t>S</w:t>
          </w:r>
          <w:r w:rsidRPr="00B7002A">
            <w:t>.</w:t>
          </w:r>
        </w:smartTag>
      </w:smartTag>
      <w:r w:rsidRPr="00B7002A">
        <w:t xml:space="preserve"> 39 (1985)</w:t>
      </w:r>
      <w:r>
        <w:t xml:space="preserve">.  </w:t>
      </w:r>
      <w:r w:rsidRPr="00B7002A">
        <w:t>Другие суды, куда потомки западных шошонов продолжали обращаться даже после принятия Верховным судом своего решения в 1985 году, также подтвердили, что западные шошоны утратили все имущественные права на земли, на которые они претендуют</w:t>
      </w:r>
      <w:r>
        <w:t xml:space="preserve">.  </w:t>
      </w:r>
      <w:r w:rsidRPr="00B7002A">
        <w:t>Так, 19 сентября 2006 года Суд федеральных претензий постановил, что вопрос о до</w:t>
      </w:r>
      <w:r>
        <w:t>го</w:t>
      </w:r>
      <w:r w:rsidRPr="00B7002A">
        <w:t>ворных правах западных шошонов был разрешен Верховным судом в 1985 году и что подписанный в Руби-Уэли договор не дает племенам и их группам тех прав, на которые они претендуют</w:t>
      </w:r>
      <w:r>
        <w:t xml:space="preserve">.  </w:t>
      </w:r>
      <w:r w:rsidRPr="00B7002A">
        <w:t>В</w:t>
      </w:r>
      <w:r>
        <w:t> </w:t>
      </w:r>
      <w:r w:rsidRPr="00B7002A">
        <w:t>настоящее время министерство юстиции разрабатывает процедуру распределения среди потомков западных шошонов компенсации, размер которой на сегодняшний день превышает 157 млн. долл.</w:t>
      </w:r>
    </w:p>
    <w:p w:rsidR="005E1717" w:rsidRPr="00B7002A" w:rsidRDefault="005E1717" w:rsidP="005E1717"/>
    <w:p w:rsidR="005E1717" w:rsidRPr="00B7002A" w:rsidRDefault="005E1717" w:rsidP="005E1717">
      <w:pPr>
        <w:rPr>
          <w:lang w:eastAsia="zh-CN"/>
        </w:rPr>
      </w:pPr>
      <w:r w:rsidRPr="00B7002A">
        <w:tab/>
        <w:t>с)</w:t>
      </w:r>
      <w:r w:rsidRPr="00B7002A">
        <w:tab/>
        <w:t>Не добившись успехов в достижении поставленных перед собой целей, несогласные с решением потомки западных шошонов стремятся привлечь Комитет по ликвидации расовой дискриминации к рассмотрению вопроса, по сути сводящегося к внутреннему спору между самими западными шошонами, несмотря на многократные обращения в суды США, в том числе в Верховный суд, а также тот факт, что их позиция противоречит решениям, принятым представителями западных шошонов во время рассмотрения дела, и не отражает точки зрения всех потомков западных шошонов, большая часть которых желает получить компенсацию, присужденную им КПИ</w:t>
      </w:r>
      <w:r>
        <w:t xml:space="preserve">.  </w:t>
      </w:r>
      <w:r w:rsidRPr="00B7002A">
        <w:t xml:space="preserve">Более подробные сведения по данному вопросу см. в приложении </w:t>
      </w:r>
      <w:r w:rsidRPr="00B7002A">
        <w:rPr>
          <w:lang w:val="fr-CH"/>
        </w:rPr>
        <w:t>II</w:t>
      </w:r>
      <w:r w:rsidRPr="00B7002A">
        <w:t>.</w:t>
      </w:r>
    </w:p>
    <w:p w:rsidR="005E1717" w:rsidRPr="00B7002A" w:rsidRDefault="005E1717" w:rsidP="005E1717">
      <w:pPr>
        <w:rPr>
          <w:lang w:eastAsia="zh-CN"/>
        </w:rPr>
      </w:pPr>
    </w:p>
    <w:p w:rsidR="005E1717" w:rsidRPr="00B7002A" w:rsidRDefault="005E1717" w:rsidP="005E1717">
      <w:r w:rsidRPr="00B7002A">
        <w:rPr>
          <w:lang w:eastAsia="zh-CN"/>
        </w:rPr>
        <w:t>345.</w:t>
      </w:r>
      <w:r w:rsidRPr="00B7002A">
        <w:t xml:space="preserve"> </w:t>
      </w:r>
      <w:r w:rsidRPr="00B7002A">
        <w:rPr>
          <w:lang w:eastAsia="zh-CN"/>
        </w:rPr>
        <w:tab/>
        <w:t>В пункте 8 решени</w:t>
      </w:r>
      <w:r>
        <w:rPr>
          <w:lang w:eastAsia="zh-CN"/>
        </w:rPr>
        <w:t>я</w:t>
      </w:r>
      <w:r w:rsidRPr="00B7002A">
        <w:rPr>
          <w:lang w:eastAsia="zh-CN"/>
        </w:rPr>
        <w:t xml:space="preserve"> 1</w:t>
      </w:r>
      <w:r>
        <w:rPr>
          <w:lang w:eastAsia="zh-CN"/>
        </w:rPr>
        <w:t> </w:t>
      </w:r>
      <w:r w:rsidRPr="00B7002A">
        <w:rPr>
          <w:lang w:eastAsia="zh-CN"/>
        </w:rPr>
        <w:t>(68) содержится рекомендация обеспечить уважение и защиту прав западных шошонов безо всякой дискриминации по признаку расы, цвета кожи, национального или этнического происхождения, а также уделять особое внимание тому, чтобы культурные права и прав</w:t>
      </w:r>
      <w:r>
        <w:rPr>
          <w:lang w:eastAsia="zh-CN"/>
        </w:rPr>
        <w:t>о</w:t>
      </w:r>
      <w:r w:rsidRPr="00B7002A">
        <w:rPr>
          <w:lang w:eastAsia="zh-CN"/>
        </w:rPr>
        <w:t xml:space="preserve"> на здоровье западных шошонов не нарушались. Соединенные Штаты уважают и защищают права человека западных шошонов и членов индейских племен без какой-либо дискриминации по признаку расы, цвета кожи, национального или этнического происхождения. </w:t>
      </w:r>
      <w:r>
        <w:rPr>
          <w:lang w:eastAsia="zh-CN"/>
        </w:rPr>
        <w:t xml:space="preserve"> </w:t>
      </w:r>
      <w:r w:rsidRPr="00B7002A">
        <w:rPr>
          <w:lang w:eastAsia="zh-CN"/>
        </w:rPr>
        <w:t xml:space="preserve">В этой связи индейским племенам предоставляются особые привилегии, которые недоступны другим группам или </w:t>
      </w:r>
      <w:r>
        <w:rPr>
          <w:lang w:eastAsia="zh-CN"/>
        </w:rPr>
        <w:t>населению в целом</w:t>
      </w:r>
      <w:r w:rsidRPr="00B7002A">
        <w:rPr>
          <w:lang w:eastAsia="zh-CN"/>
        </w:rPr>
        <w:t xml:space="preserve">. </w:t>
      </w:r>
      <w:r>
        <w:rPr>
          <w:lang w:eastAsia="zh-CN"/>
        </w:rPr>
        <w:t xml:space="preserve"> </w:t>
      </w:r>
      <w:r w:rsidRPr="00B7002A">
        <w:rPr>
          <w:lang w:eastAsia="zh-CN"/>
        </w:rPr>
        <w:t xml:space="preserve">Как отмечалось выше, в основе этих привилегий лежит уникальный политический статус племен, а не их расовые или этнические корни. </w:t>
      </w:r>
      <w:r>
        <w:rPr>
          <w:lang w:eastAsia="zh-CN"/>
        </w:rPr>
        <w:t xml:space="preserve"> </w:t>
      </w:r>
      <w:r w:rsidRPr="00B7002A">
        <w:rPr>
          <w:lang w:eastAsia="zh-CN"/>
        </w:rPr>
        <w:t>Что касается упоминания Комитетом "права на здоровье" и "культурных прав",</w:t>
      </w:r>
      <w:r>
        <w:rPr>
          <w:lang w:eastAsia="zh-CN"/>
        </w:rPr>
        <w:t xml:space="preserve"> то</w:t>
      </w:r>
      <w:r w:rsidRPr="00B7002A">
        <w:rPr>
          <w:lang w:eastAsia="zh-CN"/>
        </w:rPr>
        <w:t xml:space="preserve"> Соединенные Штаты обращают внимание на то, что статья 5 Конвенции о ликвидации всех форм расовой дискриминации  требует от государств-членов не обеспечить уважение этих прав (некоторые из которых не признаются законодательством США в качестве "прав"), а </w:t>
      </w:r>
      <w:r w:rsidRPr="00B7002A">
        <w:t xml:space="preserve">запретить дискриминацию в процессе осуществления этих прав в той степени, </w:t>
      </w:r>
      <w:r>
        <w:t xml:space="preserve">в какой </w:t>
      </w:r>
      <w:r w:rsidRPr="00B7002A">
        <w:t>это предусмотрено внутренним законодательством.  В этом отношении законодательство США полностью отвечает требованиям Конвенции.</w:t>
      </w:r>
    </w:p>
    <w:p w:rsidR="005E1717" w:rsidRPr="00B7002A" w:rsidRDefault="005E1717" w:rsidP="005E1717"/>
    <w:p w:rsidR="005E1717" w:rsidRPr="00B7002A" w:rsidRDefault="005E1717" w:rsidP="005E1717">
      <w:r w:rsidRPr="00B7002A">
        <w:t>346.</w:t>
      </w:r>
      <w:r w:rsidRPr="00B7002A">
        <w:tab/>
        <w:t xml:space="preserve">Кроме того, в вышеуказанных законодательных актах и административных указах, специально посвященных индейским племенам, предусмотрены многочисленные программы, призванные помочь </w:t>
      </w:r>
      <w:r>
        <w:t xml:space="preserve">им </w:t>
      </w:r>
      <w:r w:rsidRPr="00B7002A">
        <w:t xml:space="preserve">в сохранении и защите их культурной и этнической самобытности. </w:t>
      </w:r>
      <w:r>
        <w:t xml:space="preserve"> </w:t>
      </w:r>
      <w:r w:rsidRPr="00B7002A">
        <w:t>К их числу относятся</w:t>
      </w:r>
      <w:r>
        <w:t xml:space="preserve"> следующие</w:t>
      </w:r>
      <w:r w:rsidRPr="00B7002A">
        <w:t>:</w:t>
      </w:r>
    </w:p>
    <w:p w:rsidR="005E1717" w:rsidRPr="00B7002A" w:rsidRDefault="005E1717" w:rsidP="005E1717"/>
    <w:p w:rsidR="005E1717" w:rsidRDefault="005E1717" w:rsidP="001E5EE0">
      <w:pPr>
        <w:numPr>
          <w:ilvl w:val="0"/>
          <w:numId w:val="17"/>
        </w:numPr>
        <w:tabs>
          <w:tab w:val="clear" w:pos="1008"/>
          <w:tab w:val="clear" w:pos="1134"/>
          <w:tab w:val="clear" w:pos="1701"/>
          <w:tab w:val="clear" w:pos="2268"/>
          <w:tab w:val="clear" w:pos="6237"/>
          <w:tab w:val="num" w:pos="1122"/>
        </w:tabs>
        <w:ind w:left="1122" w:hanging="561"/>
        <w:rPr>
          <w:lang w:eastAsia="zh-CN"/>
        </w:rPr>
      </w:pPr>
      <w:r w:rsidRPr="00B7002A">
        <w:rPr>
          <w:lang w:eastAsia="zh-CN"/>
        </w:rPr>
        <w:t xml:space="preserve">Закон об охране и восстановлении могил коренных жителей Америки (ЗЗВМ) лежит в основе программы,  предусматривающей передачу человеческих останков, похоронных и </w:t>
      </w:r>
      <w:r w:rsidRPr="00B7002A">
        <w:t>культовых</w:t>
      </w:r>
      <w:r w:rsidRPr="00B7002A">
        <w:rPr>
          <w:lang w:eastAsia="zh-CN"/>
        </w:rPr>
        <w:t xml:space="preserve"> атрибутов, а также предметов культурного наследия в распоряжение и под контроль представляющих эту культуру индейских племен, отдельных индейцев и организаций коренных жителей Гавайских островов;</w:t>
      </w:r>
    </w:p>
    <w:p w:rsidR="001E5EE0" w:rsidRPr="00B7002A" w:rsidRDefault="001E5EE0" w:rsidP="001E5EE0">
      <w:pPr>
        <w:tabs>
          <w:tab w:val="clear" w:pos="1134"/>
          <w:tab w:val="clear" w:pos="1701"/>
          <w:tab w:val="clear" w:pos="2268"/>
          <w:tab w:val="clear" w:pos="6237"/>
        </w:tabs>
        <w:ind w:left="201"/>
        <w:rPr>
          <w:lang w:eastAsia="zh-CN"/>
        </w:rPr>
      </w:pPr>
    </w:p>
    <w:p w:rsidR="005E1717" w:rsidRDefault="005E1717" w:rsidP="001E5EE0">
      <w:pPr>
        <w:numPr>
          <w:ilvl w:val="0"/>
          <w:numId w:val="17"/>
        </w:numPr>
        <w:tabs>
          <w:tab w:val="clear" w:pos="1008"/>
          <w:tab w:val="clear" w:pos="1134"/>
          <w:tab w:val="clear" w:pos="1701"/>
          <w:tab w:val="clear" w:pos="2268"/>
          <w:tab w:val="clear" w:pos="6237"/>
          <w:tab w:val="num" w:pos="1122"/>
        </w:tabs>
        <w:ind w:left="1122" w:hanging="561"/>
        <w:rPr>
          <w:lang w:eastAsia="zh-CN"/>
        </w:rPr>
      </w:pPr>
      <w:r w:rsidRPr="00B7002A">
        <w:rPr>
          <w:lang w:eastAsia="zh-CN"/>
        </w:rPr>
        <w:t xml:space="preserve">Закон об охране археологических ресурсов лег в основу программы сохранения материальных останков </w:t>
      </w:r>
      <w:r w:rsidRPr="00B7002A">
        <w:t>жизнедеятельности</w:t>
      </w:r>
      <w:r w:rsidRPr="00B7002A">
        <w:rPr>
          <w:lang w:eastAsia="zh-CN"/>
        </w:rPr>
        <w:t xml:space="preserve"> человека, возраст которых составляет не менее 100 лет и которые представляют археологический интерес; </w:t>
      </w:r>
    </w:p>
    <w:p w:rsidR="001E5EE0" w:rsidRPr="00B7002A" w:rsidRDefault="001E5EE0" w:rsidP="001E5EE0">
      <w:pPr>
        <w:tabs>
          <w:tab w:val="clear" w:pos="1134"/>
          <w:tab w:val="clear" w:pos="1701"/>
          <w:tab w:val="clear" w:pos="2268"/>
          <w:tab w:val="clear" w:pos="6237"/>
        </w:tabs>
        <w:ind w:left="201"/>
        <w:rPr>
          <w:lang w:eastAsia="zh-CN"/>
        </w:rPr>
      </w:pPr>
    </w:p>
    <w:p w:rsidR="005E1717" w:rsidRDefault="005E1717" w:rsidP="001E5EE0">
      <w:pPr>
        <w:numPr>
          <w:ilvl w:val="0"/>
          <w:numId w:val="17"/>
        </w:numPr>
        <w:tabs>
          <w:tab w:val="clear" w:pos="1008"/>
          <w:tab w:val="clear" w:pos="1134"/>
          <w:tab w:val="clear" w:pos="1701"/>
          <w:tab w:val="clear" w:pos="2268"/>
          <w:tab w:val="clear" w:pos="6237"/>
          <w:tab w:val="num" w:pos="1122"/>
        </w:tabs>
        <w:ind w:left="1122" w:hanging="561"/>
        <w:rPr>
          <w:lang w:eastAsia="zh-CN"/>
        </w:rPr>
      </w:pPr>
      <w:r w:rsidRPr="00B7002A">
        <w:rPr>
          <w:lang w:eastAsia="zh-CN"/>
        </w:rPr>
        <w:t>Закон о религиозной свободе американских индейцев требует от федеральных органов в консультаци</w:t>
      </w:r>
      <w:r>
        <w:rPr>
          <w:lang w:eastAsia="zh-CN"/>
        </w:rPr>
        <w:t>и</w:t>
      </w:r>
      <w:r w:rsidRPr="00B7002A">
        <w:rPr>
          <w:lang w:eastAsia="zh-CN"/>
        </w:rPr>
        <w:t xml:space="preserve"> с традиционными религиозными лидерами коренного населения Америки анализировать свою политику и процедуры с целью внесения в них изменений, необходимых для защиты и сохранения религиозных обычаев и традиций коренных жителей Америки;</w:t>
      </w:r>
    </w:p>
    <w:p w:rsidR="001E5EE0" w:rsidRPr="00B7002A" w:rsidRDefault="001E5EE0" w:rsidP="001E5EE0">
      <w:pPr>
        <w:tabs>
          <w:tab w:val="clear" w:pos="1134"/>
          <w:tab w:val="clear" w:pos="1701"/>
          <w:tab w:val="clear" w:pos="2268"/>
          <w:tab w:val="clear" w:pos="6237"/>
        </w:tabs>
        <w:ind w:left="201"/>
        <w:rPr>
          <w:lang w:eastAsia="zh-CN"/>
        </w:rPr>
      </w:pPr>
    </w:p>
    <w:p w:rsidR="005E1717" w:rsidRDefault="005E1717" w:rsidP="001E5EE0">
      <w:pPr>
        <w:numPr>
          <w:ilvl w:val="0"/>
          <w:numId w:val="17"/>
        </w:numPr>
        <w:tabs>
          <w:tab w:val="clear" w:pos="1008"/>
          <w:tab w:val="clear" w:pos="1134"/>
          <w:tab w:val="clear" w:pos="1701"/>
          <w:tab w:val="clear" w:pos="2268"/>
          <w:tab w:val="clear" w:pos="6237"/>
          <w:tab w:val="num" w:pos="1122"/>
        </w:tabs>
        <w:ind w:left="1122" w:hanging="561"/>
        <w:rPr>
          <w:lang w:eastAsia="zh-CN"/>
        </w:rPr>
      </w:pPr>
      <w:r w:rsidRPr="00B7002A">
        <w:rPr>
          <w:lang w:eastAsia="zh-CN"/>
        </w:rPr>
        <w:t>Закон об индейском искусстве и ремеслах способствует укреплению материального благополучия благодаря развитию искусств и ремесел, а также защиты их произведений от подделки;</w:t>
      </w:r>
    </w:p>
    <w:p w:rsidR="001E5EE0" w:rsidRPr="00B7002A" w:rsidRDefault="001E5EE0" w:rsidP="001E5EE0">
      <w:pPr>
        <w:tabs>
          <w:tab w:val="clear" w:pos="1134"/>
          <w:tab w:val="clear" w:pos="1701"/>
          <w:tab w:val="clear" w:pos="2268"/>
          <w:tab w:val="clear" w:pos="6237"/>
        </w:tabs>
        <w:ind w:left="201"/>
        <w:rPr>
          <w:lang w:eastAsia="zh-CN"/>
        </w:rPr>
      </w:pPr>
    </w:p>
    <w:p w:rsidR="005E1717" w:rsidRDefault="005E1717" w:rsidP="001E5EE0">
      <w:pPr>
        <w:numPr>
          <w:ilvl w:val="0"/>
          <w:numId w:val="17"/>
        </w:numPr>
        <w:tabs>
          <w:tab w:val="clear" w:pos="1008"/>
          <w:tab w:val="clear" w:pos="1134"/>
          <w:tab w:val="clear" w:pos="1701"/>
          <w:tab w:val="clear" w:pos="2268"/>
          <w:tab w:val="clear" w:pos="6237"/>
          <w:tab w:val="num" w:pos="1122"/>
        </w:tabs>
        <w:ind w:left="1122" w:hanging="561"/>
        <w:rPr>
          <w:lang w:eastAsia="zh-CN"/>
        </w:rPr>
      </w:pPr>
      <w:r w:rsidRPr="00B7002A">
        <w:rPr>
          <w:lang w:eastAsia="zh-CN"/>
        </w:rPr>
        <w:t>Закон о сохранении национальной истории лежит в основе программы защиты исторических и доисторических археологических объектов;</w:t>
      </w:r>
    </w:p>
    <w:p w:rsidR="001E5EE0" w:rsidRPr="00B7002A" w:rsidRDefault="001E5EE0" w:rsidP="001E5EE0">
      <w:pPr>
        <w:tabs>
          <w:tab w:val="clear" w:pos="1134"/>
          <w:tab w:val="clear" w:pos="1701"/>
          <w:tab w:val="clear" w:pos="2268"/>
          <w:tab w:val="clear" w:pos="6237"/>
        </w:tabs>
        <w:ind w:left="201"/>
        <w:rPr>
          <w:lang w:eastAsia="zh-CN"/>
        </w:rPr>
      </w:pPr>
    </w:p>
    <w:p w:rsidR="005E1717" w:rsidRDefault="005E1717" w:rsidP="001E5EE0">
      <w:pPr>
        <w:numPr>
          <w:ilvl w:val="0"/>
          <w:numId w:val="17"/>
        </w:numPr>
        <w:tabs>
          <w:tab w:val="clear" w:pos="1008"/>
          <w:tab w:val="clear" w:pos="1134"/>
          <w:tab w:val="clear" w:pos="1701"/>
          <w:tab w:val="clear" w:pos="2268"/>
          <w:tab w:val="clear" w:pos="6237"/>
          <w:tab w:val="num" w:pos="1122"/>
        </w:tabs>
        <w:ind w:left="1122" w:hanging="561"/>
        <w:rPr>
          <w:lang w:eastAsia="zh-CN"/>
        </w:rPr>
      </w:pPr>
      <w:r w:rsidRPr="00B7002A">
        <w:rPr>
          <w:lang w:eastAsia="zh-CN"/>
        </w:rPr>
        <w:t>Закон о языках коренных народов лежит в основе политики сохранения, защиты и поощрения права и свободы коренных жителей Америки использовать, употреблять и развивать свои родные языки;</w:t>
      </w:r>
    </w:p>
    <w:p w:rsidR="001E5EE0" w:rsidRPr="00B7002A" w:rsidRDefault="001E5EE0" w:rsidP="001E5EE0">
      <w:pPr>
        <w:tabs>
          <w:tab w:val="clear" w:pos="1134"/>
          <w:tab w:val="clear" w:pos="1701"/>
          <w:tab w:val="clear" w:pos="2268"/>
          <w:tab w:val="clear" w:pos="6237"/>
        </w:tabs>
        <w:ind w:left="201"/>
        <w:rPr>
          <w:lang w:eastAsia="zh-CN"/>
        </w:rPr>
      </w:pPr>
    </w:p>
    <w:p w:rsidR="005E1717" w:rsidRPr="00B7002A" w:rsidRDefault="005E1717" w:rsidP="001E5EE0">
      <w:pPr>
        <w:numPr>
          <w:ilvl w:val="0"/>
          <w:numId w:val="17"/>
        </w:numPr>
        <w:tabs>
          <w:tab w:val="clear" w:pos="1008"/>
          <w:tab w:val="clear" w:pos="1134"/>
          <w:tab w:val="clear" w:pos="1701"/>
          <w:tab w:val="clear" w:pos="2268"/>
          <w:tab w:val="clear" w:pos="6237"/>
          <w:tab w:val="num" w:pos="1122"/>
        </w:tabs>
        <w:ind w:left="1122" w:hanging="561"/>
        <w:rPr>
          <w:lang w:eastAsia="zh-CN"/>
        </w:rPr>
      </w:pPr>
      <w:r w:rsidRPr="00B7002A">
        <w:rPr>
          <w:lang w:eastAsia="zh-CN"/>
        </w:rPr>
        <w:t>Административный указ 13007 требует обеспечения доступа к священным местам, расположенным на федеральных землях.</w:t>
      </w:r>
    </w:p>
    <w:p w:rsidR="005E1717" w:rsidRPr="00B7002A" w:rsidRDefault="005E1717" w:rsidP="005E1717">
      <w:pPr>
        <w:rPr>
          <w:lang w:eastAsia="zh-CN"/>
        </w:rPr>
      </w:pPr>
    </w:p>
    <w:p w:rsidR="005E1717" w:rsidRPr="00B7002A" w:rsidRDefault="005E1717" w:rsidP="005E1717">
      <w:pPr>
        <w:rPr>
          <w:lang w:eastAsia="zh-CN"/>
        </w:rPr>
      </w:pPr>
      <w:r w:rsidRPr="00B7002A">
        <w:rPr>
          <w:lang w:eastAsia="zh-CN"/>
        </w:rPr>
        <w:t>Помимо этого, в некоторых федеральных уголовно-правовых актах также содержатся положения, ограничивающие их применение в целях защиты и сохранения религиозной практики коренных народов, такой</w:t>
      </w:r>
      <w:r>
        <w:rPr>
          <w:lang w:eastAsia="zh-CN"/>
        </w:rPr>
        <w:t>,</w:t>
      </w:r>
      <w:r w:rsidRPr="00B7002A">
        <w:rPr>
          <w:lang w:eastAsia="zh-CN"/>
        </w:rPr>
        <w:t xml:space="preserve"> как продажа, хранение и потребление пейота, а также хранение и передача по наследству перьев и других частей тела орла. </w:t>
      </w:r>
      <w:r>
        <w:rPr>
          <w:lang w:eastAsia="zh-CN"/>
        </w:rPr>
        <w:t xml:space="preserve"> </w:t>
      </w:r>
      <w:r w:rsidRPr="00B7002A">
        <w:rPr>
          <w:lang w:eastAsia="zh-CN"/>
        </w:rPr>
        <w:t>Цель таких защитных положений, касающихся исключительно индейцев, заключается в том, чтобы обеспечить учет в директивной деятельности того культурного и духовного значения, которое индейцы придают своей земле и своим поступкам</w:t>
      </w:r>
      <w:r>
        <w:rPr>
          <w:lang w:eastAsia="zh-CN"/>
        </w:rPr>
        <w:t xml:space="preserve">.  </w:t>
      </w:r>
      <w:r w:rsidRPr="00B7002A">
        <w:rPr>
          <w:lang w:eastAsia="zh-CN"/>
        </w:rPr>
        <w:t>Таким образом, законодательство США не только не дискриминирует западных шошонов, но и предоставляет им особые привилегии и гарантии, которыми не пользуется остальное население.</w:t>
      </w:r>
    </w:p>
    <w:p w:rsidR="005E1717" w:rsidRPr="00B7002A" w:rsidRDefault="005E1717" w:rsidP="005E1717">
      <w:pPr>
        <w:rPr>
          <w:lang w:eastAsia="zh-CN"/>
        </w:rPr>
      </w:pPr>
    </w:p>
    <w:p w:rsidR="005E1717" w:rsidRDefault="005E1717" w:rsidP="005E1717">
      <w:r w:rsidRPr="00B7002A">
        <w:rPr>
          <w:lang w:eastAsia="zh-CN"/>
        </w:rPr>
        <w:t>347.</w:t>
      </w:r>
      <w:r w:rsidRPr="00B7002A">
        <w:rPr>
          <w:lang w:eastAsia="zh-CN"/>
        </w:rPr>
        <w:tab/>
        <w:t xml:space="preserve">Пункт 9 решения 1 (68) </w:t>
      </w:r>
      <w:r w:rsidRPr="00B7002A">
        <w:t xml:space="preserve">призывает безотлагательно начать диалог с потомками западных шошонов в целях нахождения решения, которое было бы для них приемлемым, в частности в свете Общей рекомендации </w:t>
      </w:r>
      <w:r w:rsidRPr="00B7002A">
        <w:rPr>
          <w:lang w:val="en-US"/>
        </w:rPr>
        <w:t>XXIII</w:t>
      </w:r>
      <w:r>
        <w:t xml:space="preserve">.  </w:t>
      </w:r>
      <w:r w:rsidRPr="00B7002A">
        <w:t>Соединенные Штаты приветствовали бы начало диалога с потомками западных шошонов для урегулирования спорных вопросов, причем такой диалог должен быть многоплановым</w:t>
      </w:r>
      <w:r>
        <w:t xml:space="preserve">.  </w:t>
      </w:r>
      <w:r w:rsidRPr="00B7002A">
        <w:t>Как отмечалось выше, к западным шошонам относятся шесть разных племен, семей и групп, в том числе пят</w:t>
      </w:r>
      <w:r>
        <w:t>ь</w:t>
      </w:r>
      <w:r w:rsidRPr="00B7002A">
        <w:t xml:space="preserve"> федерально</w:t>
      </w:r>
      <w:r>
        <w:t xml:space="preserve"> </w:t>
      </w:r>
      <w:r w:rsidRPr="00B7002A">
        <w:t>признанных племен</w:t>
      </w:r>
      <w:r>
        <w:t xml:space="preserve">.  </w:t>
      </w:r>
      <w:r w:rsidRPr="00B7002A">
        <w:t>В их число входят племя те-моук, дакуотер, йомба, эли, комитет резервации Дак-</w:t>
      </w:r>
      <w:r>
        <w:t>В</w:t>
      </w:r>
      <w:r w:rsidRPr="00B7002A">
        <w:t>э</w:t>
      </w:r>
      <w:r>
        <w:t>л</w:t>
      </w:r>
      <w:r w:rsidRPr="00B7002A">
        <w:t>ли и фэллон-бэнд</w:t>
      </w:r>
      <w:r>
        <w:t xml:space="preserve">.  </w:t>
      </w:r>
      <w:r w:rsidRPr="00B7002A">
        <w:t xml:space="preserve">Примером усилий, прилагаемых правительством для развития такого диалога, являются консультации, проводимые Бюро землеустройства (БЗ) министерства внутренних </w:t>
      </w:r>
      <w:r>
        <w:t xml:space="preserve">дел </w:t>
      </w:r>
      <w:r w:rsidRPr="00B7002A">
        <w:t xml:space="preserve">с разными племенами западных шошонов по различным вопросам землепользования, связанным с традиционной культурной собственностью; соответствием характера землепользования природоохранным требованиям, связанным в первую </w:t>
      </w:r>
      <w:r>
        <w:t xml:space="preserve">очередь </w:t>
      </w:r>
      <w:r w:rsidRPr="00B7002A">
        <w:t xml:space="preserve">с сокращением сжигания топлива; </w:t>
      </w:r>
      <w:r>
        <w:t xml:space="preserve"> </w:t>
      </w:r>
      <w:r w:rsidRPr="00B7002A">
        <w:t>арендой и продажей земель для целей нефте</w:t>
      </w:r>
      <w:r>
        <w:t>-</w:t>
      </w:r>
      <w:r w:rsidRPr="00B7002A">
        <w:t xml:space="preserve"> и газодобычи и производства геотермальной энергии; </w:t>
      </w:r>
      <w:r>
        <w:t xml:space="preserve"> </w:t>
      </w:r>
      <w:r w:rsidRPr="00B7002A">
        <w:t xml:space="preserve">реализацией Закона об охране археологических ресурсов (ЗОАР); </w:t>
      </w:r>
      <w:r>
        <w:t xml:space="preserve"> </w:t>
      </w:r>
      <w:r w:rsidRPr="00B7002A">
        <w:t>и сбором кедровых орехов</w:t>
      </w:r>
      <w:r>
        <w:t xml:space="preserve">.  </w:t>
      </w:r>
      <w:r w:rsidRPr="00B7002A">
        <w:t>На некоторых из этих проектов можно остановиться более конкретно:</w:t>
      </w:r>
    </w:p>
    <w:p w:rsidR="005E1717" w:rsidRDefault="005E1717" w:rsidP="005E1717"/>
    <w:p w:rsidR="002772C5" w:rsidRDefault="002772C5" w:rsidP="001E5EE0">
      <w:pPr>
        <w:numPr>
          <w:ilvl w:val="0"/>
          <w:numId w:val="17"/>
        </w:numPr>
        <w:tabs>
          <w:tab w:val="clear" w:pos="1008"/>
          <w:tab w:val="clear" w:pos="1134"/>
          <w:tab w:val="clear" w:pos="1701"/>
          <w:tab w:val="clear" w:pos="2268"/>
          <w:tab w:val="clear" w:pos="6237"/>
          <w:tab w:val="num" w:pos="1122"/>
        </w:tabs>
        <w:ind w:left="1122" w:hanging="561"/>
        <w:rPr>
          <w:lang w:eastAsia="zh-CN"/>
        </w:rPr>
      </w:pPr>
      <w:r>
        <w:rPr>
          <w:u w:val="single"/>
          <w:lang w:eastAsia="zh-CN"/>
        </w:rPr>
        <w:t>Традиционные объекты</w:t>
      </w:r>
      <w:r w:rsidRPr="004C2E03">
        <w:rPr>
          <w:lang w:eastAsia="zh-CN"/>
        </w:rPr>
        <w:t xml:space="preserve">.  </w:t>
      </w:r>
      <w:r>
        <w:rPr>
          <w:lang w:eastAsia="zh-CN"/>
        </w:rPr>
        <w:t>Племя те-моук считает гору Тенабо своей традиционной культурной собственностью (ТКС).  По итогам изучения этого объекта в консультации с различными племенами и группами западных шошонов он был разделен на две части:  гору Тенабо/Уайт Клифс, имеющую культурное и религиозное значение, и каньон Хорс, также имеющий культурное и религиозное значение.  Два других объекта – карьер Тосавихи и Рок-Крик – были отнесены к числу объектов, подлежащих включению в национальный регистр исторических мест.  Кроме того, БЗ регулярно вывозило старейшин племен дакуэли  и пайут в район карьера Тосавихи для осмотра культурных объектов, пострадавших в ходе лесного пожара и впоследствии подвергшихся разграблению.</w:t>
      </w:r>
    </w:p>
    <w:p w:rsidR="002772C5" w:rsidRDefault="002772C5" w:rsidP="002772C5">
      <w:pPr>
        <w:rPr>
          <w:lang w:eastAsia="zh-CN"/>
        </w:rPr>
      </w:pPr>
    </w:p>
    <w:p w:rsidR="002772C5" w:rsidRPr="005F6A48" w:rsidRDefault="002772C5" w:rsidP="001E5EE0">
      <w:pPr>
        <w:numPr>
          <w:ilvl w:val="0"/>
          <w:numId w:val="17"/>
        </w:numPr>
        <w:tabs>
          <w:tab w:val="clear" w:pos="1008"/>
          <w:tab w:val="clear" w:pos="1134"/>
          <w:tab w:val="clear" w:pos="1701"/>
          <w:tab w:val="clear" w:pos="2268"/>
          <w:tab w:val="clear" w:pos="6237"/>
          <w:tab w:val="num" w:pos="1122"/>
        </w:tabs>
        <w:ind w:left="1122" w:hanging="561"/>
        <w:rPr>
          <w:lang w:eastAsia="zh-CN"/>
        </w:rPr>
      </w:pPr>
      <w:r w:rsidRPr="00A84FD6">
        <w:rPr>
          <w:u w:val="single"/>
          <w:lang w:eastAsia="zh-CN"/>
        </w:rPr>
        <w:t>Покупка земель</w:t>
      </w:r>
      <w:r w:rsidRPr="005F6A48">
        <w:rPr>
          <w:lang w:eastAsia="zh-CN"/>
        </w:rPr>
        <w:t>.  Отделение БЗ в местечке Элко сотрудничает с относящимся к</w:t>
      </w:r>
      <w:r w:rsidR="001E5EE0">
        <w:rPr>
          <w:lang w:eastAsia="zh-CN"/>
        </w:rPr>
        <w:t> </w:t>
      </w:r>
      <w:r w:rsidRPr="005F6A48">
        <w:rPr>
          <w:lang w:eastAsia="zh-CN"/>
        </w:rPr>
        <w:t>западным шошонам племенем те-моук (Элко, Саут-Форк, Бэтл-Маунтн и Уэллс) в вопросах покупки земель.  БЗ помогает в поиске доступных федеральных земель, оказывает картографические услуги и выступает посредником между племенами и властями.</w:t>
      </w:r>
    </w:p>
    <w:p w:rsidR="002772C5" w:rsidRPr="00527A4B" w:rsidRDefault="002772C5" w:rsidP="002772C5">
      <w:pPr>
        <w:rPr>
          <w:u w:val="single"/>
          <w:lang w:eastAsia="zh-CN"/>
        </w:rPr>
      </w:pPr>
    </w:p>
    <w:p w:rsidR="002772C5" w:rsidRPr="00527A4B" w:rsidRDefault="002772C5" w:rsidP="001E5EE0">
      <w:pPr>
        <w:numPr>
          <w:ilvl w:val="0"/>
          <w:numId w:val="17"/>
        </w:numPr>
        <w:tabs>
          <w:tab w:val="clear" w:pos="1008"/>
          <w:tab w:val="clear" w:pos="1134"/>
          <w:tab w:val="clear" w:pos="1701"/>
          <w:tab w:val="clear" w:pos="2268"/>
          <w:tab w:val="clear" w:pos="6237"/>
          <w:tab w:val="num" w:pos="1122"/>
        </w:tabs>
        <w:ind w:left="1122" w:hanging="561"/>
        <w:rPr>
          <w:u w:val="single"/>
          <w:lang w:eastAsia="zh-CN"/>
        </w:rPr>
      </w:pPr>
      <w:r w:rsidRPr="00060039">
        <w:rPr>
          <w:u w:val="single"/>
          <w:lang w:eastAsia="zh-CN"/>
        </w:rPr>
        <w:t>Сохранение ресурсов</w:t>
      </w:r>
      <w:r w:rsidRPr="005F6A48">
        <w:rPr>
          <w:lang w:eastAsia="zh-CN"/>
        </w:rPr>
        <w:t>.  Отделение БЗ в местечке Бэтл-Маунтн и относящееся к западным шошонам племя те-моук создали племенную рабочую группу Кортез-Хиллс.  В ее состав вошли сотрудники БЗ, а также члены и вожди племени.  Группа проводит оценку ресурсов, пострадавших в результате ведущейся в Кресент-Уэли/Кортез горной добычи, изучая возможные альтернативы или меры по</w:t>
      </w:r>
      <w:r w:rsidRPr="00527A4B">
        <w:rPr>
          <w:u w:val="single"/>
          <w:lang w:eastAsia="zh-CN"/>
        </w:rPr>
        <w:t xml:space="preserve"> </w:t>
      </w:r>
      <w:r w:rsidRPr="005F6A48">
        <w:rPr>
          <w:lang w:eastAsia="zh-CN"/>
        </w:rPr>
        <w:t>уменьшению причиняемого ущерба.  Группа индейцев из местечка Саут-Форк обратилась к БЗ с просьбой помочь ей определить границы их традиционного района сбора кедровых орехов в Сулфур-Спрингс Рэнж и Робертс Маунте</w:t>
      </w:r>
      <w:r>
        <w:rPr>
          <w:lang w:eastAsia="zh-CN"/>
        </w:rPr>
        <w:t>н</w:t>
      </w:r>
      <w:r w:rsidRPr="005F6A48">
        <w:rPr>
          <w:lang w:eastAsia="zh-CN"/>
        </w:rPr>
        <w:t>, с тем чтобы ограничить или запретить сбор орехов на этой территории коммерческим</w:t>
      </w:r>
      <w:r>
        <w:rPr>
          <w:lang w:eastAsia="zh-CN"/>
        </w:rPr>
        <w:t>и</w:t>
      </w:r>
      <w:r w:rsidRPr="005F6A48">
        <w:rPr>
          <w:lang w:eastAsia="zh-CN"/>
        </w:rPr>
        <w:t xml:space="preserve"> предприятиями.  В</w:t>
      </w:r>
      <w:r w:rsidR="001E5EE0">
        <w:rPr>
          <w:lang w:eastAsia="zh-CN"/>
        </w:rPr>
        <w:t> </w:t>
      </w:r>
      <w:r w:rsidRPr="005F6A48">
        <w:rPr>
          <w:lang w:eastAsia="zh-CN"/>
        </w:rPr>
        <w:t>другом деле отделение БЗ, занимающееся проектами использования грунтовых вод  в штате Невада, получила жалобы в связи с предлагаемым проектом добычи грунтовых вод в графствах Кларк, Линкольн и Уайт-Пайн и встретилась с группой противников этого проекта, представляющей различные племена и семьи западных шошонов.</w:t>
      </w:r>
    </w:p>
    <w:p w:rsidR="002772C5" w:rsidRDefault="002772C5" w:rsidP="002772C5">
      <w:pPr>
        <w:rPr>
          <w:lang w:eastAsia="zh-CN"/>
        </w:rPr>
      </w:pPr>
    </w:p>
    <w:p w:rsidR="002772C5" w:rsidRDefault="002772C5" w:rsidP="002772C5">
      <w:pPr>
        <w:rPr>
          <w:lang w:eastAsia="zh-CN"/>
        </w:rPr>
      </w:pPr>
      <w:r>
        <w:rPr>
          <w:lang w:eastAsia="zh-CN"/>
        </w:rPr>
        <w:t xml:space="preserve">В приложении </w:t>
      </w:r>
      <w:r>
        <w:rPr>
          <w:lang w:val="en-US" w:eastAsia="zh-CN"/>
        </w:rPr>
        <w:t>II</w:t>
      </w:r>
      <w:r>
        <w:rPr>
          <w:lang w:eastAsia="zh-CN"/>
        </w:rPr>
        <w:t xml:space="preserve"> содержится много других примеров проводимых консультаций.</w:t>
      </w:r>
    </w:p>
    <w:p w:rsidR="002772C5" w:rsidRDefault="002772C5" w:rsidP="002772C5">
      <w:pPr>
        <w:rPr>
          <w:lang w:eastAsia="zh-CN"/>
        </w:rPr>
      </w:pPr>
    </w:p>
    <w:p w:rsidR="002772C5" w:rsidRDefault="002772C5" w:rsidP="002772C5">
      <w:pPr>
        <w:rPr>
          <w:lang w:eastAsia="zh-CN"/>
        </w:rPr>
      </w:pPr>
      <w:r>
        <w:rPr>
          <w:lang w:eastAsia="zh-CN"/>
        </w:rPr>
        <w:t>348.</w:t>
      </w:r>
      <w:r>
        <w:rPr>
          <w:lang w:eastAsia="zh-CN"/>
        </w:rPr>
        <w:tab/>
        <w:t>В то же время диалог далеко не всегда складывается легко.  Например, БЗ, которое управляет государственными землями с целью поддержания их в хорошем состоянии, неоднократно пыталась вступить в контакт с семьей Дэнн, принадлежащей к западным шошонам, которая незаконно выпасала скот на государственных землях.  В 1973 году Кэрри Дэнн перестал платить взнос за использование государственных земель под пастбище.  С тех пор незаконный выпас скота привел к истощению пастбищных угодий в этом районе.  Семье Дэнн были предоставлены такие возможности урегулировать конфликт с БЗ, которые не предлагались еще ни одному нарушителю, однако она отказалась пойти навстречу.</w:t>
      </w:r>
    </w:p>
    <w:p w:rsidR="002772C5" w:rsidRDefault="002772C5" w:rsidP="002772C5">
      <w:pPr>
        <w:rPr>
          <w:lang w:eastAsia="zh-CN"/>
        </w:rPr>
      </w:pPr>
    </w:p>
    <w:p w:rsidR="002772C5" w:rsidRDefault="002772C5" w:rsidP="002772C5">
      <w:r>
        <w:rPr>
          <w:lang w:eastAsia="zh-CN"/>
        </w:rPr>
        <w:t>349.</w:t>
      </w:r>
      <w:r>
        <w:rPr>
          <w:lang w:eastAsia="zh-CN"/>
        </w:rPr>
        <w:tab/>
        <w:t xml:space="preserve">В пункте 10 решения 1 (68) содержится настоятельный призыв принять три конкретные меры, в том числе </w:t>
      </w:r>
      <w:r>
        <w:t>заморозить все планы по приватизации исконных земель, воздержаться от проведения всех видов деятельности, запланированных и/или проводимых на исконных землях, и прекратить взимание сборов за пользование пастбищными угодьями, направление уведомлений о нарушении границ чужой собственности и денежных сборах и т.д.  Рекомендованные Комитетом по ликвидации расовой дискриминации меры не согласуются с правовым статусом  этих земель, неоднократно подтверждавшимся американскими судами.  Как отмечалось выше, согласно решениям судов США, в том числе решению КПИ 1977 года, решению претензионного суда по апелляции и решению Верховного суда 1985 года, западные шошоны утратили право собственности на земли, которые требуют вернуть им несогласные с вынесенными решениями потомки шошонов.  Министерство внутренних дел разрабатывает процедуру распределения компенсации, составляющей свыше 157 млн. долл., среди  потомков западных шошонов, которая была присуждена им в связи с исторически доказанным посягательством на их земли.  Это решение было принято в соответствии с действующими юридическими обязательствами.  Законодательство США предоставляет западным шошонам такой же (а в некоторых отношениях и более широкий) доступ к судебной системе и конгрессу, как и другим гражданам США.  В любом случае, как отмечалось выше, поскольку ни одно из решений, принятых в отношении потомков западных шошонов, не основывалось на расовом или этническом происхождении  этих лиц, они не имеют никакого отношения к Конвенции.</w:t>
      </w:r>
    </w:p>
    <w:p w:rsidR="002772C5" w:rsidRDefault="002772C5" w:rsidP="002772C5"/>
    <w:p w:rsidR="002772C5" w:rsidRDefault="002772C5" w:rsidP="002772C5">
      <w:r>
        <w:t>350.</w:t>
      </w:r>
      <w:r>
        <w:tab/>
      </w:r>
      <w:r>
        <w:rPr>
          <w:u w:val="single"/>
        </w:rPr>
        <w:t>Конвенция</w:t>
      </w:r>
      <w:r w:rsidRPr="00EF74DC">
        <w:rPr>
          <w:u w:val="single"/>
        </w:rPr>
        <w:t xml:space="preserve"> МОТ № 16</w:t>
      </w:r>
      <w:r>
        <w:rPr>
          <w:u w:val="single"/>
        </w:rPr>
        <w:t>9</w:t>
      </w:r>
      <w:r w:rsidRPr="003C1D69">
        <w:t xml:space="preserve">.  </w:t>
      </w:r>
      <w:r>
        <w:t>Что касается упоминания Комитетом Конвенции МОТ № 169, то Соединенные Штаты отмечают, что они не являются участниками этой Конвенции, которую ратифицировали лишь несколько стран.  Соединенные Штаты считают, что в настоящем докладе следует говорить лишь о тех проблемах, которые связаны с обязательствами, вытекающими из Конвенции о ликвидации всех форм расовой дискриминации, не ссылаясь на правовые нормы, не применимые к Соединенным Штатам и большинству стран, не взявших на себя вытекающих из этого документа обязательств.</w:t>
      </w:r>
    </w:p>
    <w:p w:rsidR="002772C5" w:rsidRDefault="002772C5" w:rsidP="002772C5">
      <w:pPr>
        <w:rPr>
          <w:lang w:eastAsia="zh-CN"/>
        </w:rPr>
      </w:pPr>
    </w:p>
    <w:p w:rsidR="002772C5" w:rsidRDefault="002772C5" w:rsidP="00D4256D">
      <w:pPr>
        <w:ind w:left="567"/>
        <w:rPr>
          <w:b/>
        </w:rPr>
      </w:pPr>
      <w:r w:rsidRPr="00CB116D">
        <w:rPr>
          <w:b/>
        </w:rPr>
        <w:t>Отмечая отсутствие данных по расовой дискриминации в тюрьмах и пенитенциарных учреждениях на федеральном уровне и уровне штатов, Комитет призывает государство-участник включить в свой следующий доклад информацию и статистические данные о жалобах и принятых по ним мерах (пункт 401).</w:t>
      </w:r>
    </w:p>
    <w:p w:rsidR="002772C5" w:rsidRDefault="002772C5" w:rsidP="002772C5">
      <w:pPr>
        <w:rPr>
          <w:b/>
        </w:rPr>
      </w:pPr>
    </w:p>
    <w:p w:rsidR="002772C5" w:rsidRDefault="002772C5" w:rsidP="002772C5">
      <w:r>
        <w:t>351.</w:t>
      </w:r>
      <w:r w:rsidR="00DC7B61">
        <w:tab/>
      </w:r>
      <w:r>
        <w:t>Запрошенные данные приводятся в разделе, посвященном статье 5, – "Тюрьмы".</w:t>
      </w:r>
    </w:p>
    <w:p w:rsidR="002772C5" w:rsidRDefault="002772C5" w:rsidP="002772C5"/>
    <w:p w:rsidR="002772C5" w:rsidRDefault="002772C5" w:rsidP="00D4256D">
      <w:pPr>
        <w:ind w:left="567"/>
        <w:rPr>
          <w:b/>
        </w:rPr>
      </w:pPr>
      <w:r w:rsidRPr="00CB116D">
        <w:rPr>
          <w:b/>
        </w:rPr>
        <w:t>Принимая к сведению создание в соответствии с Административным указом 13107 от 10 декабря 1998 года Межведомственной рабочей группы, полномочия которой заключаются в информировании сотрудников федеральных учреждений Соединенных Штатов о правах и обязанностях, предусмотренных в Конвенции, Международном пакте о гражданских и политических правах, Конвенции против пыток и других жестоких, бесчеловечных или унижающих достоинство видов обращения и наказания, Комитет призывает государство-участник включить в свой следующий доклад дополнительную информацию о полномочиях этой рабочей группы и о результатах ее работы</w:t>
      </w:r>
      <w:r>
        <w:rPr>
          <w:b/>
        </w:rPr>
        <w:t xml:space="preserve">.  </w:t>
      </w:r>
      <w:r w:rsidRPr="00CB116D">
        <w:rPr>
          <w:b/>
        </w:rPr>
        <w:t>В этой связи Комитет также отмечает, что в настоящем докладе государства-участника основное внимание фокусируется на осуществлении Конвенции на федеральном уровне, и рекомендует включить в следующий периодический доклад развернутую информацию о ее осуществлении на уровне штатов и местном уровне и на всех территориях, находящихся под юрисдикцией Соединенных Штатов, включая Пуэрто-Рико, Виргинские о</w:t>
      </w:r>
      <w:r>
        <w:rPr>
          <w:b/>
        </w:rPr>
        <w:t>строва</w:t>
      </w:r>
      <w:r w:rsidRPr="00CB116D">
        <w:rPr>
          <w:b/>
        </w:rPr>
        <w:t>, Американское Самоа, Гуам и Северные Марианские о</w:t>
      </w:r>
      <w:r>
        <w:rPr>
          <w:b/>
        </w:rPr>
        <w:t>строва</w:t>
      </w:r>
      <w:r w:rsidRPr="00CB116D">
        <w:rPr>
          <w:b/>
        </w:rPr>
        <w:t xml:space="preserve"> (пункт 402).</w:t>
      </w:r>
    </w:p>
    <w:p w:rsidR="002772C5" w:rsidRDefault="002772C5" w:rsidP="002772C5">
      <w:pPr>
        <w:rPr>
          <w:b/>
        </w:rPr>
      </w:pPr>
    </w:p>
    <w:p w:rsidR="002772C5" w:rsidRDefault="002772C5" w:rsidP="002772C5">
      <w:r>
        <w:t>352.</w:t>
      </w:r>
      <w:r>
        <w:tab/>
        <w:t>Межведомственная рабочая группа по осуществлению договоров в области прав человека продолжает функционировать под руководством Совета национальной безопасности Белого дома, занимаясь, среди прочего, надзором за политикой в области прав человека и подготовкой докладов Соединенных Штатов Комиссии по правам человека и ее органам.  Так, настоящий доклад, равно как и доклады о ходе осуществления США Конвенции против пыток и других жестоких, бесчеловечных или унижающих достоинство видов обращения и наказания и Международного пакта о гражданских и политических правах, представленные соответственно в мае и октябре 2005 года, были подготовлены под руководством этой Межведомственной рабочей группы.  Кроме того, рабочая группа является контактным и координационным центром по вопросам, касающимся широкого круга двусторонних и многосторонних правозащитных инициатив с участием США, в том числе участия Соединенных Штатов в работе Третьего комитета Генеральной Ассамблеи Организации Объединенных Наций и Совета по правам человека  ООН.</w:t>
      </w:r>
    </w:p>
    <w:p w:rsidR="002772C5" w:rsidRDefault="002772C5" w:rsidP="002772C5"/>
    <w:p w:rsidR="002772C5" w:rsidRDefault="002772C5" w:rsidP="002772C5">
      <w:r>
        <w:t>353.</w:t>
      </w:r>
      <w:r>
        <w:tab/>
        <w:t>Представительная информация об осуществлении Конвенции на уровне штатов, местном уровне и на уровне территорий содержится в тексте настоящего доклада.  Изложение подробных сведений по всем 50 штатам и территориям сделало бы доклад чрезмерно обременительным и объемным и вряд ли помогло бы Комитету в его работе.  Вместо этого общая информация в тексте доклада дополняется приложением, в котором подробно рассказывается о программах четырех штатов, имеющих разное географическое положение и разный расовый и этнический состав населения.  Настоящий документ является важным шагом в представлении Соединенными Штатами своих докладов по правам человека, и хотелось бы надеяться, что он окажется полезным для Комитета.</w:t>
      </w:r>
    </w:p>
    <w:p w:rsidR="002772C5" w:rsidRDefault="002772C5" w:rsidP="002772C5"/>
    <w:p w:rsidR="002772C5" w:rsidRDefault="002772C5" w:rsidP="00D4256D">
      <w:pPr>
        <w:ind w:left="567"/>
        <w:rPr>
          <w:b/>
        </w:rPr>
      </w:pPr>
      <w:r w:rsidRPr="002A24F5">
        <w:rPr>
          <w:b/>
        </w:rPr>
        <w:t>Комитет далее рекомендует государству-участнику включить в свой следующий доклад социально-экономические данные в разбивке по расе, этническому происхождению и полу, охватывающие, в частности</w:t>
      </w:r>
      <w:r>
        <w:rPr>
          <w:b/>
        </w:rPr>
        <w:t xml:space="preserve">:  </w:t>
      </w:r>
      <w:r w:rsidRPr="002A24F5">
        <w:rPr>
          <w:b/>
        </w:rPr>
        <w:t>а)  коренное и арабоамериканское население</w:t>
      </w:r>
      <w:r>
        <w:rPr>
          <w:b/>
        </w:rPr>
        <w:t xml:space="preserve">; </w:t>
      </w:r>
      <w:r w:rsidRPr="002A24F5">
        <w:rPr>
          <w:b/>
        </w:rPr>
        <w:t xml:space="preserve"> и </w:t>
      </w:r>
      <w:r>
        <w:rPr>
          <w:b/>
        </w:rPr>
        <w:t xml:space="preserve"> </w:t>
      </w:r>
      <w:r w:rsidRPr="002A24F5">
        <w:rPr>
          <w:b/>
          <w:lang w:val="en-US"/>
        </w:rPr>
        <w:t>b</w:t>
      </w:r>
      <w:r w:rsidRPr="002A24F5">
        <w:rPr>
          <w:b/>
        </w:rPr>
        <w:t>)  население штатов Аляска и Гаваи (пункт</w:t>
      </w:r>
      <w:r>
        <w:rPr>
          <w:b/>
        </w:rPr>
        <w:t> </w:t>
      </w:r>
      <w:r w:rsidRPr="002A24F5">
        <w:rPr>
          <w:b/>
        </w:rPr>
        <w:t>403).</w:t>
      </w:r>
    </w:p>
    <w:p w:rsidR="002772C5" w:rsidRDefault="002772C5" w:rsidP="002772C5">
      <w:pPr>
        <w:rPr>
          <w:b/>
        </w:rPr>
      </w:pPr>
    </w:p>
    <w:p w:rsidR="002772C5" w:rsidRDefault="002772C5" w:rsidP="002772C5">
      <w:r>
        <w:t>354.</w:t>
      </w:r>
      <w:r>
        <w:tab/>
        <w:t>Запрошенные сведения приводятся выше в разделе, озаглавленном "Территория и население".</w:t>
      </w:r>
    </w:p>
    <w:p w:rsidR="002772C5" w:rsidRDefault="002772C5" w:rsidP="002772C5"/>
    <w:p w:rsidR="002772C5" w:rsidRDefault="002772C5" w:rsidP="00D4256D">
      <w:pPr>
        <w:ind w:left="567"/>
        <w:rPr>
          <w:b/>
        </w:rPr>
      </w:pPr>
      <w:r w:rsidRPr="002A24F5">
        <w:rPr>
          <w:b/>
        </w:rPr>
        <w:t>Отмечая, что государство-участник не сделало факультативное заявление, предусмотренное в статье 14 Конвенции, Комитет рекомендует ему рассмотреть вопрос о том, чтобы сделать такое заявление (пункт 404).</w:t>
      </w:r>
    </w:p>
    <w:p w:rsidR="002772C5" w:rsidRDefault="002772C5" w:rsidP="002772C5">
      <w:pPr>
        <w:rPr>
          <w:b/>
        </w:rPr>
      </w:pPr>
    </w:p>
    <w:p w:rsidR="002772C5" w:rsidRPr="002A24F5" w:rsidRDefault="002772C5" w:rsidP="002772C5">
      <w:r>
        <w:t>355.</w:t>
      </w:r>
      <w:r>
        <w:tab/>
        <w:t>Представляя Конвенцию на ратификацию сената Соединенных Штатов, президент Картер признал, что, если сенат даст свою рекомендацию и согласие на ратификацию, президент получит право сделать заявление по статье 14 Конвенции о признании компетенции Комитета по ликвидации расовой дискриминации рассматривать сообщения отдельных лиц.  В то же время он отметил, что в случае возникновения такого намерения соответствующее предложение будет представлено сенату на одобрение к ратификации.  Соединенные  Штаты знают о возможности сделать факультативное заявление по статье 14, но пока не приняли соответствующего решения.</w:t>
      </w:r>
    </w:p>
    <w:p w:rsidR="002772C5" w:rsidRDefault="002772C5" w:rsidP="002772C5"/>
    <w:p w:rsidR="002772C5" w:rsidRDefault="002772C5" w:rsidP="00D4256D">
      <w:pPr>
        <w:ind w:left="567"/>
        <w:rPr>
          <w:b/>
        </w:rPr>
      </w:pPr>
      <w:r w:rsidRPr="00150EB8">
        <w:rPr>
          <w:b/>
        </w:rPr>
        <w:t>Комитет рекомендует государству-участнику ратифицировать поправки к пункту 6 статьи 8 Конвенции, принятые 15 января 1992 года на Четырнадцатом совещании государств - участников Конвенции (пункт 405).</w:t>
      </w:r>
    </w:p>
    <w:p w:rsidR="002772C5" w:rsidRDefault="002772C5" w:rsidP="002772C5">
      <w:pPr>
        <w:rPr>
          <w:b/>
        </w:rPr>
      </w:pPr>
    </w:p>
    <w:p w:rsidR="002772C5" w:rsidRPr="00150EB8" w:rsidRDefault="002772C5" w:rsidP="002772C5">
      <w:r>
        <w:t>356.</w:t>
      </w:r>
      <w:r>
        <w:tab/>
        <w:t>Согласно общему подходу, которого придерживаются Соединенные Штаты, финансовые обязательства договорных органов должны финансироваться государствами-участниками соответствующего договора.  Соединенные Штаты считают, что расходы Комитета по ликвидации расовой дискриминации должны финансироваться в рамках Конвенции ее участниками, как того требует Конвенция в ее первоначальном виде, и поэтому они не поддерживают внесение поправки в пункт 6 статьи 8 Конвенции.</w:t>
      </w:r>
    </w:p>
    <w:p w:rsidR="002772C5" w:rsidRDefault="002772C5" w:rsidP="002772C5"/>
    <w:p w:rsidR="002772C5" w:rsidRDefault="002772C5" w:rsidP="00D4256D">
      <w:pPr>
        <w:ind w:left="567"/>
        <w:rPr>
          <w:b/>
        </w:rPr>
      </w:pPr>
      <w:r w:rsidRPr="00175EB9">
        <w:rPr>
          <w:b/>
        </w:rPr>
        <w:t>Комитет рекомендует государству-участнику обеспечивать широкое распространение докладов с момента их представления и принимать аналогичные меры по пропаганде сформулированных Комитетом замечаний (пункт</w:t>
      </w:r>
      <w:r>
        <w:rPr>
          <w:b/>
        </w:rPr>
        <w:t> </w:t>
      </w:r>
      <w:r w:rsidRPr="00175EB9">
        <w:rPr>
          <w:b/>
        </w:rPr>
        <w:t>406).</w:t>
      </w:r>
    </w:p>
    <w:p w:rsidR="002772C5" w:rsidRDefault="002772C5" w:rsidP="002772C5">
      <w:pPr>
        <w:rPr>
          <w:b/>
        </w:rPr>
      </w:pPr>
    </w:p>
    <w:p w:rsidR="002772C5" w:rsidRDefault="002772C5" w:rsidP="002772C5">
      <w:r>
        <w:t>357.</w:t>
      </w:r>
      <w:r>
        <w:tab/>
        <w:t>Соединенные Штаты согласны с Комитетом в том, что результаты его работы должны быть общедоступными, и будут и впредь широко распространять среди общественности как доклады Комитету, так и его ответы, а также все открытые документы Комитета.</w:t>
      </w:r>
    </w:p>
    <w:p w:rsidR="002772C5" w:rsidRDefault="002772C5" w:rsidP="002772C5"/>
    <w:p w:rsidR="002772C5" w:rsidRDefault="002772C5" w:rsidP="00D4256D">
      <w:pPr>
        <w:ind w:left="567"/>
        <w:rPr>
          <w:b/>
        </w:rPr>
      </w:pPr>
      <w:r w:rsidRPr="00175EB9">
        <w:rPr>
          <w:b/>
        </w:rPr>
        <w:t>Комитет рекомендует государству-участнику представить свой четвертый периодический доклад вместе со своим пятым периодическим докладом, подлежащим представлению 20 ноября 2003 года, и отразить в них все вопросы, затронутые в настоящих замечаниях (пункт 407).</w:t>
      </w:r>
    </w:p>
    <w:p w:rsidR="002772C5" w:rsidRDefault="002772C5" w:rsidP="002772C5">
      <w:pPr>
        <w:rPr>
          <w:b/>
        </w:rPr>
      </w:pPr>
    </w:p>
    <w:p w:rsidR="002772C5" w:rsidRDefault="002772C5" w:rsidP="002772C5">
      <w:r>
        <w:t>358.</w:t>
      </w:r>
      <w:r>
        <w:tab/>
        <w:t>Настоящий доклад включает в себя четвертый, пятый и шестой периодические доклады Соединенных Штатов.  В нем рассматриваются все вопросы, затронутые Комитетом в его замечаниях по первоначальному докладу США.</w:t>
      </w:r>
    </w:p>
    <w:p w:rsidR="00D4256D" w:rsidRDefault="00D4256D" w:rsidP="002772C5"/>
    <w:p w:rsidR="00D4256D" w:rsidRDefault="00D4256D" w:rsidP="002772C5"/>
    <w:p w:rsidR="001D4316" w:rsidRDefault="002772C5" w:rsidP="00DC7B61">
      <w:pPr>
        <w:jc w:val="center"/>
      </w:pPr>
      <w:r>
        <w:t>-----</w:t>
      </w:r>
      <w:r w:rsidR="00DC7B61">
        <w:t>--</w:t>
      </w:r>
    </w:p>
    <w:sectPr w:rsidR="001D4316">
      <w:headerReference w:type="even" r:id="rId23"/>
      <w:headerReference w:type="default" r:id="rId24"/>
      <w:footerReference w:type="even" r:id="rId25"/>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FB7" w:rsidRDefault="00F57FB7">
      <w:r>
        <w:separator/>
      </w:r>
    </w:p>
  </w:endnote>
  <w:endnote w:type="continuationSeparator" w:id="0">
    <w:p w:rsidR="00F57FB7" w:rsidRDefault="00F5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84B" w:rsidRDefault="004E084B">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FB7" w:rsidRDefault="00F57FB7">
      <w:r>
        <w:separator/>
      </w:r>
    </w:p>
  </w:footnote>
  <w:footnote w:type="continuationSeparator" w:id="0">
    <w:p w:rsidR="00F57FB7" w:rsidRDefault="00F57FB7">
      <w:r>
        <w:continuationSeparator/>
      </w:r>
    </w:p>
  </w:footnote>
  <w:footnote w:id="1">
    <w:p w:rsidR="004E084B" w:rsidRPr="00B55680" w:rsidRDefault="004E084B" w:rsidP="00A51D12">
      <w:pPr>
        <w:pStyle w:val="FootnoteText"/>
        <w:rPr>
          <w:szCs w:val="24"/>
        </w:rPr>
      </w:pPr>
      <w:r>
        <w:t xml:space="preserve">  </w:t>
      </w:r>
      <w:r w:rsidRPr="00A926F9">
        <w:rPr>
          <w:rStyle w:val="FootnoteReference"/>
        </w:rPr>
        <w:sym w:font="Symbol" w:char="F02A"/>
      </w:r>
      <w:r w:rsidRPr="00A51D12">
        <w:tab/>
      </w:r>
      <w:r w:rsidRPr="00A926F9">
        <w:rPr>
          <w:szCs w:val="24"/>
        </w:rPr>
        <w:t>В настоящем документе содержатся представленные в одном документе четвертый, пятый и шестой периодические доклады Соединенных Штатов Америки, которые должны были быть представлены соответственно 20 ноября 2003 и 2005 годов.</w:t>
      </w:r>
    </w:p>
    <w:p w:rsidR="004E084B" w:rsidRPr="00B55680" w:rsidRDefault="004E084B" w:rsidP="00A51D12">
      <w:pPr>
        <w:pStyle w:val="FootnoteText"/>
        <w:rPr>
          <w:szCs w:val="24"/>
        </w:rPr>
      </w:pPr>
    </w:p>
  </w:footnote>
  <w:footnote w:id="2">
    <w:p w:rsidR="004E084B" w:rsidRPr="00B55680" w:rsidRDefault="004E084B" w:rsidP="00A51D12">
      <w:pPr>
        <w:pStyle w:val="FootnoteText"/>
        <w:rPr>
          <w:szCs w:val="24"/>
        </w:rPr>
      </w:pPr>
      <w:r>
        <w:t xml:space="preserve"> </w:t>
      </w:r>
      <w:r w:rsidRPr="00A926F9">
        <w:rPr>
          <w:rStyle w:val="FootnoteReference"/>
        </w:rPr>
        <w:sym w:font="Symbol" w:char="F02A"/>
      </w:r>
      <w:r w:rsidRPr="00A926F9">
        <w:rPr>
          <w:rStyle w:val="FootnoteReference"/>
        </w:rPr>
        <w:sym w:font="Symbol" w:char="F02A"/>
      </w:r>
      <w:r w:rsidRPr="00A51D12">
        <w:tab/>
      </w:r>
      <w:r w:rsidRPr="00A926F9">
        <w:rPr>
          <w:szCs w:val="24"/>
        </w:rP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4E084B" w:rsidRPr="00B55680" w:rsidRDefault="004E084B" w:rsidP="00A51D12">
      <w:pPr>
        <w:pStyle w:val="FootnoteText"/>
        <w:rPr>
          <w:szCs w:val="24"/>
        </w:rPr>
      </w:pPr>
    </w:p>
  </w:footnote>
  <w:footnote w:id="3">
    <w:p w:rsidR="004E084B" w:rsidRPr="00A926F9" w:rsidRDefault="004E084B" w:rsidP="00A51D12">
      <w:pPr>
        <w:pStyle w:val="FootnoteText"/>
        <w:rPr>
          <w:szCs w:val="24"/>
        </w:rPr>
      </w:pPr>
      <w:r w:rsidRPr="00A926F9">
        <w:rPr>
          <w:rStyle w:val="FootnoteReference"/>
        </w:rPr>
        <w:sym w:font="Symbol" w:char="F02A"/>
      </w:r>
      <w:r w:rsidRPr="00A926F9">
        <w:rPr>
          <w:rStyle w:val="FootnoteReference"/>
        </w:rPr>
        <w:sym w:font="Symbol" w:char="F02A"/>
      </w:r>
      <w:r w:rsidRPr="00A926F9">
        <w:rPr>
          <w:rStyle w:val="FootnoteReference"/>
        </w:rPr>
        <w:sym w:font="Symbol" w:char="F02A"/>
      </w:r>
      <w:r w:rsidRPr="0041634D">
        <w:tab/>
      </w:r>
      <w:r w:rsidRPr="00A926F9">
        <w:rPr>
          <w:szCs w:val="24"/>
        </w:rPr>
        <w:t>С приложениями к докладу можно ознакомиться в секретариате.</w:t>
      </w:r>
    </w:p>
  </w:footnote>
  <w:footnote w:id="4">
    <w:p w:rsidR="004E084B" w:rsidRPr="00DB321C" w:rsidRDefault="004E084B" w:rsidP="003A4B28">
      <w:pPr>
        <w:pStyle w:val="FootnoteText"/>
        <w:spacing w:line="228" w:lineRule="auto"/>
        <w:rPr>
          <w:szCs w:val="24"/>
        </w:rPr>
      </w:pPr>
      <w:r>
        <w:rPr>
          <w:rStyle w:val="FootnoteReference"/>
        </w:rPr>
        <w:footnoteRef/>
      </w:r>
      <w:r>
        <w:tab/>
      </w:r>
      <w:r>
        <w:rPr>
          <w:szCs w:val="24"/>
        </w:rPr>
        <w:t>Для простоты в настоящем докладе для обозначения соответствующих категорий населения используются сокращенные термины "афроамериканцы" и "испаноязычные" вместо развернутых терминов"чернокожие или афроамериканцы" и "испаноязычные или латиноамериканцы", которыми пользуется Бюро переписи населения.  В то же время, в зависимости от контекста и источника иногда используются и термины "чернокожие" или "латиноамериканцы".  Кроме того, иногда в докладе используется термин "американские индейцы" вместо применяемого в переписях "американские индейцы и коренные жители Аляски".</w:t>
      </w:r>
    </w:p>
  </w:footnote>
  <w:footnote w:id="5">
    <w:p w:rsidR="004E084B" w:rsidRPr="009A540D" w:rsidRDefault="004E084B" w:rsidP="000A0C21">
      <w:pPr>
        <w:pStyle w:val="FootnoteText"/>
      </w:pPr>
      <w:r>
        <w:rPr>
          <w:rStyle w:val="FootnoteReference"/>
        </w:rPr>
        <w:footnoteRef/>
      </w:r>
      <w:r>
        <w:t xml:space="preserve"> </w:t>
      </w:r>
      <w:r>
        <w:tab/>
        <w:t xml:space="preserve">Следует отметить, что под используемыми в настоящем докладе терминами "племя" и "племенной" понимаются племя, группа, нация, народность, поселение или община индейцев или коренного населения Аляски, существование которого в качестве индейского племени было признано министром внутренних дел в соответствии с Законом 1994 года о федеральном перечне признанных индейских племен, 25 </w:t>
      </w:r>
      <w:r>
        <w:rPr>
          <w:lang w:val="en-US"/>
        </w:rPr>
        <w:t>U</w:t>
      </w:r>
      <w:r w:rsidRPr="009A540D">
        <w:t>.</w:t>
      </w:r>
      <w:r>
        <w:rPr>
          <w:lang w:val="en-US"/>
        </w:rPr>
        <w:t>S</w:t>
      </w:r>
      <w:r w:rsidRPr="009A540D">
        <w:t>.</w:t>
      </w:r>
      <w:r>
        <w:rPr>
          <w:lang w:val="en-US"/>
        </w:rPr>
        <w:t>C</w:t>
      </w:r>
      <w:r w:rsidRPr="009A540D">
        <w:t>. 479</w:t>
      </w:r>
      <w:r>
        <w:rPr>
          <w:lang w:val="en-US"/>
        </w:rPr>
        <w:t>a</w:t>
      </w:r>
      <w:r w:rsidRPr="009A540D">
        <w:t>.</w:t>
      </w:r>
    </w:p>
  </w:footnote>
  <w:footnote w:id="6">
    <w:p w:rsidR="004E084B" w:rsidRPr="004C11C2" w:rsidRDefault="004E084B" w:rsidP="00C52E84">
      <w:pPr>
        <w:pStyle w:val="FootnoteText"/>
      </w:pPr>
      <w:r>
        <w:rPr>
          <w:rStyle w:val="FootnoteReference"/>
        </w:rPr>
        <w:footnoteRef/>
      </w:r>
      <w:r>
        <w:t xml:space="preserve"> </w:t>
      </w:r>
      <w:r>
        <w:tab/>
      </w:r>
      <w:r w:rsidRPr="004C11C2">
        <w:t>Хотя в Конвенции о ликвидации всех форм расовой дискриминации конкретно не упоминается антимусульманская и антисикхская религиозная дискриминация, в ней говорится о дискриминации по иным мотивам, которые актуальны в рассматриваемом случае</w:t>
      </w:r>
      <w:r>
        <w:t xml:space="preserve"> и касаются</w:t>
      </w:r>
      <w:r w:rsidRPr="004C11C2">
        <w:t xml:space="preserve"> дискриминации по этническому и национальному признаку. </w:t>
      </w:r>
      <w:r>
        <w:t xml:space="preserve"> </w:t>
      </w:r>
      <w:r w:rsidRPr="004C11C2">
        <w:t xml:space="preserve">В этой связи США включили в доклад </w:t>
      </w:r>
      <w:r>
        <w:t>детальное</w:t>
      </w:r>
      <w:r w:rsidRPr="004C11C2">
        <w:t xml:space="preserve"> описание св</w:t>
      </w:r>
      <w:r>
        <w:t>оих инициатив в данной области.</w:t>
      </w:r>
    </w:p>
  </w:footnote>
  <w:footnote w:id="7">
    <w:p w:rsidR="004E084B" w:rsidRDefault="004E084B" w:rsidP="00062531">
      <w:pPr>
        <w:pStyle w:val="FootnoteText"/>
      </w:pPr>
      <w:r>
        <w:rPr>
          <w:rStyle w:val="FootnoteReference"/>
        </w:rPr>
        <w:footnoteRef/>
      </w:r>
      <w:r>
        <w:t xml:space="preserve"> </w:t>
      </w:r>
      <w:r>
        <w:tab/>
      </w:r>
      <w:r w:rsidRPr="007120F6">
        <w:t>Такое снижение можно отчасти объяснить изменениями в системе классификации, позволяющими заключенным указывать свою принадлежность к нескольким расам.</w:t>
      </w:r>
    </w:p>
    <w:p w:rsidR="004E084B" w:rsidRDefault="004E084B" w:rsidP="00062531">
      <w:pPr>
        <w:pStyle w:val="FootnoteText"/>
      </w:pPr>
    </w:p>
  </w:footnote>
  <w:footnote w:id="8">
    <w:p w:rsidR="004E084B" w:rsidRPr="00A66125" w:rsidRDefault="004E084B" w:rsidP="00062531">
      <w:pPr>
        <w:pStyle w:val="FootnoteText"/>
        <w:rPr>
          <w:lang w:val="en-US"/>
        </w:rPr>
      </w:pPr>
      <w:r>
        <w:rPr>
          <w:rStyle w:val="FootnoteReference"/>
        </w:rPr>
        <w:footnoteRef/>
      </w:r>
      <w:r w:rsidRPr="00A66125">
        <w:rPr>
          <w:lang w:val="en-US"/>
        </w:rPr>
        <w:t xml:space="preserve"> </w:t>
      </w:r>
      <w:r w:rsidRPr="00F02046">
        <w:rPr>
          <w:lang w:val="en-US"/>
        </w:rPr>
        <w:tab/>
      </w:r>
      <w:r w:rsidRPr="00A66125">
        <w:rPr>
          <w:lang w:val="en-US"/>
        </w:rPr>
        <w:t>Blumstein, Alfred, “Racial Disproportionality of US Prison Populations Revisited,” University of Colorado Law Review, Vol. 64 (1993);</w:t>
      </w:r>
      <w:r w:rsidRPr="003A702C">
        <w:rPr>
          <w:lang w:val="en-US"/>
        </w:rPr>
        <w:t xml:space="preserve"> </w:t>
      </w:r>
      <w:r w:rsidRPr="00A66125">
        <w:rPr>
          <w:lang w:val="en-US"/>
        </w:rPr>
        <w:t xml:space="preserve"> Tonry, Michael, “Racial Disproportion in US Prisons,” British Journal of Criminology, Vol. 34, Special Issue (1994).  </w:t>
      </w:r>
    </w:p>
    <w:p w:rsidR="004E084B" w:rsidRPr="00A66125" w:rsidRDefault="004E084B" w:rsidP="00062531">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84B" w:rsidRDefault="004E084B">
    <w:pPr>
      <w:pStyle w:val="Header"/>
      <w:tabs>
        <w:tab w:val="left" w:pos="6237"/>
      </w:tabs>
      <w:rPr>
        <w:lang w:val="en-US"/>
      </w:rPr>
    </w:pPr>
    <w:r>
      <w:rPr>
        <w:lang w:val="en-US"/>
      </w:rPr>
      <w:t>CERD/C/USA/6</w:t>
    </w:r>
  </w:p>
  <w:p w:rsidR="004E084B" w:rsidRDefault="004E084B">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94B29">
      <w:rPr>
        <w:rStyle w:val="PageNumber"/>
        <w:noProof/>
      </w:rPr>
      <w:t>2</w:t>
    </w:r>
    <w:r>
      <w:rPr>
        <w:rStyle w:val="PageNumber"/>
      </w:rPr>
      <w:fldChar w:fldCharType="end"/>
    </w:r>
  </w:p>
  <w:p w:rsidR="004E084B" w:rsidRDefault="004E084B">
    <w:pPr>
      <w:pStyle w:val="Header"/>
      <w:tabs>
        <w:tab w:val="left" w:pos="6237"/>
      </w:tabs>
      <w:rPr>
        <w:rStyle w:val="PageNumber"/>
        <w:lang w:val="en-US"/>
      </w:rPr>
    </w:pPr>
  </w:p>
  <w:p w:rsidR="004E084B" w:rsidRDefault="004E084B">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84B" w:rsidRDefault="004E084B">
    <w:pPr>
      <w:pStyle w:val="Header"/>
      <w:tabs>
        <w:tab w:val="left" w:pos="6237"/>
      </w:tabs>
      <w:rPr>
        <w:lang w:val="en-US"/>
      </w:rPr>
    </w:pPr>
    <w:r>
      <w:rPr>
        <w:lang w:val="en-US"/>
      </w:rPr>
      <w:tab/>
    </w:r>
    <w:r>
      <w:rPr>
        <w:lang w:val="en-US"/>
      </w:rPr>
      <w:tab/>
      <w:t>CERD/C/USA/6</w:t>
    </w:r>
  </w:p>
  <w:p w:rsidR="004E084B" w:rsidRDefault="004E084B">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794B29">
      <w:rPr>
        <w:rStyle w:val="PageNumber"/>
        <w:noProof/>
      </w:rPr>
      <w:t>3</w:t>
    </w:r>
    <w:r>
      <w:rPr>
        <w:rStyle w:val="PageNumber"/>
      </w:rPr>
      <w:fldChar w:fldCharType="end"/>
    </w:r>
  </w:p>
  <w:p w:rsidR="004E084B" w:rsidRDefault="004E084B">
    <w:pPr>
      <w:pStyle w:val="Header"/>
      <w:tabs>
        <w:tab w:val="left" w:pos="6237"/>
      </w:tabs>
      <w:rPr>
        <w:rStyle w:val="PageNumber"/>
        <w:lang w:val="en-US"/>
      </w:rPr>
    </w:pPr>
  </w:p>
  <w:p w:rsidR="004E084B" w:rsidRDefault="004E084B">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95076A4"/>
    <w:multiLevelType w:val="hybridMultilevel"/>
    <w:tmpl w:val="7A06D284"/>
    <w:lvl w:ilvl="0" w:tplc="04190001">
      <w:start w:val="1"/>
      <w:numFmt w:val="bullet"/>
      <w:lvlText w:val=""/>
      <w:lvlJc w:val="left"/>
      <w:pPr>
        <w:tabs>
          <w:tab w:val="num" w:pos="547"/>
        </w:tabs>
        <w:ind w:left="547" w:hanging="360"/>
      </w:pPr>
      <w:rPr>
        <w:rFonts w:ascii="Symbol" w:hAnsi="Symbol" w:hint="default"/>
      </w:rPr>
    </w:lvl>
    <w:lvl w:ilvl="1" w:tplc="04190003" w:tentative="1">
      <w:start w:val="1"/>
      <w:numFmt w:val="bullet"/>
      <w:lvlText w:val="o"/>
      <w:lvlJc w:val="left"/>
      <w:pPr>
        <w:tabs>
          <w:tab w:val="num" w:pos="1267"/>
        </w:tabs>
        <w:ind w:left="1267" w:hanging="360"/>
      </w:pPr>
      <w:rPr>
        <w:rFonts w:ascii="Courier New" w:hAnsi="Courier New" w:cs="Courier New" w:hint="default"/>
      </w:rPr>
    </w:lvl>
    <w:lvl w:ilvl="2" w:tplc="04190005" w:tentative="1">
      <w:start w:val="1"/>
      <w:numFmt w:val="bullet"/>
      <w:lvlText w:val=""/>
      <w:lvlJc w:val="left"/>
      <w:pPr>
        <w:tabs>
          <w:tab w:val="num" w:pos="1987"/>
        </w:tabs>
        <w:ind w:left="1987" w:hanging="360"/>
      </w:pPr>
      <w:rPr>
        <w:rFonts w:ascii="Wingdings" w:hAnsi="Wingdings" w:hint="default"/>
      </w:rPr>
    </w:lvl>
    <w:lvl w:ilvl="3" w:tplc="04190001" w:tentative="1">
      <w:start w:val="1"/>
      <w:numFmt w:val="bullet"/>
      <w:lvlText w:val=""/>
      <w:lvlJc w:val="left"/>
      <w:pPr>
        <w:tabs>
          <w:tab w:val="num" w:pos="2707"/>
        </w:tabs>
        <w:ind w:left="2707" w:hanging="360"/>
      </w:pPr>
      <w:rPr>
        <w:rFonts w:ascii="Symbol" w:hAnsi="Symbol" w:hint="default"/>
      </w:rPr>
    </w:lvl>
    <w:lvl w:ilvl="4" w:tplc="04190003" w:tentative="1">
      <w:start w:val="1"/>
      <w:numFmt w:val="bullet"/>
      <w:lvlText w:val="o"/>
      <w:lvlJc w:val="left"/>
      <w:pPr>
        <w:tabs>
          <w:tab w:val="num" w:pos="3427"/>
        </w:tabs>
        <w:ind w:left="3427" w:hanging="360"/>
      </w:pPr>
      <w:rPr>
        <w:rFonts w:ascii="Courier New" w:hAnsi="Courier New" w:cs="Courier New" w:hint="default"/>
      </w:rPr>
    </w:lvl>
    <w:lvl w:ilvl="5" w:tplc="04190005" w:tentative="1">
      <w:start w:val="1"/>
      <w:numFmt w:val="bullet"/>
      <w:lvlText w:val=""/>
      <w:lvlJc w:val="left"/>
      <w:pPr>
        <w:tabs>
          <w:tab w:val="num" w:pos="4147"/>
        </w:tabs>
        <w:ind w:left="4147" w:hanging="360"/>
      </w:pPr>
      <w:rPr>
        <w:rFonts w:ascii="Wingdings" w:hAnsi="Wingdings" w:hint="default"/>
      </w:rPr>
    </w:lvl>
    <w:lvl w:ilvl="6" w:tplc="04190001" w:tentative="1">
      <w:start w:val="1"/>
      <w:numFmt w:val="bullet"/>
      <w:lvlText w:val=""/>
      <w:lvlJc w:val="left"/>
      <w:pPr>
        <w:tabs>
          <w:tab w:val="num" w:pos="4867"/>
        </w:tabs>
        <w:ind w:left="4867" w:hanging="360"/>
      </w:pPr>
      <w:rPr>
        <w:rFonts w:ascii="Symbol" w:hAnsi="Symbol" w:hint="default"/>
      </w:rPr>
    </w:lvl>
    <w:lvl w:ilvl="7" w:tplc="04190003" w:tentative="1">
      <w:start w:val="1"/>
      <w:numFmt w:val="bullet"/>
      <w:lvlText w:val="o"/>
      <w:lvlJc w:val="left"/>
      <w:pPr>
        <w:tabs>
          <w:tab w:val="num" w:pos="5587"/>
        </w:tabs>
        <w:ind w:left="5587" w:hanging="360"/>
      </w:pPr>
      <w:rPr>
        <w:rFonts w:ascii="Courier New" w:hAnsi="Courier New" w:cs="Courier New" w:hint="default"/>
      </w:rPr>
    </w:lvl>
    <w:lvl w:ilvl="8" w:tplc="04190005" w:tentative="1">
      <w:start w:val="1"/>
      <w:numFmt w:val="bullet"/>
      <w:lvlText w:val=""/>
      <w:lvlJc w:val="left"/>
      <w:pPr>
        <w:tabs>
          <w:tab w:val="num" w:pos="6307"/>
        </w:tabs>
        <w:ind w:left="6307" w:hanging="360"/>
      </w:pPr>
      <w:rPr>
        <w:rFonts w:ascii="Wingdings" w:hAnsi="Wingding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217D7592"/>
    <w:multiLevelType w:val="hybridMultilevel"/>
    <w:tmpl w:val="4B52FA10"/>
    <w:lvl w:ilvl="0" w:tplc="E2C6786C">
      <w:start w:val="1"/>
      <w:numFmt w:val="bullet"/>
      <w:lvlText w:val=""/>
      <w:lvlJc w:val="left"/>
      <w:pPr>
        <w:tabs>
          <w:tab w:val="num" w:pos="567"/>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2AA79BE"/>
    <w:multiLevelType w:val="hybridMultilevel"/>
    <w:tmpl w:val="5F9A14BE"/>
    <w:lvl w:ilvl="0" w:tplc="6DC0E872">
      <w:start w:val="1"/>
      <w:numFmt w:val="bullet"/>
      <w:lvlText w:val=""/>
      <w:lvlJc w:val="left"/>
      <w:pPr>
        <w:tabs>
          <w:tab w:val="num" w:pos="780"/>
        </w:tabs>
        <w:ind w:left="780" w:hanging="360"/>
      </w:pPr>
      <w:rPr>
        <w:rFonts w:ascii="Symbol" w:hAnsi="Symbol" w:hint="default"/>
        <w:color w:val="auto"/>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5">
    <w:nsid w:val="23374051"/>
    <w:multiLevelType w:val="hybridMultilevel"/>
    <w:tmpl w:val="662C398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323E3E28"/>
    <w:multiLevelType w:val="hybridMultilevel"/>
    <w:tmpl w:val="73CE4064"/>
    <w:lvl w:ilvl="0" w:tplc="04190001">
      <w:start w:val="1"/>
      <w:numFmt w:val="bullet"/>
      <w:lvlText w:val=""/>
      <w:lvlJc w:val="left"/>
      <w:pPr>
        <w:tabs>
          <w:tab w:val="num" w:pos="1008"/>
        </w:tabs>
        <w:ind w:left="1008" w:hanging="360"/>
      </w:pPr>
      <w:rPr>
        <w:rFonts w:ascii="Symbol" w:hAnsi="Symbol" w:hint="default"/>
      </w:rPr>
    </w:lvl>
    <w:lvl w:ilvl="1" w:tplc="04190003" w:tentative="1">
      <w:start w:val="1"/>
      <w:numFmt w:val="bullet"/>
      <w:lvlText w:val="o"/>
      <w:lvlJc w:val="left"/>
      <w:pPr>
        <w:tabs>
          <w:tab w:val="num" w:pos="1728"/>
        </w:tabs>
        <w:ind w:left="1728" w:hanging="360"/>
      </w:pPr>
      <w:rPr>
        <w:rFonts w:ascii="Courier New" w:hAnsi="Courier New" w:cs="Courier New" w:hint="default"/>
      </w:rPr>
    </w:lvl>
    <w:lvl w:ilvl="2" w:tplc="04190005" w:tentative="1">
      <w:start w:val="1"/>
      <w:numFmt w:val="bullet"/>
      <w:lvlText w:val=""/>
      <w:lvlJc w:val="left"/>
      <w:pPr>
        <w:tabs>
          <w:tab w:val="num" w:pos="2448"/>
        </w:tabs>
        <w:ind w:left="2448" w:hanging="360"/>
      </w:pPr>
      <w:rPr>
        <w:rFonts w:ascii="Wingdings" w:hAnsi="Wingdings" w:hint="default"/>
      </w:rPr>
    </w:lvl>
    <w:lvl w:ilvl="3" w:tplc="04190001" w:tentative="1">
      <w:start w:val="1"/>
      <w:numFmt w:val="bullet"/>
      <w:lvlText w:val=""/>
      <w:lvlJc w:val="left"/>
      <w:pPr>
        <w:tabs>
          <w:tab w:val="num" w:pos="3168"/>
        </w:tabs>
        <w:ind w:left="3168" w:hanging="360"/>
      </w:pPr>
      <w:rPr>
        <w:rFonts w:ascii="Symbol" w:hAnsi="Symbol" w:hint="default"/>
      </w:rPr>
    </w:lvl>
    <w:lvl w:ilvl="4" w:tplc="04190003" w:tentative="1">
      <w:start w:val="1"/>
      <w:numFmt w:val="bullet"/>
      <w:lvlText w:val="o"/>
      <w:lvlJc w:val="left"/>
      <w:pPr>
        <w:tabs>
          <w:tab w:val="num" w:pos="3888"/>
        </w:tabs>
        <w:ind w:left="3888" w:hanging="360"/>
      </w:pPr>
      <w:rPr>
        <w:rFonts w:ascii="Courier New" w:hAnsi="Courier New" w:cs="Courier New" w:hint="default"/>
      </w:rPr>
    </w:lvl>
    <w:lvl w:ilvl="5" w:tplc="04190005" w:tentative="1">
      <w:start w:val="1"/>
      <w:numFmt w:val="bullet"/>
      <w:lvlText w:val=""/>
      <w:lvlJc w:val="left"/>
      <w:pPr>
        <w:tabs>
          <w:tab w:val="num" w:pos="4608"/>
        </w:tabs>
        <w:ind w:left="4608" w:hanging="360"/>
      </w:pPr>
      <w:rPr>
        <w:rFonts w:ascii="Wingdings" w:hAnsi="Wingdings" w:hint="default"/>
      </w:rPr>
    </w:lvl>
    <w:lvl w:ilvl="6" w:tplc="04190001" w:tentative="1">
      <w:start w:val="1"/>
      <w:numFmt w:val="bullet"/>
      <w:lvlText w:val=""/>
      <w:lvlJc w:val="left"/>
      <w:pPr>
        <w:tabs>
          <w:tab w:val="num" w:pos="5328"/>
        </w:tabs>
        <w:ind w:left="5328" w:hanging="360"/>
      </w:pPr>
      <w:rPr>
        <w:rFonts w:ascii="Symbol" w:hAnsi="Symbol" w:hint="default"/>
      </w:rPr>
    </w:lvl>
    <w:lvl w:ilvl="7" w:tplc="04190003" w:tentative="1">
      <w:start w:val="1"/>
      <w:numFmt w:val="bullet"/>
      <w:lvlText w:val="o"/>
      <w:lvlJc w:val="left"/>
      <w:pPr>
        <w:tabs>
          <w:tab w:val="num" w:pos="6048"/>
        </w:tabs>
        <w:ind w:left="6048" w:hanging="360"/>
      </w:pPr>
      <w:rPr>
        <w:rFonts w:ascii="Courier New" w:hAnsi="Courier New" w:cs="Courier New" w:hint="default"/>
      </w:rPr>
    </w:lvl>
    <w:lvl w:ilvl="8" w:tplc="04190005" w:tentative="1">
      <w:start w:val="1"/>
      <w:numFmt w:val="bullet"/>
      <w:lvlText w:val=""/>
      <w:lvlJc w:val="left"/>
      <w:pPr>
        <w:tabs>
          <w:tab w:val="num" w:pos="6768"/>
        </w:tabs>
        <w:ind w:left="6768" w:hanging="360"/>
      </w:pPr>
      <w:rPr>
        <w:rFonts w:ascii="Wingdings" w:hAnsi="Wingdings" w:hint="default"/>
      </w:rPr>
    </w:lvl>
  </w:abstractNum>
  <w:abstractNum w:abstractNumId="7">
    <w:nsid w:val="356056D8"/>
    <w:multiLevelType w:val="hybridMultilevel"/>
    <w:tmpl w:val="AE92AE02"/>
    <w:lvl w:ilvl="0" w:tplc="04090001">
      <w:start w:val="1"/>
      <w:numFmt w:val="bullet"/>
      <w:lvlText w:val=""/>
      <w:lvlJc w:val="left"/>
      <w:pPr>
        <w:tabs>
          <w:tab w:val="num" w:pos="720"/>
        </w:tabs>
        <w:ind w:left="720" w:hanging="360"/>
      </w:pPr>
      <w:rPr>
        <w:rFonts w:ascii="Symbol" w:hAnsi="Symbol" w:hint="default"/>
      </w:rPr>
    </w:lvl>
    <w:lvl w:ilvl="1" w:tplc="48DC9F22">
      <w:start w:val="119"/>
      <w:numFmt w:val="decimal"/>
      <w:lvlText w:val="%2."/>
      <w:lvlJc w:val="left"/>
      <w:pPr>
        <w:tabs>
          <w:tab w:val="num" w:pos="1800"/>
        </w:tabs>
        <w:ind w:left="1800" w:hanging="720"/>
      </w:pPr>
      <w:rPr>
        <w:rFonts w:hint="default"/>
      </w:rPr>
    </w:lvl>
    <w:lvl w:ilvl="2" w:tplc="36666E72">
      <w:start w:val="6"/>
      <w:numFmt w:val="lowerLetter"/>
      <w:lvlText w:val="%3."/>
      <w:lvlJc w:val="left"/>
      <w:pPr>
        <w:tabs>
          <w:tab w:val="num" w:pos="2415"/>
        </w:tabs>
        <w:ind w:left="2415" w:hanging="435"/>
      </w:pPr>
      <w:rPr>
        <w:rFonts w:hint="default"/>
        <w:u w:val="none"/>
      </w:rPr>
    </w:lvl>
    <w:lvl w:ilvl="3" w:tplc="A950D016">
      <w:start w:val="1"/>
      <w:numFmt w:val="upp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58D3079"/>
    <w:multiLevelType w:val="hybridMultilevel"/>
    <w:tmpl w:val="890875B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D244096"/>
    <w:multiLevelType w:val="hybridMultilevel"/>
    <w:tmpl w:val="1922961C"/>
    <w:lvl w:ilvl="0" w:tplc="536A5CDC">
      <w:start w:val="1"/>
      <w:numFmt w:val="bullet"/>
      <w:lvlText w:val=""/>
      <w:lvlJc w:val="left"/>
      <w:pPr>
        <w:tabs>
          <w:tab w:val="num" w:pos="72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40EE26A5"/>
    <w:multiLevelType w:val="hybridMultilevel"/>
    <w:tmpl w:val="9D1478C6"/>
    <w:lvl w:ilvl="0" w:tplc="4654840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680"/>
        </w:tabs>
        <w:ind w:left="1680" w:hanging="360"/>
      </w:pPr>
      <w:rPr>
        <w:rFonts w:ascii="Courier New" w:hAnsi="Courier New" w:cs="Courier New" w:hint="default"/>
      </w:rPr>
    </w:lvl>
    <w:lvl w:ilvl="2" w:tplc="04190005" w:tentative="1">
      <w:start w:val="1"/>
      <w:numFmt w:val="bullet"/>
      <w:lvlText w:val=""/>
      <w:lvlJc w:val="left"/>
      <w:pPr>
        <w:tabs>
          <w:tab w:val="num" w:pos="2400"/>
        </w:tabs>
        <w:ind w:left="2400" w:hanging="360"/>
      </w:pPr>
      <w:rPr>
        <w:rFonts w:ascii="Wingdings" w:hAnsi="Wingdings" w:hint="default"/>
      </w:rPr>
    </w:lvl>
    <w:lvl w:ilvl="3" w:tplc="04190001" w:tentative="1">
      <w:start w:val="1"/>
      <w:numFmt w:val="bullet"/>
      <w:lvlText w:val=""/>
      <w:lvlJc w:val="left"/>
      <w:pPr>
        <w:tabs>
          <w:tab w:val="num" w:pos="3120"/>
        </w:tabs>
        <w:ind w:left="3120" w:hanging="360"/>
      </w:pPr>
      <w:rPr>
        <w:rFonts w:ascii="Symbol" w:hAnsi="Symbol" w:hint="default"/>
      </w:rPr>
    </w:lvl>
    <w:lvl w:ilvl="4" w:tplc="04190003" w:tentative="1">
      <w:start w:val="1"/>
      <w:numFmt w:val="bullet"/>
      <w:lvlText w:val="o"/>
      <w:lvlJc w:val="left"/>
      <w:pPr>
        <w:tabs>
          <w:tab w:val="num" w:pos="3840"/>
        </w:tabs>
        <w:ind w:left="3840" w:hanging="360"/>
      </w:pPr>
      <w:rPr>
        <w:rFonts w:ascii="Courier New" w:hAnsi="Courier New" w:cs="Courier New" w:hint="default"/>
      </w:rPr>
    </w:lvl>
    <w:lvl w:ilvl="5" w:tplc="04190005" w:tentative="1">
      <w:start w:val="1"/>
      <w:numFmt w:val="bullet"/>
      <w:lvlText w:val=""/>
      <w:lvlJc w:val="left"/>
      <w:pPr>
        <w:tabs>
          <w:tab w:val="num" w:pos="4560"/>
        </w:tabs>
        <w:ind w:left="4560" w:hanging="360"/>
      </w:pPr>
      <w:rPr>
        <w:rFonts w:ascii="Wingdings" w:hAnsi="Wingdings" w:hint="default"/>
      </w:rPr>
    </w:lvl>
    <w:lvl w:ilvl="6" w:tplc="04190001" w:tentative="1">
      <w:start w:val="1"/>
      <w:numFmt w:val="bullet"/>
      <w:lvlText w:val=""/>
      <w:lvlJc w:val="left"/>
      <w:pPr>
        <w:tabs>
          <w:tab w:val="num" w:pos="5280"/>
        </w:tabs>
        <w:ind w:left="5280" w:hanging="360"/>
      </w:pPr>
      <w:rPr>
        <w:rFonts w:ascii="Symbol" w:hAnsi="Symbol" w:hint="default"/>
      </w:rPr>
    </w:lvl>
    <w:lvl w:ilvl="7" w:tplc="04190003" w:tentative="1">
      <w:start w:val="1"/>
      <w:numFmt w:val="bullet"/>
      <w:lvlText w:val="o"/>
      <w:lvlJc w:val="left"/>
      <w:pPr>
        <w:tabs>
          <w:tab w:val="num" w:pos="6000"/>
        </w:tabs>
        <w:ind w:left="6000" w:hanging="360"/>
      </w:pPr>
      <w:rPr>
        <w:rFonts w:ascii="Courier New" w:hAnsi="Courier New" w:cs="Courier New" w:hint="default"/>
      </w:rPr>
    </w:lvl>
    <w:lvl w:ilvl="8" w:tplc="04190005" w:tentative="1">
      <w:start w:val="1"/>
      <w:numFmt w:val="bullet"/>
      <w:lvlText w:val=""/>
      <w:lvlJc w:val="left"/>
      <w:pPr>
        <w:tabs>
          <w:tab w:val="num" w:pos="6720"/>
        </w:tabs>
        <w:ind w:left="6720" w:hanging="360"/>
      </w:pPr>
      <w:rPr>
        <w:rFonts w:ascii="Wingdings" w:hAnsi="Wingdings" w:hint="default"/>
      </w:rPr>
    </w:lvl>
  </w:abstractNum>
  <w:abstractNum w:abstractNumId="11">
    <w:nsid w:val="41DF57AC"/>
    <w:multiLevelType w:val="hybridMultilevel"/>
    <w:tmpl w:val="341C78C0"/>
    <w:lvl w:ilvl="0" w:tplc="2D86D172">
      <w:start w:val="1"/>
      <w:numFmt w:val="bullet"/>
      <w:lvlText w:val=""/>
      <w:lvlJc w:val="left"/>
      <w:pPr>
        <w:tabs>
          <w:tab w:val="num" w:pos="72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422B3B4A"/>
    <w:multiLevelType w:val="hybridMultilevel"/>
    <w:tmpl w:val="753E3F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4474644E"/>
    <w:multiLevelType w:val="multilevel"/>
    <w:tmpl w:val="AE92AE02"/>
    <w:lvl w:ilvl="0">
      <w:start w:val="1"/>
      <w:numFmt w:val="bullet"/>
      <w:lvlText w:val=""/>
      <w:lvlJc w:val="left"/>
      <w:pPr>
        <w:tabs>
          <w:tab w:val="num" w:pos="720"/>
        </w:tabs>
        <w:ind w:left="720" w:hanging="360"/>
      </w:pPr>
      <w:rPr>
        <w:rFonts w:ascii="Symbol" w:hAnsi="Symbol" w:hint="default"/>
      </w:rPr>
    </w:lvl>
    <w:lvl w:ilvl="1">
      <w:start w:val="119"/>
      <w:numFmt w:val="decimal"/>
      <w:lvlText w:val="%2."/>
      <w:lvlJc w:val="left"/>
      <w:pPr>
        <w:tabs>
          <w:tab w:val="num" w:pos="1800"/>
        </w:tabs>
        <w:ind w:left="1800" w:hanging="720"/>
      </w:pPr>
      <w:rPr>
        <w:rFonts w:hint="default"/>
      </w:rPr>
    </w:lvl>
    <w:lvl w:ilvl="2">
      <w:start w:val="6"/>
      <w:numFmt w:val="lowerLetter"/>
      <w:lvlText w:val="%3."/>
      <w:lvlJc w:val="left"/>
      <w:pPr>
        <w:tabs>
          <w:tab w:val="num" w:pos="2415"/>
        </w:tabs>
        <w:ind w:left="2415" w:hanging="435"/>
      </w:pPr>
      <w:rPr>
        <w:rFonts w:hint="default"/>
        <w:u w:val="none"/>
      </w:rPr>
    </w:lvl>
    <w:lvl w:ilvl="3">
      <w:start w:val="1"/>
      <w:numFmt w:val="upp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5FE616C"/>
    <w:multiLevelType w:val="hybridMultilevel"/>
    <w:tmpl w:val="532AD4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24B541D"/>
    <w:multiLevelType w:val="hybridMultilevel"/>
    <w:tmpl w:val="38185EC2"/>
    <w:lvl w:ilvl="0" w:tplc="BC34A90A">
      <w:start w:val="1"/>
      <w:numFmt w:val="bullet"/>
      <w:lvlText w:val=""/>
      <w:lvlJc w:val="left"/>
      <w:pPr>
        <w:tabs>
          <w:tab w:val="num" w:pos="1134"/>
        </w:tabs>
        <w:ind w:left="1134" w:hanging="567"/>
      </w:pPr>
      <w:rPr>
        <w:rFonts w:ascii="Symbol" w:hAnsi="Symbol" w:hint="default"/>
      </w:rPr>
    </w:lvl>
    <w:lvl w:ilvl="1" w:tplc="48DC9F22">
      <w:start w:val="119"/>
      <w:numFmt w:val="decimal"/>
      <w:lvlText w:val="%2."/>
      <w:lvlJc w:val="left"/>
      <w:pPr>
        <w:tabs>
          <w:tab w:val="num" w:pos="1800"/>
        </w:tabs>
        <w:ind w:left="1800" w:hanging="720"/>
      </w:pPr>
      <w:rPr>
        <w:rFonts w:hint="default"/>
      </w:rPr>
    </w:lvl>
    <w:lvl w:ilvl="2" w:tplc="36666E72">
      <w:start w:val="6"/>
      <w:numFmt w:val="lowerLetter"/>
      <w:lvlText w:val="%3."/>
      <w:lvlJc w:val="left"/>
      <w:pPr>
        <w:tabs>
          <w:tab w:val="num" w:pos="2415"/>
        </w:tabs>
        <w:ind w:left="2415" w:hanging="435"/>
      </w:pPr>
      <w:rPr>
        <w:rFonts w:hint="default"/>
        <w:u w:val="none"/>
      </w:rPr>
    </w:lvl>
    <w:lvl w:ilvl="3" w:tplc="A950D016">
      <w:start w:val="1"/>
      <w:numFmt w:val="upp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EE25F80"/>
    <w:multiLevelType w:val="hybridMultilevel"/>
    <w:tmpl w:val="F0FED1A6"/>
    <w:lvl w:ilvl="0" w:tplc="1D42B0C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55349CF"/>
    <w:multiLevelType w:val="hybridMultilevel"/>
    <w:tmpl w:val="B344CA96"/>
    <w:lvl w:ilvl="0" w:tplc="A6D4BC22">
      <w:start w:val="1"/>
      <w:numFmt w:val="bullet"/>
      <w:lvlText w:val=""/>
      <w:lvlJc w:val="left"/>
      <w:pPr>
        <w:tabs>
          <w:tab w:val="num" w:pos="1642"/>
        </w:tabs>
        <w:ind w:left="1696" w:hanging="567"/>
      </w:pPr>
      <w:rPr>
        <w:rFonts w:ascii="Symbol" w:hAnsi="Symbol" w:hint="default"/>
      </w:rPr>
    </w:lvl>
    <w:lvl w:ilvl="1" w:tplc="04190003" w:tentative="1">
      <w:start w:val="1"/>
      <w:numFmt w:val="bullet"/>
      <w:lvlText w:val="o"/>
      <w:lvlJc w:val="left"/>
      <w:pPr>
        <w:tabs>
          <w:tab w:val="num" w:pos="2002"/>
        </w:tabs>
        <w:ind w:left="2002" w:hanging="360"/>
      </w:pPr>
      <w:rPr>
        <w:rFonts w:ascii="Courier New" w:hAnsi="Courier New" w:cs="Courier New" w:hint="default"/>
      </w:rPr>
    </w:lvl>
    <w:lvl w:ilvl="2" w:tplc="04190005" w:tentative="1">
      <w:start w:val="1"/>
      <w:numFmt w:val="bullet"/>
      <w:lvlText w:val=""/>
      <w:lvlJc w:val="left"/>
      <w:pPr>
        <w:tabs>
          <w:tab w:val="num" w:pos="2722"/>
        </w:tabs>
        <w:ind w:left="2722" w:hanging="360"/>
      </w:pPr>
      <w:rPr>
        <w:rFonts w:ascii="Wingdings" w:hAnsi="Wingdings" w:hint="default"/>
      </w:rPr>
    </w:lvl>
    <w:lvl w:ilvl="3" w:tplc="04190001" w:tentative="1">
      <w:start w:val="1"/>
      <w:numFmt w:val="bullet"/>
      <w:lvlText w:val=""/>
      <w:lvlJc w:val="left"/>
      <w:pPr>
        <w:tabs>
          <w:tab w:val="num" w:pos="3442"/>
        </w:tabs>
        <w:ind w:left="3442" w:hanging="360"/>
      </w:pPr>
      <w:rPr>
        <w:rFonts w:ascii="Symbol" w:hAnsi="Symbol" w:hint="default"/>
      </w:rPr>
    </w:lvl>
    <w:lvl w:ilvl="4" w:tplc="04190003" w:tentative="1">
      <w:start w:val="1"/>
      <w:numFmt w:val="bullet"/>
      <w:lvlText w:val="o"/>
      <w:lvlJc w:val="left"/>
      <w:pPr>
        <w:tabs>
          <w:tab w:val="num" w:pos="4162"/>
        </w:tabs>
        <w:ind w:left="4162" w:hanging="360"/>
      </w:pPr>
      <w:rPr>
        <w:rFonts w:ascii="Courier New" w:hAnsi="Courier New" w:cs="Courier New" w:hint="default"/>
      </w:rPr>
    </w:lvl>
    <w:lvl w:ilvl="5" w:tplc="04190005" w:tentative="1">
      <w:start w:val="1"/>
      <w:numFmt w:val="bullet"/>
      <w:lvlText w:val=""/>
      <w:lvlJc w:val="left"/>
      <w:pPr>
        <w:tabs>
          <w:tab w:val="num" w:pos="4882"/>
        </w:tabs>
        <w:ind w:left="4882" w:hanging="360"/>
      </w:pPr>
      <w:rPr>
        <w:rFonts w:ascii="Wingdings" w:hAnsi="Wingdings" w:hint="default"/>
      </w:rPr>
    </w:lvl>
    <w:lvl w:ilvl="6" w:tplc="04190001" w:tentative="1">
      <w:start w:val="1"/>
      <w:numFmt w:val="bullet"/>
      <w:lvlText w:val=""/>
      <w:lvlJc w:val="left"/>
      <w:pPr>
        <w:tabs>
          <w:tab w:val="num" w:pos="5602"/>
        </w:tabs>
        <w:ind w:left="5602" w:hanging="360"/>
      </w:pPr>
      <w:rPr>
        <w:rFonts w:ascii="Symbol" w:hAnsi="Symbol" w:hint="default"/>
      </w:rPr>
    </w:lvl>
    <w:lvl w:ilvl="7" w:tplc="04190003" w:tentative="1">
      <w:start w:val="1"/>
      <w:numFmt w:val="bullet"/>
      <w:lvlText w:val="o"/>
      <w:lvlJc w:val="left"/>
      <w:pPr>
        <w:tabs>
          <w:tab w:val="num" w:pos="6322"/>
        </w:tabs>
        <w:ind w:left="6322" w:hanging="360"/>
      </w:pPr>
      <w:rPr>
        <w:rFonts w:ascii="Courier New" w:hAnsi="Courier New" w:cs="Courier New" w:hint="default"/>
      </w:rPr>
    </w:lvl>
    <w:lvl w:ilvl="8" w:tplc="04190005" w:tentative="1">
      <w:start w:val="1"/>
      <w:numFmt w:val="bullet"/>
      <w:lvlText w:val=""/>
      <w:lvlJc w:val="left"/>
      <w:pPr>
        <w:tabs>
          <w:tab w:val="num" w:pos="7042"/>
        </w:tabs>
        <w:ind w:left="7042" w:hanging="360"/>
      </w:pPr>
      <w:rPr>
        <w:rFonts w:ascii="Wingdings" w:hAnsi="Wingdings" w:hint="default"/>
      </w:rPr>
    </w:lvl>
  </w:abstractNum>
  <w:abstractNum w:abstractNumId="18">
    <w:nsid w:val="79156AE6"/>
    <w:multiLevelType w:val="hybridMultilevel"/>
    <w:tmpl w:val="941C826A"/>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nsid w:val="7B5F4AF2"/>
    <w:multiLevelType w:val="hybridMultilevel"/>
    <w:tmpl w:val="C0146D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7C5A65FD"/>
    <w:multiLevelType w:val="hybridMultilevel"/>
    <w:tmpl w:val="E8468C4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4"/>
  </w:num>
  <w:num w:numId="4">
    <w:abstractNumId w:val="7"/>
  </w:num>
  <w:num w:numId="5">
    <w:abstractNumId w:val="4"/>
  </w:num>
  <w:num w:numId="6">
    <w:abstractNumId w:val="12"/>
  </w:num>
  <w:num w:numId="7">
    <w:abstractNumId w:val="16"/>
  </w:num>
  <w:num w:numId="8">
    <w:abstractNumId w:val="10"/>
  </w:num>
  <w:num w:numId="9">
    <w:abstractNumId w:val="8"/>
  </w:num>
  <w:num w:numId="10">
    <w:abstractNumId w:val="5"/>
  </w:num>
  <w:num w:numId="11">
    <w:abstractNumId w:val="13"/>
  </w:num>
  <w:num w:numId="12">
    <w:abstractNumId w:val="15"/>
  </w:num>
  <w:num w:numId="13">
    <w:abstractNumId w:val="20"/>
  </w:num>
  <w:num w:numId="14">
    <w:abstractNumId w:val="17"/>
  </w:num>
  <w:num w:numId="15">
    <w:abstractNumId w:val="18"/>
  </w:num>
  <w:num w:numId="16">
    <w:abstractNumId w:val="19"/>
  </w:num>
  <w:num w:numId="17">
    <w:abstractNumId w:val="6"/>
  </w:num>
  <w:num w:numId="18">
    <w:abstractNumId w:val="11"/>
  </w:num>
  <w:num w:numId="19">
    <w:abstractNumId w:val="3"/>
  </w:num>
  <w:num w:numId="20">
    <w:abstractNumId w:val="9"/>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5A08"/>
    <w:rsid w:val="00003F9E"/>
    <w:rsid w:val="000441BC"/>
    <w:rsid w:val="00053CF7"/>
    <w:rsid w:val="00062531"/>
    <w:rsid w:val="000A0C21"/>
    <w:rsid w:val="000A7C29"/>
    <w:rsid w:val="000D1CC8"/>
    <w:rsid w:val="000F2F94"/>
    <w:rsid w:val="00153502"/>
    <w:rsid w:val="001560E8"/>
    <w:rsid w:val="00165318"/>
    <w:rsid w:val="00175568"/>
    <w:rsid w:val="001B1A9F"/>
    <w:rsid w:val="001D02C3"/>
    <w:rsid w:val="001D4316"/>
    <w:rsid w:val="001E5EE0"/>
    <w:rsid w:val="00204AEE"/>
    <w:rsid w:val="00204BBB"/>
    <w:rsid w:val="00207AB4"/>
    <w:rsid w:val="0023356D"/>
    <w:rsid w:val="00257B49"/>
    <w:rsid w:val="002772C5"/>
    <w:rsid w:val="002F2A6E"/>
    <w:rsid w:val="002F3743"/>
    <w:rsid w:val="00300F2F"/>
    <w:rsid w:val="0031582C"/>
    <w:rsid w:val="0035561E"/>
    <w:rsid w:val="00391D02"/>
    <w:rsid w:val="003A4B28"/>
    <w:rsid w:val="003A702C"/>
    <w:rsid w:val="003D092D"/>
    <w:rsid w:val="003E35FC"/>
    <w:rsid w:val="003F523E"/>
    <w:rsid w:val="0041634D"/>
    <w:rsid w:val="00417228"/>
    <w:rsid w:val="00435A3B"/>
    <w:rsid w:val="00436E81"/>
    <w:rsid w:val="004472EC"/>
    <w:rsid w:val="00470951"/>
    <w:rsid w:val="004901CC"/>
    <w:rsid w:val="004A1B9F"/>
    <w:rsid w:val="004B56B5"/>
    <w:rsid w:val="004D30BB"/>
    <w:rsid w:val="004D617E"/>
    <w:rsid w:val="004E084B"/>
    <w:rsid w:val="00510D22"/>
    <w:rsid w:val="00523DA9"/>
    <w:rsid w:val="00542AED"/>
    <w:rsid w:val="00547223"/>
    <w:rsid w:val="00561037"/>
    <w:rsid w:val="0056340E"/>
    <w:rsid w:val="00583F21"/>
    <w:rsid w:val="005844D2"/>
    <w:rsid w:val="00590AF0"/>
    <w:rsid w:val="005A1C6E"/>
    <w:rsid w:val="005A278B"/>
    <w:rsid w:val="005A4CDB"/>
    <w:rsid w:val="005B40B4"/>
    <w:rsid w:val="005B5210"/>
    <w:rsid w:val="005D3021"/>
    <w:rsid w:val="005D5DD4"/>
    <w:rsid w:val="005E1717"/>
    <w:rsid w:val="00616E7D"/>
    <w:rsid w:val="0062287F"/>
    <w:rsid w:val="00642D45"/>
    <w:rsid w:val="00646DCB"/>
    <w:rsid w:val="006D43A4"/>
    <w:rsid w:val="006E2B9F"/>
    <w:rsid w:val="006E35BF"/>
    <w:rsid w:val="006E384A"/>
    <w:rsid w:val="006E5C84"/>
    <w:rsid w:val="00703C2A"/>
    <w:rsid w:val="00751C31"/>
    <w:rsid w:val="00757997"/>
    <w:rsid w:val="00760DA1"/>
    <w:rsid w:val="00763AE4"/>
    <w:rsid w:val="0077108E"/>
    <w:rsid w:val="00794B29"/>
    <w:rsid w:val="007A3902"/>
    <w:rsid w:val="007A730F"/>
    <w:rsid w:val="007C3131"/>
    <w:rsid w:val="007D7EAE"/>
    <w:rsid w:val="00811E19"/>
    <w:rsid w:val="0083000C"/>
    <w:rsid w:val="0084583A"/>
    <w:rsid w:val="008A1BAA"/>
    <w:rsid w:val="008F2F07"/>
    <w:rsid w:val="009107F7"/>
    <w:rsid w:val="009277CB"/>
    <w:rsid w:val="009355D6"/>
    <w:rsid w:val="00952F5C"/>
    <w:rsid w:val="00955670"/>
    <w:rsid w:val="009827F3"/>
    <w:rsid w:val="009D7831"/>
    <w:rsid w:val="00A01AC2"/>
    <w:rsid w:val="00A0788C"/>
    <w:rsid w:val="00A319AE"/>
    <w:rsid w:val="00A41FB6"/>
    <w:rsid w:val="00A51D12"/>
    <w:rsid w:val="00A51E34"/>
    <w:rsid w:val="00A61577"/>
    <w:rsid w:val="00AA2026"/>
    <w:rsid w:val="00AD7EED"/>
    <w:rsid w:val="00AE2947"/>
    <w:rsid w:val="00AE2A65"/>
    <w:rsid w:val="00AF5A08"/>
    <w:rsid w:val="00B047BA"/>
    <w:rsid w:val="00B06385"/>
    <w:rsid w:val="00B32792"/>
    <w:rsid w:val="00B53863"/>
    <w:rsid w:val="00B55680"/>
    <w:rsid w:val="00B7599D"/>
    <w:rsid w:val="00BB039F"/>
    <w:rsid w:val="00C00CEF"/>
    <w:rsid w:val="00C07FC1"/>
    <w:rsid w:val="00C52E84"/>
    <w:rsid w:val="00C726D7"/>
    <w:rsid w:val="00CA1D02"/>
    <w:rsid w:val="00CA7040"/>
    <w:rsid w:val="00CC50EB"/>
    <w:rsid w:val="00CF3E15"/>
    <w:rsid w:val="00CF6423"/>
    <w:rsid w:val="00D05082"/>
    <w:rsid w:val="00D14ABC"/>
    <w:rsid w:val="00D267DD"/>
    <w:rsid w:val="00D31D05"/>
    <w:rsid w:val="00D4256D"/>
    <w:rsid w:val="00D62924"/>
    <w:rsid w:val="00D750C5"/>
    <w:rsid w:val="00DC7B61"/>
    <w:rsid w:val="00E12171"/>
    <w:rsid w:val="00E20A0C"/>
    <w:rsid w:val="00E41CFA"/>
    <w:rsid w:val="00E46DC4"/>
    <w:rsid w:val="00E62F23"/>
    <w:rsid w:val="00E943CB"/>
    <w:rsid w:val="00ED16D5"/>
    <w:rsid w:val="00ED37E9"/>
    <w:rsid w:val="00EF024C"/>
    <w:rsid w:val="00F07E54"/>
    <w:rsid w:val="00F16324"/>
    <w:rsid w:val="00F2341B"/>
    <w:rsid w:val="00F27D51"/>
    <w:rsid w:val="00F33870"/>
    <w:rsid w:val="00F40E18"/>
    <w:rsid w:val="00F40F00"/>
    <w:rsid w:val="00F57FB7"/>
    <w:rsid w:val="00F62D85"/>
    <w:rsid w:val="00F77EB8"/>
    <w:rsid w:val="00F9255E"/>
    <w:rsid w:val="00F92B88"/>
    <w:rsid w:val="00FA78EE"/>
    <w:rsid w:val="00FB3D6C"/>
    <w:rsid w:val="00FD024F"/>
    <w:rsid w:val="00FD3F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character" w:styleId="Hyperlink">
    <w:name w:val="Hyperlink"/>
    <w:rsid w:val="00A51D12"/>
    <w:rPr>
      <w:color w:val="0000FF"/>
      <w:u w:val="single"/>
    </w:rPr>
  </w:style>
  <w:style w:type="table" w:styleId="TableGrid">
    <w:name w:val="Table Grid"/>
    <w:basedOn w:val="TableNormal"/>
    <w:rsid w:val="000A0C21"/>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rsid w:val="00642D45"/>
    <w:pPr>
      <w:tabs>
        <w:tab w:val="clear" w:pos="567"/>
        <w:tab w:val="clear" w:pos="1134"/>
        <w:tab w:val="clear" w:pos="1701"/>
        <w:tab w:val="clear" w:pos="2268"/>
        <w:tab w:val="clear" w:pos="62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hud.gov/offices/fheo/library/sept11.cfm" TargetMode="External"/><Relationship Id="rId18" Type="http://schemas.openxmlformats.org/officeDocument/2006/relationships/hyperlink" Target="http://www.fbi.gov/publications/leb/2002/sept02/leb.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eeoc.gov" TargetMode="External"/><Relationship Id="rId7" Type="http://schemas.openxmlformats.org/officeDocument/2006/relationships/image" Target="media/image1.wmf"/><Relationship Id="rId12" Type="http://schemas.openxmlformats.org/officeDocument/2006/relationships/hyperlink" Target="http://www.eeoc.gov/press/11-19-01-js.html" TargetMode="External"/><Relationship Id="rId17" Type="http://schemas.openxmlformats.org/officeDocument/2006/relationships/hyperlink" Target="http://www.usdoj.gov/cr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usdoj.gov/crt/split/index.html" TargetMode="External"/><Relationship Id="rId20" Type="http://schemas.openxmlformats.org/officeDocument/2006/relationships/hyperlink" Target="http://www.census.gov/prod/cen2000/doc/sf3/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measite.org"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artnersagainsthate.org/publications/investigating_hc.pdf" TargetMode="External"/><Relationship Id="rId23" Type="http://schemas.openxmlformats.org/officeDocument/2006/relationships/header" Target="header1.xml"/><Relationship Id="rId10" Type="http://schemas.openxmlformats.org/officeDocument/2006/relationships/hyperlink" Target="http://www.census.gov/ipc/www/usinterimproj" TargetMode="External"/><Relationship Id="rId19" Type="http://schemas.openxmlformats.org/officeDocument/2006/relationships/hyperlink" Target="http://www.stopbias.org" TargetMode="External"/><Relationship Id="rId4" Type="http://schemas.openxmlformats.org/officeDocument/2006/relationships/webSettings" Target="webSettings.xml"/><Relationship Id="rId9" Type="http://schemas.openxmlformats.org/officeDocument/2006/relationships/hyperlink" Target="http://www.state.gov/" TargetMode="External"/><Relationship Id="rId14" Type="http://schemas.openxmlformats.org/officeDocument/2006/relationships/hyperlink" Target="http://www.usdoj.gov/crs" TargetMode="External"/><Relationship Id="rId22" Type="http://schemas.openxmlformats.org/officeDocument/2006/relationships/hyperlink" Target="http://www.lep.gov"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65087</Words>
  <Characters>371002</Characters>
  <Application>Microsoft Office Word</Application>
  <DocSecurity>4</DocSecurity>
  <Lines>3091</Lines>
  <Paragraphs>870</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435219</CharactersWithSpaces>
  <SharedDoc>false</SharedDoc>
  <HLinks>
    <vt:vector size="90" baseType="variant">
      <vt:variant>
        <vt:i4>2490484</vt:i4>
      </vt:variant>
      <vt:variant>
        <vt:i4>58</vt:i4>
      </vt:variant>
      <vt:variant>
        <vt:i4>0</vt:i4>
      </vt:variant>
      <vt:variant>
        <vt:i4>5</vt:i4>
      </vt:variant>
      <vt:variant>
        <vt:lpwstr>http://www.lep.gov/</vt:lpwstr>
      </vt:variant>
      <vt:variant>
        <vt:lpwstr/>
      </vt:variant>
      <vt:variant>
        <vt:i4>7471160</vt:i4>
      </vt:variant>
      <vt:variant>
        <vt:i4>55</vt:i4>
      </vt:variant>
      <vt:variant>
        <vt:i4>0</vt:i4>
      </vt:variant>
      <vt:variant>
        <vt:i4>5</vt:i4>
      </vt:variant>
      <vt:variant>
        <vt:lpwstr>https://webapps.unog.ch/CSD/Archives/a_jip_2007.nsf/Documents and Settings/Fucio/Local Settings/Temp/nancy/Desktop/CERD-CmteCmtsdfc.doc</vt:lpwstr>
      </vt:variant>
      <vt:variant>
        <vt:lpwstr/>
      </vt:variant>
      <vt:variant>
        <vt:i4>5177415</vt:i4>
      </vt:variant>
      <vt:variant>
        <vt:i4>52</vt:i4>
      </vt:variant>
      <vt:variant>
        <vt:i4>0</vt:i4>
      </vt:variant>
      <vt:variant>
        <vt:i4>5</vt:i4>
      </vt:variant>
      <vt:variant>
        <vt:lpwstr>http://www.eeoc.gov/</vt:lpwstr>
      </vt:variant>
      <vt:variant>
        <vt:lpwstr/>
      </vt:variant>
      <vt:variant>
        <vt:i4>7798833</vt:i4>
      </vt:variant>
      <vt:variant>
        <vt:i4>49</vt:i4>
      </vt:variant>
      <vt:variant>
        <vt:i4>0</vt:i4>
      </vt:variant>
      <vt:variant>
        <vt:i4>5</vt:i4>
      </vt:variant>
      <vt:variant>
        <vt:lpwstr>http://www.census.gov/prod/cen2000/doc/sf3/pdf</vt:lpwstr>
      </vt:variant>
      <vt:variant>
        <vt:lpwstr/>
      </vt:variant>
      <vt:variant>
        <vt:i4>4653126</vt:i4>
      </vt:variant>
      <vt:variant>
        <vt:i4>46</vt:i4>
      </vt:variant>
      <vt:variant>
        <vt:i4>0</vt:i4>
      </vt:variant>
      <vt:variant>
        <vt:i4>5</vt:i4>
      </vt:variant>
      <vt:variant>
        <vt:lpwstr>http://www.stopbias.org/</vt:lpwstr>
      </vt:variant>
      <vt:variant>
        <vt:lpwstr/>
      </vt:variant>
      <vt:variant>
        <vt:i4>8126512</vt:i4>
      </vt:variant>
      <vt:variant>
        <vt:i4>43</vt:i4>
      </vt:variant>
      <vt:variant>
        <vt:i4>0</vt:i4>
      </vt:variant>
      <vt:variant>
        <vt:i4>5</vt:i4>
      </vt:variant>
      <vt:variant>
        <vt:lpwstr>http://www.fbi.gov/publications/leb/2002/sept02/leb.pdf</vt:lpwstr>
      </vt:variant>
      <vt:variant>
        <vt:lpwstr/>
      </vt:variant>
      <vt:variant>
        <vt:i4>5308496</vt:i4>
      </vt:variant>
      <vt:variant>
        <vt:i4>40</vt:i4>
      </vt:variant>
      <vt:variant>
        <vt:i4>0</vt:i4>
      </vt:variant>
      <vt:variant>
        <vt:i4>5</vt:i4>
      </vt:variant>
      <vt:variant>
        <vt:lpwstr>http://www.usdoj.gov/crs</vt:lpwstr>
      </vt:variant>
      <vt:variant>
        <vt:lpwstr/>
      </vt:variant>
      <vt:variant>
        <vt:i4>5046296</vt:i4>
      </vt:variant>
      <vt:variant>
        <vt:i4>37</vt:i4>
      </vt:variant>
      <vt:variant>
        <vt:i4>0</vt:i4>
      </vt:variant>
      <vt:variant>
        <vt:i4>5</vt:i4>
      </vt:variant>
      <vt:variant>
        <vt:lpwstr>http://www.usdoj.gov/crt/split/index.html</vt:lpwstr>
      </vt:variant>
      <vt:variant>
        <vt:lpwstr/>
      </vt:variant>
      <vt:variant>
        <vt:i4>3735579</vt:i4>
      </vt:variant>
      <vt:variant>
        <vt:i4>34</vt:i4>
      </vt:variant>
      <vt:variant>
        <vt:i4>0</vt:i4>
      </vt:variant>
      <vt:variant>
        <vt:i4>5</vt:i4>
      </vt:variant>
      <vt:variant>
        <vt:lpwstr>http://www.partnersagainsthate.org/publications/investigating_hc.pdf</vt:lpwstr>
      </vt:variant>
      <vt:variant>
        <vt:lpwstr/>
      </vt:variant>
      <vt:variant>
        <vt:i4>5308496</vt:i4>
      </vt:variant>
      <vt:variant>
        <vt:i4>31</vt:i4>
      </vt:variant>
      <vt:variant>
        <vt:i4>0</vt:i4>
      </vt:variant>
      <vt:variant>
        <vt:i4>5</vt:i4>
      </vt:variant>
      <vt:variant>
        <vt:lpwstr>http://www.usdoj.gov/crs</vt:lpwstr>
      </vt:variant>
      <vt:variant>
        <vt:lpwstr/>
      </vt:variant>
      <vt:variant>
        <vt:i4>7012453</vt:i4>
      </vt:variant>
      <vt:variant>
        <vt:i4>28</vt:i4>
      </vt:variant>
      <vt:variant>
        <vt:i4>0</vt:i4>
      </vt:variant>
      <vt:variant>
        <vt:i4>5</vt:i4>
      </vt:variant>
      <vt:variant>
        <vt:lpwstr>http://www.hud.gov/offices/fheo/library/sept11.cfm</vt:lpwstr>
      </vt:variant>
      <vt:variant>
        <vt:lpwstr/>
      </vt:variant>
      <vt:variant>
        <vt:i4>2162799</vt:i4>
      </vt:variant>
      <vt:variant>
        <vt:i4>25</vt:i4>
      </vt:variant>
      <vt:variant>
        <vt:i4>0</vt:i4>
      </vt:variant>
      <vt:variant>
        <vt:i4>5</vt:i4>
      </vt:variant>
      <vt:variant>
        <vt:lpwstr>http://www.eeoc.gov/press/11-19-01-js.html</vt:lpwstr>
      </vt:variant>
      <vt:variant>
        <vt:lpwstr/>
      </vt:variant>
      <vt:variant>
        <vt:i4>5963864</vt:i4>
      </vt:variant>
      <vt:variant>
        <vt:i4>22</vt:i4>
      </vt:variant>
      <vt:variant>
        <vt:i4>0</vt:i4>
      </vt:variant>
      <vt:variant>
        <vt:i4>5</vt:i4>
      </vt:variant>
      <vt:variant>
        <vt:lpwstr>http://www.ameasite.org/</vt:lpwstr>
      </vt:variant>
      <vt:variant>
        <vt:lpwstr/>
      </vt:variant>
      <vt:variant>
        <vt:i4>3407915</vt:i4>
      </vt:variant>
      <vt:variant>
        <vt:i4>19</vt:i4>
      </vt:variant>
      <vt:variant>
        <vt:i4>0</vt:i4>
      </vt:variant>
      <vt:variant>
        <vt:i4>5</vt:i4>
      </vt:variant>
      <vt:variant>
        <vt:lpwstr>http://www.census.gov/ipc/www/usinterimproj</vt:lpwstr>
      </vt:variant>
      <vt:variant>
        <vt:lpwstr/>
      </vt:variant>
      <vt:variant>
        <vt:i4>5046289</vt:i4>
      </vt:variant>
      <vt:variant>
        <vt:i4>16</vt:i4>
      </vt:variant>
      <vt:variant>
        <vt:i4>0</vt:i4>
      </vt:variant>
      <vt:variant>
        <vt:i4>5</vt:i4>
      </vt:variant>
      <vt:variant>
        <vt:lpwstr>http://www.state.gov/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G.Ossipova</dc:creator>
  <cp:keywords/>
  <dc:description/>
  <cp:lastModifiedBy>Вера АРГУНОВА</cp:lastModifiedBy>
  <cp:revision>3</cp:revision>
  <cp:lastPrinted>2008-02-18T13:53:00Z</cp:lastPrinted>
  <dcterms:created xsi:type="dcterms:W3CDTF">2008-02-18T13:51:00Z</dcterms:created>
  <dcterms:modified xsi:type="dcterms:W3CDTF">2008-02-18T13:53:00Z</dcterms:modified>
</cp:coreProperties>
</file>