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52C" w:rsidRDefault="0055552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5552C" w:rsidRDefault="0055552C">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487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5552C" w:rsidRDefault="0055552C">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5552C" w:rsidRDefault="0055552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5552C" w:rsidRDefault="0055552C">
      <w:pPr>
        <w:rPr>
          <w:lang w:val="es-ES_tradnl"/>
        </w:rPr>
      </w:pPr>
    </w:p>
    <w:p w:rsidR="0055552C" w:rsidRDefault="0055552C"/>
    <w:p w:rsidR="0055552C" w:rsidRPr="00A1488B" w:rsidRDefault="0055552C" w:rsidP="0055552C">
      <w:pPr>
        <w:tabs>
          <w:tab w:val="right" w:pos="3195"/>
        </w:tabs>
        <w:spacing w:after="240"/>
        <w:ind w:left="7082"/>
      </w:pPr>
      <w:r w:rsidRPr="00A1488B">
        <w:t>Distr.</w:t>
      </w:r>
      <w:r w:rsidRPr="00A1488B">
        <w:br/>
        <w:t>GENERAL</w:t>
      </w:r>
    </w:p>
    <w:p w:rsidR="0055552C" w:rsidRPr="00A1488B" w:rsidRDefault="0055552C" w:rsidP="0055552C">
      <w:pPr>
        <w:tabs>
          <w:tab w:val="right" w:pos="3195"/>
        </w:tabs>
        <w:spacing w:after="240"/>
        <w:ind w:left="7082"/>
      </w:pPr>
      <w:r w:rsidRPr="00A1488B">
        <w:t>CAT/C/</w:t>
      </w:r>
      <w:r>
        <w:t>ISL</w:t>
      </w:r>
      <w:r w:rsidRPr="00A1488B">
        <w:t>/CO/</w:t>
      </w:r>
      <w:r>
        <w:t>3</w:t>
      </w:r>
      <w:r w:rsidRPr="00A1488B">
        <w:br/>
      </w:r>
      <w:r>
        <w:t xml:space="preserve">8 </w:t>
      </w:r>
      <w:r w:rsidRPr="00A1488B">
        <w:t xml:space="preserve">de </w:t>
      </w:r>
      <w:r>
        <w:t xml:space="preserve">julio </w:t>
      </w:r>
      <w:r w:rsidRPr="00A1488B">
        <w:t>de 2008</w:t>
      </w:r>
    </w:p>
    <w:p w:rsidR="0055552C" w:rsidRPr="00A1488B" w:rsidRDefault="0055552C" w:rsidP="0055552C">
      <w:pPr>
        <w:spacing w:after="440"/>
        <w:ind w:left="7082"/>
      </w:pPr>
      <w:r w:rsidRPr="00A1488B">
        <w:t>ESPAÑOL</w:t>
      </w:r>
      <w:r w:rsidRPr="00A1488B">
        <w:br/>
        <w:t>Original:  INGLÉS</w:t>
      </w:r>
    </w:p>
    <w:p w:rsidR="0055552C" w:rsidRPr="00A1488B" w:rsidRDefault="0055552C" w:rsidP="0055552C">
      <w:pPr>
        <w:spacing w:after="720"/>
      </w:pPr>
      <w:r w:rsidRPr="00A1488B">
        <w:t>COMITÉ CONTRA LA TORTURA</w:t>
      </w:r>
      <w:r w:rsidRPr="00A1488B">
        <w:br/>
        <w:t>40º período de sesiones</w:t>
      </w:r>
      <w:r w:rsidRPr="00A1488B">
        <w:br/>
        <w:t>28 de abril a 16 de mayo de 2008</w:t>
      </w:r>
    </w:p>
    <w:p w:rsidR="0055552C" w:rsidRPr="00A1488B" w:rsidRDefault="0055552C" w:rsidP="0055552C">
      <w:pPr>
        <w:pStyle w:val="BodyText"/>
      </w:pPr>
      <w:r w:rsidRPr="00A1488B">
        <w:t>EXAMEN DE LOS INFORMES PRESENTADOS POR LOS ESTADOS</w:t>
      </w:r>
      <w:r w:rsidRPr="00A1488B">
        <w:br/>
        <w:t>PARTES EN VIRTUD DEL ARTÍCULO 19 DE LA CONVENCIÓN</w:t>
      </w:r>
    </w:p>
    <w:p w:rsidR="0055552C" w:rsidRPr="00A1488B" w:rsidRDefault="0055552C" w:rsidP="0055552C">
      <w:pPr>
        <w:pStyle w:val="Heading1"/>
        <w:keepNext w:val="0"/>
        <w:spacing w:after="240"/>
      </w:pPr>
      <w:r>
        <w:t>Conclusiones y recomendaciones</w:t>
      </w:r>
      <w:r w:rsidRPr="00A1488B">
        <w:t xml:space="preserve"> del Comité contra la Tortura</w:t>
      </w:r>
    </w:p>
    <w:p w:rsidR="0055552C" w:rsidRPr="00A1488B" w:rsidRDefault="0055552C" w:rsidP="0055552C">
      <w:pPr>
        <w:spacing w:after="240"/>
        <w:jc w:val="center"/>
        <w:rPr>
          <w:b/>
        </w:rPr>
      </w:pPr>
      <w:r>
        <w:rPr>
          <w:b/>
        </w:rPr>
        <w:t>ISLANDIA</w:t>
      </w:r>
    </w:p>
    <w:p w:rsidR="0055552C" w:rsidRPr="00A1488B" w:rsidRDefault="0055552C" w:rsidP="0055552C">
      <w:pPr>
        <w:spacing w:after="240"/>
      </w:pPr>
      <w:r w:rsidRPr="00A1488B">
        <w:t>1.</w:t>
      </w:r>
      <w:r w:rsidRPr="00A1488B">
        <w:tab/>
      </w:r>
      <w:r w:rsidRPr="008620AC">
        <w:t xml:space="preserve">El Comité examinó el tercer informe periódico de </w:t>
      </w:r>
      <w:r>
        <w:t>Islandia</w:t>
      </w:r>
      <w:r w:rsidRPr="008620AC">
        <w:t xml:space="preserve"> (CAT/C/ISL/3</w:t>
      </w:r>
      <w:r>
        <w:t>) en su </w:t>
      </w:r>
      <w:r w:rsidRPr="00AA7E87">
        <w:t>826ª</w:t>
      </w:r>
      <w:r>
        <w:t> sesión</w:t>
      </w:r>
      <w:r w:rsidRPr="008620AC">
        <w:t xml:space="preserve"> (</w:t>
      </w:r>
      <w:r w:rsidRPr="00AA7E87">
        <w:t>CAT/C/SR</w:t>
      </w:r>
      <w:r>
        <w:t>.</w:t>
      </w:r>
      <w:r w:rsidRPr="00AA7E87">
        <w:t>826</w:t>
      </w:r>
      <w:r w:rsidRPr="008620AC">
        <w:t xml:space="preserve">), celebrada el </w:t>
      </w:r>
      <w:r>
        <w:t>9 de mayo de 2008</w:t>
      </w:r>
      <w:r w:rsidRPr="008620AC">
        <w:t xml:space="preserve">, y aprobó en su </w:t>
      </w:r>
      <w:r w:rsidRPr="00AA7E87">
        <w:t>831</w:t>
      </w:r>
      <w:r w:rsidRPr="008620AC">
        <w:t>ª sesión</w:t>
      </w:r>
      <w:r>
        <w:t xml:space="preserve"> (</w:t>
      </w:r>
      <w:r w:rsidRPr="00AA7E87">
        <w:t>CAT/C/SR</w:t>
      </w:r>
      <w:r>
        <w:t>.</w:t>
      </w:r>
      <w:r w:rsidRPr="00AA7E87">
        <w:t>831</w:t>
      </w:r>
      <w:r>
        <w:t>)</w:t>
      </w:r>
      <w:r w:rsidRPr="008620AC">
        <w:t xml:space="preserve">, celebrada el </w:t>
      </w:r>
      <w:r>
        <w:t>15 de mayo de 2008</w:t>
      </w:r>
      <w:r w:rsidRPr="008620AC">
        <w:t xml:space="preserve">, las </w:t>
      </w:r>
      <w:r>
        <w:t>observaciones finales siguientes.</w:t>
      </w:r>
    </w:p>
    <w:p w:rsidR="0055552C" w:rsidRPr="00A1488B" w:rsidRDefault="0055552C" w:rsidP="0055552C">
      <w:pPr>
        <w:spacing w:after="240"/>
        <w:jc w:val="center"/>
        <w:rPr>
          <w:b/>
        </w:rPr>
      </w:pPr>
      <w:r w:rsidRPr="00A1488B">
        <w:rPr>
          <w:b/>
        </w:rPr>
        <w:t>A.  Introducción</w:t>
      </w:r>
    </w:p>
    <w:p w:rsidR="0055552C" w:rsidRDefault="0055552C" w:rsidP="0055552C">
      <w:pPr>
        <w:spacing w:after="240"/>
      </w:pPr>
      <w:r w:rsidRPr="00A1488B">
        <w:t>2.</w:t>
      </w:r>
      <w:r w:rsidRPr="00A1488B">
        <w:tab/>
      </w:r>
      <w:r w:rsidRPr="000E66F7">
        <w:t xml:space="preserve">El Comité acoge con agrado el tercer informe periódico de Islandia, que se preparó conforme a las directrices </w:t>
      </w:r>
      <w:r>
        <w:t>d</w:t>
      </w:r>
      <w:r w:rsidRPr="000E66F7">
        <w:t>el Comit</w:t>
      </w:r>
      <w:r>
        <w:t xml:space="preserve">é y se presentó dentro de plazo.  </w:t>
      </w:r>
      <w:r w:rsidRPr="000E66F7">
        <w:t xml:space="preserve">El Comité acoge asimismo con satisfacción las respuestas exhaustivas presentadas por escrito a la lista de cuestiones (CAT/C/ISL/Q/3/Add.1) y aprecia el diálogo fructífero y constructivo con la delegación </w:t>
      </w:r>
      <w:r>
        <w:t>del Estado parte.</w:t>
      </w:r>
    </w:p>
    <w:p w:rsidR="0055552C" w:rsidRPr="00A1488B" w:rsidRDefault="0055552C" w:rsidP="0055552C">
      <w:pPr>
        <w:spacing w:after="240"/>
        <w:jc w:val="center"/>
        <w:rPr>
          <w:b/>
        </w:rPr>
      </w:pPr>
      <w:r w:rsidRPr="00A1488B">
        <w:rPr>
          <w:b/>
        </w:rPr>
        <w:t>B</w:t>
      </w:r>
      <w:r>
        <w:rPr>
          <w:b/>
        </w:rPr>
        <w:t xml:space="preserve">.  </w:t>
      </w:r>
      <w:r w:rsidRPr="00A1488B">
        <w:rPr>
          <w:b/>
        </w:rPr>
        <w:t>Aspectos positivos</w:t>
      </w:r>
    </w:p>
    <w:p w:rsidR="0055552C" w:rsidRDefault="0055552C" w:rsidP="0055552C">
      <w:pPr>
        <w:spacing w:after="240"/>
      </w:pPr>
      <w:r w:rsidRPr="00A1488B">
        <w:t>3.</w:t>
      </w:r>
      <w:r>
        <w:tab/>
      </w:r>
      <w:r w:rsidRPr="00E80500">
        <w:t xml:space="preserve">El Comité acoge con satisfacción los esfuerzos que está </w:t>
      </w:r>
      <w:r>
        <w:t xml:space="preserve">haciendo </w:t>
      </w:r>
      <w:r w:rsidRPr="00E80500">
        <w:t xml:space="preserve">el Estado parte para cumplir sus obligaciones </w:t>
      </w:r>
      <w:r>
        <w:t>derivadas</w:t>
      </w:r>
      <w:r w:rsidRPr="00E80500">
        <w:t xml:space="preserve"> de la Convención </w:t>
      </w:r>
      <w:r>
        <w:t xml:space="preserve">y para </w:t>
      </w:r>
      <w:r w:rsidRPr="00E80500">
        <w:t xml:space="preserve">prevenir y eliminar </w:t>
      </w:r>
      <w:r>
        <w:t>todo</w:t>
      </w:r>
      <w:r w:rsidRPr="00E80500">
        <w:t xml:space="preserve"> acto o conduc</w:t>
      </w:r>
      <w:r>
        <w:t xml:space="preserve">ta contrario a sus disposiciones.  </w:t>
      </w:r>
      <w:r w:rsidRPr="00236712">
        <w:t>El Comité señala, entre otras cosas</w:t>
      </w:r>
      <w:r w:rsidRPr="00B81365">
        <w:t xml:space="preserve">: </w:t>
      </w:r>
    </w:p>
    <w:p w:rsidR="0055552C" w:rsidRDefault="0055552C" w:rsidP="007D608C">
      <w:pPr>
        <w:spacing w:after="720"/>
        <w:ind w:left="1134" w:hanging="567"/>
      </w:pPr>
      <w:r w:rsidRPr="00A1488B">
        <w:t>a)</w:t>
      </w:r>
      <w:r>
        <w:tab/>
      </w:r>
      <w:r w:rsidRPr="003452C5">
        <w:t>La nueva Ley Nº 49/2005</w:t>
      </w:r>
      <w:r>
        <w:t xml:space="preserve">, </w:t>
      </w:r>
      <w:r w:rsidRPr="003452C5">
        <w:t xml:space="preserve">de cumplimiento de sanciones incluidos sus reglamentos </w:t>
      </w:r>
      <w:r>
        <w:rPr>
          <w:snapToGrid w:val="0"/>
        </w:rPr>
        <w:t>sobre la aplicación de la pena y sobre la formación de celadores</w:t>
      </w:r>
      <w:r w:rsidRPr="00A1488B">
        <w:t xml:space="preserve">; </w:t>
      </w:r>
    </w:p>
    <w:p w:rsidR="0055552C" w:rsidRDefault="0055552C" w:rsidP="0055552C">
      <w:pPr>
        <w:spacing w:before="240"/>
        <w:ind w:left="567" w:hanging="567"/>
      </w:pPr>
      <w:r>
        <w:t>GE.08-42867  (S)    150708    160708</w:t>
      </w:r>
    </w:p>
    <w:p w:rsidR="0055552C" w:rsidRDefault="0055552C" w:rsidP="007D608C">
      <w:pPr>
        <w:spacing w:after="240"/>
        <w:ind w:left="1134" w:hanging="567"/>
      </w:pPr>
      <w:r w:rsidRPr="00A1488B">
        <w:t>b)</w:t>
      </w:r>
      <w:r>
        <w:tab/>
      </w:r>
      <w:r w:rsidRPr="002E6DCF">
        <w:t>Las disposiciones del párrafo a) del artículo 227 del Código Penal, que establecen el marco para la sanción de la trata de seres humanos, y la firma de</w:t>
      </w:r>
      <w:r>
        <w:t xml:space="preserve">l </w:t>
      </w:r>
      <w:r w:rsidRPr="002E6DCF">
        <w:t xml:space="preserve">Convenio del Consejo de Europa para la Acción contra la trata de seres humanos </w:t>
      </w:r>
      <w:r>
        <w:t>en mayo de 2005</w:t>
      </w:r>
      <w:r w:rsidRPr="00A1488B">
        <w:t>;</w:t>
      </w:r>
    </w:p>
    <w:p w:rsidR="0055552C" w:rsidRDefault="0055552C" w:rsidP="0055552C">
      <w:pPr>
        <w:spacing w:after="240"/>
        <w:ind w:left="1134" w:hanging="567"/>
      </w:pPr>
      <w:r w:rsidRPr="00A1488B">
        <w:t>c)</w:t>
      </w:r>
      <w:r>
        <w:tab/>
      </w:r>
      <w:r w:rsidRPr="00CC734F">
        <w:t xml:space="preserve">La promulgación de leyes, las enmiendas </w:t>
      </w:r>
      <w:r>
        <w:t>de</w:t>
      </w:r>
      <w:r w:rsidRPr="00CC734F">
        <w:t>l Código Penal y l</w:t>
      </w:r>
      <w:r>
        <w:t>a</w:t>
      </w:r>
      <w:r w:rsidRPr="00CC734F">
        <w:t xml:space="preserve"> </w:t>
      </w:r>
      <w:r>
        <w:t>elaboración</w:t>
      </w:r>
      <w:r w:rsidRPr="00CC734F">
        <w:t xml:space="preserve"> de un Plan de Acción a fin de dar una respuesta más </w:t>
      </w:r>
      <w:r>
        <w:t xml:space="preserve">amplia </w:t>
      </w:r>
      <w:r w:rsidRPr="00CC734F">
        <w:t xml:space="preserve">a la violencia </w:t>
      </w:r>
      <w:r>
        <w:t>contra la mujer y la violencia doméstica, en particular con respecto a los recursos jurídicos y en casos de delitos sexuales;</w:t>
      </w:r>
    </w:p>
    <w:p w:rsidR="0055552C" w:rsidRPr="00A1488B" w:rsidRDefault="0055552C" w:rsidP="0055552C">
      <w:pPr>
        <w:spacing w:after="240"/>
        <w:ind w:left="1134" w:hanging="567"/>
        <w:rPr>
          <w:bCs/>
        </w:rPr>
      </w:pPr>
      <w:r w:rsidRPr="00A1488B">
        <w:t>d)</w:t>
      </w:r>
      <w:r>
        <w:tab/>
      </w:r>
      <w:r w:rsidRPr="00C625C8">
        <w:t xml:space="preserve">La </w:t>
      </w:r>
      <w:r>
        <w:t>formula</w:t>
      </w:r>
      <w:r w:rsidRPr="00C625C8">
        <w:t>ción de un código deontológico para la polic</w:t>
      </w:r>
      <w:r>
        <w:t>ía relativo al uso de la fuerza y el maltrato verbal.</w:t>
      </w:r>
    </w:p>
    <w:p w:rsidR="0055552C" w:rsidRPr="00B81365" w:rsidRDefault="0055552C" w:rsidP="0055552C">
      <w:pPr>
        <w:spacing w:after="240"/>
      </w:pPr>
      <w:r w:rsidRPr="00B81365">
        <w:t>4.</w:t>
      </w:r>
      <w:r w:rsidRPr="00B81365">
        <w:tab/>
      </w:r>
      <w:r w:rsidRPr="00511002">
        <w:t>El Comité vuelve a tomar nota con satisfacción de que no se han recibido denun</w:t>
      </w:r>
      <w:r>
        <w:t>cias de tortura de Islandia.</w:t>
      </w:r>
    </w:p>
    <w:p w:rsidR="0055552C" w:rsidRPr="00A1488B" w:rsidRDefault="0055552C" w:rsidP="0055552C">
      <w:pPr>
        <w:spacing w:after="240" w:line="360" w:lineRule="auto"/>
        <w:jc w:val="center"/>
        <w:rPr>
          <w:b/>
        </w:rPr>
      </w:pPr>
      <w:r w:rsidRPr="00A1488B">
        <w:rPr>
          <w:b/>
        </w:rPr>
        <w:t xml:space="preserve">C.  </w:t>
      </w:r>
      <w:r>
        <w:rPr>
          <w:b/>
        </w:rPr>
        <w:t>Principales m</w:t>
      </w:r>
      <w:r w:rsidRPr="00A1488B">
        <w:rPr>
          <w:b/>
        </w:rPr>
        <w:t>otivos de preocupación y recomendaciones</w:t>
      </w:r>
    </w:p>
    <w:p w:rsidR="0055552C" w:rsidRPr="00A1488B" w:rsidRDefault="0055552C" w:rsidP="0055552C">
      <w:pPr>
        <w:spacing w:after="240"/>
      </w:pPr>
      <w:r w:rsidRPr="00A1488B">
        <w:rPr>
          <w:b/>
        </w:rPr>
        <w:t>Definición de tortura</w:t>
      </w:r>
      <w:r>
        <w:rPr>
          <w:b/>
        </w:rPr>
        <w:t xml:space="preserve"> y penalización</w:t>
      </w:r>
    </w:p>
    <w:p w:rsidR="0055552C" w:rsidRPr="00A1488B" w:rsidRDefault="0055552C" w:rsidP="0055552C">
      <w:pPr>
        <w:spacing w:after="240"/>
        <w:rPr>
          <w:b/>
        </w:rPr>
      </w:pPr>
      <w:r>
        <w:t>5</w:t>
      </w:r>
      <w:r w:rsidRPr="00A1488B">
        <w:t>.</w:t>
      </w:r>
      <w:r>
        <w:tab/>
      </w:r>
      <w:r w:rsidRPr="00511ABE">
        <w:t xml:space="preserve">El Comité, si bien toma nota de las explicaciones facilitadas por el Estado parte en sus informes periódicos segundo y tercero y en las respuestas por escrito a la lista de cuestiones con respecto a la interpretación de la definición de la tortura y su utilización en la legislación penal nacional, lamenta que no se hayan producido cambios </w:t>
      </w:r>
      <w:r>
        <w:t>en</w:t>
      </w:r>
      <w:r w:rsidRPr="00511ABE">
        <w:t xml:space="preserve"> la posici</w:t>
      </w:r>
      <w:r>
        <w:t>ón del Estado parte de no incorporar plenamente la definición de la tortura como está definida en el artículo 1 de la Convención, ni de incluir a la tortura como delito específico en la legislación penal nacional (arts. 1 y 4).</w:t>
      </w:r>
    </w:p>
    <w:p w:rsidR="0055552C" w:rsidRPr="00A1488B" w:rsidRDefault="0055552C" w:rsidP="0055552C">
      <w:pPr>
        <w:spacing w:after="240"/>
        <w:ind w:left="567"/>
        <w:rPr>
          <w:b/>
        </w:rPr>
      </w:pPr>
      <w:r w:rsidRPr="003744D7">
        <w:rPr>
          <w:b/>
        </w:rPr>
        <w:t xml:space="preserve">El Comité reitera su recomendación anterior de </w:t>
      </w:r>
      <w:r>
        <w:rPr>
          <w:b/>
        </w:rPr>
        <w:t xml:space="preserve">que </w:t>
      </w:r>
      <w:r w:rsidRPr="003744D7">
        <w:rPr>
          <w:b/>
        </w:rPr>
        <w:t xml:space="preserve">la definición de la tortura conforme al artículo 1 de la Convención se </w:t>
      </w:r>
      <w:r>
        <w:rPr>
          <w:b/>
        </w:rPr>
        <w:t>introduzca</w:t>
      </w:r>
      <w:r w:rsidRPr="003744D7">
        <w:rPr>
          <w:b/>
        </w:rPr>
        <w:t xml:space="preserve"> en la legislación penal de Islandia para garantizar la inclusión de todos los elementos de la tortura, y que la tortura se defina como delito específico en la legislación nacional</w:t>
      </w:r>
      <w:r>
        <w:rPr>
          <w:b/>
        </w:rPr>
        <w:t xml:space="preserve">.  </w:t>
      </w:r>
      <w:r w:rsidRPr="003744D7">
        <w:rPr>
          <w:b/>
        </w:rPr>
        <w:t xml:space="preserve">El Comité señala también a la atención del Estado parte su </w:t>
      </w:r>
      <w:r>
        <w:rPr>
          <w:b/>
        </w:rPr>
        <w:t>Obs</w:t>
      </w:r>
      <w:r w:rsidRPr="003744D7">
        <w:rPr>
          <w:b/>
        </w:rPr>
        <w:t>ervación general Nº 2 relativa a la aplicación del artículo 2.</w:t>
      </w:r>
    </w:p>
    <w:p w:rsidR="0055552C" w:rsidRPr="00A1488B" w:rsidRDefault="0055552C" w:rsidP="0055552C">
      <w:pPr>
        <w:spacing w:after="240"/>
        <w:rPr>
          <w:b/>
        </w:rPr>
      </w:pPr>
      <w:r>
        <w:rPr>
          <w:b/>
        </w:rPr>
        <w:t>Supervisión independiente</w:t>
      </w:r>
    </w:p>
    <w:p w:rsidR="0055552C" w:rsidRPr="00A1488B" w:rsidRDefault="0055552C" w:rsidP="0055552C">
      <w:pPr>
        <w:spacing w:after="240"/>
      </w:pPr>
      <w:r>
        <w:t>6</w:t>
      </w:r>
      <w:r w:rsidRPr="00A1488B">
        <w:t>.</w:t>
      </w:r>
      <w:r>
        <w:tab/>
      </w:r>
      <w:r w:rsidRPr="00BA0FD3">
        <w:t xml:space="preserve">El Comité toma nota con satisfacción de la información contenida en el informe del </w:t>
      </w:r>
      <w:r>
        <w:t>Estado parte</w:t>
      </w:r>
      <w:r w:rsidRPr="00BA0FD3">
        <w:t xml:space="preserve"> y en las respuestas por escrito a la lista de cuestiones de que el </w:t>
      </w:r>
      <w:r>
        <w:t xml:space="preserve">Defensor del Pueblo </w:t>
      </w:r>
      <w:r w:rsidRPr="00BA0FD3">
        <w:t xml:space="preserve">puede, por iniciativa propia, proceder a la supervisión e inspección de los lugares de detención, las prisiones y los </w:t>
      </w:r>
      <w:r>
        <w:t>establecimientos</w:t>
      </w:r>
      <w:r w:rsidRPr="00BA0FD3">
        <w:t xml:space="preserve"> psiquiátricos, y que se tienen plenamente en cuenta</w:t>
      </w:r>
      <w:r>
        <w:t xml:space="preserve"> </w:t>
      </w:r>
      <w:r w:rsidRPr="00BA0FD3">
        <w:t xml:space="preserve">las recomendaciones formuladas </w:t>
      </w:r>
      <w:r>
        <w:t>sobre la base d</w:t>
      </w:r>
      <w:r w:rsidRPr="00BA0FD3">
        <w:t>e dichas visitas</w:t>
      </w:r>
      <w:r>
        <w:t xml:space="preserve">.  </w:t>
      </w:r>
      <w:r w:rsidRPr="00A12CE9">
        <w:t xml:space="preserve">Sin embargo, </w:t>
      </w:r>
      <w:r>
        <w:t xml:space="preserve">preocupa </w:t>
      </w:r>
      <w:r w:rsidRPr="00A12CE9">
        <w:t xml:space="preserve">al Comité la falta de un sistema jurídico o administrativo </w:t>
      </w:r>
      <w:r>
        <w:t xml:space="preserve">independiente </w:t>
      </w:r>
      <w:r w:rsidRPr="00A12CE9">
        <w:t>de supervisión o inspección de dichas instalaciones</w:t>
      </w:r>
      <w:r>
        <w:t>, en particular los establecimientos psiquiátricos (arts. 2 y 13).</w:t>
      </w:r>
    </w:p>
    <w:p w:rsidR="0055552C" w:rsidRDefault="0055552C" w:rsidP="0055552C">
      <w:pPr>
        <w:spacing w:after="240"/>
        <w:ind w:left="567"/>
        <w:rPr>
          <w:b/>
        </w:rPr>
      </w:pPr>
      <w:r w:rsidRPr="00B32F8E">
        <w:rPr>
          <w:b/>
        </w:rPr>
        <w:t xml:space="preserve">El Estado parte debería </w:t>
      </w:r>
      <w:r>
        <w:rPr>
          <w:b/>
        </w:rPr>
        <w:t>aumentar</w:t>
      </w:r>
      <w:r w:rsidRPr="00B32F8E">
        <w:rPr>
          <w:b/>
        </w:rPr>
        <w:t xml:space="preserve"> la capacidad de la Oficina del Defensor del Pueblo </w:t>
      </w:r>
      <w:r>
        <w:rPr>
          <w:b/>
        </w:rPr>
        <w:t>con</w:t>
      </w:r>
      <w:r w:rsidRPr="00B32F8E">
        <w:rPr>
          <w:b/>
        </w:rPr>
        <w:t xml:space="preserve"> los recursos humanos y financieros </w:t>
      </w:r>
      <w:r>
        <w:rPr>
          <w:b/>
        </w:rPr>
        <w:t xml:space="preserve">suficientes </w:t>
      </w:r>
      <w:r w:rsidRPr="00B32F8E">
        <w:rPr>
          <w:b/>
        </w:rPr>
        <w:t>para supervis</w:t>
      </w:r>
      <w:r>
        <w:rPr>
          <w:b/>
        </w:rPr>
        <w:t>ar</w:t>
      </w:r>
      <w:r w:rsidRPr="00B32F8E">
        <w:rPr>
          <w:b/>
        </w:rPr>
        <w:t xml:space="preserve"> los lugares de detención, las prisiones y los establecimientos psiquiátricos, y establecer un sistema</w:t>
      </w:r>
      <w:r>
        <w:rPr>
          <w:b/>
        </w:rPr>
        <w:t xml:space="preserve"> independiente</w:t>
      </w:r>
      <w:r w:rsidRPr="00B32F8E">
        <w:rPr>
          <w:b/>
        </w:rPr>
        <w:t xml:space="preserve"> de supervisión e inspecci</w:t>
      </w:r>
      <w:r>
        <w:rPr>
          <w:b/>
        </w:rPr>
        <w:t>ón de dichas instalaciones.</w:t>
      </w:r>
    </w:p>
    <w:p w:rsidR="0055552C" w:rsidRPr="00A1488B" w:rsidRDefault="0055552C" w:rsidP="0055552C">
      <w:pPr>
        <w:spacing w:after="240"/>
        <w:ind w:left="567"/>
        <w:rPr>
          <w:b/>
        </w:rPr>
      </w:pPr>
      <w:r>
        <w:rPr>
          <w:b/>
        </w:rPr>
        <w:t>El Estado parte debería considerar también la posibilidad de establecer una institución nacional de derechos humanos de conformidad con los Principios de París.</w:t>
      </w:r>
    </w:p>
    <w:p w:rsidR="0055552C" w:rsidRPr="00A1488B" w:rsidRDefault="0055552C" w:rsidP="0055552C">
      <w:pPr>
        <w:spacing w:after="240"/>
        <w:rPr>
          <w:b/>
        </w:rPr>
      </w:pPr>
      <w:r>
        <w:rPr>
          <w:b/>
        </w:rPr>
        <w:t>Prevención de la tortura y otros tratos o penas crueles, inhumanos o degradantes</w:t>
      </w:r>
    </w:p>
    <w:p w:rsidR="0055552C" w:rsidRPr="00A1488B" w:rsidRDefault="0055552C" w:rsidP="0055552C">
      <w:pPr>
        <w:spacing w:after="240"/>
        <w:rPr>
          <w:lang w:val="es-ES_tradnl"/>
        </w:rPr>
      </w:pPr>
      <w:r>
        <w:t>7</w:t>
      </w:r>
      <w:r w:rsidRPr="00A1488B">
        <w:rPr>
          <w:lang w:val="es-ES_tradnl"/>
        </w:rPr>
        <w:t>.</w:t>
      </w:r>
      <w:r>
        <w:rPr>
          <w:lang w:val="es-ES_tradnl"/>
        </w:rPr>
        <w:tab/>
      </w:r>
      <w:r w:rsidRPr="00BA0FD3">
        <w:t xml:space="preserve">El Comité toma nota con </w:t>
      </w:r>
      <w:r>
        <w:t>reconocimiento</w:t>
      </w:r>
      <w:r w:rsidRPr="00BA0FD3">
        <w:t xml:space="preserve"> </w:t>
      </w:r>
      <w:r>
        <w:t xml:space="preserve">de </w:t>
      </w:r>
      <w:r w:rsidRPr="00BA0FD3">
        <w:t xml:space="preserve">la información contenida en el informe del </w:t>
      </w:r>
      <w:r>
        <w:t>Estado parte</w:t>
      </w:r>
      <w:r w:rsidRPr="00BA0FD3">
        <w:t xml:space="preserve"> y en las respuestas por escrito a la lista de cuestiones </w:t>
      </w:r>
      <w:r>
        <w:t xml:space="preserve">relativas a las mujeres y los menores en prisión, y observa que por razones prácticas no existen prisiones separadas para las mujeres y los menores reclusos.  </w:t>
      </w:r>
      <w:r w:rsidRPr="000A7FB9">
        <w:t>El Comité enfatiza que en el marco de la prevención de la tortura y otros tratos o penas c</w:t>
      </w:r>
      <w:r>
        <w:t>rueles, inhumanos o degradantes, las mujeres deben estar separadas de los hombres, y los presos menores de edad deben hallarse en instalaciones completamente independientes de las de los adultos (arts.</w:t>
      </w:r>
      <w:r w:rsidRPr="000A7FB9">
        <w:t xml:space="preserve"> 2 </w:t>
      </w:r>
      <w:r>
        <w:t>y</w:t>
      </w:r>
      <w:r w:rsidRPr="000A7FB9">
        <w:t xml:space="preserve"> 11).</w:t>
      </w:r>
    </w:p>
    <w:p w:rsidR="0055552C" w:rsidRPr="00A1488B" w:rsidRDefault="0055552C" w:rsidP="0055552C">
      <w:pPr>
        <w:spacing w:after="240"/>
        <w:ind w:left="567"/>
        <w:rPr>
          <w:b/>
          <w:bCs/>
        </w:rPr>
      </w:pPr>
      <w:r w:rsidRPr="000404C7">
        <w:rPr>
          <w:b/>
        </w:rPr>
        <w:t xml:space="preserve">El Estado parte debería asegurarse de que las </w:t>
      </w:r>
      <w:r>
        <w:rPr>
          <w:b/>
        </w:rPr>
        <w:t>mujeres y los hombres</w:t>
      </w:r>
      <w:r w:rsidRPr="000404C7">
        <w:rPr>
          <w:b/>
        </w:rPr>
        <w:t xml:space="preserve"> estén </w:t>
      </w:r>
      <w:r>
        <w:rPr>
          <w:b/>
        </w:rPr>
        <w:t xml:space="preserve">recluidos </w:t>
      </w:r>
      <w:r w:rsidRPr="000404C7">
        <w:rPr>
          <w:b/>
        </w:rPr>
        <w:t>en instalaciones separadas y, especialmente, que los menores est</w:t>
      </w:r>
      <w:r>
        <w:rPr>
          <w:b/>
        </w:rPr>
        <w:t xml:space="preserve">én separados de los adultos.  </w:t>
      </w:r>
      <w:r w:rsidRPr="000404C7">
        <w:rPr>
          <w:b/>
        </w:rPr>
        <w:t xml:space="preserve">También debería </w:t>
      </w:r>
      <w:r>
        <w:rPr>
          <w:b/>
        </w:rPr>
        <w:t>garantizar</w:t>
      </w:r>
      <w:r w:rsidRPr="000404C7">
        <w:rPr>
          <w:b/>
        </w:rPr>
        <w:t xml:space="preserve"> que los guardianes de prisiones que tengan que ocuparse de mujeres y menores de edad reciban formaci</w:t>
      </w:r>
      <w:r>
        <w:rPr>
          <w:b/>
        </w:rPr>
        <w:t>ón para actuar con la sensibilidad y las características necesarias</w:t>
      </w:r>
      <w:r w:rsidRPr="000404C7">
        <w:rPr>
          <w:b/>
        </w:rPr>
        <w:t>.</w:t>
      </w:r>
    </w:p>
    <w:p w:rsidR="0055552C" w:rsidRPr="00A1488B" w:rsidRDefault="0055552C" w:rsidP="0055552C">
      <w:pPr>
        <w:spacing w:after="240"/>
      </w:pPr>
      <w:r>
        <w:t>8</w:t>
      </w:r>
      <w:r w:rsidRPr="00A1488B">
        <w:t>.</w:t>
      </w:r>
      <w:r>
        <w:tab/>
      </w:r>
      <w:r w:rsidRPr="00447A90">
        <w:t xml:space="preserve">Preocupan </w:t>
      </w:r>
      <w:r>
        <w:t>a</w:t>
      </w:r>
      <w:r w:rsidRPr="00447A90">
        <w:t xml:space="preserve">l Comité algunas denuncias de casos de gestión inapropiada de incidentes por parte de agentes de las fuerzas del orden y </w:t>
      </w:r>
      <w:r>
        <w:t>los guardias de aduanas</w:t>
      </w:r>
      <w:r w:rsidRPr="00447A90">
        <w:t>, en particular en centros de detenci</w:t>
      </w:r>
      <w:r>
        <w:t xml:space="preserve">ón, en aeropuertos y durante manifestaciones </w:t>
      </w:r>
      <w:r w:rsidRPr="00447A90">
        <w:t>(</w:t>
      </w:r>
      <w:r>
        <w:t xml:space="preserve">arts. </w:t>
      </w:r>
      <w:r w:rsidRPr="00447A90">
        <w:t xml:space="preserve">2 </w:t>
      </w:r>
      <w:r>
        <w:t>y</w:t>
      </w:r>
      <w:r w:rsidRPr="00447A90">
        <w:t xml:space="preserve"> 7).</w:t>
      </w:r>
    </w:p>
    <w:p w:rsidR="0055552C" w:rsidRPr="00A1488B" w:rsidRDefault="0055552C" w:rsidP="0055552C">
      <w:pPr>
        <w:spacing w:after="240"/>
        <w:ind w:left="567"/>
        <w:rPr>
          <w:b/>
        </w:rPr>
      </w:pPr>
      <w:r>
        <w:rPr>
          <w:b/>
        </w:rPr>
        <w:t>Independientemente de</w:t>
      </w:r>
      <w:r w:rsidRPr="00EB471A">
        <w:rPr>
          <w:b/>
        </w:rPr>
        <w:t xml:space="preserve"> la frecuencia y la gravedad de esos incidentes, el Estado parte debería </w:t>
      </w:r>
      <w:r>
        <w:rPr>
          <w:b/>
        </w:rPr>
        <w:t xml:space="preserve">velar por que se investiguen todas esas denuncias.  </w:t>
      </w:r>
      <w:r w:rsidRPr="00EB471A">
        <w:rPr>
          <w:b/>
        </w:rPr>
        <w:t>El Estado parte debería proporcionar más información detallada sobre las investigaciones y sus resultados en su pr</w:t>
      </w:r>
      <w:r>
        <w:rPr>
          <w:b/>
        </w:rPr>
        <w:t>óximo informe periódico.</w:t>
      </w:r>
    </w:p>
    <w:p w:rsidR="0055552C" w:rsidRPr="00A1488B" w:rsidRDefault="0055552C" w:rsidP="0055552C">
      <w:pPr>
        <w:spacing w:after="240"/>
        <w:rPr>
          <w:b/>
        </w:rPr>
      </w:pPr>
      <w:r>
        <w:rPr>
          <w:b/>
        </w:rPr>
        <w:t>Reclusión en régimen de aislamiento</w:t>
      </w:r>
    </w:p>
    <w:p w:rsidR="0055552C" w:rsidRPr="00A1488B" w:rsidRDefault="0055552C" w:rsidP="0055552C">
      <w:pPr>
        <w:spacing w:after="240"/>
      </w:pPr>
      <w:r>
        <w:rPr>
          <w:bCs/>
        </w:rPr>
        <w:t>9</w:t>
      </w:r>
      <w:r w:rsidRPr="00D457CD">
        <w:rPr>
          <w:bCs/>
        </w:rPr>
        <w:t>.</w:t>
      </w:r>
      <w:r>
        <w:rPr>
          <w:bCs/>
        </w:rPr>
        <w:tab/>
        <w:t>Preocupan al</w:t>
      </w:r>
      <w:r w:rsidRPr="00A1488B">
        <w:t xml:space="preserve"> Comité </w:t>
      </w:r>
      <w:r>
        <w:t>las denuncias de casos de empleo frecuente y excesivo del régimen de aislamiento de detenidos (art. 11).</w:t>
      </w:r>
    </w:p>
    <w:p w:rsidR="0055552C" w:rsidRPr="00A1488B" w:rsidRDefault="0055552C" w:rsidP="0055552C">
      <w:pPr>
        <w:spacing w:after="240"/>
        <w:ind w:left="567"/>
        <w:rPr>
          <w:b/>
        </w:rPr>
      </w:pPr>
      <w:r w:rsidRPr="00A1488B">
        <w:rPr>
          <w:b/>
        </w:rPr>
        <w:t xml:space="preserve">El </w:t>
      </w:r>
      <w:r>
        <w:rPr>
          <w:b/>
        </w:rPr>
        <w:t>Estado parte</w:t>
      </w:r>
      <w:r w:rsidRPr="00A1488B">
        <w:rPr>
          <w:b/>
        </w:rPr>
        <w:t xml:space="preserve"> debería </w:t>
      </w:r>
      <w:r>
        <w:rPr>
          <w:b/>
        </w:rPr>
        <w:t>investigar con prontitud la cuestión del uso excesivo del régimen de aislamiento y adoptar medidas eficaces para prevenir esa práctica.</w:t>
      </w:r>
    </w:p>
    <w:p w:rsidR="0055552C" w:rsidRPr="00CD06A7" w:rsidRDefault="0055552C" w:rsidP="0055552C">
      <w:pPr>
        <w:spacing w:after="240"/>
        <w:rPr>
          <w:b/>
        </w:rPr>
      </w:pPr>
      <w:r>
        <w:rPr>
          <w:b/>
        </w:rPr>
        <w:t>No devolución y solicitud de asilo</w:t>
      </w:r>
    </w:p>
    <w:p w:rsidR="0055552C" w:rsidRPr="00A1488B" w:rsidRDefault="0055552C" w:rsidP="0055552C">
      <w:pPr>
        <w:spacing w:after="240"/>
      </w:pPr>
      <w:r>
        <w:t>10</w:t>
      </w:r>
      <w:r w:rsidRPr="00A1488B">
        <w:t>.</w:t>
      </w:r>
      <w:r>
        <w:tab/>
      </w:r>
      <w:r w:rsidRPr="004D25EE">
        <w:t>El Comité acoge con agrado la información proporcionada durante el diálogo sobre el informe del Estado parte con respecto a la cooperación con el Alto Comisionado de las Naciones Unidas para los Refugiado</w:t>
      </w:r>
      <w:r>
        <w:t xml:space="preserve">s.  </w:t>
      </w:r>
      <w:r w:rsidRPr="004D25EE">
        <w:t xml:space="preserve">Sin embargo, </w:t>
      </w:r>
      <w:r>
        <w:t xml:space="preserve">preocupa </w:t>
      </w:r>
      <w:r w:rsidRPr="004D25EE">
        <w:t>al Comité que s</w:t>
      </w:r>
      <w:r>
        <w:t>ó</w:t>
      </w:r>
      <w:r w:rsidR="002156CB">
        <w:t>lo se hayan concedido dos </w:t>
      </w:r>
      <w:r w:rsidRPr="004D25EE">
        <w:t xml:space="preserve">solicitudes de asilo en los últimos 20 años y que el Estado parte </w:t>
      </w:r>
      <w:r>
        <w:t xml:space="preserve">siga siendo reacio a expedir permisos de residencia, incluso por razones humanitarias </w:t>
      </w:r>
      <w:r w:rsidRPr="007E3B16">
        <w:t>(art</w:t>
      </w:r>
      <w:r>
        <w:t>. 3)</w:t>
      </w:r>
      <w:r w:rsidRPr="007E3B16">
        <w:t>.</w:t>
      </w:r>
      <w:r w:rsidRPr="00A1488B">
        <w:t xml:space="preserve"> </w:t>
      </w:r>
    </w:p>
    <w:p w:rsidR="0055552C" w:rsidRDefault="0055552C" w:rsidP="0055552C">
      <w:pPr>
        <w:spacing w:after="240"/>
        <w:ind w:left="567"/>
        <w:rPr>
          <w:b/>
        </w:rPr>
      </w:pPr>
      <w:r w:rsidRPr="00EB0AD8">
        <w:rPr>
          <w:b/>
        </w:rPr>
        <w:t xml:space="preserve">El Estado parte debería garantizar, mediante procedimientos jurídicos y administrativos, incluido el examen </w:t>
      </w:r>
      <w:r>
        <w:rPr>
          <w:b/>
        </w:rPr>
        <w:t xml:space="preserve">de las solicitudes rechazadas </w:t>
      </w:r>
      <w:r w:rsidRPr="00EB0AD8">
        <w:rPr>
          <w:b/>
        </w:rPr>
        <w:t>por u</w:t>
      </w:r>
      <w:r>
        <w:rPr>
          <w:b/>
        </w:rPr>
        <w:t>n órgano judicial independiente</w:t>
      </w:r>
      <w:r w:rsidRPr="00EB0AD8">
        <w:rPr>
          <w:b/>
        </w:rPr>
        <w:t>, que se prest</w:t>
      </w:r>
      <w:r>
        <w:rPr>
          <w:b/>
        </w:rPr>
        <w:t>e</w:t>
      </w:r>
      <w:r w:rsidRPr="00EB0AD8">
        <w:rPr>
          <w:b/>
        </w:rPr>
        <w:t xml:space="preserve"> la debida consideración a cada caso individual antes de tomar una decisión final y que se </w:t>
      </w:r>
      <w:r>
        <w:rPr>
          <w:b/>
        </w:rPr>
        <w:t xml:space="preserve">haga </w:t>
      </w:r>
      <w:r w:rsidRPr="00EB0AD8">
        <w:rPr>
          <w:b/>
        </w:rPr>
        <w:t xml:space="preserve">un examen constante de </w:t>
      </w:r>
      <w:r>
        <w:rPr>
          <w:b/>
        </w:rPr>
        <w:t>la situación</w:t>
      </w:r>
      <w:r w:rsidRPr="00EB0AD8">
        <w:rPr>
          <w:b/>
        </w:rPr>
        <w:t xml:space="preserve"> </w:t>
      </w:r>
      <w:r>
        <w:rPr>
          <w:b/>
        </w:rPr>
        <w:t>en</w:t>
      </w:r>
      <w:r w:rsidRPr="00EB0AD8">
        <w:rPr>
          <w:b/>
        </w:rPr>
        <w:t xml:space="preserve"> los países hacia los que podrían ser devueltos o expulsados los solicitantes. </w:t>
      </w:r>
    </w:p>
    <w:p w:rsidR="0055552C" w:rsidRDefault="0055552C" w:rsidP="0055552C">
      <w:pPr>
        <w:keepNext/>
        <w:keepLines/>
        <w:spacing w:after="240"/>
        <w:ind w:left="567"/>
        <w:rPr>
          <w:b/>
        </w:rPr>
      </w:pPr>
      <w:r w:rsidRPr="00EB0AD8">
        <w:rPr>
          <w:b/>
        </w:rPr>
        <w:t xml:space="preserve">El Estado parte también debería incluir en su próximo informe información </w:t>
      </w:r>
      <w:r>
        <w:rPr>
          <w:b/>
        </w:rPr>
        <w:t xml:space="preserve">más </w:t>
      </w:r>
      <w:r w:rsidRPr="00EB0AD8">
        <w:rPr>
          <w:b/>
        </w:rPr>
        <w:t xml:space="preserve">detallada sobre </w:t>
      </w:r>
      <w:r>
        <w:rPr>
          <w:b/>
        </w:rPr>
        <w:t xml:space="preserve">la forma en que </w:t>
      </w:r>
      <w:r w:rsidRPr="00EB0AD8">
        <w:rPr>
          <w:b/>
        </w:rPr>
        <w:t>las consideraciones de seguridad nacional pueden afectar al principio de no devolución de conformidad con el artículo 3 de la Convenci</w:t>
      </w:r>
      <w:r>
        <w:rPr>
          <w:b/>
        </w:rPr>
        <w:t xml:space="preserve">ón. </w:t>
      </w:r>
    </w:p>
    <w:p w:rsidR="0055552C" w:rsidRPr="007A393C" w:rsidRDefault="0055552C" w:rsidP="0055552C">
      <w:pPr>
        <w:spacing w:after="240"/>
      </w:pPr>
      <w:r w:rsidRPr="001E4545">
        <w:t>11.</w:t>
      </w:r>
      <w:r w:rsidRPr="001E4545">
        <w:tab/>
      </w:r>
      <w:r>
        <w:t>El Comité, s</w:t>
      </w:r>
      <w:r w:rsidRPr="001E4545">
        <w:t xml:space="preserve">i bien toma nota de la información facilitada en relación con las investigaciones en el marco del Consejo de Europa y </w:t>
      </w:r>
      <w:r>
        <w:t xml:space="preserve">de </w:t>
      </w:r>
      <w:r w:rsidRPr="001E4545">
        <w:t xml:space="preserve">las denuncias de </w:t>
      </w:r>
      <w:r>
        <w:t xml:space="preserve">la existencia de </w:t>
      </w:r>
      <w:r w:rsidRPr="001E4545">
        <w:t xml:space="preserve">vuelos con fines de entrega de detenidos en Europa, </w:t>
      </w:r>
      <w:r>
        <w:t xml:space="preserve">sigue preocupado por las denuncias del paso de este tipo de vuelos por Islandia y la falta de una respuesta adecuada de las autoridades a estas denuncias (arts. 3 y 4). </w:t>
      </w:r>
    </w:p>
    <w:p w:rsidR="0055552C" w:rsidRPr="00BE2ABA" w:rsidRDefault="0055552C" w:rsidP="0055552C">
      <w:pPr>
        <w:spacing w:after="240"/>
        <w:ind w:left="567"/>
        <w:rPr>
          <w:b/>
        </w:rPr>
      </w:pPr>
      <w:r w:rsidRPr="00BE2ABA">
        <w:rPr>
          <w:b/>
        </w:rPr>
        <w:t xml:space="preserve">El Estado parte debería proporcionar más información en su próximo informe periódico sobre las medidas adoptadas para investigar las denuncias de </w:t>
      </w:r>
      <w:r>
        <w:rPr>
          <w:b/>
        </w:rPr>
        <w:t xml:space="preserve">la existencia de </w:t>
      </w:r>
      <w:r w:rsidRPr="00BE2ABA">
        <w:rPr>
          <w:b/>
        </w:rPr>
        <w:t>vuelos de entrega</w:t>
      </w:r>
      <w:r>
        <w:rPr>
          <w:b/>
        </w:rPr>
        <w:t xml:space="preserve"> de detenidos</w:t>
      </w:r>
      <w:r w:rsidRPr="00BE2ABA">
        <w:rPr>
          <w:b/>
        </w:rPr>
        <w:t xml:space="preserve"> en territorio islandés o en su espacio aéreo, incluidos los resultados de </w:t>
      </w:r>
      <w:r>
        <w:rPr>
          <w:b/>
        </w:rPr>
        <w:t>es</w:t>
      </w:r>
      <w:r w:rsidRPr="00BE2ABA">
        <w:rPr>
          <w:b/>
        </w:rPr>
        <w:t xml:space="preserve">as medidas o investigaciones.  </w:t>
      </w:r>
    </w:p>
    <w:p w:rsidR="0055552C" w:rsidRPr="00CD06A7" w:rsidRDefault="0055552C" w:rsidP="0055552C">
      <w:pPr>
        <w:spacing w:after="240"/>
        <w:rPr>
          <w:b/>
        </w:rPr>
      </w:pPr>
      <w:r w:rsidRPr="00C56D72">
        <w:rPr>
          <w:b/>
        </w:rPr>
        <w:t>Educación</w:t>
      </w:r>
      <w:r w:rsidRPr="00CD06A7">
        <w:rPr>
          <w:b/>
        </w:rPr>
        <w:t xml:space="preserve"> e </w:t>
      </w:r>
      <w:r w:rsidRPr="002B2E75">
        <w:rPr>
          <w:b/>
        </w:rPr>
        <w:t>información</w:t>
      </w:r>
    </w:p>
    <w:p w:rsidR="0055552C" w:rsidRPr="0022027D" w:rsidRDefault="0055552C" w:rsidP="0055552C">
      <w:pPr>
        <w:spacing w:after="240"/>
      </w:pPr>
      <w:r w:rsidRPr="0042302A">
        <w:t>12.</w:t>
      </w:r>
      <w:r w:rsidRPr="0042302A">
        <w:tab/>
        <w:t xml:space="preserve">El Comité toma nota de que la </w:t>
      </w:r>
      <w:r>
        <w:t>formación</w:t>
      </w:r>
      <w:r w:rsidRPr="0042302A">
        <w:t xml:space="preserve"> básica de la policía y la formación de </w:t>
      </w:r>
      <w:r>
        <w:t>celadores</w:t>
      </w:r>
      <w:r w:rsidRPr="0042302A">
        <w:t xml:space="preserve"> incluyen elementos de derechos humanos y las obligaciones internacionales de Islandia</w:t>
      </w:r>
      <w:r>
        <w:t xml:space="preserve">.  </w:t>
      </w:r>
      <w:r w:rsidRPr="006A3BBD">
        <w:t xml:space="preserve">Además, el Comité toma nota de que la nueva Ley Nº 25/1967 de guardacostas </w:t>
      </w:r>
      <w:r>
        <w:t xml:space="preserve">dispone que éstos </w:t>
      </w:r>
      <w:r w:rsidRPr="006A3BBD">
        <w:t>debe</w:t>
      </w:r>
      <w:r>
        <w:t>n</w:t>
      </w:r>
      <w:r w:rsidRPr="006A3BBD">
        <w:t xml:space="preserve"> respetar la Ley de policía y </w:t>
      </w:r>
      <w:r>
        <w:t xml:space="preserve">el Código de Procedimiento Penal. </w:t>
      </w:r>
      <w:r w:rsidRPr="006A3BBD">
        <w:t xml:space="preserve"> </w:t>
      </w:r>
      <w:r w:rsidRPr="0022027D">
        <w:t xml:space="preserve">Sin embargo, </w:t>
      </w:r>
      <w:r>
        <w:t xml:space="preserve">preocupa </w:t>
      </w:r>
      <w:r w:rsidRPr="0022027D">
        <w:t>al Comité que</w:t>
      </w:r>
      <w:r>
        <w:t>,</w:t>
      </w:r>
      <w:r w:rsidRPr="0022027D">
        <w:t xml:space="preserve"> en algunos casos</w:t>
      </w:r>
      <w:r>
        <w:t>,</w:t>
      </w:r>
      <w:r w:rsidRPr="0022027D">
        <w:t xml:space="preserve"> en las comisarías de policía y en los aeropuertos los agentes de policía y los guardias de fronteras no </w:t>
      </w:r>
      <w:r>
        <w:t>hayan</w:t>
      </w:r>
      <w:r w:rsidRPr="0022027D">
        <w:t xml:space="preserve"> </w:t>
      </w:r>
      <w:r>
        <w:t xml:space="preserve">resuelto todos los incidentes con el debido respeto por </w:t>
      </w:r>
      <w:r w:rsidRPr="0022027D">
        <w:t>los derechos humanos de las personas (art</w:t>
      </w:r>
      <w:r>
        <w:t>.</w:t>
      </w:r>
      <w:r w:rsidRPr="0022027D">
        <w:t xml:space="preserve"> 10). </w:t>
      </w:r>
    </w:p>
    <w:p w:rsidR="0055552C" w:rsidRDefault="0055552C" w:rsidP="0055552C">
      <w:pPr>
        <w:spacing w:after="240"/>
        <w:ind w:left="567"/>
        <w:rPr>
          <w:b/>
        </w:rPr>
      </w:pPr>
      <w:r w:rsidRPr="00CD1DBD">
        <w:rPr>
          <w:b/>
        </w:rPr>
        <w:t xml:space="preserve">El </w:t>
      </w:r>
      <w:r>
        <w:rPr>
          <w:b/>
        </w:rPr>
        <w:t>Estado parte</w:t>
      </w:r>
      <w:r w:rsidRPr="00CD1DBD">
        <w:rPr>
          <w:b/>
        </w:rPr>
        <w:t xml:space="preserve"> debería velar por </w:t>
      </w:r>
      <w:r>
        <w:rPr>
          <w:b/>
        </w:rPr>
        <w:t xml:space="preserve">la </w:t>
      </w:r>
      <w:r w:rsidRPr="00CD1DBD">
        <w:rPr>
          <w:b/>
        </w:rPr>
        <w:t>formaci</w:t>
      </w:r>
      <w:r>
        <w:rPr>
          <w:b/>
        </w:rPr>
        <w:t>ón adecuada y periódica d</w:t>
      </w:r>
      <w:r w:rsidRPr="00CD1DBD">
        <w:rPr>
          <w:b/>
        </w:rPr>
        <w:t xml:space="preserve">e todos los agentes del orden </w:t>
      </w:r>
      <w:r>
        <w:rPr>
          <w:b/>
        </w:rPr>
        <w:t xml:space="preserve">sobre las obligaciones internacionales de Islandia, y en particular sobre las obligaciones contraídas en virtud de la Convención contra la Tortura.  </w:t>
      </w:r>
      <w:r w:rsidRPr="00CD1DBD">
        <w:rPr>
          <w:b/>
        </w:rPr>
        <w:t xml:space="preserve">Además, el Estado parte debería introducir la capacitación formal en materia de derechos humanos y derecho humanitario </w:t>
      </w:r>
      <w:r>
        <w:rPr>
          <w:b/>
        </w:rPr>
        <w:t xml:space="preserve">para el personal encargado del mantenimiento de la paz y para otros funcionarios asignados a misiones internacionales de supervisión bajo el mando de las Naciones Unidas, la OTAN y la Unión Europea. </w:t>
      </w:r>
    </w:p>
    <w:p w:rsidR="0055552C" w:rsidRPr="002B644F" w:rsidRDefault="0055552C" w:rsidP="0055552C">
      <w:pPr>
        <w:spacing w:after="240"/>
        <w:rPr>
          <w:b/>
        </w:rPr>
      </w:pPr>
      <w:r w:rsidRPr="002B644F">
        <w:rPr>
          <w:b/>
        </w:rPr>
        <w:t>Pruebas de conformidad con el artículo 15</w:t>
      </w:r>
    </w:p>
    <w:p w:rsidR="0055552C" w:rsidRDefault="0055552C" w:rsidP="0055552C">
      <w:pPr>
        <w:spacing w:after="240"/>
      </w:pPr>
      <w:r w:rsidRPr="002B2E75">
        <w:t>13.</w:t>
      </w:r>
      <w:r w:rsidRPr="002B2E75">
        <w:tab/>
      </w:r>
      <w:r>
        <w:t xml:space="preserve">El Comité </w:t>
      </w:r>
      <w:r w:rsidRPr="002B2E75">
        <w:t xml:space="preserve">toma nota de la información proporcionada en el informe y durante el diálogo con el Estado parte, </w:t>
      </w:r>
      <w:r>
        <w:t xml:space="preserve">pero </w:t>
      </w:r>
      <w:r w:rsidRPr="002B2E75">
        <w:t xml:space="preserve">sigue preocupado </w:t>
      </w:r>
      <w:r>
        <w:t>por</w:t>
      </w:r>
      <w:r w:rsidRPr="002B2E75">
        <w:t>que</w:t>
      </w:r>
      <w:r>
        <w:t xml:space="preserve"> las</w:t>
      </w:r>
      <w:r w:rsidRPr="002B2E75">
        <w:t xml:space="preserve"> pruebas obtenidas mediante tortura</w:t>
      </w:r>
      <w:r>
        <w:t xml:space="preserve"> todavía</w:t>
      </w:r>
      <w:r w:rsidRPr="002B2E75">
        <w:t xml:space="preserve"> se puedan utilizar en </w:t>
      </w:r>
      <w:r>
        <w:t>procedimientos judiciales (art. 15).</w:t>
      </w:r>
    </w:p>
    <w:p w:rsidR="0055552C" w:rsidRPr="00CD06A7" w:rsidRDefault="0055552C" w:rsidP="0055552C">
      <w:pPr>
        <w:spacing w:after="240"/>
        <w:ind w:left="567"/>
        <w:rPr>
          <w:b/>
        </w:rPr>
      </w:pPr>
      <w:r w:rsidRPr="00227222">
        <w:rPr>
          <w:b/>
        </w:rPr>
        <w:t>El Comité reitera su recomendación anterior de que el Estado parte vel</w:t>
      </w:r>
      <w:r>
        <w:rPr>
          <w:b/>
        </w:rPr>
        <w:t>e</w:t>
      </w:r>
      <w:r w:rsidRPr="00227222">
        <w:rPr>
          <w:b/>
        </w:rPr>
        <w:t xml:space="preserve"> por que su legislación penal nacional se ajuste a las disposiciones del artículo 15 de la Convención para excluir explícitamente </w:t>
      </w:r>
      <w:r>
        <w:rPr>
          <w:b/>
        </w:rPr>
        <w:t>toda</w:t>
      </w:r>
      <w:r w:rsidRPr="00227222">
        <w:rPr>
          <w:b/>
        </w:rPr>
        <w:t xml:space="preserve"> prueba obtenida mediante tortura. </w:t>
      </w:r>
    </w:p>
    <w:p w:rsidR="0055552C" w:rsidRPr="00D66B18" w:rsidRDefault="0055552C" w:rsidP="0055552C">
      <w:pPr>
        <w:spacing w:after="240"/>
        <w:ind w:left="567"/>
      </w:pPr>
      <w:r w:rsidRPr="00776B6C">
        <w:rPr>
          <w:b/>
        </w:rPr>
        <w:t xml:space="preserve">El Estado parte también debería </w:t>
      </w:r>
      <w:r>
        <w:rPr>
          <w:b/>
        </w:rPr>
        <w:t>examinar</w:t>
      </w:r>
      <w:r w:rsidRPr="00776B6C">
        <w:rPr>
          <w:b/>
        </w:rPr>
        <w:t xml:space="preserve"> sus prácticas </w:t>
      </w:r>
      <w:r>
        <w:rPr>
          <w:b/>
        </w:rPr>
        <w:t>en relación con</w:t>
      </w:r>
      <w:r w:rsidRPr="00776B6C">
        <w:rPr>
          <w:b/>
        </w:rPr>
        <w:t xml:space="preserve"> las grabaciones en vídeo de los procedimientos de interrogatorio con miras a proteger ante todo al acusado. </w:t>
      </w:r>
    </w:p>
    <w:p w:rsidR="0055552C" w:rsidRPr="00537F6C" w:rsidRDefault="0055552C" w:rsidP="0055552C">
      <w:pPr>
        <w:spacing w:after="240"/>
        <w:rPr>
          <w:b/>
        </w:rPr>
      </w:pPr>
      <w:r w:rsidRPr="00537F6C">
        <w:rPr>
          <w:b/>
        </w:rPr>
        <w:t>Trata de seres humanos</w:t>
      </w:r>
    </w:p>
    <w:p w:rsidR="0055552C" w:rsidRPr="00CD06A7" w:rsidRDefault="0055552C" w:rsidP="0055552C">
      <w:pPr>
        <w:spacing w:after="240"/>
      </w:pPr>
      <w:r w:rsidRPr="00C67AB2">
        <w:t>14.</w:t>
      </w:r>
      <w:r w:rsidRPr="00C67AB2">
        <w:tab/>
        <w:t xml:space="preserve">El Comité observa los avances realizados en los marcos jurídico y </w:t>
      </w:r>
      <w:r>
        <w:t xml:space="preserve">normativo </w:t>
      </w:r>
      <w:r w:rsidRPr="00C67AB2">
        <w:t xml:space="preserve">en relación con la trata de seres humanos, en particular el nuevo proyecto de ley que está </w:t>
      </w:r>
      <w:r>
        <w:t>en trámite en</w:t>
      </w:r>
      <w:r w:rsidRPr="00C67AB2">
        <w:t xml:space="preserve"> el Parlamento, y la preparación de un plan de acción nacional contra la trata de seres humanos</w:t>
      </w:r>
      <w:r>
        <w:t>.  Sin </w:t>
      </w:r>
      <w:r w:rsidRPr="00537F6C">
        <w:t xml:space="preserve">embargo, </w:t>
      </w:r>
      <w:r>
        <w:t xml:space="preserve">preocupan </w:t>
      </w:r>
      <w:r w:rsidRPr="00537F6C">
        <w:t xml:space="preserve">al Comité las denuncias de incidentes de trata tanto dentro </w:t>
      </w:r>
      <w:r>
        <w:t xml:space="preserve">del Estado parte como </w:t>
      </w:r>
      <w:r w:rsidRPr="00537F6C">
        <w:t xml:space="preserve">a través </w:t>
      </w:r>
      <w:r>
        <w:t>de él</w:t>
      </w:r>
      <w:r w:rsidRPr="00537F6C">
        <w:t xml:space="preserve">, y que el Estado parte no </w:t>
      </w:r>
      <w:r>
        <w:t xml:space="preserve">cuente con </w:t>
      </w:r>
      <w:r w:rsidRPr="00537F6C">
        <w:t xml:space="preserve">un sistema para supervisar y evaluar el alcance y el impacto de este fenómeno ni para poder hacerle frente de manera eficaz </w:t>
      </w:r>
      <w:r w:rsidRPr="00C947ED">
        <w:t>(</w:t>
      </w:r>
      <w:r w:rsidRPr="00537F6C">
        <w:t>art</w:t>
      </w:r>
      <w:r>
        <w:t>s. </w:t>
      </w:r>
      <w:r w:rsidRPr="00CD06A7">
        <w:t xml:space="preserve">2 y 16). </w:t>
      </w:r>
    </w:p>
    <w:p w:rsidR="0055552C" w:rsidRDefault="0055552C" w:rsidP="0055552C">
      <w:pPr>
        <w:spacing w:after="240"/>
        <w:ind w:left="567"/>
        <w:rPr>
          <w:b/>
        </w:rPr>
      </w:pPr>
      <w:r w:rsidRPr="002F513A">
        <w:rPr>
          <w:b/>
        </w:rPr>
        <w:t xml:space="preserve">El Estado parte debería </w:t>
      </w:r>
      <w:r>
        <w:rPr>
          <w:b/>
        </w:rPr>
        <w:t xml:space="preserve">velar por </w:t>
      </w:r>
      <w:r w:rsidRPr="002F513A">
        <w:rPr>
          <w:b/>
        </w:rPr>
        <w:t>que el plan de acción reciba el apoyo financiero adecuado para su aplicación y establecer un programa gubernamental coordinado para la recopilación de datos, la supervisión de la situación actual y l</w:t>
      </w:r>
      <w:r>
        <w:rPr>
          <w:b/>
        </w:rPr>
        <w:t>a</w:t>
      </w:r>
      <w:r w:rsidRPr="002F513A">
        <w:rPr>
          <w:b/>
        </w:rPr>
        <w:t xml:space="preserve"> </w:t>
      </w:r>
      <w:r>
        <w:rPr>
          <w:b/>
        </w:rPr>
        <w:t>adopción</w:t>
      </w:r>
      <w:r w:rsidRPr="002F513A">
        <w:rPr>
          <w:b/>
        </w:rPr>
        <w:t xml:space="preserve"> de medidas adecuadas para evitar la trata de personas y para asistir a las v</w:t>
      </w:r>
      <w:r>
        <w:rPr>
          <w:b/>
        </w:rPr>
        <w:t xml:space="preserve">íctimas. </w:t>
      </w:r>
    </w:p>
    <w:p w:rsidR="0055552C" w:rsidRPr="00CD06A7" w:rsidRDefault="0055552C" w:rsidP="0055552C">
      <w:pPr>
        <w:spacing w:after="240"/>
        <w:ind w:left="567"/>
      </w:pPr>
      <w:r w:rsidRPr="002F513A">
        <w:rPr>
          <w:b/>
        </w:rPr>
        <w:t xml:space="preserve">El Estado parte debería adoptar </w:t>
      </w:r>
      <w:r>
        <w:rPr>
          <w:b/>
        </w:rPr>
        <w:t xml:space="preserve">además </w:t>
      </w:r>
      <w:r w:rsidRPr="002F513A">
        <w:rPr>
          <w:b/>
        </w:rPr>
        <w:t>programas específicos de capacitación y sensibilización para el personal de las fuerzas del orden y los guardias de fronteras, así como campañas de concienciación pública que muestren la situación actual de la trata de seres humanos en el pa</w:t>
      </w:r>
      <w:r>
        <w:rPr>
          <w:b/>
        </w:rPr>
        <w:t xml:space="preserve">ís. </w:t>
      </w:r>
    </w:p>
    <w:p w:rsidR="0055552C" w:rsidRPr="007A393C" w:rsidRDefault="0055552C" w:rsidP="0055552C">
      <w:pPr>
        <w:spacing w:after="240"/>
        <w:rPr>
          <w:b/>
        </w:rPr>
      </w:pPr>
      <w:r w:rsidRPr="007A393C">
        <w:rPr>
          <w:b/>
        </w:rPr>
        <w:t>Violencia contra mujeres y niños</w:t>
      </w:r>
    </w:p>
    <w:p w:rsidR="0055552C" w:rsidRDefault="0055552C" w:rsidP="0055552C">
      <w:pPr>
        <w:spacing w:after="240"/>
        <w:rPr>
          <w:b/>
        </w:rPr>
      </w:pPr>
      <w:r w:rsidRPr="002F513A">
        <w:t>15.</w:t>
      </w:r>
      <w:r w:rsidRPr="002F513A">
        <w:tab/>
        <w:t xml:space="preserve">El Comité toma nota de los recientes avances en el marco legislativo y </w:t>
      </w:r>
      <w:r>
        <w:t xml:space="preserve">normativo </w:t>
      </w:r>
      <w:r w:rsidRPr="002F513A">
        <w:t xml:space="preserve">nacional acerca de las medidas adoptadas para hacer frente a la violencia contra las mujeres y los niños y la violencia doméstica, en particular las enmiendas </w:t>
      </w:r>
      <w:r>
        <w:t xml:space="preserve">que estipulan la agravación </w:t>
      </w:r>
      <w:r w:rsidRPr="002F513A">
        <w:t xml:space="preserve">de las penas cuando la violencia ha tenido lugar en el seno familiar, las órdenes de alejamiento y la </w:t>
      </w:r>
      <w:r>
        <w:t xml:space="preserve">ampliación de la definición de violación.  </w:t>
      </w:r>
      <w:r w:rsidRPr="006B02B8">
        <w:t xml:space="preserve">El Comité considera que se podría </w:t>
      </w:r>
      <w:r>
        <w:t xml:space="preserve">hacer </w:t>
      </w:r>
      <w:r w:rsidRPr="006B02B8">
        <w:t xml:space="preserve">más </w:t>
      </w:r>
      <w:r>
        <w:t>hincapié en la importancia de</w:t>
      </w:r>
      <w:r w:rsidRPr="006B02B8">
        <w:t xml:space="preserve"> los servicios médicos y jurídicos adecuados y </w:t>
      </w:r>
      <w:r>
        <w:t xml:space="preserve">de </w:t>
      </w:r>
      <w:r w:rsidRPr="006B02B8">
        <w:t xml:space="preserve">la </w:t>
      </w:r>
      <w:r>
        <w:t xml:space="preserve">prestación de </w:t>
      </w:r>
      <w:r w:rsidRPr="006B02B8">
        <w:t>asistencia a las víctimas de violencia contra la mujer y violencia dom</w:t>
      </w:r>
      <w:r>
        <w:t>éstica, así como en la necesidad de abordar las actitudes y las opiniones de la sociedad (arts. 4 y 16).</w:t>
      </w:r>
    </w:p>
    <w:p w:rsidR="0055552C" w:rsidRDefault="0055552C" w:rsidP="0055552C">
      <w:pPr>
        <w:spacing w:after="240"/>
        <w:ind w:left="567"/>
        <w:rPr>
          <w:b/>
        </w:rPr>
      </w:pPr>
      <w:r w:rsidRPr="006B02B8">
        <w:rPr>
          <w:b/>
        </w:rPr>
        <w:t xml:space="preserve">El Estado parte debería proseguir sus esfuerzos por hacer frente a la violencia doméstica mediante medidas legislativas y </w:t>
      </w:r>
      <w:r>
        <w:rPr>
          <w:b/>
        </w:rPr>
        <w:t>normativas,</w:t>
      </w:r>
      <w:r w:rsidRPr="006B02B8">
        <w:rPr>
          <w:b/>
        </w:rPr>
        <w:t xml:space="preserve"> y </w:t>
      </w:r>
      <w:r>
        <w:rPr>
          <w:b/>
        </w:rPr>
        <w:t xml:space="preserve">velar por </w:t>
      </w:r>
      <w:r w:rsidRPr="006B02B8">
        <w:rPr>
          <w:b/>
        </w:rPr>
        <w:t>que la parte del Plan de Acci</w:t>
      </w:r>
      <w:r>
        <w:rPr>
          <w:b/>
        </w:rPr>
        <w:t xml:space="preserve">ón 2006-2011 que se ocupa de la protección y la asistencia a las víctimas reciba los fondos suficientes y los recursos humanos necesarios para su aplicación.  El Comité </w:t>
      </w:r>
      <w:r w:rsidRPr="009B0C6F">
        <w:rPr>
          <w:b/>
        </w:rPr>
        <w:t xml:space="preserve">alienta al Estado parte a </w:t>
      </w:r>
      <w:r>
        <w:rPr>
          <w:b/>
        </w:rPr>
        <w:t xml:space="preserve">que haga </w:t>
      </w:r>
      <w:r w:rsidRPr="009B0C6F">
        <w:rPr>
          <w:b/>
        </w:rPr>
        <w:t>campañas nacionales de información pública y estimul</w:t>
      </w:r>
      <w:r>
        <w:rPr>
          <w:b/>
        </w:rPr>
        <w:t>e</w:t>
      </w:r>
      <w:r w:rsidRPr="009B0C6F">
        <w:rPr>
          <w:b/>
        </w:rPr>
        <w:t xml:space="preserve"> debates públicos más amplios </w:t>
      </w:r>
      <w:r>
        <w:rPr>
          <w:b/>
        </w:rPr>
        <w:t>para seguir haciendo frente</w:t>
      </w:r>
      <w:r w:rsidRPr="009B0C6F">
        <w:rPr>
          <w:b/>
        </w:rPr>
        <w:t xml:space="preserve"> a las actitudes y los estereotipos que llevan a la violencia contra las mujeres</w:t>
      </w:r>
      <w:r>
        <w:rPr>
          <w:b/>
        </w:rPr>
        <w:t xml:space="preserve">.  </w:t>
      </w:r>
      <w:r w:rsidRPr="009B0C6F">
        <w:rPr>
          <w:b/>
        </w:rPr>
        <w:t xml:space="preserve">El Estado parte debería proporcionar información más detallada </w:t>
      </w:r>
      <w:r>
        <w:rPr>
          <w:b/>
        </w:rPr>
        <w:t>sobre</w:t>
      </w:r>
      <w:r w:rsidRPr="009B0C6F">
        <w:rPr>
          <w:b/>
        </w:rPr>
        <w:t xml:space="preserve"> la asistencia y los servicios disponibles para las víctimas en su próximo informe periódico.</w:t>
      </w:r>
    </w:p>
    <w:p w:rsidR="0055552C" w:rsidRDefault="0055552C" w:rsidP="0055552C">
      <w:pPr>
        <w:spacing w:after="240"/>
      </w:pPr>
      <w:r w:rsidRPr="007A393C">
        <w:t>16.</w:t>
      </w:r>
      <w:r w:rsidRPr="007A393C">
        <w:tab/>
        <w:t>El Comité, si bien toma nota de que el Estado parte ha firmado el Protocolo Facultativo de la Convención contra la Tortura</w:t>
      </w:r>
      <w:r>
        <w:t xml:space="preserve">, alienta al Estado parte a que proceda a su ratificación lo antes posible. </w:t>
      </w:r>
    </w:p>
    <w:p w:rsidR="0055552C" w:rsidRDefault="0055552C" w:rsidP="0055552C">
      <w:pPr>
        <w:spacing w:after="240"/>
      </w:pPr>
      <w:r w:rsidRPr="00D66B18">
        <w:t>17.</w:t>
      </w:r>
      <w:r w:rsidRPr="00D66B18">
        <w:tab/>
        <w:t xml:space="preserve">El Comité invita al Estado parte a ratificar otros tratados de </w:t>
      </w:r>
      <w:r>
        <w:t xml:space="preserve">las </w:t>
      </w:r>
      <w:r w:rsidRPr="00D66B18">
        <w:t>Naciones Unidas en materia de derechos humanos en los que todav</w:t>
      </w:r>
      <w:r>
        <w:t>ía no es parte, como la</w:t>
      </w:r>
      <w:r w:rsidRPr="00D66B18">
        <w:t xml:space="preserve"> Convención Internacional sobre la protección de los derechos de todos los trabajadores migratorios y de sus familiares, </w:t>
      </w:r>
      <w:r>
        <w:t xml:space="preserve">la </w:t>
      </w:r>
      <w:r w:rsidRPr="00D66B18">
        <w:t>Convención Internacional sobre los Derechos de las Personas con Discapacidad y su Protocolo Facultativo</w:t>
      </w:r>
      <w:r>
        <w:t xml:space="preserve"> y la </w:t>
      </w:r>
      <w:r w:rsidRPr="00D66B18">
        <w:t xml:space="preserve">Convención Internacional para la protección de todas las personas contra las desapariciones forzadas. </w:t>
      </w:r>
    </w:p>
    <w:p w:rsidR="0055552C" w:rsidRDefault="0055552C" w:rsidP="0055552C">
      <w:pPr>
        <w:spacing w:after="240"/>
      </w:pPr>
      <w:r w:rsidRPr="002C42F2">
        <w:t>18.</w:t>
      </w:r>
      <w:r w:rsidRPr="002C42F2">
        <w:tab/>
        <w:t xml:space="preserve">El Comité invita al </w:t>
      </w:r>
      <w:r>
        <w:t>Estado parte</w:t>
      </w:r>
      <w:r w:rsidRPr="002C42F2">
        <w:t xml:space="preserve"> a que presente su documento básico de conformidad con las directrices para un documento básico común, contenidas en las directrices armonizadas para la presentación de informes aprobadas por los órganos creados en virtud de tratados internacionales de derechos humanos, que figuran en el documento HRI/GEN/2/Rev.4.</w:t>
      </w:r>
    </w:p>
    <w:p w:rsidR="0055552C" w:rsidRDefault="0055552C" w:rsidP="0055552C">
      <w:pPr>
        <w:spacing w:after="240"/>
      </w:pPr>
      <w:r w:rsidRPr="002C42F2">
        <w:t>19.</w:t>
      </w:r>
      <w:r w:rsidRPr="002C42F2">
        <w:tab/>
        <w:t xml:space="preserve">El Comité pide al </w:t>
      </w:r>
      <w:r>
        <w:t>Estado parte</w:t>
      </w:r>
      <w:r w:rsidRPr="002C42F2">
        <w:t xml:space="preserve"> que difunda ampliamente su informe, junto con las respuestas por escrito a las preguntas del Comité y las conclusiones y recomendaciones de éste, por conducto de sitios web oficiales, los medios de comunicación y organizaciones no gubernamentales.</w:t>
      </w:r>
    </w:p>
    <w:p w:rsidR="0055552C" w:rsidRDefault="0055552C" w:rsidP="0055552C">
      <w:pPr>
        <w:spacing w:after="240"/>
      </w:pPr>
      <w:r w:rsidRPr="00DA77DF">
        <w:t>20.</w:t>
      </w:r>
      <w:r w:rsidRPr="00DA77DF">
        <w:tab/>
        <w:t xml:space="preserve">El Comité solicita al </w:t>
      </w:r>
      <w:r>
        <w:t>Estado parte</w:t>
      </w:r>
      <w:r w:rsidRPr="00DA77DF">
        <w:t xml:space="preserve"> que, dentro del plazo de un año, suministre información sobre las medidas que haya adoptado para aplicar las recomendaciones del Comité que figuran en los párrafos 9, 14 </w:t>
      </w:r>
      <w:r>
        <w:t>y 15</w:t>
      </w:r>
      <w:r w:rsidRPr="00DA77DF">
        <w:t xml:space="preserve">. </w:t>
      </w:r>
    </w:p>
    <w:p w:rsidR="0055552C" w:rsidRPr="00A1488B" w:rsidRDefault="0055552C" w:rsidP="0055552C">
      <w:pPr>
        <w:adjustRightInd w:val="0"/>
        <w:snapToGrid w:val="0"/>
        <w:spacing w:after="240"/>
        <w:rPr>
          <w:snapToGrid w:val="0"/>
        </w:rPr>
      </w:pPr>
      <w:r w:rsidRPr="00DA77DF">
        <w:t>21.</w:t>
      </w:r>
      <w:r w:rsidRPr="00DA77DF">
        <w:tab/>
        <w:t xml:space="preserve">El Comité invita al </w:t>
      </w:r>
      <w:r>
        <w:t>Estado parte</w:t>
      </w:r>
      <w:r w:rsidRPr="00DA77DF">
        <w:t xml:space="preserve"> a presentar su próximo informe, que será el quinto informe periódico, a más tardar el 30 de </w:t>
      </w:r>
      <w:r>
        <w:t>junio de 2012.</w:t>
      </w:r>
    </w:p>
    <w:p w:rsidR="00941D4E" w:rsidRPr="00C820BE" w:rsidRDefault="0055552C" w:rsidP="002156CB">
      <w:pPr>
        <w:adjustRightInd w:val="0"/>
        <w:snapToGrid w:val="0"/>
        <w:spacing w:after="240"/>
        <w:jc w:val="center"/>
        <w:rPr>
          <w:snapToGrid w:val="0"/>
        </w:rPr>
      </w:pPr>
      <w:r>
        <w:rPr>
          <w:snapToGrid w:val="0"/>
        </w:rPr>
        <w:t>-----</w:t>
      </w:r>
    </w:p>
    <w:sectPr w:rsidR="00941D4E" w:rsidRPr="00C820BE" w:rsidSect="0055552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CE4" w:rsidRDefault="001E1CE4">
      <w:r>
        <w:separator/>
      </w:r>
    </w:p>
  </w:endnote>
  <w:endnote w:type="continuationSeparator" w:id="0">
    <w:p w:rsidR="001E1CE4" w:rsidRDefault="001E1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CE4" w:rsidRDefault="001E1CE4">
      <w:r>
        <w:separator/>
      </w:r>
    </w:p>
  </w:footnote>
  <w:footnote w:type="continuationSeparator" w:id="0">
    <w:p w:rsidR="001E1CE4" w:rsidRDefault="001E1C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52C" w:rsidRDefault="0055552C">
    <w:pPr>
      <w:pStyle w:val="Header"/>
    </w:pPr>
    <w:r>
      <w:t>CAT/C/ISL/CO/3</w:t>
    </w:r>
  </w:p>
  <w:p w:rsidR="0055552C" w:rsidRDefault="0055552C">
    <w:pPr>
      <w:pStyle w:val="Header"/>
    </w:pPr>
    <w:r>
      <w:t xml:space="preserve">página </w:t>
    </w:r>
    <w:r>
      <w:fldChar w:fldCharType="begin"/>
    </w:r>
    <w:r>
      <w:instrText xml:space="preserve"> PAGE  \* MERGEFORMAT </w:instrText>
    </w:r>
    <w:r>
      <w:fldChar w:fldCharType="separate"/>
    </w:r>
    <w:r w:rsidR="00594B84">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552C" w:rsidRDefault="0055552C" w:rsidP="00507F66">
    <w:pPr>
      <w:tabs>
        <w:tab w:val="left" w:pos="7587"/>
      </w:tabs>
    </w:pPr>
    <w:r>
      <w:tab/>
      <w:t>CAT/C/ISL/CO/3</w:t>
    </w:r>
  </w:p>
  <w:p w:rsidR="001E1CE4" w:rsidRDefault="0055552C" w:rsidP="00507F66">
    <w:pPr>
      <w:tabs>
        <w:tab w:val="left" w:pos="7587"/>
      </w:tabs>
    </w:pPr>
    <w:r>
      <w:tab/>
      <w:t xml:space="preserve">página </w:t>
    </w:r>
    <w:r>
      <w:fldChar w:fldCharType="begin"/>
    </w:r>
    <w:r>
      <w:instrText xml:space="preserve"> PAGE  \* MERGEFORMAT </w:instrText>
    </w:r>
    <w:r>
      <w:fldChar w:fldCharType="separate"/>
    </w:r>
    <w:r w:rsidR="00594B84">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6BAC"/>
    <w:rsid w:val="000F18F3"/>
    <w:rsid w:val="00106BAC"/>
    <w:rsid w:val="001E1CE4"/>
    <w:rsid w:val="001E79FD"/>
    <w:rsid w:val="001E7D80"/>
    <w:rsid w:val="002009CB"/>
    <w:rsid w:val="002156CB"/>
    <w:rsid w:val="002426E2"/>
    <w:rsid w:val="00273020"/>
    <w:rsid w:val="00493B79"/>
    <w:rsid w:val="00507F66"/>
    <w:rsid w:val="0055552C"/>
    <w:rsid w:val="00594B84"/>
    <w:rsid w:val="006541BE"/>
    <w:rsid w:val="006C222A"/>
    <w:rsid w:val="00716E4C"/>
    <w:rsid w:val="0077727F"/>
    <w:rsid w:val="007D608C"/>
    <w:rsid w:val="007E1504"/>
    <w:rsid w:val="007E7BD0"/>
    <w:rsid w:val="008C2547"/>
    <w:rsid w:val="00941D4E"/>
    <w:rsid w:val="00A528E7"/>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55552C"/>
    <w:pPr>
      <w:keepNext/>
      <w:spacing w:after="360"/>
      <w:jc w:val="center"/>
      <w:outlineLvl w:val="0"/>
    </w:pPr>
    <w:rPr>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5552C"/>
    <w:pPr>
      <w:tabs>
        <w:tab w:val="center" w:pos="4252"/>
        <w:tab w:val="right" w:pos="8504"/>
      </w:tabs>
    </w:pPr>
  </w:style>
  <w:style w:type="paragraph" w:styleId="BodyText">
    <w:name w:val="Body Text"/>
    <w:basedOn w:val="Normal"/>
    <w:rsid w:val="0055552C"/>
    <w:pPr>
      <w:spacing w:after="240"/>
      <w:jc w:val="center"/>
    </w:pPr>
    <w:rPr>
      <w:b/>
      <w:bCs/>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2241</Words>
  <Characters>12329</Characters>
  <Application>Microsoft Office Word</Application>
  <DocSecurity>4</DocSecurity>
  <Lines>102</Lines>
  <Paragraphs>29</Paragraphs>
  <ScaleCrop>false</ScaleCrop>
  <HeadingPairs>
    <vt:vector size="2" baseType="variant">
      <vt:variant>
        <vt:lpstr>Título</vt:lpstr>
      </vt:variant>
      <vt:variant>
        <vt:i4>1</vt:i4>
      </vt:variant>
    </vt:vector>
  </HeadingPairs>
  <TitlesOfParts>
    <vt:vector size="1" baseType="lpstr">
      <vt:lpstr>CAT/C/ISL/CO/3  - 08-42867</vt:lpstr>
    </vt:vector>
  </TitlesOfParts>
  <Company>CSD</Company>
  <LinksUpToDate>false</LinksUpToDate>
  <CharactersWithSpaces>14541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CAT/C/ISL/CO/3  - 08-42867</dc:title>
  <dc:subject>FINAL</dc:subject>
  <dc:creator>AF</dc:creator>
  <cp:keywords/>
  <dc:description/>
  <cp:lastModifiedBy>Admieng</cp:lastModifiedBy>
  <cp:revision>2</cp:revision>
  <cp:lastPrinted>2001-03-13T13:07:00Z</cp:lastPrinted>
  <dcterms:created xsi:type="dcterms:W3CDTF">2008-07-16T14:33:00Z</dcterms:created>
  <dcterms:modified xsi:type="dcterms:W3CDTF">2008-07-16T14:33:00Z</dcterms:modified>
</cp:coreProperties>
</file>