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54D" w:rsidRPr="00B55CBC" w:rsidRDefault="0079554D" w:rsidP="0079554D">
      <w:pPr>
        <w:spacing w:line="240" w:lineRule="auto"/>
        <w:rPr>
          <w:sz w:val="6"/>
        </w:rPr>
        <w:sectPr w:rsidR="0079554D" w:rsidRPr="00B55CBC" w:rsidSect="00C539D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B55CBC">
        <w:rPr>
          <w:rStyle w:val="CommentReference"/>
          <w:szCs w:val="20"/>
        </w:rPr>
        <w:commentReference w:id="0"/>
      </w:r>
    </w:p>
    <w:p w:rsidR="0079554D" w:rsidRPr="00B55CBC" w:rsidRDefault="0079554D" w:rsidP="0079554D">
      <w:pPr>
        <w:pStyle w:val="H1"/>
      </w:pPr>
      <w:r w:rsidRPr="00B55CBC">
        <w:lastRenderedPageBreak/>
        <w:t>Comité para la Eliminación de la Discriminación Racial</w:t>
      </w:r>
    </w:p>
    <w:p w:rsidR="0079554D" w:rsidRPr="00B55CBC" w:rsidRDefault="00B55CBC" w:rsidP="0079554D">
      <w:pPr>
        <w:pStyle w:val="H23"/>
      </w:pPr>
      <w:r w:rsidRPr="00B55CBC">
        <w:t>88º</w:t>
      </w:r>
      <w:r w:rsidR="0079554D" w:rsidRPr="00B55CBC">
        <w:t xml:space="preserve"> período de sesiones</w:t>
      </w:r>
    </w:p>
    <w:p w:rsidR="00B55CBC" w:rsidRPr="00B55CBC" w:rsidRDefault="00B55CBC" w:rsidP="00B55CBC">
      <w:pPr>
        <w:pStyle w:val="H23"/>
        <w:rPr>
          <w:b w:val="0"/>
        </w:rPr>
      </w:pPr>
      <w:r w:rsidRPr="00B55CBC">
        <w:rPr>
          <w:b w:val="0"/>
          <w:lang w:bidi="es-ES"/>
        </w:rPr>
        <w:t xml:space="preserve">23 de </w:t>
      </w:r>
      <w:r w:rsidRPr="00B55CBC">
        <w:rPr>
          <w:b w:val="0"/>
        </w:rPr>
        <w:t>noviembre</w:t>
      </w:r>
      <w:r w:rsidRPr="00B55CBC">
        <w:rPr>
          <w:b w:val="0"/>
          <w:lang w:bidi="es-ES"/>
        </w:rPr>
        <w:t xml:space="preserve"> a 11 de diciembre de 2015</w:t>
      </w:r>
    </w:p>
    <w:p w:rsidR="00B55CBC" w:rsidRPr="00B55CBC" w:rsidRDefault="00B55CBC" w:rsidP="00B55CBC">
      <w:pPr>
        <w:pStyle w:val="H23"/>
        <w:rPr>
          <w:b w:val="0"/>
        </w:rPr>
      </w:pPr>
      <w:r w:rsidRPr="00B55CBC">
        <w:rPr>
          <w:b w:val="0"/>
          <w:lang w:bidi="es-ES"/>
        </w:rPr>
        <w:t xml:space="preserve">Tema 1 </w:t>
      </w:r>
      <w:r w:rsidRPr="00B55CBC">
        <w:rPr>
          <w:b w:val="0"/>
        </w:rPr>
        <w:t>del</w:t>
      </w:r>
      <w:r w:rsidRPr="00B55CBC">
        <w:rPr>
          <w:b w:val="0"/>
          <w:lang w:bidi="es-ES"/>
        </w:rPr>
        <w:t xml:space="preserve"> programa provisional</w:t>
      </w:r>
    </w:p>
    <w:p w:rsidR="00B55CBC" w:rsidRPr="00B55CBC" w:rsidRDefault="00B55CBC" w:rsidP="00B55CBC">
      <w:pPr>
        <w:pStyle w:val="H23"/>
        <w:rPr>
          <w:lang w:bidi="es-ES"/>
        </w:rPr>
      </w:pPr>
      <w:r w:rsidRPr="00B55CBC">
        <w:rPr>
          <w:lang w:bidi="es-ES"/>
        </w:rPr>
        <w:t>Aprobación del programa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</w:r>
      <w:r w:rsidRPr="00B55CBC">
        <w:rPr>
          <w:lang w:bidi="es-ES"/>
        </w:rPr>
        <w:tab/>
        <w:t>Programa provisional anotado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</w:r>
      <w:r w:rsidRPr="00B55CBC">
        <w:rPr>
          <w:lang w:bidi="es-ES"/>
        </w:rPr>
        <w:tab/>
        <w:t>Programa provisional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>1.</w:t>
      </w:r>
      <w:r w:rsidRPr="00B55CBC">
        <w:rPr>
          <w:lang w:bidi="es-ES"/>
        </w:rPr>
        <w:tab/>
        <w:t>Aprobación del programa.</w:t>
      </w: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>2.</w:t>
      </w:r>
      <w:r w:rsidRPr="00B55CBC">
        <w:rPr>
          <w:lang w:bidi="es-ES"/>
        </w:rPr>
        <w:tab/>
        <w:t>Cuestiones de organización y otros asuntos.</w:t>
      </w:r>
    </w:p>
    <w:p w:rsidR="00B55CBC" w:rsidRPr="00B55CBC" w:rsidRDefault="00B55CBC" w:rsidP="00A662F3">
      <w:pPr>
        <w:pStyle w:val="SingleTxt"/>
        <w:ind w:left="1718" w:right="1264" w:hanging="454"/>
      </w:pPr>
      <w:r w:rsidRPr="00B55CBC">
        <w:rPr>
          <w:lang w:bidi="es-ES"/>
        </w:rPr>
        <w:t>3.</w:t>
      </w:r>
      <w:r w:rsidRPr="00B55CBC">
        <w:rPr>
          <w:lang w:bidi="es-ES"/>
        </w:rPr>
        <w:tab/>
        <w:t>Prevención de la discriminación racial, en particular medidas de alerta temprana y procedimientos de urgencia.</w:t>
      </w:r>
      <w:bookmarkStart w:id="1" w:name="_GoBack"/>
      <w:bookmarkEnd w:id="1"/>
    </w:p>
    <w:p w:rsidR="00B55CBC" w:rsidRPr="00B55CBC" w:rsidRDefault="00B55CBC" w:rsidP="00A662F3">
      <w:pPr>
        <w:pStyle w:val="SingleTxt"/>
        <w:ind w:left="1718" w:right="1264" w:hanging="454"/>
      </w:pPr>
      <w:r w:rsidRPr="00B55CBC">
        <w:rPr>
          <w:lang w:bidi="es-ES"/>
        </w:rPr>
        <w:t>4.</w:t>
      </w:r>
      <w:r w:rsidRPr="00B55CBC">
        <w:rPr>
          <w:lang w:bidi="es-ES"/>
        </w:rPr>
        <w:tab/>
        <w:t xml:space="preserve">Examen de los informes, </w:t>
      </w:r>
      <w:r w:rsidR="00A662F3">
        <w:rPr>
          <w:lang w:bidi="es-ES"/>
        </w:rPr>
        <w:t xml:space="preserve">las observaciones y la </w:t>
      </w:r>
      <w:r w:rsidRPr="00B55CBC">
        <w:rPr>
          <w:lang w:bidi="es-ES"/>
        </w:rPr>
        <w:t>información presentados por los Estados partes en virtud del artículo 9 de la Convención.</w:t>
      </w:r>
    </w:p>
    <w:p w:rsidR="00B55CBC" w:rsidRPr="00B55CBC" w:rsidRDefault="00B55CBC" w:rsidP="00A662F3">
      <w:pPr>
        <w:pStyle w:val="SingleTxt"/>
        <w:ind w:left="1718" w:right="1264" w:hanging="454"/>
      </w:pPr>
      <w:r w:rsidRPr="00B55CBC">
        <w:rPr>
          <w:lang w:bidi="es-ES"/>
        </w:rPr>
        <w:t>5.</w:t>
      </w:r>
      <w:r w:rsidRPr="00B55CBC">
        <w:rPr>
          <w:lang w:bidi="es-ES"/>
        </w:rPr>
        <w:tab/>
        <w:t>Presentación de informes por los Estados partes en virtud del artículo 9, párrafo 1, de la Convención.</w:t>
      </w:r>
    </w:p>
    <w:p w:rsidR="00B55CBC" w:rsidRPr="00B55CBC" w:rsidRDefault="00B55CBC" w:rsidP="00A662F3">
      <w:pPr>
        <w:pStyle w:val="SingleTxt"/>
        <w:ind w:left="1718" w:right="1264" w:hanging="454"/>
      </w:pPr>
      <w:r w:rsidRPr="00B55CBC">
        <w:rPr>
          <w:lang w:bidi="es-ES"/>
        </w:rPr>
        <w:t>6.</w:t>
      </w:r>
      <w:r w:rsidRPr="00B55CBC">
        <w:rPr>
          <w:lang w:bidi="es-ES"/>
        </w:rPr>
        <w:tab/>
        <w:t>Examen de las comunicaciones presentadas en virtud del artículo 14 de la Convención.</w:t>
      </w: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>7.</w:t>
      </w:r>
      <w:r w:rsidRPr="00B55CBC">
        <w:rPr>
          <w:lang w:bidi="es-ES"/>
        </w:rPr>
        <w:tab/>
        <w:t>Procedimiento de seguimiento.</w:t>
      </w:r>
    </w:p>
    <w:p w:rsidR="00B55CBC" w:rsidRPr="00B55CBC" w:rsidRDefault="00B55CBC" w:rsidP="00A662F3">
      <w:pPr>
        <w:pStyle w:val="SingleTxt"/>
        <w:ind w:left="1718" w:right="1264" w:hanging="454"/>
      </w:pPr>
      <w:r w:rsidRPr="00B55CBC">
        <w:rPr>
          <w:lang w:bidi="es-ES"/>
        </w:rPr>
        <w:t>8.</w:t>
      </w:r>
      <w:r w:rsidRPr="00B55CBC">
        <w:rPr>
          <w:lang w:bidi="es-ES"/>
        </w:rPr>
        <w:tab/>
        <w:t>Seguimiento de la Conferencia Mundial contra el Racismo, la Discriminación Racial, la Xenofobia y las Formas Conexas de Intolerancia y de la Conferencia de Examen de Durban.</w:t>
      </w:r>
    </w:p>
    <w:p w:rsidR="00B55CBC" w:rsidRPr="00B55CBC" w:rsidRDefault="00B55CBC" w:rsidP="00A662F3">
      <w:pPr>
        <w:pStyle w:val="SingleTxt"/>
        <w:ind w:left="1718" w:right="1264" w:hanging="454"/>
        <w:rPr>
          <w:lang w:bidi="es-ES"/>
        </w:rPr>
      </w:pPr>
      <w:r w:rsidRPr="00B55CBC">
        <w:rPr>
          <w:lang w:bidi="es-ES"/>
        </w:rPr>
        <w:t>9.</w:t>
      </w:r>
      <w:r w:rsidRPr="00B55CBC">
        <w:rPr>
          <w:lang w:bidi="es-ES"/>
        </w:rPr>
        <w:tab/>
        <w:t>Procedimiento del examen periódico universal del Consejo de Derechos Humanos.</w:t>
      </w:r>
    </w:p>
    <w:p w:rsid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>10.</w:t>
      </w:r>
      <w:r w:rsidR="00A662F3">
        <w:rPr>
          <w:lang w:bidi="es-ES"/>
        </w:rPr>
        <w:tab/>
        <w:t>Quincuagésimo</w:t>
      </w:r>
      <w:r w:rsidRPr="00B55CBC">
        <w:rPr>
          <w:lang w:bidi="es-ES"/>
        </w:rPr>
        <w:t xml:space="preserve"> aniversario de la aprobación de la Convención.</w:t>
      </w: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A662F3" w:rsidP="00A662F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>
        <w:rPr>
          <w:lang w:bidi="es-ES"/>
        </w:rPr>
        <w:tab/>
      </w:r>
      <w:r w:rsidR="00B55CBC" w:rsidRPr="00B55CBC">
        <w:rPr>
          <w:lang w:bidi="es-ES"/>
        </w:rPr>
        <w:tab/>
        <w:t>Anotaciones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1.</w:t>
      </w:r>
      <w:r w:rsidRPr="00B55CBC">
        <w:rPr>
          <w:lang w:bidi="es-ES"/>
        </w:rPr>
        <w:tab/>
        <w:t>Aprobación del programa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>El presente programa provisional ha sido preparado por el Secretario General en consulta con la Presidencia del Comité, de conformidad con el artículo 6 del reglamento.</w:t>
      </w: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 xml:space="preserve">En virtud del artículo 8 del reglamento, la aprobación del programa será el primer tema del programa provisional de todo período de sesiones, excepto cuando en </w:t>
      </w:r>
      <w:r w:rsidRPr="00B55CBC">
        <w:rPr>
          <w:lang w:bidi="es-ES"/>
        </w:rPr>
        <w:lastRenderedPageBreak/>
        <w:t>virtud del artículo 15 deba elegirse a los miembros de la Mesa. De conformidad con el artículo 9, el Comité puede revisar el programa en el curso de un período de sesiones y, cuando proceda, añadir, aplazar o suprimir temas. En relación con este tema, el Comité aprobará el programa del período de sesiones.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2.</w:t>
      </w:r>
      <w:r w:rsidRPr="00B55CBC">
        <w:rPr>
          <w:lang w:bidi="es-ES"/>
        </w:rPr>
        <w:tab/>
        <w:t>Cuestiones de organización y otros asuntos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 xml:space="preserve">El 88º período de sesiones del Comité para la Eliminación de la Discriminación Racial se celebrará en la Oficina de las Naciones Unidas en Ginebra del 23 </w:t>
      </w:r>
      <w:r w:rsidR="00355219">
        <w:rPr>
          <w:lang w:bidi="es-ES"/>
        </w:rPr>
        <w:t xml:space="preserve">de noviembre </w:t>
      </w:r>
      <w:r w:rsidRPr="00B55CBC">
        <w:rPr>
          <w:lang w:bidi="es-ES"/>
        </w:rPr>
        <w:t>al 11 de diciembre de 2015. La primera sesión tendrá lugar el lunes 23 de noviembre</w:t>
      </w:r>
      <w:r w:rsidR="00A662F3">
        <w:rPr>
          <w:lang w:bidi="es-ES"/>
        </w:rPr>
        <w:t xml:space="preserve"> a las </w:t>
      </w:r>
      <w:r w:rsidRPr="00B55CBC">
        <w:rPr>
          <w:lang w:bidi="es-ES"/>
        </w:rPr>
        <w:t>10.00 horas.</w:t>
      </w: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 xml:space="preserve">El Comité examinará el programa de trabajo de su 88º período de sesiones. También seguirá revisando sus métodos de trabajo. </w:t>
      </w: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>Se señala especialmente a la atención de los Estados partes el anexo, que contiene un calendario provisional para el examen de los informes presentados por los Estados partes.</w:t>
      </w: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De conformidad con el artículo 64 del reglamento, los representantes de los Estados partes podrán asistir a las sesiones del Comité en las que se examinen sus respectivos informes.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3.</w:t>
      </w:r>
      <w:r w:rsidRPr="00B55CBC">
        <w:rPr>
          <w:lang w:bidi="es-ES"/>
        </w:rPr>
        <w:tab/>
        <w:t xml:space="preserve">Prevención de la discriminación racial, en particular medidas de alerta </w:t>
      </w:r>
      <w:r w:rsidRPr="00B55CBC">
        <w:rPr>
          <w:lang w:bidi="es-ES"/>
        </w:rPr>
        <w:br/>
        <w:t>temprana y procedimientos de urgencia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En su 45º período de sesiones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4.</w:t>
      </w:r>
      <w:r w:rsidRPr="00B55CBC">
        <w:rPr>
          <w:lang w:bidi="es-ES"/>
        </w:rPr>
        <w:tab/>
        <w:t xml:space="preserve">Examen de los informes, </w:t>
      </w:r>
      <w:r w:rsidR="00E76E9F">
        <w:rPr>
          <w:lang w:bidi="es-ES"/>
        </w:rPr>
        <w:t xml:space="preserve">las </w:t>
      </w:r>
      <w:r w:rsidRPr="00B55CBC">
        <w:rPr>
          <w:lang w:bidi="es-ES"/>
        </w:rPr>
        <w:t xml:space="preserve">observaciones </w:t>
      </w:r>
      <w:r w:rsidR="00E76E9F">
        <w:rPr>
          <w:lang w:bidi="es-ES"/>
        </w:rPr>
        <w:t xml:space="preserve">y la </w:t>
      </w:r>
      <w:r w:rsidRPr="00B55CBC">
        <w:rPr>
          <w:lang w:bidi="es-ES"/>
        </w:rPr>
        <w:t xml:space="preserve"> información presentados por los </w:t>
      </w:r>
      <w:r w:rsidRPr="00B55CBC">
        <w:rPr>
          <w:lang w:bidi="es-ES"/>
        </w:rPr>
        <w:br/>
        <w:t>Estados partes en virtud del artículo 9 de la Convención</w:t>
      </w: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 xml:space="preserve">En su 88º período de sesiones, el Comité examinará los informes periódicos enviados por los siguientes Estados partes: </w:t>
      </w:r>
      <w:r w:rsidRPr="00B55CBC">
        <w:t xml:space="preserve">Egipto, Eslovenia, Lituania, Mongolia, </w:t>
      </w:r>
      <w:r w:rsidR="003806E2" w:rsidRPr="00B55CBC">
        <w:t>Turquía</w:t>
      </w:r>
      <w:r w:rsidRPr="00B55CBC">
        <w:t xml:space="preserve"> y la Santa Sede</w:t>
      </w:r>
      <w:r w:rsidRPr="00B55CBC">
        <w:rPr>
          <w:lang w:bidi="es-ES"/>
        </w:rPr>
        <w:t>.</w:t>
      </w: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5.</w:t>
      </w:r>
      <w:r w:rsidRPr="00B55CBC">
        <w:rPr>
          <w:lang w:bidi="es-ES"/>
        </w:rPr>
        <w:tab/>
        <w:t xml:space="preserve">Presentación de informes por los Estados partes en virtud del artículo 9, </w:t>
      </w:r>
      <w:r w:rsidRPr="00B55CBC">
        <w:rPr>
          <w:lang w:bidi="es-ES"/>
        </w:rPr>
        <w:br/>
        <w:t>párrafo 1, de la Convención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En su 88º período de sesiones, el Comité tendrá ante sí una nota del Secretario General relativa al estado de la presentación de informes por los Estados partes en virtud del artículo 9 de la Convención (CERD/C/88/2). En la parte A de ese documento figura una lista de los informes enviados por los Estados partes que están pendientes de examen por el Comité. La parte B contiene información referente a los informes que debían haberse presentado.</w:t>
      </w:r>
    </w:p>
    <w:p w:rsidR="00B55CBC" w:rsidRPr="00B55CBC" w:rsidRDefault="00B55CBC" w:rsidP="00B55CBC">
      <w:pPr>
        <w:pStyle w:val="SingleTxt"/>
        <w:rPr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lastRenderedPageBreak/>
        <w:tab/>
        <w:t>6.</w:t>
      </w:r>
      <w:r w:rsidRPr="00B55CBC">
        <w:rPr>
          <w:lang w:bidi="es-ES"/>
        </w:rPr>
        <w:tab/>
        <w:t>Examen de las comunicaciones presentadas en virtud del artículo 14 de la Convención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</w:pPr>
      <w:r w:rsidRPr="00B55CBC">
        <w:rPr>
          <w:lang w:bidi="es-ES"/>
        </w:rPr>
        <w:tab/>
        <w:t>Con arreglo a lo dispuesto en el capítulo XVIII de su reglamento, el Comité examinará las comunicaciones que se le han presentado en virtud del artículo 14 de la Convención.</w:t>
      </w: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De conformidad con el artículo 88 del reglamento, las sesiones del Comité en las que se examinen comunicaciones presentadas en virtud del artículo 14 de la Convención se celebrarán a puerta cerrada.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7.</w:t>
      </w:r>
      <w:r w:rsidRPr="00B55CBC">
        <w:rPr>
          <w:lang w:bidi="es-ES"/>
        </w:rPr>
        <w:tab/>
        <w:t>Procedimiento de seguimiento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De acuerdo con lo dispuesto en el artículo 65 de su reglamento, el Comité examinará la información de seguimiento presentada por los Estados partes en relación con las observaciones y recomendaciones del Comité.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8.</w:t>
      </w:r>
      <w:r w:rsidRPr="00B55CBC">
        <w:rPr>
          <w:lang w:bidi="es-ES"/>
        </w:rPr>
        <w:tab/>
        <w:t xml:space="preserve">Seguimiento de la Conferencia Mundial contra el Racismo, la Discriminación Racial, la Xenofobia y las Formas Conexas de Intolerancia y de la Conferencia </w:t>
      </w:r>
      <w:r w:rsidRPr="00B55CBC">
        <w:rPr>
          <w:lang w:bidi="es-ES"/>
        </w:rPr>
        <w:br/>
        <w:t>de Examen de Durban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  <w:t>9.</w:t>
      </w:r>
      <w:r w:rsidRPr="00B55CBC">
        <w:rPr>
          <w:lang w:bidi="es-ES"/>
        </w:rPr>
        <w:tab/>
        <w:t xml:space="preserve">Procedimiento del examen periódico universal del Consejo de Derechos </w:t>
      </w:r>
      <w:r w:rsidRPr="00B55CBC">
        <w:rPr>
          <w:lang w:bidi="es-ES"/>
        </w:rPr>
        <w:br/>
        <w:t>Humanos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De conformidad con la decisión adoptada en su 73</w:t>
      </w:r>
      <w:r w:rsidR="00355219">
        <w:rPr>
          <w:vertAlign w:val="superscript"/>
          <w:lang w:bidi="es-ES"/>
        </w:rPr>
        <w:t>er</w:t>
      </w:r>
      <w:r w:rsidRPr="00B55CBC">
        <w:rPr>
          <w:lang w:bidi="es-ES"/>
        </w:rPr>
        <w:t xml:space="preserve"> período de sesiones, el Comité examinará los asuntos relacionados con el procedimiento del examen periódico universal del Consejo de Derechos Humanos.</w:t>
      </w:r>
    </w:p>
    <w:p w:rsidR="00B55CBC" w:rsidRPr="00A662F3" w:rsidRDefault="00B55CBC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Default="00A662F3" w:rsidP="00A662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>
        <w:rPr>
          <w:lang w:bidi="es-ES"/>
        </w:rPr>
        <w:tab/>
      </w:r>
      <w:r w:rsidR="00B55CBC" w:rsidRPr="00B55CBC">
        <w:rPr>
          <w:lang w:bidi="es-ES"/>
        </w:rPr>
        <w:t>10.</w:t>
      </w:r>
      <w:r>
        <w:rPr>
          <w:lang w:bidi="es-ES"/>
        </w:rPr>
        <w:tab/>
        <w:t>Quincuagésimo</w:t>
      </w:r>
      <w:r w:rsidR="00B55CBC" w:rsidRPr="00B55CBC">
        <w:rPr>
          <w:lang w:bidi="es-ES"/>
        </w:rPr>
        <w:t xml:space="preserve"> aniversario de la aprobación de la Convención</w:t>
      </w:r>
    </w:p>
    <w:p w:rsidR="00A662F3" w:rsidRPr="00A662F3" w:rsidRDefault="00A662F3" w:rsidP="00A662F3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A662F3" w:rsidP="00B55CBC">
      <w:pPr>
        <w:pStyle w:val="SingleTxt"/>
      </w:pPr>
      <w:r>
        <w:rPr>
          <w:lang w:bidi="es-ES"/>
        </w:rPr>
        <w:tab/>
      </w:r>
      <w:r w:rsidR="00B55CBC" w:rsidRPr="00B55CBC">
        <w:rPr>
          <w:bCs/>
        </w:rPr>
        <w:t xml:space="preserve">El 26 de noviembre de 2015, el Comité </w:t>
      </w:r>
      <w:r w:rsidR="00B55CBC" w:rsidRPr="00B55CBC">
        <w:rPr>
          <w:bCs/>
          <w:lang w:bidi="es-ES"/>
        </w:rPr>
        <w:t xml:space="preserve">celebrará un acto para conmemorar el </w:t>
      </w:r>
      <w:r>
        <w:rPr>
          <w:bCs/>
          <w:lang w:bidi="es-ES"/>
        </w:rPr>
        <w:t>quincuagésimo</w:t>
      </w:r>
      <w:r w:rsidR="00B55CBC" w:rsidRPr="00B55CBC">
        <w:rPr>
          <w:bCs/>
          <w:lang w:bidi="es-ES"/>
        </w:rPr>
        <w:t xml:space="preserve"> aniversario de la aprobación de la Convención.</w:t>
      </w:r>
    </w:p>
    <w:p w:rsidR="00B55CBC" w:rsidRP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br w:type="page"/>
      </w:r>
    </w:p>
    <w:p w:rsidR="00B55CBC" w:rsidRPr="00B55CBC" w:rsidRDefault="00B55CBC" w:rsidP="00BE697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>Anexo</w:t>
      </w:r>
    </w:p>
    <w:p w:rsidR="00B55CBC" w:rsidRPr="00BE697B" w:rsidRDefault="00B55CBC" w:rsidP="00BE697B">
      <w:pPr>
        <w:pStyle w:val="SingleTxt"/>
        <w:spacing w:after="0" w:line="120" w:lineRule="exact"/>
        <w:rPr>
          <w:sz w:val="10"/>
          <w:lang w:bidi="es-ES"/>
        </w:rPr>
      </w:pPr>
    </w:p>
    <w:p w:rsidR="00BE697B" w:rsidRPr="00BE697B" w:rsidRDefault="00BE697B" w:rsidP="00BE697B">
      <w:pPr>
        <w:pStyle w:val="SingleTxt"/>
        <w:spacing w:after="0" w:line="120" w:lineRule="exact"/>
        <w:rPr>
          <w:sz w:val="10"/>
          <w:lang w:bidi="es-ES"/>
        </w:rPr>
      </w:pPr>
    </w:p>
    <w:p w:rsidR="00B55CBC" w:rsidRPr="00B55CBC" w:rsidRDefault="00B55CBC" w:rsidP="00BE697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bidi="es-ES"/>
        </w:rPr>
      </w:pPr>
      <w:r w:rsidRPr="00B55CBC">
        <w:rPr>
          <w:lang w:bidi="es-ES"/>
        </w:rPr>
        <w:tab/>
      </w:r>
      <w:r w:rsidRPr="00B55CBC">
        <w:rPr>
          <w:lang w:bidi="es-ES"/>
        </w:rPr>
        <w:tab/>
        <w:t xml:space="preserve">Calendario provisional para el examen de los informes, </w:t>
      </w:r>
      <w:r w:rsidRPr="00B55CBC">
        <w:rPr>
          <w:lang w:bidi="es-ES"/>
        </w:rPr>
        <w:br/>
        <w:t xml:space="preserve">observaciones y demás información presentados por </w:t>
      </w:r>
      <w:r w:rsidRPr="00B55CBC">
        <w:rPr>
          <w:lang w:bidi="es-ES"/>
        </w:rPr>
        <w:br/>
        <w:t>los Estados partes</w:t>
      </w:r>
    </w:p>
    <w:p w:rsidR="00B55CBC" w:rsidRPr="00BE697B" w:rsidRDefault="00B55CBC" w:rsidP="00BE697B">
      <w:pPr>
        <w:pStyle w:val="SingleTxt"/>
        <w:spacing w:after="0" w:line="120" w:lineRule="exact"/>
        <w:rPr>
          <w:sz w:val="10"/>
          <w:lang w:bidi="es-ES"/>
        </w:rPr>
      </w:pPr>
    </w:p>
    <w:p w:rsidR="00BE697B" w:rsidRPr="00BE697B" w:rsidRDefault="00BE697B" w:rsidP="00BE697B">
      <w:pPr>
        <w:pStyle w:val="SingleTxt"/>
        <w:spacing w:after="0" w:line="120" w:lineRule="exact"/>
        <w:rPr>
          <w:sz w:val="10"/>
          <w:lang w:bidi="es-ES"/>
        </w:rPr>
      </w:pPr>
    </w:p>
    <w:p w:rsidR="00B55CBC" w:rsidRDefault="00B55CBC" w:rsidP="00B55CBC">
      <w:pPr>
        <w:pStyle w:val="SingleTxt"/>
        <w:rPr>
          <w:lang w:bidi="es-ES"/>
        </w:rPr>
      </w:pPr>
      <w:r w:rsidRPr="00B55CBC">
        <w:rPr>
          <w:lang w:bidi="es-ES"/>
        </w:rPr>
        <w:tab/>
        <w:t>El calendario que figura a continuación ha sido preparado por el Secretario General en consulta con la Presidencia, teniendo en cuenta las decisiones pertinentes adoptadas por el Comité en su 87º período de sesiones.</w:t>
      </w:r>
    </w:p>
    <w:p w:rsidR="00BE697B" w:rsidRPr="00F2106F" w:rsidRDefault="00BE697B" w:rsidP="00F2106F">
      <w:pPr>
        <w:pStyle w:val="SingleTxt"/>
        <w:spacing w:after="0" w:line="120" w:lineRule="exact"/>
        <w:rPr>
          <w:sz w:val="10"/>
        </w:rPr>
      </w:pPr>
    </w:p>
    <w:p w:rsidR="00F2106F" w:rsidRPr="00F2106F" w:rsidRDefault="00F2106F" w:rsidP="00F2106F">
      <w:pPr>
        <w:pStyle w:val="SingleTxt"/>
        <w:spacing w:after="0" w:line="120" w:lineRule="exact"/>
        <w:rPr>
          <w:sz w:val="10"/>
        </w:rPr>
      </w:pPr>
    </w:p>
    <w:tbl>
      <w:tblPr>
        <w:tblW w:w="7938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6"/>
        <w:gridCol w:w="162"/>
        <w:gridCol w:w="1917"/>
        <w:gridCol w:w="2583"/>
      </w:tblGrid>
      <w:tr w:rsidR="004C4145" w:rsidRPr="00DB319E" w:rsidTr="005E5924">
        <w:trPr>
          <w:tblHeader/>
        </w:trPr>
        <w:tc>
          <w:tcPr>
            <w:tcW w:w="3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val="fr-CH"/>
              </w:rPr>
            </w:pPr>
            <w:r>
              <w:rPr>
                <w:i/>
                <w:sz w:val="14"/>
                <w:lang w:val="fr-CH"/>
              </w:rPr>
              <w:t>Día</w:t>
            </w:r>
          </w:p>
        </w:tc>
        <w:tc>
          <w:tcPr>
            <w:tcW w:w="162" w:type="dxa"/>
            <w:tcBorders>
              <w:top w:val="single" w:sz="4" w:space="0" w:color="auto"/>
              <w:bottom w:val="single" w:sz="12" w:space="0" w:color="auto"/>
            </w:tcBorders>
          </w:tcPr>
          <w:p w:rsidR="004C4145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145" w:rsidRPr="003806E2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  <w:r>
              <w:rPr>
                <w:i/>
                <w:sz w:val="14"/>
              </w:rPr>
              <w:t>Número y hora de la </w:t>
            </w:r>
            <w:r w:rsidRPr="00DB319E">
              <w:rPr>
                <w:i/>
                <w:sz w:val="14"/>
              </w:rPr>
              <w:t>sesi</w:t>
            </w:r>
            <w:r>
              <w:rPr>
                <w:i/>
                <w:sz w:val="14"/>
              </w:rPr>
              <w:t>ón</w:t>
            </w:r>
          </w:p>
        </w:tc>
        <w:tc>
          <w:tcPr>
            <w:tcW w:w="25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397"/>
              <w:rPr>
                <w:i/>
                <w:sz w:val="14"/>
                <w:lang w:val="fr-CH"/>
              </w:rPr>
            </w:pPr>
            <w:r w:rsidRPr="003806E2">
              <w:rPr>
                <w:i/>
                <w:sz w:val="14"/>
              </w:rPr>
              <w:t>Estado</w:t>
            </w:r>
            <w:r>
              <w:rPr>
                <w:i/>
                <w:sz w:val="14"/>
                <w:lang w:val="fr-CH"/>
              </w:rPr>
              <w:t xml:space="preserve"> parte</w:t>
            </w:r>
          </w:p>
        </w:tc>
      </w:tr>
      <w:tr w:rsidR="004C4145" w:rsidRPr="00DB319E" w:rsidTr="005E5924">
        <w:trPr>
          <w:trHeight w:hRule="exact" w:val="115"/>
          <w:tblHeader/>
        </w:trPr>
        <w:tc>
          <w:tcPr>
            <w:tcW w:w="32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</w:p>
        </w:tc>
        <w:tc>
          <w:tcPr>
            <w:tcW w:w="162" w:type="dxa"/>
            <w:tcBorders>
              <w:top w:val="single" w:sz="12" w:space="0" w:color="auto"/>
            </w:tcBorders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25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</w:tr>
      <w:tr w:rsidR="004C4145" w:rsidRPr="00586071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 w:rsidRPr="00DB319E">
              <w:rPr>
                <w:lang w:val="fr-CH"/>
              </w:rPr>
              <w:t>Mar</w:t>
            </w:r>
            <w:r>
              <w:rPr>
                <w:lang w:val="fr-CH"/>
              </w:rPr>
              <w:t>tes</w:t>
            </w:r>
            <w:r w:rsidRPr="00DB319E">
              <w:rPr>
                <w:lang w:val="fr-CH"/>
              </w:rPr>
              <w:t xml:space="preserve"> 24</w:t>
            </w:r>
            <w:r>
              <w:rPr>
                <w:lang w:val="fr-CH"/>
              </w:rPr>
              <w:t xml:space="preserve"> de</w:t>
            </w:r>
            <w:r w:rsidRPr="00DB319E">
              <w:rPr>
                <w:lang w:val="fr-CH"/>
              </w:rPr>
              <w:t xml:space="preserve"> nov</w:t>
            </w:r>
            <w:r>
              <w:rPr>
                <w:lang w:val="fr-CH"/>
              </w:rPr>
              <w:t>i</w:t>
            </w:r>
            <w:r w:rsidRPr="00DB319E">
              <w:rPr>
                <w:lang w:val="fr-CH"/>
              </w:rPr>
              <w:t xml:space="preserve">embre </w:t>
            </w:r>
            <w:r>
              <w:rPr>
                <w:lang w:val="fr-CH"/>
              </w:rPr>
              <w:t xml:space="preserve">de </w:t>
            </w:r>
            <w:r w:rsidRPr="00DB319E">
              <w:rPr>
                <w:lang w:val="fr-CH"/>
              </w:rPr>
              <w:t>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2394</w:t>
            </w:r>
            <w:r w:rsidRPr="00586071">
              <w:rPr>
                <w:lang w:val="fr-CH"/>
              </w:rPr>
              <w:t xml:space="preserve">ª </w:t>
            </w:r>
            <w:r w:rsidRPr="00DB319E">
              <w:rPr>
                <w:lang w:val="fr-CH"/>
              </w:rPr>
              <w:br/>
              <w:t>15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586071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586071">
              <w:t>Santa Sede</w:t>
            </w:r>
            <w:r>
              <w:t xml:space="preserve"> </w:t>
            </w:r>
            <w:r w:rsidRPr="00586071">
              <w:br/>
              <w:t>(CERD/C/VAT/16-23)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 w:rsidRPr="00DB319E">
              <w:rPr>
                <w:lang w:val="fr-CH"/>
              </w:rPr>
              <w:t>M</w:t>
            </w:r>
            <w:r>
              <w:rPr>
                <w:lang w:val="fr-CH"/>
              </w:rPr>
              <w:t>iércoles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25 de</w:t>
            </w:r>
            <w:r w:rsidRPr="00DB319E">
              <w:rPr>
                <w:lang w:val="fr-CH"/>
              </w:rPr>
              <w:t xml:space="preserve"> nov</w:t>
            </w:r>
            <w:r>
              <w:rPr>
                <w:lang w:val="fr-CH"/>
              </w:rPr>
              <w:t>i</w:t>
            </w:r>
            <w:r w:rsidRPr="00DB319E">
              <w:rPr>
                <w:lang w:val="fr-CH"/>
              </w:rPr>
              <w:t xml:space="preserve">embre </w:t>
            </w:r>
            <w:r>
              <w:rPr>
                <w:lang w:val="fr-CH"/>
              </w:rPr>
              <w:t xml:space="preserve">de </w:t>
            </w:r>
            <w:r w:rsidRPr="00DB319E">
              <w:rPr>
                <w:lang w:val="fr-CH"/>
              </w:rPr>
              <w:t>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2395</w:t>
            </w:r>
            <w:r w:rsidRPr="00586071">
              <w:rPr>
                <w:lang w:val="fr-CH"/>
              </w:rPr>
              <w:t>ª</w:t>
            </w:r>
            <w:r w:rsidRPr="00DB319E">
              <w:rPr>
                <w:lang w:val="fr-CH"/>
              </w:rPr>
              <w:br/>
              <w:t>10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>
              <w:rPr>
                <w:lang w:val="fr-CH"/>
              </w:rPr>
              <w:t>Santa Sede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</w:r>
            <w:r w:rsidRPr="00586071">
              <w:rPr>
                <w:i/>
                <w:lang w:val="fr-CH"/>
              </w:rPr>
              <w:t>(continuación)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>
              <w:rPr>
                <w:lang w:val="fr-CH"/>
              </w:rPr>
              <w:t>Viernes</w:t>
            </w:r>
            <w:r w:rsidRPr="00DB319E">
              <w:rPr>
                <w:lang w:val="fr-CH"/>
              </w:rPr>
              <w:t xml:space="preserve"> 27 </w:t>
            </w:r>
            <w:r>
              <w:rPr>
                <w:lang w:val="fr-CH"/>
              </w:rPr>
              <w:t>de</w:t>
            </w:r>
            <w:r w:rsidRPr="00DB319E">
              <w:rPr>
                <w:lang w:val="fr-CH"/>
              </w:rPr>
              <w:t xml:space="preserve"> nov</w:t>
            </w:r>
            <w:r>
              <w:rPr>
                <w:lang w:val="fr-CH"/>
              </w:rPr>
              <w:t>i</w:t>
            </w:r>
            <w:r w:rsidRPr="00DB319E">
              <w:rPr>
                <w:lang w:val="fr-CH"/>
              </w:rPr>
              <w:t xml:space="preserve">embre </w:t>
            </w:r>
            <w:r>
              <w:rPr>
                <w:lang w:val="fr-CH"/>
              </w:rPr>
              <w:t xml:space="preserve">de </w:t>
            </w:r>
            <w:r w:rsidRPr="00DB319E">
              <w:rPr>
                <w:lang w:val="fr-CH"/>
              </w:rPr>
              <w:t>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2399</w:t>
            </w:r>
            <w:r w:rsidRPr="00586071">
              <w:rPr>
                <w:lang w:val="fr-CH"/>
              </w:rPr>
              <w:t>ª</w:t>
            </w:r>
            <w:r w:rsidRPr="00DB319E">
              <w:rPr>
                <w:lang w:val="fr-CH"/>
              </w:rPr>
              <w:br/>
              <w:t>10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Lituani</w:t>
            </w:r>
            <w:r>
              <w:rPr>
                <w:lang w:val="fr-CH"/>
              </w:rPr>
              <w:t>a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(CERD/C/LTU/6-8)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2400</w:t>
            </w:r>
            <w:r>
              <w:rPr>
                <w:lang w:val="fr-CH"/>
              </w:rPr>
              <w:t>ª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15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bCs/>
                <w:lang w:val="fr-CH"/>
              </w:rPr>
              <w:t>Lituani</w:t>
            </w:r>
            <w:r>
              <w:rPr>
                <w:bCs/>
                <w:lang w:val="fr-CH"/>
              </w:rPr>
              <w:t>a</w:t>
            </w:r>
            <w:r w:rsidRPr="00DB319E">
              <w:rPr>
                <w:bCs/>
                <w:lang w:val="fr-CH"/>
              </w:rPr>
              <w:t xml:space="preserve"> </w:t>
            </w:r>
            <w:r w:rsidRPr="00DB319E">
              <w:rPr>
                <w:bCs/>
                <w:lang w:val="fr-CH"/>
              </w:rPr>
              <w:br/>
            </w:r>
            <w:r w:rsidRPr="00586071">
              <w:rPr>
                <w:bCs/>
                <w:i/>
                <w:lang w:val="fr-CH"/>
              </w:rPr>
              <w:t>(continuación)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 w:rsidRPr="00DB319E">
              <w:rPr>
                <w:lang w:val="fr-CH"/>
              </w:rPr>
              <w:t>L</w:t>
            </w:r>
            <w:r>
              <w:rPr>
                <w:lang w:val="fr-CH"/>
              </w:rPr>
              <w:t>unes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30 de</w:t>
            </w:r>
            <w:r w:rsidRPr="00DB319E">
              <w:rPr>
                <w:lang w:val="fr-CH"/>
              </w:rPr>
              <w:t xml:space="preserve"> nov</w:t>
            </w:r>
            <w:r>
              <w:rPr>
                <w:lang w:val="fr-CH"/>
              </w:rPr>
              <w:t>i</w:t>
            </w:r>
            <w:r w:rsidRPr="00DB319E">
              <w:rPr>
                <w:lang w:val="fr-CH"/>
              </w:rPr>
              <w:t xml:space="preserve">embre </w:t>
            </w:r>
            <w:r>
              <w:rPr>
                <w:lang w:val="fr-CH"/>
              </w:rPr>
              <w:t xml:space="preserve">de </w:t>
            </w:r>
            <w:r w:rsidRPr="00DB319E">
              <w:rPr>
                <w:lang w:val="fr-CH"/>
              </w:rPr>
              <w:t>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2402</w:t>
            </w:r>
            <w:r w:rsidRPr="00586071">
              <w:rPr>
                <w:lang w:val="fr-CH"/>
              </w:rPr>
              <w:t>ª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15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>
              <w:rPr>
                <w:lang w:val="fr-CH"/>
              </w:rPr>
              <w:t>Egipto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(CERD/C/EGY/17-22)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>
              <w:rPr>
                <w:lang w:val="fr-CH"/>
              </w:rPr>
              <w:t>Martes 1 de dici</w:t>
            </w:r>
            <w:r w:rsidRPr="00DB319E">
              <w:rPr>
                <w:lang w:val="fr-CH"/>
              </w:rPr>
              <w:t xml:space="preserve">embre </w:t>
            </w:r>
            <w:r>
              <w:rPr>
                <w:lang w:val="fr-CH"/>
              </w:rPr>
              <w:t xml:space="preserve">de </w:t>
            </w:r>
            <w:r w:rsidRPr="00DB319E">
              <w:rPr>
                <w:lang w:val="fr-CH"/>
              </w:rPr>
              <w:t>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2403</w:t>
            </w:r>
            <w:r w:rsidRPr="00586071">
              <w:rPr>
                <w:lang w:val="fr-CH"/>
              </w:rPr>
              <w:t>ª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10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>
              <w:rPr>
                <w:lang w:val="fr-CH"/>
              </w:rPr>
              <w:t>Egi</w:t>
            </w:r>
            <w:r w:rsidRPr="00DB319E">
              <w:rPr>
                <w:lang w:val="fr-CH"/>
              </w:rPr>
              <w:t>pt</w:t>
            </w:r>
            <w:r>
              <w:rPr>
                <w:lang w:val="fr-CH"/>
              </w:rPr>
              <w:t>o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</w:r>
            <w:r w:rsidRPr="00586071">
              <w:rPr>
                <w:i/>
                <w:lang w:val="fr-CH"/>
              </w:rPr>
              <w:t>(continuación)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rPr>
                <w:lang w:val="fr-CH"/>
              </w:rPr>
              <w:t>2404</w:t>
            </w:r>
            <w:r>
              <w:rPr>
                <w:lang w:val="fr-CH"/>
              </w:rPr>
              <w:t>ª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15</w:t>
            </w:r>
            <w:r>
              <w:rPr>
                <w:lang w:val="fr-CH"/>
              </w:rPr>
              <w:t>.00</w:t>
            </w:r>
            <w:r w:rsidRPr="00DB319E">
              <w:rPr>
                <w:lang w:val="fr-CH"/>
              </w:rPr>
              <w:t xml:space="preserve"> </w:t>
            </w:r>
            <w:r>
              <w:rPr>
                <w:lang w:val="fr-CH"/>
              </w:rPr>
              <w:t>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>
              <w:rPr>
                <w:lang w:val="fr-CH"/>
              </w:rPr>
              <w:t>Eslovenia</w:t>
            </w:r>
            <w:r w:rsidRPr="00DB319E">
              <w:rPr>
                <w:lang w:val="fr-CH"/>
              </w:rPr>
              <w:t xml:space="preserve"> </w:t>
            </w:r>
            <w:r w:rsidRPr="00DB319E">
              <w:rPr>
                <w:lang w:val="fr-CH"/>
              </w:rPr>
              <w:br/>
              <w:t>(CERD/C/SVN/8-11)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  <w:r>
              <w:rPr>
                <w:lang w:val="fr-CH"/>
              </w:rPr>
              <w:t>Miércoles 2 de diciembre de 2015</w:t>
            </w: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2405</w:t>
            </w:r>
            <w:r w:rsidRPr="00586071">
              <w:t>ª</w:t>
            </w:r>
            <w:r w:rsidRPr="00DB319E">
              <w:br/>
              <w:t>10.</w:t>
            </w:r>
            <w:r>
              <w:t>00</w:t>
            </w:r>
            <w:r w:rsidRPr="00DB319E">
              <w:t xml:space="preserve"> 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>
              <w:rPr>
                <w:lang w:val="fr-CH"/>
              </w:rPr>
              <w:t>Eslovenia</w:t>
            </w:r>
            <w:r w:rsidRPr="00DB319E">
              <w:t xml:space="preserve"> </w:t>
            </w:r>
            <w:r w:rsidRPr="00DB319E">
              <w:br/>
            </w:r>
            <w:r w:rsidRPr="00586071">
              <w:rPr>
                <w:i/>
              </w:rPr>
              <w:t>(continuación)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2406</w:t>
            </w:r>
            <w:r>
              <w:t>ª</w:t>
            </w:r>
            <w:r w:rsidRPr="00DB319E">
              <w:t xml:space="preserve"> </w:t>
            </w:r>
            <w:r w:rsidRPr="00DB319E">
              <w:br/>
              <w:t>15</w:t>
            </w:r>
            <w:r>
              <w:t>.00</w:t>
            </w:r>
            <w:r w:rsidRPr="00DB319E">
              <w:t xml:space="preserve"> 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Mongoli</w:t>
            </w:r>
            <w:r>
              <w:t>a</w:t>
            </w:r>
            <w:r w:rsidRPr="00DB319E">
              <w:t xml:space="preserve"> </w:t>
            </w:r>
            <w:r w:rsidRPr="00DB319E">
              <w:br/>
              <w:t>(CERD/C/MNG/19-22)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DB319E">
              <w:t>Jueves 3 de diciembre de</w:t>
            </w:r>
            <w:r>
              <w:t xml:space="preserve"> </w:t>
            </w:r>
            <w:r w:rsidRPr="00DB319E">
              <w:t>2015</w:t>
            </w:r>
          </w:p>
        </w:tc>
        <w:tc>
          <w:tcPr>
            <w:tcW w:w="162" w:type="dxa"/>
          </w:tcPr>
          <w:p w:rsidR="004C4145" w:rsidRPr="00DB319E" w:rsidRDefault="004C4145" w:rsidP="003806E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3806E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2407</w:t>
            </w:r>
            <w:r>
              <w:t>ª</w:t>
            </w:r>
            <w:r w:rsidRPr="00DB319E">
              <w:br/>
              <w:t>10</w:t>
            </w:r>
            <w:r>
              <w:t>.00</w:t>
            </w:r>
            <w:r w:rsidRPr="00DB319E">
              <w:t xml:space="preserve"> 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val="fr-CH"/>
              </w:rPr>
            </w:pPr>
            <w:r w:rsidRPr="00DB319E">
              <w:t>Mongoli</w:t>
            </w:r>
            <w:r>
              <w:t>a</w:t>
            </w:r>
            <w:r w:rsidRPr="00DB319E">
              <w:t xml:space="preserve"> </w:t>
            </w:r>
            <w:r w:rsidRPr="00DB319E">
              <w:br/>
            </w:r>
            <w:r w:rsidRPr="00586071">
              <w:rPr>
                <w:i/>
              </w:rPr>
              <w:t>(continuación)</w:t>
            </w:r>
          </w:p>
        </w:tc>
      </w:tr>
      <w:tr w:rsidR="004C4145" w:rsidRPr="00DB319E" w:rsidTr="005E5924">
        <w:tc>
          <w:tcPr>
            <w:tcW w:w="3276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fr-CH"/>
              </w:rPr>
            </w:pPr>
          </w:p>
        </w:tc>
        <w:tc>
          <w:tcPr>
            <w:tcW w:w="162" w:type="dxa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</w:p>
        </w:tc>
        <w:tc>
          <w:tcPr>
            <w:tcW w:w="1917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2408</w:t>
            </w:r>
            <w:r w:rsidRPr="003806E2">
              <w:t>ª</w:t>
            </w:r>
            <w:r w:rsidRPr="00DB319E">
              <w:t xml:space="preserve"> </w:t>
            </w:r>
            <w:r w:rsidRPr="00DB319E">
              <w:br/>
              <w:t>15.</w:t>
            </w:r>
            <w:r>
              <w:t>00</w:t>
            </w:r>
            <w:r w:rsidRPr="00DB319E">
              <w:t xml:space="preserve"> horas</w:t>
            </w:r>
          </w:p>
        </w:tc>
        <w:tc>
          <w:tcPr>
            <w:tcW w:w="2583" w:type="dxa"/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>
              <w:t>Turquía</w:t>
            </w:r>
            <w:r w:rsidRPr="00DB319E">
              <w:t xml:space="preserve"> </w:t>
            </w:r>
            <w:r w:rsidRPr="00DB319E">
              <w:br/>
              <w:t>(CERD/C/TUR/4-6)</w:t>
            </w:r>
          </w:p>
        </w:tc>
      </w:tr>
      <w:tr w:rsidR="004C4145" w:rsidRPr="00DB319E" w:rsidTr="005E5924">
        <w:tc>
          <w:tcPr>
            <w:tcW w:w="3276" w:type="dxa"/>
            <w:tcBorders>
              <w:bottom w:val="single" w:sz="12" w:space="0" w:color="auto"/>
            </w:tcBorders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</w:pPr>
            <w:r w:rsidRPr="00DB319E">
              <w:t>Viernes 4 de diciembre de 2015</w:t>
            </w:r>
          </w:p>
        </w:tc>
        <w:tc>
          <w:tcPr>
            <w:tcW w:w="162" w:type="dxa"/>
            <w:tcBorders>
              <w:bottom w:val="single" w:sz="12" w:space="0" w:color="auto"/>
            </w:tcBorders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</w:p>
        </w:tc>
        <w:tc>
          <w:tcPr>
            <w:tcW w:w="1917" w:type="dxa"/>
            <w:tcBorders>
              <w:bottom w:val="single" w:sz="12" w:space="0" w:color="auto"/>
            </w:tcBorders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2409</w:t>
            </w:r>
            <w:r>
              <w:t>ª</w:t>
            </w:r>
            <w:r w:rsidRPr="00DB319E">
              <w:t xml:space="preserve"> </w:t>
            </w:r>
            <w:r w:rsidRPr="00DB319E">
              <w:br/>
              <w:t>10</w:t>
            </w:r>
            <w:r>
              <w:t>.00</w:t>
            </w:r>
            <w:r w:rsidRPr="00DB319E">
              <w:t xml:space="preserve"> horas</w:t>
            </w:r>
          </w:p>
        </w:tc>
        <w:tc>
          <w:tcPr>
            <w:tcW w:w="2583" w:type="dxa"/>
            <w:tcBorders>
              <w:bottom w:val="single" w:sz="12" w:space="0" w:color="auto"/>
            </w:tcBorders>
            <w:shd w:val="clear" w:color="auto" w:fill="auto"/>
          </w:tcPr>
          <w:p w:rsidR="004C4145" w:rsidRPr="00DB319E" w:rsidRDefault="004C4145" w:rsidP="00C347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</w:pPr>
            <w:r w:rsidRPr="00DB319E">
              <w:t>Turquí</w:t>
            </w:r>
            <w:r>
              <w:t>a</w:t>
            </w:r>
            <w:r w:rsidRPr="00DB319E">
              <w:t xml:space="preserve"> </w:t>
            </w:r>
            <w:r w:rsidRPr="00DB319E">
              <w:br/>
            </w:r>
            <w:r w:rsidRPr="00586071">
              <w:rPr>
                <w:i/>
              </w:rPr>
              <w:t>(continuación)</w:t>
            </w:r>
          </w:p>
        </w:tc>
      </w:tr>
    </w:tbl>
    <w:p w:rsidR="00F2106F" w:rsidRPr="00F2106F" w:rsidRDefault="00F2106F" w:rsidP="00F2106F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sectPr w:rsidR="00F2106F" w:rsidRPr="00F2106F" w:rsidSect="00C539DC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9T11:12:00Z" w:initials="Start">
    <w:p w:rsidR="0079554D" w:rsidRPr="00B55CBC" w:rsidRDefault="0079554D">
      <w:pPr>
        <w:pStyle w:val="CommentText"/>
        <w:rPr>
          <w:lang w:val="en-US"/>
        </w:rPr>
      </w:pPr>
      <w:r>
        <w:fldChar w:fldCharType="begin"/>
      </w:r>
      <w:r w:rsidRPr="00B55CBC">
        <w:rPr>
          <w:rStyle w:val="CommentReference"/>
          <w:lang w:val="en-US"/>
        </w:rPr>
        <w:instrText xml:space="preserve"> </w:instrText>
      </w:r>
      <w:r w:rsidRPr="00B55CBC">
        <w:rPr>
          <w:lang w:val="en-US"/>
        </w:rPr>
        <w:instrText>PAGE \# "'Page: '#'</w:instrText>
      </w:r>
      <w:r w:rsidRPr="00B55CBC">
        <w:rPr>
          <w:lang w:val="en-US"/>
        </w:rPr>
        <w:br/>
        <w:instrText>'"</w:instrText>
      </w:r>
      <w:r w:rsidRPr="00B55CB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55CBC">
        <w:rPr>
          <w:lang w:val="en-US"/>
        </w:rPr>
        <w:t>&lt;&lt;ODS JOB NO&gt;&gt;N1522015S&lt;&lt;ODS JOB NO&gt;&gt;</w:t>
      </w:r>
    </w:p>
    <w:p w:rsidR="0079554D" w:rsidRPr="00B55CBC" w:rsidRDefault="0079554D">
      <w:pPr>
        <w:pStyle w:val="CommentText"/>
        <w:rPr>
          <w:lang w:val="fr-CH"/>
        </w:rPr>
      </w:pPr>
      <w:r w:rsidRPr="00B55CBC">
        <w:rPr>
          <w:lang w:val="fr-CH"/>
        </w:rPr>
        <w:t>&lt;&lt;ODS DOC SYMBOL1&gt;&gt;CERD/C/88/1&lt;&lt;ODS DOC SYMBOL1&gt;&gt;</w:t>
      </w:r>
    </w:p>
    <w:p w:rsidR="0079554D" w:rsidRDefault="0079554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187" w:rsidRDefault="00874187" w:rsidP="008F1E8F">
      <w:pPr>
        <w:spacing w:line="240" w:lineRule="auto"/>
      </w:pPr>
      <w:r>
        <w:separator/>
      </w:r>
    </w:p>
  </w:endnote>
  <w:endnote w:type="continuationSeparator" w:id="0">
    <w:p w:rsidR="00874187" w:rsidRDefault="00874187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9554D" w:rsidTr="0079554D">
      <w:trPr>
        <w:jc w:val="center"/>
      </w:trPr>
      <w:tc>
        <w:tcPr>
          <w:tcW w:w="5126" w:type="dxa"/>
          <w:shd w:val="clear" w:color="auto" w:fill="auto"/>
        </w:tcPr>
        <w:p w:rsidR="0079554D" w:rsidRPr="0079554D" w:rsidRDefault="0079554D" w:rsidP="0079554D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722790">
            <w:rPr>
              <w:b w:val="0"/>
              <w:color w:val="000000"/>
              <w:w w:val="103"/>
              <w:sz w:val="14"/>
            </w:rPr>
            <w:t>GE.15-15629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79554D" w:rsidRPr="0079554D" w:rsidRDefault="0079554D" w:rsidP="0079554D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22790">
            <w:rPr>
              <w:color w:val="000000"/>
              <w:w w:val="103"/>
            </w:rPr>
            <w:t>4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22790">
            <w:rPr>
              <w:color w:val="000000"/>
              <w:w w:val="103"/>
            </w:rPr>
            <w:t>4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79554D" w:rsidRPr="0079554D" w:rsidRDefault="0079554D" w:rsidP="007955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79554D" w:rsidTr="0079554D">
      <w:trPr>
        <w:jc w:val="center"/>
      </w:trPr>
      <w:tc>
        <w:tcPr>
          <w:tcW w:w="5126" w:type="dxa"/>
          <w:shd w:val="clear" w:color="auto" w:fill="auto"/>
        </w:tcPr>
        <w:p w:rsidR="0079554D" w:rsidRPr="0079554D" w:rsidRDefault="0079554D" w:rsidP="0079554D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22790">
            <w:rPr>
              <w:color w:val="000000"/>
              <w:w w:val="103"/>
            </w:rPr>
            <w:t>3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722790">
            <w:rPr>
              <w:color w:val="000000"/>
              <w:w w:val="103"/>
            </w:rPr>
            <w:t>4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79554D" w:rsidRPr="0079554D" w:rsidRDefault="0079554D" w:rsidP="0079554D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722790">
            <w:rPr>
              <w:b w:val="0"/>
              <w:color w:val="000000"/>
              <w:w w:val="103"/>
              <w:sz w:val="14"/>
            </w:rPr>
            <w:t>GE.15-15629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79554D" w:rsidRPr="0079554D" w:rsidRDefault="0079554D" w:rsidP="007955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54D" w:rsidRPr="0079554D" w:rsidRDefault="0079554D" w:rsidP="0079554D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35BBA07C" wp14:editId="7A087389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ERD/C/88/1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88/1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79554D" w:rsidTr="0079554D">
      <w:tc>
        <w:tcPr>
          <w:tcW w:w="3859" w:type="dxa"/>
        </w:tcPr>
        <w:p w:rsidR="0079554D" w:rsidRDefault="0079554D" w:rsidP="0079554D">
          <w:pPr>
            <w:pStyle w:val="ReleaseDate"/>
          </w:pPr>
          <w:r>
            <w:t xml:space="preserve">GE.15-15629 (S)    091015    </w:t>
          </w:r>
          <w:r w:rsidR="00355219">
            <w:t>12</w:t>
          </w:r>
          <w:r>
            <w:t>1015</w:t>
          </w:r>
        </w:p>
        <w:p w:rsidR="0079554D" w:rsidRPr="0079554D" w:rsidRDefault="0079554D" w:rsidP="0079554D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*1515629*</w:t>
          </w:r>
        </w:p>
      </w:tc>
      <w:tc>
        <w:tcPr>
          <w:tcW w:w="5127" w:type="dxa"/>
        </w:tcPr>
        <w:p w:rsidR="0079554D" w:rsidRDefault="0079554D" w:rsidP="0079554D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31453B58" wp14:editId="48025A16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9554D" w:rsidRPr="0079554D" w:rsidRDefault="0079554D" w:rsidP="0079554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187" w:rsidRDefault="00874187" w:rsidP="008F1E8F">
      <w:pPr>
        <w:spacing w:line="240" w:lineRule="auto"/>
      </w:pPr>
      <w:r>
        <w:separator/>
      </w:r>
    </w:p>
  </w:footnote>
  <w:footnote w:type="continuationSeparator" w:id="0">
    <w:p w:rsidR="00874187" w:rsidRDefault="00874187" w:rsidP="008F1E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9554D" w:rsidTr="0079554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9554D" w:rsidRPr="0079554D" w:rsidRDefault="0079554D" w:rsidP="0079554D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722790">
            <w:rPr>
              <w:b/>
              <w:color w:val="000000"/>
            </w:rPr>
            <w:t>CERD/C/88/1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79554D" w:rsidRDefault="0079554D" w:rsidP="0079554D">
          <w:pPr>
            <w:pStyle w:val="Header"/>
          </w:pPr>
        </w:p>
      </w:tc>
    </w:tr>
  </w:tbl>
  <w:p w:rsidR="0079554D" w:rsidRPr="0079554D" w:rsidRDefault="0079554D" w:rsidP="0079554D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79554D" w:rsidTr="0079554D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79554D" w:rsidRDefault="0079554D" w:rsidP="0079554D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79554D" w:rsidRPr="0079554D" w:rsidRDefault="0079554D" w:rsidP="0079554D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722790">
            <w:rPr>
              <w:b/>
              <w:color w:val="000000"/>
            </w:rPr>
            <w:t>CERD/C/88/1</w:t>
          </w:r>
          <w:r>
            <w:rPr>
              <w:b/>
              <w:color w:val="000000"/>
            </w:rPr>
            <w:fldChar w:fldCharType="end"/>
          </w:r>
        </w:p>
      </w:tc>
    </w:tr>
  </w:tbl>
  <w:p w:rsidR="0079554D" w:rsidRPr="0079554D" w:rsidRDefault="0079554D" w:rsidP="0079554D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79554D" w:rsidTr="0079554D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554D" w:rsidRDefault="0079554D" w:rsidP="0079554D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554D" w:rsidRPr="0079554D" w:rsidRDefault="0079554D" w:rsidP="0079554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554D" w:rsidRDefault="0079554D" w:rsidP="0079554D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79554D" w:rsidRPr="0079554D" w:rsidRDefault="0079554D" w:rsidP="0079554D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CERD</w:t>
          </w:r>
          <w:r>
            <w:rPr>
              <w:position w:val="-4"/>
            </w:rPr>
            <w:t>/C/88/1</w:t>
          </w:r>
        </w:p>
      </w:tc>
    </w:tr>
    <w:tr w:rsidR="0079554D" w:rsidRPr="0079554D" w:rsidTr="0079554D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554D" w:rsidRPr="0079554D" w:rsidRDefault="0079554D" w:rsidP="0079554D">
          <w:pPr>
            <w:pStyle w:val="Header"/>
            <w:spacing w:before="120"/>
            <w:jc w:val="center"/>
          </w:pPr>
          <w:r>
            <w:t xml:space="preserve"> </w:t>
          </w:r>
          <w:r>
            <w:drawing>
              <wp:inline distT="0" distB="0" distL="0" distR="0" wp14:anchorId="1A7A09BF" wp14:editId="56D49DE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554D" w:rsidRPr="0079554D" w:rsidRDefault="0079554D" w:rsidP="0079554D">
          <w:pPr>
            <w:pStyle w:val="XLarge"/>
            <w:spacing w:before="109"/>
            <w:rPr>
              <w:sz w:val="34"/>
            </w:rPr>
          </w:pPr>
          <w:r>
            <w:rPr>
              <w:sz w:val="34"/>
            </w:rPr>
            <w:t>Convención Internacional sobre</w:t>
          </w:r>
          <w:r>
            <w:rPr>
              <w:sz w:val="34"/>
            </w:rPr>
            <w:br/>
            <w:t>la Eliminación de Todas las Formas</w:t>
          </w:r>
          <w:r>
            <w:rPr>
              <w:sz w:val="34"/>
            </w:rPr>
            <w:br/>
            <w:t>de Discriminación Racial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554D" w:rsidRPr="00B55CBC" w:rsidRDefault="0079554D" w:rsidP="0079554D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554D" w:rsidRDefault="0079554D" w:rsidP="0079554D">
          <w:pPr>
            <w:pStyle w:val="Distribution"/>
            <w:spacing w:before="240"/>
          </w:pPr>
          <w:r>
            <w:t>Distr. general</w:t>
          </w:r>
        </w:p>
        <w:p w:rsidR="0079554D" w:rsidRDefault="0079554D" w:rsidP="0079554D">
          <w:pPr>
            <w:pStyle w:val="Publication"/>
          </w:pPr>
          <w:r>
            <w:t>28 de septiembre de 2015</w:t>
          </w:r>
        </w:p>
        <w:p w:rsidR="0079554D" w:rsidRDefault="0079554D" w:rsidP="0079554D">
          <w:r>
            <w:t>Español</w:t>
          </w:r>
        </w:p>
        <w:p w:rsidR="0079554D" w:rsidRDefault="0079554D" w:rsidP="0079554D">
          <w:pPr>
            <w:pStyle w:val="Original"/>
          </w:pPr>
          <w:r>
            <w:t>Original: inglés</w:t>
          </w:r>
          <w:r w:rsidR="00E76E9F">
            <w:br/>
            <w:t>Español, francés e inglés únicamente</w:t>
          </w:r>
        </w:p>
        <w:p w:rsidR="0079554D" w:rsidRPr="0079554D" w:rsidRDefault="0079554D" w:rsidP="0079554D"/>
      </w:tc>
    </w:tr>
  </w:tbl>
  <w:p w:rsidR="0079554D" w:rsidRPr="00E76E9F" w:rsidRDefault="0079554D" w:rsidP="0079554D">
    <w:pPr>
      <w:pStyle w:val="Head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5629*"/>
    <w:docVar w:name="CreationDt" w:val="10/9/2015 11:12 AM"/>
    <w:docVar w:name="DocCategory" w:val="Doc"/>
    <w:docVar w:name="DocType" w:val="Final"/>
    <w:docVar w:name="DutyStation" w:val="Geneva"/>
    <w:docVar w:name="FooterJN" w:val="GE.15-15629"/>
    <w:docVar w:name="jobn" w:val="GE.15-15629 (S)"/>
    <w:docVar w:name="jobnDT" w:val="GE.15-15629 (S)   091015"/>
    <w:docVar w:name="jobnDTDT" w:val="GE.15-15629 (S)   091015   091015"/>
    <w:docVar w:name="JobNo" w:val="GE.1515629S"/>
    <w:docVar w:name="JobNo2" w:val="152201511:12 AM"/>
    <w:docVar w:name="LocalDrive" w:val="0"/>
    <w:docVar w:name="OandT" w:val="Hm"/>
    <w:docVar w:name="PaperSize" w:val="A4"/>
    <w:docVar w:name="sss1" w:val="CERD/C/88/1"/>
    <w:docVar w:name="sss2" w:val="-"/>
    <w:docVar w:name="Symbol1" w:val="CERD/C/88/1"/>
    <w:docVar w:name="Symbol2" w:val="-"/>
  </w:docVars>
  <w:rsids>
    <w:rsidRoot w:val="00874187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3D79"/>
    <w:rsid w:val="00044517"/>
    <w:rsid w:val="0005203D"/>
    <w:rsid w:val="000534EB"/>
    <w:rsid w:val="00054DB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71C1"/>
    <w:rsid w:val="0009032B"/>
    <w:rsid w:val="00095062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79C3"/>
    <w:rsid w:val="0012119F"/>
    <w:rsid w:val="001259AF"/>
    <w:rsid w:val="00127EBE"/>
    <w:rsid w:val="00135E50"/>
    <w:rsid w:val="00140F45"/>
    <w:rsid w:val="00143B7C"/>
    <w:rsid w:val="00144177"/>
    <w:rsid w:val="0014610D"/>
    <w:rsid w:val="001471F6"/>
    <w:rsid w:val="00147CC5"/>
    <w:rsid w:val="00152E53"/>
    <w:rsid w:val="00153EA2"/>
    <w:rsid w:val="00153FD7"/>
    <w:rsid w:val="00154204"/>
    <w:rsid w:val="001561B2"/>
    <w:rsid w:val="0015662C"/>
    <w:rsid w:val="001571BC"/>
    <w:rsid w:val="001701FE"/>
    <w:rsid w:val="00170784"/>
    <w:rsid w:val="00174971"/>
    <w:rsid w:val="0017756D"/>
    <w:rsid w:val="00177A61"/>
    <w:rsid w:val="0018579A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56CE"/>
    <w:rsid w:val="001B5CC5"/>
    <w:rsid w:val="001B5DD4"/>
    <w:rsid w:val="001C00F4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44AC"/>
    <w:rsid w:val="00276848"/>
    <w:rsid w:val="00283B0F"/>
    <w:rsid w:val="002841B4"/>
    <w:rsid w:val="0028737C"/>
    <w:rsid w:val="00295FD6"/>
    <w:rsid w:val="00297ED1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3F27"/>
    <w:rsid w:val="00327A13"/>
    <w:rsid w:val="00330167"/>
    <w:rsid w:val="00332BD8"/>
    <w:rsid w:val="003359DE"/>
    <w:rsid w:val="003363C7"/>
    <w:rsid w:val="00343253"/>
    <w:rsid w:val="003452B8"/>
    <w:rsid w:val="0034771F"/>
    <w:rsid w:val="00347865"/>
    <w:rsid w:val="00355219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06E2"/>
    <w:rsid w:val="00383890"/>
    <w:rsid w:val="003926E1"/>
    <w:rsid w:val="00393F05"/>
    <w:rsid w:val="00396585"/>
    <w:rsid w:val="003965EE"/>
    <w:rsid w:val="00397636"/>
    <w:rsid w:val="003A1259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D4A"/>
    <w:rsid w:val="003E378B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E18"/>
    <w:rsid w:val="00491613"/>
    <w:rsid w:val="0049207E"/>
    <w:rsid w:val="00496527"/>
    <w:rsid w:val="004A146B"/>
    <w:rsid w:val="004A3174"/>
    <w:rsid w:val="004A7C6C"/>
    <w:rsid w:val="004B2460"/>
    <w:rsid w:val="004B47A3"/>
    <w:rsid w:val="004B7559"/>
    <w:rsid w:val="004C1BCD"/>
    <w:rsid w:val="004C4145"/>
    <w:rsid w:val="004C75AE"/>
    <w:rsid w:val="004C7731"/>
    <w:rsid w:val="004C7EA8"/>
    <w:rsid w:val="004D2352"/>
    <w:rsid w:val="004D4AC0"/>
    <w:rsid w:val="004D6407"/>
    <w:rsid w:val="004D779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22CE1"/>
    <w:rsid w:val="00523F4C"/>
    <w:rsid w:val="00524C14"/>
    <w:rsid w:val="00531F88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5717"/>
    <w:rsid w:val="00567942"/>
    <w:rsid w:val="005716CB"/>
    <w:rsid w:val="00571A1C"/>
    <w:rsid w:val="00571DC3"/>
    <w:rsid w:val="00571F2A"/>
    <w:rsid w:val="005737E7"/>
    <w:rsid w:val="00573ECA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68DB"/>
    <w:rsid w:val="005C547D"/>
    <w:rsid w:val="005D3721"/>
    <w:rsid w:val="005D63A4"/>
    <w:rsid w:val="005E4F7D"/>
    <w:rsid w:val="005E5924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6449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417F"/>
    <w:rsid w:val="0070602F"/>
    <w:rsid w:val="007070B8"/>
    <w:rsid w:val="007137B2"/>
    <w:rsid w:val="007142B6"/>
    <w:rsid w:val="00716C1C"/>
    <w:rsid w:val="0072046A"/>
    <w:rsid w:val="00722790"/>
    <w:rsid w:val="00723B89"/>
    <w:rsid w:val="007253D7"/>
    <w:rsid w:val="00732348"/>
    <w:rsid w:val="0073329F"/>
    <w:rsid w:val="0073710F"/>
    <w:rsid w:val="0074000F"/>
    <w:rsid w:val="007401AE"/>
    <w:rsid w:val="007502C6"/>
    <w:rsid w:val="00750DA9"/>
    <w:rsid w:val="00754308"/>
    <w:rsid w:val="007549E2"/>
    <w:rsid w:val="00754F43"/>
    <w:rsid w:val="007577D7"/>
    <w:rsid w:val="00765F44"/>
    <w:rsid w:val="00776DCA"/>
    <w:rsid w:val="00777C17"/>
    <w:rsid w:val="00777C5C"/>
    <w:rsid w:val="00781040"/>
    <w:rsid w:val="00781DFE"/>
    <w:rsid w:val="00793FFF"/>
    <w:rsid w:val="0079554D"/>
    <w:rsid w:val="007A384D"/>
    <w:rsid w:val="007A7681"/>
    <w:rsid w:val="007B04E8"/>
    <w:rsid w:val="007B2E44"/>
    <w:rsid w:val="007B3555"/>
    <w:rsid w:val="007B4E24"/>
    <w:rsid w:val="007B5BC1"/>
    <w:rsid w:val="007B6129"/>
    <w:rsid w:val="007C51E9"/>
    <w:rsid w:val="007C566A"/>
    <w:rsid w:val="007C7D32"/>
    <w:rsid w:val="007D0893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463C4"/>
    <w:rsid w:val="008466A7"/>
    <w:rsid w:val="00850504"/>
    <w:rsid w:val="0085192D"/>
    <w:rsid w:val="008521F6"/>
    <w:rsid w:val="008539AC"/>
    <w:rsid w:val="00860B12"/>
    <w:rsid w:val="0086143E"/>
    <w:rsid w:val="008620C3"/>
    <w:rsid w:val="0086249C"/>
    <w:rsid w:val="00863869"/>
    <w:rsid w:val="00871928"/>
    <w:rsid w:val="00872139"/>
    <w:rsid w:val="00872D11"/>
    <w:rsid w:val="00874187"/>
    <w:rsid w:val="00875415"/>
    <w:rsid w:val="00875F65"/>
    <w:rsid w:val="00880535"/>
    <w:rsid w:val="0089324E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91572"/>
    <w:rsid w:val="00995BD2"/>
    <w:rsid w:val="009A54AA"/>
    <w:rsid w:val="009A73EA"/>
    <w:rsid w:val="009A7735"/>
    <w:rsid w:val="009B1C06"/>
    <w:rsid w:val="009B26B8"/>
    <w:rsid w:val="009B26E0"/>
    <w:rsid w:val="009B6140"/>
    <w:rsid w:val="009C0D3E"/>
    <w:rsid w:val="009C31A4"/>
    <w:rsid w:val="009C3306"/>
    <w:rsid w:val="009C33ED"/>
    <w:rsid w:val="009C3952"/>
    <w:rsid w:val="009C558E"/>
    <w:rsid w:val="009D32AC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2E24"/>
    <w:rsid w:val="00A64A88"/>
    <w:rsid w:val="00A64E36"/>
    <w:rsid w:val="00A65B90"/>
    <w:rsid w:val="00A65C9E"/>
    <w:rsid w:val="00A662F3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30002"/>
    <w:rsid w:val="00B308D0"/>
    <w:rsid w:val="00B34BCE"/>
    <w:rsid w:val="00B35DD0"/>
    <w:rsid w:val="00B367B0"/>
    <w:rsid w:val="00B42469"/>
    <w:rsid w:val="00B426AB"/>
    <w:rsid w:val="00B44E52"/>
    <w:rsid w:val="00B47A82"/>
    <w:rsid w:val="00B55CBC"/>
    <w:rsid w:val="00B57DFF"/>
    <w:rsid w:val="00B6163A"/>
    <w:rsid w:val="00B63CDA"/>
    <w:rsid w:val="00B645EF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E697B"/>
    <w:rsid w:val="00BF1D37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54A9"/>
    <w:rsid w:val="00C161D9"/>
    <w:rsid w:val="00C22EDA"/>
    <w:rsid w:val="00C24049"/>
    <w:rsid w:val="00C242E4"/>
    <w:rsid w:val="00C2551F"/>
    <w:rsid w:val="00C2704A"/>
    <w:rsid w:val="00C32D88"/>
    <w:rsid w:val="00C35339"/>
    <w:rsid w:val="00C36A7F"/>
    <w:rsid w:val="00C41651"/>
    <w:rsid w:val="00C468A1"/>
    <w:rsid w:val="00C51D2E"/>
    <w:rsid w:val="00C539DC"/>
    <w:rsid w:val="00C55BFC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D00E66"/>
    <w:rsid w:val="00D01645"/>
    <w:rsid w:val="00D02C41"/>
    <w:rsid w:val="00D037B1"/>
    <w:rsid w:val="00D051A5"/>
    <w:rsid w:val="00D10D1C"/>
    <w:rsid w:val="00D139B1"/>
    <w:rsid w:val="00D15615"/>
    <w:rsid w:val="00D1714E"/>
    <w:rsid w:val="00D2412C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50BF"/>
    <w:rsid w:val="00D5080B"/>
    <w:rsid w:val="00D535F0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01F1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279C"/>
    <w:rsid w:val="00E04ABB"/>
    <w:rsid w:val="00E054C0"/>
    <w:rsid w:val="00E05743"/>
    <w:rsid w:val="00E119D6"/>
    <w:rsid w:val="00E11A78"/>
    <w:rsid w:val="00E1561C"/>
    <w:rsid w:val="00E22845"/>
    <w:rsid w:val="00E241A1"/>
    <w:rsid w:val="00E26954"/>
    <w:rsid w:val="00E31D49"/>
    <w:rsid w:val="00E35244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6E9F"/>
    <w:rsid w:val="00E774C3"/>
    <w:rsid w:val="00E8075A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520D"/>
    <w:rsid w:val="00EF5CB7"/>
    <w:rsid w:val="00EF68AA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06F"/>
    <w:rsid w:val="00F21DF3"/>
    <w:rsid w:val="00F249E4"/>
    <w:rsid w:val="00F254E2"/>
    <w:rsid w:val="00F274AF"/>
    <w:rsid w:val="00F3021B"/>
    <w:rsid w:val="00F3034B"/>
    <w:rsid w:val="00F3176C"/>
    <w:rsid w:val="00F35068"/>
    <w:rsid w:val="00F35B3D"/>
    <w:rsid w:val="00F378BF"/>
    <w:rsid w:val="00F40902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CE9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79554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79554D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795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9554D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F3176C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79554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79554D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7955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9554D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F3176C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5AC26-9955-4568-AD68-70781B45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Horten</dc:creator>
  <cp:keywords/>
  <dc:description/>
  <cp:lastModifiedBy>Plaza</cp:lastModifiedBy>
  <cp:revision>3</cp:revision>
  <cp:lastPrinted>2015-10-12T09:23:00Z</cp:lastPrinted>
  <dcterms:created xsi:type="dcterms:W3CDTF">2015-10-12T09:23:00Z</dcterms:created>
  <dcterms:modified xsi:type="dcterms:W3CDTF">2015-10-12T09:23:00Z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1515629</vt:lpwstr>
  </property>
  <property fmtid="{D5CDD505-2E9C-101B-9397-08002B2CF9AE}" pid="3" name="ODSRefJobNo">
    <vt:lpwstr>1522015</vt:lpwstr>
  </property>
  <property fmtid="{D5CDD505-2E9C-101B-9397-08002B2CF9AE}" pid="4" name="Symbol1">
    <vt:lpwstr>CERD/C/88/1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28 de septiembre de 2015</vt:lpwstr>
  </property>
  <property fmtid="{D5CDD505-2E9C-101B-9397-08002B2CF9AE}" pid="8" name="Original">
    <vt:lpwstr>inglés</vt:lpwstr>
  </property>
  <property fmtid="{D5CDD505-2E9C-101B-9397-08002B2CF9AE}" pid="9" name="Release Date">
    <vt:lpwstr>091015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Hm</vt:lpwstr>
  </property>
  <property fmtid="{D5CDD505-2E9C-101B-9397-08002B2CF9AE}" pid="13" name="Translator">
    <vt:lpwstr>Hm</vt:lpwstr>
  </property>
</Properties>
</file>