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240"/>
        <w:rPr>
          <w:rFonts w:hint="eastAsia"/>
        </w:rPr>
      </w:pPr>
      <w:r>
        <w:rPr>
          <w:rFonts w:hint="eastAsia"/>
        </w:rPr>
        <w:t>经济、社会、文化权利委员会</w:t>
      </w:r>
    </w:p>
    <w:p w:rsidR="00000000" w:rsidRDefault="00000000">
      <w:pPr>
        <w:rPr>
          <w:rFonts w:hint="eastAsia"/>
        </w:rPr>
      </w:pPr>
      <w:r>
        <w:rPr>
          <w:rFonts w:hint="eastAsia"/>
        </w:rPr>
        <w:t>会前工作组</w:t>
      </w:r>
    </w:p>
    <w:p w:rsidR="00000000" w:rsidRDefault="00000000">
      <w:pPr>
        <w:spacing w:after="320"/>
        <w:rPr>
          <w:rFonts w:hint="eastAsia"/>
        </w:rPr>
      </w:pPr>
      <w:r>
        <w:rPr>
          <w:rFonts w:hint="eastAsia"/>
        </w:rPr>
        <w:t>2006</w:t>
      </w:r>
      <w:r>
        <w:rPr>
          <w:rFonts w:hint="eastAsia"/>
        </w:rPr>
        <w:t>年</w:t>
      </w:r>
      <w:r>
        <w:rPr>
          <w:rFonts w:hint="eastAsia"/>
        </w:rPr>
        <w:t>11</w:t>
      </w:r>
      <w:r>
        <w:rPr>
          <w:rFonts w:hint="eastAsia"/>
        </w:rPr>
        <w:t>月</w:t>
      </w:r>
      <w:r>
        <w:rPr>
          <w:rFonts w:hint="eastAsia"/>
        </w:rPr>
        <w:t>27</w:t>
      </w:r>
      <w:r>
        <w:rPr>
          <w:rFonts w:hint="eastAsia"/>
        </w:rPr>
        <w:t>日至</w:t>
      </w:r>
      <w:r>
        <w:rPr>
          <w:rFonts w:hint="eastAsia"/>
        </w:rPr>
        <w:t>12</w:t>
      </w:r>
      <w:r>
        <w:rPr>
          <w:rFonts w:hint="eastAsia"/>
        </w:rPr>
        <w:t>月</w:t>
      </w:r>
      <w:r>
        <w:rPr>
          <w:rFonts w:hint="eastAsia"/>
        </w:rPr>
        <w:t>1</w:t>
      </w:r>
      <w:r>
        <w:rPr>
          <w:rFonts w:hint="eastAsia"/>
        </w:rPr>
        <w:t>日</w:t>
      </w:r>
    </w:p>
    <w:p w:rsidR="00000000" w:rsidRDefault="00000000">
      <w:pPr>
        <w:pStyle w:val="Heading2"/>
        <w:rPr>
          <w:rFonts w:hint="eastAsia"/>
        </w:rPr>
      </w:pPr>
      <w:r>
        <w:rPr>
          <w:rFonts w:hint="eastAsia"/>
        </w:rPr>
        <w:t>《经济、社会、文化权利国际公约》的执行情况</w:t>
      </w:r>
    </w:p>
    <w:p w:rsidR="00000000" w:rsidRDefault="00000000">
      <w:pPr>
        <w:pStyle w:val="Heading3"/>
        <w:rPr>
          <w:rFonts w:hint="eastAsia"/>
        </w:rPr>
      </w:pPr>
      <w:r>
        <w:rPr>
          <w:rFonts w:hint="eastAsia"/>
        </w:rPr>
        <w:t>审议哥斯达黎加就《经济、社会、文化权利国际公约》</w:t>
      </w:r>
      <w:r>
        <w:br/>
      </w:r>
      <w:r>
        <w:rPr>
          <w:rFonts w:hint="eastAsia"/>
        </w:rPr>
        <w:t>第一至十五条所述权利执行情况提交的</w:t>
      </w:r>
      <w:r>
        <w:br/>
      </w:r>
      <w:r>
        <w:rPr>
          <w:rFonts w:hint="eastAsia"/>
        </w:rPr>
        <w:t>第二至第四次定期报告</w:t>
      </w:r>
      <w:r>
        <w:rPr>
          <w:rFonts w:hint="eastAsia"/>
          <w:u w:val="none"/>
        </w:rPr>
        <w:t>(</w:t>
      </w:r>
      <w:r>
        <w:rPr>
          <w:rFonts w:hint="eastAsia"/>
        </w:rPr>
        <w:t>E/C</w:t>
      </w:r>
      <w:r>
        <w:t>.</w:t>
      </w:r>
      <w:r>
        <w:rPr>
          <w:rFonts w:hint="eastAsia"/>
        </w:rPr>
        <w:t>12/CRI/4)</w:t>
      </w:r>
      <w:r>
        <w:rPr>
          <w:rFonts w:hint="eastAsia"/>
        </w:rPr>
        <w:t>时</w:t>
      </w:r>
      <w:r>
        <w:br/>
      </w:r>
      <w:r>
        <w:rPr>
          <w:rFonts w:hint="eastAsia"/>
        </w:rPr>
        <w:t>拟提出的问题</w:t>
      </w:r>
    </w:p>
    <w:p w:rsidR="00000000" w:rsidRDefault="00000000">
      <w:pPr>
        <w:pStyle w:val="Heading2"/>
        <w:rPr>
          <w:rFonts w:hint="eastAsia"/>
        </w:rPr>
      </w:pPr>
      <w:r>
        <w:rPr>
          <w:rFonts w:hint="eastAsia"/>
        </w:rPr>
        <w:t>一、执行《公约》的大环境</w:t>
      </w:r>
    </w:p>
    <w:p w:rsidR="00000000" w:rsidRDefault="00000000">
      <w:pPr>
        <w:ind w:firstLine="510"/>
        <w:rPr>
          <w:rFonts w:hint="eastAsia"/>
        </w:rPr>
      </w:pPr>
      <w:r>
        <w:rPr>
          <w:rFonts w:hint="eastAsia"/>
        </w:rPr>
        <w:t xml:space="preserve">1.  </w:t>
      </w:r>
      <w:r>
        <w:rPr>
          <w:rFonts w:hint="eastAsia"/>
        </w:rPr>
        <w:t>请提供补充和最新资料，说明缔约国采取了哪些立法或其他措施，执行委员会对哥斯达黎加上一次定期报告的结论性意见中提出的意见和建议。</w:t>
      </w:r>
    </w:p>
    <w:p w:rsidR="00000000" w:rsidRDefault="00000000">
      <w:pPr>
        <w:ind w:firstLine="510"/>
        <w:rPr>
          <w:rFonts w:hint="eastAsia"/>
        </w:rPr>
      </w:pPr>
      <w:r>
        <w:rPr>
          <w:rFonts w:hint="eastAsia"/>
        </w:rPr>
        <w:t xml:space="preserve">2.  </w:t>
      </w:r>
      <w:r>
        <w:rPr>
          <w:rFonts w:hint="eastAsia"/>
        </w:rPr>
        <w:t>鉴于缔约国宪法第</w:t>
      </w:r>
      <w:r>
        <w:rPr>
          <w:rFonts w:hint="eastAsia"/>
        </w:rPr>
        <w:t>7</w:t>
      </w:r>
      <w:r>
        <w:rPr>
          <w:rFonts w:hint="eastAsia"/>
        </w:rPr>
        <w:t>条规定，《公约》优先于本国法律，请提供援引《公约》的案例。</w:t>
      </w:r>
    </w:p>
    <w:p w:rsidR="00000000" w:rsidRDefault="00000000">
      <w:pPr>
        <w:ind w:firstLine="510"/>
        <w:rPr>
          <w:rFonts w:hint="eastAsia"/>
        </w:rPr>
      </w:pPr>
      <w:r>
        <w:rPr>
          <w:rFonts w:hint="eastAsia"/>
        </w:rPr>
        <w:t xml:space="preserve">3.  </w:t>
      </w:r>
      <w:r>
        <w:rPr>
          <w:rFonts w:hint="eastAsia"/>
        </w:rPr>
        <w:t>请说明《公约》在何种程度上融入了缔约国的经济政策和经济发展实践，以及在缔约国的双边和多边贸易政策中吸收《公约》的程度。</w:t>
      </w:r>
    </w:p>
    <w:p w:rsidR="00000000" w:rsidRDefault="00000000">
      <w:pPr>
        <w:ind w:firstLine="510"/>
        <w:rPr>
          <w:rFonts w:hint="eastAsia"/>
        </w:rPr>
      </w:pPr>
      <w:r>
        <w:rPr>
          <w:rFonts w:hint="eastAsia"/>
        </w:rPr>
        <w:t xml:space="preserve">4.  </w:t>
      </w:r>
      <w:r>
        <w:rPr>
          <w:rFonts w:hint="eastAsia"/>
        </w:rPr>
        <w:t>请提供根据国家宣传管制办公室的决议，缔约国采取新举措的情况，打击对少数种族和民族的歧视，特别是对黑人妇女的歧视。</w:t>
      </w:r>
    </w:p>
    <w:p w:rsidR="00000000" w:rsidRDefault="00000000">
      <w:pPr>
        <w:ind w:firstLine="510"/>
        <w:rPr>
          <w:rFonts w:hint="eastAsia"/>
        </w:rPr>
      </w:pPr>
      <w:r>
        <w:rPr>
          <w:rFonts w:hint="eastAsia"/>
        </w:rPr>
        <w:t xml:space="preserve">5.  </w:t>
      </w:r>
      <w:r>
        <w:rPr>
          <w:rFonts w:hint="eastAsia"/>
        </w:rPr>
        <w:t>请说明缔约国是否准备批准《保护所有移徙工人及其家庭成员权利国际公约》。</w:t>
      </w:r>
    </w:p>
    <w:p w:rsidR="00000000" w:rsidRDefault="00000000">
      <w:pPr>
        <w:pStyle w:val="Heading2"/>
        <w:rPr>
          <w:rFonts w:hint="eastAsia"/>
        </w:rPr>
      </w:pPr>
      <w:r>
        <w:rPr>
          <w:rFonts w:hint="eastAsia"/>
        </w:rPr>
        <w:t>二、有关《公约》一般性条款的问题</w:t>
      </w:r>
      <w:r>
        <w:br/>
      </w:r>
      <w:r>
        <w:rPr>
          <w:rFonts w:hint="eastAsia"/>
        </w:rPr>
        <w:t xml:space="preserve">   (</w:t>
      </w:r>
      <w:r>
        <w:rPr>
          <w:rFonts w:hint="eastAsia"/>
        </w:rPr>
        <w:t>第一至第五条</w:t>
      </w:r>
      <w:r>
        <w:rPr>
          <w:rFonts w:hint="eastAsia"/>
        </w:rPr>
        <w:t>)</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二</w:t>
      </w:r>
      <w:r>
        <w:rPr>
          <w:rFonts w:ascii="Time New Roman" w:eastAsia="SimHei" w:hAnsi="Time New Roman" w:hint="eastAsia"/>
          <w:u w:val="none"/>
        </w:rPr>
        <w:t>条</w:t>
      </w:r>
      <w:r>
        <w:rPr>
          <w:rFonts w:ascii="Time New Roman" w:eastAsia="SimHei" w:hAnsi="Time New Roman" w:hint="eastAsia"/>
          <w:u w:val="none"/>
        </w:rPr>
        <w:t>(</w:t>
      </w:r>
      <w:r>
        <w:rPr>
          <w:rFonts w:ascii="Time New Roman" w:eastAsia="SimHei" w:hAnsi="Time New Roman" w:hint="eastAsia"/>
          <w:b/>
          <w:u w:val="none"/>
        </w:rPr>
        <w:t>二</w:t>
      </w:r>
      <w:r>
        <w:rPr>
          <w:rFonts w:ascii="Time New Roman" w:eastAsia="SimHei" w:hAnsi="Time New Roman" w:hint="eastAsia"/>
          <w:u w:val="none"/>
        </w:rPr>
        <w:t>)</w:t>
      </w:r>
      <w:r>
        <w:rPr>
          <w:rFonts w:ascii="Time New Roman" w:eastAsia="SimHei" w:hAnsi="Time New Roman" w:hint="eastAsia"/>
          <w:u w:val="none"/>
        </w:rPr>
        <w:t>：不歧视</w:t>
      </w:r>
    </w:p>
    <w:p w:rsidR="00000000" w:rsidRDefault="00000000">
      <w:pPr>
        <w:ind w:firstLine="510"/>
        <w:rPr>
          <w:rFonts w:hint="eastAsia"/>
        </w:rPr>
      </w:pPr>
      <w:r>
        <w:rPr>
          <w:rFonts w:hint="eastAsia"/>
        </w:rPr>
        <w:t xml:space="preserve">6.  </w:t>
      </w:r>
      <w:r>
        <w:rPr>
          <w:rFonts w:hint="eastAsia"/>
        </w:rPr>
        <w:t>请提供有关移民，主要是来自尼加拉瓜和哥伦比亚的移民，生活和工作条件的资料，请说明新移民法目前的情况，包括有关拟议修订这项法律的情况。</w:t>
      </w:r>
    </w:p>
    <w:p w:rsidR="00000000" w:rsidRDefault="00000000">
      <w:pPr>
        <w:ind w:firstLine="510"/>
        <w:rPr>
          <w:rFonts w:hint="eastAsia"/>
        </w:rPr>
      </w:pPr>
      <w:r>
        <w:rPr>
          <w:rFonts w:hint="eastAsia"/>
        </w:rPr>
        <w:t xml:space="preserve">7.  </w:t>
      </w:r>
      <w:r>
        <w:rPr>
          <w:rFonts w:hint="eastAsia"/>
        </w:rPr>
        <w:t>请提供为解决男女工资差别问题所采取具体措施的详细情况，因为这种现象仍继续存在。</w:t>
      </w:r>
    </w:p>
    <w:p w:rsidR="00000000" w:rsidRDefault="00000000">
      <w:pPr>
        <w:spacing w:after="320"/>
        <w:ind w:firstLine="510"/>
        <w:rPr>
          <w:rFonts w:hint="eastAsia"/>
        </w:rPr>
      </w:pPr>
      <w:r>
        <w:rPr>
          <w:rFonts w:hint="eastAsia"/>
        </w:rPr>
        <w:t xml:space="preserve">8.  </w:t>
      </w:r>
      <w:r>
        <w:rPr>
          <w:rFonts w:hint="eastAsia"/>
        </w:rPr>
        <w:t>考虑到缔约国为加强妇女的权利而采取的措施，包括颁布相关立法，请说明在为实现两性平等所作出的努力中，是否遇到任何困难或障碍。</w:t>
      </w:r>
    </w:p>
    <w:p w:rsidR="00000000" w:rsidRDefault="00000000">
      <w:pPr>
        <w:pStyle w:val="Heading2"/>
        <w:rPr>
          <w:rFonts w:hint="eastAsia"/>
        </w:rPr>
      </w:pPr>
      <w:r>
        <w:rPr>
          <w:rFonts w:hint="eastAsia"/>
        </w:rPr>
        <w:t>三、有关《公约》具体条款的问题</w:t>
      </w:r>
      <w:r>
        <w:br/>
      </w:r>
      <w:r>
        <w:rPr>
          <w:rFonts w:hint="eastAsia"/>
        </w:rPr>
        <w:t xml:space="preserve">   (</w:t>
      </w:r>
      <w:r>
        <w:rPr>
          <w:rFonts w:hint="eastAsia"/>
        </w:rPr>
        <w:t>第六至十五条</w:t>
      </w:r>
      <w:r>
        <w:rPr>
          <w:rFonts w:hint="eastAsia"/>
        </w:rPr>
        <w:t>)</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六</w:t>
      </w:r>
      <w:r>
        <w:rPr>
          <w:rFonts w:ascii="Time New Roman" w:eastAsia="SimHei" w:hAnsi="Time New Roman" w:hint="eastAsia"/>
          <w:u w:val="none"/>
        </w:rPr>
        <w:t>条：工作权</w:t>
      </w:r>
    </w:p>
    <w:p w:rsidR="00000000" w:rsidRDefault="00000000">
      <w:pPr>
        <w:spacing w:after="320"/>
        <w:ind w:firstLine="510"/>
        <w:rPr>
          <w:rFonts w:hint="eastAsia"/>
        </w:rPr>
      </w:pPr>
      <w:r>
        <w:rPr>
          <w:rFonts w:hint="eastAsia"/>
        </w:rPr>
        <w:t xml:space="preserve">9.  </w:t>
      </w:r>
      <w:r>
        <w:rPr>
          <w:rFonts w:hint="eastAsia"/>
        </w:rPr>
        <w:t>根据联合国开发计划署的资料，哥斯达黎加的非正规经济部门在</w:t>
      </w:r>
      <w:r>
        <w:rPr>
          <w:rFonts w:hint="eastAsia"/>
        </w:rPr>
        <w:t>1997</w:t>
      </w:r>
      <w:r>
        <w:rPr>
          <w:rFonts w:hint="eastAsia"/>
        </w:rPr>
        <w:t>至</w:t>
      </w:r>
      <w:r>
        <w:rPr>
          <w:rFonts w:hint="eastAsia"/>
        </w:rPr>
        <w:t>2005</w:t>
      </w:r>
      <w:r>
        <w:rPr>
          <w:rFonts w:hint="eastAsia"/>
        </w:rPr>
        <w:t>年期间增长了</w:t>
      </w:r>
      <w:r>
        <w:rPr>
          <w:rFonts w:hint="eastAsia"/>
        </w:rPr>
        <w:t>30%</w:t>
      </w:r>
      <w:r>
        <w:rPr>
          <w:rFonts w:hint="eastAsia"/>
        </w:rPr>
        <w:t>。请说明造成这一现象可能的原因，以及为解决这种情况所采取的措施。</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条</w:t>
      </w:r>
      <w:r>
        <w:rPr>
          <w:rFonts w:ascii="Time New Roman" w:eastAsia="SimHei" w:hAnsi="Time New Roman" w:hint="eastAsia"/>
          <w:b/>
          <w:u w:val="none"/>
        </w:rPr>
        <w:t>七</w:t>
      </w:r>
      <w:r>
        <w:rPr>
          <w:rFonts w:ascii="Time New Roman" w:eastAsia="SimHei" w:hAnsi="Time New Roman" w:hint="eastAsia"/>
          <w:u w:val="none"/>
        </w:rPr>
        <w:t>条：享有公正和良好工作条件的权利</w:t>
      </w:r>
    </w:p>
    <w:p w:rsidR="00000000" w:rsidRDefault="00000000">
      <w:pPr>
        <w:ind w:firstLine="510"/>
        <w:rPr>
          <w:rFonts w:hint="eastAsia"/>
        </w:rPr>
      </w:pPr>
      <w:r>
        <w:rPr>
          <w:rFonts w:hint="eastAsia"/>
        </w:rPr>
        <w:t xml:space="preserve">10.  </w:t>
      </w:r>
      <w:r>
        <w:rPr>
          <w:rFonts w:hint="eastAsia"/>
        </w:rPr>
        <w:t>请提供农业部门工作条件的资料，说明缔约国采取了哪些有效措施，改善这些部门工作条件缺乏保障的问题，包括对移民工人。并请说明是否对这些部门的劳工情况进行定期检查。</w:t>
      </w:r>
    </w:p>
    <w:p w:rsidR="00000000" w:rsidRDefault="00000000">
      <w:pPr>
        <w:ind w:firstLine="510"/>
        <w:rPr>
          <w:rFonts w:hint="eastAsia"/>
        </w:rPr>
      </w:pPr>
      <w:r>
        <w:rPr>
          <w:rFonts w:hint="eastAsia"/>
        </w:rPr>
        <w:t xml:space="preserve">11.  </w:t>
      </w:r>
      <w:r>
        <w:rPr>
          <w:rFonts w:hint="eastAsia"/>
        </w:rPr>
        <w:t>请提供详细资料，说明缔约国保护工人不得因工会活动而被解雇的情况。请对香蕉业工会工人遭到解雇的报道和出口加工区工会工人据称受到骚扰的情况发表评论。</w:t>
      </w:r>
    </w:p>
    <w:p w:rsidR="00000000" w:rsidRDefault="00000000">
      <w:pPr>
        <w:spacing w:after="320"/>
        <w:ind w:firstLine="510"/>
        <w:rPr>
          <w:rFonts w:hint="eastAsia"/>
        </w:rPr>
      </w:pPr>
      <w:r>
        <w:rPr>
          <w:rFonts w:hint="eastAsia"/>
        </w:rPr>
        <w:t xml:space="preserve">12.  </w:t>
      </w:r>
      <w:r>
        <w:rPr>
          <w:rFonts w:hint="eastAsia"/>
        </w:rPr>
        <w:t>委员会曾对限制外国人参加工会因而违反《公约》第八条的问题提出过建议，请说明缔约国采取了哪些措施落实委员会的建议。</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九</w:t>
      </w:r>
      <w:r>
        <w:rPr>
          <w:rFonts w:ascii="Time New Roman" w:eastAsia="SimHei" w:hAnsi="Time New Roman" w:hint="eastAsia"/>
          <w:u w:val="none"/>
        </w:rPr>
        <w:t>条：社会保障权</w:t>
      </w:r>
    </w:p>
    <w:p w:rsidR="00000000" w:rsidRDefault="00000000">
      <w:pPr>
        <w:ind w:firstLine="510"/>
        <w:rPr>
          <w:rFonts w:hint="eastAsia"/>
        </w:rPr>
      </w:pPr>
      <w:r>
        <w:rPr>
          <w:rFonts w:hint="eastAsia"/>
        </w:rPr>
        <w:t xml:space="preserve">13.  </w:t>
      </w:r>
      <w:r>
        <w:rPr>
          <w:rFonts w:hint="eastAsia"/>
        </w:rPr>
        <w:t>请提供缔约国社会保障制度的最新资料，在多大程度上涵盖了边缘化和弱势的个人和群体，包括移民工人、农业工人和家佣。</w:t>
      </w:r>
    </w:p>
    <w:p w:rsidR="00000000" w:rsidRDefault="00000000">
      <w:pPr>
        <w:ind w:firstLine="510"/>
        <w:rPr>
          <w:rFonts w:hint="eastAsia"/>
        </w:rPr>
      </w:pPr>
      <w:r>
        <w:rPr>
          <w:rFonts w:hint="eastAsia"/>
        </w:rPr>
        <w:t xml:space="preserve">14.  </w:t>
      </w:r>
      <w:r>
        <w:rPr>
          <w:rFonts w:hint="eastAsia"/>
        </w:rPr>
        <w:t>缔约国为难民和寻求庇护者进入社会保障体系，包括得到社会援助，采取了哪些措施，特别是因没有经济来源或收入微薄而不能向社会保障制度交款的人，不仅应得到急救治疗，而且也应得到其他公共卫生保健服务。</w:t>
      </w:r>
    </w:p>
    <w:p w:rsidR="00000000" w:rsidRDefault="00000000">
      <w:pPr>
        <w:spacing w:after="320"/>
        <w:ind w:firstLine="510"/>
        <w:rPr>
          <w:rFonts w:hint="eastAsia"/>
        </w:rPr>
      </w:pPr>
      <w:r>
        <w:rPr>
          <w:rFonts w:hint="eastAsia"/>
        </w:rPr>
        <w:t xml:space="preserve">15.  </w:t>
      </w:r>
      <w:r>
        <w:rPr>
          <w:rFonts w:hint="eastAsia"/>
        </w:rPr>
        <w:t>请说明缔约国为何尚未批准国际劳工组织的以下公约：《社会保障</w:t>
      </w:r>
      <w:r>
        <w:rPr>
          <w:rFonts w:hint="eastAsia"/>
        </w:rPr>
        <w:t>(</w:t>
      </w:r>
      <w:r>
        <w:rPr>
          <w:rFonts w:hint="eastAsia"/>
        </w:rPr>
        <w:t>最低标准</w:t>
      </w:r>
      <w:r>
        <w:rPr>
          <w:rFonts w:hint="eastAsia"/>
        </w:rPr>
        <w:t>)</w:t>
      </w:r>
      <w:r>
        <w:rPr>
          <w:rFonts w:hint="eastAsia"/>
        </w:rPr>
        <w:t>公约》</w:t>
      </w:r>
      <w:r>
        <w:rPr>
          <w:rFonts w:hint="eastAsia"/>
        </w:rPr>
        <w:t>(</w:t>
      </w:r>
      <w:r>
        <w:rPr>
          <w:rFonts w:hint="eastAsia"/>
        </w:rPr>
        <w:t>第</w:t>
      </w:r>
      <w:r>
        <w:rPr>
          <w:rFonts w:hint="eastAsia"/>
        </w:rPr>
        <w:t>102</w:t>
      </w:r>
      <w:r>
        <w:rPr>
          <w:rFonts w:hint="eastAsia"/>
        </w:rPr>
        <w:t>号</w:t>
      </w:r>
      <w:r>
        <w:rPr>
          <w:rFonts w:hint="eastAsia"/>
        </w:rPr>
        <w:t>)</w:t>
      </w:r>
      <w:r>
        <w:rPr>
          <w:rFonts w:hint="eastAsia"/>
        </w:rPr>
        <w:t>、《保护生育公约》</w:t>
      </w:r>
      <w:r>
        <w:rPr>
          <w:rFonts w:hint="eastAsia"/>
        </w:rPr>
        <w:t>(</w:t>
      </w:r>
      <w:r>
        <w:rPr>
          <w:rFonts w:hint="eastAsia"/>
        </w:rPr>
        <w:t>第</w:t>
      </w:r>
      <w:r>
        <w:rPr>
          <w:rFonts w:hint="eastAsia"/>
        </w:rPr>
        <w:t>103</w:t>
      </w:r>
      <w:r>
        <w:rPr>
          <w:rFonts w:hint="eastAsia"/>
        </w:rPr>
        <w:t>号</w:t>
      </w:r>
      <w:r>
        <w:rPr>
          <w:rFonts w:hint="eastAsia"/>
        </w:rPr>
        <w:t>)</w:t>
      </w:r>
      <w:r>
        <w:rPr>
          <w:rFonts w:hint="eastAsia"/>
        </w:rPr>
        <w:t>、《社会政策</w:t>
      </w:r>
      <w:r>
        <w:rPr>
          <w:rFonts w:hint="eastAsia"/>
        </w:rPr>
        <w:t>(</w:t>
      </w:r>
      <w:r>
        <w:rPr>
          <w:rFonts w:hint="eastAsia"/>
        </w:rPr>
        <w:t>基本宗旨和准则</w:t>
      </w:r>
      <w:r>
        <w:rPr>
          <w:rFonts w:hint="eastAsia"/>
        </w:rPr>
        <w:t>)</w:t>
      </w:r>
      <w:r>
        <w:rPr>
          <w:rFonts w:hint="eastAsia"/>
        </w:rPr>
        <w:t>公约》</w:t>
      </w:r>
      <w:r>
        <w:rPr>
          <w:rFonts w:hint="eastAsia"/>
        </w:rPr>
        <w:t>(</w:t>
      </w:r>
      <w:r>
        <w:rPr>
          <w:rFonts w:hint="eastAsia"/>
        </w:rPr>
        <w:t>第</w:t>
      </w:r>
      <w:r>
        <w:rPr>
          <w:rFonts w:hint="eastAsia"/>
        </w:rPr>
        <w:t>117</w:t>
      </w:r>
      <w:r>
        <w:rPr>
          <w:rFonts w:hint="eastAsia"/>
        </w:rPr>
        <w:t>号</w:t>
      </w:r>
      <w:r>
        <w:rPr>
          <w:rFonts w:hint="eastAsia"/>
        </w:rPr>
        <w:t>)</w:t>
      </w:r>
      <w:r>
        <w:rPr>
          <w:rFonts w:hint="eastAsia"/>
        </w:rPr>
        <w:t>、《</w:t>
      </w:r>
      <w:r>
        <w:rPr>
          <w:rFonts w:hint="eastAsia"/>
        </w:rPr>
        <w:t>(</w:t>
      </w:r>
      <w:r>
        <w:rPr>
          <w:rFonts w:hint="eastAsia"/>
        </w:rPr>
        <w:t>社会保障</w:t>
      </w:r>
      <w:r>
        <w:rPr>
          <w:rFonts w:hint="eastAsia"/>
        </w:rPr>
        <w:t>)</w:t>
      </w:r>
      <w:r>
        <w:rPr>
          <w:rFonts w:hint="eastAsia"/>
        </w:rPr>
        <w:t>同等待遇公约》</w:t>
      </w:r>
      <w:r>
        <w:rPr>
          <w:rFonts w:hint="eastAsia"/>
        </w:rPr>
        <w:t>(</w:t>
      </w:r>
      <w:r>
        <w:rPr>
          <w:rFonts w:hint="eastAsia"/>
        </w:rPr>
        <w:t>第</w:t>
      </w:r>
      <w:r>
        <w:rPr>
          <w:rFonts w:hint="eastAsia"/>
        </w:rPr>
        <w:t>118</w:t>
      </w:r>
      <w:r>
        <w:rPr>
          <w:rFonts w:hint="eastAsia"/>
        </w:rPr>
        <w:t>号</w:t>
      </w:r>
      <w:r>
        <w:rPr>
          <w:rFonts w:hint="eastAsia"/>
        </w:rPr>
        <w:t>)</w:t>
      </w:r>
      <w:r>
        <w:rPr>
          <w:rFonts w:hint="eastAsia"/>
        </w:rPr>
        <w:t>。</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十</w:t>
      </w:r>
      <w:r>
        <w:rPr>
          <w:rFonts w:ascii="Time New Roman" w:eastAsia="SimHei" w:hAnsi="Time New Roman" w:hint="eastAsia"/>
          <w:u w:val="none"/>
        </w:rPr>
        <w:t>条：保护家庭、母亲和儿童</w:t>
      </w:r>
    </w:p>
    <w:p w:rsidR="00000000" w:rsidRDefault="00000000">
      <w:pPr>
        <w:ind w:firstLine="510"/>
        <w:rPr>
          <w:rFonts w:hint="eastAsia"/>
        </w:rPr>
      </w:pPr>
      <w:r>
        <w:rPr>
          <w:rFonts w:hint="eastAsia"/>
        </w:rPr>
        <w:t xml:space="preserve">16.  </w:t>
      </w:r>
      <w:r>
        <w:rPr>
          <w:rFonts w:hint="eastAsia"/>
        </w:rPr>
        <w:t>根据</w:t>
      </w:r>
      <w:r>
        <w:rPr>
          <w:rFonts w:hint="eastAsia"/>
        </w:rPr>
        <w:t>2002</w:t>
      </w:r>
      <w:r>
        <w:rPr>
          <w:rFonts w:hint="eastAsia"/>
        </w:rPr>
        <w:t>年进行的一项多用途家庭情况调查，有</w:t>
      </w:r>
      <w:r>
        <w:rPr>
          <w:rFonts w:hint="eastAsia"/>
        </w:rPr>
        <w:t>127,077</w:t>
      </w:r>
      <w:r>
        <w:rPr>
          <w:rFonts w:hint="eastAsia"/>
        </w:rPr>
        <w:t>名儿童从事条件危险的工作，其中</w:t>
      </w:r>
      <w:r>
        <w:rPr>
          <w:rFonts w:hint="eastAsia"/>
        </w:rPr>
        <w:t>30%</w:t>
      </w:r>
      <w:r>
        <w:rPr>
          <w:rFonts w:hint="eastAsia"/>
        </w:rPr>
        <w:t>是女童。</w:t>
      </w:r>
      <w:r>
        <w:rPr>
          <w:rFonts w:hint="eastAsia"/>
        </w:rPr>
        <w:t>40%</w:t>
      </w:r>
      <w:r>
        <w:rPr>
          <w:rFonts w:hint="eastAsia"/>
        </w:rPr>
        <w:t>是</w:t>
      </w:r>
      <w:r>
        <w:rPr>
          <w:rFonts w:hint="eastAsia"/>
        </w:rPr>
        <w:t>15</w:t>
      </w:r>
      <w:r>
        <w:rPr>
          <w:rFonts w:hint="eastAsia"/>
        </w:rPr>
        <w:t>岁以下的儿童，即尚未达到法定的最低就业年龄</w:t>
      </w:r>
      <w:r>
        <w:rPr>
          <w:rFonts w:hint="eastAsia"/>
        </w:rPr>
        <w:t>(</w:t>
      </w:r>
      <w:r>
        <w:rPr>
          <w:rFonts w:hint="eastAsia"/>
        </w:rPr>
        <w:t>缔约国报告第</w:t>
      </w:r>
      <w:r>
        <w:rPr>
          <w:rFonts w:hint="eastAsia"/>
        </w:rPr>
        <w:t>460-463</w:t>
      </w:r>
      <w:r>
        <w:rPr>
          <w:rFonts w:hint="eastAsia"/>
        </w:rPr>
        <w:t>段</w:t>
      </w:r>
      <w:r>
        <w:rPr>
          <w:rFonts w:hint="eastAsia"/>
        </w:rPr>
        <w:t>)</w:t>
      </w:r>
      <w:r>
        <w:rPr>
          <w:rFonts w:hint="eastAsia"/>
        </w:rPr>
        <w:t>。请说明已采取哪些措施制止童工现象，并提供</w:t>
      </w:r>
      <w:r>
        <w:rPr>
          <w:rFonts w:hint="eastAsia"/>
        </w:rPr>
        <w:t>2002</w:t>
      </w:r>
      <w:r>
        <w:rPr>
          <w:rFonts w:hint="eastAsia"/>
        </w:rPr>
        <w:t>年以来所取得结果的资料。</w:t>
      </w:r>
    </w:p>
    <w:p w:rsidR="00000000" w:rsidRDefault="00000000">
      <w:pPr>
        <w:ind w:firstLine="510"/>
        <w:rPr>
          <w:rFonts w:hint="eastAsia"/>
        </w:rPr>
      </w:pPr>
      <w:r>
        <w:rPr>
          <w:rFonts w:hint="eastAsia"/>
        </w:rPr>
        <w:t xml:space="preserve">17.  </w:t>
      </w:r>
      <w:r>
        <w:rPr>
          <w:rFonts w:hint="eastAsia"/>
        </w:rPr>
        <w:t>请说明缔约国是否准备采取法律措施和监督机制，保护妇女和儿童，包括街头流浪儿童，免受性剥削，特别是鉴于哥斯达黎加的性旅游业发展迅速。还请提供按年度做出的有关街头流浪儿童的分类统计资料。</w:t>
      </w:r>
    </w:p>
    <w:p w:rsidR="00000000" w:rsidRDefault="00000000">
      <w:pPr>
        <w:ind w:firstLine="510"/>
        <w:rPr>
          <w:rFonts w:hint="eastAsia"/>
        </w:rPr>
      </w:pPr>
      <w:r>
        <w:rPr>
          <w:rFonts w:hint="eastAsia"/>
        </w:rPr>
        <w:t xml:space="preserve">18.  </w:t>
      </w:r>
      <w:r>
        <w:rPr>
          <w:rFonts w:hint="eastAsia"/>
        </w:rPr>
        <w:t>请说明《工作场所和教育部门性骚扰法》的实施，女工从中受益的情况。</w:t>
      </w:r>
    </w:p>
    <w:p w:rsidR="00000000" w:rsidRDefault="00000000">
      <w:pPr>
        <w:spacing w:after="320"/>
        <w:ind w:firstLine="510"/>
        <w:rPr>
          <w:rFonts w:hint="eastAsia"/>
        </w:rPr>
      </w:pPr>
      <w:r>
        <w:rPr>
          <w:rFonts w:hint="eastAsia"/>
        </w:rPr>
        <w:t xml:space="preserve">19.  </w:t>
      </w:r>
      <w:r>
        <w:rPr>
          <w:rFonts w:hint="eastAsia"/>
        </w:rPr>
        <w:t>根据</w:t>
      </w:r>
      <w:r>
        <w:rPr>
          <w:rFonts w:hint="eastAsia"/>
        </w:rPr>
        <w:t>2002</w:t>
      </w:r>
      <w:r>
        <w:rPr>
          <w:rFonts w:hint="eastAsia"/>
        </w:rPr>
        <w:t>年收到的资料，报告的家庭暴力事件达</w:t>
      </w:r>
      <w:r>
        <w:rPr>
          <w:rFonts w:hint="eastAsia"/>
        </w:rPr>
        <w:t>70,128</w:t>
      </w:r>
      <w:r>
        <w:rPr>
          <w:rFonts w:hint="eastAsia"/>
        </w:rPr>
        <w:t>起。请说明为解决这个问题所采取的措施，请提供受害者人数、犯罪人、定罪，及给予哪类处罚等方面的最新资料。</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十一</w:t>
      </w:r>
      <w:r>
        <w:rPr>
          <w:rFonts w:ascii="Time New Roman" w:eastAsia="SimHei" w:hAnsi="Time New Roman" w:hint="eastAsia"/>
          <w:u w:val="none"/>
        </w:rPr>
        <w:t>条：适足生活水准权</w:t>
      </w:r>
    </w:p>
    <w:p w:rsidR="00000000" w:rsidRDefault="00000000">
      <w:pPr>
        <w:spacing w:after="320"/>
        <w:ind w:firstLine="510"/>
        <w:rPr>
          <w:rFonts w:hint="eastAsia"/>
        </w:rPr>
      </w:pPr>
      <w:r>
        <w:rPr>
          <w:rFonts w:hint="eastAsia"/>
        </w:rPr>
        <w:t xml:space="preserve">20.  </w:t>
      </w:r>
      <w:r>
        <w:rPr>
          <w:rFonts w:hint="eastAsia"/>
        </w:rPr>
        <w:t>请说明缔约国对住房危机采取了哪些措施，特别是对尼加拉瓜人的家庭，是否有强迫驱逐的情况，如果发生，是否符合委员会的第</w:t>
      </w:r>
      <w:r>
        <w:rPr>
          <w:rFonts w:hint="eastAsia"/>
        </w:rPr>
        <w:t>4</w:t>
      </w:r>
      <w:r>
        <w:rPr>
          <w:rFonts w:hint="eastAsia"/>
        </w:rPr>
        <w:t>和第</w:t>
      </w:r>
      <w:r>
        <w:rPr>
          <w:rFonts w:hint="eastAsia"/>
        </w:rPr>
        <w:t>7</w:t>
      </w:r>
      <w:r>
        <w:rPr>
          <w:rFonts w:hint="eastAsia"/>
        </w:rPr>
        <w:t>号一般性意见。请提供有关强迫驱逐的任何案例法。</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十二</w:t>
      </w:r>
      <w:r>
        <w:rPr>
          <w:rFonts w:ascii="Time New Roman" w:eastAsia="SimHei" w:hAnsi="Time New Roman" w:hint="eastAsia"/>
          <w:u w:val="none"/>
        </w:rPr>
        <w:t>条：身心健康权</w:t>
      </w:r>
    </w:p>
    <w:p w:rsidR="00000000" w:rsidRDefault="00000000">
      <w:pPr>
        <w:ind w:firstLine="510"/>
        <w:rPr>
          <w:rFonts w:hint="eastAsia"/>
        </w:rPr>
      </w:pPr>
      <w:r>
        <w:rPr>
          <w:rFonts w:hint="eastAsia"/>
        </w:rPr>
        <w:t xml:space="preserve">21.  </w:t>
      </w:r>
      <w:r>
        <w:rPr>
          <w:rFonts w:hint="eastAsia"/>
        </w:rPr>
        <w:t>对</w:t>
      </w:r>
      <w:r>
        <w:rPr>
          <w:rFonts w:hint="eastAsia"/>
        </w:rPr>
        <w:t>13</w:t>
      </w:r>
      <w:r>
        <w:rPr>
          <w:rFonts w:hint="eastAsia"/>
        </w:rPr>
        <w:t>至</w:t>
      </w:r>
      <w:r>
        <w:rPr>
          <w:rFonts w:hint="eastAsia"/>
        </w:rPr>
        <w:t>20</w:t>
      </w:r>
      <w:r>
        <w:rPr>
          <w:rFonts w:hint="eastAsia"/>
        </w:rPr>
        <w:t>岁的少女怀孕率高的报道，以及缔约国所采取的措施，请提供详细资料，包括对性卫生和生育卫生的评估和宣传活动。</w:t>
      </w:r>
    </w:p>
    <w:p w:rsidR="00000000" w:rsidRDefault="00000000">
      <w:pPr>
        <w:ind w:firstLine="510"/>
        <w:rPr>
          <w:rFonts w:hint="eastAsia"/>
        </w:rPr>
      </w:pPr>
      <w:r>
        <w:rPr>
          <w:rFonts w:hint="eastAsia"/>
        </w:rPr>
        <w:t xml:space="preserve">22.  </w:t>
      </w:r>
      <w:r>
        <w:rPr>
          <w:rFonts w:hint="eastAsia"/>
        </w:rPr>
        <w:t>根据收到的材料，负责管理公共卫生基础设施和管理医疗保险和养老金的机构哥斯达黎加社会保障基金，存在对外国捐助人提供的资金管理不善、贪污和滥用等情况，请提供有关该基金内部控制的资料。</w:t>
      </w:r>
    </w:p>
    <w:p w:rsidR="00000000" w:rsidRDefault="00000000">
      <w:pPr>
        <w:spacing w:after="320"/>
        <w:ind w:firstLine="510"/>
        <w:rPr>
          <w:rFonts w:hint="eastAsia"/>
        </w:rPr>
      </w:pPr>
      <w:r>
        <w:rPr>
          <w:rFonts w:hint="eastAsia"/>
        </w:rPr>
        <w:t xml:space="preserve">23.  </w:t>
      </w:r>
      <w:r>
        <w:rPr>
          <w:rFonts w:hint="eastAsia"/>
        </w:rPr>
        <w:t>委员会了解到，缔约国空气污染的</w:t>
      </w:r>
      <w:r>
        <w:rPr>
          <w:rFonts w:hint="eastAsia"/>
        </w:rPr>
        <w:t>75%</w:t>
      </w:r>
      <w:r>
        <w:rPr>
          <w:rFonts w:hint="eastAsia"/>
        </w:rPr>
        <w:t>来自车辆排放的废气，请说明缔约国正在采取哪些措施解决这个问题。</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条</w:t>
      </w:r>
      <w:r>
        <w:rPr>
          <w:rFonts w:ascii="Time New Roman" w:eastAsia="SimHei" w:hAnsi="Time New Roman" w:hint="eastAsia"/>
          <w:b/>
          <w:u w:val="none"/>
        </w:rPr>
        <w:t>十三</w:t>
      </w:r>
      <w:r>
        <w:rPr>
          <w:rFonts w:ascii="Time New Roman" w:eastAsia="SimHei" w:hAnsi="Time New Roman" w:hint="eastAsia"/>
          <w:u w:val="none"/>
        </w:rPr>
        <w:t>和第十四条：受教育权</w:t>
      </w:r>
    </w:p>
    <w:p w:rsidR="00000000" w:rsidRDefault="00000000">
      <w:pPr>
        <w:ind w:firstLine="510"/>
        <w:rPr>
          <w:rFonts w:hint="eastAsia"/>
        </w:rPr>
      </w:pPr>
      <w:r>
        <w:rPr>
          <w:rFonts w:hint="eastAsia"/>
        </w:rPr>
        <w:t xml:space="preserve">24.  </w:t>
      </w:r>
      <w:r>
        <w:rPr>
          <w:rFonts w:hint="eastAsia"/>
        </w:rPr>
        <w:t>请提供为增加中小学的入学率和出勤率，减少学生辍学率过高，特别是在农村地区，以及解决这些地区学校基础设施不足的问题，采取措施的详细资料。请提供学校辍学率的分类统计资料，按年度列出。</w:t>
      </w:r>
    </w:p>
    <w:p w:rsidR="00000000" w:rsidRDefault="00000000">
      <w:pPr>
        <w:ind w:firstLine="510"/>
        <w:rPr>
          <w:rFonts w:hint="eastAsia"/>
        </w:rPr>
      </w:pPr>
      <w:r>
        <w:rPr>
          <w:rFonts w:hint="eastAsia"/>
        </w:rPr>
        <w:t xml:space="preserve">25.  </w:t>
      </w:r>
      <w:r>
        <w:rPr>
          <w:rFonts w:hint="eastAsia"/>
        </w:rPr>
        <w:t>请介绍缔约国为提高土著人的教育质量所作的工作，特别是向他们提供授课和学习材料的情况。</w:t>
      </w:r>
    </w:p>
    <w:p w:rsidR="00000000" w:rsidRDefault="00000000">
      <w:pPr>
        <w:ind w:firstLine="510"/>
        <w:rPr>
          <w:rFonts w:hint="eastAsia"/>
        </w:rPr>
      </w:pPr>
      <w:r>
        <w:rPr>
          <w:rFonts w:hint="eastAsia"/>
        </w:rPr>
        <w:t xml:space="preserve">26.  </w:t>
      </w:r>
      <w:r>
        <w:rPr>
          <w:rFonts w:hint="eastAsia"/>
        </w:rPr>
        <w:t>缔约国正在采取哪些措施，改善对土著人民的供水。</w:t>
      </w:r>
    </w:p>
    <w:p w:rsidR="00000000" w:rsidRDefault="00000000">
      <w:pPr>
        <w:spacing w:after="320"/>
        <w:ind w:firstLine="510"/>
        <w:rPr>
          <w:rFonts w:hint="eastAsia"/>
        </w:rPr>
      </w:pPr>
      <w:r>
        <w:rPr>
          <w:rFonts w:hint="eastAsia"/>
        </w:rPr>
        <w:t xml:space="preserve">27.  </w:t>
      </w:r>
      <w:r>
        <w:rPr>
          <w:rFonts w:hint="eastAsia"/>
        </w:rPr>
        <w:t>根据收到的材料，对教育的总支出在</w:t>
      </w:r>
      <w:r>
        <w:rPr>
          <w:rFonts w:hint="eastAsia"/>
        </w:rPr>
        <w:t>2001</w:t>
      </w:r>
      <w:r>
        <w:rPr>
          <w:rFonts w:hint="eastAsia"/>
        </w:rPr>
        <w:t>至</w:t>
      </w:r>
      <w:r>
        <w:rPr>
          <w:rFonts w:hint="eastAsia"/>
        </w:rPr>
        <w:t>2004</w:t>
      </w:r>
      <w:r>
        <w:rPr>
          <w:rFonts w:hint="eastAsia"/>
        </w:rPr>
        <w:t>年期间下降。</w:t>
      </w:r>
      <w:r>
        <w:rPr>
          <w:rFonts w:hint="eastAsia"/>
        </w:rPr>
        <w:t>2004</w:t>
      </w:r>
      <w:r>
        <w:rPr>
          <w:rFonts w:hint="eastAsia"/>
        </w:rPr>
        <w:t>年之后情况如何，缔约国为解决这个问题采取了哪些措施？</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十五</w:t>
      </w:r>
      <w:r>
        <w:rPr>
          <w:rFonts w:ascii="Time New Roman" w:eastAsia="SimHei" w:hAnsi="Time New Roman" w:hint="eastAsia"/>
          <w:u w:val="none"/>
        </w:rPr>
        <w:t>条：文化权</w:t>
      </w:r>
    </w:p>
    <w:p w:rsidR="00000000" w:rsidRDefault="00000000">
      <w:pPr>
        <w:ind w:firstLine="510"/>
        <w:rPr>
          <w:rFonts w:hint="eastAsia"/>
        </w:rPr>
      </w:pPr>
      <w:r>
        <w:rPr>
          <w:rFonts w:hint="eastAsia"/>
        </w:rPr>
        <w:t xml:space="preserve">28.  </w:t>
      </w:r>
      <w:r>
        <w:rPr>
          <w:rFonts w:hint="eastAsia"/>
        </w:rPr>
        <w:t>请说明缔约国为何尚未批准国际劳工组织的《土著和部落居民公约》</w:t>
      </w:r>
      <w:r>
        <w:rPr>
          <w:rFonts w:hint="eastAsia"/>
        </w:rPr>
        <w:t>(</w:t>
      </w:r>
      <w:r>
        <w:rPr>
          <w:rFonts w:hint="eastAsia"/>
        </w:rPr>
        <w:t>第</w:t>
      </w:r>
      <w:r>
        <w:rPr>
          <w:rFonts w:hint="eastAsia"/>
        </w:rPr>
        <w:t>169</w:t>
      </w:r>
      <w:r>
        <w:rPr>
          <w:rFonts w:hint="eastAsia"/>
        </w:rPr>
        <w:t>号</w:t>
      </w:r>
      <w:r>
        <w:rPr>
          <w:rFonts w:hint="eastAsia"/>
        </w:rPr>
        <w:t>)</w:t>
      </w:r>
      <w:r>
        <w:rPr>
          <w:rFonts w:hint="eastAsia"/>
        </w:rPr>
        <w:t>。</w:t>
      </w:r>
    </w:p>
    <w:p w:rsidR="00000000" w:rsidRDefault="00000000">
      <w:pPr>
        <w:ind w:firstLine="510"/>
        <w:rPr>
          <w:rFonts w:hint="eastAsia"/>
        </w:rPr>
      </w:pPr>
    </w:p>
    <w:p w:rsidR="00000000" w:rsidRDefault="00000000">
      <w:pPr>
        <w:ind w:firstLine="510"/>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pgSz w:w="11906" w:h="16838" w:code="9"/>
      <w:pgMar w:top="1985" w:right="851" w:bottom="1985" w:left="1701" w:header="794" w:footer="1588"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07-40011 (C)</w:t>
          </w:r>
        </w:p>
      </w:tc>
      <w:tc>
        <w:tcPr>
          <w:tcW w:w="1050" w:type="dxa"/>
        </w:tcPr>
        <w:p w:rsidR="00000000" w:rsidRDefault="00000000">
          <w:pPr>
            <w:pStyle w:val="Footer"/>
          </w:pPr>
          <w:r>
            <w:t>050207</w:t>
          </w:r>
        </w:p>
      </w:tc>
      <w:tc>
        <w:tcPr>
          <w:tcW w:w="6061" w:type="dxa"/>
        </w:tcPr>
        <w:p w:rsidR="00000000" w:rsidRDefault="00000000">
          <w:pPr>
            <w:pStyle w:val="Footer"/>
          </w:pPr>
          <w:r>
            <w:t>080207</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E/C.12/CRI/Q/4</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E/C.12/CRI/Q/4</w:t>
    </w:r>
  </w:p>
  <w:p w:rsidR="00000000" w:rsidRDefault="00000000">
    <w:pPr>
      <w:pStyle w:val="Header"/>
      <w:rPr>
        <w:lang w:val="en-US"/>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536"/>
      <w:gridCol w:w="3260"/>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4536"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3260" w:type="dxa"/>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E</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5379" r:id="rId2"/>
            </w:object>
          </w:r>
        </w:p>
      </w:tc>
      <w:tc>
        <w:tcPr>
          <w:tcW w:w="4536" w:type="dxa"/>
          <w:tcBorders>
            <w:top w:val="single" w:sz="8" w:space="0" w:color="auto"/>
            <w:left w:val="nil"/>
            <w:bottom w:val="single" w:sz="24" w:space="0" w:color="auto"/>
            <w:right w:val="nil"/>
          </w:tcBorders>
        </w:tcPr>
        <w:p w:rsidR="00000000" w:rsidRDefault="00000000">
          <w:pPr>
            <w:pStyle w:val="1m1"/>
            <w:spacing w:before="480"/>
          </w:pPr>
          <w:r>
            <w:rPr>
              <w:rFonts w:hint="eastAsia"/>
            </w:rPr>
            <w:t>经济及社会理事会</w:t>
          </w:r>
        </w:p>
      </w:tc>
      <w:tc>
        <w:tcPr>
          <w:tcW w:w="3260"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E/C.12/CRI/Q/4</w:t>
          </w:r>
        </w:p>
        <w:p w:rsidR="00000000" w:rsidRDefault="00000000">
          <w:pPr>
            <w:pStyle w:val="Header"/>
          </w:pPr>
          <w:r>
            <w:t>9 January 2007</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pPr>
        </w:p>
      </w:tc>
    </w:tr>
    <w:tr w:rsidR="00000000">
      <w:tblPrEx>
        <w:tblCellMar>
          <w:top w:w="0" w:type="dxa"/>
          <w:bottom w:w="0" w:type="dxa"/>
        </w:tblCellMar>
      </w:tblPrEx>
      <w:trPr>
        <w:cantSplit/>
        <w:trHeight w:val="293"/>
      </w:trPr>
      <w:tc>
        <w:tcPr>
          <w:tcW w:w="1668" w:type="dxa"/>
          <w:tcBorders>
            <w:top w:val="single" w:sz="24" w:space="0" w:color="auto"/>
            <w:left w:val="nil"/>
            <w:bottom w:val="nil"/>
            <w:right w:val="nil"/>
          </w:tcBorders>
          <w:noWrap/>
        </w:tcPr>
        <w:p w:rsidR="00000000" w:rsidRDefault="00000000">
          <w:pPr>
            <w:rPr>
              <w:sz w:val="16"/>
            </w:rPr>
          </w:pPr>
        </w:p>
      </w:tc>
      <w:tc>
        <w:tcPr>
          <w:tcW w:w="4536"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3260" w:type="dxa"/>
          <w:tcBorders>
            <w:top w:val="single" w:sz="24" w:space="0" w:color="auto"/>
            <w:left w:val="nil"/>
            <w:bottom w:val="nil"/>
            <w:right w:val="nil"/>
          </w:tcBorders>
          <w:noWrap/>
        </w:tcPr>
        <w:p w:rsidR="00000000" w:rsidRDefault="00000000">
          <w:pPr>
            <w:rPr>
              <w:sz w:val="16"/>
            </w:rP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3">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7">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1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0">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2">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5">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6">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7">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29">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0">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2">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3">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5">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2">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4">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6">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7">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48">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59">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2">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5">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6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2">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77">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24"/>
  </w:num>
  <w:num w:numId="2">
    <w:abstractNumId w:val="25"/>
  </w:num>
  <w:num w:numId="3">
    <w:abstractNumId w:val="46"/>
  </w:num>
  <w:num w:numId="4">
    <w:abstractNumId w:val="29"/>
  </w:num>
  <w:num w:numId="5">
    <w:abstractNumId w:val="73"/>
  </w:num>
  <w:num w:numId="6">
    <w:abstractNumId w:val="0"/>
  </w:num>
  <w:num w:numId="7">
    <w:abstractNumId w:val="39"/>
  </w:num>
  <w:num w:numId="8">
    <w:abstractNumId w:val="22"/>
  </w:num>
  <w:num w:numId="9">
    <w:abstractNumId w:val="8"/>
  </w:num>
  <w:num w:numId="10">
    <w:abstractNumId w:val="13"/>
  </w:num>
  <w:num w:numId="11">
    <w:abstractNumId w:val="67"/>
  </w:num>
  <w:num w:numId="12">
    <w:abstractNumId w:val="16"/>
  </w:num>
  <w:num w:numId="13">
    <w:abstractNumId w:val="71"/>
  </w:num>
  <w:num w:numId="14">
    <w:abstractNumId w:val="43"/>
  </w:num>
  <w:num w:numId="15">
    <w:abstractNumId w:val="47"/>
  </w:num>
  <w:num w:numId="16">
    <w:abstractNumId w:val="4"/>
  </w:num>
  <w:num w:numId="17">
    <w:abstractNumId w:val="77"/>
  </w:num>
  <w:num w:numId="18">
    <w:abstractNumId w:val="66"/>
  </w:num>
  <w:num w:numId="19">
    <w:abstractNumId w:val="63"/>
  </w:num>
  <w:num w:numId="20">
    <w:abstractNumId w:val="6"/>
  </w:num>
  <w:num w:numId="21">
    <w:abstractNumId w:val="45"/>
  </w:num>
  <w:num w:numId="22">
    <w:abstractNumId w:val="49"/>
  </w:num>
  <w:num w:numId="23">
    <w:abstractNumId w:val="75"/>
  </w:num>
  <w:num w:numId="24">
    <w:abstractNumId w:val="57"/>
  </w:num>
  <w:num w:numId="25">
    <w:abstractNumId w:val="55"/>
  </w:num>
  <w:num w:numId="26">
    <w:abstractNumId w:val="38"/>
  </w:num>
  <w:num w:numId="27">
    <w:abstractNumId w:val="10"/>
  </w:num>
  <w:num w:numId="28">
    <w:abstractNumId w:val="7"/>
  </w:num>
  <w:num w:numId="29">
    <w:abstractNumId w:val="78"/>
  </w:num>
  <w:num w:numId="30">
    <w:abstractNumId w:val="1"/>
  </w:num>
  <w:num w:numId="31">
    <w:abstractNumId w:val="15"/>
  </w:num>
  <w:num w:numId="32">
    <w:abstractNumId w:val="46"/>
  </w:num>
  <w:num w:numId="33">
    <w:abstractNumId w:val="29"/>
  </w:num>
  <w:num w:numId="34">
    <w:abstractNumId w:val="70"/>
  </w:num>
  <w:num w:numId="35">
    <w:abstractNumId w:val="23"/>
  </w:num>
  <w:num w:numId="36">
    <w:abstractNumId w:val="62"/>
  </w:num>
  <w:num w:numId="37">
    <w:abstractNumId w:val="61"/>
  </w:num>
  <w:num w:numId="38">
    <w:abstractNumId w:val="30"/>
  </w:num>
  <w:num w:numId="39">
    <w:abstractNumId w:val="50"/>
  </w:num>
  <w:num w:numId="40">
    <w:abstractNumId w:val="54"/>
  </w:num>
  <w:num w:numId="41">
    <w:abstractNumId w:val="68"/>
  </w:num>
  <w:num w:numId="42">
    <w:abstractNumId w:val="5"/>
  </w:num>
  <w:num w:numId="43">
    <w:abstractNumId w:val="27"/>
  </w:num>
  <w:num w:numId="44">
    <w:abstractNumId w:val="29"/>
  </w:num>
  <w:num w:numId="45">
    <w:abstractNumId w:val="46"/>
  </w:num>
  <w:num w:numId="46">
    <w:abstractNumId w:val="29"/>
  </w:num>
  <w:num w:numId="47">
    <w:abstractNumId w:val="29"/>
  </w:num>
  <w:num w:numId="48">
    <w:abstractNumId w:val="46"/>
  </w:num>
  <w:num w:numId="49">
    <w:abstractNumId w:val="46"/>
  </w:num>
  <w:num w:numId="50">
    <w:abstractNumId w:val="29"/>
  </w:num>
  <w:num w:numId="51">
    <w:abstractNumId w:val="46"/>
  </w:num>
  <w:num w:numId="52">
    <w:abstractNumId w:val="29"/>
  </w:num>
  <w:num w:numId="53">
    <w:abstractNumId w:val="29"/>
  </w:num>
  <w:num w:numId="54">
    <w:abstractNumId w:val="46"/>
  </w:num>
  <w:num w:numId="55">
    <w:abstractNumId w:val="29"/>
  </w:num>
  <w:num w:numId="56">
    <w:abstractNumId w:val="46"/>
  </w:num>
  <w:num w:numId="57">
    <w:abstractNumId w:val="29"/>
  </w:num>
  <w:num w:numId="58">
    <w:abstractNumId w:val="46"/>
  </w:num>
  <w:num w:numId="59">
    <w:abstractNumId w:val="76"/>
  </w:num>
  <w:num w:numId="60">
    <w:abstractNumId w:val="53"/>
  </w:num>
  <w:num w:numId="61">
    <w:abstractNumId w:val="64"/>
  </w:num>
  <w:num w:numId="62">
    <w:abstractNumId w:val="21"/>
  </w:num>
  <w:num w:numId="63">
    <w:abstractNumId w:val="28"/>
  </w:num>
  <w:num w:numId="64">
    <w:abstractNumId w:val="12"/>
  </w:num>
  <w:num w:numId="65">
    <w:abstractNumId w:val="58"/>
  </w:num>
  <w:num w:numId="66">
    <w:abstractNumId w:val="51"/>
  </w:num>
  <w:num w:numId="67">
    <w:abstractNumId w:val="33"/>
  </w:num>
  <w:num w:numId="68">
    <w:abstractNumId w:val="14"/>
  </w:num>
  <w:num w:numId="69">
    <w:abstractNumId w:val="52"/>
  </w:num>
  <w:num w:numId="70">
    <w:abstractNumId w:val="11"/>
  </w:num>
  <w:num w:numId="71">
    <w:abstractNumId w:val="32"/>
  </w:num>
  <w:num w:numId="72">
    <w:abstractNumId w:val="41"/>
  </w:num>
  <w:num w:numId="73">
    <w:abstractNumId w:val="74"/>
  </w:num>
  <w:num w:numId="74">
    <w:abstractNumId w:val="48"/>
  </w:num>
  <w:num w:numId="75">
    <w:abstractNumId w:val="34"/>
  </w:num>
  <w:num w:numId="76">
    <w:abstractNumId w:val="26"/>
  </w:num>
  <w:num w:numId="77">
    <w:abstractNumId w:val="3"/>
  </w:num>
  <w:num w:numId="78">
    <w:abstractNumId w:val="3"/>
  </w:num>
  <w:num w:numId="79">
    <w:abstractNumId w:val="29"/>
  </w:num>
  <w:num w:numId="80">
    <w:abstractNumId w:val="3"/>
  </w:num>
  <w:num w:numId="81">
    <w:abstractNumId w:val="46"/>
  </w:num>
  <w:num w:numId="82">
    <w:abstractNumId w:val="29"/>
  </w:num>
  <w:num w:numId="83">
    <w:abstractNumId w:val="42"/>
  </w:num>
  <w:num w:numId="84">
    <w:abstractNumId w:val="18"/>
  </w:num>
  <w:num w:numId="85">
    <w:abstractNumId w:val="60"/>
  </w:num>
  <w:num w:numId="86">
    <w:abstractNumId w:val="59"/>
  </w:num>
  <w:num w:numId="87">
    <w:abstractNumId w:val="2"/>
  </w:num>
  <w:num w:numId="88">
    <w:abstractNumId w:val="44"/>
  </w:num>
  <w:num w:numId="89">
    <w:abstractNumId w:val="17"/>
  </w:num>
  <w:num w:numId="90">
    <w:abstractNumId w:val="40"/>
  </w:num>
  <w:num w:numId="91">
    <w:abstractNumId w:val="9"/>
  </w:num>
  <w:num w:numId="92">
    <w:abstractNumId w:val="56"/>
  </w:num>
  <w:num w:numId="93">
    <w:abstractNumId w:val="37"/>
  </w:num>
  <w:num w:numId="94">
    <w:abstractNumId w:val="69"/>
  </w:num>
  <w:num w:numId="95">
    <w:abstractNumId w:val="65"/>
  </w:num>
  <w:num w:numId="96">
    <w:abstractNumId w:val="19"/>
  </w:num>
  <w:num w:numId="97">
    <w:abstractNumId w:val="35"/>
  </w:num>
  <w:num w:numId="98">
    <w:abstractNumId w:val="36"/>
  </w:num>
  <w:num w:numId="99">
    <w:abstractNumId w:val="20"/>
  </w:num>
  <w:num w:numId="100">
    <w:abstractNumId w:val="72"/>
  </w:num>
  <w:num w:numId="101">
    <w:abstractNumId w:val="72"/>
  </w:num>
  <w:num w:numId="102">
    <w:abstractNumId w:val="20"/>
  </w:num>
  <w:num w:numId="103">
    <w:abstractNumId w:val="20"/>
  </w:num>
  <w:num w:numId="104">
    <w:abstractNumId w:val="72"/>
  </w:num>
  <w:num w:numId="105">
    <w:abstractNumId w:val="20"/>
  </w:num>
  <w:num w:numId="10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81"/>
      </w:numPr>
      <w:tabs>
        <w:tab w:val="clear" w:pos="510"/>
      </w:tabs>
    </w:pPr>
  </w:style>
  <w:style w:type="paragraph" w:customStyle="1" w:styleId="a">
    <w:name w:val="悬挂符号●"/>
    <w:basedOn w:val="Normal"/>
    <w:pPr>
      <w:numPr>
        <w:numId w:val="82"/>
      </w:numPr>
      <w:tabs>
        <w:tab w:val="clear" w:pos="510"/>
      </w:tabs>
    </w:pPr>
  </w:style>
  <w:style w:type="paragraph" w:customStyle="1" w:styleId="1L">
    <w:name w:val="页眉1L"/>
    <w:basedOn w:val="Normal"/>
    <w:autoRedefine/>
    <w:pPr>
      <w:framePr w:w="1542" w:h="627" w:hSpace="180" w:wrap="around" w:vAnchor="page" w:hAnchor="page" w:x="1469" w:y="1390"/>
      <w:widowControl w:val="0"/>
      <w:spacing w:line="240" w:lineRule="auto"/>
    </w:pPr>
    <w:rPr>
      <w:rFonts w:ascii="SimHei" w:eastAsia="SimHei"/>
      <w:snapToGrid/>
      <w:spacing w:val="6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customStyle="1" w:styleId="ad">
    <w:name w:val="正文缩进"/>
    <w:basedOn w:val="Normal"/>
    <w:pPr>
      <w:ind w:left="1021" w:firstLine="510"/>
    </w:pPr>
  </w:style>
  <w:style w:type="paragraph" w:customStyle="1" w:styleId="ae">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106"/>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2069</Words>
  <Characters>2202</Characters>
  <Application>Microsoft Office Word</Application>
  <DocSecurity>4</DocSecurity>
  <Lines>92</Lines>
  <Paragraphs>46</Paragraphs>
  <ScaleCrop>false</ScaleCrop>
  <HeadingPairs>
    <vt:vector size="2" baseType="variant">
      <vt:variant>
        <vt:lpstr>题目</vt:lpstr>
      </vt:variant>
      <vt:variant>
        <vt:i4>1</vt:i4>
      </vt:variant>
    </vt:vector>
  </HeadingPairs>
  <TitlesOfParts>
    <vt:vector size="1" baseType="lpstr">
      <vt:lpstr>E.dot</vt:lpstr>
    </vt:vector>
  </TitlesOfParts>
  <Company>TPS_CHI</Company>
  <LinksUpToDate>false</LinksUpToDate>
  <CharactersWithSpaces>2277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WANG</dc:creator>
  <cp:keywords/>
  <dc:description/>
  <cp:lastModifiedBy>TIAN</cp:lastModifiedBy>
  <cp:revision>2</cp:revision>
  <cp:lastPrinted>2007-02-08T10:08:00Z</cp:lastPrinted>
  <dcterms:created xsi:type="dcterms:W3CDTF">2007-02-08T10:10:00Z</dcterms:created>
  <dcterms:modified xsi:type="dcterms:W3CDTF">2007-02-08T10:10:00Z</dcterms:modified>
</cp:coreProperties>
</file>