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767"/>
        <w:gridCol w:w="3598"/>
      </w:tblGrid>
      <w:tr w:rsidR="006B3E27" w:rsidRPr="00DB7679" w:rsidTr="00C87F1F">
        <w:trPr>
          <w:trHeight w:hRule="exact" w:val="810"/>
        </w:trPr>
        <w:tc>
          <w:tcPr>
            <w:tcW w:w="1274" w:type="dxa"/>
            <w:tcBorders>
              <w:top w:val="nil"/>
              <w:bottom w:val="single" w:sz="4" w:space="0" w:color="auto"/>
            </w:tcBorders>
          </w:tcPr>
          <w:p w:rsidR="006B3E27" w:rsidRPr="00983870" w:rsidRDefault="006B3E27" w:rsidP="00DC1D29">
            <w:pPr>
              <w:bidi w:val="0"/>
              <w:jc w:val="right"/>
            </w:pPr>
          </w:p>
        </w:tc>
        <w:tc>
          <w:tcPr>
            <w:tcW w:w="4767" w:type="dxa"/>
            <w:tcBorders>
              <w:top w:val="nil"/>
              <w:bottom w:val="single" w:sz="4" w:space="0" w:color="auto"/>
            </w:tcBorders>
            <w:vAlign w:val="bottom"/>
          </w:tcPr>
          <w:p w:rsidR="006B3E27" w:rsidRPr="00DB7679" w:rsidRDefault="006B3E27" w:rsidP="00DC1D29">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3F0CDD" w:rsidP="007A6E3F">
            <w:pPr>
              <w:bidi w:val="0"/>
              <w:spacing w:after="20"/>
              <w:jc w:val="left"/>
              <w:rPr>
                <w:szCs w:val="20"/>
              </w:rPr>
            </w:pPr>
            <w:r w:rsidRPr="003F0CDD">
              <w:rPr>
                <w:sz w:val="40"/>
                <w:szCs w:val="20"/>
              </w:rPr>
              <w:t>CAT</w:t>
            </w:r>
            <w:r>
              <w:rPr>
                <w:szCs w:val="20"/>
              </w:rPr>
              <w:t>/C/TUN/CO/3</w:t>
            </w:r>
          </w:p>
        </w:tc>
      </w:tr>
      <w:tr w:rsidR="00DC1D29" w:rsidRPr="00DB7679" w:rsidTr="00C87F1F">
        <w:trPr>
          <w:trHeight w:hRule="exact" w:val="45"/>
        </w:trPr>
        <w:tc>
          <w:tcPr>
            <w:tcW w:w="1274" w:type="dxa"/>
            <w:tcBorders>
              <w:top w:val="single" w:sz="4" w:space="0" w:color="auto"/>
              <w:bottom w:val="nil"/>
            </w:tcBorders>
          </w:tcPr>
          <w:p w:rsidR="00DC1D29" w:rsidRPr="00983870" w:rsidRDefault="00DC1D29" w:rsidP="00DC1D29">
            <w:pPr>
              <w:bidi w:val="0"/>
              <w:jc w:val="right"/>
            </w:pPr>
          </w:p>
        </w:tc>
        <w:tc>
          <w:tcPr>
            <w:tcW w:w="4767" w:type="dxa"/>
            <w:tcBorders>
              <w:top w:val="single" w:sz="4" w:space="0" w:color="auto"/>
              <w:bottom w:val="nil"/>
            </w:tcBorders>
            <w:vAlign w:val="bottom"/>
          </w:tcPr>
          <w:p w:rsidR="00DC1D29" w:rsidRPr="00DB7679" w:rsidRDefault="00DC1D29" w:rsidP="00DC1D29">
            <w:pPr>
              <w:spacing w:after="80" w:line="480" w:lineRule="exact"/>
              <w:jc w:val="left"/>
              <w:rPr>
                <w:szCs w:val="40"/>
                <w:rtl/>
              </w:rPr>
            </w:pPr>
          </w:p>
        </w:tc>
        <w:tc>
          <w:tcPr>
            <w:tcW w:w="3598" w:type="dxa"/>
            <w:tcBorders>
              <w:top w:val="single" w:sz="4" w:space="0" w:color="auto"/>
              <w:bottom w:val="nil"/>
            </w:tcBorders>
            <w:vAlign w:val="bottom"/>
          </w:tcPr>
          <w:p w:rsidR="00DC1D29" w:rsidRDefault="007A6E3F" w:rsidP="007A6E3F">
            <w:pPr>
              <w:bidi w:val="0"/>
              <w:spacing w:after="20"/>
              <w:jc w:val="left"/>
              <w:rPr>
                <w:szCs w:val="20"/>
              </w:rPr>
            </w:pPr>
            <w:r>
              <w:rPr>
                <w:szCs w:val="20"/>
              </w:rPr>
              <w:t xml:space="preserve">Distr.: </w:t>
            </w:r>
          </w:p>
          <w:p w:rsidR="007A6E3F" w:rsidRDefault="007A6E3F" w:rsidP="007A6E3F">
            <w:pPr>
              <w:bidi w:val="0"/>
              <w:jc w:val="left"/>
              <w:rPr>
                <w:szCs w:val="20"/>
              </w:rPr>
            </w:pPr>
          </w:p>
          <w:p w:rsidR="007A6E3F" w:rsidRDefault="007A6E3F" w:rsidP="007A6E3F">
            <w:pPr>
              <w:bidi w:val="0"/>
              <w:jc w:val="left"/>
              <w:rPr>
                <w:szCs w:val="20"/>
              </w:rPr>
            </w:pPr>
            <w:r>
              <w:rPr>
                <w:szCs w:val="20"/>
              </w:rPr>
              <w:t>Arabic</w:t>
            </w:r>
          </w:p>
          <w:p w:rsidR="007A6E3F" w:rsidRPr="00243C8A" w:rsidRDefault="007A6E3F" w:rsidP="007A6E3F">
            <w:pPr>
              <w:bidi w:val="0"/>
              <w:jc w:val="left"/>
              <w:rPr>
                <w:szCs w:val="20"/>
              </w:rPr>
            </w:pPr>
            <w:r>
              <w:rPr>
                <w:szCs w:val="20"/>
              </w:rPr>
              <w:t xml:space="preserve">Original: </w:t>
            </w:r>
          </w:p>
        </w:tc>
      </w:tr>
      <w:tr w:rsidR="006B3E27" w:rsidRPr="00DB7679" w:rsidTr="00DC1D29">
        <w:trPr>
          <w:trHeight w:hRule="exact" w:val="2835"/>
        </w:trPr>
        <w:tc>
          <w:tcPr>
            <w:tcW w:w="1274" w:type="dxa"/>
            <w:tcBorders>
              <w:top w:val="nil"/>
              <w:bottom w:val="single" w:sz="12" w:space="0" w:color="auto"/>
            </w:tcBorders>
          </w:tcPr>
          <w:p w:rsidR="006B3E27" w:rsidRPr="00DB7679" w:rsidRDefault="0059622A" w:rsidP="00DC1D29">
            <w:pPr>
              <w:jc w:val="center"/>
              <w:rPr>
                <w:rtl/>
              </w:rPr>
            </w:pPr>
            <w:r>
              <w:rPr>
                <w:noProof/>
              </w:rPr>
              <w:drawing>
                <wp:anchor distT="0" distB="0" distL="114300" distR="114300" simplePos="0" relativeHeight="251658240" behindDoc="1" locked="0" layoutInCell="1" allowOverlap="1" wp14:anchorId="1890514A" wp14:editId="738B3449">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DC1D29">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EE6DD9" w:rsidRPr="00EE6DD9" w:rsidRDefault="00EE6DD9" w:rsidP="00EE6DD9">
            <w:pPr>
              <w:bidi w:val="0"/>
              <w:spacing w:before="240" w:line="240" w:lineRule="exact"/>
              <w:jc w:val="left"/>
              <w:rPr>
                <w:rFonts w:cs="Times New Roman"/>
                <w:rtl/>
                <w:lang w:eastAsia="zh-TW"/>
              </w:rPr>
            </w:pPr>
            <w:r w:rsidRPr="00EE6DD9">
              <w:rPr>
                <w:rFonts w:cs="Times New Roman"/>
                <w:lang w:val="en-GB" w:eastAsia="zh-TW"/>
              </w:rPr>
              <w:t>Distr.:</w:t>
            </w:r>
            <w:r w:rsidRPr="00EE6DD9">
              <w:rPr>
                <w:rFonts w:cs="Times New Roman"/>
                <w:lang w:eastAsia="zh-TW"/>
              </w:rPr>
              <w:t xml:space="preserve"> General</w:t>
            </w:r>
          </w:p>
          <w:p w:rsidR="00EE6DD9" w:rsidRPr="00EE6DD9" w:rsidRDefault="00EE6DD9" w:rsidP="00EE6DD9">
            <w:pPr>
              <w:bidi w:val="0"/>
              <w:jc w:val="left"/>
              <w:rPr>
                <w:rFonts w:cs="Times New Roman"/>
                <w:rtl/>
                <w:lang w:val="en-GB" w:eastAsia="zh-TW"/>
              </w:rPr>
            </w:pPr>
            <w:r w:rsidRPr="00EE6DD9">
              <w:rPr>
                <w:rFonts w:cs="Times New Roman"/>
                <w:lang w:val="en-GB" w:eastAsia="zh-TW"/>
              </w:rPr>
              <w:t>10 June 2016</w:t>
            </w:r>
            <w:bookmarkStart w:id="0" w:name="_GoBack"/>
            <w:bookmarkEnd w:id="0"/>
          </w:p>
          <w:p w:rsidR="00EE6DD9" w:rsidRPr="00EE6DD9" w:rsidRDefault="00EE6DD9" w:rsidP="00EE6DD9">
            <w:pPr>
              <w:bidi w:val="0"/>
              <w:jc w:val="left"/>
              <w:rPr>
                <w:rFonts w:cs="Times New Roman"/>
                <w:rtl/>
                <w:lang w:val="en-GB" w:eastAsia="zh-TW"/>
              </w:rPr>
            </w:pPr>
            <w:r w:rsidRPr="00EE6DD9">
              <w:rPr>
                <w:rFonts w:cs="Times New Roman"/>
                <w:lang w:val="en-GB" w:eastAsia="zh-TW"/>
              </w:rPr>
              <w:t>Arabic</w:t>
            </w:r>
          </w:p>
          <w:p w:rsidR="006B3E27" w:rsidRPr="008B4BC6" w:rsidRDefault="00EE6DD9" w:rsidP="00EE6DD9">
            <w:pPr>
              <w:bidi w:val="0"/>
              <w:jc w:val="left"/>
            </w:pPr>
            <w:r w:rsidRPr="00EE6DD9">
              <w:rPr>
                <w:rFonts w:cs="Times New Roman"/>
                <w:lang w:val="en-GB" w:eastAsia="zh-TW"/>
              </w:rPr>
              <w:t>Original: French</w:t>
            </w:r>
          </w:p>
        </w:tc>
      </w:tr>
    </w:tbl>
    <w:p w:rsidR="007A6E3F" w:rsidRPr="00EE6DD9" w:rsidRDefault="00886EF0" w:rsidP="00EE6DD9">
      <w:pPr>
        <w:pStyle w:val="SingleTxtGA"/>
        <w:spacing w:before="120"/>
        <w:ind w:left="0"/>
        <w:rPr>
          <w:b/>
          <w:bCs/>
          <w:sz w:val="26"/>
          <w:szCs w:val="36"/>
          <w:rtl/>
        </w:rPr>
      </w:pPr>
      <w:dir w:val="rtl">
        <w:r w:rsidR="007A6E3F" w:rsidRPr="00EE6DD9">
          <w:rPr>
            <w:rFonts w:ascii="Traditional Arabic" w:hAnsi="Traditional Arabic" w:hint="cs"/>
            <w:b/>
            <w:bCs/>
            <w:sz w:val="26"/>
            <w:szCs w:val="36"/>
            <w:rtl/>
          </w:rPr>
          <w:t>لجنة</w:t>
        </w:r>
        <w:r w:rsidR="007A6E3F" w:rsidRPr="00EE6DD9">
          <w:rPr>
            <w:b/>
            <w:bCs/>
            <w:sz w:val="26"/>
            <w:szCs w:val="36"/>
            <w:rtl/>
          </w:rPr>
          <w:t xml:space="preserve"> </w:t>
        </w:r>
        <w:r w:rsidR="007A6E3F" w:rsidRPr="00EE6DD9">
          <w:rPr>
            <w:rFonts w:ascii="Traditional Arabic" w:hAnsi="Traditional Arabic" w:hint="cs"/>
            <w:b/>
            <w:bCs/>
            <w:sz w:val="26"/>
            <w:szCs w:val="36"/>
            <w:rtl/>
          </w:rPr>
          <w:t>مناهضة</w:t>
        </w:r>
        <w:r w:rsidR="007A6E3F" w:rsidRPr="00EE6DD9">
          <w:rPr>
            <w:b/>
            <w:bCs/>
            <w:sz w:val="26"/>
            <w:szCs w:val="36"/>
            <w:rtl/>
          </w:rPr>
          <w:t xml:space="preserve"> </w:t>
        </w:r>
        <w:r w:rsidR="007A6E3F" w:rsidRPr="00EE6DD9">
          <w:rPr>
            <w:rFonts w:ascii="Traditional Arabic" w:hAnsi="Traditional Arabic" w:hint="cs"/>
            <w:b/>
            <w:bCs/>
            <w:sz w:val="26"/>
            <w:szCs w:val="36"/>
            <w:rtl/>
          </w:rPr>
          <w:t>التعذيب</w:t>
        </w:r>
        <w:r w:rsidR="007A6E3F" w:rsidRPr="00EE6DD9">
          <w:rPr>
            <w:rFonts w:cs="Times New Roman" w:hint="cs"/>
            <w:b/>
            <w:bCs/>
            <w:sz w:val="26"/>
            <w:szCs w:val="36"/>
            <w:rtl/>
          </w:rPr>
          <w:t>‬</w:t>
        </w:r>
        <w:r w:rsidR="007A6E3F" w:rsidRPr="00EE6DD9">
          <w:rPr>
            <w:rFonts w:cs="Times New Roman" w:hint="cs"/>
            <w:b/>
            <w:bCs/>
            <w:sz w:val="26"/>
            <w:szCs w:val="36"/>
            <w:rtl/>
          </w:rPr>
          <w:t>‬</w:t>
        </w:r>
        <w:r w:rsidR="007A6E3F" w:rsidRPr="00EE6DD9">
          <w:rPr>
            <w:rFonts w:cs="Times New Roman" w:hint="cs"/>
            <w:b/>
            <w:bCs/>
            <w:sz w:val="26"/>
            <w:szCs w:val="36"/>
            <w:rtl/>
          </w:rPr>
          <w:t>‬</w:t>
        </w:r>
        <w:r w:rsidR="007A6E3F" w:rsidRPr="00EE6DD9">
          <w:rPr>
            <w:rFonts w:cs="Times New Roman" w:hint="cs"/>
            <w:b/>
            <w:bCs/>
            <w:sz w:val="26"/>
            <w:szCs w:val="36"/>
            <w:rtl/>
          </w:rPr>
          <w:t>‬</w:t>
        </w:r>
        <w:r w:rsidR="007A6E3F" w:rsidRPr="00EE6DD9">
          <w:rPr>
            <w:rFonts w:cs="Times New Roman" w:hint="cs"/>
            <w:b/>
            <w:bCs/>
            <w:sz w:val="26"/>
            <w:szCs w:val="36"/>
            <w:rtl/>
          </w:rPr>
          <w:t>‬</w:t>
        </w:r>
        <w:r w:rsidR="007A6E3F" w:rsidRPr="00EE6DD9">
          <w:rPr>
            <w:rFonts w:cs="Times New Roman" w:hint="cs"/>
            <w:b/>
            <w:bCs/>
            <w:sz w:val="26"/>
            <w:szCs w:val="36"/>
            <w:rtl/>
          </w:rPr>
          <w:t>‬</w:t>
        </w:r>
        <w:r w:rsidR="007A6E3F" w:rsidRPr="00EE6DD9">
          <w:rPr>
            <w:rFonts w:cs="Times New Roman" w:hint="cs"/>
            <w:b/>
            <w:bCs/>
            <w:sz w:val="26"/>
            <w:szCs w:val="36"/>
            <w:rtl/>
          </w:rPr>
          <w:t>‬</w:t>
        </w:r>
        <w:r w:rsidR="00B06168">
          <w:t>‬</w:t>
        </w:r>
        <w:r>
          <w:t>‬</w:t>
        </w:r>
      </w:dir>
    </w:p>
    <w:p w:rsidR="007A6E3F" w:rsidRPr="007A6E3F" w:rsidRDefault="00EE6DD9" w:rsidP="00EE6DD9">
      <w:pPr>
        <w:pStyle w:val="HChGA"/>
        <w:rPr>
          <w:rtl/>
        </w:rPr>
      </w:pPr>
      <w:r>
        <w:rPr>
          <w:rFonts w:hint="cs"/>
          <w:rtl/>
        </w:rPr>
        <w:tab/>
      </w:r>
      <w:r>
        <w:rPr>
          <w:rFonts w:hint="cs"/>
          <w:rtl/>
        </w:rPr>
        <w:tab/>
      </w:r>
      <w:r w:rsidR="007A6E3F" w:rsidRPr="007A6E3F">
        <w:rPr>
          <w:rtl/>
        </w:rPr>
        <w:t>الملاحظات الختامية ب</w:t>
      </w:r>
      <w:r>
        <w:rPr>
          <w:rtl/>
        </w:rPr>
        <w:t>شأن التقرير الدوري الثالث لتونس</w:t>
      </w:r>
      <w:r w:rsidRPr="00EE6DD9">
        <w:rPr>
          <w:rStyle w:val="FootnoteReference"/>
          <w:sz w:val="20"/>
          <w:vertAlign w:val="baseline"/>
          <w:rtl/>
        </w:rPr>
        <w:footnoteReference w:customMarkFollows="1" w:id="1"/>
        <w:t>*</w:t>
      </w:r>
    </w:p>
    <w:p w:rsidR="007A6E3F" w:rsidRPr="007A6E3F" w:rsidRDefault="007A6E3F" w:rsidP="00963F66">
      <w:pPr>
        <w:pStyle w:val="SingleTxtGA"/>
        <w:rPr>
          <w:rtl/>
        </w:rPr>
      </w:pPr>
      <w:r w:rsidRPr="007A6E3F">
        <w:rPr>
          <w:rtl/>
        </w:rPr>
        <w:t>١</w:t>
      </w:r>
      <w:r>
        <w:rPr>
          <w:rtl/>
        </w:rPr>
        <w:t>-</w:t>
      </w:r>
      <w:r>
        <w:rPr>
          <w:rtl/>
        </w:rPr>
        <w:tab/>
      </w:r>
      <w:r w:rsidRPr="007A6E3F">
        <w:rPr>
          <w:rtl/>
        </w:rPr>
        <w:t>نظرت لجنة مناهضة التعذيب في التقرير الدوري الثالث لتونس (</w:t>
      </w:r>
      <w:r w:rsidRPr="007A6E3F">
        <w:t>CAT/C/TUN/3</w:t>
      </w:r>
      <w:r w:rsidRPr="007A6E3F">
        <w:rPr>
          <w:rtl/>
        </w:rPr>
        <w:t>) وفي</w:t>
      </w:r>
      <w:r w:rsidR="00963F66">
        <w:rPr>
          <w:rFonts w:hint="cs"/>
          <w:rtl/>
        </w:rPr>
        <w:t> </w:t>
      </w:r>
      <w:r w:rsidRPr="007A6E3F">
        <w:rPr>
          <w:rtl/>
        </w:rPr>
        <w:t>التقرير المحدّث الإضافي (</w:t>
      </w:r>
      <w:r w:rsidRPr="007A6E3F">
        <w:t>CAT/C/TUN/3/Add.1</w:t>
      </w:r>
      <w:r w:rsidRPr="007A6E3F">
        <w:rPr>
          <w:rtl/>
        </w:rPr>
        <w:t xml:space="preserve">) في جلستيها 1398 و1401 (انظر </w:t>
      </w:r>
      <w:r w:rsidRPr="007A6E3F">
        <w:t>CAT/C/SR</w:t>
      </w:r>
      <w:r w:rsidR="00963F66">
        <w:t>.</w:t>
      </w:r>
      <w:r w:rsidRPr="007A6E3F">
        <w:t>1398</w:t>
      </w:r>
      <w:r w:rsidRPr="007A6E3F">
        <w:rPr>
          <w:rtl/>
        </w:rPr>
        <w:t xml:space="preserve"> و</w:t>
      </w:r>
      <w:r w:rsidR="00963F66">
        <w:t>1401</w:t>
      </w:r>
      <w:r w:rsidRPr="007A6E3F">
        <w:rPr>
          <w:rtl/>
        </w:rPr>
        <w:t>)</w:t>
      </w:r>
      <w:r>
        <w:rPr>
          <w:rtl/>
        </w:rPr>
        <w:t xml:space="preserve"> </w:t>
      </w:r>
      <w:r w:rsidRPr="007A6E3F">
        <w:rPr>
          <w:rtl/>
        </w:rPr>
        <w:t>المعقودتين في 19 و21 نيسان/أبريل 2016. واعتمدت اللجنة في جلستيها 1420 و1421 المعقودتين في 6 أيار</w:t>
      </w:r>
      <w:r>
        <w:rPr>
          <w:rtl/>
        </w:rPr>
        <w:t>/</w:t>
      </w:r>
      <w:r w:rsidRPr="007A6E3F">
        <w:rPr>
          <w:rtl/>
        </w:rPr>
        <w:t>مايو 2016 الملاحظات الختامية التالية.</w:t>
      </w:r>
      <w:r w:rsidR="00EE6DD9">
        <w:rPr>
          <w:rFonts w:hint="cs"/>
          <w:rtl/>
        </w:rPr>
        <w:t xml:space="preserve"> </w:t>
      </w:r>
    </w:p>
    <w:p w:rsidR="007A6E3F" w:rsidRPr="007A6E3F" w:rsidRDefault="00EE6DD9" w:rsidP="00EE6DD9">
      <w:pPr>
        <w:pStyle w:val="H1GA"/>
        <w:rPr>
          <w:rtl/>
        </w:rPr>
      </w:pPr>
      <w:r>
        <w:rPr>
          <w:rFonts w:hint="cs"/>
          <w:rtl/>
        </w:rPr>
        <w:tab/>
      </w:r>
      <w:r w:rsidR="007A6E3F" w:rsidRPr="007A6E3F">
        <w:rPr>
          <w:rtl/>
        </w:rPr>
        <w:t>ألف</w:t>
      </w:r>
      <w:r w:rsidR="007A6E3F">
        <w:rPr>
          <w:rtl/>
        </w:rPr>
        <w:t>-</w:t>
      </w:r>
      <w:r w:rsidR="007A6E3F">
        <w:rPr>
          <w:rtl/>
        </w:rPr>
        <w:tab/>
      </w:r>
      <w:r w:rsidR="007A6E3F" w:rsidRPr="007A6E3F">
        <w:rPr>
          <w:rtl/>
        </w:rPr>
        <w:t>مقدمة</w:t>
      </w:r>
    </w:p>
    <w:p w:rsidR="007A6E3F" w:rsidRPr="00963F66" w:rsidRDefault="007A6E3F" w:rsidP="007A6E3F">
      <w:pPr>
        <w:pStyle w:val="SingleTxtGA"/>
        <w:rPr>
          <w:spacing w:val="-2"/>
          <w:rtl/>
        </w:rPr>
      </w:pPr>
      <w:r w:rsidRPr="00963F66">
        <w:rPr>
          <w:spacing w:val="-2"/>
          <w:rtl/>
        </w:rPr>
        <w:t>٢-</w:t>
      </w:r>
      <w:r w:rsidRPr="00963F66">
        <w:rPr>
          <w:spacing w:val="-2"/>
          <w:rtl/>
        </w:rPr>
        <w:tab/>
        <w:t>ترحب اللجنة بالتقرير الدوري الثالث لتونس وتحيط علم</w:t>
      </w:r>
      <w:r w:rsidR="00647FAA">
        <w:rPr>
          <w:spacing w:val="-2"/>
          <w:rtl/>
        </w:rPr>
        <w:t xml:space="preserve">اً </w:t>
      </w:r>
      <w:r w:rsidRPr="00963F66">
        <w:rPr>
          <w:spacing w:val="-2"/>
          <w:rtl/>
        </w:rPr>
        <w:t>بارتياح بأن تقرير</w:t>
      </w:r>
      <w:r w:rsidR="00647FAA">
        <w:rPr>
          <w:spacing w:val="-2"/>
          <w:rtl/>
        </w:rPr>
        <w:t xml:space="preserve">اً </w:t>
      </w:r>
      <w:r w:rsidRPr="00963F66">
        <w:rPr>
          <w:spacing w:val="-2"/>
          <w:rtl/>
        </w:rPr>
        <w:t>محدّث</w:t>
      </w:r>
      <w:r w:rsidR="00647FAA">
        <w:rPr>
          <w:spacing w:val="-2"/>
          <w:rtl/>
        </w:rPr>
        <w:t xml:space="preserve">اً </w:t>
      </w:r>
      <w:r w:rsidRPr="00963F66">
        <w:rPr>
          <w:spacing w:val="-2"/>
          <w:rtl/>
        </w:rPr>
        <w:t>إضافي</w:t>
      </w:r>
      <w:r w:rsidR="00647FAA">
        <w:rPr>
          <w:spacing w:val="-2"/>
          <w:rtl/>
        </w:rPr>
        <w:t>اً،</w:t>
      </w:r>
      <w:r w:rsidRPr="00963F66">
        <w:rPr>
          <w:spacing w:val="-2"/>
          <w:rtl/>
        </w:rPr>
        <w:t xml:space="preserve"> يسلط الضوء على التقدم الذي أحرزته الدولة الطرف، قد قُدّم في عام 2014.</w:t>
      </w:r>
      <w:r w:rsidR="00EE6DD9" w:rsidRPr="00963F66">
        <w:rPr>
          <w:rFonts w:hint="cs"/>
          <w:spacing w:val="-2"/>
          <w:rtl/>
        </w:rPr>
        <w:t xml:space="preserve"> </w:t>
      </w:r>
    </w:p>
    <w:p w:rsidR="007A6E3F" w:rsidRPr="007A6E3F" w:rsidRDefault="007A6E3F" w:rsidP="007A6E3F">
      <w:pPr>
        <w:pStyle w:val="SingleTxtGA"/>
        <w:rPr>
          <w:rtl/>
        </w:rPr>
      </w:pPr>
      <w:r w:rsidRPr="007F49DC">
        <w:rPr>
          <w:spacing w:val="-2"/>
          <w:rtl/>
        </w:rPr>
        <w:t>٣-</w:t>
      </w:r>
      <w:r w:rsidRPr="007F49DC">
        <w:rPr>
          <w:spacing w:val="-2"/>
          <w:rtl/>
        </w:rPr>
        <w:tab/>
        <w:t>وترحب اللجنة بالردود المكتوبة المقدمة على قائمة المسائل</w:t>
      </w:r>
      <w:r w:rsidR="007F49DC" w:rsidRPr="007F49DC">
        <w:rPr>
          <w:rFonts w:hint="cs"/>
          <w:spacing w:val="-2"/>
          <w:rtl/>
        </w:rPr>
        <w:t xml:space="preserve"> </w:t>
      </w:r>
      <w:r w:rsidRPr="007F49DC">
        <w:rPr>
          <w:spacing w:val="-2"/>
          <w:rtl/>
        </w:rPr>
        <w:t>(</w:t>
      </w:r>
      <w:r w:rsidRPr="007F49DC">
        <w:rPr>
          <w:spacing w:val="-2"/>
        </w:rPr>
        <w:t>CAT/C/TUN/Q/3/Add.1</w:t>
      </w:r>
      <w:r w:rsidRPr="007F49DC">
        <w:rPr>
          <w:spacing w:val="-2"/>
          <w:rtl/>
        </w:rPr>
        <w:t xml:space="preserve">) </w:t>
      </w:r>
      <w:r>
        <w:rPr>
          <w:rtl/>
        </w:rPr>
        <w:t>و</w:t>
      </w:r>
      <w:r w:rsidRPr="007A6E3F">
        <w:rPr>
          <w:rtl/>
        </w:rPr>
        <w:t>بالمعلومات التكميلية المقدمة</w:t>
      </w:r>
      <w:r>
        <w:rPr>
          <w:rtl/>
        </w:rPr>
        <w:t xml:space="preserve"> </w:t>
      </w:r>
      <w:r w:rsidRPr="007A6E3F">
        <w:rPr>
          <w:rtl/>
        </w:rPr>
        <w:t>شفهياً</w:t>
      </w:r>
      <w:r>
        <w:rPr>
          <w:rtl/>
        </w:rPr>
        <w:t xml:space="preserve"> </w:t>
      </w:r>
      <w:r w:rsidRPr="007A6E3F">
        <w:rPr>
          <w:rtl/>
        </w:rPr>
        <w:t>أثناء الحوار الصريح والبناء الذي أجرته مع الوفد الرفيع المستوى الذي أرسلته الدولة الطرف.</w:t>
      </w:r>
      <w:r w:rsidRPr="007A6E3F">
        <w:rPr>
          <w:rFonts w:cs="Times New Roman" w:hint="cs"/>
          <w:rtl/>
        </w:rPr>
        <w:t>‬</w:t>
      </w:r>
      <w:r w:rsidR="0056558B">
        <w:rPr>
          <w:rFonts w:hint="cs"/>
          <w:rtl/>
        </w:rPr>
        <w:t xml:space="preserve"> </w:t>
      </w:r>
    </w:p>
    <w:p w:rsidR="007A6E3F" w:rsidRPr="007A6E3F" w:rsidRDefault="00EE6DD9" w:rsidP="00EE6DD9">
      <w:pPr>
        <w:pStyle w:val="H1GA"/>
        <w:rPr>
          <w:rtl/>
        </w:rPr>
      </w:pPr>
      <w:r>
        <w:rPr>
          <w:rFonts w:hint="cs"/>
          <w:rtl/>
        </w:rPr>
        <w:tab/>
      </w:r>
      <w:r w:rsidR="007A6E3F" w:rsidRPr="007A6E3F">
        <w:rPr>
          <w:rtl/>
        </w:rPr>
        <w:t>باء</w:t>
      </w:r>
      <w:r w:rsidR="007A6E3F">
        <w:rPr>
          <w:rtl/>
        </w:rPr>
        <w:t>-</w:t>
      </w:r>
      <w:r w:rsidR="007A6E3F">
        <w:rPr>
          <w:rtl/>
        </w:rPr>
        <w:tab/>
      </w:r>
      <w:r w:rsidR="007A6E3F" w:rsidRPr="007A6E3F">
        <w:rPr>
          <w:rtl/>
        </w:rPr>
        <w:t>الجوانب الإيجابية</w:t>
      </w:r>
    </w:p>
    <w:p w:rsidR="007A6E3F" w:rsidRPr="007A6E3F" w:rsidRDefault="007A6E3F" w:rsidP="007A6E3F">
      <w:pPr>
        <w:pStyle w:val="SingleTxtGA"/>
        <w:rPr>
          <w:rtl/>
        </w:rPr>
      </w:pPr>
      <w:r w:rsidRPr="007A6E3F">
        <w:rPr>
          <w:rtl/>
        </w:rPr>
        <w:t>٤</w:t>
      </w:r>
      <w:r>
        <w:rPr>
          <w:rtl/>
        </w:rPr>
        <w:t>-</w:t>
      </w:r>
      <w:r>
        <w:rPr>
          <w:rtl/>
        </w:rPr>
        <w:tab/>
      </w:r>
      <w:r w:rsidRPr="007A6E3F">
        <w:rPr>
          <w:rtl/>
        </w:rPr>
        <w:t>ترحب اللجنة مع الارتياح بتصديق الدولة الطرف على معظم الصكوك الدولية لحقوق الإنسان التابعة للأمم المتحدة أو انضمامها إليها.</w:t>
      </w:r>
    </w:p>
    <w:p w:rsidR="007A6E3F" w:rsidRPr="007A6E3F" w:rsidRDefault="007A6E3F" w:rsidP="007A6E3F">
      <w:pPr>
        <w:pStyle w:val="SingleTxtGA"/>
        <w:rPr>
          <w:rtl/>
        </w:rPr>
      </w:pPr>
      <w:r w:rsidRPr="007A6E3F">
        <w:rPr>
          <w:rtl/>
        </w:rPr>
        <w:t>٥</w:t>
      </w:r>
      <w:r>
        <w:rPr>
          <w:rtl/>
        </w:rPr>
        <w:t>-</w:t>
      </w:r>
      <w:r>
        <w:rPr>
          <w:rtl/>
        </w:rPr>
        <w:tab/>
      </w:r>
      <w:r w:rsidRPr="007A6E3F">
        <w:rPr>
          <w:rtl/>
        </w:rPr>
        <w:t>وترحب اللجنة مع الارتياح بالتدابير التشريعية التي اتخذتها الدولة الطرف بغية تنفيذ الاتفاقية،</w:t>
      </w:r>
      <w:r>
        <w:rPr>
          <w:rtl/>
        </w:rPr>
        <w:t xml:space="preserve"> </w:t>
      </w:r>
      <w:r w:rsidRPr="007A6E3F">
        <w:rPr>
          <w:rtl/>
        </w:rPr>
        <w:t>ومنها على وجه الخصوص ما يلي:</w:t>
      </w:r>
    </w:p>
    <w:p w:rsidR="007A6E3F" w:rsidRPr="00EE6DD9" w:rsidRDefault="00EE6DD9" w:rsidP="007A6E3F">
      <w:pPr>
        <w:pStyle w:val="SingleTxtGA"/>
        <w:rPr>
          <w:spacing w:val="-4"/>
          <w:rtl/>
        </w:rPr>
      </w:pPr>
      <w:r w:rsidRPr="00EE6DD9">
        <w:rPr>
          <w:rFonts w:hint="cs"/>
          <w:spacing w:val="-4"/>
          <w:rtl/>
        </w:rPr>
        <w:tab/>
      </w:r>
      <w:r w:rsidRPr="00EE6DD9">
        <w:rPr>
          <w:spacing w:val="-4"/>
          <w:rtl/>
        </w:rPr>
        <w:t>(أ)</w:t>
      </w:r>
      <w:r w:rsidRPr="00EE6DD9">
        <w:rPr>
          <w:rFonts w:hint="cs"/>
          <w:spacing w:val="-4"/>
          <w:rtl/>
        </w:rPr>
        <w:tab/>
      </w:r>
      <w:r w:rsidR="007A6E3F" w:rsidRPr="00EE6DD9">
        <w:rPr>
          <w:spacing w:val="-4"/>
          <w:rtl/>
        </w:rPr>
        <w:t>الدستور الجديد الصادر في كانون الثاني/يناير 2014، الذي ينص في فصله 23 على أن جريمة التعذيب لا تسقط بالتقادم؛</w:t>
      </w:r>
    </w:p>
    <w:p w:rsidR="007A6E3F" w:rsidRPr="00963F66" w:rsidRDefault="00EE6DD9" w:rsidP="00963F66">
      <w:pPr>
        <w:pStyle w:val="SingleTxtGA"/>
        <w:spacing w:line="370" w:lineRule="exact"/>
        <w:rPr>
          <w:spacing w:val="-4"/>
          <w:rtl/>
        </w:rPr>
      </w:pPr>
      <w:r w:rsidRPr="00963F66">
        <w:rPr>
          <w:rFonts w:hint="cs"/>
          <w:spacing w:val="-4"/>
          <w:rtl/>
        </w:rPr>
        <w:lastRenderedPageBreak/>
        <w:tab/>
      </w:r>
      <w:r w:rsidRPr="00963F66">
        <w:rPr>
          <w:spacing w:val="-4"/>
          <w:rtl/>
        </w:rPr>
        <w:t>(ب)</w:t>
      </w:r>
      <w:r w:rsidRPr="00963F66">
        <w:rPr>
          <w:rFonts w:hint="cs"/>
          <w:spacing w:val="-4"/>
          <w:rtl/>
        </w:rPr>
        <w:tab/>
      </w:r>
      <w:r w:rsidR="007A6E3F" w:rsidRPr="00963F66">
        <w:rPr>
          <w:spacing w:val="-4"/>
          <w:rtl/>
        </w:rPr>
        <w:t>القانون الأساسي المؤرخ آذار/مارس 2016 المتعلق بإنشاء المجلس الأعلى للقضاء؛</w:t>
      </w:r>
    </w:p>
    <w:p w:rsidR="007A6E3F" w:rsidRPr="00963F66" w:rsidRDefault="00EE6DD9" w:rsidP="007F49DC">
      <w:pPr>
        <w:pStyle w:val="SingleTxtGA"/>
        <w:spacing w:line="370" w:lineRule="exact"/>
        <w:rPr>
          <w:spacing w:val="-4"/>
          <w:rtl/>
        </w:rPr>
      </w:pPr>
      <w:r w:rsidRPr="00963F66">
        <w:rPr>
          <w:spacing w:val="-4"/>
          <w:rtl/>
        </w:rPr>
        <w:tab/>
        <w:t>(ج)‏</w:t>
      </w:r>
      <w:r w:rsidRPr="00963F66">
        <w:rPr>
          <w:rFonts w:hint="cs"/>
          <w:spacing w:val="-4"/>
          <w:rtl/>
        </w:rPr>
        <w:tab/>
      </w:r>
      <w:r w:rsidR="007A6E3F" w:rsidRPr="00963F66">
        <w:rPr>
          <w:spacing w:val="-4"/>
          <w:rtl/>
        </w:rPr>
        <w:t>القانون الأساسي رقم 2013</w:t>
      </w:r>
      <w:r w:rsidR="007F49DC">
        <w:rPr>
          <w:rFonts w:hint="cs"/>
          <w:spacing w:val="-4"/>
          <w:rtl/>
        </w:rPr>
        <w:t>-</w:t>
      </w:r>
      <w:r w:rsidR="007A6E3F" w:rsidRPr="00963F66">
        <w:rPr>
          <w:spacing w:val="-4"/>
          <w:rtl/>
        </w:rPr>
        <w:t>53 المؤرخ كانون الأول/ديسمبر 2013 المتعلق بالعدالة الانتقالية والترتيبات التنظيمية ذات الصلة، والمرسوم رقم 2014</w:t>
      </w:r>
      <w:r w:rsidR="007F49DC">
        <w:rPr>
          <w:rFonts w:hint="cs"/>
          <w:spacing w:val="-4"/>
          <w:rtl/>
        </w:rPr>
        <w:t>-</w:t>
      </w:r>
      <w:r w:rsidR="007A6E3F" w:rsidRPr="00963F66">
        <w:rPr>
          <w:spacing w:val="-4"/>
          <w:rtl/>
        </w:rPr>
        <w:t>2887 المؤرخ آب/</w:t>
      </w:r>
      <w:r w:rsidR="00963F66">
        <w:rPr>
          <w:rFonts w:hint="cs"/>
          <w:spacing w:val="-4"/>
          <w:rtl/>
        </w:rPr>
        <w:t xml:space="preserve">   </w:t>
      </w:r>
      <w:r w:rsidR="007A6E3F" w:rsidRPr="00963F66">
        <w:rPr>
          <w:spacing w:val="-4"/>
          <w:rtl/>
        </w:rPr>
        <w:t>أغسطس 2014 المتعلق بإحداث دوائر جنائية متخصصة في العدالة الانتقالية؛</w:t>
      </w:r>
    </w:p>
    <w:p w:rsidR="007A6E3F" w:rsidRPr="007F49DC" w:rsidRDefault="00EE6DD9" w:rsidP="007F49DC">
      <w:pPr>
        <w:pStyle w:val="SingleTxtGA"/>
        <w:spacing w:line="370" w:lineRule="exact"/>
        <w:rPr>
          <w:spacing w:val="-2"/>
          <w:rtl/>
        </w:rPr>
      </w:pPr>
      <w:r w:rsidRPr="007F49DC">
        <w:rPr>
          <w:spacing w:val="-2"/>
          <w:rtl/>
        </w:rPr>
        <w:tab/>
        <w:t>(د)</w:t>
      </w:r>
      <w:r w:rsidRPr="007F49DC">
        <w:rPr>
          <w:rFonts w:hint="cs"/>
          <w:spacing w:val="-2"/>
          <w:rtl/>
        </w:rPr>
        <w:tab/>
      </w:r>
      <w:r w:rsidR="007A6E3F" w:rsidRPr="007F49DC">
        <w:rPr>
          <w:spacing w:val="-2"/>
          <w:rtl/>
        </w:rPr>
        <w:t>القانون الأساسي رقم 2013</w:t>
      </w:r>
      <w:r w:rsidR="007F49DC" w:rsidRPr="007F49DC">
        <w:rPr>
          <w:rFonts w:hint="cs"/>
          <w:spacing w:val="-2"/>
          <w:rtl/>
        </w:rPr>
        <w:t>-</w:t>
      </w:r>
      <w:r w:rsidR="007A6E3F" w:rsidRPr="007F49DC">
        <w:rPr>
          <w:spacing w:val="-2"/>
          <w:rtl/>
        </w:rPr>
        <w:t>43 المؤرخ تشرين الأول/أكتوبر 2013 المتعلق بإنشاء الهيئة الوطنية للوقاية من التعذيب؛</w:t>
      </w:r>
    </w:p>
    <w:p w:rsidR="007A6E3F" w:rsidRPr="007A6E3F" w:rsidRDefault="00EE6DD9" w:rsidP="00963F66">
      <w:pPr>
        <w:pStyle w:val="SingleTxtGA"/>
        <w:spacing w:line="370" w:lineRule="exact"/>
        <w:rPr>
          <w:rtl/>
        </w:rPr>
      </w:pPr>
      <w:r>
        <w:rPr>
          <w:rtl/>
        </w:rPr>
        <w:tab/>
        <w:t>(هـ)</w:t>
      </w:r>
      <w:r>
        <w:rPr>
          <w:rFonts w:hint="cs"/>
          <w:rtl/>
        </w:rPr>
        <w:tab/>
      </w:r>
      <w:r w:rsidR="007A6E3F" w:rsidRPr="007A6E3F">
        <w:rPr>
          <w:rtl/>
        </w:rPr>
        <w:t>القانون رقم 2009</w:t>
      </w:r>
      <w:r w:rsidR="007F49DC">
        <w:rPr>
          <w:rFonts w:hint="cs"/>
          <w:rtl/>
        </w:rPr>
        <w:t>-</w:t>
      </w:r>
      <w:r w:rsidR="007A6E3F" w:rsidRPr="007A6E3F">
        <w:rPr>
          <w:rtl/>
        </w:rPr>
        <w:t>68 الصادر في عام 2009 المتعلق</w:t>
      </w:r>
      <w:r w:rsidR="007A6E3F">
        <w:rPr>
          <w:rtl/>
        </w:rPr>
        <w:t xml:space="preserve"> </w:t>
      </w:r>
      <w:r w:rsidR="007A6E3F" w:rsidRPr="007A6E3F">
        <w:rPr>
          <w:rtl/>
        </w:rPr>
        <w:t>باستحداث عقوبة التعويض الجزائي وبتطوير الآليات البديلة للسجن.</w:t>
      </w:r>
    </w:p>
    <w:p w:rsidR="007A6E3F" w:rsidRPr="00963F66" w:rsidRDefault="007A6E3F" w:rsidP="00963F66">
      <w:pPr>
        <w:pStyle w:val="SingleTxtGA"/>
        <w:spacing w:line="370" w:lineRule="exact"/>
        <w:rPr>
          <w:spacing w:val="-2"/>
          <w:rtl/>
        </w:rPr>
      </w:pPr>
      <w:r w:rsidRPr="00963F66">
        <w:rPr>
          <w:spacing w:val="-2"/>
          <w:rtl/>
        </w:rPr>
        <w:t>٦-</w:t>
      </w:r>
      <w:r w:rsidRPr="00963F66">
        <w:rPr>
          <w:spacing w:val="-2"/>
          <w:rtl/>
        </w:rPr>
        <w:tab/>
        <w:t>وترحب اللجنة أيضاً بالجهود الأخرى التي تبذلها الدولة الطرف لتنفيذ الاتفاقية، لا</w:t>
      </w:r>
      <w:r w:rsidR="00EE6DD9" w:rsidRPr="00963F66">
        <w:rPr>
          <w:rFonts w:hint="cs"/>
          <w:spacing w:val="-2"/>
          <w:rtl/>
        </w:rPr>
        <w:t> </w:t>
      </w:r>
      <w:r w:rsidRPr="00963F66">
        <w:rPr>
          <w:spacing w:val="-2"/>
          <w:rtl/>
        </w:rPr>
        <w:t>سيما ما يلي:</w:t>
      </w:r>
      <w:r w:rsidRPr="00963F66">
        <w:rPr>
          <w:rFonts w:cs="Times New Roman" w:hint="cs"/>
          <w:spacing w:val="-2"/>
          <w:rtl/>
        </w:rPr>
        <w:t>‬</w:t>
      </w:r>
    </w:p>
    <w:p w:rsidR="007A6E3F" w:rsidRPr="007A6E3F" w:rsidRDefault="007A6E3F" w:rsidP="00963F66">
      <w:pPr>
        <w:pStyle w:val="SingleTxtGA"/>
        <w:spacing w:line="370" w:lineRule="exact"/>
        <w:rPr>
          <w:rtl/>
        </w:rPr>
      </w:pPr>
      <w:r w:rsidRPr="007A6E3F">
        <w:rPr>
          <w:rtl/>
        </w:rPr>
        <w:tab/>
      </w:r>
      <w:r w:rsidR="00EE6DD9">
        <w:rPr>
          <w:rtl/>
        </w:rPr>
        <w:t>(أ)</w:t>
      </w:r>
      <w:r w:rsidR="00EE6DD9">
        <w:rPr>
          <w:rFonts w:hint="cs"/>
          <w:rtl/>
        </w:rPr>
        <w:tab/>
      </w:r>
      <w:r w:rsidRPr="007A6E3F">
        <w:rPr>
          <w:rtl/>
        </w:rPr>
        <w:t>افتتاح أول مركز لإعادة تأهيل ضحايا التعذيب في عام 2014؛</w:t>
      </w:r>
    </w:p>
    <w:p w:rsidR="007A6E3F" w:rsidRPr="007A6E3F" w:rsidRDefault="00EE6DD9" w:rsidP="00963F66">
      <w:pPr>
        <w:pStyle w:val="SingleTxtGA"/>
        <w:spacing w:line="370" w:lineRule="exact"/>
        <w:rPr>
          <w:rtl/>
        </w:rPr>
      </w:pPr>
      <w:r>
        <w:rPr>
          <w:rtl/>
        </w:rPr>
        <w:tab/>
        <w:t>(ب)</w:t>
      </w:r>
      <w:r>
        <w:rPr>
          <w:rFonts w:hint="cs"/>
          <w:rtl/>
        </w:rPr>
        <w:tab/>
      </w:r>
      <w:r w:rsidR="007A6E3F" w:rsidRPr="007A6E3F">
        <w:rPr>
          <w:rtl/>
        </w:rPr>
        <w:t xml:space="preserve">الاهتمام بنظام السجون، وذلك باعتماد خطة عمل في عام 2015 </w:t>
      </w:r>
      <w:r w:rsidR="007A6E3F" w:rsidRPr="00EE6DD9">
        <w:rPr>
          <w:spacing w:val="-4"/>
          <w:rtl/>
        </w:rPr>
        <w:t>لإصلاح الهياكل القضائية والعقابية، واعتماد خطة عمل في عام 2016 للتصدي لظاهرة الاكتظاظ</w:t>
      </w:r>
      <w:r w:rsidR="007A6E3F" w:rsidRPr="007A6E3F">
        <w:rPr>
          <w:rtl/>
        </w:rPr>
        <w:t xml:space="preserve"> في السجون</w:t>
      </w:r>
      <w:r w:rsidR="007A6E3F">
        <w:rPr>
          <w:rtl/>
        </w:rPr>
        <w:t>؛</w:t>
      </w:r>
    </w:p>
    <w:p w:rsidR="007A6E3F" w:rsidRPr="007A6E3F" w:rsidRDefault="00EE6DD9" w:rsidP="00963F66">
      <w:pPr>
        <w:pStyle w:val="SingleTxtGA"/>
        <w:spacing w:line="370" w:lineRule="exact"/>
        <w:rPr>
          <w:rtl/>
        </w:rPr>
      </w:pPr>
      <w:r>
        <w:rPr>
          <w:rtl/>
        </w:rPr>
        <w:tab/>
        <w:t>(ج)‏</w:t>
      </w:r>
      <w:r>
        <w:rPr>
          <w:rFonts w:hint="cs"/>
          <w:rtl/>
        </w:rPr>
        <w:tab/>
      </w:r>
      <w:r w:rsidR="007A6E3F" w:rsidRPr="007A6E3F">
        <w:rPr>
          <w:rtl/>
        </w:rPr>
        <w:t>توقيع اتفاق في عام 2011 مع مفوّضية الأمم المتحدة السامية لحقوق الإنسان لفتح مكتب في تونس، واعتماد مذكرة تفاهم في كانون الأول/ديسمبر 2012 مع العديد من المنظمات الوطنية لحقوق الإنسان بشأن زيارات السجون، وتوقيع بروتوكول، في كانون الأول/ديسمبر</w:t>
      </w:r>
      <w:r w:rsidR="007A6E3F">
        <w:rPr>
          <w:rtl/>
        </w:rPr>
        <w:t xml:space="preserve"> </w:t>
      </w:r>
      <w:r w:rsidR="007A6E3F" w:rsidRPr="007A6E3F">
        <w:rPr>
          <w:rtl/>
        </w:rPr>
        <w:t>2014، مع اللجنة الدولية للصليب الأحمر بشأن تقديم الرعاية الطبية للسجناء المضربين عن الطعام؛</w:t>
      </w:r>
    </w:p>
    <w:p w:rsidR="007A6E3F" w:rsidRPr="007A6E3F" w:rsidRDefault="007A6E3F" w:rsidP="00963F66">
      <w:pPr>
        <w:pStyle w:val="SingleTxtGA"/>
        <w:spacing w:line="370" w:lineRule="exact"/>
        <w:rPr>
          <w:rtl/>
        </w:rPr>
      </w:pPr>
      <w:r w:rsidRPr="007A6E3F">
        <w:rPr>
          <w:rtl/>
        </w:rPr>
        <w:tab/>
        <w:t>(د)</w:t>
      </w:r>
      <w:r w:rsidR="00EE6DD9">
        <w:rPr>
          <w:rFonts w:hint="cs"/>
          <w:rtl/>
        </w:rPr>
        <w:tab/>
      </w:r>
      <w:r w:rsidRPr="007A6E3F">
        <w:rPr>
          <w:rtl/>
        </w:rPr>
        <w:t>اعتماد استراتيجية وطنية لمكافحة العنف في عامي 2008</w:t>
      </w:r>
      <w:r>
        <w:rPr>
          <w:rtl/>
        </w:rPr>
        <w:t xml:space="preserve"> </w:t>
      </w:r>
      <w:r w:rsidRPr="007A6E3F">
        <w:rPr>
          <w:rtl/>
        </w:rPr>
        <w:t>و2012؛</w:t>
      </w:r>
    </w:p>
    <w:p w:rsidR="007A6E3F" w:rsidRPr="007A6E3F" w:rsidRDefault="007A6E3F" w:rsidP="00963F66">
      <w:pPr>
        <w:pStyle w:val="SingleTxtGA"/>
        <w:spacing w:line="370" w:lineRule="exact"/>
        <w:rPr>
          <w:rtl/>
        </w:rPr>
      </w:pPr>
      <w:r w:rsidRPr="007A6E3F">
        <w:rPr>
          <w:rtl/>
        </w:rPr>
        <w:tab/>
        <w:t>(</w:t>
      </w:r>
      <w:r w:rsidRPr="007A6E3F">
        <w:rPr>
          <w:rFonts w:hint="cs"/>
          <w:rtl/>
        </w:rPr>
        <w:t>ﻫ</w:t>
      </w:r>
      <w:r w:rsidR="00EE6DD9">
        <w:rPr>
          <w:rtl/>
        </w:rPr>
        <w:t>)</w:t>
      </w:r>
      <w:r w:rsidR="00EE6DD9">
        <w:rPr>
          <w:rFonts w:hint="cs"/>
          <w:rtl/>
        </w:rPr>
        <w:tab/>
      </w:r>
      <w:r w:rsidRPr="007A6E3F">
        <w:rPr>
          <w:rtl/>
        </w:rPr>
        <w:t>إنشاء لجنة موسعة متعددة القطاعات</w:t>
      </w:r>
      <w:r>
        <w:rPr>
          <w:rtl/>
        </w:rPr>
        <w:t xml:space="preserve"> </w:t>
      </w:r>
      <w:r w:rsidRPr="007A6E3F">
        <w:rPr>
          <w:rtl/>
        </w:rPr>
        <w:t>ضمن وزارة العدل في عام 2014</w:t>
      </w:r>
      <w:r>
        <w:rPr>
          <w:rtl/>
        </w:rPr>
        <w:t xml:space="preserve"> </w:t>
      </w:r>
      <w:r w:rsidRPr="007A6E3F">
        <w:rPr>
          <w:rtl/>
        </w:rPr>
        <w:t>مكلّفة بتعديل أحكام قانون العقوبات ومواءمته مع الاتفاقية.</w:t>
      </w:r>
    </w:p>
    <w:p w:rsidR="007A6E3F" w:rsidRPr="007A6E3F" w:rsidRDefault="00EE6DD9" w:rsidP="00EE6DD9">
      <w:pPr>
        <w:pStyle w:val="H1GA"/>
        <w:rPr>
          <w:rtl/>
        </w:rPr>
      </w:pPr>
      <w:r>
        <w:rPr>
          <w:rFonts w:hint="cs"/>
          <w:rtl/>
        </w:rPr>
        <w:tab/>
      </w:r>
      <w:r>
        <w:rPr>
          <w:rtl/>
        </w:rPr>
        <w:t>جيم</w:t>
      </w:r>
      <w:r w:rsidR="007A6E3F">
        <w:rPr>
          <w:rtl/>
        </w:rPr>
        <w:t>-</w:t>
      </w:r>
      <w:r w:rsidR="007A6E3F">
        <w:rPr>
          <w:rtl/>
        </w:rPr>
        <w:tab/>
      </w:r>
      <w:dir w:val="rtl">
        <w:r w:rsidR="007A6E3F" w:rsidRPr="007A6E3F">
          <w:rPr>
            <w:rFonts w:ascii="Traditional Arabic" w:hAnsi="Traditional Arabic" w:hint="cs"/>
            <w:rtl/>
          </w:rPr>
          <w:t>دواع</w:t>
        </w:r>
        <w:r w:rsidR="007A6E3F" w:rsidRPr="007A6E3F">
          <w:rPr>
            <w:rtl/>
          </w:rPr>
          <w:t>ي القلق الرئيسية والتوصيات</w:t>
        </w:r>
        <w:r w:rsidR="007A6E3F" w:rsidRPr="007A6E3F">
          <w:rPr>
            <w:rFonts w:cs="Times New Roman" w:hint="cs"/>
            <w:rtl/>
          </w:rPr>
          <w:t>‬</w:t>
        </w:r>
        <w:r w:rsidR="007A6E3F" w:rsidRPr="007A6E3F">
          <w:rPr>
            <w:rFonts w:cs="Times New Roman" w:hint="cs"/>
            <w:rtl/>
          </w:rPr>
          <w:t>‬</w:t>
        </w:r>
        <w:r w:rsidR="007A6E3F" w:rsidRPr="007A6E3F">
          <w:rPr>
            <w:rFonts w:cs="Times New Roman" w:hint="cs"/>
            <w:rtl/>
          </w:rPr>
          <w:t>‬</w:t>
        </w:r>
        <w:r w:rsidR="007A6E3F" w:rsidRPr="007A6E3F">
          <w:rPr>
            <w:rFonts w:cs="Times New Roman" w:hint="cs"/>
            <w:rtl/>
          </w:rPr>
          <w:t>‬</w:t>
        </w:r>
        <w:r w:rsidR="007A6E3F" w:rsidRPr="007A6E3F">
          <w:rPr>
            <w:rFonts w:cs="Times New Roman" w:hint="cs"/>
            <w:rtl/>
          </w:rPr>
          <w:t>‬</w:t>
        </w:r>
        <w:r w:rsidR="007A6E3F" w:rsidRPr="007A6E3F">
          <w:rPr>
            <w:rFonts w:cs="Times New Roman" w:hint="cs"/>
            <w:rtl/>
          </w:rPr>
          <w:t>‬</w:t>
        </w:r>
        <w:r w:rsidR="007A6E3F" w:rsidRPr="007A6E3F">
          <w:rPr>
            <w:rFonts w:cs="Times New Roman" w:hint="cs"/>
            <w:rtl/>
          </w:rPr>
          <w:t>‬</w:t>
        </w:r>
        <w:r w:rsidR="00B06168">
          <w:t>‬</w:t>
        </w:r>
        <w:r w:rsidR="00886EF0">
          <w:t>‬</w:t>
        </w:r>
      </w:dir>
    </w:p>
    <w:p w:rsidR="007A6E3F" w:rsidRPr="007A6E3F" w:rsidRDefault="007A6E3F" w:rsidP="00EE6DD9">
      <w:pPr>
        <w:pStyle w:val="H23GA"/>
        <w:rPr>
          <w:rtl/>
        </w:rPr>
      </w:pPr>
      <w:r w:rsidRPr="007A6E3F">
        <w:rPr>
          <w:rtl/>
        </w:rPr>
        <w:tab/>
      </w:r>
      <w:r w:rsidRPr="007A6E3F">
        <w:rPr>
          <w:rtl/>
        </w:rPr>
        <w:tab/>
      </w:r>
      <w:dir w:val="rtl">
        <w:r w:rsidRPr="007A6E3F">
          <w:rPr>
            <w:rFonts w:ascii="Traditional Arabic" w:hAnsi="Traditional Arabic" w:hint="cs"/>
            <w:rtl/>
          </w:rPr>
          <w:t>تعريف</w:t>
        </w:r>
        <w:r w:rsidRPr="007A6E3F">
          <w:rPr>
            <w:rtl/>
          </w:rPr>
          <w:t xml:space="preserve"> </w:t>
        </w:r>
        <w:r w:rsidRPr="007A6E3F">
          <w:rPr>
            <w:rFonts w:ascii="Traditional Arabic" w:hAnsi="Traditional Arabic" w:hint="cs"/>
            <w:rtl/>
          </w:rPr>
          <w:t>التعذيب</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00B06168">
          <w:t>‬</w:t>
        </w:r>
        <w:r w:rsidR="00886EF0">
          <w:t>‬</w:t>
        </w:r>
      </w:dir>
    </w:p>
    <w:p w:rsidR="007A6E3F" w:rsidRPr="00EE6DD9" w:rsidRDefault="007A6E3F" w:rsidP="00963F66">
      <w:pPr>
        <w:pStyle w:val="SingleTxtGA"/>
        <w:spacing w:line="370" w:lineRule="exact"/>
        <w:rPr>
          <w:spacing w:val="-4"/>
          <w:rtl/>
        </w:rPr>
      </w:pPr>
      <w:r w:rsidRPr="00EE6DD9">
        <w:rPr>
          <w:spacing w:val="-4"/>
          <w:rtl/>
        </w:rPr>
        <w:t>٧-</w:t>
      </w:r>
      <w:r w:rsidRPr="00EE6DD9">
        <w:rPr>
          <w:spacing w:val="-4"/>
          <w:rtl/>
        </w:rPr>
        <w:tab/>
        <w:t>ترحب اللجنة بإدراج جريمة التعذيب في قانون العقوبات في عام 1999، لكنها تشعر بالقلق إذ لا يزال تعريف التعذيب الوارد في الفصل 101 مكرراً من قانون العقوبات، بصيغته المعدلة في عام 2011، غير منسجم مع التعريف الوارد في المادة 1 من الاتفاقية، لأنه لا يشي</w:t>
      </w:r>
      <w:r w:rsidRPr="00EE6DD9">
        <w:rPr>
          <w:rFonts w:hint="eastAsia"/>
          <w:spacing w:val="-4"/>
          <w:rtl/>
        </w:rPr>
        <w:t>ر</w:t>
      </w:r>
      <w:r w:rsidRPr="00EE6DD9">
        <w:rPr>
          <w:spacing w:val="-4"/>
          <w:rtl/>
        </w:rPr>
        <w:t xml:space="preserve"> إلى "العقاب" بوصفه أحد الأغراض المحظورة في اللجوء إلى أعمال التعذيب، ويقصُر العنصر المتعلق "بالتمييز" على "التمييز العنصري." ويساور اللجنةَ القلق أيض</w:t>
      </w:r>
      <w:r w:rsidR="00647FAA">
        <w:rPr>
          <w:spacing w:val="-4"/>
          <w:rtl/>
        </w:rPr>
        <w:t xml:space="preserve">اً </w:t>
      </w:r>
      <w:r w:rsidRPr="00EE6DD9">
        <w:rPr>
          <w:spacing w:val="-4"/>
          <w:rtl/>
        </w:rPr>
        <w:t>من أن الفصل 101 مكرراً ثالث</w:t>
      </w:r>
      <w:r w:rsidR="00647FAA">
        <w:rPr>
          <w:spacing w:val="-4"/>
          <w:rtl/>
        </w:rPr>
        <w:t xml:space="preserve">اً </w:t>
      </w:r>
      <w:r w:rsidRPr="00EE6DD9">
        <w:rPr>
          <w:spacing w:val="-4"/>
          <w:rtl/>
        </w:rPr>
        <w:t xml:space="preserve">ينص </w:t>
      </w:r>
      <w:r w:rsidRPr="00EE6DD9">
        <w:rPr>
          <w:spacing w:val="-4"/>
          <w:rtl/>
        </w:rPr>
        <w:lastRenderedPageBreak/>
        <w:t>على أن يُعفى من العقاب موظفو الحكومة أو من في حُكمهم الذين يُبلّغون عن أعمال التعذيب "بحسن نية"، وهو ما يفتح الباب أمام الإفلات من العقاب (المادتان 1 و4).</w:t>
      </w:r>
    </w:p>
    <w:p w:rsidR="007A6E3F" w:rsidRPr="00963F66" w:rsidRDefault="007A6E3F" w:rsidP="00963F66">
      <w:pPr>
        <w:pStyle w:val="SingleTxtGA"/>
        <w:spacing w:line="370" w:lineRule="exact"/>
        <w:rPr>
          <w:b/>
          <w:bCs/>
          <w:rtl/>
        </w:rPr>
      </w:pPr>
      <w:r w:rsidRPr="007A6E3F">
        <w:rPr>
          <w:rtl/>
        </w:rPr>
        <w:t>٨</w:t>
      </w:r>
      <w:r>
        <w:rPr>
          <w:rtl/>
        </w:rPr>
        <w:t>-</w:t>
      </w:r>
      <w:r>
        <w:rPr>
          <w:rtl/>
        </w:rPr>
        <w:tab/>
      </w:r>
      <w:r w:rsidRPr="00963F66">
        <w:rPr>
          <w:b/>
          <w:bCs/>
          <w:rtl/>
        </w:rPr>
        <w:t>وعليه، تطلب اللجنة إلى الدولة الطرف تسريع عملية الإصلاح التشريعي الجارية واتخاذ الخطوات اللازمة لتعديل الفصل 101 مكرراً من قانون العقوبات لتتماشى تمام</w:t>
      </w:r>
      <w:r w:rsidR="00647FAA">
        <w:rPr>
          <w:b/>
          <w:bCs/>
          <w:rtl/>
        </w:rPr>
        <w:t xml:space="preserve">اً </w:t>
      </w:r>
      <w:r w:rsidRPr="00963F66">
        <w:rPr>
          <w:b/>
          <w:bCs/>
          <w:rtl/>
        </w:rPr>
        <w:t>مع تعريف التعذيب الوارد في المادة 1 من الاتفاقية. وللتأكد من عدم إفلات أي عمل يرتكبه موظف عمومي أو م</w:t>
      </w:r>
      <w:r w:rsidRPr="00963F66">
        <w:rPr>
          <w:rFonts w:hint="eastAsia"/>
          <w:b/>
          <w:bCs/>
          <w:rtl/>
        </w:rPr>
        <w:t>ن</w:t>
      </w:r>
      <w:r w:rsidRPr="00963F66">
        <w:rPr>
          <w:b/>
          <w:bCs/>
          <w:rtl/>
        </w:rPr>
        <w:t xml:space="preserve"> في حُكمه ويُشكل مشاركةً في فعل التعذيب من العقاب، ينبغي أيض</w:t>
      </w:r>
      <w:r w:rsidR="00647FAA">
        <w:rPr>
          <w:b/>
          <w:bCs/>
          <w:rtl/>
        </w:rPr>
        <w:t xml:space="preserve">اً </w:t>
      </w:r>
      <w:r w:rsidRPr="00963F66">
        <w:rPr>
          <w:b/>
          <w:bCs/>
          <w:rtl/>
        </w:rPr>
        <w:t>للدولة الطرف أن تعدل الفصل</w:t>
      </w:r>
      <w:r w:rsidR="007F49DC">
        <w:rPr>
          <w:rFonts w:hint="cs"/>
          <w:b/>
          <w:bCs/>
          <w:rtl/>
        </w:rPr>
        <w:t xml:space="preserve"> </w:t>
      </w:r>
      <w:r w:rsidRPr="00963F66">
        <w:rPr>
          <w:b/>
          <w:bCs/>
          <w:rtl/>
        </w:rPr>
        <w:t>101 مكرراً ثالث</w:t>
      </w:r>
      <w:r w:rsidR="00647FAA">
        <w:rPr>
          <w:b/>
          <w:bCs/>
          <w:rtl/>
        </w:rPr>
        <w:t xml:space="preserve">اً </w:t>
      </w:r>
      <w:r w:rsidRPr="00963F66">
        <w:rPr>
          <w:b/>
          <w:bCs/>
          <w:rtl/>
        </w:rPr>
        <w:t>من قانون العقوبات بحيث تُلغى الإعفاءات من العقوبة الراميةَ إلى تشجيع الإبلاغ عن جريمة التعذيب.</w:t>
      </w:r>
    </w:p>
    <w:p w:rsidR="007A6E3F" w:rsidRPr="007A6E3F" w:rsidRDefault="007A6E3F" w:rsidP="00EE6DD9">
      <w:pPr>
        <w:pStyle w:val="H23GA"/>
        <w:rPr>
          <w:rtl/>
        </w:rPr>
      </w:pPr>
      <w:r w:rsidRPr="007A6E3F">
        <w:rPr>
          <w:rtl/>
        </w:rPr>
        <w:tab/>
      </w:r>
      <w:r w:rsidRPr="007A6E3F">
        <w:rPr>
          <w:rtl/>
        </w:rPr>
        <w:tab/>
      </w:r>
      <w:dir w:val="rtl">
        <w:r w:rsidRPr="007A6E3F">
          <w:rPr>
            <w:rFonts w:hint="cs"/>
            <w:rtl/>
          </w:rPr>
          <w:t>الضمانات</w:t>
        </w:r>
        <w:r w:rsidRPr="007A6E3F">
          <w:rPr>
            <w:rtl/>
          </w:rPr>
          <w:t xml:space="preserve"> </w:t>
        </w:r>
        <w:r w:rsidRPr="007A6E3F">
          <w:rPr>
            <w:rFonts w:hint="cs"/>
            <w:rtl/>
          </w:rPr>
          <w:t>القانونية</w:t>
        </w:r>
        <w:r w:rsidRPr="007A6E3F">
          <w:rPr>
            <w:rtl/>
          </w:rPr>
          <w:t xml:space="preserve"> </w:t>
        </w:r>
        <w:r w:rsidRPr="007A6E3F">
          <w:rPr>
            <w:rFonts w:hint="cs"/>
            <w:rtl/>
          </w:rPr>
          <w:t>الأساسية</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00B06168">
          <w:t>‬</w:t>
        </w:r>
        <w:r w:rsidR="00886EF0">
          <w:t>‬</w:t>
        </w:r>
      </w:dir>
    </w:p>
    <w:p w:rsidR="007A6E3F" w:rsidRPr="00963F66" w:rsidRDefault="007A6E3F" w:rsidP="007F49DC">
      <w:pPr>
        <w:pStyle w:val="SingleTxtGA"/>
        <w:spacing w:line="370" w:lineRule="exact"/>
        <w:rPr>
          <w:spacing w:val="-4"/>
          <w:rtl/>
        </w:rPr>
      </w:pPr>
      <w:r w:rsidRPr="00963F66">
        <w:rPr>
          <w:spacing w:val="-4"/>
          <w:rtl/>
        </w:rPr>
        <w:t>٩-</w:t>
      </w:r>
      <w:r w:rsidRPr="00963F66">
        <w:rPr>
          <w:spacing w:val="-4"/>
          <w:rtl/>
        </w:rPr>
        <w:tab/>
        <w:t>بينما ترحب اللجنة باعتماد القانون رقم 2016</w:t>
      </w:r>
      <w:r w:rsidR="007F49DC">
        <w:rPr>
          <w:rFonts w:hint="cs"/>
          <w:spacing w:val="-4"/>
          <w:rtl/>
        </w:rPr>
        <w:t>-</w:t>
      </w:r>
      <w:r w:rsidRPr="00963F66">
        <w:rPr>
          <w:spacing w:val="-4"/>
          <w:rtl/>
        </w:rPr>
        <w:t>5 (من المقرر أن يدخل حيز النفاذ في 1 حزيران/يونيه 2016)، الذي ينص على تخفيض المدة القانونية للاحتجاز على ذمة التحقيق إلى 48 ساعة في القضايا الجنائية، قابلة للتجديد مرة واحدة بقرار من وكيل الجمهورية مشفوع بمب</w:t>
      </w:r>
      <w:r w:rsidRPr="00963F66">
        <w:rPr>
          <w:rFonts w:hint="eastAsia"/>
          <w:spacing w:val="-4"/>
          <w:rtl/>
        </w:rPr>
        <w:t>ررات</w:t>
      </w:r>
      <w:r w:rsidRPr="00963F66">
        <w:rPr>
          <w:spacing w:val="-4"/>
          <w:rtl/>
        </w:rPr>
        <w:t xml:space="preserve"> اتخاذه، وعلى حق المحتجزين في توكيل محام من بداية احتجازهم على ذمة التحقيق، وكذلك أثناء الاستجواب، فإنها تظل تشعر بالقلق إزاء غموض القانون الجديد فيما يتعلق باللحظة التي تمثِّل بداية الاحتجاز على ذمة التحقيق وبعدم جواز الطعن في قانونية هذا الاحتجاز (ا</w:t>
      </w:r>
      <w:r w:rsidRPr="00963F66">
        <w:rPr>
          <w:rFonts w:hint="eastAsia"/>
          <w:spacing w:val="-4"/>
          <w:rtl/>
        </w:rPr>
        <w:t>لمادة</w:t>
      </w:r>
      <w:r w:rsidRPr="00963F66">
        <w:rPr>
          <w:spacing w:val="-4"/>
          <w:rtl/>
        </w:rPr>
        <w:t xml:space="preserve"> 2).</w:t>
      </w:r>
    </w:p>
    <w:p w:rsidR="007A6E3F" w:rsidRPr="00963F66" w:rsidRDefault="007A6E3F" w:rsidP="00963F66">
      <w:pPr>
        <w:pStyle w:val="SingleTxtGA"/>
        <w:spacing w:line="370" w:lineRule="exact"/>
        <w:rPr>
          <w:b/>
          <w:bCs/>
          <w:spacing w:val="-4"/>
          <w:rtl/>
        </w:rPr>
      </w:pPr>
      <w:r w:rsidRPr="00963F66">
        <w:rPr>
          <w:spacing w:val="-4"/>
          <w:rtl/>
        </w:rPr>
        <w:t>١٠-</w:t>
      </w:r>
      <w:r w:rsidRPr="00963F66">
        <w:rPr>
          <w:spacing w:val="-4"/>
          <w:rtl/>
        </w:rPr>
        <w:tab/>
      </w:r>
      <w:r w:rsidRPr="00963F66">
        <w:rPr>
          <w:b/>
          <w:bCs/>
          <w:spacing w:val="-4"/>
          <w:rtl/>
        </w:rPr>
        <w:t>وعليه، ينبغي للدولة الطرف أن تتخذ التدابير التشريعية اللازمة لتوضيح الظروف التي يبدأ فيها الاحتجاز على ذمة التحقيق واللحظة التي يبدأ فيها وأن تحرص على ألا تتجاوز مدته 48 ساعة قابلة للتجديد مرة واحدة في ظروف استثنائية استناد</w:t>
      </w:r>
      <w:r w:rsidR="00647FAA">
        <w:rPr>
          <w:b/>
          <w:bCs/>
          <w:spacing w:val="-4"/>
          <w:rtl/>
        </w:rPr>
        <w:t xml:space="preserve">اً </w:t>
      </w:r>
      <w:r w:rsidRPr="00963F66">
        <w:rPr>
          <w:b/>
          <w:bCs/>
          <w:spacing w:val="-4"/>
          <w:rtl/>
        </w:rPr>
        <w:t>إلى مبررات وجيهة وملموسة. وينبغي للدولة الطرف أيض</w:t>
      </w:r>
      <w:r w:rsidR="00647FAA">
        <w:rPr>
          <w:b/>
          <w:bCs/>
          <w:spacing w:val="-4"/>
          <w:rtl/>
        </w:rPr>
        <w:t xml:space="preserve">اً </w:t>
      </w:r>
      <w:r w:rsidRPr="00963F66">
        <w:rPr>
          <w:b/>
          <w:bCs/>
          <w:spacing w:val="-4"/>
          <w:rtl/>
        </w:rPr>
        <w:t>أن تكفل تقديم كل شخص محتجز أمام سلطة قضائية مستقلة في غضون 48 ساعة من إلقاء القبض عليه بغية مراقبة أسباب الاحتجاز وتجديد الاحتجاز على ذمة التحقيق والسماح بالطعن في قانونية الاحتجاز على ذمة التحقيق. وينبغي للدولة الطرف أن ت</w:t>
      </w:r>
      <w:r w:rsidRPr="00963F66">
        <w:rPr>
          <w:rFonts w:hint="eastAsia"/>
          <w:b/>
          <w:bCs/>
          <w:spacing w:val="-4"/>
          <w:rtl/>
        </w:rPr>
        <w:t>تحقق</w:t>
      </w:r>
      <w:r w:rsidRPr="00963F66">
        <w:rPr>
          <w:b/>
          <w:bCs/>
          <w:spacing w:val="-4"/>
          <w:rtl/>
        </w:rPr>
        <w:t xml:space="preserve"> بانتظام من احترام الضمانات القانونية من قِبل جميع موظفي الحكومة وكفالة معاقبة من لا يلتزم منهم بها.</w:t>
      </w:r>
    </w:p>
    <w:p w:rsidR="007A6E3F" w:rsidRPr="007A6E3F" w:rsidRDefault="007A6E3F" w:rsidP="00EE6DD9">
      <w:pPr>
        <w:pStyle w:val="H23GA"/>
        <w:rPr>
          <w:rtl/>
        </w:rPr>
      </w:pPr>
      <w:r w:rsidRPr="007A6E3F">
        <w:rPr>
          <w:rtl/>
        </w:rPr>
        <w:tab/>
      </w:r>
      <w:r w:rsidRPr="007A6E3F">
        <w:rPr>
          <w:rtl/>
        </w:rPr>
        <w:tab/>
        <w:t>مكافحة الإرهاب</w:t>
      </w:r>
    </w:p>
    <w:p w:rsidR="007A6E3F" w:rsidRPr="00EE6DD9" w:rsidRDefault="007A6E3F" w:rsidP="007F49DC">
      <w:pPr>
        <w:pStyle w:val="SingleTxtGA"/>
        <w:spacing w:line="370" w:lineRule="exact"/>
        <w:rPr>
          <w:spacing w:val="-2"/>
          <w:rtl/>
        </w:rPr>
      </w:pPr>
      <w:r w:rsidRPr="007A6E3F">
        <w:rPr>
          <w:rtl/>
        </w:rPr>
        <w:t>١١</w:t>
      </w:r>
      <w:r>
        <w:rPr>
          <w:rtl/>
        </w:rPr>
        <w:t>-</w:t>
      </w:r>
      <w:r>
        <w:rPr>
          <w:rtl/>
        </w:rPr>
        <w:tab/>
      </w:r>
      <w:r w:rsidRPr="007A6E3F">
        <w:rPr>
          <w:rtl/>
        </w:rPr>
        <w:t>تُقرّ</w:t>
      </w:r>
      <w:r>
        <w:rPr>
          <w:rtl/>
        </w:rPr>
        <w:t xml:space="preserve"> </w:t>
      </w:r>
      <w:r w:rsidRPr="007A6E3F">
        <w:rPr>
          <w:rtl/>
        </w:rPr>
        <w:t>اللجنة بصعوبة السياق الذي تواجهه الدولة الطرف في أعقاب الهجمات الإرهابية،</w:t>
      </w:r>
      <w:r>
        <w:rPr>
          <w:rtl/>
        </w:rPr>
        <w:t xml:space="preserve"> </w:t>
      </w:r>
      <w:r w:rsidRPr="007A6E3F">
        <w:rPr>
          <w:rtl/>
        </w:rPr>
        <w:t>لكنها تشعر، مع ذلك، بالقلق إزاء اعتماد الدولة الطرف، في عام 2015، القانون الأساسي رقم 2015</w:t>
      </w:r>
      <w:r w:rsidR="007F49DC">
        <w:rPr>
          <w:rFonts w:hint="cs"/>
          <w:rtl/>
        </w:rPr>
        <w:t>-</w:t>
      </w:r>
      <w:r w:rsidRPr="007A6E3F">
        <w:rPr>
          <w:rtl/>
        </w:rPr>
        <w:t>26 المتعلق بمكافحة الإرهاب</w:t>
      </w:r>
      <w:r>
        <w:rPr>
          <w:rtl/>
        </w:rPr>
        <w:t xml:space="preserve">، </w:t>
      </w:r>
      <w:r w:rsidRPr="007A6E3F">
        <w:rPr>
          <w:rtl/>
        </w:rPr>
        <w:t>الذي لا يعرّف العمل الإرهابي تعريف</w:t>
      </w:r>
      <w:r w:rsidR="00647FAA">
        <w:rPr>
          <w:rtl/>
        </w:rPr>
        <w:t xml:space="preserve">اً </w:t>
      </w:r>
      <w:r w:rsidRPr="007A6E3F">
        <w:rPr>
          <w:rtl/>
        </w:rPr>
        <w:t>واضح</w:t>
      </w:r>
      <w:r w:rsidR="00647FAA">
        <w:rPr>
          <w:rtl/>
        </w:rPr>
        <w:t xml:space="preserve">اً </w:t>
      </w:r>
      <w:r w:rsidRPr="007A6E3F">
        <w:rPr>
          <w:rtl/>
        </w:rPr>
        <w:t xml:space="preserve">ويمدّد </w:t>
      </w:r>
      <w:r w:rsidRPr="00EE6DD9">
        <w:rPr>
          <w:spacing w:val="-2"/>
          <w:rtl/>
        </w:rPr>
        <w:t>الفترة القصوى للاحتجاز على ذمة التحقيق للمشتبه في ارتكابهم هذه الأعمال إلى 15 يوم</w:t>
      </w:r>
      <w:r w:rsidR="00647FAA">
        <w:rPr>
          <w:spacing w:val="-2"/>
          <w:rtl/>
        </w:rPr>
        <w:t>اً.</w:t>
      </w:r>
      <w:r w:rsidRPr="00EE6DD9">
        <w:rPr>
          <w:spacing w:val="-2"/>
          <w:rtl/>
        </w:rPr>
        <w:t xml:space="preserve"> ومن دواعي قلق اللجنة أيض</w:t>
      </w:r>
      <w:r w:rsidR="00647FAA">
        <w:rPr>
          <w:spacing w:val="-2"/>
          <w:rtl/>
        </w:rPr>
        <w:t xml:space="preserve">اً </w:t>
      </w:r>
      <w:r w:rsidRPr="00EE6DD9">
        <w:rPr>
          <w:spacing w:val="-2"/>
          <w:rtl/>
        </w:rPr>
        <w:t>أنه يمكن، بموجب القانون الجديد رقم 2016/5، تأخير توكيل محام إلى مدة قصوى تصل إلى 48 ساعة في حالات الإرهاب. وفي هذا الصدد، تشعر اللجنة بالقلق إزا</w:t>
      </w:r>
      <w:r w:rsidRPr="00EE6DD9">
        <w:rPr>
          <w:rFonts w:hint="eastAsia"/>
          <w:spacing w:val="-2"/>
          <w:rtl/>
        </w:rPr>
        <w:t>ء</w:t>
      </w:r>
      <w:r w:rsidRPr="00EE6DD9">
        <w:rPr>
          <w:spacing w:val="-2"/>
          <w:rtl/>
        </w:rPr>
        <w:t xml:space="preserve"> المعلومات التي تلقتها بشأن الحبس الانفرادي قبل التسجيل الرسمي لعملية الاعتقال في الحالات المتصلة بمكافحة الإرهاب، والتي أثيرت بشأنها مزاعم تتعلق بالتعذيب (المادتان 2 و12).</w:t>
      </w:r>
    </w:p>
    <w:p w:rsidR="007A6E3F" w:rsidRPr="00963F66" w:rsidRDefault="007A6E3F" w:rsidP="00963F66">
      <w:pPr>
        <w:pStyle w:val="SingleTxtGA"/>
        <w:spacing w:line="366" w:lineRule="exact"/>
        <w:rPr>
          <w:b/>
          <w:bCs/>
          <w:rtl/>
        </w:rPr>
      </w:pPr>
      <w:r w:rsidRPr="007A6E3F">
        <w:rPr>
          <w:rtl/>
        </w:rPr>
        <w:lastRenderedPageBreak/>
        <w:t>١٢</w:t>
      </w:r>
      <w:r>
        <w:rPr>
          <w:rtl/>
        </w:rPr>
        <w:t>-</w:t>
      </w:r>
      <w:r>
        <w:rPr>
          <w:rtl/>
        </w:rPr>
        <w:tab/>
      </w:r>
      <w:r w:rsidRPr="00963F66">
        <w:rPr>
          <w:b/>
          <w:bCs/>
          <w:rtl/>
        </w:rPr>
        <w:t xml:space="preserve">وعليه، </w:t>
      </w:r>
      <w:dir w:val="rtl">
        <w:r w:rsidRPr="00963F66">
          <w:rPr>
            <w:rFonts w:ascii="Traditional Arabic" w:hAnsi="Traditional Arabic" w:hint="cs"/>
            <w:b/>
            <w:bCs/>
            <w:rtl/>
          </w:rPr>
          <w:t>ينبغي</w:t>
        </w:r>
        <w:r w:rsidRPr="00963F66">
          <w:rPr>
            <w:b/>
            <w:bCs/>
            <w:rtl/>
          </w:rPr>
          <w:t xml:space="preserve"> </w:t>
        </w:r>
        <w:r w:rsidRPr="00963F66">
          <w:rPr>
            <w:rFonts w:ascii="Traditional Arabic" w:hAnsi="Traditional Arabic" w:hint="cs"/>
            <w:b/>
            <w:bCs/>
            <w:rtl/>
          </w:rPr>
          <w:t>للدولة</w:t>
        </w:r>
        <w:r w:rsidRPr="00963F66">
          <w:rPr>
            <w:b/>
            <w:bCs/>
            <w:rtl/>
          </w:rPr>
          <w:t xml:space="preserve"> </w:t>
        </w:r>
        <w:r w:rsidRPr="00963F66">
          <w:rPr>
            <w:rFonts w:ascii="Traditional Arabic" w:hAnsi="Traditional Arabic" w:hint="cs"/>
            <w:b/>
            <w:bCs/>
            <w:rtl/>
          </w:rPr>
          <w:t>الطرف</w:t>
        </w:r>
        <w:r w:rsidRPr="00963F66">
          <w:rPr>
            <w:b/>
            <w:bCs/>
            <w:rtl/>
          </w:rPr>
          <w:t xml:space="preserve"> </w:t>
        </w:r>
        <w:r w:rsidRPr="00963F66">
          <w:rPr>
            <w:rFonts w:ascii="Traditional Arabic" w:hAnsi="Traditional Arabic" w:hint="cs"/>
            <w:b/>
            <w:bCs/>
            <w:rtl/>
          </w:rPr>
          <w:t>أن</w:t>
        </w:r>
        <w:r w:rsidRPr="00963F66">
          <w:rPr>
            <w:b/>
            <w:bCs/>
            <w:rtl/>
          </w:rPr>
          <w:t xml:space="preserve"> </w:t>
        </w:r>
        <w:r w:rsidRPr="00963F66">
          <w:rPr>
            <w:rFonts w:ascii="Traditional Arabic" w:hAnsi="Traditional Arabic" w:hint="cs"/>
            <w:b/>
            <w:bCs/>
            <w:rtl/>
          </w:rPr>
          <w:t>تقوم</w:t>
        </w:r>
        <w:r w:rsidRPr="00963F66">
          <w:rPr>
            <w:b/>
            <w:bCs/>
            <w:rtl/>
          </w:rPr>
          <w:t xml:space="preserve"> </w:t>
        </w:r>
        <w:r w:rsidRPr="00963F66">
          <w:rPr>
            <w:rFonts w:ascii="Traditional Arabic" w:hAnsi="Traditional Arabic" w:hint="cs"/>
            <w:b/>
            <w:bCs/>
            <w:rtl/>
          </w:rPr>
          <w:t>بما</w:t>
        </w:r>
        <w:r w:rsidRPr="00963F66">
          <w:rPr>
            <w:b/>
            <w:bCs/>
            <w:rtl/>
          </w:rPr>
          <w:t xml:space="preserve"> </w:t>
        </w:r>
        <w:r w:rsidRPr="00963F66">
          <w:rPr>
            <w:rFonts w:ascii="Traditional Arabic" w:hAnsi="Traditional Arabic" w:hint="cs"/>
            <w:b/>
            <w:bCs/>
            <w:rtl/>
          </w:rPr>
          <w:t>يلي</w:t>
        </w:r>
        <w:r w:rsidRPr="00963F66">
          <w:rPr>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00B06168">
          <w:t>‬</w:t>
        </w:r>
        <w:r w:rsidR="00886EF0">
          <w:t>‬</w:t>
        </w:r>
      </w:dir>
    </w:p>
    <w:p w:rsidR="007A6E3F" w:rsidRPr="007A6E3F" w:rsidRDefault="00EE6DD9" w:rsidP="00963F66">
      <w:pPr>
        <w:pStyle w:val="SingleTxtGA"/>
        <w:spacing w:line="366" w:lineRule="exact"/>
        <w:rPr>
          <w:rtl/>
        </w:rPr>
      </w:pPr>
      <w:r>
        <w:rPr>
          <w:rtl/>
        </w:rPr>
        <w:tab/>
        <w:t>(أ)</w:t>
      </w:r>
      <w:r>
        <w:rPr>
          <w:rFonts w:hint="cs"/>
          <w:rtl/>
        </w:rPr>
        <w:tab/>
      </w:r>
      <w:r w:rsidR="007A6E3F" w:rsidRPr="00963F66">
        <w:rPr>
          <w:b/>
          <w:bCs/>
          <w:rtl/>
        </w:rPr>
        <w:t>تعديل القانون رقم 2015/26 لكي يحدِّد بدقة ماهية العمل الإرهابي ويقلصَ مدة الاحتجاز على ذمة التحقيق في قضايا الإرهاب وفق</w:t>
      </w:r>
      <w:r w:rsidR="00647FAA">
        <w:rPr>
          <w:b/>
          <w:bCs/>
          <w:rtl/>
        </w:rPr>
        <w:t xml:space="preserve">اً </w:t>
      </w:r>
      <w:r w:rsidR="007A6E3F" w:rsidRPr="00963F66">
        <w:rPr>
          <w:b/>
          <w:bCs/>
          <w:rtl/>
        </w:rPr>
        <w:t>للمعايير الدولية؛</w:t>
      </w:r>
    </w:p>
    <w:p w:rsidR="007A6E3F" w:rsidRPr="00963F66" w:rsidRDefault="00EE6DD9" w:rsidP="00963F66">
      <w:pPr>
        <w:pStyle w:val="SingleTxtGA"/>
        <w:spacing w:line="366" w:lineRule="exact"/>
        <w:rPr>
          <w:b/>
          <w:bCs/>
          <w:spacing w:val="-4"/>
          <w:rtl/>
        </w:rPr>
      </w:pPr>
      <w:r w:rsidRPr="00963F66">
        <w:rPr>
          <w:spacing w:val="-4"/>
          <w:rtl/>
        </w:rPr>
        <w:tab/>
        <w:t>(ب)</w:t>
      </w:r>
      <w:r w:rsidRPr="00963F66">
        <w:rPr>
          <w:rFonts w:hint="cs"/>
          <w:spacing w:val="-4"/>
          <w:rtl/>
        </w:rPr>
        <w:tab/>
      </w:r>
      <w:r w:rsidR="007A6E3F" w:rsidRPr="00963F66">
        <w:rPr>
          <w:b/>
          <w:bCs/>
          <w:spacing w:val="-4"/>
          <w:rtl/>
        </w:rPr>
        <w:t>إجراء التغييرات التشريعية اللازمة بحيث تكفل تمتع كل شخص محتجز على ذمة التحقيق بجميع الضمانات القانونية الأساسية بصرف النظر عن أسباب احتجازه على ذمة التحقيق؛</w:t>
      </w:r>
    </w:p>
    <w:p w:rsidR="007A6E3F" w:rsidRPr="00963F66" w:rsidRDefault="00EE6DD9" w:rsidP="00963F66">
      <w:pPr>
        <w:pStyle w:val="SingleTxtGA"/>
        <w:spacing w:line="366" w:lineRule="exact"/>
        <w:rPr>
          <w:b/>
          <w:bCs/>
          <w:spacing w:val="-4"/>
          <w:rtl/>
        </w:rPr>
      </w:pPr>
      <w:r w:rsidRPr="00963F66">
        <w:rPr>
          <w:spacing w:val="-4"/>
          <w:rtl/>
        </w:rPr>
        <w:tab/>
        <w:t>(ج)</w:t>
      </w:r>
      <w:r w:rsidRPr="00963F66">
        <w:rPr>
          <w:rFonts w:hint="cs"/>
          <w:spacing w:val="-4"/>
          <w:rtl/>
        </w:rPr>
        <w:tab/>
      </w:r>
      <w:r w:rsidR="007A6E3F" w:rsidRPr="00963F66">
        <w:rPr>
          <w:b/>
          <w:bCs/>
          <w:spacing w:val="-4"/>
          <w:rtl/>
        </w:rPr>
        <w:t>وضع نظام مراقبة فعال ومستقل لتسجيل الأشخاص المحرومين من الحرية، وإنزال العقوبة المناسبة في حالات تزوير السجلات أو إتلافها؛</w:t>
      </w:r>
    </w:p>
    <w:p w:rsidR="007A6E3F" w:rsidRPr="00963F66" w:rsidRDefault="00EE6DD9" w:rsidP="00963F66">
      <w:pPr>
        <w:pStyle w:val="SingleTxtGA"/>
        <w:spacing w:line="366" w:lineRule="exact"/>
        <w:rPr>
          <w:b/>
          <w:bCs/>
          <w:rtl/>
        </w:rPr>
      </w:pPr>
      <w:r>
        <w:rPr>
          <w:rtl/>
        </w:rPr>
        <w:tab/>
        <w:t>(د)</w:t>
      </w:r>
      <w:r>
        <w:rPr>
          <w:rFonts w:hint="cs"/>
          <w:rtl/>
        </w:rPr>
        <w:tab/>
      </w:r>
      <w:r w:rsidR="007A6E3F" w:rsidRPr="00963F66">
        <w:rPr>
          <w:b/>
          <w:bCs/>
          <w:rtl/>
        </w:rPr>
        <w:t>إلغاءُ جميع أشكال الحبس الانفرادي، والتحقيقُ بهذا الخصوص في الشكاوى بصورة تلقائية، ومعاقبة المسؤولين عن تلك الأفعال على النحو الواجب.</w:t>
      </w:r>
    </w:p>
    <w:p w:rsidR="007A6E3F" w:rsidRPr="007A6E3F" w:rsidRDefault="007A6E3F" w:rsidP="00963F66">
      <w:pPr>
        <w:pStyle w:val="H23GA"/>
        <w:spacing w:line="366" w:lineRule="exact"/>
        <w:rPr>
          <w:rtl/>
        </w:rPr>
      </w:pPr>
      <w:r w:rsidRPr="007A6E3F">
        <w:rPr>
          <w:rtl/>
        </w:rPr>
        <w:tab/>
      </w:r>
      <w:r w:rsidRPr="007A6E3F">
        <w:rPr>
          <w:rtl/>
        </w:rPr>
        <w:tab/>
        <w:t>الفحوص الطبية للمحتجزين</w:t>
      </w:r>
    </w:p>
    <w:p w:rsidR="007A6E3F" w:rsidRPr="007A6E3F" w:rsidRDefault="007A6E3F" w:rsidP="00963F66">
      <w:pPr>
        <w:pStyle w:val="SingleTxtGA"/>
        <w:spacing w:line="366" w:lineRule="exact"/>
        <w:rPr>
          <w:rtl/>
        </w:rPr>
      </w:pPr>
      <w:r w:rsidRPr="007A6E3F">
        <w:rPr>
          <w:rtl/>
        </w:rPr>
        <w:t>١٣</w:t>
      </w:r>
      <w:r>
        <w:rPr>
          <w:rtl/>
        </w:rPr>
        <w:t>-</w:t>
      </w:r>
      <w:r>
        <w:rPr>
          <w:rtl/>
        </w:rPr>
        <w:tab/>
      </w:r>
      <w:r w:rsidRPr="007A6E3F">
        <w:rPr>
          <w:rtl/>
        </w:rPr>
        <w:t>بينما ترى اللجنة أن القانون رقم 2016/5 يضمن إجراء فحص طبي خلال فترة الاحتجاز على ذمة التحقيق، فإنها تعرب عن أسفها</w:t>
      </w:r>
      <w:r>
        <w:rPr>
          <w:rtl/>
        </w:rPr>
        <w:t xml:space="preserve"> </w:t>
      </w:r>
      <w:r w:rsidRPr="007A6E3F">
        <w:rPr>
          <w:rtl/>
        </w:rPr>
        <w:t>لعدم تمكن الشخص المحروم</w:t>
      </w:r>
      <w:r>
        <w:rPr>
          <w:rtl/>
        </w:rPr>
        <w:t xml:space="preserve"> </w:t>
      </w:r>
      <w:r w:rsidRPr="007A6E3F">
        <w:rPr>
          <w:rtl/>
        </w:rPr>
        <w:t>من الحرية</w:t>
      </w:r>
      <w:r>
        <w:rPr>
          <w:rtl/>
        </w:rPr>
        <w:t xml:space="preserve"> </w:t>
      </w:r>
      <w:r w:rsidRPr="007A6E3F">
        <w:rPr>
          <w:rtl/>
        </w:rPr>
        <w:t>من اختيار</w:t>
      </w:r>
      <w:r>
        <w:rPr>
          <w:rtl/>
        </w:rPr>
        <w:t xml:space="preserve"> </w:t>
      </w:r>
      <w:r w:rsidRPr="007A6E3F">
        <w:rPr>
          <w:rtl/>
        </w:rPr>
        <w:t>طبيبه. وتشعر اللجنة بالقلق إزاء</w:t>
      </w:r>
      <w:r>
        <w:rPr>
          <w:rtl/>
        </w:rPr>
        <w:t xml:space="preserve"> </w:t>
      </w:r>
      <w:r w:rsidRPr="007A6E3F">
        <w:rPr>
          <w:rtl/>
        </w:rPr>
        <w:t>المعلومات التي تتحدث عن خضوع محتجَزين</w:t>
      </w:r>
      <w:r>
        <w:rPr>
          <w:rtl/>
        </w:rPr>
        <w:t xml:space="preserve"> </w:t>
      </w:r>
      <w:r w:rsidRPr="007A6E3F">
        <w:rPr>
          <w:rtl/>
        </w:rPr>
        <w:t>في بعض الحالات للف</w:t>
      </w:r>
      <w:r w:rsidRPr="007A6E3F">
        <w:rPr>
          <w:rFonts w:hint="eastAsia"/>
          <w:rtl/>
        </w:rPr>
        <w:t>حص</w:t>
      </w:r>
      <w:r w:rsidRPr="007A6E3F">
        <w:rPr>
          <w:rtl/>
        </w:rPr>
        <w:t xml:space="preserve"> الطبي</w:t>
      </w:r>
      <w:r>
        <w:rPr>
          <w:rtl/>
        </w:rPr>
        <w:t xml:space="preserve"> </w:t>
      </w:r>
      <w:r w:rsidRPr="007A6E3F">
        <w:rPr>
          <w:rtl/>
        </w:rPr>
        <w:t>بحضور أفراد الشرطة أو موظفي السجون، وتُجرى أحيان</w:t>
      </w:r>
      <w:r w:rsidR="00647FAA">
        <w:rPr>
          <w:rtl/>
        </w:rPr>
        <w:t xml:space="preserve">اً </w:t>
      </w:r>
      <w:r w:rsidRPr="007A6E3F">
        <w:rPr>
          <w:rtl/>
        </w:rPr>
        <w:t>على يد أطباء</w:t>
      </w:r>
      <w:r>
        <w:rPr>
          <w:rtl/>
        </w:rPr>
        <w:t xml:space="preserve"> </w:t>
      </w:r>
      <w:r w:rsidRPr="007A6E3F">
        <w:rPr>
          <w:rtl/>
        </w:rPr>
        <w:t>منتدبين إلى وزارة العدل، وإن كانت</w:t>
      </w:r>
      <w:r>
        <w:rPr>
          <w:rtl/>
        </w:rPr>
        <w:t xml:space="preserve"> </w:t>
      </w:r>
      <w:r w:rsidRPr="007A6E3F">
        <w:rPr>
          <w:rtl/>
        </w:rPr>
        <w:t>تلاحظ أن</w:t>
      </w:r>
      <w:r>
        <w:rPr>
          <w:rtl/>
        </w:rPr>
        <w:t xml:space="preserve"> </w:t>
      </w:r>
      <w:r w:rsidRPr="007A6E3F">
        <w:rPr>
          <w:rtl/>
        </w:rPr>
        <w:t>نقل المسؤولية في هذا المجال إلى وزارة الصحة جارٍ في الوقت الحاضر.</w:t>
      </w:r>
      <w:r>
        <w:rPr>
          <w:rtl/>
        </w:rPr>
        <w:t xml:space="preserve"> </w:t>
      </w:r>
      <w:r w:rsidRPr="007A6E3F">
        <w:rPr>
          <w:rtl/>
        </w:rPr>
        <w:t>وتلاحظ اللجنة</w:t>
      </w:r>
      <w:r>
        <w:rPr>
          <w:rtl/>
        </w:rPr>
        <w:t xml:space="preserve"> </w:t>
      </w:r>
      <w:r w:rsidRPr="007A6E3F">
        <w:rPr>
          <w:rtl/>
        </w:rPr>
        <w:t>أيض</w:t>
      </w:r>
      <w:r w:rsidR="00647FAA">
        <w:rPr>
          <w:rtl/>
        </w:rPr>
        <w:t xml:space="preserve">اً </w:t>
      </w:r>
      <w:r w:rsidRPr="007A6E3F">
        <w:rPr>
          <w:rtl/>
        </w:rPr>
        <w:t>مع القلق</w:t>
      </w:r>
      <w:r>
        <w:rPr>
          <w:rtl/>
        </w:rPr>
        <w:t xml:space="preserve"> </w:t>
      </w:r>
      <w:r w:rsidRPr="007A6E3F">
        <w:rPr>
          <w:rtl/>
        </w:rPr>
        <w:t>وجود</w:t>
      </w:r>
      <w:r>
        <w:rPr>
          <w:rtl/>
        </w:rPr>
        <w:t xml:space="preserve"> </w:t>
      </w:r>
      <w:r w:rsidRPr="007A6E3F">
        <w:rPr>
          <w:rtl/>
        </w:rPr>
        <w:t>تقارير</w:t>
      </w:r>
      <w:r>
        <w:rPr>
          <w:rtl/>
        </w:rPr>
        <w:t xml:space="preserve"> </w:t>
      </w:r>
      <w:r w:rsidRPr="007A6E3F">
        <w:rPr>
          <w:rtl/>
        </w:rPr>
        <w:t xml:space="preserve">تفيد بأن السجلات الطبية </w:t>
      </w:r>
      <w:r w:rsidRPr="007A6E3F">
        <w:rPr>
          <w:rFonts w:hint="eastAsia"/>
          <w:rtl/>
        </w:rPr>
        <w:t>للمحتجزين</w:t>
      </w:r>
      <w:r w:rsidRPr="007A6E3F">
        <w:rPr>
          <w:rtl/>
        </w:rPr>
        <w:t xml:space="preserve"> كثير</w:t>
      </w:r>
      <w:r w:rsidR="00647FAA">
        <w:rPr>
          <w:rtl/>
        </w:rPr>
        <w:t xml:space="preserve">اً </w:t>
      </w:r>
      <w:r w:rsidRPr="007A6E3F">
        <w:rPr>
          <w:rtl/>
        </w:rPr>
        <w:t>ما تكون غير مكتملة وغير مفصلة وغير متاحة للمحتجَزين ولا لمحاميهم للاطلاع عليها إلا</w:t>
      </w:r>
      <w:r>
        <w:rPr>
          <w:rtl/>
        </w:rPr>
        <w:t xml:space="preserve"> </w:t>
      </w:r>
      <w:r w:rsidRPr="007A6E3F">
        <w:rPr>
          <w:rtl/>
        </w:rPr>
        <w:t>بأمر من قاضي التحقيق، وهو ما يمنع ضحايا التعذيب أو سوء المعاملة من توثيق الشكاوى التي يقدمونها (المواد 2 و12 و13).</w:t>
      </w:r>
    </w:p>
    <w:p w:rsidR="007A6E3F" w:rsidRPr="00963F66" w:rsidRDefault="007A6E3F" w:rsidP="00963F66">
      <w:pPr>
        <w:pStyle w:val="SingleTxtGA"/>
        <w:spacing w:line="366" w:lineRule="exact"/>
        <w:rPr>
          <w:b/>
          <w:bCs/>
          <w:rtl/>
        </w:rPr>
      </w:pPr>
      <w:r w:rsidRPr="007A6E3F">
        <w:rPr>
          <w:rtl/>
        </w:rPr>
        <w:t>١٤</w:t>
      </w:r>
      <w:r>
        <w:rPr>
          <w:rtl/>
        </w:rPr>
        <w:t>-</w:t>
      </w:r>
      <w:r>
        <w:rPr>
          <w:rtl/>
        </w:rPr>
        <w:tab/>
      </w:r>
      <w:dir w:val="rtl">
        <w:r w:rsidRPr="00963F66">
          <w:rPr>
            <w:rFonts w:ascii="Traditional Arabic" w:hAnsi="Traditional Arabic" w:hint="cs"/>
            <w:b/>
            <w:bCs/>
            <w:rtl/>
          </w:rPr>
          <w:t>وعليه،</w:t>
        </w:r>
        <w:r w:rsidRPr="00963F66">
          <w:rPr>
            <w:b/>
            <w:bCs/>
            <w:rtl/>
          </w:rPr>
          <w:t xml:space="preserve"> </w:t>
        </w:r>
        <w:r w:rsidRPr="00963F66">
          <w:rPr>
            <w:rFonts w:ascii="Traditional Arabic" w:hAnsi="Traditional Arabic" w:hint="cs"/>
            <w:b/>
            <w:bCs/>
            <w:rtl/>
          </w:rPr>
          <w:t>ينبغي</w:t>
        </w:r>
        <w:r w:rsidRPr="00963F66">
          <w:rPr>
            <w:b/>
            <w:bCs/>
            <w:rtl/>
          </w:rPr>
          <w:t xml:space="preserve"> </w:t>
        </w:r>
        <w:r w:rsidRPr="00963F66">
          <w:rPr>
            <w:rFonts w:ascii="Traditional Arabic" w:hAnsi="Traditional Arabic" w:hint="cs"/>
            <w:b/>
            <w:bCs/>
            <w:rtl/>
          </w:rPr>
          <w:t>للدولة</w:t>
        </w:r>
        <w:r w:rsidRPr="00963F66">
          <w:rPr>
            <w:b/>
            <w:bCs/>
            <w:rtl/>
          </w:rPr>
          <w:t xml:space="preserve"> </w:t>
        </w:r>
        <w:r w:rsidRPr="00963F66">
          <w:rPr>
            <w:rFonts w:ascii="Traditional Arabic" w:hAnsi="Traditional Arabic" w:hint="cs"/>
            <w:b/>
            <w:bCs/>
            <w:rtl/>
          </w:rPr>
          <w:t>الطرف</w:t>
        </w:r>
        <w:r w:rsidRPr="00963F66">
          <w:rPr>
            <w:b/>
            <w:bCs/>
            <w:rtl/>
          </w:rPr>
          <w:t xml:space="preserve"> </w:t>
        </w:r>
        <w:r w:rsidRPr="00963F66">
          <w:rPr>
            <w:rFonts w:ascii="Traditional Arabic" w:hAnsi="Traditional Arabic" w:hint="cs"/>
            <w:b/>
            <w:bCs/>
            <w:rtl/>
          </w:rPr>
          <w:t>الحرص</w:t>
        </w:r>
        <w:r w:rsidRPr="00963F66">
          <w:rPr>
            <w:b/>
            <w:bCs/>
            <w:rtl/>
          </w:rPr>
          <w:t xml:space="preserve"> </w:t>
        </w:r>
        <w:r w:rsidRPr="00963F66">
          <w:rPr>
            <w:rFonts w:ascii="Traditional Arabic" w:hAnsi="Traditional Arabic" w:hint="cs"/>
            <w:b/>
            <w:bCs/>
            <w:rtl/>
          </w:rPr>
          <w:t>على</w:t>
        </w:r>
        <w:r w:rsidRPr="00963F66">
          <w:rPr>
            <w:b/>
            <w:bCs/>
            <w:rtl/>
          </w:rPr>
          <w:t xml:space="preserve"> ما يلي:</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00B06168">
          <w:t>‬</w:t>
        </w:r>
        <w:r w:rsidR="00886EF0">
          <w:t>‬</w:t>
        </w:r>
      </w:dir>
    </w:p>
    <w:p w:rsidR="007A6E3F" w:rsidRPr="00963F66" w:rsidRDefault="00EE6DD9" w:rsidP="00963F66">
      <w:pPr>
        <w:pStyle w:val="SingleTxtGA"/>
        <w:spacing w:line="366" w:lineRule="exact"/>
        <w:rPr>
          <w:b/>
          <w:bCs/>
          <w:rtl/>
        </w:rPr>
      </w:pPr>
      <w:r>
        <w:rPr>
          <w:rtl/>
        </w:rPr>
        <w:tab/>
        <w:t>(أ)</w:t>
      </w:r>
      <w:r>
        <w:rPr>
          <w:rFonts w:hint="cs"/>
          <w:rtl/>
        </w:rPr>
        <w:tab/>
      </w:r>
      <w:r w:rsidR="007A6E3F" w:rsidRPr="00963F66">
        <w:rPr>
          <w:b/>
          <w:bCs/>
          <w:rtl/>
        </w:rPr>
        <w:t xml:space="preserve">إجراء الفحص على وجه السرعة من بداية الحرمان من الحرية، وأن يقوم بهذه الفحوص أطباء مستقلون، ويفضل أن يكونوا من اختيار المحتجَزين، وأن يكونوا مدربين على استخدام دليل التقصي والتوثيق الفعالين بشأن التعذيب وغيره من ضروب المعاملة أو العقوبة القاسية أو اللاإنسانية أو المهينة (بروتوكول </w:t>
      </w:r>
      <w:proofErr w:type="spellStart"/>
      <w:r w:rsidR="007A6E3F" w:rsidRPr="00963F66">
        <w:rPr>
          <w:b/>
          <w:bCs/>
          <w:rtl/>
        </w:rPr>
        <w:t>اسطنبول</w:t>
      </w:r>
      <w:proofErr w:type="spellEnd"/>
      <w:r w:rsidR="007A6E3F" w:rsidRPr="00963F66">
        <w:rPr>
          <w:b/>
          <w:bCs/>
          <w:rtl/>
        </w:rPr>
        <w:t>)؛</w:t>
      </w:r>
    </w:p>
    <w:p w:rsidR="007A6E3F" w:rsidRPr="00963F66" w:rsidRDefault="00EE6DD9" w:rsidP="00963F66">
      <w:pPr>
        <w:pStyle w:val="SingleTxtGA"/>
        <w:spacing w:line="366" w:lineRule="exact"/>
        <w:rPr>
          <w:b/>
          <w:bCs/>
          <w:rtl/>
        </w:rPr>
      </w:pPr>
      <w:r>
        <w:rPr>
          <w:rtl/>
        </w:rPr>
        <w:tab/>
        <w:t>(ب)</w:t>
      </w:r>
      <w:r>
        <w:rPr>
          <w:rFonts w:hint="cs"/>
          <w:rtl/>
        </w:rPr>
        <w:tab/>
      </w:r>
      <w:r w:rsidR="007A6E3F" w:rsidRPr="00963F66">
        <w:rPr>
          <w:b/>
          <w:bCs/>
          <w:rtl/>
        </w:rPr>
        <w:t>وضع الملف الطبي في متناول المحتجَز ومحاميه للاطلاع عليه عند الطلب؛</w:t>
      </w:r>
    </w:p>
    <w:p w:rsidR="007A6E3F" w:rsidRPr="00196FA0" w:rsidRDefault="00EE6DD9" w:rsidP="00963F66">
      <w:pPr>
        <w:pStyle w:val="SingleTxtGA"/>
        <w:spacing w:line="366" w:lineRule="exact"/>
        <w:rPr>
          <w:b/>
          <w:bCs/>
          <w:rtl/>
        </w:rPr>
      </w:pPr>
      <w:r w:rsidRPr="00196FA0">
        <w:rPr>
          <w:rtl/>
        </w:rPr>
        <w:t>‏</w:t>
      </w:r>
      <w:r w:rsidRPr="00196FA0">
        <w:rPr>
          <w:rtl/>
        </w:rPr>
        <w:tab/>
        <w:t>(ج)‏</w:t>
      </w:r>
      <w:r w:rsidRPr="00196FA0">
        <w:rPr>
          <w:rFonts w:hint="cs"/>
          <w:rtl/>
        </w:rPr>
        <w:tab/>
      </w:r>
      <w:r w:rsidR="007A6E3F" w:rsidRPr="00196FA0">
        <w:rPr>
          <w:b/>
          <w:bCs/>
          <w:rtl/>
        </w:rPr>
        <w:t>إجراء جميع الفحوص بعيد</w:t>
      </w:r>
      <w:r w:rsidR="00647FAA">
        <w:rPr>
          <w:b/>
          <w:bCs/>
          <w:rtl/>
        </w:rPr>
        <w:t xml:space="preserve">اً </w:t>
      </w:r>
      <w:r w:rsidR="007A6E3F" w:rsidRPr="00196FA0">
        <w:rPr>
          <w:b/>
          <w:bCs/>
          <w:rtl/>
        </w:rPr>
        <w:t>عن مسمع ومرأى أفراد الشرطة وموظفي السجون؛</w:t>
      </w:r>
    </w:p>
    <w:p w:rsidR="007A6E3F" w:rsidRPr="00963F66" w:rsidRDefault="00EE6DD9" w:rsidP="00963F66">
      <w:pPr>
        <w:pStyle w:val="SingleTxtGA"/>
        <w:spacing w:line="366" w:lineRule="exact"/>
        <w:rPr>
          <w:b/>
          <w:bCs/>
          <w:rtl/>
        </w:rPr>
      </w:pPr>
      <w:r>
        <w:rPr>
          <w:rtl/>
        </w:rPr>
        <w:tab/>
        <w:t>(د)</w:t>
      </w:r>
      <w:r>
        <w:rPr>
          <w:rFonts w:hint="cs"/>
          <w:rtl/>
        </w:rPr>
        <w:tab/>
      </w:r>
      <w:r w:rsidR="007A6E3F" w:rsidRPr="00963F66">
        <w:rPr>
          <w:b/>
          <w:bCs/>
          <w:rtl/>
        </w:rPr>
        <w:t>تمكين الأطباء من الإبلاغ، سراً ودون خطر التعرض للانتقام، عن أية آثار للتعذيب أو سوء المعاملة إلى سلطة تحقيق مستقلة.</w:t>
      </w:r>
    </w:p>
    <w:p w:rsidR="007A6E3F" w:rsidRPr="007A6E3F" w:rsidRDefault="007A6E3F" w:rsidP="00EE6DD9">
      <w:pPr>
        <w:pStyle w:val="H23GA"/>
        <w:rPr>
          <w:rtl/>
        </w:rPr>
      </w:pPr>
      <w:r w:rsidRPr="007A6E3F">
        <w:rPr>
          <w:rtl/>
        </w:rPr>
        <w:lastRenderedPageBreak/>
        <w:tab/>
      </w:r>
      <w:r w:rsidRPr="007A6E3F">
        <w:rPr>
          <w:rtl/>
        </w:rPr>
        <w:tab/>
      </w:r>
      <w:dir w:val="rtl">
        <w:r w:rsidRPr="007A6E3F">
          <w:rPr>
            <w:rFonts w:hint="cs"/>
            <w:rtl/>
          </w:rPr>
          <w:t>ادعاءات</w:t>
        </w:r>
        <w:r w:rsidRPr="007A6E3F">
          <w:rPr>
            <w:rtl/>
          </w:rPr>
          <w:t xml:space="preserve"> </w:t>
        </w:r>
        <w:r w:rsidRPr="007A6E3F">
          <w:rPr>
            <w:rFonts w:hint="cs"/>
            <w:rtl/>
          </w:rPr>
          <w:t>التعرض</w:t>
        </w:r>
        <w:r w:rsidRPr="007A6E3F">
          <w:rPr>
            <w:rtl/>
          </w:rPr>
          <w:t xml:space="preserve"> </w:t>
        </w:r>
        <w:r w:rsidRPr="007A6E3F">
          <w:rPr>
            <w:rFonts w:hint="cs"/>
            <w:rtl/>
          </w:rPr>
          <w:t>للتعذيب</w:t>
        </w:r>
        <w:r w:rsidRPr="007A6E3F">
          <w:rPr>
            <w:rtl/>
          </w:rPr>
          <w:t xml:space="preserve"> </w:t>
        </w:r>
        <w:r w:rsidRPr="007A6E3F">
          <w:rPr>
            <w:rFonts w:hint="cs"/>
            <w:rtl/>
          </w:rPr>
          <w:t>وسوء</w:t>
        </w:r>
        <w:r w:rsidRPr="007A6E3F">
          <w:rPr>
            <w:rtl/>
          </w:rPr>
          <w:t xml:space="preserve"> </w:t>
        </w:r>
        <w:r w:rsidRPr="007A6E3F">
          <w:rPr>
            <w:rFonts w:hint="cs"/>
            <w:rtl/>
          </w:rPr>
          <w:t>المعاملة</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00B06168">
          <w:t>‬</w:t>
        </w:r>
        <w:r w:rsidR="00886EF0">
          <w:t>‬</w:t>
        </w:r>
      </w:dir>
    </w:p>
    <w:p w:rsidR="007A6E3F" w:rsidRPr="00EE6DD9" w:rsidRDefault="007A6E3F" w:rsidP="00EE6DD9">
      <w:pPr>
        <w:pStyle w:val="SingleTxtGA"/>
        <w:rPr>
          <w:spacing w:val="-2"/>
          <w:rtl/>
        </w:rPr>
      </w:pPr>
      <w:r w:rsidRPr="00EE6DD9">
        <w:rPr>
          <w:spacing w:val="-2"/>
          <w:rtl/>
        </w:rPr>
        <w:t>١٥-</w:t>
      </w:r>
      <w:r w:rsidRPr="00EE6DD9">
        <w:rPr>
          <w:spacing w:val="-2"/>
          <w:rtl/>
        </w:rPr>
        <w:tab/>
        <w:t>تحيط اللجنة علم</w:t>
      </w:r>
      <w:r w:rsidR="00647FAA">
        <w:rPr>
          <w:spacing w:val="-2"/>
          <w:rtl/>
        </w:rPr>
        <w:t xml:space="preserve">اً </w:t>
      </w:r>
      <w:r w:rsidRPr="00EE6DD9">
        <w:rPr>
          <w:spacing w:val="-2"/>
          <w:rtl/>
        </w:rPr>
        <w:t>بالتدابير العديدة التي اتخذتها الدولة الطرف لمنع التعذيب، لكنها لا</w:t>
      </w:r>
      <w:r w:rsidR="00EE6DD9">
        <w:rPr>
          <w:rFonts w:hint="cs"/>
          <w:spacing w:val="-2"/>
          <w:rtl/>
        </w:rPr>
        <w:t> </w:t>
      </w:r>
      <w:r w:rsidRPr="00EE6DD9">
        <w:rPr>
          <w:spacing w:val="-2"/>
          <w:rtl/>
        </w:rPr>
        <w:t xml:space="preserve">تزال تشعر بالقلق إزاء المعلومات المتطابقة التي تفيد باستمرار ممارسة التعذيب وسوء المعاملة في قطاع الأمن. ويمارس التعذيب على يد أفراد الشرطة والحرس الوطني بوجه خاص </w:t>
      </w:r>
      <w:r w:rsidRPr="00EE6DD9">
        <w:rPr>
          <w:rFonts w:hint="eastAsia"/>
          <w:spacing w:val="-2"/>
          <w:rtl/>
        </w:rPr>
        <w:t>أثناء</w:t>
      </w:r>
      <w:r w:rsidRPr="00EE6DD9">
        <w:rPr>
          <w:spacing w:val="-2"/>
          <w:rtl/>
        </w:rPr>
        <w:t xml:space="preserve"> الاحتجاز على ذمة التحقيق، لا سيما ضد الأشخاص الذين يشتبه في ارتكابهم أعمال إرهابية. ورغم أن الشرطة تخضع لسلطة وكيل الجمهورية أثناء التحقيقات، إلا أن اللجنة تأسف لأن وكيل الجمهوري</w:t>
      </w:r>
      <w:r w:rsidR="007F49DC">
        <w:rPr>
          <w:rFonts w:hint="cs"/>
          <w:spacing w:val="-2"/>
          <w:rtl/>
        </w:rPr>
        <w:t>ة</w:t>
      </w:r>
      <w:r w:rsidRPr="00EE6DD9">
        <w:rPr>
          <w:spacing w:val="-2"/>
          <w:rtl/>
        </w:rPr>
        <w:t xml:space="preserve"> لا يمارس رقابة على عمليات الاستجواب، بل يكتفي بالإشراف القضائي على التدابير التي تتخذها الشرطة. وتشعر اللجنة بالقلق أيض</w:t>
      </w:r>
      <w:r w:rsidR="00647FAA">
        <w:rPr>
          <w:spacing w:val="-2"/>
          <w:rtl/>
        </w:rPr>
        <w:t xml:space="preserve">اً </w:t>
      </w:r>
      <w:r w:rsidRPr="00EE6DD9">
        <w:rPr>
          <w:spacing w:val="-2"/>
          <w:rtl/>
        </w:rPr>
        <w:t>إزاء المعلومات التي تفيد بأن وزارة الداخلية تتعسف أحيان</w:t>
      </w:r>
      <w:r w:rsidR="00647FAA">
        <w:rPr>
          <w:spacing w:val="-2"/>
          <w:rtl/>
        </w:rPr>
        <w:t xml:space="preserve">اً </w:t>
      </w:r>
      <w:r w:rsidRPr="00EE6DD9">
        <w:rPr>
          <w:spacing w:val="-2"/>
          <w:rtl/>
        </w:rPr>
        <w:t>في تفسير قانون مكافحة الإرهاب برفضها الكشف عن هوية أعوان الشرطة المشتبه في ارتكابهم أعمال تعذيب للقاضي المكلف بالتحقيق (المواد 1 و2 و4 و11 إلى 13 و15 و16).</w:t>
      </w:r>
    </w:p>
    <w:p w:rsidR="007A6E3F" w:rsidRPr="00963F66" w:rsidRDefault="007A6E3F" w:rsidP="007A6E3F">
      <w:pPr>
        <w:pStyle w:val="SingleTxtGA"/>
        <w:rPr>
          <w:b/>
          <w:bCs/>
          <w:rtl/>
        </w:rPr>
      </w:pPr>
      <w:r w:rsidRPr="007A6E3F">
        <w:rPr>
          <w:rtl/>
        </w:rPr>
        <w:t>١٦</w:t>
      </w:r>
      <w:r>
        <w:rPr>
          <w:rtl/>
        </w:rPr>
        <w:t>-</w:t>
      </w:r>
      <w:r>
        <w:rPr>
          <w:rtl/>
        </w:rPr>
        <w:tab/>
      </w:r>
      <w:r w:rsidRPr="00963F66">
        <w:rPr>
          <w:b/>
          <w:bCs/>
          <w:rtl/>
        </w:rPr>
        <w:t>وعليه، تحث اللجنة الدولة الطرف على ما يلي:</w:t>
      </w:r>
      <w:r w:rsidRPr="00963F66">
        <w:rPr>
          <w:rFonts w:cs="Times New Roman" w:hint="cs"/>
          <w:b/>
          <w:bCs/>
          <w:rtl/>
        </w:rPr>
        <w:t>‬</w:t>
      </w:r>
      <w:r w:rsidRPr="00963F66">
        <w:rPr>
          <w:rFonts w:cs="Times New Roman" w:hint="cs"/>
          <w:b/>
          <w:bCs/>
          <w:rtl/>
        </w:rPr>
        <w:t>‬</w:t>
      </w:r>
      <w:r w:rsidRPr="00963F66">
        <w:rPr>
          <w:rFonts w:cs="Times New Roman" w:hint="cs"/>
          <w:b/>
          <w:bCs/>
          <w:rtl/>
        </w:rPr>
        <w:t>‬</w:t>
      </w:r>
    </w:p>
    <w:p w:rsidR="007A6E3F" w:rsidRPr="00963F66" w:rsidRDefault="00EE6DD9" w:rsidP="007A6E3F">
      <w:pPr>
        <w:pStyle w:val="SingleTxtGA"/>
        <w:rPr>
          <w:b/>
          <w:bCs/>
          <w:rtl/>
        </w:rPr>
      </w:pPr>
      <w:r>
        <w:rPr>
          <w:rtl/>
        </w:rPr>
        <w:tab/>
        <w:t>(أ)</w:t>
      </w:r>
      <w:r>
        <w:rPr>
          <w:rFonts w:hint="cs"/>
          <w:rtl/>
        </w:rPr>
        <w:tab/>
      </w:r>
      <w:r w:rsidR="007A6E3F" w:rsidRPr="00963F66">
        <w:rPr>
          <w:b/>
          <w:bCs/>
          <w:rtl/>
        </w:rPr>
        <w:t>الحرص على اضطلاع وكلاء الجمهورية بمراقبة التدابير التي تتخذها أجهزة الأمن المسؤولة عن التحقيقات مراقبة سليمة؛</w:t>
      </w:r>
    </w:p>
    <w:p w:rsidR="007A6E3F" w:rsidRPr="00196FA0" w:rsidRDefault="00EE6DD9" w:rsidP="007A6E3F">
      <w:pPr>
        <w:pStyle w:val="SingleTxtGA"/>
        <w:rPr>
          <w:b/>
          <w:bCs/>
          <w:spacing w:val="-4"/>
          <w:rtl/>
        </w:rPr>
      </w:pPr>
      <w:r w:rsidRPr="00196FA0">
        <w:rPr>
          <w:spacing w:val="-4"/>
          <w:rtl/>
        </w:rPr>
        <w:tab/>
        <w:t>(ب)</w:t>
      </w:r>
      <w:r w:rsidRPr="00196FA0">
        <w:rPr>
          <w:rFonts w:hint="cs"/>
          <w:spacing w:val="-4"/>
          <w:rtl/>
        </w:rPr>
        <w:tab/>
      </w:r>
      <w:r w:rsidR="007A6E3F" w:rsidRPr="00196FA0">
        <w:rPr>
          <w:b/>
          <w:bCs/>
          <w:spacing w:val="-4"/>
          <w:rtl/>
        </w:rPr>
        <w:t xml:space="preserve">تركيب معدات للمراقبة بالفيديو في جميع مراكز التحقيق وأماكن الاحتجاز على ذمة التحقيق، بما في ذلك المراكز الموجودة في </w:t>
      </w:r>
      <w:proofErr w:type="spellStart"/>
      <w:r w:rsidR="007A6E3F" w:rsidRPr="00196FA0">
        <w:rPr>
          <w:b/>
          <w:bCs/>
          <w:spacing w:val="-4"/>
          <w:rtl/>
        </w:rPr>
        <w:t>الغرجاني</w:t>
      </w:r>
      <w:proofErr w:type="spellEnd"/>
      <w:r w:rsidR="007A6E3F" w:rsidRPr="00196FA0">
        <w:rPr>
          <w:b/>
          <w:bCs/>
          <w:spacing w:val="-4"/>
          <w:rtl/>
        </w:rPr>
        <w:t>، والعوينة، وبوشوشة، إلا إذا كان ذلك قد يؤدي إلى انتهاكات لحق المحتجزين في الخصوصية أو سرَية محادثاتهم مع محاميهم أو طبيبهم. وينبغي للدولة الطرف أيضاً الحرص على وجود إشراف على استخدام هذه التسجيلات أثناء المحاكمات؛</w:t>
      </w:r>
    </w:p>
    <w:p w:rsidR="007A6E3F" w:rsidRPr="00196FA0" w:rsidRDefault="00EE6DD9" w:rsidP="007A6E3F">
      <w:pPr>
        <w:pStyle w:val="SingleTxtGA"/>
        <w:rPr>
          <w:b/>
          <w:bCs/>
          <w:spacing w:val="-4"/>
          <w:rtl/>
        </w:rPr>
      </w:pPr>
      <w:r w:rsidRPr="00196FA0">
        <w:rPr>
          <w:spacing w:val="-4"/>
          <w:rtl/>
        </w:rPr>
        <w:tab/>
        <w:t>‏(ج)‏</w:t>
      </w:r>
      <w:r w:rsidRPr="00196FA0">
        <w:rPr>
          <w:rFonts w:hint="cs"/>
          <w:spacing w:val="-4"/>
          <w:rtl/>
        </w:rPr>
        <w:tab/>
      </w:r>
      <w:r w:rsidR="007A6E3F" w:rsidRPr="00196FA0">
        <w:rPr>
          <w:b/>
          <w:bCs/>
          <w:spacing w:val="-4"/>
          <w:rtl/>
        </w:rPr>
        <w:t>إعادة تأكيد حظر التعذيب حظراً مطلقاً على نحو لا لبس فيه، والتحذير علناً من أن أي شخص يرتكب هذه الأعمال أو يتواطأ في ارتكابها أو يُقرِّها ضمني</w:t>
      </w:r>
      <w:r w:rsidR="00647FAA">
        <w:rPr>
          <w:b/>
          <w:bCs/>
          <w:spacing w:val="-4"/>
          <w:rtl/>
        </w:rPr>
        <w:t xml:space="preserve">اً </w:t>
      </w:r>
      <w:r w:rsidR="007A6E3F" w:rsidRPr="00196FA0">
        <w:rPr>
          <w:b/>
          <w:bCs/>
          <w:spacing w:val="-4"/>
          <w:rtl/>
        </w:rPr>
        <w:t>سيُحمّل المسؤولية عنها شخصية أمام القانون؛</w:t>
      </w:r>
      <w:r w:rsidR="007A6E3F" w:rsidRPr="00196FA0">
        <w:rPr>
          <w:rFonts w:cs="Times New Roman" w:hint="cs"/>
          <w:b/>
          <w:bCs/>
          <w:spacing w:val="-4"/>
          <w:rtl/>
        </w:rPr>
        <w:t>‬</w:t>
      </w:r>
    </w:p>
    <w:p w:rsidR="007A6E3F" w:rsidRPr="00196FA0" w:rsidRDefault="00EE6DD9" w:rsidP="007F49DC">
      <w:pPr>
        <w:pStyle w:val="SingleTxtGA"/>
        <w:rPr>
          <w:b/>
          <w:bCs/>
          <w:spacing w:val="-4"/>
          <w:rtl/>
        </w:rPr>
      </w:pPr>
      <w:r w:rsidRPr="00196FA0">
        <w:rPr>
          <w:spacing w:val="-4"/>
          <w:rtl/>
        </w:rPr>
        <w:tab/>
        <w:t>(د)</w:t>
      </w:r>
      <w:r w:rsidRPr="00196FA0">
        <w:rPr>
          <w:rFonts w:hint="cs"/>
          <w:spacing w:val="-4"/>
          <w:rtl/>
        </w:rPr>
        <w:tab/>
      </w:r>
      <w:r w:rsidR="007A6E3F" w:rsidRPr="00196FA0">
        <w:rPr>
          <w:b/>
          <w:bCs/>
          <w:spacing w:val="-4"/>
          <w:rtl/>
        </w:rPr>
        <w:t>الحرص على عدم تفسير الفصل 67 من القانون الجديد لمكافحة الإرهاب رقم 2015</w:t>
      </w:r>
      <w:r w:rsidR="007F49DC">
        <w:rPr>
          <w:rFonts w:hint="cs"/>
          <w:b/>
          <w:bCs/>
          <w:spacing w:val="-4"/>
          <w:rtl/>
        </w:rPr>
        <w:t>-26</w:t>
      </w:r>
      <w:r w:rsidR="007A6E3F" w:rsidRPr="00196FA0">
        <w:rPr>
          <w:b/>
          <w:bCs/>
          <w:spacing w:val="-4"/>
          <w:rtl/>
        </w:rPr>
        <w:t xml:space="preserve"> تفسير</w:t>
      </w:r>
      <w:r w:rsidR="00647FAA">
        <w:rPr>
          <w:b/>
          <w:bCs/>
          <w:spacing w:val="-4"/>
          <w:rtl/>
        </w:rPr>
        <w:t xml:space="preserve">اً </w:t>
      </w:r>
      <w:r w:rsidR="007A6E3F" w:rsidRPr="00196FA0">
        <w:rPr>
          <w:b/>
          <w:bCs/>
          <w:spacing w:val="-4"/>
          <w:rtl/>
        </w:rPr>
        <w:t>تعسفي</w:t>
      </w:r>
      <w:r w:rsidR="00647FAA">
        <w:rPr>
          <w:b/>
          <w:bCs/>
          <w:spacing w:val="-4"/>
          <w:rtl/>
        </w:rPr>
        <w:t xml:space="preserve">اً </w:t>
      </w:r>
      <w:r w:rsidR="007A6E3F" w:rsidRPr="00196FA0">
        <w:rPr>
          <w:b/>
          <w:bCs/>
          <w:spacing w:val="-4"/>
          <w:rtl/>
        </w:rPr>
        <w:t>لضمان إفلات أفراد أجهزة الأمن المشتبه في ارتكابهم أعمال تعذيب أو سوء معاملة من العقاب؛</w:t>
      </w:r>
    </w:p>
    <w:p w:rsidR="007A6E3F" w:rsidRPr="00963F66" w:rsidRDefault="007A6E3F" w:rsidP="007A6E3F">
      <w:pPr>
        <w:pStyle w:val="SingleTxtGA"/>
        <w:rPr>
          <w:b/>
          <w:bCs/>
          <w:rtl/>
        </w:rPr>
      </w:pPr>
      <w:r w:rsidRPr="007A6E3F">
        <w:rPr>
          <w:rtl/>
        </w:rPr>
        <w:tab/>
        <w:t>(</w:t>
      </w:r>
      <w:r w:rsidRPr="007A6E3F">
        <w:rPr>
          <w:rFonts w:hint="cs"/>
          <w:rtl/>
        </w:rPr>
        <w:t>ﻫ</w:t>
      </w:r>
      <w:r w:rsidR="00EE6DD9">
        <w:rPr>
          <w:rtl/>
        </w:rPr>
        <w:t>)</w:t>
      </w:r>
      <w:r w:rsidR="00EE6DD9">
        <w:rPr>
          <w:rFonts w:hint="cs"/>
          <w:rtl/>
        </w:rPr>
        <w:tab/>
      </w:r>
      <w:r w:rsidRPr="00963F66">
        <w:rPr>
          <w:b/>
          <w:bCs/>
          <w:rtl/>
        </w:rPr>
        <w:t>مواصلة الجهود الرامية إلى إعادة تنظيم قطاع الأمن وإصلاحه بحيث يصبح منسجم</w:t>
      </w:r>
      <w:r w:rsidR="00647FAA">
        <w:rPr>
          <w:b/>
          <w:bCs/>
          <w:rtl/>
        </w:rPr>
        <w:t xml:space="preserve">اً </w:t>
      </w:r>
      <w:r w:rsidRPr="00963F66">
        <w:rPr>
          <w:b/>
          <w:bCs/>
          <w:rtl/>
        </w:rPr>
        <w:t>مع قواعد دولة تحتكم إلى القانون وقواعد الاتفاقية.</w:t>
      </w:r>
    </w:p>
    <w:p w:rsidR="007A6E3F" w:rsidRPr="007A6E3F" w:rsidRDefault="007A6E3F" w:rsidP="00EE6DD9">
      <w:pPr>
        <w:pStyle w:val="H23GA"/>
        <w:rPr>
          <w:rtl/>
        </w:rPr>
      </w:pPr>
      <w:r w:rsidRPr="007A6E3F">
        <w:rPr>
          <w:rtl/>
        </w:rPr>
        <w:tab/>
      </w:r>
      <w:r w:rsidRPr="007A6E3F">
        <w:rPr>
          <w:rtl/>
        </w:rPr>
        <w:tab/>
        <w:t>استقلالية السلطة القضائية</w:t>
      </w:r>
    </w:p>
    <w:p w:rsidR="007A6E3F" w:rsidRPr="007A6E3F" w:rsidRDefault="007A6E3F" w:rsidP="00196FA0">
      <w:pPr>
        <w:pStyle w:val="SingleTxtGA"/>
        <w:rPr>
          <w:rtl/>
        </w:rPr>
      </w:pPr>
      <w:r w:rsidRPr="007A6E3F">
        <w:rPr>
          <w:rtl/>
        </w:rPr>
        <w:t>١٧</w:t>
      </w:r>
      <w:r>
        <w:rPr>
          <w:rtl/>
        </w:rPr>
        <w:t>-</w:t>
      </w:r>
      <w:r>
        <w:rPr>
          <w:rtl/>
        </w:rPr>
        <w:tab/>
      </w:r>
      <w:r w:rsidRPr="007A6E3F">
        <w:rPr>
          <w:rtl/>
        </w:rPr>
        <w:t>إن اللجنة، إذ ترحب بالتدابير الدستورية والتشريعية والمؤسسية التي تعزز استقلالية ا</w:t>
      </w:r>
      <w:r w:rsidR="00196FA0">
        <w:rPr>
          <w:rtl/>
        </w:rPr>
        <w:t>لسلطة القضائية (انظر الفقرتين 5</w:t>
      </w:r>
      <w:r w:rsidRPr="007A6E3F">
        <w:rPr>
          <w:rtl/>
        </w:rPr>
        <w:t>(أ) و(ب) أعلاه)،</w:t>
      </w:r>
      <w:r>
        <w:rPr>
          <w:rtl/>
        </w:rPr>
        <w:t xml:space="preserve"> </w:t>
      </w:r>
      <w:r w:rsidRPr="007A6E3F">
        <w:rPr>
          <w:rtl/>
        </w:rPr>
        <w:t>تحيط علم</w:t>
      </w:r>
      <w:r w:rsidR="00647FAA">
        <w:rPr>
          <w:rtl/>
        </w:rPr>
        <w:t xml:space="preserve">اً </w:t>
      </w:r>
      <w:r w:rsidRPr="007A6E3F">
        <w:rPr>
          <w:rtl/>
        </w:rPr>
        <w:t>مع القلق</w:t>
      </w:r>
      <w:r>
        <w:rPr>
          <w:rtl/>
        </w:rPr>
        <w:t xml:space="preserve"> </w:t>
      </w:r>
      <w:r w:rsidRPr="007A6E3F">
        <w:rPr>
          <w:rtl/>
        </w:rPr>
        <w:t>بالمعلومات التي تفيد بأن</w:t>
      </w:r>
      <w:r>
        <w:rPr>
          <w:rtl/>
        </w:rPr>
        <w:t xml:space="preserve"> </w:t>
      </w:r>
      <w:r w:rsidRPr="007A6E3F">
        <w:rPr>
          <w:rtl/>
        </w:rPr>
        <w:t>السلطة القضائية</w:t>
      </w:r>
      <w:r>
        <w:rPr>
          <w:rtl/>
        </w:rPr>
        <w:t xml:space="preserve"> </w:t>
      </w:r>
      <w:r w:rsidRPr="007A6E3F">
        <w:rPr>
          <w:rtl/>
        </w:rPr>
        <w:t>لا تزال تخضع إلى حد كبير لتأثير</w:t>
      </w:r>
      <w:r>
        <w:rPr>
          <w:rtl/>
        </w:rPr>
        <w:t xml:space="preserve"> </w:t>
      </w:r>
      <w:r w:rsidRPr="007A6E3F">
        <w:rPr>
          <w:rtl/>
        </w:rPr>
        <w:t>السلطة التنفيذية، وأن قض</w:t>
      </w:r>
      <w:r w:rsidRPr="007A6E3F">
        <w:rPr>
          <w:rFonts w:hint="eastAsia"/>
          <w:rtl/>
        </w:rPr>
        <w:t>اة</w:t>
      </w:r>
      <w:r w:rsidRPr="007A6E3F">
        <w:rPr>
          <w:rtl/>
        </w:rPr>
        <w:t xml:space="preserve"> التحقيق </w:t>
      </w:r>
      <w:r w:rsidRPr="007A6E3F">
        <w:rPr>
          <w:rtl/>
        </w:rPr>
        <w:lastRenderedPageBreak/>
        <w:t>لا</w:t>
      </w:r>
      <w:r w:rsidR="00196FA0">
        <w:rPr>
          <w:rFonts w:hint="cs"/>
          <w:rtl/>
        </w:rPr>
        <w:t> </w:t>
      </w:r>
      <w:r w:rsidRPr="007A6E3F">
        <w:rPr>
          <w:rtl/>
        </w:rPr>
        <w:t>يحيلون دائم</w:t>
      </w:r>
      <w:r w:rsidR="00647FAA">
        <w:rPr>
          <w:rtl/>
        </w:rPr>
        <w:t xml:space="preserve">اً </w:t>
      </w:r>
      <w:r w:rsidRPr="007A6E3F">
        <w:rPr>
          <w:rtl/>
        </w:rPr>
        <w:t>ادعاءات المحتجزين</w:t>
      </w:r>
      <w:r>
        <w:rPr>
          <w:rtl/>
        </w:rPr>
        <w:t xml:space="preserve"> </w:t>
      </w:r>
      <w:r w:rsidRPr="007A6E3F">
        <w:rPr>
          <w:rtl/>
        </w:rPr>
        <w:t xml:space="preserve">بالتعرض للتعذيب أثناء فترة الاحتجاز على ذمة التحقيق إلى وكيل الجمهورية، حسبما </w:t>
      </w:r>
      <w:proofErr w:type="spellStart"/>
      <w:r w:rsidRPr="007A6E3F">
        <w:rPr>
          <w:rtl/>
        </w:rPr>
        <w:t>يقتضيه</w:t>
      </w:r>
      <w:proofErr w:type="spellEnd"/>
      <w:r w:rsidRPr="007A6E3F">
        <w:rPr>
          <w:rtl/>
        </w:rPr>
        <w:t xml:space="preserve"> القانون، أو</w:t>
      </w:r>
      <w:r>
        <w:rPr>
          <w:rtl/>
        </w:rPr>
        <w:t xml:space="preserve"> </w:t>
      </w:r>
      <w:r w:rsidRPr="007A6E3F">
        <w:rPr>
          <w:rtl/>
        </w:rPr>
        <w:t>يحجمون عن طلب إجراء الفحوص الطبية اللازمة بناء على طلب المحتجَزين أو محاميهم (المواد 2 و12 و13 و16).</w:t>
      </w:r>
    </w:p>
    <w:p w:rsidR="007A6E3F" w:rsidRPr="00963F66" w:rsidRDefault="007A6E3F" w:rsidP="007A6E3F">
      <w:pPr>
        <w:pStyle w:val="SingleTxtGA"/>
        <w:rPr>
          <w:b/>
          <w:bCs/>
          <w:rtl/>
        </w:rPr>
      </w:pPr>
      <w:r w:rsidRPr="007A6E3F">
        <w:rPr>
          <w:rtl/>
        </w:rPr>
        <w:t>١٨</w:t>
      </w:r>
      <w:r>
        <w:rPr>
          <w:rtl/>
        </w:rPr>
        <w:t>-</w:t>
      </w:r>
      <w:r>
        <w:rPr>
          <w:rtl/>
        </w:rPr>
        <w:tab/>
      </w:r>
      <w:dir w:val="rtl">
        <w:r w:rsidRPr="00963F66">
          <w:rPr>
            <w:rFonts w:ascii="Traditional Arabic" w:hAnsi="Traditional Arabic" w:hint="cs"/>
            <w:b/>
            <w:bCs/>
            <w:rtl/>
          </w:rPr>
          <w:t>وعليه،</w:t>
        </w:r>
        <w:r w:rsidRPr="00963F66">
          <w:rPr>
            <w:b/>
            <w:bCs/>
            <w:rtl/>
          </w:rPr>
          <w:t xml:space="preserve"> </w:t>
        </w:r>
        <w:r w:rsidRPr="00963F66">
          <w:rPr>
            <w:rFonts w:ascii="Traditional Arabic" w:hAnsi="Traditional Arabic" w:hint="cs"/>
            <w:b/>
            <w:bCs/>
            <w:rtl/>
          </w:rPr>
          <w:t>ينبغي</w:t>
        </w:r>
        <w:r w:rsidRPr="00963F66">
          <w:rPr>
            <w:b/>
            <w:bCs/>
            <w:rtl/>
          </w:rPr>
          <w:t xml:space="preserve"> </w:t>
        </w:r>
        <w:r w:rsidRPr="00963F66">
          <w:rPr>
            <w:rFonts w:ascii="Traditional Arabic" w:hAnsi="Traditional Arabic" w:hint="cs"/>
            <w:b/>
            <w:bCs/>
            <w:rtl/>
          </w:rPr>
          <w:t>للدولة</w:t>
        </w:r>
        <w:r w:rsidRPr="00963F66">
          <w:rPr>
            <w:b/>
            <w:bCs/>
            <w:rtl/>
          </w:rPr>
          <w:t xml:space="preserve"> </w:t>
        </w:r>
        <w:r w:rsidRPr="00963F66">
          <w:rPr>
            <w:rFonts w:ascii="Traditional Arabic" w:hAnsi="Traditional Arabic" w:hint="cs"/>
            <w:b/>
            <w:bCs/>
            <w:rtl/>
          </w:rPr>
          <w:t>الطرف</w:t>
        </w:r>
        <w:r w:rsidRPr="00963F66">
          <w:rPr>
            <w:b/>
            <w:bCs/>
            <w:rtl/>
          </w:rPr>
          <w:t xml:space="preserve"> </w:t>
        </w:r>
        <w:r w:rsidRPr="00963F66">
          <w:rPr>
            <w:rFonts w:ascii="Traditional Arabic" w:hAnsi="Traditional Arabic" w:hint="cs"/>
            <w:b/>
            <w:bCs/>
            <w:rtl/>
          </w:rPr>
          <w:t>أن</w:t>
        </w:r>
        <w:r w:rsidRPr="00963F66">
          <w:rPr>
            <w:b/>
            <w:bCs/>
            <w:rtl/>
          </w:rPr>
          <w:t xml:space="preserve"> </w:t>
        </w:r>
        <w:r w:rsidRPr="00963F66">
          <w:rPr>
            <w:rFonts w:ascii="Traditional Arabic" w:hAnsi="Traditional Arabic" w:hint="cs"/>
            <w:b/>
            <w:bCs/>
            <w:rtl/>
          </w:rPr>
          <w:t>تقوم</w:t>
        </w:r>
        <w:r w:rsidRPr="00963F66">
          <w:rPr>
            <w:b/>
            <w:bCs/>
            <w:rtl/>
          </w:rPr>
          <w:t xml:space="preserve"> </w:t>
        </w:r>
        <w:r w:rsidRPr="00963F66">
          <w:rPr>
            <w:rFonts w:ascii="Traditional Arabic" w:hAnsi="Traditional Arabic" w:hint="cs"/>
            <w:b/>
            <w:bCs/>
            <w:rtl/>
          </w:rPr>
          <w:t>بما</w:t>
        </w:r>
        <w:r w:rsidRPr="00963F66">
          <w:rPr>
            <w:b/>
            <w:bCs/>
            <w:rtl/>
          </w:rPr>
          <w:t xml:space="preserve"> </w:t>
        </w:r>
        <w:r w:rsidRPr="00963F66">
          <w:rPr>
            <w:rFonts w:ascii="Traditional Arabic" w:hAnsi="Traditional Arabic" w:hint="cs"/>
            <w:b/>
            <w:bCs/>
            <w:rtl/>
          </w:rPr>
          <w:t>يلي</w:t>
        </w:r>
        <w:r w:rsidRPr="00963F66">
          <w:rPr>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00B06168">
          <w:t>‬</w:t>
        </w:r>
        <w:r w:rsidR="00886EF0">
          <w:t>‬</w:t>
        </w:r>
      </w:dir>
    </w:p>
    <w:p w:rsidR="007A6E3F" w:rsidRPr="00963F66" w:rsidRDefault="00EE6DD9" w:rsidP="007A6E3F">
      <w:pPr>
        <w:pStyle w:val="SingleTxtGA"/>
        <w:rPr>
          <w:b/>
          <w:bCs/>
          <w:spacing w:val="-4"/>
          <w:rtl/>
        </w:rPr>
      </w:pPr>
      <w:r w:rsidRPr="00963F66">
        <w:rPr>
          <w:spacing w:val="-4"/>
          <w:rtl/>
        </w:rPr>
        <w:tab/>
        <w:t>(أ)</w:t>
      </w:r>
      <w:r w:rsidRPr="00963F66">
        <w:rPr>
          <w:rFonts w:hint="cs"/>
          <w:spacing w:val="-4"/>
          <w:rtl/>
        </w:rPr>
        <w:tab/>
      </w:r>
      <w:r w:rsidR="007A6E3F" w:rsidRPr="00963F66">
        <w:rPr>
          <w:b/>
          <w:bCs/>
          <w:spacing w:val="-4"/>
          <w:rtl/>
        </w:rPr>
        <w:t>التعجيل باعتماد مشاريع القوانين وإنشاء الهيئات القضائية الجديدة والتأكد من توافقها مع الدستور ومع المعايير الدولية في مجال استقلالية السلطة القضائية؛</w:t>
      </w:r>
    </w:p>
    <w:p w:rsidR="007A6E3F" w:rsidRPr="00196FA0" w:rsidRDefault="00EE6DD9" w:rsidP="007A6E3F">
      <w:pPr>
        <w:pStyle w:val="SingleTxtGA"/>
        <w:rPr>
          <w:b/>
          <w:bCs/>
          <w:spacing w:val="-2"/>
          <w:rtl/>
        </w:rPr>
      </w:pPr>
      <w:r w:rsidRPr="00196FA0">
        <w:rPr>
          <w:spacing w:val="-2"/>
          <w:rtl/>
        </w:rPr>
        <w:tab/>
        <w:t>(ب)</w:t>
      </w:r>
      <w:r w:rsidRPr="00196FA0">
        <w:rPr>
          <w:rFonts w:hint="cs"/>
          <w:spacing w:val="-2"/>
          <w:rtl/>
        </w:rPr>
        <w:tab/>
      </w:r>
      <w:r w:rsidR="007A6E3F" w:rsidRPr="00196FA0">
        <w:rPr>
          <w:b/>
          <w:bCs/>
          <w:spacing w:val="-2"/>
          <w:rtl/>
        </w:rPr>
        <w:t>الحرص، في حالات التعذيب أو سوء المعاملة المزعومة، على إصدار قضاة التحقيق على وجه السرعة أوامر بإجراء فحص طبي شرعي نفسي وبدني للمحتجز وإبلاغ وكيل الجمهورية فور</w:t>
      </w:r>
      <w:r w:rsidR="00647FAA">
        <w:rPr>
          <w:b/>
          <w:bCs/>
          <w:spacing w:val="-2"/>
          <w:rtl/>
        </w:rPr>
        <w:t xml:space="preserve">اً </w:t>
      </w:r>
      <w:r w:rsidR="007A6E3F" w:rsidRPr="00196FA0">
        <w:rPr>
          <w:b/>
          <w:bCs/>
          <w:spacing w:val="-2"/>
          <w:rtl/>
        </w:rPr>
        <w:t>وبانتظام عن الانتهاكات، عمل</w:t>
      </w:r>
      <w:r w:rsidR="00647FAA">
        <w:rPr>
          <w:b/>
          <w:bCs/>
          <w:spacing w:val="-2"/>
          <w:rtl/>
        </w:rPr>
        <w:t xml:space="preserve">اً </w:t>
      </w:r>
      <w:r w:rsidR="007A6E3F" w:rsidRPr="00196FA0">
        <w:rPr>
          <w:b/>
          <w:bCs/>
          <w:spacing w:val="-2"/>
          <w:rtl/>
        </w:rPr>
        <w:t>بالفصلين 13 و14 من قانون الإجراءات الجزائية، مع ضمان حماي</w:t>
      </w:r>
      <w:r w:rsidR="007A6E3F" w:rsidRPr="00196FA0">
        <w:rPr>
          <w:rFonts w:hint="eastAsia"/>
          <w:b/>
          <w:bCs/>
          <w:spacing w:val="-2"/>
          <w:rtl/>
        </w:rPr>
        <w:t>ة</w:t>
      </w:r>
      <w:r w:rsidR="007A6E3F" w:rsidRPr="00196FA0">
        <w:rPr>
          <w:b/>
          <w:bCs/>
          <w:spacing w:val="-2"/>
          <w:rtl/>
        </w:rPr>
        <w:t xml:space="preserve"> الضحية؛</w:t>
      </w:r>
    </w:p>
    <w:p w:rsidR="007A6E3F" w:rsidRPr="00963F66" w:rsidRDefault="007A6E3F" w:rsidP="007A6E3F">
      <w:pPr>
        <w:pStyle w:val="SingleTxtGA"/>
        <w:rPr>
          <w:b/>
          <w:bCs/>
          <w:spacing w:val="-4"/>
          <w:rtl/>
        </w:rPr>
      </w:pPr>
      <w:r w:rsidRPr="00963F66">
        <w:rPr>
          <w:spacing w:val="-4"/>
          <w:rtl/>
        </w:rPr>
        <w:tab/>
        <w:t>(ج)</w:t>
      </w:r>
      <w:r w:rsidR="00EE6DD9" w:rsidRPr="00963F66">
        <w:rPr>
          <w:rFonts w:hint="cs"/>
          <w:spacing w:val="-4"/>
          <w:rtl/>
        </w:rPr>
        <w:tab/>
      </w:r>
      <w:r w:rsidRPr="00963F66">
        <w:rPr>
          <w:b/>
          <w:bCs/>
          <w:spacing w:val="-4"/>
          <w:rtl/>
        </w:rPr>
        <w:t xml:space="preserve">تدريب المزيد من القضاة وأعضاء النيابة العامة وتذكيرهم بواجبهم في اتخاذ التدابير المناسبة متى توفرت لديهم أسباب تحملهم على الاعتقاد بأن الشخص الذي يمثُل أمامهم قد تعرض للتعذيب أو الإكراه. </w:t>
      </w:r>
      <w:dir w:val="rtl">
        <w:r w:rsidRPr="00963F66">
          <w:rPr>
            <w:rFonts w:ascii="Traditional Arabic" w:hAnsi="Traditional Arabic" w:hint="cs"/>
            <w:b/>
            <w:bCs/>
            <w:spacing w:val="-4"/>
            <w:rtl/>
          </w:rPr>
          <w:t>وينبغي</w:t>
        </w:r>
        <w:r w:rsidRPr="00963F66">
          <w:rPr>
            <w:b/>
            <w:bCs/>
            <w:spacing w:val="-4"/>
            <w:rtl/>
          </w:rPr>
          <w:t xml:space="preserve"> </w:t>
        </w:r>
        <w:r w:rsidRPr="00963F66">
          <w:rPr>
            <w:rFonts w:ascii="Traditional Arabic" w:hAnsi="Traditional Arabic" w:hint="cs"/>
            <w:b/>
            <w:bCs/>
            <w:spacing w:val="-4"/>
            <w:rtl/>
          </w:rPr>
          <w:t>للسلطات</w:t>
        </w:r>
        <w:r w:rsidRPr="00963F66">
          <w:rPr>
            <w:b/>
            <w:bCs/>
            <w:spacing w:val="-4"/>
            <w:rtl/>
          </w:rPr>
          <w:t xml:space="preserve"> </w:t>
        </w:r>
        <w:r w:rsidRPr="00963F66">
          <w:rPr>
            <w:rFonts w:ascii="Traditional Arabic" w:hAnsi="Traditional Arabic" w:hint="cs"/>
            <w:b/>
            <w:bCs/>
            <w:spacing w:val="-4"/>
            <w:rtl/>
          </w:rPr>
          <w:t>المختصة</w:t>
        </w:r>
        <w:r w:rsidRPr="00963F66">
          <w:rPr>
            <w:b/>
            <w:bCs/>
            <w:spacing w:val="-4"/>
            <w:rtl/>
          </w:rPr>
          <w:t xml:space="preserve"> </w:t>
        </w:r>
        <w:r w:rsidRPr="00963F66">
          <w:rPr>
            <w:rFonts w:ascii="Traditional Arabic" w:hAnsi="Traditional Arabic" w:hint="cs"/>
            <w:b/>
            <w:bCs/>
            <w:spacing w:val="-4"/>
            <w:rtl/>
          </w:rPr>
          <w:t>أن</w:t>
        </w:r>
        <w:r w:rsidRPr="00963F66">
          <w:rPr>
            <w:b/>
            <w:bCs/>
            <w:spacing w:val="-4"/>
            <w:rtl/>
          </w:rPr>
          <w:t xml:space="preserve"> </w:t>
        </w:r>
        <w:r w:rsidRPr="00963F66">
          <w:rPr>
            <w:rFonts w:ascii="Traditional Arabic" w:hAnsi="Traditional Arabic" w:hint="cs"/>
            <w:b/>
            <w:bCs/>
            <w:spacing w:val="-4"/>
            <w:rtl/>
          </w:rPr>
          <w:t>تلقي</w:t>
        </w:r>
        <w:r w:rsidRPr="00963F66">
          <w:rPr>
            <w:b/>
            <w:bCs/>
            <w:spacing w:val="-4"/>
            <w:rtl/>
          </w:rPr>
          <w:t xml:space="preserve"> </w:t>
        </w:r>
        <w:r w:rsidRPr="00963F66">
          <w:rPr>
            <w:rFonts w:ascii="Traditional Arabic" w:hAnsi="Traditional Arabic" w:hint="cs"/>
            <w:b/>
            <w:bCs/>
            <w:spacing w:val="-4"/>
            <w:rtl/>
          </w:rPr>
          <w:t>بالمسؤولية</w:t>
        </w:r>
        <w:r w:rsidRPr="00963F66">
          <w:rPr>
            <w:b/>
            <w:bCs/>
            <w:spacing w:val="-4"/>
            <w:rtl/>
          </w:rPr>
          <w:t xml:space="preserve"> </w:t>
        </w:r>
        <w:r w:rsidRPr="00963F66">
          <w:rPr>
            <w:rFonts w:ascii="Traditional Arabic" w:hAnsi="Traditional Arabic" w:hint="cs"/>
            <w:b/>
            <w:bCs/>
            <w:spacing w:val="-4"/>
            <w:rtl/>
          </w:rPr>
          <w:t>على</w:t>
        </w:r>
        <w:r w:rsidRPr="00963F66">
          <w:rPr>
            <w:b/>
            <w:bCs/>
            <w:spacing w:val="-4"/>
            <w:rtl/>
          </w:rPr>
          <w:t xml:space="preserve"> </w:t>
        </w:r>
        <w:r w:rsidRPr="00963F66">
          <w:rPr>
            <w:rFonts w:ascii="Traditional Arabic" w:hAnsi="Traditional Arabic" w:hint="cs"/>
            <w:b/>
            <w:bCs/>
            <w:spacing w:val="-4"/>
            <w:rtl/>
          </w:rPr>
          <w:t>الأشخاص</w:t>
        </w:r>
        <w:r w:rsidRPr="00963F66">
          <w:rPr>
            <w:b/>
            <w:bCs/>
            <w:spacing w:val="-4"/>
            <w:rtl/>
          </w:rPr>
          <w:t xml:space="preserve"> </w:t>
        </w:r>
        <w:r w:rsidRPr="00963F66">
          <w:rPr>
            <w:rFonts w:ascii="Traditional Arabic" w:hAnsi="Traditional Arabic" w:hint="cs"/>
            <w:b/>
            <w:bCs/>
            <w:spacing w:val="-4"/>
            <w:rtl/>
          </w:rPr>
          <w:t>ا</w:t>
        </w:r>
        <w:r w:rsidRPr="00963F66">
          <w:rPr>
            <w:rFonts w:hint="eastAsia"/>
            <w:b/>
            <w:bCs/>
            <w:spacing w:val="-4"/>
            <w:rtl/>
          </w:rPr>
          <w:t>لمكلفين</w:t>
        </w:r>
        <w:r w:rsidRPr="00963F66">
          <w:rPr>
            <w:b/>
            <w:bCs/>
            <w:spacing w:val="-4"/>
            <w:rtl/>
          </w:rPr>
          <w:t xml:space="preserve"> بتطبيق القانون، بما في ذلك القضاة، الذين لا يتخذون الإجراءات اللازمة عند إثارة مزاعم بالتعرض للتعذيب أثناء سير الإجراءات القضائية.</w:t>
        </w:r>
        <w:r w:rsidRPr="00963F66">
          <w:rPr>
            <w:rFonts w:cs="Times New Roman" w:hint="cs"/>
            <w:b/>
            <w:bCs/>
            <w:spacing w:val="-4"/>
            <w:rtl/>
          </w:rPr>
          <w:t>‬</w:t>
        </w:r>
        <w:r w:rsidRPr="00963F66">
          <w:rPr>
            <w:rFonts w:cs="Times New Roman" w:hint="cs"/>
            <w:b/>
            <w:bCs/>
            <w:spacing w:val="-4"/>
            <w:rtl/>
          </w:rPr>
          <w:t>‬</w:t>
        </w:r>
        <w:r w:rsidRPr="00963F66">
          <w:rPr>
            <w:rFonts w:cs="Times New Roman" w:hint="cs"/>
            <w:b/>
            <w:bCs/>
            <w:spacing w:val="-4"/>
            <w:rtl/>
          </w:rPr>
          <w:t>‬</w:t>
        </w:r>
        <w:r w:rsidRPr="00963F66">
          <w:rPr>
            <w:rFonts w:cs="Times New Roman" w:hint="cs"/>
            <w:b/>
            <w:bCs/>
            <w:spacing w:val="-4"/>
            <w:rtl/>
          </w:rPr>
          <w:t>‬</w:t>
        </w:r>
        <w:r w:rsidRPr="00963F66">
          <w:rPr>
            <w:rFonts w:cs="Times New Roman" w:hint="cs"/>
            <w:b/>
            <w:bCs/>
            <w:spacing w:val="-4"/>
            <w:rtl/>
          </w:rPr>
          <w:t>‬</w:t>
        </w:r>
        <w:r w:rsidRPr="00963F66">
          <w:rPr>
            <w:rFonts w:cs="Times New Roman" w:hint="cs"/>
            <w:b/>
            <w:bCs/>
            <w:spacing w:val="-4"/>
            <w:rtl/>
          </w:rPr>
          <w:t>‬</w:t>
        </w:r>
        <w:r w:rsidRPr="00963F66">
          <w:rPr>
            <w:rFonts w:cs="Times New Roman" w:hint="cs"/>
            <w:b/>
            <w:bCs/>
            <w:spacing w:val="-4"/>
            <w:rtl/>
          </w:rPr>
          <w:t>‬</w:t>
        </w:r>
        <w:r w:rsidR="00B06168">
          <w:t>‬</w:t>
        </w:r>
        <w:r w:rsidR="00886EF0">
          <w:t>‬</w:t>
        </w:r>
      </w:dir>
    </w:p>
    <w:p w:rsidR="007A6E3F" w:rsidRPr="007A6E3F" w:rsidRDefault="007A6E3F" w:rsidP="00EE6DD9">
      <w:pPr>
        <w:pStyle w:val="H23GA"/>
        <w:rPr>
          <w:rtl/>
        </w:rPr>
      </w:pPr>
      <w:r w:rsidRPr="007A6E3F">
        <w:rPr>
          <w:rtl/>
        </w:rPr>
        <w:tab/>
      </w:r>
      <w:r w:rsidRPr="007A6E3F">
        <w:rPr>
          <w:rtl/>
        </w:rPr>
        <w:tab/>
      </w:r>
      <w:dir w:val="rtl">
        <w:r w:rsidRPr="007A6E3F">
          <w:rPr>
            <w:rFonts w:hint="cs"/>
            <w:rtl/>
          </w:rPr>
          <w:t>إفلات</w:t>
        </w:r>
        <w:r>
          <w:rPr>
            <w:rtl/>
          </w:rPr>
          <w:t xml:space="preserve"> </w:t>
        </w:r>
        <w:r w:rsidRPr="007A6E3F">
          <w:rPr>
            <w:rFonts w:hint="cs"/>
            <w:rtl/>
          </w:rPr>
          <w:t>مركبي</w:t>
        </w:r>
        <w:r w:rsidRPr="007A6E3F">
          <w:rPr>
            <w:rtl/>
          </w:rPr>
          <w:t xml:space="preserve"> </w:t>
        </w:r>
        <w:r w:rsidRPr="007A6E3F">
          <w:rPr>
            <w:rFonts w:hint="cs"/>
            <w:rtl/>
          </w:rPr>
          <w:t>أعمال</w:t>
        </w:r>
        <w:r w:rsidRPr="007A6E3F">
          <w:rPr>
            <w:rtl/>
          </w:rPr>
          <w:t xml:space="preserve"> </w:t>
        </w:r>
        <w:r w:rsidRPr="007A6E3F">
          <w:rPr>
            <w:rFonts w:hint="cs"/>
            <w:rtl/>
          </w:rPr>
          <w:t>التعذيب</w:t>
        </w:r>
        <w:r w:rsidRPr="007A6E3F">
          <w:rPr>
            <w:rtl/>
          </w:rPr>
          <w:t xml:space="preserve"> </w:t>
        </w:r>
        <w:r w:rsidRPr="007A6E3F">
          <w:rPr>
            <w:rFonts w:hint="cs"/>
            <w:rtl/>
          </w:rPr>
          <w:t>وسوء</w:t>
        </w:r>
        <w:r w:rsidRPr="007A6E3F">
          <w:rPr>
            <w:rtl/>
          </w:rPr>
          <w:t xml:space="preserve"> </w:t>
        </w:r>
        <w:r w:rsidRPr="007A6E3F">
          <w:rPr>
            <w:rFonts w:hint="cs"/>
            <w:rtl/>
          </w:rPr>
          <w:t>المعاملة</w:t>
        </w:r>
        <w:r w:rsidRPr="007A6E3F">
          <w:rPr>
            <w:rtl/>
          </w:rPr>
          <w:t xml:space="preserve"> </w:t>
        </w:r>
        <w:r w:rsidRPr="007A6E3F">
          <w:rPr>
            <w:rFonts w:hint="cs"/>
            <w:rtl/>
          </w:rPr>
          <w:t>من</w:t>
        </w:r>
        <w:r w:rsidRPr="007A6E3F">
          <w:rPr>
            <w:rtl/>
          </w:rPr>
          <w:t xml:space="preserve"> </w:t>
        </w:r>
        <w:r w:rsidRPr="007A6E3F">
          <w:rPr>
            <w:rFonts w:hint="cs"/>
            <w:rtl/>
          </w:rPr>
          <w:t>العقاب</w:t>
        </w:r>
        <w:r w:rsidR="00EE6DD9">
          <w:rPr>
            <w:rFonts w:cs="Times New Roman" w:hint="cs"/>
            <w:rtl/>
          </w:rPr>
          <w:t>‬</w:t>
        </w:r>
        <w:r w:rsidR="00EE6DD9">
          <w:rPr>
            <w:rFonts w:cs="Times New Roman" w:hint="cs"/>
            <w:rtl/>
          </w:rPr>
          <w:t>‬</w:t>
        </w:r>
        <w:r w:rsidR="00EE6DD9">
          <w:rPr>
            <w:rFonts w:cs="Times New Roman" w:hint="cs"/>
            <w:rtl/>
          </w:rPr>
          <w:t>‬</w:t>
        </w:r>
        <w:r w:rsidR="00EE6DD9">
          <w:rPr>
            <w:rFonts w:cs="Times New Roman" w:hint="cs"/>
            <w:rtl/>
          </w:rPr>
          <w:t>‬</w:t>
        </w:r>
        <w:r w:rsidR="00EE6DD9">
          <w:rPr>
            <w:rFonts w:cs="Times New Roman" w:hint="cs"/>
            <w:rtl/>
          </w:rPr>
          <w:t>‬</w:t>
        </w:r>
        <w:r w:rsidR="00EE6DD9">
          <w:rPr>
            <w:rFonts w:cs="Times New Roman" w:hint="cs"/>
            <w:rtl/>
          </w:rPr>
          <w:t>‬</w:t>
        </w:r>
        <w:r w:rsidR="00B06168">
          <w:t>‬</w:t>
        </w:r>
        <w:r w:rsidR="00886EF0">
          <w:t>‬</w:t>
        </w:r>
      </w:dir>
    </w:p>
    <w:p w:rsidR="007A6E3F" w:rsidRPr="00EE6DD9" w:rsidRDefault="007A6E3F" w:rsidP="00EE6DD9">
      <w:pPr>
        <w:pStyle w:val="SingleTxtGA"/>
        <w:rPr>
          <w:spacing w:val="-2"/>
          <w:rtl/>
        </w:rPr>
      </w:pPr>
      <w:r w:rsidRPr="00EE6DD9">
        <w:rPr>
          <w:spacing w:val="-2"/>
          <w:rtl/>
        </w:rPr>
        <w:t>١٩-</w:t>
      </w:r>
      <w:r w:rsidRPr="00EE6DD9">
        <w:rPr>
          <w:spacing w:val="-2"/>
          <w:rtl/>
        </w:rPr>
        <w:tab/>
        <w:t xml:space="preserve">تشعر اللجنة بالقلق إزاء المعلومات المتطابقة التي تتحدث عن عدم التزام القضاة وأفراد الشرطة القضائية، الملحقين بوزارة الداخلية والمكلفين بالتحقيق في أعمال العنف التي يرتكبها موظفو الدولة، الحرص اللازم أثناء إجراء التحقيقات في أعمال التعذيب أو إساءة </w:t>
      </w:r>
      <w:r w:rsidRPr="00EE6DD9">
        <w:rPr>
          <w:rFonts w:hint="eastAsia"/>
          <w:spacing w:val="-2"/>
          <w:rtl/>
        </w:rPr>
        <w:t>المعاملة</w:t>
      </w:r>
      <w:r w:rsidRPr="00EE6DD9">
        <w:rPr>
          <w:spacing w:val="-2"/>
          <w:rtl/>
        </w:rPr>
        <w:t>. وتلاحظ اللجنة أيض</w:t>
      </w:r>
      <w:r w:rsidR="00647FAA">
        <w:rPr>
          <w:spacing w:val="-2"/>
          <w:rtl/>
        </w:rPr>
        <w:t xml:space="preserve">اً </w:t>
      </w:r>
      <w:r w:rsidRPr="00EE6DD9">
        <w:rPr>
          <w:spacing w:val="-2"/>
          <w:rtl/>
        </w:rPr>
        <w:t>مع القلق أن وكلاء الجمهورية الذين ترفع إليهم شكاوى التعذيب يقررون أحيان</w:t>
      </w:r>
      <w:r w:rsidR="00647FAA">
        <w:rPr>
          <w:spacing w:val="-2"/>
          <w:rtl/>
        </w:rPr>
        <w:t xml:space="preserve">اً </w:t>
      </w:r>
      <w:r w:rsidRPr="00EE6DD9">
        <w:rPr>
          <w:spacing w:val="-2"/>
          <w:rtl/>
        </w:rPr>
        <w:t>إجراء التحقيقات الأولية بدل</w:t>
      </w:r>
      <w:r w:rsidR="00647FAA">
        <w:rPr>
          <w:spacing w:val="-2"/>
          <w:rtl/>
        </w:rPr>
        <w:t xml:space="preserve">اً </w:t>
      </w:r>
      <w:r w:rsidRPr="00EE6DD9">
        <w:rPr>
          <w:spacing w:val="-2"/>
          <w:rtl/>
        </w:rPr>
        <w:t>من إحالة القضية إلى قاضي التحقيق، وهو ما يحول دون تمكّن الضحية من الادعاء بالحق المدني. وفي ضوء ما سبق، تعتبر اللجنة أ</w:t>
      </w:r>
      <w:r w:rsidRPr="00EE6DD9">
        <w:rPr>
          <w:rFonts w:hint="eastAsia"/>
          <w:spacing w:val="-2"/>
          <w:rtl/>
        </w:rPr>
        <w:t>نه</w:t>
      </w:r>
      <w:r w:rsidRPr="00EE6DD9">
        <w:rPr>
          <w:spacing w:val="-2"/>
          <w:rtl/>
        </w:rPr>
        <w:t xml:space="preserve"> مما يدعو إلى القلق أن</w:t>
      </w:r>
      <w:r w:rsidR="00EE6DD9">
        <w:rPr>
          <w:rFonts w:hint="cs"/>
          <w:spacing w:val="-2"/>
          <w:rtl/>
        </w:rPr>
        <w:t> </w:t>
      </w:r>
      <w:r w:rsidRPr="00EE6DD9">
        <w:rPr>
          <w:spacing w:val="-2"/>
          <w:rtl/>
        </w:rPr>
        <w:t>هناك، بناءً على المعلومات الواردة في التقرير التكميلي، 165 قضية ما تزال في مرحلة التحقيق من مجموع 230 قضية متعلقة بالتعذيب عُرضت على المحاكم بين كانون الثاني/يناير وتموز/</w:t>
      </w:r>
      <w:r w:rsidR="00EE6DD9">
        <w:rPr>
          <w:rFonts w:hint="cs"/>
          <w:spacing w:val="-2"/>
          <w:rtl/>
        </w:rPr>
        <w:t xml:space="preserve">       </w:t>
      </w:r>
      <w:r w:rsidRPr="00EE6DD9">
        <w:rPr>
          <w:spacing w:val="-2"/>
          <w:rtl/>
        </w:rPr>
        <w:t>يوليه 2014، وأن القضايا التي أدين فيها المتهمون لم تتج</w:t>
      </w:r>
      <w:r w:rsidRPr="00EE6DD9">
        <w:rPr>
          <w:rFonts w:hint="eastAsia"/>
          <w:spacing w:val="-2"/>
          <w:rtl/>
        </w:rPr>
        <w:t>اوز</w:t>
      </w:r>
      <w:r w:rsidRPr="00EE6DD9">
        <w:rPr>
          <w:spacing w:val="-2"/>
          <w:rtl/>
        </w:rPr>
        <w:t xml:space="preserve"> قضيتين فقط وكانت الإدانة بأحكام مع</w:t>
      </w:r>
      <w:r w:rsidR="00EE6DD9">
        <w:rPr>
          <w:rFonts w:hint="cs"/>
          <w:spacing w:val="-2"/>
          <w:rtl/>
        </w:rPr>
        <w:t> </w:t>
      </w:r>
      <w:r w:rsidRPr="00EE6DD9">
        <w:rPr>
          <w:spacing w:val="-2"/>
          <w:rtl/>
        </w:rPr>
        <w:t>وقف التنفيذ. وإذ تحيط اللجنة علم</w:t>
      </w:r>
      <w:r w:rsidR="00647FAA">
        <w:rPr>
          <w:spacing w:val="-2"/>
          <w:rtl/>
        </w:rPr>
        <w:t xml:space="preserve">اً </w:t>
      </w:r>
      <w:r w:rsidRPr="00EE6DD9">
        <w:rPr>
          <w:spacing w:val="-2"/>
          <w:rtl/>
        </w:rPr>
        <w:t>أيض</w:t>
      </w:r>
      <w:r w:rsidR="00647FAA">
        <w:rPr>
          <w:spacing w:val="-2"/>
          <w:rtl/>
        </w:rPr>
        <w:t xml:space="preserve">اً </w:t>
      </w:r>
      <w:r w:rsidRPr="00EE6DD9">
        <w:rPr>
          <w:spacing w:val="-2"/>
          <w:rtl/>
        </w:rPr>
        <w:t>بالمعلومات الإضافية التي قدمها الوفد عن حالات التعذيب في الفترة بين آذار/مارس وكانون الأول/ديسمبر 2015 التي ما تزال قيد التحقيق، وعن</w:t>
      </w:r>
      <w:r w:rsidR="00EE6DD9">
        <w:rPr>
          <w:rFonts w:hint="cs"/>
          <w:spacing w:val="-2"/>
          <w:rtl/>
        </w:rPr>
        <w:t> </w:t>
      </w:r>
      <w:r w:rsidRPr="00EE6DD9">
        <w:rPr>
          <w:spacing w:val="-2"/>
          <w:rtl/>
        </w:rPr>
        <w:t>الإجراءات التأديبية المتخذة ضد مرتكبي هذه ا</w:t>
      </w:r>
      <w:r w:rsidRPr="00EE6DD9">
        <w:rPr>
          <w:rFonts w:hint="eastAsia"/>
          <w:spacing w:val="-2"/>
          <w:rtl/>
        </w:rPr>
        <w:t>لجرائم</w:t>
      </w:r>
      <w:r w:rsidRPr="00EE6DD9">
        <w:rPr>
          <w:spacing w:val="-2"/>
          <w:rtl/>
        </w:rPr>
        <w:t xml:space="preserve"> خلال السنوات الخمس الماضية، فإنها تأسَف لعدم تقديم معلومات عن عدد أحكام الإدانة والعقوبات الجزائية التي صدرت، لا سيما بموجب الفصل 101 مكرراً من قانون العقوبات، كما تأسف لتأكيد المعلومات التي تفيد بصدور حكم واحد فقط بسنتين حبس</w:t>
      </w:r>
      <w:r w:rsidR="00647FAA">
        <w:rPr>
          <w:spacing w:val="-2"/>
          <w:rtl/>
        </w:rPr>
        <w:t xml:space="preserve">اً </w:t>
      </w:r>
      <w:r w:rsidRPr="00EE6DD9">
        <w:rPr>
          <w:spacing w:val="-2"/>
          <w:rtl/>
        </w:rPr>
        <w:t>بموجب هذا الفصل (المواد 2 و12 و13 و16).</w:t>
      </w:r>
      <w:r w:rsidR="00196FA0">
        <w:rPr>
          <w:rFonts w:hint="cs"/>
          <w:spacing w:val="-2"/>
          <w:rtl/>
        </w:rPr>
        <w:t xml:space="preserve"> </w:t>
      </w:r>
    </w:p>
    <w:p w:rsidR="007A6E3F" w:rsidRPr="00963F66" w:rsidRDefault="007A6E3F" w:rsidP="007A6E3F">
      <w:pPr>
        <w:pStyle w:val="SingleTxtGA"/>
        <w:rPr>
          <w:b/>
          <w:bCs/>
          <w:rtl/>
        </w:rPr>
      </w:pPr>
      <w:r w:rsidRPr="007A6E3F">
        <w:rPr>
          <w:rtl/>
        </w:rPr>
        <w:lastRenderedPageBreak/>
        <w:t>٢٠</w:t>
      </w:r>
      <w:r>
        <w:rPr>
          <w:rtl/>
        </w:rPr>
        <w:t>-</w:t>
      </w:r>
      <w:r>
        <w:rPr>
          <w:rtl/>
        </w:rPr>
        <w:tab/>
      </w:r>
      <w:r w:rsidRPr="00963F66">
        <w:rPr>
          <w:b/>
          <w:bCs/>
          <w:rtl/>
        </w:rPr>
        <w:t xml:space="preserve">وعليه، </w:t>
      </w:r>
      <w:dir w:val="rtl">
        <w:r w:rsidRPr="00963F66">
          <w:rPr>
            <w:rFonts w:ascii="Traditional Arabic" w:hAnsi="Traditional Arabic" w:hint="cs"/>
            <w:b/>
            <w:bCs/>
            <w:rtl/>
          </w:rPr>
          <w:t>ينبغي</w:t>
        </w:r>
        <w:r w:rsidRPr="00963F66">
          <w:rPr>
            <w:b/>
            <w:bCs/>
            <w:rtl/>
          </w:rPr>
          <w:t xml:space="preserve"> </w:t>
        </w:r>
        <w:r w:rsidRPr="00963F66">
          <w:rPr>
            <w:rFonts w:ascii="Traditional Arabic" w:hAnsi="Traditional Arabic" w:hint="cs"/>
            <w:b/>
            <w:bCs/>
            <w:rtl/>
          </w:rPr>
          <w:t>للدولة</w:t>
        </w:r>
        <w:r w:rsidRPr="00963F66">
          <w:rPr>
            <w:b/>
            <w:bCs/>
            <w:rtl/>
          </w:rPr>
          <w:t xml:space="preserve"> </w:t>
        </w:r>
        <w:r w:rsidRPr="00963F66">
          <w:rPr>
            <w:rFonts w:ascii="Traditional Arabic" w:hAnsi="Traditional Arabic" w:hint="cs"/>
            <w:b/>
            <w:bCs/>
            <w:rtl/>
          </w:rPr>
          <w:t>الطرف</w:t>
        </w:r>
        <w:r w:rsidRPr="00963F66">
          <w:rPr>
            <w:b/>
            <w:bCs/>
            <w:rtl/>
          </w:rPr>
          <w:t xml:space="preserve"> </w:t>
        </w:r>
        <w:r w:rsidRPr="00963F66">
          <w:rPr>
            <w:rFonts w:ascii="Traditional Arabic" w:hAnsi="Traditional Arabic" w:hint="cs"/>
            <w:b/>
            <w:bCs/>
            <w:rtl/>
          </w:rPr>
          <w:t>أن</w:t>
        </w:r>
        <w:r w:rsidRPr="00963F66">
          <w:rPr>
            <w:b/>
            <w:bCs/>
            <w:rtl/>
          </w:rPr>
          <w:t xml:space="preserve"> </w:t>
        </w:r>
        <w:r w:rsidRPr="00963F66">
          <w:rPr>
            <w:rFonts w:ascii="Traditional Arabic" w:hAnsi="Traditional Arabic" w:hint="cs"/>
            <w:b/>
            <w:bCs/>
            <w:rtl/>
          </w:rPr>
          <w:t>تقوم</w:t>
        </w:r>
        <w:r w:rsidRPr="00963F66">
          <w:rPr>
            <w:b/>
            <w:bCs/>
            <w:rtl/>
          </w:rPr>
          <w:t xml:space="preserve"> </w:t>
        </w:r>
        <w:r w:rsidRPr="00963F66">
          <w:rPr>
            <w:rFonts w:ascii="Traditional Arabic" w:hAnsi="Traditional Arabic" w:hint="cs"/>
            <w:b/>
            <w:bCs/>
            <w:rtl/>
          </w:rPr>
          <w:t>بما</w:t>
        </w:r>
        <w:r w:rsidRPr="00963F66">
          <w:rPr>
            <w:b/>
            <w:bCs/>
            <w:rtl/>
          </w:rPr>
          <w:t xml:space="preserve"> </w:t>
        </w:r>
        <w:r w:rsidRPr="00963F66">
          <w:rPr>
            <w:rFonts w:ascii="Traditional Arabic" w:hAnsi="Traditional Arabic" w:hint="cs"/>
            <w:b/>
            <w:bCs/>
            <w:rtl/>
          </w:rPr>
          <w:t>يلي</w:t>
        </w:r>
        <w:r w:rsidRPr="00963F66">
          <w:rPr>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00B06168">
          <w:t>‬</w:t>
        </w:r>
        <w:r w:rsidR="00886EF0">
          <w:t>‬</w:t>
        </w:r>
      </w:dir>
    </w:p>
    <w:p w:rsidR="007A6E3F" w:rsidRPr="00963F66" w:rsidRDefault="00EE6DD9" w:rsidP="007A6E3F">
      <w:pPr>
        <w:pStyle w:val="SingleTxtGA"/>
        <w:rPr>
          <w:b/>
          <w:bCs/>
          <w:rtl/>
        </w:rPr>
      </w:pPr>
      <w:r>
        <w:rPr>
          <w:rtl/>
        </w:rPr>
        <w:tab/>
        <w:t>(</w:t>
      </w:r>
      <w:r w:rsidR="007A6E3F" w:rsidRPr="007A6E3F">
        <w:rPr>
          <w:rtl/>
        </w:rPr>
        <w:t>أ</w:t>
      </w:r>
      <w:r>
        <w:rPr>
          <w:rtl/>
        </w:rPr>
        <w:t>)</w:t>
      </w:r>
      <w:r>
        <w:rPr>
          <w:rtl/>
        </w:rPr>
        <w:tab/>
      </w:r>
      <w:r w:rsidR="007A6E3F" w:rsidRPr="00963F66">
        <w:rPr>
          <w:b/>
          <w:bCs/>
          <w:rtl/>
        </w:rPr>
        <w:t>الحرص على إجراء تحقيقات نزيهة فوري</w:t>
      </w:r>
      <w:r w:rsidR="00647FAA">
        <w:rPr>
          <w:b/>
          <w:bCs/>
          <w:rtl/>
        </w:rPr>
        <w:t xml:space="preserve">اً </w:t>
      </w:r>
      <w:r w:rsidR="007A6E3F" w:rsidRPr="00963F66">
        <w:rPr>
          <w:b/>
          <w:bCs/>
          <w:rtl/>
        </w:rPr>
        <w:t xml:space="preserve">في جميع الشكاوى المتعلقة بالتعذيب وإساءة المعاملة وأن يتولى هذه التحقيقات قضاة مستقلون، وأن يقدَّم الجناة المشتبه في ارتكابهم هذه الأعمال إلى المحاكمة وفق الأصول، ومعاقبتهم، إذا ثبتت إدانتهم، على نحو يتناسب مع </w:t>
      </w:r>
      <w:r w:rsidR="007A6E3F" w:rsidRPr="00963F66">
        <w:rPr>
          <w:rFonts w:hint="eastAsia"/>
          <w:b/>
          <w:bCs/>
          <w:rtl/>
        </w:rPr>
        <w:t>خطورة</w:t>
      </w:r>
      <w:r w:rsidR="007A6E3F" w:rsidRPr="00963F66">
        <w:rPr>
          <w:b/>
          <w:bCs/>
          <w:rtl/>
        </w:rPr>
        <w:t xml:space="preserve"> أفعالهم؛</w:t>
      </w:r>
      <w:r w:rsidR="007A6E3F" w:rsidRPr="00963F66">
        <w:rPr>
          <w:rFonts w:cs="Times New Roman" w:hint="cs"/>
          <w:b/>
          <w:bCs/>
          <w:rtl/>
        </w:rPr>
        <w:t>‬</w:t>
      </w:r>
    </w:p>
    <w:p w:rsidR="007A6E3F" w:rsidRPr="00963F66" w:rsidRDefault="00EE6DD9" w:rsidP="007A6E3F">
      <w:pPr>
        <w:pStyle w:val="SingleTxtGA"/>
        <w:rPr>
          <w:b/>
          <w:bCs/>
          <w:rtl/>
        </w:rPr>
      </w:pPr>
      <w:r>
        <w:rPr>
          <w:rtl/>
        </w:rPr>
        <w:tab/>
        <w:t>(</w:t>
      </w:r>
      <w:r w:rsidR="007A6E3F" w:rsidRPr="007A6E3F">
        <w:rPr>
          <w:rtl/>
        </w:rPr>
        <w:t>ب</w:t>
      </w:r>
      <w:r>
        <w:rPr>
          <w:rtl/>
        </w:rPr>
        <w:t>)</w:t>
      </w:r>
      <w:r>
        <w:rPr>
          <w:rtl/>
        </w:rPr>
        <w:tab/>
      </w:r>
      <w:r w:rsidR="007A6E3F" w:rsidRPr="00963F66">
        <w:rPr>
          <w:b/>
          <w:bCs/>
          <w:rtl/>
        </w:rPr>
        <w:t>إحالة الشكاوى المتعلقة بأعمال التعذيب وسوء المعاملة دون تأخير إلى قاضي التحقيق لتمكين الضحية من الادعاء بالحق المدني والمشاركة بفعالية في التحقيق؛</w:t>
      </w:r>
    </w:p>
    <w:p w:rsidR="007A6E3F" w:rsidRPr="00963F66" w:rsidRDefault="00EE6DD9" w:rsidP="007A6E3F">
      <w:pPr>
        <w:pStyle w:val="SingleTxtGA"/>
        <w:rPr>
          <w:b/>
          <w:bCs/>
          <w:rtl/>
        </w:rPr>
      </w:pPr>
      <w:r>
        <w:rPr>
          <w:rtl/>
        </w:rPr>
        <w:tab/>
        <w:t>(</w:t>
      </w:r>
      <w:r w:rsidR="007A6E3F" w:rsidRPr="007A6E3F">
        <w:rPr>
          <w:rtl/>
        </w:rPr>
        <w:t>ج</w:t>
      </w:r>
      <w:r>
        <w:rPr>
          <w:rtl/>
        </w:rPr>
        <w:t>)</w:t>
      </w:r>
      <w:r>
        <w:rPr>
          <w:rtl/>
        </w:rPr>
        <w:tab/>
      </w:r>
      <w:r w:rsidR="007A6E3F" w:rsidRPr="00963F66">
        <w:rPr>
          <w:b/>
          <w:bCs/>
          <w:rtl/>
        </w:rPr>
        <w:t>الحرص على نزاهة التحقيقات التي تجريها الشرطة، وذلك بإلحاق دائرة الشرطة القضائية بوزارة العدل على سبيل المثال؛</w:t>
      </w:r>
    </w:p>
    <w:p w:rsidR="007A6E3F" w:rsidRPr="00963F66" w:rsidRDefault="007A6E3F" w:rsidP="007A6E3F">
      <w:pPr>
        <w:pStyle w:val="SingleTxtGA"/>
        <w:rPr>
          <w:b/>
          <w:bCs/>
          <w:spacing w:val="-2"/>
          <w:rtl/>
        </w:rPr>
      </w:pPr>
      <w:r w:rsidRPr="00EE6DD9">
        <w:rPr>
          <w:spacing w:val="-2"/>
          <w:rtl/>
        </w:rPr>
        <w:tab/>
      </w:r>
      <w:dir w:val="rtl">
        <w:r w:rsidRPr="00EE6DD9">
          <w:rPr>
            <w:spacing w:val="-2"/>
            <w:rtl/>
          </w:rPr>
          <w:t>(</w:t>
        </w:r>
        <w:r w:rsidRPr="00EE6DD9">
          <w:rPr>
            <w:rFonts w:ascii="Traditional Arabic" w:hAnsi="Traditional Arabic" w:hint="cs"/>
            <w:spacing w:val="-2"/>
            <w:rtl/>
          </w:rPr>
          <w:t>د</w:t>
        </w:r>
        <w:r w:rsidR="00EE6DD9" w:rsidRPr="00EE6DD9">
          <w:rPr>
            <w:spacing w:val="-2"/>
            <w:rtl/>
          </w:rPr>
          <w:t>)</w:t>
        </w:r>
        <w:r w:rsidR="00EE6DD9" w:rsidRPr="00EE6DD9">
          <w:rPr>
            <w:spacing w:val="-2"/>
            <w:rtl/>
          </w:rPr>
          <w:tab/>
        </w:r>
        <w:r w:rsidRPr="00963F66">
          <w:rPr>
            <w:rFonts w:ascii="Traditional Arabic" w:hAnsi="Traditional Arabic" w:hint="cs"/>
            <w:b/>
            <w:bCs/>
            <w:spacing w:val="-2"/>
            <w:rtl/>
          </w:rPr>
          <w:t>الحرص</w:t>
        </w:r>
        <w:r w:rsidRPr="00963F66">
          <w:rPr>
            <w:b/>
            <w:bCs/>
            <w:spacing w:val="-2"/>
            <w:rtl/>
          </w:rPr>
          <w:t xml:space="preserve"> </w:t>
        </w:r>
        <w:r w:rsidRPr="00963F66">
          <w:rPr>
            <w:rFonts w:ascii="Traditional Arabic" w:hAnsi="Traditional Arabic" w:hint="cs"/>
            <w:b/>
            <w:bCs/>
            <w:spacing w:val="-2"/>
            <w:rtl/>
          </w:rPr>
          <w:t>على</w:t>
        </w:r>
        <w:r w:rsidRPr="00963F66">
          <w:rPr>
            <w:b/>
            <w:bCs/>
            <w:spacing w:val="-2"/>
            <w:rtl/>
          </w:rPr>
          <w:t xml:space="preserve"> </w:t>
        </w:r>
        <w:r w:rsidRPr="00963F66">
          <w:rPr>
            <w:rFonts w:ascii="Traditional Arabic" w:hAnsi="Traditional Arabic" w:hint="cs"/>
            <w:b/>
            <w:bCs/>
            <w:spacing w:val="-2"/>
            <w:rtl/>
          </w:rPr>
          <w:t>توقيف</w:t>
        </w:r>
        <w:r w:rsidRPr="00963F66">
          <w:rPr>
            <w:b/>
            <w:bCs/>
            <w:spacing w:val="-2"/>
            <w:rtl/>
          </w:rPr>
          <w:t xml:space="preserve"> </w:t>
        </w:r>
        <w:r w:rsidRPr="00963F66">
          <w:rPr>
            <w:rFonts w:ascii="Traditional Arabic" w:hAnsi="Traditional Arabic" w:hint="cs"/>
            <w:b/>
            <w:bCs/>
            <w:spacing w:val="-2"/>
            <w:rtl/>
          </w:rPr>
          <w:t>المشتبه</w:t>
        </w:r>
        <w:r w:rsidRPr="00963F66">
          <w:rPr>
            <w:b/>
            <w:bCs/>
            <w:spacing w:val="-2"/>
            <w:rtl/>
          </w:rPr>
          <w:t xml:space="preserve"> </w:t>
        </w:r>
        <w:r w:rsidRPr="00963F66">
          <w:rPr>
            <w:rFonts w:ascii="Traditional Arabic" w:hAnsi="Traditional Arabic" w:hint="cs"/>
            <w:b/>
            <w:bCs/>
            <w:spacing w:val="-2"/>
            <w:rtl/>
          </w:rPr>
          <w:t>في</w:t>
        </w:r>
        <w:r w:rsidRPr="00963F66">
          <w:rPr>
            <w:b/>
            <w:bCs/>
            <w:spacing w:val="-2"/>
            <w:rtl/>
          </w:rPr>
          <w:t xml:space="preserve"> </w:t>
        </w:r>
        <w:r w:rsidRPr="00963F66">
          <w:rPr>
            <w:rFonts w:ascii="Traditional Arabic" w:hAnsi="Traditional Arabic" w:hint="cs"/>
            <w:b/>
            <w:bCs/>
            <w:spacing w:val="-2"/>
            <w:rtl/>
          </w:rPr>
          <w:t>ارتكابهم</w:t>
        </w:r>
        <w:r w:rsidRPr="00963F66">
          <w:rPr>
            <w:b/>
            <w:bCs/>
            <w:spacing w:val="-2"/>
            <w:rtl/>
          </w:rPr>
          <w:t xml:space="preserve"> </w:t>
        </w:r>
        <w:r w:rsidRPr="00963F66">
          <w:rPr>
            <w:rFonts w:ascii="Traditional Arabic" w:hAnsi="Traditional Arabic" w:hint="cs"/>
            <w:b/>
            <w:bCs/>
            <w:spacing w:val="-2"/>
            <w:rtl/>
          </w:rPr>
          <w:t>أعمال</w:t>
        </w:r>
        <w:r w:rsidRPr="00963F66">
          <w:rPr>
            <w:b/>
            <w:bCs/>
            <w:spacing w:val="-2"/>
            <w:rtl/>
          </w:rPr>
          <w:t xml:space="preserve"> </w:t>
        </w:r>
        <w:r w:rsidRPr="00963F66">
          <w:rPr>
            <w:rFonts w:ascii="Traditional Arabic" w:hAnsi="Traditional Arabic" w:hint="cs"/>
            <w:b/>
            <w:bCs/>
            <w:spacing w:val="-2"/>
            <w:rtl/>
          </w:rPr>
          <w:t>تعذيب</w:t>
        </w:r>
        <w:r w:rsidRPr="00963F66">
          <w:rPr>
            <w:b/>
            <w:bCs/>
            <w:spacing w:val="-2"/>
            <w:rtl/>
          </w:rPr>
          <w:t xml:space="preserve"> </w:t>
        </w:r>
        <w:r w:rsidRPr="00963F66">
          <w:rPr>
            <w:rFonts w:ascii="Traditional Arabic" w:hAnsi="Traditional Arabic" w:hint="cs"/>
            <w:b/>
            <w:bCs/>
            <w:spacing w:val="-2"/>
            <w:rtl/>
          </w:rPr>
          <w:t>أو</w:t>
        </w:r>
        <w:r w:rsidRPr="00963F66">
          <w:rPr>
            <w:b/>
            <w:bCs/>
            <w:spacing w:val="-2"/>
            <w:rtl/>
          </w:rPr>
          <w:t xml:space="preserve"> </w:t>
        </w:r>
        <w:r w:rsidRPr="00963F66">
          <w:rPr>
            <w:rFonts w:ascii="Traditional Arabic" w:hAnsi="Traditional Arabic" w:hint="cs"/>
            <w:b/>
            <w:bCs/>
            <w:spacing w:val="-2"/>
            <w:rtl/>
          </w:rPr>
          <w:t>سوء</w:t>
        </w:r>
        <w:r w:rsidRPr="00963F66">
          <w:rPr>
            <w:b/>
            <w:bCs/>
            <w:spacing w:val="-2"/>
            <w:rtl/>
          </w:rPr>
          <w:t xml:space="preserve"> </w:t>
        </w:r>
        <w:r w:rsidRPr="00963F66">
          <w:rPr>
            <w:rFonts w:ascii="Traditional Arabic" w:hAnsi="Traditional Arabic" w:hint="cs"/>
            <w:b/>
            <w:bCs/>
            <w:spacing w:val="-2"/>
            <w:rtl/>
          </w:rPr>
          <w:t>معاملة</w:t>
        </w:r>
        <w:r w:rsidRPr="00963F66">
          <w:rPr>
            <w:b/>
            <w:bCs/>
            <w:spacing w:val="-2"/>
            <w:rtl/>
          </w:rPr>
          <w:t xml:space="preserve"> </w:t>
        </w:r>
        <w:r w:rsidRPr="00963F66">
          <w:rPr>
            <w:rFonts w:ascii="Traditional Arabic" w:hAnsi="Traditional Arabic" w:hint="cs"/>
            <w:b/>
            <w:bCs/>
            <w:spacing w:val="-2"/>
            <w:rtl/>
          </w:rPr>
          <w:t>مزعومة</w:t>
        </w:r>
        <w:r w:rsidRPr="00963F66">
          <w:rPr>
            <w:b/>
            <w:bCs/>
            <w:spacing w:val="-2"/>
            <w:rtl/>
          </w:rPr>
          <w:t xml:space="preserve"> </w:t>
        </w:r>
        <w:r w:rsidRPr="00963F66">
          <w:rPr>
            <w:rFonts w:ascii="Traditional Arabic" w:hAnsi="Traditional Arabic" w:hint="cs"/>
            <w:b/>
            <w:bCs/>
            <w:spacing w:val="-2"/>
            <w:rtl/>
          </w:rPr>
          <w:t>عن</w:t>
        </w:r>
        <w:r w:rsidRPr="00963F66">
          <w:rPr>
            <w:b/>
            <w:bCs/>
            <w:spacing w:val="-2"/>
            <w:rtl/>
          </w:rPr>
          <w:t xml:space="preserve"> </w:t>
        </w:r>
        <w:r w:rsidRPr="00963F66">
          <w:rPr>
            <w:rFonts w:ascii="Traditional Arabic" w:hAnsi="Traditional Arabic" w:hint="cs"/>
            <w:b/>
            <w:bCs/>
            <w:spacing w:val="-2"/>
            <w:rtl/>
          </w:rPr>
          <w:t>العمل</w:t>
        </w:r>
        <w:r w:rsidRPr="00963F66">
          <w:rPr>
            <w:b/>
            <w:bCs/>
            <w:spacing w:val="-2"/>
            <w:rtl/>
          </w:rPr>
          <w:t xml:space="preserve"> </w:t>
        </w:r>
        <w:r w:rsidRPr="00963F66">
          <w:rPr>
            <w:rFonts w:ascii="Traditional Arabic" w:hAnsi="Traditional Arabic" w:hint="cs"/>
            <w:b/>
            <w:bCs/>
            <w:spacing w:val="-2"/>
            <w:rtl/>
          </w:rPr>
          <w:t>فوراً</w:t>
        </w:r>
        <w:r w:rsidRPr="00963F66">
          <w:rPr>
            <w:b/>
            <w:bCs/>
            <w:spacing w:val="-2"/>
            <w:rtl/>
          </w:rPr>
          <w:t xml:space="preserve"> </w:t>
        </w:r>
        <w:r w:rsidRPr="00963F66">
          <w:rPr>
            <w:rFonts w:ascii="Traditional Arabic" w:hAnsi="Traditional Arabic" w:hint="cs"/>
            <w:b/>
            <w:bCs/>
            <w:spacing w:val="-2"/>
            <w:rtl/>
          </w:rPr>
          <w:t>إلى</w:t>
        </w:r>
        <w:r w:rsidRPr="00963F66">
          <w:rPr>
            <w:b/>
            <w:bCs/>
            <w:spacing w:val="-2"/>
            <w:rtl/>
          </w:rPr>
          <w:t xml:space="preserve"> </w:t>
        </w:r>
        <w:r w:rsidRPr="00963F66">
          <w:rPr>
            <w:rFonts w:ascii="Traditional Arabic" w:hAnsi="Traditional Arabic" w:hint="cs"/>
            <w:b/>
            <w:bCs/>
            <w:spacing w:val="-2"/>
            <w:rtl/>
          </w:rPr>
          <w:t>حين</w:t>
        </w:r>
        <w:r w:rsidRPr="00963F66">
          <w:rPr>
            <w:b/>
            <w:bCs/>
            <w:spacing w:val="-2"/>
            <w:rtl/>
          </w:rPr>
          <w:t xml:space="preserve"> </w:t>
        </w:r>
        <w:r w:rsidRPr="00963F66">
          <w:rPr>
            <w:rFonts w:ascii="Traditional Arabic" w:hAnsi="Traditional Arabic" w:hint="cs"/>
            <w:b/>
            <w:bCs/>
            <w:spacing w:val="-2"/>
            <w:rtl/>
          </w:rPr>
          <w:t>انتهاء</w:t>
        </w:r>
        <w:r w:rsidRPr="00963F66">
          <w:rPr>
            <w:b/>
            <w:bCs/>
            <w:spacing w:val="-2"/>
            <w:rtl/>
          </w:rPr>
          <w:t xml:space="preserve"> </w:t>
        </w:r>
        <w:r w:rsidRPr="00963F66">
          <w:rPr>
            <w:rFonts w:ascii="Traditional Arabic" w:hAnsi="Traditional Arabic" w:hint="cs"/>
            <w:b/>
            <w:bCs/>
            <w:spacing w:val="-2"/>
            <w:rtl/>
          </w:rPr>
          <w:t>التحقيق،</w:t>
        </w:r>
        <w:r w:rsidRPr="00963F66">
          <w:rPr>
            <w:b/>
            <w:bCs/>
            <w:spacing w:val="-2"/>
            <w:rtl/>
          </w:rPr>
          <w:t xml:space="preserve"> </w:t>
        </w:r>
        <w:r w:rsidRPr="00963F66">
          <w:rPr>
            <w:rFonts w:ascii="Traditional Arabic" w:hAnsi="Traditional Arabic" w:hint="cs"/>
            <w:b/>
            <w:bCs/>
            <w:spacing w:val="-2"/>
            <w:rtl/>
          </w:rPr>
          <w:t>لا</w:t>
        </w:r>
        <w:r w:rsidRPr="00963F66">
          <w:rPr>
            <w:b/>
            <w:bCs/>
            <w:spacing w:val="-2"/>
            <w:rtl/>
          </w:rPr>
          <w:t xml:space="preserve"> </w:t>
        </w:r>
        <w:r w:rsidRPr="00963F66">
          <w:rPr>
            <w:rFonts w:ascii="Traditional Arabic" w:hAnsi="Traditional Arabic" w:hint="cs"/>
            <w:b/>
            <w:bCs/>
            <w:spacing w:val="-2"/>
            <w:rtl/>
          </w:rPr>
          <w:t>سيما</w:t>
        </w:r>
        <w:r w:rsidRPr="00963F66">
          <w:rPr>
            <w:b/>
            <w:bCs/>
            <w:spacing w:val="-2"/>
            <w:rtl/>
          </w:rPr>
          <w:t xml:space="preserve"> </w:t>
        </w:r>
        <w:r w:rsidRPr="00963F66">
          <w:rPr>
            <w:rFonts w:ascii="Traditional Arabic" w:hAnsi="Traditional Arabic" w:hint="cs"/>
            <w:b/>
            <w:bCs/>
            <w:spacing w:val="-2"/>
            <w:rtl/>
          </w:rPr>
          <w:t>إذا</w:t>
        </w:r>
        <w:r w:rsidRPr="00963F66">
          <w:rPr>
            <w:b/>
            <w:bCs/>
            <w:spacing w:val="-2"/>
            <w:rtl/>
          </w:rPr>
          <w:t xml:space="preserve"> </w:t>
        </w:r>
        <w:r w:rsidRPr="00963F66">
          <w:rPr>
            <w:rFonts w:ascii="Traditional Arabic" w:hAnsi="Traditional Arabic" w:hint="cs"/>
            <w:b/>
            <w:bCs/>
            <w:spacing w:val="-2"/>
            <w:rtl/>
          </w:rPr>
          <w:t>كان</w:t>
        </w:r>
        <w:r w:rsidRPr="00963F66">
          <w:rPr>
            <w:b/>
            <w:bCs/>
            <w:spacing w:val="-2"/>
            <w:rtl/>
          </w:rPr>
          <w:t xml:space="preserve"> </w:t>
        </w:r>
        <w:r w:rsidRPr="00963F66">
          <w:rPr>
            <w:rFonts w:ascii="Traditional Arabic" w:hAnsi="Traditional Arabic" w:hint="cs"/>
            <w:b/>
            <w:bCs/>
            <w:spacing w:val="-2"/>
            <w:rtl/>
          </w:rPr>
          <w:t>هناك</w:t>
        </w:r>
        <w:r w:rsidRPr="00963F66">
          <w:rPr>
            <w:b/>
            <w:bCs/>
            <w:spacing w:val="-2"/>
            <w:rtl/>
          </w:rPr>
          <w:t xml:space="preserve"> </w:t>
        </w:r>
        <w:r w:rsidRPr="00963F66">
          <w:rPr>
            <w:rFonts w:ascii="Traditional Arabic" w:hAnsi="Traditional Arabic" w:hint="cs"/>
            <w:b/>
            <w:bCs/>
            <w:spacing w:val="-2"/>
            <w:rtl/>
          </w:rPr>
          <w:t>احتمال</w:t>
        </w:r>
        <w:r w:rsidRPr="00963F66">
          <w:rPr>
            <w:b/>
            <w:bCs/>
            <w:spacing w:val="-2"/>
            <w:rtl/>
          </w:rPr>
          <w:t xml:space="preserve"> </w:t>
        </w:r>
        <w:r w:rsidRPr="00963F66">
          <w:rPr>
            <w:rFonts w:ascii="Traditional Arabic" w:hAnsi="Traditional Arabic" w:hint="cs"/>
            <w:b/>
            <w:bCs/>
            <w:spacing w:val="-2"/>
            <w:rtl/>
          </w:rPr>
          <w:t>تمكنهم</w:t>
        </w:r>
        <w:r w:rsidRPr="00963F66">
          <w:rPr>
            <w:b/>
            <w:bCs/>
            <w:spacing w:val="-2"/>
            <w:rtl/>
          </w:rPr>
          <w:t xml:space="preserve"> </w:t>
        </w:r>
        <w:r w:rsidRPr="00963F66">
          <w:rPr>
            <w:rFonts w:ascii="Traditional Arabic" w:hAnsi="Traditional Arabic" w:hint="cs"/>
            <w:b/>
            <w:bCs/>
            <w:spacing w:val="-2"/>
            <w:rtl/>
          </w:rPr>
          <w:t>من</w:t>
        </w:r>
        <w:r w:rsidRPr="00963F66">
          <w:rPr>
            <w:b/>
            <w:bCs/>
            <w:spacing w:val="-2"/>
            <w:rtl/>
          </w:rPr>
          <w:t xml:space="preserve"> </w:t>
        </w:r>
        <w:r w:rsidRPr="00963F66">
          <w:rPr>
            <w:rFonts w:ascii="Traditional Arabic" w:hAnsi="Traditional Arabic" w:hint="cs"/>
            <w:b/>
            <w:bCs/>
            <w:spacing w:val="-2"/>
            <w:rtl/>
          </w:rPr>
          <w:t>ارتكابهم</w:t>
        </w:r>
        <w:r w:rsidRPr="00963F66">
          <w:rPr>
            <w:b/>
            <w:bCs/>
            <w:spacing w:val="-2"/>
            <w:rtl/>
          </w:rPr>
          <w:t xml:space="preserve"> </w:t>
        </w:r>
        <w:r w:rsidRPr="00963F66">
          <w:rPr>
            <w:rFonts w:ascii="Traditional Arabic" w:hAnsi="Traditional Arabic" w:hint="cs"/>
            <w:b/>
            <w:bCs/>
            <w:spacing w:val="-2"/>
            <w:rtl/>
          </w:rPr>
          <w:t>مجدد</w:t>
        </w:r>
        <w:r w:rsidR="00647FAA">
          <w:rPr>
            <w:rFonts w:ascii="Traditional Arabic" w:hAnsi="Traditional Arabic" w:hint="cs"/>
            <w:b/>
            <w:bCs/>
            <w:spacing w:val="-2"/>
            <w:rtl/>
          </w:rPr>
          <w:t xml:space="preserve">اً </w:t>
        </w:r>
        <w:r w:rsidRPr="00963F66">
          <w:rPr>
            <w:rFonts w:ascii="Traditional Arabic" w:hAnsi="Traditional Arabic" w:hint="cs"/>
            <w:b/>
            <w:bCs/>
            <w:spacing w:val="-2"/>
            <w:rtl/>
          </w:rPr>
          <w:t>الأعمال</w:t>
        </w:r>
        <w:r w:rsidRPr="00963F66">
          <w:rPr>
            <w:b/>
            <w:bCs/>
            <w:spacing w:val="-2"/>
            <w:rtl/>
          </w:rPr>
          <w:t xml:space="preserve"> </w:t>
        </w:r>
        <w:r w:rsidRPr="00963F66">
          <w:rPr>
            <w:rFonts w:ascii="Traditional Arabic" w:hAnsi="Traditional Arabic" w:hint="cs"/>
            <w:b/>
            <w:bCs/>
            <w:spacing w:val="-2"/>
            <w:rtl/>
          </w:rPr>
          <w:t>اتهموا</w:t>
        </w:r>
        <w:r w:rsidRPr="00963F66">
          <w:rPr>
            <w:b/>
            <w:bCs/>
            <w:spacing w:val="-2"/>
            <w:rtl/>
          </w:rPr>
          <w:t xml:space="preserve"> </w:t>
        </w:r>
        <w:r w:rsidRPr="00963F66">
          <w:rPr>
            <w:rFonts w:ascii="Traditional Arabic" w:hAnsi="Traditional Arabic" w:hint="cs"/>
            <w:b/>
            <w:bCs/>
            <w:spacing w:val="-2"/>
            <w:rtl/>
          </w:rPr>
          <w:t>بارتكابها</w:t>
        </w:r>
        <w:r w:rsidRPr="00963F66">
          <w:rPr>
            <w:b/>
            <w:bCs/>
            <w:spacing w:val="-2"/>
            <w:rtl/>
          </w:rPr>
          <w:t xml:space="preserve"> </w:t>
        </w:r>
        <w:r w:rsidRPr="00963F66">
          <w:rPr>
            <w:rFonts w:ascii="Traditional Arabic" w:hAnsi="Traditional Arabic" w:hint="cs"/>
            <w:b/>
            <w:bCs/>
            <w:spacing w:val="-2"/>
            <w:rtl/>
          </w:rPr>
          <w:t>أو</w:t>
        </w:r>
        <w:r w:rsidRPr="00963F66">
          <w:rPr>
            <w:b/>
            <w:bCs/>
            <w:spacing w:val="-2"/>
            <w:rtl/>
          </w:rPr>
          <w:t xml:space="preserve"> </w:t>
        </w:r>
        <w:r w:rsidRPr="00963F66">
          <w:rPr>
            <w:rFonts w:ascii="Traditional Arabic" w:hAnsi="Traditional Arabic" w:hint="cs"/>
            <w:b/>
            <w:bCs/>
            <w:spacing w:val="-2"/>
            <w:rtl/>
          </w:rPr>
          <w:t>من</w:t>
        </w:r>
        <w:r w:rsidRPr="00963F66">
          <w:rPr>
            <w:b/>
            <w:bCs/>
            <w:spacing w:val="-2"/>
            <w:rtl/>
          </w:rPr>
          <w:t xml:space="preserve"> </w:t>
        </w:r>
        <w:r w:rsidRPr="00963F66">
          <w:rPr>
            <w:rFonts w:ascii="Traditional Arabic" w:hAnsi="Traditional Arabic" w:hint="cs"/>
            <w:b/>
            <w:bCs/>
            <w:spacing w:val="-2"/>
            <w:rtl/>
          </w:rPr>
          <w:t>الانتقام</w:t>
        </w:r>
        <w:r w:rsidRPr="00963F66">
          <w:rPr>
            <w:b/>
            <w:bCs/>
            <w:spacing w:val="-2"/>
            <w:rtl/>
          </w:rPr>
          <w:t xml:space="preserve"> </w:t>
        </w:r>
        <w:r w:rsidRPr="00963F66">
          <w:rPr>
            <w:rFonts w:ascii="Traditional Arabic" w:hAnsi="Traditional Arabic" w:hint="cs"/>
            <w:b/>
            <w:bCs/>
            <w:spacing w:val="-2"/>
            <w:rtl/>
          </w:rPr>
          <w:t>من</w:t>
        </w:r>
        <w:r w:rsidRPr="00963F66">
          <w:rPr>
            <w:b/>
            <w:bCs/>
            <w:spacing w:val="-2"/>
            <w:rtl/>
          </w:rPr>
          <w:t xml:space="preserve"> </w:t>
        </w:r>
        <w:r w:rsidRPr="00963F66">
          <w:rPr>
            <w:rFonts w:ascii="Traditional Arabic" w:hAnsi="Traditional Arabic" w:hint="cs"/>
            <w:b/>
            <w:bCs/>
            <w:spacing w:val="-2"/>
            <w:rtl/>
          </w:rPr>
          <w:t>الضحية</w:t>
        </w:r>
        <w:r w:rsidRPr="00963F66">
          <w:rPr>
            <w:b/>
            <w:bCs/>
            <w:spacing w:val="-2"/>
            <w:rtl/>
          </w:rPr>
          <w:t xml:space="preserve"> </w:t>
        </w:r>
        <w:r w:rsidRPr="00963F66">
          <w:rPr>
            <w:rFonts w:ascii="Traditional Arabic" w:hAnsi="Traditional Arabic" w:hint="cs"/>
            <w:b/>
            <w:bCs/>
            <w:spacing w:val="-2"/>
            <w:rtl/>
          </w:rPr>
          <w:t>المفترضة</w:t>
        </w:r>
        <w:r w:rsidRPr="00963F66">
          <w:rPr>
            <w:b/>
            <w:bCs/>
            <w:spacing w:val="-2"/>
            <w:rtl/>
          </w:rPr>
          <w:t xml:space="preserve"> </w:t>
        </w:r>
        <w:r w:rsidRPr="00963F66">
          <w:rPr>
            <w:rFonts w:ascii="Traditional Arabic" w:hAnsi="Traditional Arabic" w:hint="cs"/>
            <w:b/>
            <w:bCs/>
            <w:spacing w:val="-2"/>
            <w:rtl/>
          </w:rPr>
          <w:t>أو</w:t>
        </w:r>
        <w:r w:rsidRPr="00963F66">
          <w:rPr>
            <w:b/>
            <w:bCs/>
            <w:spacing w:val="-2"/>
            <w:rtl/>
          </w:rPr>
          <w:t xml:space="preserve"> </w:t>
        </w:r>
        <w:r w:rsidRPr="00963F66">
          <w:rPr>
            <w:rFonts w:ascii="Traditional Arabic" w:hAnsi="Traditional Arabic" w:hint="cs"/>
            <w:b/>
            <w:bCs/>
            <w:spacing w:val="-2"/>
            <w:rtl/>
          </w:rPr>
          <w:t>من</w:t>
        </w:r>
        <w:r w:rsidRPr="00963F66">
          <w:rPr>
            <w:b/>
            <w:bCs/>
            <w:spacing w:val="-2"/>
            <w:rtl/>
          </w:rPr>
          <w:t xml:space="preserve"> </w:t>
        </w:r>
        <w:r w:rsidRPr="00963F66">
          <w:rPr>
            <w:rFonts w:ascii="Traditional Arabic" w:hAnsi="Traditional Arabic" w:hint="cs"/>
            <w:b/>
            <w:bCs/>
            <w:spacing w:val="-2"/>
            <w:rtl/>
          </w:rPr>
          <w:t>عرقلة</w:t>
        </w:r>
        <w:r w:rsidRPr="00963F66">
          <w:rPr>
            <w:b/>
            <w:bCs/>
            <w:spacing w:val="-2"/>
            <w:rtl/>
          </w:rPr>
          <w:t xml:space="preserve"> </w:t>
        </w:r>
        <w:r w:rsidRPr="00963F66">
          <w:rPr>
            <w:rFonts w:ascii="Traditional Arabic" w:hAnsi="Traditional Arabic" w:hint="cs"/>
            <w:b/>
            <w:bCs/>
            <w:spacing w:val="-2"/>
            <w:rtl/>
          </w:rPr>
          <w:t>التحقيق</w:t>
        </w:r>
        <w:r w:rsidRPr="00963F66">
          <w:rPr>
            <w:rFonts w:cs="Times New Roman" w:hint="cs"/>
            <w:b/>
            <w:bCs/>
            <w:spacing w:val="-2"/>
            <w:rtl/>
          </w:rPr>
          <w:t>‬</w:t>
        </w:r>
        <w:r w:rsidRPr="00963F66">
          <w:rPr>
            <w:rFonts w:ascii="Traditional Arabic" w:hAnsi="Traditional Arabic" w:hint="cs"/>
            <w:b/>
            <w:bCs/>
            <w:spacing w:val="-2"/>
            <w:rtl/>
          </w:rPr>
          <w:t>؛</w:t>
        </w:r>
        <w:r w:rsidRPr="00963F66">
          <w:rPr>
            <w:rFonts w:cs="Times New Roman" w:hint="cs"/>
            <w:b/>
            <w:bCs/>
            <w:spacing w:val="-2"/>
            <w:rtl/>
          </w:rPr>
          <w:t>‬</w:t>
        </w:r>
        <w:r w:rsidRPr="00963F66">
          <w:rPr>
            <w:rFonts w:cs="Times New Roman" w:hint="cs"/>
            <w:b/>
            <w:bCs/>
            <w:spacing w:val="-2"/>
            <w:rtl/>
          </w:rPr>
          <w:t>‬</w:t>
        </w:r>
        <w:r w:rsidRPr="00963F66">
          <w:rPr>
            <w:rFonts w:cs="Times New Roman" w:hint="cs"/>
            <w:b/>
            <w:bCs/>
            <w:spacing w:val="-2"/>
            <w:rtl/>
          </w:rPr>
          <w:t>‬</w:t>
        </w:r>
        <w:r w:rsidRPr="00963F66">
          <w:rPr>
            <w:rFonts w:cs="Times New Roman" w:hint="cs"/>
            <w:b/>
            <w:bCs/>
            <w:spacing w:val="-2"/>
            <w:rtl/>
          </w:rPr>
          <w:t>‬</w:t>
        </w:r>
        <w:r w:rsidR="00B06168">
          <w:t>‬</w:t>
        </w:r>
        <w:r w:rsidR="00886EF0">
          <w:t>‬</w:t>
        </w:r>
      </w:dir>
    </w:p>
    <w:p w:rsidR="007A6E3F" w:rsidRPr="00963F66" w:rsidRDefault="00EE6DD9" w:rsidP="007F49DC">
      <w:pPr>
        <w:pStyle w:val="SingleTxtGA"/>
        <w:rPr>
          <w:b/>
          <w:bCs/>
          <w:rtl/>
        </w:rPr>
      </w:pPr>
      <w:r>
        <w:rPr>
          <w:rtl/>
        </w:rPr>
        <w:tab/>
        <w:t>(</w:t>
      </w:r>
      <w:r w:rsidR="007A6E3F" w:rsidRPr="007A6E3F">
        <w:rPr>
          <w:rtl/>
        </w:rPr>
        <w:t>هـ)</w:t>
      </w:r>
      <w:r>
        <w:rPr>
          <w:rFonts w:hint="cs"/>
          <w:rtl/>
        </w:rPr>
        <w:tab/>
      </w:r>
      <w:r w:rsidR="007A6E3F" w:rsidRPr="00963F66">
        <w:rPr>
          <w:b/>
          <w:bCs/>
          <w:rtl/>
        </w:rPr>
        <w:t xml:space="preserve">تدريب المزيد من الأطباء الشرعيين على بروتوكول </w:t>
      </w:r>
      <w:proofErr w:type="spellStart"/>
      <w:r w:rsidR="007A6E3F" w:rsidRPr="00963F66">
        <w:rPr>
          <w:b/>
          <w:bCs/>
          <w:rtl/>
        </w:rPr>
        <w:t>اسطنبول</w:t>
      </w:r>
      <w:proofErr w:type="spellEnd"/>
      <w:r w:rsidR="007A6E3F" w:rsidRPr="00963F66">
        <w:rPr>
          <w:b/>
          <w:bCs/>
          <w:rtl/>
        </w:rPr>
        <w:t xml:space="preserve"> والتأكد من قيام القضاة باستجواب الأطباء بشأن النتائج التي توصلوا إليها؛</w:t>
      </w:r>
    </w:p>
    <w:p w:rsidR="007A6E3F" w:rsidRPr="00963F66" w:rsidRDefault="007A6E3F" w:rsidP="007A6E3F">
      <w:pPr>
        <w:pStyle w:val="SingleTxtGA"/>
        <w:rPr>
          <w:b/>
          <w:bCs/>
          <w:spacing w:val="-2"/>
          <w:rtl/>
        </w:rPr>
      </w:pPr>
      <w:r w:rsidRPr="00EE6DD9">
        <w:rPr>
          <w:spacing w:val="-2"/>
          <w:rtl/>
        </w:rPr>
        <w:tab/>
      </w:r>
      <w:dir w:val="rtl">
        <w:r w:rsidRPr="00EE6DD9">
          <w:rPr>
            <w:spacing w:val="-2"/>
            <w:rtl/>
          </w:rPr>
          <w:t>(</w:t>
        </w:r>
        <w:r w:rsidRPr="00EE6DD9">
          <w:rPr>
            <w:rFonts w:ascii="Traditional Arabic" w:hAnsi="Traditional Arabic" w:hint="cs"/>
            <w:spacing w:val="-2"/>
            <w:rtl/>
          </w:rPr>
          <w:t>و</w:t>
        </w:r>
        <w:r w:rsidR="00EE6DD9" w:rsidRPr="00EE6DD9">
          <w:rPr>
            <w:spacing w:val="-2"/>
            <w:rtl/>
          </w:rPr>
          <w:t>)</w:t>
        </w:r>
        <w:r w:rsidR="00EE6DD9" w:rsidRPr="00EE6DD9">
          <w:rPr>
            <w:spacing w:val="-2"/>
            <w:rtl/>
          </w:rPr>
          <w:tab/>
        </w:r>
        <w:r w:rsidRPr="00963F66">
          <w:rPr>
            <w:rFonts w:ascii="Traditional Arabic" w:hAnsi="Traditional Arabic" w:hint="cs"/>
            <w:b/>
            <w:bCs/>
            <w:spacing w:val="-2"/>
            <w:rtl/>
          </w:rPr>
          <w:t>الحرص</w:t>
        </w:r>
        <w:r w:rsidRPr="00963F66">
          <w:rPr>
            <w:b/>
            <w:bCs/>
            <w:spacing w:val="-2"/>
            <w:rtl/>
          </w:rPr>
          <w:t xml:space="preserve"> </w:t>
        </w:r>
        <w:r w:rsidRPr="00963F66">
          <w:rPr>
            <w:rFonts w:ascii="Traditional Arabic" w:hAnsi="Traditional Arabic" w:hint="cs"/>
            <w:b/>
            <w:bCs/>
            <w:spacing w:val="-2"/>
            <w:rtl/>
          </w:rPr>
          <w:t>على</w:t>
        </w:r>
        <w:r w:rsidRPr="00963F66">
          <w:rPr>
            <w:b/>
            <w:bCs/>
            <w:spacing w:val="-2"/>
            <w:rtl/>
          </w:rPr>
          <w:t xml:space="preserve"> </w:t>
        </w:r>
        <w:r w:rsidRPr="00963F66">
          <w:rPr>
            <w:rFonts w:ascii="Traditional Arabic" w:hAnsi="Traditional Arabic" w:hint="cs"/>
            <w:b/>
            <w:bCs/>
            <w:spacing w:val="-2"/>
            <w:rtl/>
          </w:rPr>
          <w:t>أن</w:t>
        </w:r>
        <w:r w:rsidRPr="00963F66">
          <w:rPr>
            <w:b/>
            <w:bCs/>
            <w:spacing w:val="-2"/>
            <w:rtl/>
          </w:rPr>
          <w:t xml:space="preserve"> </w:t>
        </w:r>
        <w:r w:rsidRPr="00963F66">
          <w:rPr>
            <w:rFonts w:ascii="Traditional Arabic" w:hAnsi="Traditional Arabic" w:hint="cs"/>
            <w:b/>
            <w:bCs/>
            <w:spacing w:val="-2"/>
            <w:rtl/>
          </w:rPr>
          <w:t>يبادر</w:t>
        </w:r>
        <w:r w:rsidRPr="00963F66">
          <w:rPr>
            <w:b/>
            <w:bCs/>
            <w:spacing w:val="-2"/>
            <w:rtl/>
          </w:rPr>
          <w:t xml:space="preserve"> </w:t>
        </w:r>
        <w:r w:rsidRPr="00963F66">
          <w:rPr>
            <w:rFonts w:ascii="Traditional Arabic" w:hAnsi="Traditional Arabic" w:hint="cs"/>
            <w:b/>
            <w:bCs/>
            <w:spacing w:val="-2"/>
            <w:rtl/>
          </w:rPr>
          <w:t>القضاة</w:t>
        </w:r>
        <w:r w:rsidRPr="00963F66">
          <w:rPr>
            <w:b/>
            <w:bCs/>
            <w:spacing w:val="-2"/>
            <w:rtl/>
          </w:rPr>
          <w:t xml:space="preserve"> </w:t>
        </w:r>
        <w:r w:rsidRPr="00963F66">
          <w:rPr>
            <w:rFonts w:ascii="Traditional Arabic" w:hAnsi="Traditional Arabic" w:hint="cs"/>
            <w:b/>
            <w:bCs/>
            <w:spacing w:val="-2"/>
            <w:rtl/>
          </w:rPr>
          <w:t>من</w:t>
        </w:r>
        <w:r w:rsidRPr="00963F66">
          <w:rPr>
            <w:b/>
            <w:bCs/>
            <w:spacing w:val="-2"/>
            <w:rtl/>
          </w:rPr>
          <w:t xml:space="preserve"> </w:t>
        </w:r>
        <w:r w:rsidRPr="00963F66">
          <w:rPr>
            <w:rFonts w:ascii="Traditional Arabic" w:hAnsi="Traditional Arabic" w:hint="cs"/>
            <w:b/>
            <w:bCs/>
            <w:spacing w:val="-2"/>
            <w:rtl/>
          </w:rPr>
          <w:t>تلقاء</w:t>
        </w:r>
        <w:r w:rsidRPr="00963F66">
          <w:rPr>
            <w:b/>
            <w:bCs/>
            <w:spacing w:val="-2"/>
            <w:rtl/>
          </w:rPr>
          <w:t xml:space="preserve"> </w:t>
        </w:r>
        <w:r w:rsidRPr="00963F66">
          <w:rPr>
            <w:rFonts w:ascii="Traditional Arabic" w:hAnsi="Traditional Arabic" w:hint="cs"/>
            <w:b/>
            <w:bCs/>
            <w:spacing w:val="-2"/>
            <w:rtl/>
          </w:rPr>
          <w:t>أنفسهم</w:t>
        </w:r>
        <w:r w:rsidRPr="00963F66">
          <w:rPr>
            <w:b/>
            <w:bCs/>
            <w:spacing w:val="-2"/>
            <w:rtl/>
          </w:rPr>
          <w:t xml:space="preserve"> </w:t>
        </w:r>
        <w:r w:rsidRPr="00963F66">
          <w:rPr>
            <w:rFonts w:ascii="Traditional Arabic" w:hAnsi="Traditional Arabic" w:hint="cs"/>
            <w:b/>
            <w:bCs/>
            <w:spacing w:val="-2"/>
            <w:rtl/>
          </w:rPr>
          <w:t>بإجراء</w:t>
        </w:r>
        <w:r w:rsidRPr="00963F66">
          <w:rPr>
            <w:b/>
            <w:bCs/>
            <w:spacing w:val="-2"/>
            <w:rtl/>
          </w:rPr>
          <w:t xml:space="preserve"> </w:t>
        </w:r>
        <w:r w:rsidRPr="00963F66">
          <w:rPr>
            <w:rFonts w:ascii="Traditional Arabic" w:hAnsi="Traditional Arabic" w:hint="cs"/>
            <w:b/>
            <w:bCs/>
            <w:spacing w:val="-2"/>
            <w:rtl/>
          </w:rPr>
          <w:t>تحقيقات</w:t>
        </w:r>
        <w:r w:rsidRPr="00963F66">
          <w:rPr>
            <w:b/>
            <w:bCs/>
            <w:spacing w:val="-2"/>
            <w:rtl/>
          </w:rPr>
          <w:t xml:space="preserve"> </w:t>
        </w:r>
        <w:r w:rsidRPr="00963F66">
          <w:rPr>
            <w:rFonts w:ascii="Traditional Arabic" w:hAnsi="Traditional Arabic" w:hint="cs"/>
            <w:b/>
            <w:bCs/>
            <w:spacing w:val="-2"/>
            <w:rtl/>
          </w:rPr>
          <w:t>كُلما</w:t>
        </w:r>
        <w:r w:rsidRPr="00963F66">
          <w:rPr>
            <w:b/>
            <w:bCs/>
            <w:spacing w:val="-2"/>
            <w:rtl/>
          </w:rPr>
          <w:t xml:space="preserve"> </w:t>
        </w:r>
        <w:r w:rsidRPr="00963F66">
          <w:rPr>
            <w:rFonts w:ascii="Traditional Arabic" w:hAnsi="Traditional Arabic" w:hint="cs"/>
            <w:b/>
            <w:bCs/>
            <w:spacing w:val="-2"/>
            <w:rtl/>
          </w:rPr>
          <w:t>وجدت</w:t>
        </w:r>
        <w:r w:rsidRPr="00963F66">
          <w:rPr>
            <w:b/>
            <w:bCs/>
            <w:spacing w:val="-2"/>
            <w:rtl/>
          </w:rPr>
          <w:t xml:space="preserve"> </w:t>
        </w:r>
        <w:r w:rsidRPr="00963F66">
          <w:rPr>
            <w:rFonts w:ascii="Traditional Arabic" w:hAnsi="Traditional Arabic" w:hint="cs"/>
            <w:b/>
            <w:bCs/>
            <w:spacing w:val="-2"/>
            <w:rtl/>
          </w:rPr>
          <w:t>أسباب</w:t>
        </w:r>
        <w:r w:rsidRPr="00963F66">
          <w:rPr>
            <w:b/>
            <w:bCs/>
            <w:spacing w:val="-2"/>
            <w:rtl/>
          </w:rPr>
          <w:t xml:space="preserve"> </w:t>
        </w:r>
        <w:r w:rsidRPr="00963F66">
          <w:rPr>
            <w:rFonts w:ascii="Traditional Arabic" w:hAnsi="Traditional Arabic" w:hint="cs"/>
            <w:b/>
            <w:bCs/>
            <w:spacing w:val="-2"/>
            <w:rtl/>
          </w:rPr>
          <w:t>معقولة</w:t>
        </w:r>
        <w:r w:rsidRPr="00963F66">
          <w:rPr>
            <w:b/>
            <w:bCs/>
            <w:spacing w:val="-2"/>
            <w:rtl/>
          </w:rPr>
          <w:t xml:space="preserve"> </w:t>
        </w:r>
        <w:r w:rsidRPr="00963F66">
          <w:rPr>
            <w:rFonts w:ascii="Traditional Arabic" w:hAnsi="Traditional Arabic" w:hint="cs"/>
            <w:b/>
            <w:bCs/>
            <w:spacing w:val="-2"/>
            <w:rtl/>
          </w:rPr>
          <w:t>تدعو</w:t>
        </w:r>
        <w:r w:rsidRPr="00963F66">
          <w:rPr>
            <w:b/>
            <w:bCs/>
            <w:spacing w:val="-2"/>
            <w:rtl/>
          </w:rPr>
          <w:t xml:space="preserve"> </w:t>
        </w:r>
        <w:r w:rsidRPr="00963F66">
          <w:rPr>
            <w:rFonts w:ascii="Traditional Arabic" w:hAnsi="Traditional Arabic" w:hint="cs"/>
            <w:b/>
            <w:bCs/>
            <w:spacing w:val="-2"/>
            <w:rtl/>
          </w:rPr>
          <w:t>إلى</w:t>
        </w:r>
        <w:r w:rsidRPr="00963F66">
          <w:rPr>
            <w:b/>
            <w:bCs/>
            <w:spacing w:val="-2"/>
            <w:rtl/>
          </w:rPr>
          <w:t xml:space="preserve"> </w:t>
        </w:r>
        <w:r w:rsidRPr="00963F66">
          <w:rPr>
            <w:rFonts w:ascii="Traditional Arabic" w:hAnsi="Traditional Arabic" w:hint="cs"/>
            <w:b/>
            <w:bCs/>
            <w:spacing w:val="-2"/>
            <w:rtl/>
          </w:rPr>
          <w:t>الاعتقاد</w:t>
        </w:r>
        <w:r w:rsidRPr="00963F66">
          <w:rPr>
            <w:b/>
            <w:bCs/>
            <w:spacing w:val="-2"/>
            <w:rtl/>
          </w:rPr>
          <w:t xml:space="preserve"> </w:t>
        </w:r>
        <w:r w:rsidRPr="00963F66">
          <w:rPr>
            <w:rFonts w:ascii="Traditional Arabic" w:hAnsi="Traditional Arabic" w:hint="cs"/>
            <w:b/>
            <w:bCs/>
            <w:spacing w:val="-2"/>
            <w:rtl/>
          </w:rPr>
          <w:t>أن</w:t>
        </w:r>
        <w:r w:rsidRPr="00963F66">
          <w:rPr>
            <w:b/>
            <w:bCs/>
            <w:spacing w:val="-2"/>
            <w:rtl/>
          </w:rPr>
          <w:t xml:space="preserve"> </w:t>
        </w:r>
        <w:r w:rsidRPr="00963F66">
          <w:rPr>
            <w:rFonts w:ascii="Traditional Arabic" w:hAnsi="Traditional Arabic" w:hint="cs"/>
            <w:b/>
            <w:bCs/>
            <w:spacing w:val="-2"/>
            <w:rtl/>
          </w:rPr>
          <w:t>ع</w:t>
        </w:r>
        <w:r w:rsidRPr="00963F66">
          <w:rPr>
            <w:b/>
            <w:bCs/>
            <w:spacing w:val="-2"/>
            <w:rtl/>
          </w:rPr>
          <w:t>ملاً من أعمال التعذيب أو سوء المعاملة قد اُرتكب.</w:t>
        </w:r>
        <w:r w:rsidRPr="00963F66">
          <w:rPr>
            <w:rFonts w:cs="Times New Roman" w:hint="cs"/>
            <w:b/>
            <w:bCs/>
            <w:spacing w:val="-2"/>
            <w:rtl/>
          </w:rPr>
          <w:t>‬</w:t>
        </w:r>
        <w:r w:rsidRPr="00963F66">
          <w:rPr>
            <w:rFonts w:cs="Times New Roman" w:hint="cs"/>
            <w:b/>
            <w:bCs/>
            <w:spacing w:val="-2"/>
            <w:rtl/>
          </w:rPr>
          <w:t>‬</w:t>
        </w:r>
        <w:r w:rsidRPr="00963F66">
          <w:rPr>
            <w:rFonts w:cs="Times New Roman" w:hint="cs"/>
            <w:b/>
            <w:bCs/>
            <w:spacing w:val="-2"/>
            <w:rtl/>
          </w:rPr>
          <w:t>‬</w:t>
        </w:r>
        <w:r w:rsidRPr="00963F66">
          <w:rPr>
            <w:rFonts w:cs="Times New Roman" w:hint="cs"/>
            <w:b/>
            <w:bCs/>
            <w:spacing w:val="-2"/>
            <w:rtl/>
          </w:rPr>
          <w:t>‬</w:t>
        </w:r>
        <w:r w:rsidRPr="00963F66">
          <w:rPr>
            <w:rFonts w:cs="Times New Roman" w:hint="cs"/>
            <w:b/>
            <w:bCs/>
            <w:spacing w:val="-2"/>
            <w:rtl/>
          </w:rPr>
          <w:t>‬</w:t>
        </w:r>
        <w:r w:rsidRPr="00963F66">
          <w:rPr>
            <w:rFonts w:cs="Times New Roman" w:hint="cs"/>
            <w:b/>
            <w:bCs/>
            <w:spacing w:val="-2"/>
            <w:rtl/>
          </w:rPr>
          <w:t>‬</w:t>
        </w:r>
        <w:r w:rsidRPr="00963F66">
          <w:rPr>
            <w:rFonts w:cs="Times New Roman" w:hint="cs"/>
            <w:b/>
            <w:bCs/>
            <w:spacing w:val="-2"/>
            <w:rtl/>
          </w:rPr>
          <w:t>‬</w:t>
        </w:r>
        <w:r w:rsidR="00B06168">
          <w:t>‬</w:t>
        </w:r>
        <w:r w:rsidR="00886EF0">
          <w:t>‬</w:t>
        </w:r>
      </w:dir>
    </w:p>
    <w:p w:rsidR="007A6E3F" w:rsidRPr="007A6E3F" w:rsidRDefault="007A6E3F" w:rsidP="00EE6DD9">
      <w:pPr>
        <w:pStyle w:val="H23GA"/>
        <w:rPr>
          <w:rtl/>
        </w:rPr>
      </w:pPr>
      <w:r w:rsidRPr="007A6E3F">
        <w:rPr>
          <w:rtl/>
        </w:rPr>
        <w:tab/>
      </w:r>
      <w:r w:rsidRPr="007A6E3F">
        <w:rPr>
          <w:rtl/>
        </w:rPr>
        <w:tab/>
        <w:t>آليات الشكاوى والحماية من الانتقام</w:t>
      </w:r>
    </w:p>
    <w:p w:rsidR="007A6E3F" w:rsidRPr="007A6E3F" w:rsidRDefault="007A6E3F" w:rsidP="007A6E3F">
      <w:pPr>
        <w:pStyle w:val="SingleTxtGA"/>
        <w:rPr>
          <w:rtl/>
        </w:rPr>
      </w:pPr>
      <w:r w:rsidRPr="007A6E3F">
        <w:rPr>
          <w:rtl/>
        </w:rPr>
        <w:t>٢١</w:t>
      </w:r>
      <w:r>
        <w:rPr>
          <w:rtl/>
        </w:rPr>
        <w:t>-</w:t>
      </w:r>
      <w:r>
        <w:rPr>
          <w:rtl/>
        </w:rPr>
        <w:tab/>
      </w:r>
      <w:r w:rsidRPr="007A6E3F">
        <w:rPr>
          <w:rtl/>
        </w:rPr>
        <w:t>في ضوء التوصيات السابقة التي قدمتها اللجنة (</w:t>
      </w:r>
      <w:r w:rsidRPr="007A6E3F">
        <w:t>A/54/44</w:t>
      </w:r>
      <w:r w:rsidRPr="007A6E3F">
        <w:rPr>
          <w:rtl/>
        </w:rPr>
        <w:t>، الفقرة 72)،</w:t>
      </w:r>
      <w:r>
        <w:rPr>
          <w:rtl/>
        </w:rPr>
        <w:t xml:space="preserve"> </w:t>
      </w:r>
      <w:r w:rsidRPr="007A6E3F">
        <w:rPr>
          <w:rtl/>
        </w:rPr>
        <w:t>تظل اللجنة تشعر بالقلق إزاء</w:t>
      </w:r>
      <w:r>
        <w:rPr>
          <w:rtl/>
        </w:rPr>
        <w:t xml:space="preserve"> </w:t>
      </w:r>
      <w:r w:rsidRPr="007A6E3F">
        <w:rPr>
          <w:rtl/>
        </w:rPr>
        <w:t>المعلومات التي تتحدث عن</w:t>
      </w:r>
      <w:r>
        <w:rPr>
          <w:rtl/>
        </w:rPr>
        <w:t xml:space="preserve"> </w:t>
      </w:r>
      <w:r w:rsidRPr="007A6E3F">
        <w:rPr>
          <w:rtl/>
        </w:rPr>
        <w:t>تعرض أسر الضحايا والمحامين لأعمال</w:t>
      </w:r>
      <w:r>
        <w:rPr>
          <w:rtl/>
        </w:rPr>
        <w:t xml:space="preserve"> </w:t>
      </w:r>
      <w:r w:rsidRPr="007A6E3F">
        <w:rPr>
          <w:rtl/>
        </w:rPr>
        <w:t>انتقامية</w:t>
      </w:r>
      <w:r>
        <w:rPr>
          <w:rtl/>
        </w:rPr>
        <w:t xml:space="preserve"> </w:t>
      </w:r>
      <w:r w:rsidRPr="007A6E3F">
        <w:rPr>
          <w:rtl/>
        </w:rPr>
        <w:t>على أيدي الشرطة بهدف منعهم من تقديم</w:t>
      </w:r>
      <w:r>
        <w:rPr>
          <w:rtl/>
        </w:rPr>
        <w:t xml:space="preserve"> </w:t>
      </w:r>
      <w:r w:rsidRPr="007A6E3F">
        <w:rPr>
          <w:rtl/>
        </w:rPr>
        <w:t>شكاوى</w:t>
      </w:r>
      <w:r>
        <w:rPr>
          <w:rtl/>
        </w:rPr>
        <w:t xml:space="preserve"> </w:t>
      </w:r>
      <w:r w:rsidRPr="007A6E3F">
        <w:rPr>
          <w:rtl/>
        </w:rPr>
        <w:t>متعلقة بالتعذيب.</w:t>
      </w:r>
      <w:r>
        <w:rPr>
          <w:rtl/>
        </w:rPr>
        <w:t xml:space="preserve"> </w:t>
      </w:r>
      <w:r w:rsidRPr="007A6E3F">
        <w:rPr>
          <w:rtl/>
        </w:rPr>
        <w:t>وتعرب اللجنة عن أسفها أيض</w:t>
      </w:r>
      <w:r w:rsidRPr="007A6E3F">
        <w:rPr>
          <w:rFonts w:hint="eastAsia"/>
          <w:rtl/>
        </w:rPr>
        <w:t>اً</w:t>
      </w:r>
      <w:r w:rsidRPr="007A6E3F">
        <w:rPr>
          <w:rtl/>
        </w:rPr>
        <w:t xml:space="preserve"> لعدم حماية التشريع التونسي صراحة</w:t>
      </w:r>
      <w:r>
        <w:rPr>
          <w:rtl/>
        </w:rPr>
        <w:t xml:space="preserve"> </w:t>
      </w:r>
      <w:r w:rsidRPr="007A6E3F">
        <w:rPr>
          <w:rtl/>
        </w:rPr>
        <w:t>سرية الشكاوى المقدمة إلى وكيل الجمهورية</w:t>
      </w:r>
      <w:r>
        <w:rPr>
          <w:rtl/>
        </w:rPr>
        <w:t xml:space="preserve"> </w:t>
      </w:r>
      <w:r w:rsidRPr="007A6E3F">
        <w:rPr>
          <w:rtl/>
        </w:rPr>
        <w:t>من خلال إدارات السجون. أما فيما يتعلق بتوكيل محام لتقديم الشكاوى، فتلاحظ اللجنة أن هذه الإمكانية</w:t>
      </w:r>
      <w:r>
        <w:rPr>
          <w:rtl/>
        </w:rPr>
        <w:t xml:space="preserve"> </w:t>
      </w:r>
      <w:r w:rsidRPr="007A6E3F">
        <w:rPr>
          <w:rtl/>
        </w:rPr>
        <w:t>دونها مانع يتمثل في إلزام</w:t>
      </w:r>
      <w:r>
        <w:rPr>
          <w:rtl/>
        </w:rPr>
        <w:t xml:space="preserve"> </w:t>
      </w:r>
      <w:r w:rsidRPr="007A6E3F">
        <w:rPr>
          <w:rtl/>
        </w:rPr>
        <w:t>المحامي</w:t>
      </w:r>
      <w:r>
        <w:rPr>
          <w:rtl/>
        </w:rPr>
        <w:t xml:space="preserve"> </w:t>
      </w:r>
      <w:r w:rsidRPr="007A6E3F">
        <w:rPr>
          <w:rtl/>
        </w:rPr>
        <w:t>بطلب الإذن من قاضي التحقيق لزيارة موكله، أثن</w:t>
      </w:r>
      <w:r w:rsidRPr="007A6E3F">
        <w:rPr>
          <w:rFonts w:hint="eastAsia"/>
          <w:rtl/>
        </w:rPr>
        <w:t>اء</w:t>
      </w:r>
      <w:r w:rsidRPr="007A6E3F">
        <w:rPr>
          <w:rtl/>
        </w:rPr>
        <w:t xml:space="preserve"> الاحتجاز الوقائي، أو من المديرية العامة للسجون بعد الإدانة، ومانع</w:t>
      </w:r>
      <w:r>
        <w:rPr>
          <w:rtl/>
        </w:rPr>
        <w:t xml:space="preserve"> </w:t>
      </w:r>
      <w:r w:rsidRPr="007A6E3F">
        <w:rPr>
          <w:rtl/>
        </w:rPr>
        <w:t>آخر يتمثل في مقابلة موكله في حضور حارس السجن (المواد 2 و12 و13 و16).</w:t>
      </w:r>
    </w:p>
    <w:p w:rsidR="007A6E3F" w:rsidRPr="00963F66" w:rsidRDefault="007A6E3F" w:rsidP="007A6E3F">
      <w:pPr>
        <w:pStyle w:val="SingleTxtGA"/>
        <w:rPr>
          <w:b/>
          <w:bCs/>
          <w:rtl/>
        </w:rPr>
      </w:pPr>
      <w:r w:rsidRPr="007A6E3F">
        <w:rPr>
          <w:rtl/>
        </w:rPr>
        <w:t>22</w:t>
      </w:r>
      <w:r>
        <w:rPr>
          <w:rtl/>
        </w:rPr>
        <w:t>-</w:t>
      </w:r>
      <w:r>
        <w:rPr>
          <w:rtl/>
        </w:rPr>
        <w:tab/>
      </w:r>
      <w:r w:rsidRPr="00963F66">
        <w:rPr>
          <w:b/>
          <w:bCs/>
          <w:rtl/>
        </w:rPr>
        <w:t>وعليه، ينبغي للدولة الطرف أن تقوم بما يلي:</w:t>
      </w:r>
      <w:r w:rsidRPr="00963F66">
        <w:rPr>
          <w:rFonts w:cs="Times New Roman" w:hint="cs"/>
          <w:b/>
          <w:bCs/>
          <w:rtl/>
        </w:rPr>
        <w:t>‬</w:t>
      </w:r>
      <w:r w:rsidRPr="00963F66">
        <w:rPr>
          <w:rFonts w:cs="Times New Roman" w:hint="cs"/>
          <w:b/>
          <w:bCs/>
          <w:rtl/>
        </w:rPr>
        <w:t>‬</w:t>
      </w:r>
    </w:p>
    <w:p w:rsidR="007A6E3F" w:rsidRPr="00196FA0" w:rsidRDefault="00EE6DD9" w:rsidP="007A6E3F">
      <w:pPr>
        <w:pStyle w:val="SingleTxtGA"/>
        <w:rPr>
          <w:b/>
          <w:bCs/>
          <w:spacing w:val="-2"/>
          <w:rtl/>
        </w:rPr>
      </w:pPr>
      <w:r w:rsidRPr="00196FA0">
        <w:rPr>
          <w:spacing w:val="-2"/>
          <w:rtl/>
        </w:rPr>
        <w:tab/>
        <w:t>(</w:t>
      </w:r>
      <w:r w:rsidR="007A6E3F" w:rsidRPr="00196FA0">
        <w:rPr>
          <w:spacing w:val="-2"/>
          <w:rtl/>
        </w:rPr>
        <w:t>أ</w:t>
      </w:r>
      <w:r w:rsidRPr="00196FA0">
        <w:rPr>
          <w:spacing w:val="-2"/>
          <w:rtl/>
        </w:rPr>
        <w:t>)</w:t>
      </w:r>
      <w:r w:rsidRPr="00196FA0">
        <w:rPr>
          <w:spacing w:val="-2"/>
          <w:rtl/>
        </w:rPr>
        <w:tab/>
      </w:r>
      <w:r w:rsidR="007A6E3F" w:rsidRPr="00196FA0">
        <w:rPr>
          <w:b/>
          <w:bCs/>
          <w:spacing w:val="-2"/>
          <w:rtl/>
        </w:rPr>
        <w:t>إنشاء آلية مستقلة وفعالة وسرية وفي المتناول لتيسير تقديم الشكاوى من قبل ضحايا التعذيب وسوء المعاملة، بما في ذلك الأشخاص المحرومون من حريتهم؛</w:t>
      </w:r>
    </w:p>
    <w:p w:rsidR="007A6E3F" w:rsidRPr="00963F66" w:rsidRDefault="00EE6DD9" w:rsidP="007A6E3F">
      <w:pPr>
        <w:pStyle w:val="SingleTxtGA"/>
        <w:rPr>
          <w:b/>
          <w:bCs/>
          <w:rtl/>
        </w:rPr>
      </w:pPr>
      <w:r>
        <w:rPr>
          <w:rtl/>
        </w:rPr>
        <w:lastRenderedPageBreak/>
        <w:tab/>
        <w:t>(</w:t>
      </w:r>
      <w:r w:rsidR="007A6E3F" w:rsidRPr="007A6E3F">
        <w:rPr>
          <w:rtl/>
        </w:rPr>
        <w:t>ب</w:t>
      </w:r>
      <w:r>
        <w:rPr>
          <w:rtl/>
        </w:rPr>
        <w:t>)</w:t>
      </w:r>
      <w:r>
        <w:rPr>
          <w:rtl/>
        </w:rPr>
        <w:tab/>
      </w:r>
      <w:r w:rsidR="007A6E3F" w:rsidRPr="00963F66">
        <w:rPr>
          <w:b/>
          <w:bCs/>
          <w:rtl/>
        </w:rPr>
        <w:t>كفالة مبدأ سرية الاتصال بين المحامين وموكليهم وتمكين كل شخص محروم من حريته دون تأخير من توكيل محامٍ؛</w:t>
      </w:r>
    </w:p>
    <w:p w:rsidR="007A6E3F" w:rsidRPr="00963F66" w:rsidRDefault="00EE6DD9" w:rsidP="007A6E3F">
      <w:pPr>
        <w:pStyle w:val="SingleTxtGA"/>
        <w:rPr>
          <w:b/>
          <w:bCs/>
          <w:rtl/>
        </w:rPr>
      </w:pPr>
      <w:r>
        <w:rPr>
          <w:rtl/>
        </w:rPr>
        <w:tab/>
        <w:t>(</w:t>
      </w:r>
      <w:r w:rsidR="007A6E3F" w:rsidRPr="007A6E3F">
        <w:rPr>
          <w:rtl/>
        </w:rPr>
        <w:t>ج</w:t>
      </w:r>
      <w:r>
        <w:rPr>
          <w:rtl/>
        </w:rPr>
        <w:t>)</w:t>
      </w:r>
      <w:r>
        <w:rPr>
          <w:rtl/>
        </w:rPr>
        <w:tab/>
      </w:r>
      <w:r w:rsidR="007A6E3F" w:rsidRPr="00963F66">
        <w:rPr>
          <w:b/>
          <w:bCs/>
          <w:rtl/>
        </w:rPr>
        <w:t>إنشاء نظام لحماية ضحايا التعذيب والشهود وغيرهم ممن يقفون إلى جانب الضحايا، بغية حمايتهم من جميع أشكال الأعمال الانتقامية؛</w:t>
      </w:r>
    </w:p>
    <w:p w:rsidR="007A6E3F" w:rsidRPr="00963F66" w:rsidRDefault="00EE6DD9" w:rsidP="007A6E3F">
      <w:pPr>
        <w:pStyle w:val="SingleTxtGA"/>
        <w:rPr>
          <w:b/>
          <w:bCs/>
          <w:rtl/>
        </w:rPr>
      </w:pPr>
      <w:r>
        <w:rPr>
          <w:rtl/>
        </w:rPr>
        <w:tab/>
        <w:t>(</w:t>
      </w:r>
      <w:r w:rsidR="007A6E3F" w:rsidRPr="007A6E3F">
        <w:rPr>
          <w:rtl/>
        </w:rPr>
        <w:t>د</w:t>
      </w:r>
      <w:r>
        <w:rPr>
          <w:rtl/>
        </w:rPr>
        <w:t>)</w:t>
      </w:r>
      <w:r>
        <w:rPr>
          <w:rtl/>
        </w:rPr>
        <w:tab/>
      </w:r>
      <w:r w:rsidR="007A6E3F" w:rsidRPr="00963F66">
        <w:rPr>
          <w:b/>
          <w:bCs/>
          <w:rtl/>
        </w:rPr>
        <w:t>اتخاذ التدابير الجنائية والتأديبية ضد من يرتكبون أعمال</w:t>
      </w:r>
      <w:r w:rsidR="00647FAA">
        <w:rPr>
          <w:b/>
          <w:bCs/>
          <w:rtl/>
        </w:rPr>
        <w:t xml:space="preserve">اً </w:t>
      </w:r>
      <w:r w:rsidR="007A6E3F" w:rsidRPr="00963F66">
        <w:rPr>
          <w:b/>
          <w:bCs/>
          <w:rtl/>
        </w:rPr>
        <w:t>انتقامية.</w:t>
      </w:r>
    </w:p>
    <w:p w:rsidR="007A6E3F" w:rsidRPr="007A6E3F" w:rsidRDefault="007A6E3F" w:rsidP="00963F66">
      <w:pPr>
        <w:pStyle w:val="H23GA"/>
        <w:rPr>
          <w:rtl/>
        </w:rPr>
      </w:pPr>
      <w:r w:rsidRPr="007A6E3F">
        <w:rPr>
          <w:rtl/>
        </w:rPr>
        <w:tab/>
      </w:r>
      <w:r w:rsidRPr="007A6E3F">
        <w:rPr>
          <w:rtl/>
        </w:rPr>
        <w:tab/>
        <w:t>بطلان الاعترافات المنتزعة تحت التعذيب</w:t>
      </w:r>
    </w:p>
    <w:p w:rsidR="007A6E3F" w:rsidRPr="00196FA0" w:rsidRDefault="007A6E3F" w:rsidP="007A6E3F">
      <w:pPr>
        <w:pStyle w:val="SingleTxtGA"/>
        <w:rPr>
          <w:spacing w:val="-2"/>
          <w:rtl/>
        </w:rPr>
      </w:pPr>
      <w:r w:rsidRPr="00196FA0">
        <w:rPr>
          <w:spacing w:val="-2"/>
          <w:rtl/>
        </w:rPr>
        <w:t>٢٣-</w:t>
      </w:r>
      <w:r w:rsidRPr="00196FA0">
        <w:rPr>
          <w:spacing w:val="-2"/>
          <w:rtl/>
        </w:rPr>
        <w:tab/>
        <w:t>بينما ترحب اللجنة بتعديل الفصل 155 من قانون الإجراءات الجزائية المتعلق بعدم مقبولية الاعترافات، فهي لا تزال تشعر بالقلق إزاء المعلومات التي تفيد بقبول اعترافاتٍ اُنتزعت تحت التعذيب واعتبارها أدلة في المحاكم دون إجراء أي تحقيق في ادعاءات أصحابها ال</w:t>
      </w:r>
      <w:r w:rsidRPr="00196FA0">
        <w:rPr>
          <w:rFonts w:hint="eastAsia"/>
          <w:spacing w:val="-2"/>
          <w:rtl/>
        </w:rPr>
        <w:t>تعرض</w:t>
      </w:r>
      <w:r w:rsidRPr="00196FA0">
        <w:rPr>
          <w:spacing w:val="-2"/>
          <w:rtl/>
        </w:rPr>
        <w:t xml:space="preserve"> للتعذيب. ويساور اللجنة القلق كذلك لعدم تلقيها معلومات عن الحالات التي قضت فيها المحاكم ببطلان أدلة انتُزعت تحت التعذيب أو بالإكراه (المادة 15).</w:t>
      </w:r>
    </w:p>
    <w:p w:rsidR="007A6E3F" w:rsidRPr="00963F66" w:rsidRDefault="007A6E3F" w:rsidP="007A6E3F">
      <w:pPr>
        <w:pStyle w:val="SingleTxtGA"/>
        <w:rPr>
          <w:b/>
          <w:bCs/>
          <w:rtl/>
        </w:rPr>
      </w:pPr>
      <w:r w:rsidRPr="007A6E3F">
        <w:rPr>
          <w:rtl/>
        </w:rPr>
        <w:t>٢٤</w:t>
      </w:r>
      <w:r>
        <w:rPr>
          <w:rtl/>
        </w:rPr>
        <w:t>-</w:t>
      </w:r>
      <w:r>
        <w:rPr>
          <w:rtl/>
        </w:rPr>
        <w:tab/>
      </w:r>
      <w:r w:rsidRPr="00963F66">
        <w:rPr>
          <w:b/>
          <w:bCs/>
          <w:rtl/>
        </w:rPr>
        <w:t xml:space="preserve">وعليه، ينبغي للدولة الطرف أن تعتمد تدابير فعالة لحمل الجميع على التقيّد بأحكام الفصل 155 من قانون الإجراءات الجزائية. ومن ثم، </w:t>
      </w:r>
      <w:dir w:val="rtl">
        <w:r w:rsidRPr="00963F66">
          <w:rPr>
            <w:rFonts w:ascii="Traditional Arabic" w:hAnsi="Traditional Arabic" w:hint="cs"/>
            <w:b/>
            <w:bCs/>
            <w:rtl/>
          </w:rPr>
          <w:t>تدعو</w:t>
        </w:r>
        <w:r w:rsidRPr="00963F66">
          <w:rPr>
            <w:b/>
            <w:bCs/>
            <w:rtl/>
          </w:rPr>
          <w:t xml:space="preserve"> </w:t>
        </w:r>
        <w:r w:rsidRPr="00963F66">
          <w:rPr>
            <w:rFonts w:ascii="Traditional Arabic" w:hAnsi="Traditional Arabic" w:hint="cs"/>
            <w:b/>
            <w:bCs/>
            <w:rtl/>
          </w:rPr>
          <w:t>اللجنة</w:t>
        </w:r>
        <w:r w:rsidRPr="00963F66">
          <w:rPr>
            <w:b/>
            <w:bCs/>
            <w:rtl/>
          </w:rPr>
          <w:t xml:space="preserve"> </w:t>
        </w:r>
        <w:r w:rsidRPr="00963F66">
          <w:rPr>
            <w:rFonts w:ascii="Traditional Arabic" w:hAnsi="Traditional Arabic" w:hint="cs"/>
            <w:b/>
            <w:bCs/>
            <w:rtl/>
          </w:rPr>
          <w:t>الدولة</w:t>
        </w:r>
        <w:r w:rsidRPr="00963F66">
          <w:rPr>
            <w:b/>
            <w:bCs/>
            <w:rtl/>
          </w:rPr>
          <w:t xml:space="preserve"> </w:t>
        </w:r>
        <w:r w:rsidRPr="00963F66">
          <w:rPr>
            <w:rFonts w:ascii="Traditional Arabic" w:hAnsi="Traditional Arabic" w:hint="cs"/>
            <w:b/>
            <w:bCs/>
            <w:rtl/>
          </w:rPr>
          <w:t>الطرف</w:t>
        </w:r>
        <w:r w:rsidRPr="00963F66">
          <w:rPr>
            <w:b/>
            <w:bCs/>
            <w:rtl/>
          </w:rPr>
          <w:t xml:space="preserve"> </w:t>
        </w:r>
        <w:r w:rsidRPr="00963F66">
          <w:rPr>
            <w:rFonts w:ascii="Traditional Arabic" w:hAnsi="Traditional Arabic" w:hint="cs"/>
            <w:b/>
            <w:bCs/>
            <w:rtl/>
          </w:rPr>
          <w:t>إلى</w:t>
        </w:r>
        <w:r w:rsidRPr="00963F66">
          <w:rPr>
            <w:b/>
            <w:bCs/>
            <w:rtl/>
          </w:rPr>
          <w:t xml:space="preserve"> </w:t>
        </w:r>
        <w:r w:rsidRPr="00963F66">
          <w:rPr>
            <w:rFonts w:ascii="Traditional Arabic" w:hAnsi="Traditional Arabic" w:hint="cs"/>
            <w:b/>
            <w:bCs/>
            <w:rtl/>
          </w:rPr>
          <w:t>ما</w:t>
        </w:r>
        <w:r w:rsidRPr="00963F66">
          <w:rPr>
            <w:b/>
            <w:bCs/>
            <w:rtl/>
          </w:rPr>
          <w:t xml:space="preserve"> </w:t>
        </w:r>
        <w:r w:rsidRPr="00963F66">
          <w:rPr>
            <w:rFonts w:ascii="Traditional Arabic" w:hAnsi="Traditional Arabic" w:hint="cs"/>
            <w:b/>
            <w:bCs/>
            <w:rtl/>
          </w:rPr>
          <w:t>يلي</w:t>
        </w:r>
        <w:r w:rsidRPr="00963F66">
          <w:rPr>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Pr="00963F66">
          <w:rPr>
            <w:rFonts w:cs="Times New Roman" w:hint="cs"/>
            <w:b/>
            <w:bCs/>
            <w:rtl/>
          </w:rPr>
          <w:t>‬</w:t>
        </w:r>
        <w:r w:rsidR="00B06168">
          <w:t>‬</w:t>
        </w:r>
        <w:r w:rsidR="00886EF0">
          <w:t>‬</w:t>
        </w:r>
      </w:dir>
    </w:p>
    <w:p w:rsidR="007A6E3F" w:rsidRPr="00963F66" w:rsidRDefault="00EE6DD9" w:rsidP="007A6E3F">
      <w:pPr>
        <w:pStyle w:val="SingleTxtGA"/>
        <w:rPr>
          <w:b/>
          <w:bCs/>
          <w:rtl/>
        </w:rPr>
      </w:pPr>
      <w:r>
        <w:rPr>
          <w:rtl/>
        </w:rPr>
        <w:tab/>
        <w:t>(</w:t>
      </w:r>
      <w:r w:rsidR="007A6E3F" w:rsidRPr="007A6E3F">
        <w:rPr>
          <w:rtl/>
        </w:rPr>
        <w:t>أ</w:t>
      </w:r>
      <w:r>
        <w:rPr>
          <w:rtl/>
        </w:rPr>
        <w:t>)</w:t>
      </w:r>
      <w:r>
        <w:rPr>
          <w:rtl/>
        </w:rPr>
        <w:tab/>
      </w:r>
      <w:r w:rsidR="007A6E3F" w:rsidRPr="00963F66">
        <w:rPr>
          <w:b/>
          <w:bCs/>
          <w:rtl/>
        </w:rPr>
        <w:t>الحرص في حالات الادعاءات المتعلقة بالتعذيب على أن يؤول الأمر إلى السلطة المكلفة بالمحاكمة إثبات عدم انتزاع الأدلة بالإكراه؛</w:t>
      </w:r>
    </w:p>
    <w:p w:rsidR="007A6E3F" w:rsidRPr="00963F66" w:rsidRDefault="00EE6DD9" w:rsidP="007F49DC">
      <w:pPr>
        <w:pStyle w:val="SingleTxtGA"/>
        <w:rPr>
          <w:b/>
          <w:bCs/>
          <w:spacing w:val="-2"/>
          <w:rtl/>
        </w:rPr>
      </w:pPr>
      <w:r w:rsidRPr="00EE6DD9">
        <w:rPr>
          <w:spacing w:val="-2"/>
          <w:rtl/>
        </w:rPr>
        <w:tab/>
        <w:t>(</w:t>
      </w:r>
      <w:r w:rsidR="007A6E3F" w:rsidRPr="00EE6DD9">
        <w:rPr>
          <w:spacing w:val="-2"/>
          <w:rtl/>
        </w:rPr>
        <w:t>ب</w:t>
      </w:r>
      <w:r w:rsidRPr="00EE6DD9">
        <w:rPr>
          <w:spacing w:val="-2"/>
          <w:rtl/>
        </w:rPr>
        <w:t>)</w:t>
      </w:r>
      <w:r w:rsidRPr="00EE6DD9">
        <w:rPr>
          <w:spacing w:val="-2"/>
          <w:rtl/>
        </w:rPr>
        <w:tab/>
      </w:r>
      <w:r w:rsidR="007A6E3F" w:rsidRPr="00963F66">
        <w:rPr>
          <w:b/>
          <w:bCs/>
          <w:spacing w:val="-2"/>
          <w:rtl/>
        </w:rPr>
        <w:t>اعتماد التدابير التشريعية اللازمة للسماح بإعادة المحاكمة بداع</w:t>
      </w:r>
      <w:r w:rsidR="007F49DC">
        <w:rPr>
          <w:rFonts w:hint="cs"/>
          <w:b/>
          <w:bCs/>
          <w:spacing w:val="-2"/>
          <w:rtl/>
        </w:rPr>
        <w:t>ي</w:t>
      </w:r>
      <w:r w:rsidR="007A6E3F" w:rsidRPr="00963F66">
        <w:rPr>
          <w:b/>
          <w:bCs/>
          <w:spacing w:val="-2"/>
          <w:rtl/>
        </w:rPr>
        <w:t xml:space="preserve"> استناد الحكم فيها إلى اعترافات اُنتُزعت تحت التعذيب.</w:t>
      </w:r>
    </w:p>
    <w:p w:rsidR="007A6E3F" w:rsidRPr="007A6E3F" w:rsidRDefault="007A6E3F" w:rsidP="00EE6DD9">
      <w:pPr>
        <w:pStyle w:val="H23GA"/>
        <w:rPr>
          <w:rtl/>
        </w:rPr>
      </w:pPr>
      <w:r w:rsidRPr="007A6E3F">
        <w:rPr>
          <w:rtl/>
        </w:rPr>
        <w:tab/>
      </w:r>
      <w:r w:rsidRPr="007A6E3F">
        <w:rPr>
          <w:rtl/>
        </w:rPr>
        <w:tab/>
        <w:t>المحاكم العسكرية</w:t>
      </w:r>
    </w:p>
    <w:p w:rsidR="007A6E3F" w:rsidRPr="007A6E3F" w:rsidRDefault="007A6E3F" w:rsidP="007F49DC">
      <w:pPr>
        <w:pStyle w:val="SingleTxtGA"/>
        <w:rPr>
          <w:rtl/>
        </w:rPr>
      </w:pPr>
      <w:r w:rsidRPr="007A6E3F">
        <w:rPr>
          <w:rtl/>
        </w:rPr>
        <w:t>٢٥</w:t>
      </w:r>
      <w:r>
        <w:rPr>
          <w:rtl/>
        </w:rPr>
        <w:t>-</w:t>
      </w:r>
      <w:r>
        <w:rPr>
          <w:rtl/>
        </w:rPr>
        <w:tab/>
      </w:r>
      <w:r w:rsidRPr="007A6E3F">
        <w:rPr>
          <w:rtl/>
        </w:rPr>
        <w:t>تلاحظ اللجنة مع القلق</w:t>
      </w:r>
      <w:r>
        <w:rPr>
          <w:rtl/>
        </w:rPr>
        <w:t xml:space="preserve"> </w:t>
      </w:r>
      <w:r w:rsidRPr="007A6E3F">
        <w:rPr>
          <w:rtl/>
        </w:rPr>
        <w:t>أن المحاكم العسكرية تختص، بموجب</w:t>
      </w:r>
      <w:r>
        <w:rPr>
          <w:rtl/>
        </w:rPr>
        <w:t xml:space="preserve"> </w:t>
      </w:r>
      <w:r w:rsidRPr="007A6E3F">
        <w:rPr>
          <w:rtl/>
        </w:rPr>
        <w:t>القانون رقم 82</w:t>
      </w:r>
      <w:r w:rsidR="007F49DC">
        <w:rPr>
          <w:rFonts w:hint="cs"/>
          <w:rtl/>
        </w:rPr>
        <w:t>-</w:t>
      </w:r>
      <w:r w:rsidRPr="007A6E3F">
        <w:rPr>
          <w:rtl/>
        </w:rPr>
        <w:t>70 لعام 1982 الذي يتضمن القانون الأساسي العام لقوات الأمن الداخلي، بالنظر في القضايا التي</w:t>
      </w:r>
      <w:r>
        <w:rPr>
          <w:rtl/>
        </w:rPr>
        <w:t xml:space="preserve"> </w:t>
      </w:r>
      <w:r w:rsidRPr="007A6E3F">
        <w:rPr>
          <w:rtl/>
        </w:rPr>
        <w:t>يتورط فيها أفراد تلك القوات بارتكابها أفعال</w:t>
      </w:r>
      <w:r w:rsidR="00647FAA">
        <w:rPr>
          <w:rtl/>
        </w:rPr>
        <w:t xml:space="preserve">اً </w:t>
      </w:r>
      <w:r w:rsidRPr="007A6E3F">
        <w:rPr>
          <w:rtl/>
        </w:rPr>
        <w:t>ضد</w:t>
      </w:r>
      <w:r>
        <w:rPr>
          <w:rtl/>
        </w:rPr>
        <w:t xml:space="preserve"> </w:t>
      </w:r>
      <w:r w:rsidRPr="007A6E3F">
        <w:rPr>
          <w:rtl/>
        </w:rPr>
        <w:t>مدنيين أثناء أداء واجباتهم</w:t>
      </w:r>
      <w:r>
        <w:rPr>
          <w:rtl/>
        </w:rPr>
        <w:t xml:space="preserve"> </w:t>
      </w:r>
      <w:r w:rsidRPr="007A6E3F">
        <w:rPr>
          <w:rtl/>
        </w:rPr>
        <w:t>(المادة 12).</w:t>
      </w:r>
    </w:p>
    <w:p w:rsidR="007A6E3F" w:rsidRPr="00963F66" w:rsidRDefault="007A6E3F" w:rsidP="007F49DC">
      <w:pPr>
        <w:pStyle w:val="SingleTxtGA"/>
        <w:rPr>
          <w:b/>
          <w:bCs/>
          <w:rtl/>
        </w:rPr>
      </w:pPr>
      <w:r w:rsidRPr="007A6E3F">
        <w:rPr>
          <w:rtl/>
        </w:rPr>
        <w:t>٢٦</w:t>
      </w:r>
      <w:r>
        <w:rPr>
          <w:rtl/>
        </w:rPr>
        <w:t>-</w:t>
      </w:r>
      <w:r>
        <w:rPr>
          <w:rtl/>
        </w:rPr>
        <w:tab/>
      </w:r>
      <w:r w:rsidRPr="00963F66">
        <w:rPr>
          <w:b/>
          <w:bCs/>
          <w:rtl/>
        </w:rPr>
        <w:t>وعليه، ينبغي للدولة الطرف أن تعدل القانون رقم 82</w:t>
      </w:r>
      <w:r w:rsidR="007F49DC">
        <w:rPr>
          <w:rFonts w:hint="cs"/>
          <w:b/>
          <w:bCs/>
          <w:rtl/>
        </w:rPr>
        <w:t>-</w:t>
      </w:r>
      <w:r w:rsidRPr="00963F66">
        <w:rPr>
          <w:b/>
          <w:bCs/>
          <w:rtl/>
        </w:rPr>
        <w:t>70 لعام 1982، وكذا قانون القضاء العسكري، بغية استبعاد ممارسة المحاكم العسكرية الاختصاص بالنظر في القضايا التي تنطوي على انتهاكات لحقوق الإنسان أو جرائم يُدَّعى أن أفراد</w:t>
      </w:r>
      <w:r w:rsidR="00647FAA">
        <w:rPr>
          <w:b/>
          <w:bCs/>
          <w:rtl/>
        </w:rPr>
        <w:t xml:space="preserve">اً </w:t>
      </w:r>
      <w:r w:rsidRPr="00963F66">
        <w:rPr>
          <w:b/>
          <w:bCs/>
          <w:rtl/>
        </w:rPr>
        <w:t>عسكريين أو من قوات الأمن الداخلي ارتكبوها ضد مدنيين.</w:t>
      </w:r>
    </w:p>
    <w:p w:rsidR="007A6E3F" w:rsidRPr="007A6E3F" w:rsidRDefault="007A6E3F" w:rsidP="00EE6DD9">
      <w:pPr>
        <w:pStyle w:val="H23GA"/>
        <w:rPr>
          <w:rtl/>
        </w:rPr>
      </w:pPr>
      <w:r w:rsidRPr="007A6E3F">
        <w:rPr>
          <w:rtl/>
        </w:rPr>
        <w:tab/>
      </w:r>
      <w:r w:rsidRPr="007A6E3F">
        <w:rPr>
          <w:rtl/>
        </w:rPr>
        <w:tab/>
      </w:r>
      <w:dir w:val="rtl">
        <w:r w:rsidRPr="007A6E3F">
          <w:rPr>
            <w:rFonts w:ascii="Traditional Arabic" w:hAnsi="Traditional Arabic" w:hint="cs"/>
            <w:rtl/>
          </w:rPr>
          <w:t>ظروف</w:t>
        </w:r>
        <w:r w:rsidRPr="007A6E3F">
          <w:rPr>
            <w:rtl/>
          </w:rPr>
          <w:t xml:space="preserve"> </w:t>
        </w:r>
        <w:r w:rsidRPr="007A6E3F">
          <w:rPr>
            <w:rFonts w:ascii="Traditional Arabic" w:hAnsi="Traditional Arabic" w:hint="cs"/>
            <w:rtl/>
          </w:rPr>
          <w:t>الاحتجاز</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00B06168">
          <w:t>‬</w:t>
        </w:r>
        <w:r w:rsidR="00886EF0">
          <w:t>‬</w:t>
        </w:r>
      </w:dir>
    </w:p>
    <w:p w:rsidR="007A6E3F" w:rsidRPr="007A6E3F" w:rsidRDefault="007A6E3F" w:rsidP="0094665F">
      <w:pPr>
        <w:pStyle w:val="SingleTxtGA"/>
        <w:rPr>
          <w:rtl/>
        </w:rPr>
      </w:pPr>
      <w:r w:rsidRPr="007A6E3F">
        <w:rPr>
          <w:rtl/>
        </w:rPr>
        <w:t>27</w:t>
      </w:r>
      <w:r>
        <w:rPr>
          <w:rtl/>
        </w:rPr>
        <w:t>-</w:t>
      </w:r>
      <w:r>
        <w:rPr>
          <w:rtl/>
        </w:rPr>
        <w:tab/>
      </w:r>
      <w:r w:rsidRPr="007A6E3F">
        <w:rPr>
          <w:rtl/>
        </w:rPr>
        <w:t>رغم الجهود التي بذلتها الدولة الطرف لتحسين ظروف الاحتجاز (انظر الفقرتين 5</w:t>
      </w:r>
      <w:r w:rsidR="0094665F">
        <w:rPr>
          <w:rtl/>
        </w:rPr>
        <w:t>(ه) و6</w:t>
      </w:r>
      <w:r w:rsidRPr="007A6E3F">
        <w:rPr>
          <w:rtl/>
        </w:rPr>
        <w:t>(ب) أعلاه)،</w:t>
      </w:r>
      <w:r>
        <w:rPr>
          <w:rtl/>
        </w:rPr>
        <w:t xml:space="preserve"> </w:t>
      </w:r>
      <w:r w:rsidRPr="007A6E3F">
        <w:rPr>
          <w:rtl/>
        </w:rPr>
        <w:t>لا تزال اللجنة تشعر بالقلق</w:t>
      </w:r>
      <w:r>
        <w:rPr>
          <w:rtl/>
        </w:rPr>
        <w:t xml:space="preserve"> </w:t>
      </w:r>
      <w:r w:rsidRPr="007A6E3F">
        <w:rPr>
          <w:rtl/>
        </w:rPr>
        <w:t>إزاء اكتظاظ السجون الذي بلغ، وفق</w:t>
      </w:r>
      <w:r w:rsidR="00647FAA">
        <w:rPr>
          <w:rtl/>
        </w:rPr>
        <w:t xml:space="preserve">اً </w:t>
      </w:r>
      <w:r w:rsidRPr="007A6E3F">
        <w:rPr>
          <w:rtl/>
        </w:rPr>
        <w:t xml:space="preserve">للمعلومات </w:t>
      </w:r>
      <w:r w:rsidRPr="007A6E3F">
        <w:rPr>
          <w:rtl/>
        </w:rPr>
        <w:lastRenderedPageBreak/>
        <w:t>التي تلقتها، 150 في المائة في بعض</w:t>
      </w:r>
      <w:r>
        <w:rPr>
          <w:rtl/>
        </w:rPr>
        <w:t xml:space="preserve"> </w:t>
      </w:r>
      <w:r w:rsidRPr="007A6E3F">
        <w:rPr>
          <w:rtl/>
        </w:rPr>
        <w:t>هذه المؤسسات. ووفق</w:t>
      </w:r>
      <w:r w:rsidR="00647FAA">
        <w:rPr>
          <w:rtl/>
        </w:rPr>
        <w:t xml:space="preserve">اً </w:t>
      </w:r>
      <w:r w:rsidRPr="007A6E3F">
        <w:rPr>
          <w:rtl/>
        </w:rPr>
        <w:t xml:space="preserve">لتقارير مختلفة، فإن هذه الحالة </w:t>
      </w:r>
      <w:r w:rsidRPr="007A6E3F">
        <w:rPr>
          <w:rFonts w:hint="eastAsia"/>
          <w:rtl/>
        </w:rPr>
        <w:t>تُعزى</w:t>
      </w:r>
      <w:r w:rsidRPr="007A6E3F">
        <w:rPr>
          <w:rtl/>
        </w:rPr>
        <w:t xml:space="preserve"> في جزء منها إلى عدم كفاية السجون</w:t>
      </w:r>
      <w:r>
        <w:rPr>
          <w:rtl/>
        </w:rPr>
        <w:t xml:space="preserve"> </w:t>
      </w:r>
      <w:r w:rsidRPr="007A6E3F">
        <w:rPr>
          <w:rtl/>
        </w:rPr>
        <w:t>وإلى حالتها المتردية وكذلك إلى</w:t>
      </w:r>
      <w:r>
        <w:rPr>
          <w:rtl/>
        </w:rPr>
        <w:t xml:space="preserve"> </w:t>
      </w:r>
      <w:r w:rsidRPr="007A6E3F">
        <w:rPr>
          <w:rtl/>
        </w:rPr>
        <w:t>عدد المحتجزين المرتفع</w:t>
      </w:r>
      <w:r>
        <w:rPr>
          <w:rtl/>
        </w:rPr>
        <w:t xml:space="preserve"> </w:t>
      </w:r>
      <w:r w:rsidRPr="007A6E3F">
        <w:rPr>
          <w:rtl/>
        </w:rPr>
        <w:t>(55 في المائة، مقابل 45 في المائة من السجناء المدانين)،</w:t>
      </w:r>
      <w:r>
        <w:rPr>
          <w:rtl/>
        </w:rPr>
        <w:t xml:space="preserve"> </w:t>
      </w:r>
      <w:r w:rsidRPr="007A6E3F">
        <w:rPr>
          <w:rtl/>
        </w:rPr>
        <w:t>وإلى ارتفاع معدل الإيداع في السجن، حتى بسبب</w:t>
      </w:r>
      <w:r>
        <w:rPr>
          <w:rtl/>
        </w:rPr>
        <w:t xml:space="preserve"> </w:t>
      </w:r>
      <w:r w:rsidRPr="007A6E3F">
        <w:rPr>
          <w:rtl/>
        </w:rPr>
        <w:t>مخالفات</w:t>
      </w:r>
      <w:r>
        <w:rPr>
          <w:rtl/>
        </w:rPr>
        <w:t xml:space="preserve"> </w:t>
      </w:r>
      <w:r w:rsidRPr="007A6E3F">
        <w:rPr>
          <w:rtl/>
        </w:rPr>
        <w:t>بسيطة مثل</w:t>
      </w:r>
      <w:r>
        <w:rPr>
          <w:rtl/>
        </w:rPr>
        <w:t xml:space="preserve"> </w:t>
      </w:r>
      <w:r w:rsidRPr="007A6E3F">
        <w:rPr>
          <w:rtl/>
        </w:rPr>
        <w:t>تناول المخدرات.</w:t>
      </w:r>
      <w:r>
        <w:rPr>
          <w:rtl/>
        </w:rPr>
        <w:t xml:space="preserve"> و</w:t>
      </w:r>
      <w:r w:rsidRPr="007A6E3F">
        <w:rPr>
          <w:rtl/>
        </w:rPr>
        <w:t>لا تزال اللجنة قلقة أ</w:t>
      </w:r>
      <w:r w:rsidRPr="007A6E3F">
        <w:rPr>
          <w:rFonts w:hint="eastAsia"/>
          <w:rtl/>
        </w:rPr>
        <w:t>يضاً</w:t>
      </w:r>
      <w:r w:rsidRPr="007A6E3F">
        <w:rPr>
          <w:rtl/>
        </w:rPr>
        <w:t xml:space="preserve"> إزاء المعلومات التي تتحدث</w:t>
      </w:r>
      <w:r>
        <w:rPr>
          <w:rtl/>
        </w:rPr>
        <w:t xml:space="preserve"> </w:t>
      </w:r>
      <w:r w:rsidRPr="007A6E3F">
        <w:rPr>
          <w:rtl/>
        </w:rPr>
        <w:t>عن</w:t>
      </w:r>
      <w:r>
        <w:rPr>
          <w:rtl/>
        </w:rPr>
        <w:t xml:space="preserve"> </w:t>
      </w:r>
      <w:r w:rsidRPr="007A6E3F">
        <w:rPr>
          <w:rtl/>
        </w:rPr>
        <w:t>ظروف</w:t>
      </w:r>
      <w:r>
        <w:rPr>
          <w:rtl/>
        </w:rPr>
        <w:t xml:space="preserve"> </w:t>
      </w:r>
      <w:r w:rsidRPr="007A6E3F">
        <w:rPr>
          <w:rtl/>
        </w:rPr>
        <w:t>صحية مزرية</w:t>
      </w:r>
      <w:r>
        <w:rPr>
          <w:rtl/>
        </w:rPr>
        <w:t xml:space="preserve"> </w:t>
      </w:r>
      <w:r w:rsidRPr="007A6E3F">
        <w:rPr>
          <w:rtl/>
        </w:rPr>
        <w:t>وسوء</w:t>
      </w:r>
      <w:r>
        <w:rPr>
          <w:rtl/>
        </w:rPr>
        <w:t xml:space="preserve"> </w:t>
      </w:r>
      <w:r w:rsidRPr="007A6E3F">
        <w:rPr>
          <w:rtl/>
        </w:rPr>
        <w:t>تغذية، وإزاء عدم الفصل الفعلي بين المدانين والمشتبه فيهم وبين البالغين والقُصر في جميع السجون. وتلاحظ اللجنة بقلق أيضاً انخفاض عدد موظفي السجون والموظفين الطبيين</w:t>
      </w:r>
      <w:r>
        <w:rPr>
          <w:rtl/>
        </w:rPr>
        <w:t xml:space="preserve"> </w:t>
      </w:r>
      <w:r w:rsidRPr="007A6E3F">
        <w:rPr>
          <w:rtl/>
        </w:rPr>
        <w:t>الموجودين في المؤسسات العقابية. و</w:t>
      </w:r>
      <w:r w:rsidRPr="007A6E3F">
        <w:rPr>
          <w:rFonts w:hint="eastAsia"/>
          <w:rtl/>
        </w:rPr>
        <w:t>تشعر</w:t>
      </w:r>
      <w:r w:rsidRPr="007A6E3F">
        <w:rPr>
          <w:rtl/>
        </w:rPr>
        <w:t xml:space="preserve"> اللجنة بالقلق أيض</w:t>
      </w:r>
      <w:r w:rsidR="00647FAA">
        <w:rPr>
          <w:rtl/>
        </w:rPr>
        <w:t xml:space="preserve">اً </w:t>
      </w:r>
      <w:r w:rsidRPr="007A6E3F">
        <w:rPr>
          <w:rtl/>
        </w:rPr>
        <w:t>إزاء</w:t>
      </w:r>
      <w:r>
        <w:rPr>
          <w:rtl/>
        </w:rPr>
        <w:t xml:space="preserve"> </w:t>
      </w:r>
      <w:r w:rsidRPr="007A6E3F">
        <w:rPr>
          <w:rtl/>
        </w:rPr>
        <w:t>المعلومات التي تفيد بأن فترات الحبس الانفرادي تتجاوز في الممارسة العملية</w:t>
      </w:r>
      <w:r>
        <w:rPr>
          <w:rtl/>
        </w:rPr>
        <w:t xml:space="preserve"> </w:t>
      </w:r>
      <w:r w:rsidRPr="007A6E3F">
        <w:rPr>
          <w:rtl/>
        </w:rPr>
        <w:t>عشرة أيام وهي المدة القصوى</w:t>
      </w:r>
      <w:r>
        <w:rPr>
          <w:rtl/>
        </w:rPr>
        <w:t xml:space="preserve"> </w:t>
      </w:r>
      <w:r w:rsidRPr="007A6E3F">
        <w:rPr>
          <w:rtl/>
        </w:rPr>
        <w:t>التي ينص عليه القانون (المادتان 11 و16).</w:t>
      </w:r>
    </w:p>
    <w:p w:rsidR="007A6E3F" w:rsidRPr="00963F66" w:rsidRDefault="007A6E3F" w:rsidP="007A6E3F">
      <w:pPr>
        <w:pStyle w:val="SingleTxtGA"/>
        <w:rPr>
          <w:b/>
          <w:bCs/>
          <w:spacing w:val="-2"/>
          <w:rtl/>
        </w:rPr>
      </w:pPr>
      <w:r w:rsidRPr="00EE6DD9">
        <w:rPr>
          <w:spacing w:val="-2"/>
          <w:rtl/>
        </w:rPr>
        <w:t>٢٨-</w:t>
      </w:r>
      <w:r w:rsidRPr="00EE6DD9">
        <w:rPr>
          <w:spacing w:val="-2"/>
          <w:rtl/>
        </w:rPr>
        <w:tab/>
      </w:r>
      <w:r w:rsidRPr="00963F66">
        <w:rPr>
          <w:b/>
          <w:bCs/>
          <w:spacing w:val="-2"/>
          <w:rtl/>
        </w:rPr>
        <w:t>وعليه، ينبغي أن تواصل الدولة الطرف جهودها لتحسين ظروف الاحتجاز، ومن ذلك:</w:t>
      </w:r>
    </w:p>
    <w:p w:rsidR="007A6E3F" w:rsidRPr="00F50586" w:rsidRDefault="007A6E3F" w:rsidP="00512B21">
      <w:pPr>
        <w:pStyle w:val="SingleTxtGA"/>
        <w:rPr>
          <w:b/>
          <w:bCs/>
          <w:rtl/>
        </w:rPr>
      </w:pPr>
      <w:r w:rsidRPr="007A6E3F">
        <w:rPr>
          <w:rtl/>
        </w:rPr>
        <w:tab/>
        <w:t>(أ)</w:t>
      </w:r>
      <w:r w:rsidR="00512B21">
        <w:rPr>
          <w:rFonts w:hint="cs"/>
          <w:rtl/>
        </w:rPr>
        <w:tab/>
      </w:r>
      <w:r w:rsidRPr="00F50586">
        <w:rPr>
          <w:b/>
          <w:bCs/>
          <w:rtl/>
        </w:rPr>
        <w:t>تقليص الاكتظاظ في السجون بدرجة كبيرة عن طريق زيادة اللجوء إلى البدائل عن السجن مثل الأحكام مع وقف التنفيذ لغير ذوي أصحاب السوابق أو لبعض المخالفات البسيطة، وكذلك إلى التدابير البديلة عن الاحتجاز الاحتياطي؛</w:t>
      </w:r>
    </w:p>
    <w:p w:rsidR="007A6E3F" w:rsidRPr="00F50586" w:rsidRDefault="00512B21" w:rsidP="007A6E3F">
      <w:pPr>
        <w:pStyle w:val="SingleTxtGA"/>
        <w:rPr>
          <w:b/>
          <w:bCs/>
          <w:rtl/>
        </w:rPr>
      </w:pPr>
      <w:r>
        <w:rPr>
          <w:rtl/>
        </w:rPr>
        <w:tab/>
        <w:t>(ب)</w:t>
      </w:r>
      <w:r>
        <w:rPr>
          <w:rFonts w:hint="cs"/>
          <w:rtl/>
        </w:rPr>
        <w:tab/>
      </w:r>
      <w:r w:rsidR="007A6E3F" w:rsidRPr="00F50586">
        <w:rPr>
          <w:b/>
          <w:bCs/>
          <w:rtl/>
        </w:rPr>
        <w:t>الحرص على التقيّد الكامل بالمدة القصوى للاحتجاز الاحتياطي وعلى محاكمة الأشخاص المحتجزين دون تأخير مفرط؛</w:t>
      </w:r>
    </w:p>
    <w:p w:rsidR="007A6E3F" w:rsidRPr="00196FA0" w:rsidRDefault="00512B21" w:rsidP="007A6E3F">
      <w:pPr>
        <w:pStyle w:val="SingleTxtGA"/>
        <w:rPr>
          <w:b/>
          <w:bCs/>
          <w:spacing w:val="-2"/>
          <w:rtl/>
        </w:rPr>
      </w:pPr>
      <w:r w:rsidRPr="00196FA0">
        <w:rPr>
          <w:spacing w:val="-2"/>
          <w:rtl/>
        </w:rPr>
        <w:tab/>
        <w:t>(ج)‏</w:t>
      </w:r>
      <w:r w:rsidRPr="00196FA0">
        <w:rPr>
          <w:rFonts w:hint="cs"/>
          <w:spacing w:val="-2"/>
          <w:rtl/>
        </w:rPr>
        <w:tab/>
      </w:r>
      <w:r w:rsidR="007A6E3F" w:rsidRPr="00196FA0">
        <w:rPr>
          <w:b/>
          <w:bCs/>
          <w:spacing w:val="-2"/>
          <w:rtl/>
        </w:rPr>
        <w:t>مواصلة جهودها الرامية إلى تحسين مرافق السجون وتوسيعها بحيث تُجدّد المرافق التي لا تستوفي المعايير الدولية، وتخصيص الموارد اللازمة لتحسين ظروف الاحتجاز وتعزيز أنشطة إعادة الإدماج وإعادة التأهيل؛</w:t>
      </w:r>
    </w:p>
    <w:p w:rsidR="007A6E3F" w:rsidRPr="00F50586" w:rsidRDefault="00512B21" w:rsidP="007A6E3F">
      <w:pPr>
        <w:pStyle w:val="SingleTxtGA"/>
        <w:rPr>
          <w:b/>
          <w:bCs/>
          <w:rtl/>
        </w:rPr>
      </w:pPr>
      <w:r>
        <w:rPr>
          <w:rtl/>
        </w:rPr>
        <w:tab/>
        <w:t>(د)</w:t>
      </w:r>
      <w:r>
        <w:rPr>
          <w:rFonts w:hint="cs"/>
          <w:rtl/>
        </w:rPr>
        <w:tab/>
      </w:r>
      <w:r w:rsidR="007A6E3F" w:rsidRPr="00F50586">
        <w:rPr>
          <w:b/>
          <w:bCs/>
          <w:rtl/>
        </w:rPr>
        <w:t>وضع التدابير اللازمة لكفالة الفصل الصارم بين الأشخاص المتهمين عن المدانين، والبالغين عن القصر، والتكفل بهم على النحو الملائم؛</w:t>
      </w:r>
    </w:p>
    <w:p w:rsidR="007A6E3F" w:rsidRPr="00F50586" w:rsidRDefault="00512B21" w:rsidP="007A6E3F">
      <w:pPr>
        <w:pStyle w:val="SingleTxtGA"/>
        <w:rPr>
          <w:b/>
          <w:bCs/>
          <w:rtl/>
        </w:rPr>
      </w:pPr>
      <w:r>
        <w:rPr>
          <w:rtl/>
        </w:rPr>
        <w:tab/>
        <w:t>(هـ)</w:t>
      </w:r>
      <w:r>
        <w:rPr>
          <w:rFonts w:hint="cs"/>
          <w:rtl/>
        </w:rPr>
        <w:tab/>
      </w:r>
      <w:r w:rsidR="007A6E3F" w:rsidRPr="00F50586">
        <w:rPr>
          <w:b/>
          <w:bCs/>
          <w:rtl/>
        </w:rPr>
        <w:t>زيادة عدد الموظفين المؤهلين العاملين مع السجناء؛</w:t>
      </w:r>
    </w:p>
    <w:p w:rsidR="007A6E3F" w:rsidRPr="00F50586" w:rsidRDefault="00512B21" w:rsidP="007A6E3F">
      <w:pPr>
        <w:pStyle w:val="SingleTxtGA"/>
        <w:rPr>
          <w:b/>
          <w:bCs/>
          <w:rtl/>
        </w:rPr>
      </w:pPr>
      <w:r>
        <w:rPr>
          <w:rtl/>
        </w:rPr>
        <w:tab/>
        <w:t>(و)</w:t>
      </w:r>
      <w:r>
        <w:rPr>
          <w:rFonts w:hint="cs"/>
          <w:rtl/>
        </w:rPr>
        <w:tab/>
      </w:r>
      <w:r w:rsidR="007A6E3F" w:rsidRPr="00F50586">
        <w:rPr>
          <w:b/>
          <w:bCs/>
          <w:rtl/>
        </w:rPr>
        <w:t>الحرص على وجود خدمات طبية في جميع السجون؛</w:t>
      </w:r>
    </w:p>
    <w:p w:rsidR="007A6E3F" w:rsidRPr="00196FA0" w:rsidRDefault="007A6E3F" w:rsidP="007A6E3F">
      <w:pPr>
        <w:pStyle w:val="SingleTxtGA"/>
        <w:rPr>
          <w:b/>
          <w:bCs/>
          <w:spacing w:val="-2"/>
          <w:rtl/>
        </w:rPr>
      </w:pPr>
      <w:r w:rsidRPr="00196FA0">
        <w:rPr>
          <w:spacing w:val="-2"/>
          <w:rtl/>
        </w:rPr>
        <w:tab/>
      </w:r>
      <w:dir w:val="rtl">
        <w:r w:rsidRPr="00196FA0">
          <w:rPr>
            <w:spacing w:val="-2"/>
            <w:rtl/>
          </w:rPr>
          <w:t>(</w:t>
        </w:r>
        <w:r w:rsidRPr="00196FA0">
          <w:rPr>
            <w:rFonts w:ascii="Traditional Arabic" w:hAnsi="Traditional Arabic" w:hint="cs"/>
            <w:spacing w:val="-2"/>
            <w:rtl/>
          </w:rPr>
          <w:t>ز</w:t>
        </w:r>
        <w:r w:rsidRPr="00196FA0">
          <w:rPr>
            <w:spacing w:val="-2"/>
            <w:rtl/>
          </w:rPr>
          <w:t>)</w:t>
        </w:r>
        <w:r w:rsidR="00512B21" w:rsidRPr="00196FA0">
          <w:rPr>
            <w:rFonts w:hint="cs"/>
            <w:spacing w:val="-2"/>
            <w:rtl/>
          </w:rPr>
          <w:tab/>
        </w:r>
        <w:r w:rsidRPr="00196FA0">
          <w:rPr>
            <w:rFonts w:ascii="Traditional Arabic" w:hAnsi="Traditional Arabic" w:hint="cs"/>
            <w:b/>
            <w:bCs/>
            <w:spacing w:val="-2"/>
            <w:rtl/>
          </w:rPr>
          <w:t>أن</w:t>
        </w:r>
        <w:r w:rsidRPr="00196FA0">
          <w:rPr>
            <w:b/>
            <w:bCs/>
            <w:spacing w:val="-2"/>
            <w:rtl/>
          </w:rPr>
          <w:t xml:space="preserve"> </w:t>
        </w:r>
        <w:r w:rsidRPr="00196FA0">
          <w:rPr>
            <w:rFonts w:ascii="Traditional Arabic" w:hAnsi="Traditional Arabic" w:hint="cs"/>
            <w:b/>
            <w:bCs/>
            <w:spacing w:val="-2"/>
            <w:rtl/>
          </w:rPr>
          <w:t>يكون</w:t>
        </w:r>
        <w:r w:rsidRPr="00196FA0">
          <w:rPr>
            <w:b/>
            <w:bCs/>
            <w:spacing w:val="-2"/>
            <w:rtl/>
          </w:rPr>
          <w:t xml:space="preserve"> </w:t>
        </w:r>
        <w:r w:rsidRPr="00196FA0">
          <w:rPr>
            <w:rFonts w:ascii="Traditional Arabic" w:hAnsi="Traditional Arabic" w:hint="cs"/>
            <w:b/>
            <w:bCs/>
            <w:spacing w:val="-2"/>
            <w:rtl/>
          </w:rPr>
          <w:t>اللجوء</w:t>
        </w:r>
        <w:r w:rsidRPr="00196FA0">
          <w:rPr>
            <w:b/>
            <w:bCs/>
            <w:spacing w:val="-2"/>
            <w:rtl/>
          </w:rPr>
          <w:t xml:space="preserve"> </w:t>
        </w:r>
        <w:r w:rsidRPr="00196FA0">
          <w:rPr>
            <w:rFonts w:ascii="Traditional Arabic" w:hAnsi="Traditional Arabic" w:hint="cs"/>
            <w:b/>
            <w:bCs/>
            <w:spacing w:val="-2"/>
            <w:rtl/>
          </w:rPr>
          <w:t>إلى</w:t>
        </w:r>
        <w:r w:rsidRPr="00196FA0">
          <w:rPr>
            <w:b/>
            <w:bCs/>
            <w:spacing w:val="-2"/>
            <w:rtl/>
          </w:rPr>
          <w:t xml:space="preserve"> </w:t>
        </w:r>
        <w:r w:rsidRPr="00196FA0">
          <w:rPr>
            <w:rFonts w:ascii="Traditional Arabic" w:hAnsi="Traditional Arabic" w:hint="cs"/>
            <w:b/>
            <w:bCs/>
            <w:spacing w:val="-2"/>
            <w:rtl/>
          </w:rPr>
          <w:t>أسلوب</w:t>
        </w:r>
        <w:r w:rsidRPr="00196FA0">
          <w:rPr>
            <w:b/>
            <w:bCs/>
            <w:spacing w:val="-2"/>
            <w:rtl/>
          </w:rPr>
          <w:t xml:space="preserve"> </w:t>
        </w:r>
        <w:r w:rsidRPr="00196FA0">
          <w:rPr>
            <w:rFonts w:ascii="Traditional Arabic" w:hAnsi="Traditional Arabic" w:hint="cs"/>
            <w:b/>
            <w:bCs/>
            <w:spacing w:val="-2"/>
            <w:rtl/>
          </w:rPr>
          <w:t>الحبس</w:t>
        </w:r>
        <w:r w:rsidRPr="00196FA0">
          <w:rPr>
            <w:b/>
            <w:bCs/>
            <w:spacing w:val="-2"/>
            <w:rtl/>
          </w:rPr>
          <w:t xml:space="preserve"> </w:t>
        </w:r>
        <w:r w:rsidRPr="00196FA0">
          <w:rPr>
            <w:rFonts w:ascii="Traditional Arabic" w:hAnsi="Traditional Arabic" w:hint="cs"/>
            <w:b/>
            <w:bCs/>
            <w:spacing w:val="-2"/>
            <w:rtl/>
          </w:rPr>
          <w:t>الانفرادي</w:t>
        </w:r>
        <w:r w:rsidRPr="00196FA0">
          <w:rPr>
            <w:b/>
            <w:bCs/>
            <w:spacing w:val="-2"/>
            <w:rtl/>
          </w:rPr>
          <w:t xml:space="preserve"> </w:t>
        </w:r>
        <w:r w:rsidRPr="00196FA0">
          <w:rPr>
            <w:rFonts w:ascii="Traditional Arabic" w:hAnsi="Traditional Arabic" w:hint="cs"/>
            <w:b/>
            <w:bCs/>
            <w:spacing w:val="-2"/>
            <w:rtl/>
          </w:rPr>
          <w:t>في</w:t>
        </w:r>
        <w:r w:rsidRPr="00196FA0">
          <w:rPr>
            <w:b/>
            <w:bCs/>
            <w:spacing w:val="-2"/>
            <w:rtl/>
          </w:rPr>
          <w:t xml:space="preserve"> </w:t>
        </w:r>
        <w:r w:rsidRPr="00196FA0">
          <w:rPr>
            <w:rFonts w:ascii="Traditional Arabic" w:hAnsi="Traditional Arabic" w:hint="cs"/>
            <w:b/>
            <w:bCs/>
            <w:spacing w:val="-2"/>
            <w:rtl/>
          </w:rPr>
          <w:t>الملاذ</w:t>
        </w:r>
        <w:r w:rsidRPr="00196FA0">
          <w:rPr>
            <w:b/>
            <w:bCs/>
            <w:spacing w:val="-2"/>
            <w:rtl/>
          </w:rPr>
          <w:t xml:space="preserve"> </w:t>
        </w:r>
        <w:r w:rsidRPr="00196FA0">
          <w:rPr>
            <w:rFonts w:ascii="Traditional Arabic" w:hAnsi="Traditional Arabic" w:hint="cs"/>
            <w:b/>
            <w:bCs/>
            <w:spacing w:val="-2"/>
            <w:rtl/>
          </w:rPr>
          <w:t>الأخير</w:t>
        </w:r>
        <w:r w:rsidRPr="00196FA0">
          <w:rPr>
            <w:b/>
            <w:bCs/>
            <w:spacing w:val="-2"/>
            <w:rtl/>
          </w:rPr>
          <w:t xml:space="preserve"> </w:t>
        </w:r>
        <w:r w:rsidRPr="00196FA0">
          <w:rPr>
            <w:rFonts w:ascii="Traditional Arabic" w:hAnsi="Traditional Arabic" w:hint="cs"/>
            <w:b/>
            <w:bCs/>
            <w:spacing w:val="-2"/>
            <w:rtl/>
          </w:rPr>
          <w:t>فقط</w:t>
        </w:r>
        <w:r w:rsidRPr="00196FA0">
          <w:rPr>
            <w:b/>
            <w:bCs/>
            <w:spacing w:val="-2"/>
            <w:rtl/>
          </w:rPr>
          <w:t xml:space="preserve"> </w:t>
        </w:r>
        <w:r w:rsidRPr="00196FA0">
          <w:rPr>
            <w:rFonts w:ascii="Traditional Arabic" w:hAnsi="Traditional Arabic" w:hint="cs"/>
            <w:b/>
            <w:bCs/>
            <w:spacing w:val="-2"/>
            <w:rtl/>
          </w:rPr>
          <w:t>ولأقْصَر</w:t>
        </w:r>
        <w:r w:rsidRPr="00196FA0">
          <w:rPr>
            <w:b/>
            <w:bCs/>
            <w:spacing w:val="-2"/>
            <w:rtl/>
          </w:rPr>
          <w:t xml:space="preserve"> </w:t>
        </w:r>
        <w:r w:rsidRPr="00196FA0">
          <w:rPr>
            <w:rFonts w:ascii="Traditional Arabic" w:hAnsi="Traditional Arabic" w:hint="cs"/>
            <w:b/>
            <w:bCs/>
            <w:spacing w:val="-2"/>
            <w:rtl/>
          </w:rPr>
          <w:t>مدة</w:t>
        </w:r>
        <w:r w:rsidRPr="00196FA0">
          <w:rPr>
            <w:b/>
            <w:bCs/>
            <w:spacing w:val="-2"/>
            <w:rtl/>
          </w:rPr>
          <w:t xml:space="preserve"> </w:t>
        </w:r>
        <w:r w:rsidRPr="00196FA0">
          <w:rPr>
            <w:rFonts w:ascii="Traditional Arabic" w:hAnsi="Traditional Arabic" w:hint="cs"/>
            <w:b/>
            <w:bCs/>
            <w:spacing w:val="-2"/>
            <w:rtl/>
          </w:rPr>
          <w:t>ممكنة،</w:t>
        </w:r>
        <w:r w:rsidRPr="00196FA0">
          <w:rPr>
            <w:b/>
            <w:bCs/>
            <w:spacing w:val="-2"/>
            <w:rtl/>
          </w:rPr>
          <w:t xml:space="preserve"> و</w:t>
        </w:r>
        <w:r w:rsidRPr="00196FA0">
          <w:rPr>
            <w:rFonts w:ascii="Traditional Arabic" w:hAnsi="Traditional Arabic" w:hint="cs"/>
            <w:b/>
            <w:bCs/>
            <w:spacing w:val="-2"/>
            <w:rtl/>
          </w:rPr>
          <w:t>بإشراف</w:t>
        </w:r>
        <w:r w:rsidRPr="00196FA0">
          <w:rPr>
            <w:b/>
            <w:bCs/>
            <w:spacing w:val="-2"/>
            <w:rtl/>
          </w:rPr>
          <w:t xml:space="preserve"> </w:t>
        </w:r>
        <w:r w:rsidRPr="00196FA0">
          <w:rPr>
            <w:rFonts w:ascii="Traditional Arabic" w:hAnsi="Traditional Arabic" w:hint="cs"/>
            <w:b/>
            <w:bCs/>
            <w:spacing w:val="-2"/>
            <w:rtl/>
          </w:rPr>
          <w:t>صارم</w:t>
        </w:r>
        <w:r w:rsidRPr="00196FA0">
          <w:rPr>
            <w:b/>
            <w:bCs/>
            <w:spacing w:val="-2"/>
            <w:rtl/>
          </w:rPr>
          <w:t xml:space="preserve"> </w:t>
        </w:r>
        <w:r w:rsidRPr="00196FA0">
          <w:rPr>
            <w:rFonts w:ascii="Traditional Arabic" w:hAnsi="Traditional Arabic" w:hint="cs"/>
            <w:b/>
            <w:bCs/>
            <w:spacing w:val="-2"/>
            <w:rtl/>
          </w:rPr>
          <w:t>من</w:t>
        </w:r>
        <w:r w:rsidRPr="00196FA0">
          <w:rPr>
            <w:b/>
            <w:bCs/>
            <w:spacing w:val="-2"/>
            <w:rtl/>
          </w:rPr>
          <w:t xml:space="preserve"> </w:t>
        </w:r>
        <w:r w:rsidRPr="00196FA0">
          <w:rPr>
            <w:rFonts w:ascii="Traditional Arabic" w:hAnsi="Traditional Arabic" w:hint="cs"/>
            <w:b/>
            <w:bCs/>
            <w:spacing w:val="-2"/>
            <w:rtl/>
          </w:rPr>
          <w:t>الجهات</w:t>
        </w:r>
        <w:r w:rsidRPr="00196FA0">
          <w:rPr>
            <w:b/>
            <w:bCs/>
            <w:spacing w:val="-2"/>
            <w:rtl/>
          </w:rPr>
          <w:t xml:space="preserve"> </w:t>
        </w:r>
        <w:r w:rsidRPr="00196FA0">
          <w:rPr>
            <w:rFonts w:ascii="Traditional Arabic" w:hAnsi="Traditional Arabic" w:hint="cs"/>
            <w:b/>
            <w:bCs/>
            <w:spacing w:val="-2"/>
            <w:rtl/>
          </w:rPr>
          <w:t>المختصة</w:t>
        </w:r>
        <w:r w:rsidRPr="00196FA0">
          <w:rPr>
            <w:b/>
            <w:bCs/>
            <w:spacing w:val="-2"/>
            <w:rtl/>
          </w:rPr>
          <w:t xml:space="preserve"> </w:t>
        </w:r>
        <w:r w:rsidRPr="00196FA0">
          <w:rPr>
            <w:rFonts w:ascii="Traditional Arabic" w:hAnsi="Traditional Arabic" w:hint="cs"/>
            <w:b/>
            <w:bCs/>
            <w:spacing w:val="-2"/>
            <w:rtl/>
          </w:rPr>
          <w:t>مع</w:t>
        </w:r>
        <w:r w:rsidRPr="00196FA0">
          <w:rPr>
            <w:b/>
            <w:bCs/>
            <w:spacing w:val="-2"/>
            <w:rtl/>
          </w:rPr>
          <w:t xml:space="preserve"> </w:t>
        </w:r>
        <w:r w:rsidRPr="00196FA0">
          <w:rPr>
            <w:rFonts w:ascii="Traditional Arabic" w:hAnsi="Traditional Arabic" w:hint="cs"/>
            <w:b/>
            <w:bCs/>
            <w:spacing w:val="-2"/>
            <w:rtl/>
          </w:rPr>
          <w:t>إمكانية</w:t>
        </w:r>
        <w:r w:rsidRPr="00196FA0">
          <w:rPr>
            <w:b/>
            <w:bCs/>
            <w:spacing w:val="-2"/>
            <w:rtl/>
          </w:rPr>
          <w:t xml:space="preserve"> </w:t>
        </w:r>
        <w:r w:rsidRPr="00196FA0">
          <w:rPr>
            <w:rFonts w:ascii="Traditional Arabic" w:hAnsi="Traditional Arabic" w:hint="cs"/>
            <w:b/>
            <w:bCs/>
            <w:spacing w:val="-2"/>
            <w:rtl/>
          </w:rPr>
          <w:t>المراجعة</w:t>
        </w:r>
        <w:r w:rsidRPr="00196FA0">
          <w:rPr>
            <w:b/>
            <w:bCs/>
            <w:spacing w:val="-2"/>
            <w:rtl/>
          </w:rPr>
          <w:t xml:space="preserve"> </w:t>
        </w:r>
        <w:r w:rsidRPr="00196FA0">
          <w:rPr>
            <w:rFonts w:ascii="Traditional Arabic" w:hAnsi="Traditional Arabic" w:hint="cs"/>
            <w:b/>
            <w:bCs/>
            <w:spacing w:val="-2"/>
            <w:rtl/>
          </w:rPr>
          <w:t>القضائية،</w:t>
        </w:r>
        <w:r w:rsidRPr="00196FA0">
          <w:rPr>
            <w:b/>
            <w:bCs/>
            <w:spacing w:val="-2"/>
            <w:rtl/>
          </w:rPr>
          <w:t xml:space="preserve"> </w:t>
        </w:r>
        <w:r w:rsidRPr="00196FA0">
          <w:rPr>
            <w:rFonts w:ascii="Traditional Arabic" w:hAnsi="Traditional Arabic" w:hint="cs"/>
            <w:b/>
            <w:bCs/>
            <w:spacing w:val="-2"/>
            <w:rtl/>
          </w:rPr>
          <w:t>وذلك</w:t>
        </w:r>
        <w:r w:rsidRPr="00196FA0">
          <w:rPr>
            <w:b/>
            <w:bCs/>
            <w:spacing w:val="-2"/>
            <w:rtl/>
          </w:rPr>
          <w:t xml:space="preserve"> </w:t>
        </w:r>
        <w:r w:rsidRPr="00196FA0">
          <w:rPr>
            <w:rFonts w:ascii="Traditional Arabic" w:hAnsi="Traditional Arabic" w:hint="cs"/>
            <w:b/>
            <w:bCs/>
            <w:spacing w:val="-2"/>
            <w:rtl/>
          </w:rPr>
          <w:t>فقاً</w:t>
        </w:r>
        <w:r w:rsidRPr="00196FA0">
          <w:rPr>
            <w:b/>
            <w:bCs/>
            <w:spacing w:val="-2"/>
            <w:rtl/>
          </w:rPr>
          <w:t xml:space="preserve"> </w:t>
        </w:r>
        <w:r w:rsidRPr="00196FA0">
          <w:rPr>
            <w:rFonts w:ascii="Traditional Arabic" w:hAnsi="Traditional Arabic" w:hint="cs"/>
            <w:b/>
            <w:bCs/>
            <w:spacing w:val="-2"/>
            <w:rtl/>
          </w:rPr>
          <w:t>للمعايير</w:t>
        </w:r>
        <w:r w:rsidRPr="00196FA0">
          <w:rPr>
            <w:b/>
            <w:bCs/>
            <w:spacing w:val="-2"/>
            <w:rtl/>
          </w:rPr>
          <w:t xml:space="preserve"> </w:t>
        </w:r>
        <w:r w:rsidRPr="00196FA0">
          <w:rPr>
            <w:rFonts w:ascii="Traditional Arabic" w:hAnsi="Traditional Arabic" w:hint="cs"/>
            <w:b/>
            <w:bCs/>
            <w:spacing w:val="-2"/>
            <w:rtl/>
          </w:rPr>
          <w:t>الدولية</w:t>
        </w:r>
        <w:r w:rsidRPr="00196FA0">
          <w:rPr>
            <w:b/>
            <w:bCs/>
            <w:spacing w:val="-2"/>
            <w:rtl/>
          </w:rPr>
          <w:t>.</w:t>
        </w:r>
        <w:r w:rsidRPr="00196FA0">
          <w:rPr>
            <w:rFonts w:cs="Times New Roman" w:hint="cs"/>
            <w:b/>
            <w:bCs/>
            <w:spacing w:val="-2"/>
            <w:rtl/>
          </w:rPr>
          <w:t>‬</w:t>
        </w:r>
        <w:r w:rsidRPr="00196FA0">
          <w:rPr>
            <w:rFonts w:cs="Times New Roman" w:hint="cs"/>
            <w:b/>
            <w:bCs/>
            <w:spacing w:val="-2"/>
            <w:rtl/>
          </w:rPr>
          <w:t>‬</w:t>
        </w:r>
        <w:r w:rsidRPr="00196FA0">
          <w:rPr>
            <w:rFonts w:cs="Times New Roman" w:hint="cs"/>
            <w:b/>
            <w:bCs/>
            <w:spacing w:val="-2"/>
            <w:rtl/>
          </w:rPr>
          <w:t>‬</w:t>
        </w:r>
        <w:r w:rsidRPr="00196FA0">
          <w:rPr>
            <w:rFonts w:cs="Times New Roman" w:hint="cs"/>
            <w:b/>
            <w:bCs/>
            <w:spacing w:val="-2"/>
            <w:rtl/>
          </w:rPr>
          <w:t>‬</w:t>
        </w:r>
        <w:r w:rsidRPr="00196FA0">
          <w:rPr>
            <w:rFonts w:cs="Times New Roman" w:hint="cs"/>
            <w:b/>
            <w:bCs/>
            <w:spacing w:val="-2"/>
            <w:rtl/>
          </w:rPr>
          <w:t>‬</w:t>
        </w:r>
        <w:r w:rsidRPr="00196FA0">
          <w:rPr>
            <w:rFonts w:cs="Times New Roman" w:hint="cs"/>
            <w:b/>
            <w:bCs/>
            <w:spacing w:val="-2"/>
            <w:rtl/>
          </w:rPr>
          <w:t>‬</w:t>
        </w:r>
        <w:r w:rsidR="00B06168">
          <w:t>‬</w:t>
        </w:r>
        <w:r w:rsidR="00886EF0">
          <w:t>‬</w:t>
        </w:r>
      </w:dir>
    </w:p>
    <w:p w:rsidR="007A6E3F" w:rsidRPr="007A6E3F" w:rsidRDefault="007A6E3F" w:rsidP="00EE6DD9">
      <w:pPr>
        <w:pStyle w:val="H23GA"/>
        <w:rPr>
          <w:rtl/>
        </w:rPr>
      </w:pPr>
      <w:r w:rsidRPr="007A6E3F">
        <w:rPr>
          <w:rtl/>
        </w:rPr>
        <w:tab/>
      </w:r>
      <w:r w:rsidRPr="007A6E3F">
        <w:rPr>
          <w:rtl/>
        </w:rPr>
        <w:tab/>
        <w:t>الوفيات أثناء الاحتجاز</w:t>
      </w:r>
      <w:r w:rsidRPr="007A6E3F">
        <w:rPr>
          <w:rFonts w:cs="Times New Roman" w:hint="cs"/>
          <w:rtl/>
        </w:rPr>
        <w:t>‬</w:t>
      </w:r>
      <w:r w:rsidRPr="007A6E3F">
        <w:rPr>
          <w:rFonts w:cs="Times New Roman" w:hint="cs"/>
          <w:rtl/>
        </w:rPr>
        <w:t>‬</w:t>
      </w:r>
      <w:r w:rsidRPr="007A6E3F">
        <w:rPr>
          <w:rFonts w:cs="Times New Roman" w:hint="cs"/>
          <w:rtl/>
        </w:rPr>
        <w:t>‬</w:t>
      </w:r>
    </w:p>
    <w:p w:rsidR="007A6E3F" w:rsidRPr="00196FA0" w:rsidRDefault="007A6E3F" w:rsidP="00196FA0">
      <w:pPr>
        <w:pStyle w:val="SingleTxtGA"/>
        <w:rPr>
          <w:spacing w:val="-2"/>
          <w:rtl/>
        </w:rPr>
      </w:pPr>
      <w:r w:rsidRPr="00196FA0">
        <w:rPr>
          <w:spacing w:val="-2"/>
          <w:rtl/>
        </w:rPr>
        <w:t>٢٩-</w:t>
      </w:r>
      <w:r w:rsidRPr="00196FA0">
        <w:rPr>
          <w:spacing w:val="-2"/>
          <w:rtl/>
        </w:rPr>
        <w:tab/>
        <w:t xml:space="preserve">تشعر اللجنة بالقلق إزاء وقوع عدة حالات من الوفيات أثناء الاحتجاز في ظروف مريبة لـمـّا يوضّح القضاء بعدُ ملابساتها، وهو ما أكدته المعلومات الإضافية التي قدمتها الدولة الطرف عن حالات علي خميس اللواتي، ومحمد علي السنوسي، ووليد </w:t>
      </w:r>
      <w:proofErr w:type="spellStart"/>
      <w:r w:rsidRPr="00196FA0">
        <w:rPr>
          <w:spacing w:val="-2"/>
          <w:rtl/>
        </w:rPr>
        <w:t>دنقير</w:t>
      </w:r>
      <w:proofErr w:type="spellEnd"/>
      <w:r w:rsidRPr="00196FA0">
        <w:rPr>
          <w:spacing w:val="-2"/>
          <w:rtl/>
        </w:rPr>
        <w:t xml:space="preserve">، وعبد المجيد جدّاي، </w:t>
      </w:r>
      <w:r w:rsidRPr="00196FA0">
        <w:rPr>
          <w:spacing w:val="-2"/>
          <w:rtl/>
        </w:rPr>
        <w:lastRenderedPageBreak/>
        <w:t>ورشيد</w:t>
      </w:r>
      <w:r w:rsidR="00196FA0">
        <w:rPr>
          <w:rFonts w:hint="cs"/>
          <w:spacing w:val="-2"/>
          <w:rtl/>
        </w:rPr>
        <w:t> </w:t>
      </w:r>
      <w:r w:rsidRPr="00196FA0">
        <w:rPr>
          <w:spacing w:val="-2"/>
          <w:rtl/>
        </w:rPr>
        <w:t>شماخي، وفيصل بركات. وإذ تُقدر اللجنة تقديم الدولة الطرف بيانات إحصائية عن عدد الوفيات التي حدثت أثناء الاحتجاز منذ عام 2013، والتي بلغت في المتوسط 34 حالة في السنة، فإنها تأسف لعدم وجود معلومات عن نتائج التحقيقات في هذه الوفيات (المواد</w:t>
      </w:r>
      <w:r w:rsidR="00B87069" w:rsidRPr="00196FA0">
        <w:rPr>
          <w:rFonts w:hint="cs"/>
          <w:spacing w:val="-2"/>
          <w:rtl/>
        </w:rPr>
        <w:t> </w:t>
      </w:r>
      <w:r w:rsidRPr="00196FA0">
        <w:rPr>
          <w:spacing w:val="-2"/>
          <w:rtl/>
        </w:rPr>
        <w:t>2 و11 و12 و13 و16).</w:t>
      </w:r>
      <w:r w:rsidR="00196FA0">
        <w:rPr>
          <w:rFonts w:hint="cs"/>
          <w:spacing w:val="-2"/>
          <w:rtl/>
        </w:rPr>
        <w:t xml:space="preserve"> </w:t>
      </w:r>
    </w:p>
    <w:p w:rsidR="007A6E3F" w:rsidRPr="00F50586" w:rsidRDefault="007A6E3F" w:rsidP="007A6E3F">
      <w:pPr>
        <w:pStyle w:val="SingleTxtGA"/>
        <w:rPr>
          <w:b/>
          <w:bCs/>
          <w:rtl/>
        </w:rPr>
      </w:pPr>
      <w:r w:rsidRPr="007A6E3F">
        <w:rPr>
          <w:rtl/>
        </w:rPr>
        <w:t>٣٠</w:t>
      </w:r>
      <w:r>
        <w:rPr>
          <w:rtl/>
        </w:rPr>
        <w:t>-</w:t>
      </w:r>
      <w:r>
        <w:rPr>
          <w:rtl/>
        </w:rPr>
        <w:tab/>
      </w:r>
      <w:r w:rsidRPr="00F50586">
        <w:rPr>
          <w:b/>
          <w:bCs/>
          <w:rtl/>
        </w:rPr>
        <w:t>وعليه، ينبغي للدولة الطرف أن تتخذ الخطوات اللازمة لكفالة ما يلي:</w:t>
      </w:r>
      <w:r w:rsidRPr="00F50586">
        <w:rPr>
          <w:rFonts w:cs="Times New Roman" w:hint="cs"/>
          <w:b/>
          <w:bCs/>
          <w:rtl/>
        </w:rPr>
        <w:t>‬</w:t>
      </w:r>
      <w:r w:rsidRPr="00F50586">
        <w:rPr>
          <w:rFonts w:cs="Times New Roman" w:hint="cs"/>
          <w:b/>
          <w:bCs/>
          <w:rtl/>
        </w:rPr>
        <w:t>‬</w:t>
      </w:r>
    </w:p>
    <w:p w:rsidR="007A6E3F" w:rsidRPr="00F50586" w:rsidRDefault="007A6E3F" w:rsidP="00B87069">
      <w:pPr>
        <w:pStyle w:val="SingleTxtGA"/>
        <w:rPr>
          <w:b/>
          <w:bCs/>
          <w:spacing w:val="-2"/>
          <w:rtl/>
        </w:rPr>
      </w:pPr>
      <w:r w:rsidRPr="00B87069">
        <w:rPr>
          <w:spacing w:val="-2"/>
          <w:rtl/>
        </w:rPr>
        <w:tab/>
      </w:r>
      <w:r w:rsidR="00B87069" w:rsidRPr="00B87069">
        <w:rPr>
          <w:spacing w:val="-2"/>
          <w:rtl/>
        </w:rPr>
        <w:t>(أ)</w:t>
      </w:r>
      <w:r w:rsidR="00B87069" w:rsidRPr="00B87069">
        <w:rPr>
          <w:rFonts w:hint="cs"/>
          <w:spacing w:val="-2"/>
          <w:rtl/>
        </w:rPr>
        <w:tab/>
      </w:r>
      <w:r w:rsidRPr="00F50586">
        <w:rPr>
          <w:b/>
          <w:bCs/>
          <w:spacing w:val="-2"/>
          <w:rtl/>
        </w:rPr>
        <w:t>إجراء تحقيقات سريعة ونزيهة في حالات الوفاة أثناء الاحتجاز من قبل هيئات مستقلة، وتقديم المسؤولين عنها إلى العدالة ومعاقبتهم على النحو المناسب إذا ثبتت إدانتهم؛</w:t>
      </w:r>
    </w:p>
    <w:p w:rsidR="007A6E3F" w:rsidRPr="00F50586" w:rsidRDefault="007A6E3F" w:rsidP="007A6E3F">
      <w:pPr>
        <w:pStyle w:val="SingleTxtGA"/>
        <w:rPr>
          <w:b/>
          <w:bCs/>
          <w:spacing w:val="-2"/>
          <w:rtl/>
        </w:rPr>
      </w:pPr>
      <w:r w:rsidRPr="00B87069">
        <w:rPr>
          <w:spacing w:val="-2"/>
          <w:rtl/>
        </w:rPr>
        <w:tab/>
        <w:t>(ب)</w:t>
      </w:r>
      <w:r w:rsidR="00B87069" w:rsidRPr="00B87069">
        <w:rPr>
          <w:rFonts w:hint="cs"/>
          <w:spacing w:val="-2"/>
          <w:rtl/>
        </w:rPr>
        <w:tab/>
      </w:r>
      <w:r w:rsidRPr="00F50586">
        <w:rPr>
          <w:b/>
          <w:bCs/>
          <w:spacing w:val="-2"/>
          <w:rtl/>
        </w:rPr>
        <w:t>تمكين الضحايا وأسرهم من المشاركة في التحقيقات القضائية بوصفهم الأطراف المدني</w:t>
      </w:r>
      <w:r w:rsidR="007F49DC">
        <w:rPr>
          <w:rFonts w:hint="cs"/>
          <w:b/>
          <w:bCs/>
          <w:spacing w:val="-2"/>
          <w:rtl/>
        </w:rPr>
        <w:t>ة</w:t>
      </w:r>
      <w:r w:rsidRPr="00F50586">
        <w:rPr>
          <w:b/>
          <w:bCs/>
          <w:spacing w:val="-2"/>
          <w:rtl/>
        </w:rPr>
        <w:t>، على قدم المساواة مع وكيل الجمهورية.</w:t>
      </w:r>
    </w:p>
    <w:p w:rsidR="007A6E3F" w:rsidRPr="007A6E3F" w:rsidRDefault="007A6E3F" w:rsidP="00B87069">
      <w:pPr>
        <w:pStyle w:val="H23GA"/>
        <w:rPr>
          <w:rtl/>
        </w:rPr>
      </w:pPr>
      <w:r w:rsidRPr="007A6E3F">
        <w:rPr>
          <w:rtl/>
        </w:rPr>
        <w:tab/>
      </w:r>
      <w:r w:rsidRPr="007A6E3F">
        <w:rPr>
          <w:rtl/>
        </w:rPr>
        <w:tab/>
        <w:t>مراقبة أماكن الاحتجاز</w:t>
      </w:r>
      <w:r w:rsidRPr="007A6E3F">
        <w:rPr>
          <w:rFonts w:cs="Times New Roman" w:hint="cs"/>
          <w:rtl/>
        </w:rPr>
        <w:t>‬</w:t>
      </w:r>
    </w:p>
    <w:p w:rsidR="007A6E3F" w:rsidRPr="00F50586" w:rsidRDefault="007A6E3F" w:rsidP="00F50586">
      <w:pPr>
        <w:pStyle w:val="SingleTxtGA"/>
        <w:rPr>
          <w:spacing w:val="-2"/>
          <w:rtl/>
        </w:rPr>
      </w:pPr>
      <w:r w:rsidRPr="00F50586">
        <w:rPr>
          <w:spacing w:val="-2"/>
          <w:rtl/>
        </w:rPr>
        <w:t>٣١-</w:t>
      </w:r>
      <w:r w:rsidRPr="00F50586">
        <w:rPr>
          <w:spacing w:val="-2"/>
          <w:rtl/>
        </w:rPr>
        <w:tab/>
        <w:t xml:space="preserve">ترحب اللجنة بالتدابير المتخذة والاتفاقات المبرمة مع مختلف الهيئات الوطنية والدولية من أجل تعزيز مراقبة </w:t>
      </w:r>
      <w:r w:rsidR="00F50586" w:rsidRPr="00F50586">
        <w:rPr>
          <w:spacing w:val="-2"/>
          <w:rtl/>
        </w:rPr>
        <w:t>أماكن الاحتجاز (انظر الفقرتين 5(د) و6</w:t>
      </w:r>
      <w:r w:rsidRPr="00F50586">
        <w:rPr>
          <w:spacing w:val="-2"/>
          <w:rtl/>
        </w:rPr>
        <w:t>(ج) أعلاه) وبإنشاء الهيئة الوطنية للوقاية من التعذيب مؤخر</w:t>
      </w:r>
      <w:r w:rsidR="00647FAA">
        <w:rPr>
          <w:spacing w:val="-2"/>
          <w:rtl/>
        </w:rPr>
        <w:t>اً،</w:t>
      </w:r>
      <w:r w:rsidRPr="00F50586">
        <w:rPr>
          <w:spacing w:val="-2"/>
          <w:rtl/>
        </w:rPr>
        <w:t xml:space="preserve"> لكنها تلاحظ مع القلق أن العديد من الهيئات مُنعت من دخول إدارة</w:t>
      </w:r>
      <w:r w:rsidR="00F50586">
        <w:rPr>
          <w:rFonts w:hint="cs"/>
          <w:spacing w:val="-2"/>
          <w:rtl/>
        </w:rPr>
        <w:t> </w:t>
      </w:r>
      <w:r w:rsidRPr="00F50586">
        <w:rPr>
          <w:spacing w:val="-2"/>
          <w:rtl/>
        </w:rPr>
        <w:t xml:space="preserve">الشرطة القضائية في </w:t>
      </w:r>
      <w:proofErr w:type="spellStart"/>
      <w:r w:rsidRPr="00F50586">
        <w:rPr>
          <w:spacing w:val="-2"/>
          <w:rtl/>
        </w:rPr>
        <w:t>القرجاني</w:t>
      </w:r>
      <w:proofErr w:type="spellEnd"/>
      <w:r w:rsidRPr="00F50586">
        <w:rPr>
          <w:spacing w:val="-2"/>
          <w:rtl/>
        </w:rPr>
        <w:t xml:space="preserve"> بدعوى أن هذا المكان ليس مركز</w:t>
      </w:r>
      <w:r w:rsidR="00647FAA">
        <w:rPr>
          <w:spacing w:val="-2"/>
          <w:rtl/>
        </w:rPr>
        <w:t xml:space="preserve">اً </w:t>
      </w:r>
      <w:r w:rsidRPr="00F50586">
        <w:rPr>
          <w:spacing w:val="-2"/>
          <w:rtl/>
        </w:rPr>
        <w:t>للاحتجاز (المادتان 2، و11 إلى 14 و16).</w:t>
      </w:r>
    </w:p>
    <w:p w:rsidR="007A6E3F" w:rsidRPr="00CA59DB" w:rsidRDefault="007A6E3F" w:rsidP="007A6E3F">
      <w:pPr>
        <w:pStyle w:val="SingleTxtGA"/>
        <w:rPr>
          <w:b/>
          <w:bCs/>
          <w:rtl/>
        </w:rPr>
      </w:pPr>
      <w:r w:rsidRPr="007A6E3F">
        <w:rPr>
          <w:rtl/>
        </w:rPr>
        <w:t>٣٢</w:t>
      </w:r>
      <w:r>
        <w:rPr>
          <w:rtl/>
        </w:rPr>
        <w:t>-</w:t>
      </w:r>
      <w:r>
        <w:rPr>
          <w:rtl/>
        </w:rPr>
        <w:tab/>
      </w:r>
      <w:r w:rsidRPr="00CA59DB">
        <w:rPr>
          <w:b/>
          <w:bCs/>
          <w:rtl/>
        </w:rPr>
        <w:t>وعليه، ينبغي للدولة الطرف تمكين جميع آليات الرقابة من الدخول بكل حرية إلى جميع أماكن الاحتجاز، بما في ذلك مراكز الاحتجاز على ذمة التحقيق ومراكز الاستجواب. وينبغي تمكين هذه الآليات من القيام بزيارات مفاجئة وإجراء مقابلات مع السجناء في إطار خاص.</w:t>
      </w:r>
    </w:p>
    <w:p w:rsidR="007A6E3F" w:rsidRPr="007A6E3F" w:rsidRDefault="007A6E3F" w:rsidP="00EE6DD9">
      <w:pPr>
        <w:pStyle w:val="H23GA"/>
        <w:rPr>
          <w:rtl/>
        </w:rPr>
      </w:pPr>
      <w:r w:rsidRPr="007A6E3F">
        <w:rPr>
          <w:rtl/>
        </w:rPr>
        <w:tab/>
      </w:r>
      <w:r w:rsidRPr="007A6E3F">
        <w:rPr>
          <w:rtl/>
        </w:rPr>
        <w:tab/>
      </w:r>
      <w:dir w:val="rtl">
        <w:r w:rsidRPr="007A6E3F">
          <w:rPr>
            <w:rFonts w:hint="cs"/>
            <w:rtl/>
          </w:rPr>
          <w:t>الهيئة</w:t>
        </w:r>
        <w:r w:rsidRPr="007A6E3F">
          <w:rPr>
            <w:rtl/>
          </w:rPr>
          <w:t xml:space="preserve"> </w:t>
        </w:r>
        <w:r w:rsidRPr="007A6E3F">
          <w:rPr>
            <w:rFonts w:hint="cs"/>
            <w:rtl/>
          </w:rPr>
          <w:t>الوطنية</w:t>
        </w:r>
        <w:r w:rsidRPr="007A6E3F">
          <w:rPr>
            <w:rtl/>
          </w:rPr>
          <w:t xml:space="preserve"> </w:t>
        </w:r>
        <w:r w:rsidRPr="007A6E3F">
          <w:rPr>
            <w:rFonts w:hint="cs"/>
            <w:rtl/>
          </w:rPr>
          <w:t>للوقاية</w:t>
        </w:r>
        <w:r w:rsidRPr="007A6E3F">
          <w:rPr>
            <w:rtl/>
          </w:rPr>
          <w:t xml:space="preserve"> </w:t>
        </w:r>
        <w:r w:rsidRPr="007A6E3F">
          <w:rPr>
            <w:rFonts w:hint="cs"/>
            <w:rtl/>
          </w:rPr>
          <w:t>من</w:t>
        </w:r>
        <w:r w:rsidRPr="007A6E3F">
          <w:rPr>
            <w:rtl/>
          </w:rPr>
          <w:t xml:space="preserve"> </w:t>
        </w:r>
        <w:r w:rsidRPr="007A6E3F">
          <w:rPr>
            <w:rFonts w:hint="cs"/>
            <w:rtl/>
          </w:rPr>
          <w:t>التعذيب</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00B06168">
          <w:t>‬</w:t>
        </w:r>
        <w:r w:rsidR="00886EF0">
          <w:t>‬</w:t>
        </w:r>
      </w:dir>
    </w:p>
    <w:p w:rsidR="007A6E3F" w:rsidRPr="007A6E3F" w:rsidRDefault="007A6E3F" w:rsidP="007A6E3F">
      <w:pPr>
        <w:pStyle w:val="SingleTxtGA"/>
        <w:rPr>
          <w:rtl/>
        </w:rPr>
      </w:pPr>
      <w:r w:rsidRPr="007A6E3F">
        <w:rPr>
          <w:rtl/>
        </w:rPr>
        <w:t>٣٣</w:t>
      </w:r>
      <w:r>
        <w:rPr>
          <w:rtl/>
        </w:rPr>
        <w:t>-</w:t>
      </w:r>
      <w:r>
        <w:rPr>
          <w:rtl/>
        </w:rPr>
        <w:tab/>
      </w:r>
      <w:r w:rsidRPr="007A6E3F">
        <w:rPr>
          <w:rtl/>
        </w:rPr>
        <w:t>ترحب اللجنة بإنشاء الهيئة الوطنية للوقاية من التعذيب مؤخر</w:t>
      </w:r>
      <w:r w:rsidR="00647FAA">
        <w:rPr>
          <w:rtl/>
        </w:rPr>
        <w:t>اً،</w:t>
      </w:r>
      <w:r>
        <w:rPr>
          <w:rtl/>
        </w:rPr>
        <w:t xml:space="preserve"> </w:t>
      </w:r>
      <w:r w:rsidRPr="007A6E3F">
        <w:rPr>
          <w:rtl/>
        </w:rPr>
        <w:t>لكنها تشعر بالقلق</w:t>
      </w:r>
      <w:r>
        <w:rPr>
          <w:rtl/>
        </w:rPr>
        <w:t xml:space="preserve"> </w:t>
      </w:r>
      <w:r w:rsidRPr="007A6E3F">
        <w:rPr>
          <w:rtl/>
        </w:rPr>
        <w:t>إزاء قلة الموارد التي تمكنها من أداء عملها</w:t>
      </w:r>
      <w:r>
        <w:rPr>
          <w:rtl/>
        </w:rPr>
        <w:t xml:space="preserve"> </w:t>
      </w:r>
      <w:r w:rsidRPr="007A6E3F">
        <w:rPr>
          <w:rtl/>
        </w:rPr>
        <w:t>فور</w:t>
      </w:r>
      <w:r w:rsidR="00647FAA">
        <w:rPr>
          <w:rtl/>
        </w:rPr>
        <w:t xml:space="preserve">اً </w:t>
      </w:r>
      <w:r w:rsidRPr="007A6E3F">
        <w:rPr>
          <w:rtl/>
        </w:rPr>
        <w:t>(المادة 2).</w:t>
      </w:r>
    </w:p>
    <w:p w:rsidR="007A6E3F" w:rsidRPr="00CA59DB" w:rsidRDefault="00CA59DB" w:rsidP="00D207B8">
      <w:pPr>
        <w:pStyle w:val="SingleTxtGA"/>
        <w:rPr>
          <w:b/>
          <w:bCs/>
          <w:rtl/>
        </w:rPr>
      </w:pPr>
      <w:r>
        <w:rPr>
          <w:rFonts w:hint="cs"/>
          <w:rtl/>
        </w:rPr>
        <w:t>34-</w:t>
      </w:r>
      <w:r w:rsidR="007A6E3F">
        <w:rPr>
          <w:rtl/>
        </w:rPr>
        <w:tab/>
      </w:r>
      <w:r w:rsidR="007A6E3F" w:rsidRPr="00CA59DB">
        <w:rPr>
          <w:b/>
          <w:bCs/>
          <w:rtl/>
        </w:rPr>
        <w:t>وعليه، ينبغي للدولة الطرف أن تزود الهيئة الوطنية للوقاية من التعذيب بالموارد الكافية لتمكينها من أداء ولايتها فور</w:t>
      </w:r>
      <w:r w:rsidR="00647FAA">
        <w:rPr>
          <w:b/>
          <w:bCs/>
          <w:rtl/>
        </w:rPr>
        <w:t xml:space="preserve">اً </w:t>
      </w:r>
      <w:r w:rsidR="007A6E3F" w:rsidRPr="00CA59DB">
        <w:rPr>
          <w:b/>
          <w:bCs/>
          <w:rtl/>
        </w:rPr>
        <w:t>والتأكد من أداء عملها وفق</w:t>
      </w:r>
      <w:r w:rsidR="00647FAA">
        <w:rPr>
          <w:b/>
          <w:bCs/>
          <w:rtl/>
        </w:rPr>
        <w:t xml:space="preserve">اً </w:t>
      </w:r>
      <w:r w:rsidR="007A6E3F" w:rsidRPr="00CA59DB">
        <w:rPr>
          <w:b/>
          <w:bCs/>
          <w:rtl/>
        </w:rPr>
        <w:t>للبروتوكول الاختياري لاتفاقية مناهضة التعذيب وغيره من ضروب المعاملة أو العقوبة القاسية أو اللاإنسانية أو</w:t>
      </w:r>
      <w:r>
        <w:rPr>
          <w:rFonts w:hint="cs"/>
          <w:b/>
          <w:bCs/>
          <w:rtl/>
        </w:rPr>
        <w:t> </w:t>
      </w:r>
      <w:r w:rsidR="007A6E3F" w:rsidRPr="00CA59DB">
        <w:rPr>
          <w:b/>
          <w:bCs/>
          <w:rtl/>
        </w:rPr>
        <w:t>الم</w:t>
      </w:r>
      <w:r w:rsidR="007A6E3F" w:rsidRPr="00CA59DB">
        <w:rPr>
          <w:rFonts w:hint="eastAsia"/>
          <w:b/>
          <w:bCs/>
          <w:rtl/>
        </w:rPr>
        <w:t>هينة،</w:t>
      </w:r>
      <w:r w:rsidR="007A6E3F" w:rsidRPr="00CA59DB">
        <w:rPr>
          <w:b/>
          <w:bCs/>
          <w:rtl/>
        </w:rPr>
        <w:t xml:space="preserve"> ومع المبادئ التوجيهية بشأن الآليات الوقائية الوطنية التي وضعتها اللجنة الفرعية لمنع التعذيب وغيره من ضروب المعاملة أو العقوبة القاسية أو اللاإنسانية أو</w:t>
      </w:r>
      <w:r w:rsidR="00D207B8">
        <w:rPr>
          <w:rFonts w:hint="cs"/>
          <w:b/>
          <w:bCs/>
          <w:rtl/>
        </w:rPr>
        <w:t> </w:t>
      </w:r>
      <w:r w:rsidR="007A6E3F" w:rsidRPr="00CA59DB">
        <w:rPr>
          <w:b/>
          <w:bCs/>
          <w:rtl/>
        </w:rPr>
        <w:t>المهينة ومع المبادئ المتعلقة بمركز المؤسسات الوطنية لتعزيز وحماية حقوق الإنسان (مبادئ باريس).</w:t>
      </w:r>
    </w:p>
    <w:p w:rsidR="007A6E3F" w:rsidRPr="007A6E3F" w:rsidRDefault="007A6E3F" w:rsidP="007F49DC">
      <w:pPr>
        <w:pStyle w:val="H23GA"/>
        <w:rPr>
          <w:rtl/>
        </w:rPr>
      </w:pPr>
      <w:r w:rsidRPr="007A6E3F">
        <w:rPr>
          <w:rtl/>
        </w:rPr>
        <w:lastRenderedPageBreak/>
        <w:tab/>
      </w:r>
      <w:r w:rsidRPr="007A6E3F">
        <w:rPr>
          <w:rtl/>
        </w:rPr>
        <w:tab/>
        <w:t>عدم رجعية القانون وعدم تقادم جرائم التعذيب</w:t>
      </w:r>
      <w:r w:rsidRPr="007A6E3F">
        <w:rPr>
          <w:rFonts w:cs="Times New Roman" w:hint="cs"/>
          <w:rtl/>
        </w:rPr>
        <w:t>‬</w:t>
      </w:r>
    </w:p>
    <w:p w:rsidR="007A6E3F" w:rsidRPr="00EE6DD9" w:rsidRDefault="007A6E3F" w:rsidP="007F49DC">
      <w:pPr>
        <w:pStyle w:val="SingleTxtGA"/>
        <w:rPr>
          <w:spacing w:val="-2"/>
          <w:rtl/>
        </w:rPr>
      </w:pPr>
      <w:r w:rsidRPr="00EE6DD9">
        <w:rPr>
          <w:spacing w:val="-2"/>
          <w:rtl/>
        </w:rPr>
        <w:t>٣٥-</w:t>
      </w:r>
      <w:r w:rsidRPr="00EE6DD9">
        <w:rPr>
          <w:spacing w:val="-2"/>
          <w:rtl/>
        </w:rPr>
        <w:tab/>
        <w:t>تلاحظ اللجنة مع الارتياح أن الفصل 24 من القانون الأساسي رقم 2013</w:t>
      </w:r>
      <w:r w:rsidR="007F49DC">
        <w:rPr>
          <w:rFonts w:hint="cs"/>
          <w:spacing w:val="-2"/>
          <w:rtl/>
        </w:rPr>
        <w:t>-</w:t>
      </w:r>
      <w:r w:rsidRPr="00EE6DD9">
        <w:rPr>
          <w:spacing w:val="-2"/>
          <w:rtl/>
        </w:rPr>
        <w:t xml:space="preserve">43 المتعلق بإنشاء الهيئة الوطنية للوقاية من التعذيب قضى </w:t>
      </w:r>
      <w:r w:rsidR="00EE6DD9">
        <w:rPr>
          <w:spacing w:val="-2"/>
          <w:rtl/>
        </w:rPr>
        <w:t>بتعديل الفصل 5</w:t>
      </w:r>
      <w:r w:rsidRPr="00EE6DD9">
        <w:rPr>
          <w:spacing w:val="-2"/>
          <w:rtl/>
        </w:rPr>
        <w:t>(4) من قانون الإجراءات الجزائية لينص على عدم تقادم جريمة التعذيب، وأن الدعاوى المرفوعة أمام الدوائر القضائ</w:t>
      </w:r>
      <w:r w:rsidRPr="00EE6DD9">
        <w:rPr>
          <w:rFonts w:hint="eastAsia"/>
          <w:spacing w:val="-2"/>
          <w:rtl/>
        </w:rPr>
        <w:t>ية</w:t>
      </w:r>
      <w:r w:rsidRPr="00EE6DD9">
        <w:rPr>
          <w:spacing w:val="-2"/>
          <w:rtl/>
        </w:rPr>
        <w:t xml:space="preserve"> المتخصصة المأذون لها بالنظر في قضايا التعذيب التي ارتكبت منذ عام 1955 لا تسقط بالتقادم، عمل</w:t>
      </w:r>
      <w:r w:rsidR="00647FAA">
        <w:rPr>
          <w:spacing w:val="-2"/>
          <w:rtl/>
        </w:rPr>
        <w:t xml:space="preserve">اً </w:t>
      </w:r>
      <w:r w:rsidRPr="00EE6DD9">
        <w:rPr>
          <w:spacing w:val="-2"/>
          <w:rtl/>
        </w:rPr>
        <w:t>بالفصل 9 من القانون رقم 53 لعام 2013 المتعلق بالعدالة الانتقالية. وبالنظر إلى مبدأ عدم رجعية القانون الجنائي، ولأن جريمة التعذيب المنصوص عليها في الفصل 101 مكر</w:t>
      </w:r>
      <w:r w:rsidRPr="00EE6DD9">
        <w:rPr>
          <w:rFonts w:hint="eastAsia"/>
          <w:spacing w:val="-2"/>
          <w:rtl/>
        </w:rPr>
        <w:t>راً</w:t>
      </w:r>
      <w:r w:rsidRPr="00EE6DD9">
        <w:rPr>
          <w:spacing w:val="-2"/>
          <w:rtl/>
        </w:rPr>
        <w:t xml:space="preserve"> أُدرجت في قانون العقوبات في عام 1999، فإن اللجنة لا تزال قلقة إزاء التوصيف القانوني الذي سيُطلق على أعمال التعذيب المرتكبة قبل هذا التاريخ. وفي هذا الصدد، تلاحظ اللجنة أن جناة حوكموا في قضيتين، تتعلقان بأعمال تعذيبٍ اُرتكبت قبل عام 1999، بتهمة </w:t>
      </w:r>
      <w:r w:rsidRPr="00EE6DD9">
        <w:rPr>
          <w:rFonts w:hint="eastAsia"/>
          <w:spacing w:val="-2"/>
          <w:rtl/>
        </w:rPr>
        <w:t>ارتكاب</w:t>
      </w:r>
      <w:r w:rsidRPr="00EE6DD9">
        <w:rPr>
          <w:spacing w:val="-2"/>
          <w:rtl/>
        </w:rPr>
        <w:t xml:space="preserve"> أعمالِ عنفٍ، مع</w:t>
      </w:r>
      <w:r w:rsidR="007F49DC">
        <w:rPr>
          <w:rFonts w:hint="cs"/>
          <w:spacing w:val="-2"/>
          <w:rtl/>
        </w:rPr>
        <w:t> </w:t>
      </w:r>
      <w:r w:rsidRPr="00EE6DD9">
        <w:rPr>
          <w:spacing w:val="-2"/>
          <w:rtl/>
        </w:rPr>
        <w:t>استبعاد أي توصيف آخر يستوجب عقوبات أشد (المواد 2</w:t>
      </w:r>
      <w:r w:rsidR="00EE6DD9">
        <w:rPr>
          <w:rFonts w:hint="cs"/>
          <w:spacing w:val="-2"/>
          <w:rtl/>
        </w:rPr>
        <w:t xml:space="preserve"> </w:t>
      </w:r>
      <w:r w:rsidRPr="00EE6DD9">
        <w:rPr>
          <w:spacing w:val="-2"/>
          <w:rtl/>
        </w:rPr>
        <w:t>و12 و13 و14).</w:t>
      </w:r>
      <w:r w:rsidR="00B87069" w:rsidRPr="00EE6DD9">
        <w:rPr>
          <w:rFonts w:hint="cs"/>
          <w:spacing w:val="-2"/>
          <w:rtl/>
        </w:rPr>
        <w:t xml:space="preserve"> </w:t>
      </w:r>
    </w:p>
    <w:p w:rsidR="007A6E3F" w:rsidRPr="00CA59DB" w:rsidRDefault="007A6E3F" w:rsidP="007A6E3F">
      <w:pPr>
        <w:pStyle w:val="SingleTxtGA"/>
        <w:rPr>
          <w:b/>
          <w:bCs/>
          <w:rtl/>
        </w:rPr>
      </w:pPr>
      <w:r w:rsidRPr="007A6E3F">
        <w:rPr>
          <w:rtl/>
        </w:rPr>
        <w:t>٣٦</w:t>
      </w:r>
      <w:r>
        <w:rPr>
          <w:rtl/>
        </w:rPr>
        <w:t>-</w:t>
      </w:r>
      <w:r>
        <w:rPr>
          <w:rtl/>
        </w:rPr>
        <w:tab/>
      </w:r>
      <w:r w:rsidRPr="00CA59DB">
        <w:rPr>
          <w:b/>
          <w:bCs/>
          <w:rtl/>
        </w:rPr>
        <w:t>وعليه، وبالنظر إلى مبدأ إقرار الطابع الإلزامي لحظر التعذيب، فإن اللجنة تحث الدولة الطرف على اتخاذ جميع التدابير اللازمة لضمان ملاحقة المتورطين في أعمال التعذيب المرتكبة قبل عام 1999 عن الجرائم التي تستوجب عقوبات تتناسب مع جسامة الجرم. وينبغي ل</w:t>
      </w:r>
      <w:r w:rsidRPr="00CA59DB">
        <w:rPr>
          <w:rFonts w:hint="eastAsia"/>
          <w:b/>
          <w:bCs/>
          <w:rtl/>
        </w:rPr>
        <w:t>لدولة</w:t>
      </w:r>
      <w:r w:rsidR="00EE6DD9" w:rsidRPr="00CA59DB">
        <w:rPr>
          <w:b/>
          <w:bCs/>
          <w:rtl/>
        </w:rPr>
        <w:t xml:space="preserve"> الطرف أيضاً أن تعدِّل الفصل 5</w:t>
      </w:r>
      <w:r w:rsidRPr="00CA59DB">
        <w:rPr>
          <w:b/>
          <w:bCs/>
          <w:rtl/>
        </w:rPr>
        <w:t>(4) من قانون الإجراءات الجزائية بما يتفق والفصل 24 من القانون الأساسي رقم 2013/43.</w:t>
      </w:r>
      <w:r w:rsidR="00EE6DD9" w:rsidRPr="00CA59DB">
        <w:rPr>
          <w:rFonts w:hint="cs"/>
          <w:b/>
          <w:bCs/>
          <w:rtl/>
        </w:rPr>
        <w:t xml:space="preserve"> </w:t>
      </w:r>
    </w:p>
    <w:p w:rsidR="007A6E3F" w:rsidRPr="007A6E3F" w:rsidRDefault="007A6E3F" w:rsidP="00EE6DD9">
      <w:pPr>
        <w:pStyle w:val="H23GA"/>
        <w:rPr>
          <w:rtl/>
        </w:rPr>
      </w:pPr>
      <w:r w:rsidRPr="007A6E3F">
        <w:rPr>
          <w:rtl/>
        </w:rPr>
        <w:tab/>
      </w:r>
      <w:r w:rsidRPr="007A6E3F">
        <w:rPr>
          <w:rtl/>
        </w:rPr>
        <w:tab/>
        <w:t>العدالة الانتقالية</w:t>
      </w:r>
    </w:p>
    <w:p w:rsidR="007A6E3F" w:rsidRPr="007A6E3F" w:rsidRDefault="007A6E3F" w:rsidP="00CA59DB">
      <w:pPr>
        <w:pStyle w:val="SingleTxtGA"/>
        <w:rPr>
          <w:rtl/>
        </w:rPr>
      </w:pPr>
      <w:r w:rsidRPr="007A6E3F">
        <w:rPr>
          <w:rtl/>
        </w:rPr>
        <w:t>٣٧</w:t>
      </w:r>
      <w:r>
        <w:rPr>
          <w:rtl/>
        </w:rPr>
        <w:t>-</w:t>
      </w:r>
      <w:r>
        <w:rPr>
          <w:rtl/>
        </w:rPr>
        <w:tab/>
      </w:r>
      <w:r w:rsidRPr="007A6E3F">
        <w:rPr>
          <w:rtl/>
        </w:rPr>
        <w:t>ترحب</w:t>
      </w:r>
      <w:r>
        <w:rPr>
          <w:rtl/>
        </w:rPr>
        <w:t xml:space="preserve"> </w:t>
      </w:r>
      <w:r w:rsidRPr="007A6E3F">
        <w:rPr>
          <w:rtl/>
        </w:rPr>
        <w:t>اللجنة بالتدابير المتخذة لإنشاء آليات ال</w:t>
      </w:r>
      <w:r w:rsidR="00B87069">
        <w:rPr>
          <w:rtl/>
        </w:rPr>
        <w:t>عدالة الانتقالية (انظر الفقرة 5</w:t>
      </w:r>
      <w:r w:rsidRPr="007A6E3F">
        <w:rPr>
          <w:rtl/>
        </w:rPr>
        <w:t>(ج) أعلاه)، لكنها تسترعي</w:t>
      </w:r>
      <w:r>
        <w:rPr>
          <w:rtl/>
        </w:rPr>
        <w:t xml:space="preserve"> </w:t>
      </w:r>
      <w:r w:rsidRPr="007A6E3F">
        <w:rPr>
          <w:rtl/>
        </w:rPr>
        <w:t>الانتباه إلى نطاق ولاية</w:t>
      </w:r>
      <w:r>
        <w:rPr>
          <w:rtl/>
        </w:rPr>
        <w:t xml:space="preserve"> </w:t>
      </w:r>
      <w:r w:rsidRPr="007A6E3F">
        <w:rPr>
          <w:rtl/>
        </w:rPr>
        <w:t>هيئة الحقيقة والكرامة التي أُسندت لها أيض</w:t>
      </w:r>
      <w:r w:rsidR="00647FAA">
        <w:rPr>
          <w:rtl/>
        </w:rPr>
        <w:t xml:space="preserve">اً </w:t>
      </w:r>
      <w:r w:rsidRPr="007A6E3F">
        <w:rPr>
          <w:rtl/>
        </w:rPr>
        <w:t>مهام</w:t>
      </w:r>
      <w:r>
        <w:rPr>
          <w:rtl/>
        </w:rPr>
        <w:t xml:space="preserve"> </w:t>
      </w:r>
      <w:r w:rsidRPr="007A6E3F">
        <w:rPr>
          <w:rtl/>
        </w:rPr>
        <w:t>في مجال الجبر ومكافحة الفساد.</w:t>
      </w:r>
      <w:r>
        <w:rPr>
          <w:rtl/>
        </w:rPr>
        <w:t xml:space="preserve"> </w:t>
      </w:r>
      <w:r w:rsidRPr="007A6E3F">
        <w:rPr>
          <w:rtl/>
        </w:rPr>
        <w:t>وتلاحظ اللجنة مع القلق</w:t>
      </w:r>
      <w:r>
        <w:rPr>
          <w:rtl/>
        </w:rPr>
        <w:t xml:space="preserve"> </w:t>
      </w:r>
      <w:r w:rsidRPr="007A6E3F">
        <w:rPr>
          <w:rtl/>
        </w:rPr>
        <w:t>أن القانون لا يمن</w:t>
      </w:r>
      <w:r w:rsidRPr="007A6E3F">
        <w:rPr>
          <w:rFonts w:hint="eastAsia"/>
          <w:rtl/>
        </w:rPr>
        <w:t>ح</w:t>
      </w:r>
      <w:r>
        <w:rPr>
          <w:rtl/>
        </w:rPr>
        <w:t xml:space="preserve"> </w:t>
      </w:r>
      <w:r w:rsidRPr="007A6E3F">
        <w:rPr>
          <w:rtl/>
        </w:rPr>
        <w:t>هذه الهيئة سوى</w:t>
      </w:r>
      <w:r>
        <w:rPr>
          <w:rtl/>
        </w:rPr>
        <w:t xml:space="preserve"> </w:t>
      </w:r>
      <w:r w:rsidRPr="007A6E3F">
        <w:rPr>
          <w:rtl/>
        </w:rPr>
        <w:t>خمس سنوات</w:t>
      </w:r>
      <w:r>
        <w:rPr>
          <w:rtl/>
        </w:rPr>
        <w:t xml:space="preserve"> </w:t>
      </w:r>
      <w:r w:rsidRPr="007A6E3F">
        <w:rPr>
          <w:rtl/>
        </w:rPr>
        <w:t>لإجلاء الحقيقة</w:t>
      </w:r>
      <w:r>
        <w:rPr>
          <w:rtl/>
        </w:rPr>
        <w:t xml:space="preserve"> </w:t>
      </w:r>
      <w:r w:rsidRPr="007A6E3F">
        <w:rPr>
          <w:rtl/>
        </w:rPr>
        <w:t>بشأن الانتهاكات التي ارتكبت على مدى ما يقرب من</w:t>
      </w:r>
      <w:r>
        <w:rPr>
          <w:rtl/>
        </w:rPr>
        <w:t xml:space="preserve"> </w:t>
      </w:r>
      <w:r w:rsidRPr="007A6E3F">
        <w:rPr>
          <w:rtl/>
        </w:rPr>
        <w:t>ستين عام</w:t>
      </w:r>
      <w:r w:rsidR="00647FAA">
        <w:rPr>
          <w:rtl/>
        </w:rPr>
        <w:t>اً،</w:t>
      </w:r>
      <w:r w:rsidRPr="007A6E3F">
        <w:rPr>
          <w:rtl/>
        </w:rPr>
        <w:t xml:space="preserve"> وأنها</w:t>
      </w:r>
      <w:r>
        <w:rPr>
          <w:rtl/>
        </w:rPr>
        <w:t xml:space="preserve"> </w:t>
      </w:r>
      <w:r w:rsidRPr="007A6E3F">
        <w:rPr>
          <w:rtl/>
        </w:rPr>
        <w:t>تلقت</w:t>
      </w:r>
      <w:r>
        <w:rPr>
          <w:rtl/>
        </w:rPr>
        <w:t xml:space="preserve"> </w:t>
      </w:r>
      <w:r w:rsidRPr="007A6E3F">
        <w:rPr>
          <w:rtl/>
        </w:rPr>
        <w:t>حتى الآن</w:t>
      </w:r>
      <w:r>
        <w:rPr>
          <w:rtl/>
        </w:rPr>
        <w:t xml:space="preserve"> </w:t>
      </w:r>
      <w:r w:rsidRPr="007A6E3F">
        <w:rPr>
          <w:rtl/>
        </w:rPr>
        <w:t xml:space="preserve">087 </w:t>
      </w:r>
      <w:r w:rsidR="00CA59DB" w:rsidRPr="007A6E3F">
        <w:rPr>
          <w:rtl/>
        </w:rPr>
        <w:t>28</w:t>
      </w:r>
      <w:r w:rsidR="00CA59DB">
        <w:rPr>
          <w:rFonts w:hint="cs"/>
          <w:rtl/>
        </w:rPr>
        <w:t xml:space="preserve"> </w:t>
      </w:r>
      <w:r w:rsidRPr="007A6E3F">
        <w:rPr>
          <w:rtl/>
        </w:rPr>
        <w:t>شكوى، منها</w:t>
      </w:r>
      <w:r>
        <w:rPr>
          <w:rtl/>
        </w:rPr>
        <w:t xml:space="preserve"> </w:t>
      </w:r>
      <w:r w:rsidRPr="007A6E3F">
        <w:rPr>
          <w:rtl/>
        </w:rPr>
        <w:t>نحو 20 ألف تتعلق بالتعذيب وسوء المعاملة.</w:t>
      </w:r>
      <w:r>
        <w:rPr>
          <w:rtl/>
        </w:rPr>
        <w:t xml:space="preserve"> </w:t>
      </w:r>
      <w:r w:rsidRPr="007A6E3F">
        <w:rPr>
          <w:rtl/>
        </w:rPr>
        <w:t>وتشعر اللجنة بالقلق أيضاً</w:t>
      </w:r>
      <w:r>
        <w:rPr>
          <w:rtl/>
        </w:rPr>
        <w:t xml:space="preserve"> </w:t>
      </w:r>
      <w:r w:rsidRPr="007A6E3F">
        <w:rPr>
          <w:rtl/>
        </w:rPr>
        <w:t>إذ لم تُمنح هذه الهيئة أية</w:t>
      </w:r>
      <w:r>
        <w:rPr>
          <w:rtl/>
        </w:rPr>
        <w:t xml:space="preserve"> </w:t>
      </w:r>
      <w:r w:rsidRPr="007A6E3F">
        <w:rPr>
          <w:rtl/>
        </w:rPr>
        <w:t>ميزانية لتمكي</w:t>
      </w:r>
      <w:r w:rsidRPr="007A6E3F">
        <w:rPr>
          <w:rFonts w:hint="eastAsia"/>
          <w:rtl/>
        </w:rPr>
        <w:t>نها</w:t>
      </w:r>
      <w:r w:rsidRPr="007A6E3F">
        <w:rPr>
          <w:rtl/>
        </w:rPr>
        <w:t xml:space="preserve"> من الاضطلاع بولايتها (المادة 14).</w:t>
      </w:r>
    </w:p>
    <w:p w:rsidR="007A6E3F" w:rsidRPr="00CA59DB" w:rsidRDefault="007A6E3F" w:rsidP="007A6E3F">
      <w:pPr>
        <w:pStyle w:val="SingleTxtGA"/>
        <w:rPr>
          <w:b/>
          <w:bCs/>
          <w:rtl/>
        </w:rPr>
      </w:pPr>
      <w:r w:rsidRPr="007A6E3F">
        <w:rPr>
          <w:rtl/>
        </w:rPr>
        <w:t>٣٨</w:t>
      </w:r>
      <w:r>
        <w:rPr>
          <w:rtl/>
        </w:rPr>
        <w:t>-</w:t>
      </w:r>
      <w:r>
        <w:rPr>
          <w:rtl/>
        </w:rPr>
        <w:tab/>
      </w:r>
      <w:r w:rsidRPr="00CA59DB">
        <w:rPr>
          <w:b/>
          <w:bCs/>
          <w:rtl/>
        </w:rPr>
        <w:t>وعليه، ينبغي للدولة الطرف أن تقوم بما يلي:</w:t>
      </w:r>
      <w:r w:rsidRPr="00CA59DB">
        <w:rPr>
          <w:rFonts w:cs="Times New Roman" w:hint="cs"/>
          <w:b/>
          <w:bCs/>
          <w:rtl/>
        </w:rPr>
        <w:t>‬</w:t>
      </w:r>
      <w:r w:rsidRPr="00CA59DB">
        <w:rPr>
          <w:rFonts w:cs="Times New Roman" w:hint="cs"/>
          <w:b/>
          <w:bCs/>
          <w:rtl/>
        </w:rPr>
        <w:t>‬</w:t>
      </w:r>
    </w:p>
    <w:p w:rsidR="007A6E3F" w:rsidRPr="00CA59DB" w:rsidRDefault="00EE6DD9" w:rsidP="007A6E3F">
      <w:pPr>
        <w:pStyle w:val="SingleTxtGA"/>
        <w:rPr>
          <w:b/>
          <w:bCs/>
          <w:rtl/>
        </w:rPr>
      </w:pPr>
      <w:r>
        <w:rPr>
          <w:rtl/>
        </w:rPr>
        <w:tab/>
        <w:t>(</w:t>
      </w:r>
      <w:r w:rsidR="007A6E3F" w:rsidRPr="007A6E3F">
        <w:rPr>
          <w:rtl/>
        </w:rPr>
        <w:t>أ</w:t>
      </w:r>
      <w:r>
        <w:rPr>
          <w:rtl/>
        </w:rPr>
        <w:t>)</w:t>
      </w:r>
      <w:r>
        <w:rPr>
          <w:rtl/>
        </w:rPr>
        <w:tab/>
      </w:r>
      <w:r w:rsidR="007A6E3F" w:rsidRPr="00CA59DB">
        <w:rPr>
          <w:b/>
          <w:bCs/>
          <w:rtl/>
        </w:rPr>
        <w:t>مواصلة تزويد هيئة الحقيقة والكرامة بالموارد الكافية لتمكينها من الاضطلاع بمهمتها بفعالية، والحرص على إحالة شكاوى التعذيب وسوء المعاملة إلى سلطة تحقيق مستقلة عند انتهاء ولايتها؛</w:t>
      </w:r>
    </w:p>
    <w:p w:rsidR="007A6E3F" w:rsidRPr="00CA59DB" w:rsidRDefault="00EE6DD9" w:rsidP="007A6E3F">
      <w:pPr>
        <w:pStyle w:val="SingleTxtGA"/>
        <w:rPr>
          <w:b/>
          <w:bCs/>
          <w:rtl/>
        </w:rPr>
      </w:pPr>
      <w:r>
        <w:rPr>
          <w:rtl/>
        </w:rPr>
        <w:tab/>
        <w:t>(</w:t>
      </w:r>
      <w:r w:rsidR="007A6E3F" w:rsidRPr="007A6E3F">
        <w:rPr>
          <w:rtl/>
        </w:rPr>
        <w:t>ب</w:t>
      </w:r>
      <w:r>
        <w:rPr>
          <w:rtl/>
        </w:rPr>
        <w:t>)</w:t>
      </w:r>
      <w:r>
        <w:rPr>
          <w:rtl/>
        </w:rPr>
        <w:tab/>
      </w:r>
      <w:r w:rsidR="007A6E3F" w:rsidRPr="00CA59DB">
        <w:rPr>
          <w:b/>
          <w:bCs/>
          <w:rtl/>
        </w:rPr>
        <w:t>الحرص على إحالة جميع المتورطين في أعمال التعذيب المرتكبة خلال الفترة المشمولة بقانون العدالة الانتقالية إلى القضاء وضمان أقصى قدر من الحماية للضحايا والشهود وأُسرهم؛</w:t>
      </w:r>
    </w:p>
    <w:p w:rsidR="007A6E3F" w:rsidRPr="00CA59DB" w:rsidRDefault="00EE6DD9" w:rsidP="007A6E3F">
      <w:pPr>
        <w:pStyle w:val="SingleTxtGA"/>
        <w:rPr>
          <w:b/>
          <w:bCs/>
          <w:spacing w:val="-4"/>
          <w:rtl/>
        </w:rPr>
      </w:pPr>
      <w:r w:rsidRPr="00EE6DD9">
        <w:rPr>
          <w:spacing w:val="-4"/>
          <w:rtl/>
        </w:rPr>
        <w:lastRenderedPageBreak/>
        <w:tab/>
        <w:t>(</w:t>
      </w:r>
      <w:r w:rsidR="007A6E3F" w:rsidRPr="00EE6DD9">
        <w:rPr>
          <w:spacing w:val="-4"/>
          <w:rtl/>
        </w:rPr>
        <w:t>ج</w:t>
      </w:r>
      <w:r w:rsidRPr="00EE6DD9">
        <w:rPr>
          <w:spacing w:val="-4"/>
          <w:rtl/>
        </w:rPr>
        <w:t>)</w:t>
      </w:r>
      <w:r w:rsidRPr="00EE6DD9">
        <w:rPr>
          <w:spacing w:val="-4"/>
          <w:rtl/>
        </w:rPr>
        <w:tab/>
      </w:r>
      <w:r w:rsidR="007A6E3F" w:rsidRPr="00CA59DB">
        <w:rPr>
          <w:b/>
          <w:bCs/>
          <w:spacing w:val="-4"/>
          <w:rtl/>
        </w:rPr>
        <w:t>اعتماد سياسة للجبر تتسم بمعايير واضحة وغير تمييزية، على النحو الذي أوصى به المقرر الخاص المعني بتعزيز الحقيقة والعدالة والجبر وضمانات عدم التكرار (</w:t>
      </w:r>
      <w:r w:rsidR="007A6E3F" w:rsidRPr="00CA59DB">
        <w:rPr>
          <w:b/>
          <w:bCs/>
          <w:spacing w:val="-4"/>
        </w:rPr>
        <w:t>A/HRC/24/42/Add.1</w:t>
      </w:r>
      <w:r w:rsidR="007A6E3F" w:rsidRPr="00CA59DB">
        <w:rPr>
          <w:b/>
          <w:bCs/>
          <w:spacing w:val="-4"/>
          <w:rtl/>
        </w:rPr>
        <w:t>، الفقرة 86)؛</w:t>
      </w:r>
    </w:p>
    <w:p w:rsidR="007A6E3F" w:rsidRPr="00CA59DB" w:rsidRDefault="00EE6DD9" w:rsidP="00CA59DB">
      <w:pPr>
        <w:pStyle w:val="SingleTxtGA"/>
        <w:rPr>
          <w:b/>
          <w:bCs/>
          <w:spacing w:val="-4"/>
          <w:rtl/>
        </w:rPr>
      </w:pPr>
      <w:r w:rsidRPr="00963F66">
        <w:rPr>
          <w:spacing w:val="-4"/>
          <w:rtl/>
        </w:rPr>
        <w:tab/>
        <w:t>(</w:t>
      </w:r>
      <w:r w:rsidR="007A6E3F" w:rsidRPr="00963F66">
        <w:rPr>
          <w:spacing w:val="-4"/>
          <w:rtl/>
        </w:rPr>
        <w:t>د</w:t>
      </w:r>
      <w:r w:rsidRPr="00963F66">
        <w:rPr>
          <w:spacing w:val="-4"/>
          <w:rtl/>
        </w:rPr>
        <w:t>)</w:t>
      </w:r>
      <w:r w:rsidRPr="00963F66">
        <w:rPr>
          <w:spacing w:val="-4"/>
          <w:rtl/>
        </w:rPr>
        <w:tab/>
      </w:r>
      <w:r w:rsidR="007A6E3F" w:rsidRPr="00CA59DB">
        <w:rPr>
          <w:b/>
          <w:bCs/>
          <w:spacing w:val="-4"/>
          <w:rtl/>
        </w:rPr>
        <w:t>ضمان حق الضحايا في التماس سبل الانتصاف القضائية، بصرف النظر عن</w:t>
      </w:r>
      <w:r w:rsidR="00CA59DB">
        <w:rPr>
          <w:rFonts w:hint="cs"/>
          <w:b/>
          <w:bCs/>
          <w:spacing w:val="-4"/>
          <w:rtl/>
        </w:rPr>
        <w:t> </w:t>
      </w:r>
      <w:r w:rsidR="007A6E3F" w:rsidRPr="00CA59DB">
        <w:rPr>
          <w:b/>
          <w:bCs/>
          <w:spacing w:val="-4"/>
          <w:rtl/>
        </w:rPr>
        <w:t>سبل الانتصاف المتاحة في إطار هيئة الحقيقة والكرامة، تماشي</w:t>
      </w:r>
      <w:r w:rsidR="00647FAA">
        <w:rPr>
          <w:b/>
          <w:bCs/>
          <w:spacing w:val="-4"/>
          <w:rtl/>
        </w:rPr>
        <w:t xml:space="preserve">اً </w:t>
      </w:r>
      <w:r w:rsidR="007A6E3F" w:rsidRPr="00CA59DB">
        <w:rPr>
          <w:b/>
          <w:bCs/>
          <w:spacing w:val="-4"/>
          <w:rtl/>
        </w:rPr>
        <w:t>مع تعليق اللجنة العام رقم 3(2012) بشأن تنفيذ المادة 14 من قبل الدول الأطراف (الفقرة 30).</w:t>
      </w:r>
    </w:p>
    <w:p w:rsidR="007A6E3F" w:rsidRPr="007A6E3F" w:rsidRDefault="007A6E3F" w:rsidP="00963F66">
      <w:pPr>
        <w:pStyle w:val="H23GA"/>
        <w:rPr>
          <w:rtl/>
        </w:rPr>
      </w:pPr>
      <w:r w:rsidRPr="007A6E3F">
        <w:rPr>
          <w:rtl/>
        </w:rPr>
        <w:tab/>
      </w:r>
      <w:r w:rsidRPr="007A6E3F">
        <w:rPr>
          <w:rtl/>
        </w:rPr>
        <w:tab/>
        <w:t>العنف ضد المرأة</w:t>
      </w:r>
    </w:p>
    <w:p w:rsidR="007A6E3F" w:rsidRPr="00963F66" w:rsidRDefault="007A6E3F" w:rsidP="00963F66">
      <w:pPr>
        <w:pStyle w:val="SingleTxtGA"/>
        <w:rPr>
          <w:spacing w:val="-2"/>
          <w:rtl/>
        </w:rPr>
      </w:pPr>
      <w:r w:rsidRPr="00963F66">
        <w:rPr>
          <w:spacing w:val="-2"/>
          <w:rtl/>
        </w:rPr>
        <w:t>٣٩-</w:t>
      </w:r>
      <w:r w:rsidRPr="00963F66">
        <w:rPr>
          <w:spacing w:val="-2"/>
          <w:rtl/>
        </w:rPr>
        <w:tab/>
        <w:t>ترحب اللجنة بالجهود التي تبذل لم</w:t>
      </w:r>
      <w:r w:rsidR="00963F66">
        <w:rPr>
          <w:spacing w:val="-2"/>
          <w:rtl/>
        </w:rPr>
        <w:t>كافحة العنف ضد المرأة (الفقرة 6</w:t>
      </w:r>
      <w:r w:rsidRPr="00963F66">
        <w:rPr>
          <w:spacing w:val="-2"/>
          <w:rtl/>
        </w:rPr>
        <w:t>(ز) أعلاه) وبالقانون الجديد الذي يقضي، بحسب المعلومات التي قدمها الوفد، بإلغاء الأحكام الجنائية التي</w:t>
      </w:r>
      <w:r w:rsidR="00963F66">
        <w:rPr>
          <w:rFonts w:hint="cs"/>
          <w:spacing w:val="-2"/>
          <w:rtl/>
        </w:rPr>
        <w:t> </w:t>
      </w:r>
      <w:r w:rsidRPr="00963F66">
        <w:rPr>
          <w:spacing w:val="-2"/>
          <w:rtl/>
        </w:rPr>
        <w:t>تسمح بوقف الملاحقة القضائية في حالة زواج الجاني بالضحية وفي حالة سحبت الضحية شكواه</w:t>
      </w:r>
      <w:r w:rsidRPr="00963F66">
        <w:rPr>
          <w:rFonts w:hint="eastAsia"/>
          <w:spacing w:val="-2"/>
          <w:rtl/>
        </w:rPr>
        <w:t>ا،</w:t>
      </w:r>
      <w:r w:rsidRPr="00963F66">
        <w:rPr>
          <w:spacing w:val="-2"/>
          <w:rtl/>
        </w:rPr>
        <w:t xml:space="preserve"> لكنها تأسف لعدم وجود بيانات إحصائية واضحة ومصنَّفة حسب نوع الجريمة عن حجم الشكاوى المقدمة والتي أفضت إلى ملاحقات قضائية وإلى إدانات بخصوص حالات عنف جنساني، وكذلك عن تدابير التعويض التي اتخذت (المواد 2 و12، و13، و14، و16).</w:t>
      </w:r>
    </w:p>
    <w:p w:rsidR="007A6E3F" w:rsidRPr="00CA59DB" w:rsidRDefault="007A6E3F" w:rsidP="007A6E3F">
      <w:pPr>
        <w:pStyle w:val="SingleTxtGA"/>
        <w:rPr>
          <w:b/>
          <w:bCs/>
          <w:rtl/>
        </w:rPr>
      </w:pPr>
      <w:r w:rsidRPr="007A6E3F">
        <w:rPr>
          <w:rtl/>
        </w:rPr>
        <w:t>٤٠</w:t>
      </w:r>
      <w:r>
        <w:rPr>
          <w:rtl/>
        </w:rPr>
        <w:t>-</w:t>
      </w:r>
      <w:r>
        <w:rPr>
          <w:rtl/>
        </w:rPr>
        <w:tab/>
      </w:r>
      <w:r w:rsidRPr="00CA59DB">
        <w:rPr>
          <w:b/>
          <w:bCs/>
          <w:rtl/>
        </w:rPr>
        <w:t xml:space="preserve">وعليه، </w:t>
      </w:r>
      <w:dir w:val="rtl">
        <w:r w:rsidRPr="00CA59DB">
          <w:rPr>
            <w:rFonts w:ascii="Traditional Arabic" w:hAnsi="Traditional Arabic" w:hint="cs"/>
            <w:b/>
            <w:bCs/>
            <w:rtl/>
          </w:rPr>
          <w:t>ينبغي</w:t>
        </w:r>
        <w:r w:rsidRPr="00CA59DB">
          <w:rPr>
            <w:b/>
            <w:bCs/>
            <w:rtl/>
          </w:rPr>
          <w:t xml:space="preserve"> </w:t>
        </w:r>
        <w:r w:rsidRPr="00CA59DB">
          <w:rPr>
            <w:rFonts w:ascii="Traditional Arabic" w:hAnsi="Traditional Arabic" w:hint="cs"/>
            <w:b/>
            <w:bCs/>
            <w:rtl/>
          </w:rPr>
          <w:t>للدولة</w:t>
        </w:r>
        <w:r w:rsidRPr="00CA59DB">
          <w:rPr>
            <w:b/>
            <w:bCs/>
            <w:rtl/>
          </w:rPr>
          <w:t xml:space="preserve"> </w:t>
        </w:r>
        <w:r w:rsidRPr="00CA59DB">
          <w:rPr>
            <w:rFonts w:ascii="Traditional Arabic" w:hAnsi="Traditional Arabic" w:hint="cs"/>
            <w:b/>
            <w:bCs/>
            <w:rtl/>
          </w:rPr>
          <w:t>الطرف</w:t>
        </w:r>
        <w:r w:rsidRPr="00CA59DB">
          <w:rPr>
            <w:b/>
            <w:bCs/>
            <w:rtl/>
          </w:rPr>
          <w:t xml:space="preserve"> </w:t>
        </w:r>
        <w:r w:rsidRPr="00CA59DB">
          <w:rPr>
            <w:rFonts w:ascii="Traditional Arabic" w:hAnsi="Traditional Arabic" w:hint="cs"/>
            <w:b/>
            <w:bCs/>
            <w:rtl/>
          </w:rPr>
          <w:t>أن</w:t>
        </w:r>
        <w:r w:rsidRPr="00CA59DB">
          <w:rPr>
            <w:b/>
            <w:bCs/>
            <w:rtl/>
          </w:rPr>
          <w:t xml:space="preserve"> </w:t>
        </w:r>
        <w:r w:rsidRPr="00CA59DB">
          <w:rPr>
            <w:rFonts w:ascii="Traditional Arabic" w:hAnsi="Traditional Arabic" w:hint="cs"/>
            <w:b/>
            <w:bCs/>
            <w:rtl/>
          </w:rPr>
          <w:t>تقوم</w:t>
        </w:r>
        <w:r w:rsidRPr="00CA59DB">
          <w:rPr>
            <w:b/>
            <w:bCs/>
            <w:rtl/>
          </w:rPr>
          <w:t xml:space="preserve"> </w:t>
        </w:r>
        <w:r w:rsidRPr="00CA59DB">
          <w:rPr>
            <w:rFonts w:ascii="Traditional Arabic" w:hAnsi="Traditional Arabic" w:hint="cs"/>
            <w:b/>
            <w:bCs/>
            <w:rtl/>
          </w:rPr>
          <w:t>بما</w:t>
        </w:r>
        <w:r w:rsidRPr="00CA59DB">
          <w:rPr>
            <w:b/>
            <w:bCs/>
            <w:rtl/>
          </w:rPr>
          <w:t xml:space="preserve"> </w:t>
        </w:r>
        <w:r w:rsidRPr="00CA59DB">
          <w:rPr>
            <w:rFonts w:ascii="Traditional Arabic" w:hAnsi="Traditional Arabic" w:hint="cs"/>
            <w:b/>
            <w:bCs/>
            <w:rtl/>
          </w:rPr>
          <w:t>يلي</w:t>
        </w:r>
        <w:r w:rsidRPr="00CA59DB">
          <w:rPr>
            <w:b/>
            <w:bCs/>
            <w:rtl/>
          </w:rPr>
          <w:t>:</w:t>
        </w:r>
        <w:r w:rsidRPr="00CA59DB">
          <w:rPr>
            <w:rFonts w:cs="Times New Roman" w:hint="cs"/>
            <w:b/>
            <w:bCs/>
            <w:rtl/>
          </w:rPr>
          <w:t>‬</w:t>
        </w:r>
        <w:r w:rsidRPr="00CA59DB">
          <w:rPr>
            <w:rFonts w:cs="Times New Roman" w:hint="cs"/>
            <w:b/>
            <w:bCs/>
            <w:rtl/>
          </w:rPr>
          <w:t>‬</w:t>
        </w:r>
        <w:r w:rsidRPr="00CA59DB">
          <w:rPr>
            <w:rFonts w:cs="Times New Roman" w:hint="cs"/>
            <w:b/>
            <w:bCs/>
            <w:rtl/>
          </w:rPr>
          <w:t>‬</w:t>
        </w:r>
        <w:r w:rsidRPr="00CA59DB">
          <w:rPr>
            <w:rFonts w:cs="Times New Roman" w:hint="cs"/>
            <w:b/>
            <w:bCs/>
            <w:rtl/>
          </w:rPr>
          <w:t>‬</w:t>
        </w:r>
        <w:r w:rsidRPr="00CA59DB">
          <w:rPr>
            <w:rFonts w:cs="Times New Roman" w:hint="cs"/>
            <w:b/>
            <w:bCs/>
            <w:rtl/>
          </w:rPr>
          <w:t>‬</w:t>
        </w:r>
        <w:r w:rsidRPr="00CA59DB">
          <w:rPr>
            <w:rFonts w:cs="Times New Roman" w:hint="cs"/>
            <w:b/>
            <w:bCs/>
            <w:rtl/>
          </w:rPr>
          <w:t>‬</w:t>
        </w:r>
        <w:r w:rsidRPr="00CA59DB">
          <w:rPr>
            <w:rFonts w:cs="Times New Roman" w:hint="cs"/>
            <w:b/>
            <w:bCs/>
            <w:rtl/>
          </w:rPr>
          <w:t>‬</w:t>
        </w:r>
        <w:r w:rsidR="00B06168">
          <w:t>‬</w:t>
        </w:r>
        <w:r w:rsidR="00886EF0">
          <w:t>‬</w:t>
        </w:r>
      </w:dir>
    </w:p>
    <w:p w:rsidR="007A6E3F" w:rsidRPr="00CA59DB" w:rsidRDefault="007A6E3F" w:rsidP="007A6E3F">
      <w:pPr>
        <w:pStyle w:val="SingleTxtGA"/>
        <w:rPr>
          <w:b/>
          <w:bCs/>
          <w:rtl/>
        </w:rPr>
      </w:pPr>
      <w:r w:rsidRPr="007A6E3F">
        <w:rPr>
          <w:rtl/>
        </w:rPr>
        <w:tab/>
        <w:t>(أ</w:t>
      </w:r>
      <w:r w:rsidR="00EE6DD9">
        <w:rPr>
          <w:rtl/>
        </w:rPr>
        <w:t>)</w:t>
      </w:r>
      <w:r w:rsidR="00EE6DD9">
        <w:rPr>
          <w:rtl/>
        </w:rPr>
        <w:tab/>
      </w:r>
      <w:r w:rsidRPr="00CA59DB">
        <w:rPr>
          <w:b/>
          <w:bCs/>
          <w:rtl/>
        </w:rPr>
        <w:t>التعجيل باعتماد قانون مكافحة العنف ضد المرأة والتأكد من تجريم هذا القانون جميع أشكال العنف ضد المرأة، بما في ذلك العنف المنزلي والاغتصاب الزوجي، وتعديل أحكام قانون العقوبات بغية استبعاد أية إمكانية لإفلات مرتكبي العنف ضد المرأة من العقاب؛</w:t>
      </w:r>
    </w:p>
    <w:p w:rsidR="007A6E3F" w:rsidRPr="00CA59DB" w:rsidRDefault="007A6E3F" w:rsidP="007A6E3F">
      <w:pPr>
        <w:pStyle w:val="SingleTxtGA"/>
        <w:rPr>
          <w:b/>
          <w:bCs/>
          <w:rtl/>
        </w:rPr>
      </w:pPr>
      <w:r w:rsidRPr="007A6E3F">
        <w:rPr>
          <w:rtl/>
        </w:rPr>
        <w:tab/>
        <w:t>(ب</w:t>
      </w:r>
      <w:r w:rsidR="00EE6DD9">
        <w:rPr>
          <w:rtl/>
        </w:rPr>
        <w:t>)</w:t>
      </w:r>
      <w:r w:rsidR="00EE6DD9">
        <w:rPr>
          <w:rtl/>
        </w:rPr>
        <w:tab/>
      </w:r>
      <w:r w:rsidRPr="00CA59DB">
        <w:rPr>
          <w:b/>
          <w:bCs/>
          <w:rtl/>
        </w:rPr>
        <w:t>التأكد من إجراء ملاحقة قضائية دقيقة ونزيهة في حالات العنف ضد المرأة، ومقاضاة مرتكبي تلك الأفعال ومعاقبتهم بما يتناسب مع جسامة أفعالهم، وجبر الضحايا؛</w:t>
      </w:r>
    </w:p>
    <w:p w:rsidR="007A6E3F" w:rsidRPr="00CA59DB" w:rsidRDefault="007A6E3F" w:rsidP="007A6E3F">
      <w:pPr>
        <w:pStyle w:val="SingleTxtGA"/>
        <w:rPr>
          <w:b/>
          <w:bCs/>
          <w:rtl/>
        </w:rPr>
      </w:pPr>
      <w:r w:rsidRPr="007A6E3F">
        <w:rPr>
          <w:rtl/>
        </w:rPr>
        <w:tab/>
        <w:t>(ج</w:t>
      </w:r>
      <w:r w:rsidR="00EE6DD9">
        <w:rPr>
          <w:rtl/>
        </w:rPr>
        <w:t>)</w:t>
      </w:r>
      <w:r w:rsidR="00EE6DD9">
        <w:rPr>
          <w:rtl/>
        </w:rPr>
        <w:tab/>
      </w:r>
      <w:r w:rsidRPr="00CA59DB">
        <w:rPr>
          <w:b/>
          <w:bCs/>
          <w:rtl/>
        </w:rPr>
        <w:t>تدريب موظفي السلطة القضائية وأفراد قوات الأمن وتوعيتهم بجميع أنواع العنف ضد المرأة وتعزيز حملات التوعية العامة.</w:t>
      </w:r>
    </w:p>
    <w:p w:rsidR="007A6E3F" w:rsidRPr="007A6E3F" w:rsidRDefault="007A6E3F" w:rsidP="00963F66">
      <w:pPr>
        <w:pStyle w:val="H23GA"/>
        <w:rPr>
          <w:rtl/>
        </w:rPr>
      </w:pPr>
      <w:r w:rsidRPr="007A6E3F">
        <w:rPr>
          <w:rtl/>
        </w:rPr>
        <w:tab/>
      </w:r>
      <w:r w:rsidRPr="007A6E3F">
        <w:rPr>
          <w:rtl/>
        </w:rPr>
        <w:tab/>
        <w:t>الفحوص الطبية</w:t>
      </w:r>
      <w:r>
        <w:rPr>
          <w:rtl/>
        </w:rPr>
        <w:t xml:space="preserve"> </w:t>
      </w:r>
      <w:r w:rsidRPr="007A6E3F">
        <w:rPr>
          <w:rtl/>
        </w:rPr>
        <w:t>لإثبات الأفعال الجنسية</w:t>
      </w:r>
    </w:p>
    <w:p w:rsidR="007A6E3F" w:rsidRPr="007A6E3F" w:rsidRDefault="007A6E3F" w:rsidP="004E0DBB">
      <w:pPr>
        <w:pStyle w:val="SingleTxtGA"/>
        <w:rPr>
          <w:rtl/>
        </w:rPr>
      </w:pPr>
      <w:r w:rsidRPr="007A6E3F">
        <w:rPr>
          <w:rtl/>
        </w:rPr>
        <w:t>٤١</w:t>
      </w:r>
      <w:r>
        <w:rPr>
          <w:rtl/>
        </w:rPr>
        <w:t>-</w:t>
      </w:r>
      <w:r>
        <w:rPr>
          <w:rtl/>
        </w:rPr>
        <w:tab/>
      </w:r>
      <w:r w:rsidRPr="007A6E3F">
        <w:rPr>
          <w:rtl/>
        </w:rPr>
        <w:t>تلاحظ اللجنة مع القلق</w:t>
      </w:r>
      <w:r>
        <w:rPr>
          <w:rtl/>
        </w:rPr>
        <w:t xml:space="preserve"> </w:t>
      </w:r>
      <w:r w:rsidRPr="007A6E3F">
        <w:rPr>
          <w:rtl/>
        </w:rPr>
        <w:t>أن العلاقات بالتراضي بين أشخاص من نفس الجنس</w:t>
      </w:r>
      <w:r>
        <w:rPr>
          <w:rtl/>
        </w:rPr>
        <w:t xml:space="preserve"> </w:t>
      </w:r>
      <w:r w:rsidRPr="007A6E3F">
        <w:rPr>
          <w:rtl/>
        </w:rPr>
        <w:t xml:space="preserve">يعاقب عليها القانون في الدولة الطرف وأن المشتبه في كونهم مثليين يُجبرون بأمر من القاضي على إجراء فحص شرجي على يد طبيب شرعي لإثبات المثلية الجنسية لديهم. ورغم تمتع الشخص المعني بالحق </w:t>
      </w:r>
      <w:r w:rsidRPr="007A6E3F">
        <w:rPr>
          <w:rFonts w:hint="eastAsia"/>
          <w:rtl/>
        </w:rPr>
        <w:t>في</w:t>
      </w:r>
      <w:r w:rsidRPr="007A6E3F">
        <w:rPr>
          <w:rtl/>
        </w:rPr>
        <w:t xml:space="preserve"> رفض إجراء هذه الفحوص، فإن اللجنة تشعر بالقلق إزاء المعلومات التي</w:t>
      </w:r>
      <w:r>
        <w:rPr>
          <w:rtl/>
        </w:rPr>
        <w:t xml:space="preserve"> </w:t>
      </w:r>
      <w:r w:rsidRPr="007A6E3F">
        <w:rPr>
          <w:rtl/>
        </w:rPr>
        <w:t>تؤكد أن العديد من الأشخاص قَبِلوا هذه الفحوص تحت تهديد الشرطة</w:t>
      </w:r>
      <w:r>
        <w:rPr>
          <w:rtl/>
        </w:rPr>
        <w:t xml:space="preserve"> </w:t>
      </w:r>
      <w:proofErr w:type="spellStart"/>
      <w:r w:rsidRPr="007A6E3F">
        <w:rPr>
          <w:rtl/>
        </w:rPr>
        <w:t>متذرعين</w:t>
      </w:r>
      <w:proofErr w:type="spellEnd"/>
      <w:r w:rsidRPr="007A6E3F">
        <w:rPr>
          <w:rtl/>
        </w:rPr>
        <w:t>، بذرائع منها، أن</w:t>
      </w:r>
      <w:r>
        <w:rPr>
          <w:rtl/>
        </w:rPr>
        <w:t xml:space="preserve"> </w:t>
      </w:r>
      <w:r w:rsidRPr="007A6E3F">
        <w:rPr>
          <w:rtl/>
        </w:rPr>
        <w:t>رفض الموافقة على إجراء الفحص قد يفسر على أنه</w:t>
      </w:r>
      <w:r>
        <w:rPr>
          <w:rtl/>
        </w:rPr>
        <w:t xml:space="preserve"> </w:t>
      </w:r>
      <w:r w:rsidRPr="007A6E3F">
        <w:rPr>
          <w:rtl/>
        </w:rPr>
        <w:t>ثبوت للتهمة. وتشير اللجنة أيض</w:t>
      </w:r>
      <w:r w:rsidR="00647FAA">
        <w:rPr>
          <w:rtl/>
        </w:rPr>
        <w:t xml:space="preserve">اً </w:t>
      </w:r>
      <w:r w:rsidRPr="007A6E3F">
        <w:rPr>
          <w:rtl/>
        </w:rPr>
        <w:t xml:space="preserve">مع القلق </w:t>
      </w:r>
      <w:r w:rsidRPr="007A6E3F">
        <w:rPr>
          <w:rtl/>
        </w:rPr>
        <w:lastRenderedPageBreak/>
        <w:t>إلى</w:t>
      </w:r>
      <w:r w:rsidR="004E0DBB">
        <w:rPr>
          <w:rFonts w:hint="cs"/>
          <w:rtl/>
        </w:rPr>
        <w:t> </w:t>
      </w:r>
      <w:r w:rsidRPr="007A6E3F">
        <w:rPr>
          <w:rtl/>
        </w:rPr>
        <w:t>المعلوم</w:t>
      </w:r>
      <w:r w:rsidRPr="007A6E3F">
        <w:rPr>
          <w:rFonts w:hint="eastAsia"/>
          <w:rtl/>
        </w:rPr>
        <w:t>ات</w:t>
      </w:r>
      <w:r w:rsidRPr="007A6E3F">
        <w:rPr>
          <w:rtl/>
        </w:rPr>
        <w:t xml:space="preserve"> التي يدين أصحابها بإجراء فحوص مهبلية، دون</w:t>
      </w:r>
      <w:r>
        <w:rPr>
          <w:rtl/>
        </w:rPr>
        <w:t xml:space="preserve"> </w:t>
      </w:r>
      <w:r w:rsidRPr="007A6E3F">
        <w:rPr>
          <w:rtl/>
        </w:rPr>
        <w:t>موافقة المعنيين أحيان</w:t>
      </w:r>
      <w:r w:rsidR="00647FAA">
        <w:rPr>
          <w:rtl/>
        </w:rPr>
        <w:t>اً،</w:t>
      </w:r>
      <w:r w:rsidRPr="007A6E3F">
        <w:rPr>
          <w:rtl/>
        </w:rPr>
        <w:t xml:space="preserve"> لإثبات الأفعال الجنسية مثل العلاقات خارج نطاق الزواج وأفعال الدعارة (المادتان 2 و6).</w:t>
      </w:r>
    </w:p>
    <w:p w:rsidR="007A6E3F" w:rsidRPr="00CA59DB" w:rsidRDefault="007A6E3F" w:rsidP="007A6E3F">
      <w:pPr>
        <w:pStyle w:val="SingleTxtGA"/>
        <w:rPr>
          <w:b/>
          <w:bCs/>
          <w:rtl/>
        </w:rPr>
      </w:pPr>
      <w:r w:rsidRPr="007A6E3F">
        <w:rPr>
          <w:rtl/>
        </w:rPr>
        <w:t>٤٢</w:t>
      </w:r>
      <w:r>
        <w:rPr>
          <w:rtl/>
        </w:rPr>
        <w:t>-</w:t>
      </w:r>
      <w:r>
        <w:rPr>
          <w:rtl/>
        </w:rPr>
        <w:tab/>
      </w:r>
      <w:r w:rsidRPr="00CA59DB">
        <w:rPr>
          <w:b/>
          <w:bCs/>
          <w:rtl/>
        </w:rPr>
        <w:t>وعليه، ينبغي للدولة الطرف إلغاء الفصل 230 من قانون العقوبات الذي يجرّم العلاقات بالتراضي بين البالغين من نفس الجنس. وينبغي لها أيض</w:t>
      </w:r>
      <w:r w:rsidR="00647FAA">
        <w:rPr>
          <w:b/>
          <w:bCs/>
          <w:rtl/>
        </w:rPr>
        <w:t xml:space="preserve">اً </w:t>
      </w:r>
      <w:r w:rsidRPr="00CA59DB">
        <w:rPr>
          <w:b/>
          <w:bCs/>
          <w:rtl/>
        </w:rPr>
        <w:t>حظر الفحوص الطبية المتدخلة في شؤون الغير والتي ليس لها أي مبرر طبي ولا يمكن الموافقة عليها موافقة حرة ومستنيرة من قبل الذين يخضعون لها والذين سيتعرضون، تبعا</w:t>
      </w:r>
      <w:r w:rsidR="00B06168">
        <w:rPr>
          <w:rFonts w:hint="cs"/>
          <w:b/>
          <w:bCs/>
          <w:rtl/>
        </w:rPr>
        <w:t>ً</w:t>
      </w:r>
      <w:r w:rsidRPr="00CA59DB">
        <w:rPr>
          <w:b/>
          <w:bCs/>
          <w:rtl/>
        </w:rPr>
        <w:t xml:space="preserve"> لذلك، للمحاكمة.</w:t>
      </w:r>
    </w:p>
    <w:p w:rsidR="007A6E3F" w:rsidRPr="007A6E3F" w:rsidRDefault="007A6E3F" w:rsidP="00963F66">
      <w:pPr>
        <w:pStyle w:val="H23GA"/>
        <w:rPr>
          <w:rtl/>
        </w:rPr>
      </w:pPr>
      <w:r w:rsidRPr="007A6E3F">
        <w:rPr>
          <w:rtl/>
        </w:rPr>
        <w:tab/>
      </w:r>
      <w:r w:rsidRPr="007A6E3F">
        <w:rPr>
          <w:rtl/>
        </w:rPr>
        <w:tab/>
        <w:t>الهجمات ضد المدافعين عن حقوق الإنسان والمدوّنين والصحفيين والفنانين</w:t>
      </w:r>
    </w:p>
    <w:p w:rsidR="007A6E3F" w:rsidRPr="007A6E3F" w:rsidRDefault="007A6E3F" w:rsidP="007A6E3F">
      <w:pPr>
        <w:pStyle w:val="SingleTxtGA"/>
        <w:rPr>
          <w:rtl/>
        </w:rPr>
      </w:pPr>
      <w:r w:rsidRPr="007A6E3F">
        <w:rPr>
          <w:rtl/>
        </w:rPr>
        <w:t>٤٣</w:t>
      </w:r>
      <w:r>
        <w:rPr>
          <w:rtl/>
        </w:rPr>
        <w:t>-</w:t>
      </w:r>
      <w:r>
        <w:rPr>
          <w:rtl/>
        </w:rPr>
        <w:tab/>
      </w:r>
      <w:r w:rsidRPr="007A6E3F">
        <w:rPr>
          <w:rtl/>
        </w:rPr>
        <w:t>تشعر اللجنة بالقلق إزاء</w:t>
      </w:r>
      <w:r>
        <w:rPr>
          <w:rtl/>
        </w:rPr>
        <w:t xml:space="preserve"> </w:t>
      </w:r>
      <w:r w:rsidRPr="007A6E3F">
        <w:rPr>
          <w:rtl/>
        </w:rPr>
        <w:t xml:space="preserve">المعلومات التي تتحدث عن هجمات يقوم بها أفراد الشرطة </w:t>
      </w:r>
      <w:r w:rsidRPr="00647FAA">
        <w:rPr>
          <w:spacing w:val="-4"/>
          <w:rtl/>
        </w:rPr>
        <w:t xml:space="preserve">ضد المدافعين عن حقوق الإنسان، ومنهم هالة </w:t>
      </w:r>
      <w:proofErr w:type="spellStart"/>
      <w:r w:rsidRPr="00647FAA">
        <w:rPr>
          <w:spacing w:val="-4"/>
          <w:rtl/>
        </w:rPr>
        <w:t>بوجناح</w:t>
      </w:r>
      <w:proofErr w:type="spellEnd"/>
      <w:r w:rsidRPr="00647FAA">
        <w:rPr>
          <w:spacing w:val="-4"/>
          <w:rtl/>
        </w:rPr>
        <w:t xml:space="preserve">، وأحمد </w:t>
      </w:r>
      <w:proofErr w:type="spellStart"/>
      <w:r w:rsidRPr="00647FAA">
        <w:rPr>
          <w:spacing w:val="-4"/>
          <w:rtl/>
        </w:rPr>
        <w:t>كعنيش</w:t>
      </w:r>
      <w:proofErr w:type="spellEnd"/>
      <w:r w:rsidRPr="00647FAA">
        <w:rPr>
          <w:spacing w:val="-4"/>
          <w:rtl/>
        </w:rPr>
        <w:t>، والمدونين مثل لينا بن مهني،</w:t>
      </w:r>
      <w:r>
        <w:rPr>
          <w:rtl/>
        </w:rPr>
        <w:t xml:space="preserve"> </w:t>
      </w:r>
      <w:r w:rsidRPr="007A6E3F">
        <w:rPr>
          <w:rtl/>
        </w:rPr>
        <w:t>فضل</w:t>
      </w:r>
      <w:r w:rsidR="00647FAA">
        <w:rPr>
          <w:rtl/>
        </w:rPr>
        <w:t xml:space="preserve">اً </w:t>
      </w:r>
      <w:r w:rsidRPr="007A6E3F">
        <w:rPr>
          <w:rtl/>
        </w:rPr>
        <w:t xml:space="preserve">عن مضايقة الصحفيين والفنانين. </w:t>
      </w:r>
      <w:dir w:val="rtl">
        <w:r w:rsidRPr="007A6E3F">
          <w:rPr>
            <w:rFonts w:ascii="Traditional Arabic" w:hAnsi="Traditional Arabic" w:hint="cs"/>
            <w:rtl/>
          </w:rPr>
          <w:t>وتعرب</w:t>
        </w:r>
        <w:r w:rsidRPr="007A6E3F">
          <w:rPr>
            <w:rtl/>
          </w:rPr>
          <w:t xml:space="preserve"> </w:t>
        </w:r>
        <w:r w:rsidRPr="007A6E3F">
          <w:rPr>
            <w:rFonts w:ascii="Traditional Arabic" w:hAnsi="Traditional Arabic" w:hint="cs"/>
            <w:rtl/>
          </w:rPr>
          <w:t>اللجنة</w:t>
        </w:r>
        <w:r w:rsidRPr="007A6E3F">
          <w:rPr>
            <w:rtl/>
          </w:rPr>
          <w:t xml:space="preserve"> </w:t>
        </w:r>
        <w:r w:rsidRPr="007A6E3F">
          <w:rPr>
            <w:rFonts w:ascii="Traditional Arabic" w:hAnsi="Traditional Arabic" w:hint="cs"/>
            <w:rtl/>
          </w:rPr>
          <w:t>عن</w:t>
        </w:r>
        <w:r w:rsidRPr="007A6E3F">
          <w:rPr>
            <w:rtl/>
          </w:rPr>
          <w:t xml:space="preserve"> أسفها لعدم</w:t>
        </w:r>
        <w:r>
          <w:rPr>
            <w:rtl/>
          </w:rPr>
          <w:t xml:space="preserve"> </w:t>
        </w:r>
        <w:r w:rsidRPr="007A6E3F">
          <w:rPr>
            <w:rtl/>
          </w:rPr>
          <w:t xml:space="preserve">وجود بيانات إحصائية </w:t>
        </w:r>
        <w:r w:rsidRPr="007A6E3F">
          <w:rPr>
            <w:rFonts w:hint="eastAsia"/>
            <w:rtl/>
          </w:rPr>
          <w:t>عن</w:t>
        </w:r>
        <w:r w:rsidRPr="007A6E3F">
          <w:rPr>
            <w:rtl/>
          </w:rPr>
          <w:t xml:space="preserve"> عدد الشكاوى</w:t>
        </w:r>
        <w:r>
          <w:rPr>
            <w:rtl/>
          </w:rPr>
          <w:t xml:space="preserve"> و</w:t>
        </w:r>
        <w:r w:rsidRPr="007A6E3F">
          <w:rPr>
            <w:rtl/>
          </w:rPr>
          <w:t>الإدانات</w:t>
        </w:r>
        <w:r>
          <w:rPr>
            <w:rtl/>
          </w:rPr>
          <w:t xml:space="preserve"> </w:t>
        </w:r>
        <w:r w:rsidRPr="007A6E3F">
          <w:rPr>
            <w:rtl/>
          </w:rPr>
          <w:t>المتعلقة</w:t>
        </w:r>
        <w:r>
          <w:rPr>
            <w:rtl/>
          </w:rPr>
          <w:t xml:space="preserve"> </w:t>
        </w:r>
        <w:r w:rsidRPr="007A6E3F">
          <w:rPr>
            <w:rtl/>
          </w:rPr>
          <w:t>بالهجمات على هذه المجموعات ولنقص المعلومات عن التدابير</w:t>
        </w:r>
        <w:r>
          <w:rPr>
            <w:rtl/>
          </w:rPr>
          <w:t xml:space="preserve"> </w:t>
        </w:r>
        <w:r w:rsidRPr="007A6E3F">
          <w:rPr>
            <w:rtl/>
          </w:rPr>
          <w:t>التي اتخذت لمنع هذه الأعمال (المواد 2 و12 و13 و16).</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00B06168">
          <w:t>‬</w:t>
        </w:r>
        <w:r w:rsidR="00886EF0">
          <w:t>‬</w:t>
        </w:r>
      </w:dir>
    </w:p>
    <w:p w:rsidR="007A6E3F" w:rsidRPr="00CA59DB" w:rsidRDefault="007A6E3F" w:rsidP="007A6E3F">
      <w:pPr>
        <w:pStyle w:val="SingleTxtGA"/>
        <w:rPr>
          <w:b/>
          <w:bCs/>
          <w:rtl/>
        </w:rPr>
      </w:pPr>
      <w:r w:rsidRPr="007A6E3F">
        <w:rPr>
          <w:rtl/>
        </w:rPr>
        <w:t>٤٤</w:t>
      </w:r>
      <w:r>
        <w:rPr>
          <w:rtl/>
        </w:rPr>
        <w:t>-</w:t>
      </w:r>
      <w:r>
        <w:rPr>
          <w:rtl/>
        </w:rPr>
        <w:tab/>
      </w:r>
      <w:r w:rsidRPr="00CA59DB">
        <w:rPr>
          <w:b/>
          <w:bCs/>
          <w:rtl/>
        </w:rPr>
        <w:t>وعليه، تدعو اللجنة الدولة الطرف إلى أن تدين علن</w:t>
      </w:r>
      <w:r w:rsidR="00647FAA">
        <w:rPr>
          <w:b/>
          <w:bCs/>
          <w:rtl/>
        </w:rPr>
        <w:t xml:space="preserve">اً </w:t>
      </w:r>
      <w:r w:rsidRPr="00CA59DB">
        <w:rPr>
          <w:b/>
          <w:bCs/>
          <w:rtl/>
        </w:rPr>
        <w:t>التهديدات والهجمات على المدافعين عن حقوق الإنسان والصحفيين والفنانين والمدوّنين وإلى عدم دعم هذه الهجمات، سواء بالفعل أو بالامتناع عن فعل، مع الحرص على ما يلي:</w:t>
      </w:r>
    </w:p>
    <w:p w:rsidR="007A6E3F" w:rsidRPr="00CA59DB" w:rsidRDefault="007A6E3F" w:rsidP="007A6E3F">
      <w:pPr>
        <w:pStyle w:val="SingleTxtGA"/>
        <w:rPr>
          <w:b/>
          <w:bCs/>
          <w:rtl/>
        </w:rPr>
      </w:pPr>
      <w:r w:rsidRPr="007A6E3F">
        <w:rPr>
          <w:rtl/>
        </w:rPr>
        <w:tab/>
        <w:t>(أ</w:t>
      </w:r>
      <w:r w:rsidR="00EE6DD9">
        <w:rPr>
          <w:rtl/>
        </w:rPr>
        <w:t>)</w:t>
      </w:r>
      <w:r w:rsidR="00EE6DD9">
        <w:rPr>
          <w:rtl/>
        </w:rPr>
        <w:tab/>
      </w:r>
      <w:r w:rsidRPr="00CA59DB">
        <w:rPr>
          <w:b/>
          <w:bCs/>
          <w:rtl/>
        </w:rPr>
        <w:t>توفير الحماية الفعالة لهذه المجموعات من التهديدات والهجمات التي قد تتعرض لها بحكم أنشطتها؛</w:t>
      </w:r>
    </w:p>
    <w:p w:rsidR="007A6E3F" w:rsidRPr="00CA59DB" w:rsidRDefault="007A6E3F" w:rsidP="007A6E3F">
      <w:pPr>
        <w:pStyle w:val="SingleTxtGA"/>
        <w:rPr>
          <w:b/>
          <w:bCs/>
          <w:rtl/>
        </w:rPr>
      </w:pPr>
      <w:r w:rsidRPr="007A6E3F">
        <w:rPr>
          <w:rtl/>
        </w:rPr>
        <w:tab/>
        <w:t>(ب</w:t>
      </w:r>
      <w:r w:rsidR="00EE6DD9">
        <w:rPr>
          <w:rtl/>
        </w:rPr>
        <w:t>)</w:t>
      </w:r>
      <w:r w:rsidR="00EE6DD9">
        <w:rPr>
          <w:rtl/>
        </w:rPr>
        <w:tab/>
      </w:r>
      <w:r w:rsidRPr="00CA59DB">
        <w:rPr>
          <w:b/>
          <w:bCs/>
          <w:rtl/>
        </w:rPr>
        <w:t>إجراء تحقيقات سريعة وشاملة وفعالة في جميع التهديدات والهجمات التي تستهدف هذه الفئات والحرص على إحالة المسؤولين عنها إلى العدالة ومعاقبتهم بما يتناسب وجسامة أفعالهم.</w:t>
      </w:r>
    </w:p>
    <w:p w:rsidR="007A6E3F" w:rsidRPr="007A6E3F" w:rsidRDefault="007A6E3F" w:rsidP="00963F66">
      <w:pPr>
        <w:pStyle w:val="H23GA"/>
        <w:rPr>
          <w:rtl/>
        </w:rPr>
      </w:pPr>
      <w:r w:rsidRPr="007A6E3F">
        <w:rPr>
          <w:rtl/>
        </w:rPr>
        <w:tab/>
      </w:r>
      <w:r w:rsidRPr="007A6E3F">
        <w:rPr>
          <w:rtl/>
        </w:rPr>
        <w:tab/>
      </w:r>
      <w:dir w:val="rtl">
        <w:r w:rsidRPr="007A6E3F">
          <w:rPr>
            <w:rFonts w:hint="cs"/>
            <w:rtl/>
          </w:rPr>
          <w:t>إجراءات</w:t>
        </w:r>
        <w:r w:rsidRPr="007A6E3F">
          <w:rPr>
            <w:rtl/>
          </w:rPr>
          <w:t xml:space="preserve"> </w:t>
        </w:r>
        <w:r w:rsidRPr="007A6E3F">
          <w:rPr>
            <w:rFonts w:hint="cs"/>
            <w:rtl/>
          </w:rPr>
          <w:t>المتابعة</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00B06168">
          <w:t>‬</w:t>
        </w:r>
        <w:r w:rsidR="00886EF0">
          <w:t>‬</w:t>
        </w:r>
      </w:dir>
    </w:p>
    <w:p w:rsidR="007A6E3F" w:rsidRPr="007A6E3F" w:rsidRDefault="007A6E3F" w:rsidP="00B06168">
      <w:pPr>
        <w:pStyle w:val="SingleTxtGA"/>
        <w:rPr>
          <w:rtl/>
        </w:rPr>
      </w:pPr>
      <w:r w:rsidRPr="007A6E3F">
        <w:rPr>
          <w:rtl/>
        </w:rPr>
        <w:t>٤٥</w:t>
      </w:r>
      <w:r>
        <w:rPr>
          <w:rtl/>
        </w:rPr>
        <w:t>-</w:t>
      </w:r>
      <w:r>
        <w:rPr>
          <w:rtl/>
        </w:rPr>
        <w:tab/>
      </w:r>
      <w:r w:rsidRPr="007A6E3F">
        <w:rPr>
          <w:rtl/>
        </w:rPr>
        <w:t>تطلب اللجنة إلى الدولة الطرف أن تزوِّدها، بحلولِ 13 أيار/مايو 20</w:t>
      </w:r>
      <w:r w:rsidR="00B06168">
        <w:rPr>
          <w:rFonts w:hint="cs"/>
          <w:rtl/>
        </w:rPr>
        <w:t>1</w:t>
      </w:r>
      <w:r w:rsidRPr="007A6E3F">
        <w:rPr>
          <w:rtl/>
        </w:rPr>
        <w:t>7، بمعلومات عن متابعة توصياتها الواردة في الفقرة 16 بشأن ادعاءات التعذيب وسوء المعاملة، وفي الفقرة</w:t>
      </w:r>
      <w:r w:rsidR="00CA59DB">
        <w:rPr>
          <w:rFonts w:hint="cs"/>
          <w:rtl/>
        </w:rPr>
        <w:t> </w:t>
      </w:r>
      <w:r w:rsidRPr="007A6E3F">
        <w:rPr>
          <w:rtl/>
        </w:rPr>
        <w:t>28 بشأن ظروف الاحتجاز، وفي الفقرة 38 بشأن العدالة الانتقالية، لا سيما الفقرة الفرعية (أ) المتعلقة بولاية</w:t>
      </w:r>
      <w:r>
        <w:rPr>
          <w:rtl/>
        </w:rPr>
        <w:t xml:space="preserve"> </w:t>
      </w:r>
      <w:r w:rsidRPr="007A6E3F">
        <w:rPr>
          <w:rtl/>
        </w:rPr>
        <w:t xml:space="preserve">هيئة الحقيقة والكرامة. </w:t>
      </w:r>
      <w:dir w:val="rtl">
        <w:r w:rsidRPr="007A6E3F">
          <w:rPr>
            <w:rFonts w:ascii="Traditional Arabic" w:hAnsi="Traditional Arabic" w:hint="cs"/>
            <w:rtl/>
          </w:rPr>
          <w:t>والدولة</w:t>
        </w:r>
        <w:r w:rsidRPr="007A6E3F">
          <w:rPr>
            <w:rtl/>
          </w:rPr>
          <w:t xml:space="preserve"> </w:t>
        </w:r>
        <w:r w:rsidRPr="007A6E3F">
          <w:rPr>
            <w:rFonts w:ascii="Traditional Arabic" w:hAnsi="Traditional Arabic" w:hint="cs"/>
            <w:rtl/>
          </w:rPr>
          <w:t>الطرف</w:t>
        </w:r>
        <w:r w:rsidRPr="007A6E3F">
          <w:rPr>
            <w:rtl/>
          </w:rPr>
          <w:t xml:space="preserve"> </w:t>
        </w:r>
        <w:r w:rsidRPr="007A6E3F">
          <w:rPr>
            <w:rFonts w:ascii="Traditional Arabic" w:hAnsi="Traditional Arabic" w:hint="cs"/>
            <w:rtl/>
          </w:rPr>
          <w:t>مدعوة،</w:t>
        </w:r>
        <w:r w:rsidRPr="007A6E3F">
          <w:rPr>
            <w:rtl/>
          </w:rPr>
          <w:t xml:space="preserve"> </w:t>
        </w:r>
        <w:r w:rsidRPr="007A6E3F">
          <w:rPr>
            <w:rFonts w:ascii="Traditional Arabic" w:hAnsi="Traditional Arabic" w:hint="cs"/>
            <w:rtl/>
          </w:rPr>
          <w:t>في</w:t>
        </w:r>
        <w:r w:rsidRPr="007A6E3F">
          <w:rPr>
            <w:rtl/>
          </w:rPr>
          <w:t xml:space="preserve"> </w:t>
        </w:r>
        <w:r w:rsidRPr="007A6E3F">
          <w:rPr>
            <w:rFonts w:ascii="Traditional Arabic" w:hAnsi="Traditional Arabic" w:hint="cs"/>
            <w:rtl/>
          </w:rPr>
          <w:t>هذا</w:t>
        </w:r>
        <w:r w:rsidRPr="007A6E3F">
          <w:rPr>
            <w:rtl/>
          </w:rPr>
          <w:t xml:space="preserve"> </w:t>
        </w:r>
        <w:r w:rsidRPr="007A6E3F">
          <w:rPr>
            <w:rFonts w:ascii="Traditional Arabic" w:hAnsi="Traditional Arabic" w:hint="cs"/>
            <w:rtl/>
          </w:rPr>
          <w:t>السيا</w:t>
        </w:r>
        <w:r w:rsidRPr="007A6E3F">
          <w:rPr>
            <w:rtl/>
          </w:rPr>
          <w:t>ق، إلى</w:t>
        </w:r>
        <w:r>
          <w:rPr>
            <w:rtl/>
          </w:rPr>
          <w:t xml:space="preserve"> </w:t>
        </w:r>
        <w:r w:rsidRPr="007A6E3F">
          <w:rPr>
            <w:rtl/>
          </w:rPr>
          <w:t>إبلاغ اللجنة بالخطط التي تنوي إعمالها في الفترة التي يغطيها التقرير الدوري المقبل لتنفيذ جميع أو بعض التوصيات المتبقية الواردة في هذه الملاحظات الختامية</w:t>
        </w:r>
        <w:r>
          <w:rPr>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00B06168">
          <w:t>‬</w:t>
        </w:r>
        <w:r w:rsidR="00886EF0">
          <w:t>‬</w:t>
        </w:r>
      </w:dir>
    </w:p>
    <w:p w:rsidR="007A6E3F" w:rsidRPr="007A6E3F" w:rsidRDefault="007A6E3F" w:rsidP="00963F66">
      <w:pPr>
        <w:pStyle w:val="H23GA"/>
        <w:rPr>
          <w:rtl/>
        </w:rPr>
      </w:pPr>
      <w:r w:rsidRPr="007A6E3F">
        <w:rPr>
          <w:rtl/>
        </w:rPr>
        <w:lastRenderedPageBreak/>
        <w:tab/>
      </w:r>
      <w:r w:rsidRPr="007A6E3F">
        <w:rPr>
          <w:rtl/>
        </w:rPr>
        <w:tab/>
        <w:t>مسائل أخرى</w:t>
      </w:r>
    </w:p>
    <w:p w:rsidR="007A6E3F" w:rsidRPr="007A6E3F" w:rsidRDefault="007A6E3F" w:rsidP="007A6E3F">
      <w:pPr>
        <w:pStyle w:val="SingleTxtGA"/>
        <w:rPr>
          <w:rtl/>
        </w:rPr>
      </w:pPr>
      <w:r w:rsidRPr="007A6E3F">
        <w:rPr>
          <w:rtl/>
        </w:rPr>
        <w:t>٤٦-</w:t>
      </w:r>
      <w:r>
        <w:rPr>
          <w:rFonts w:hint="cs"/>
          <w:rtl/>
        </w:rPr>
        <w:tab/>
      </w:r>
      <w:r w:rsidRPr="007A6E3F">
        <w:rPr>
          <w:rtl/>
        </w:rPr>
        <w:t>تدعو اللجنةُ الدولةَ الطرف إلى النظر في</w:t>
      </w:r>
      <w:r>
        <w:rPr>
          <w:rtl/>
        </w:rPr>
        <w:t xml:space="preserve"> </w:t>
      </w:r>
      <w:r w:rsidRPr="007A6E3F">
        <w:rPr>
          <w:rtl/>
        </w:rPr>
        <w:t>إمكانية التصديق على صكوك الأمم المتحدة الأخرى</w:t>
      </w:r>
      <w:r>
        <w:rPr>
          <w:rtl/>
        </w:rPr>
        <w:t xml:space="preserve"> </w:t>
      </w:r>
      <w:r w:rsidRPr="007A6E3F">
        <w:rPr>
          <w:rtl/>
        </w:rPr>
        <w:t>المتعلقة بحقوق الإنسان التي لم تنضم إليها بعدُ، وهي كالتالي:</w:t>
      </w:r>
      <w:r w:rsidRPr="007A6E3F">
        <w:rPr>
          <w:rFonts w:cs="Times New Roman" w:hint="cs"/>
          <w:rtl/>
        </w:rPr>
        <w:t>‬</w:t>
      </w:r>
    </w:p>
    <w:p w:rsidR="007A6E3F" w:rsidRPr="00963F66" w:rsidRDefault="007A6E3F" w:rsidP="00963F66">
      <w:pPr>
        <w:pStyle w:val="SingleTxtGA"/>
        <w:rPr>
          <w:rtl/>
        </w:rPr>
      </w:pPr>
      <w:r w:rsidRPr="00963F66">
        <w:rPr>
          <w:rtl/>
        </w:rPr>
        <w:tab/>
        <w:t>(أ</w:t>
      </w:r>
      <w:r w:rsidR="00EE6DD9" w:rsidRPr="00963F66">
        <w:rPr>
          <w:rtl/>
        </w:rPr>
        <w:t>)</w:t>
      </w:r>
      <w:r w:rsidR="00EE6DD9" w:rsidRPr="00963F66">
        <w:rPr>
          <w:rtl/>
        </w:rPr>
        <w:tab/>
      </w:r>
      <w:r w:rsidRPr="00963F66">
        <w:rPr>
          <w:rtl/>
        </w:rPr>
        <w:t>البروتوكول الاختياري الثاني الملحق بالعهد الدولي الخاص بالحقوق المدنية والسياسية والهادف إلى إلغاء عقوبة الإعدام؛</w:t>
      </w:r>
    </w:p>
    <w:p w:rsidR="007A6E3F" w:rsidRPr="007A6E3F" w:rsidRDefault="007A6E3F" w:rsidP="007A6E3F">
      <w:pPr>
        <w:pStyle w:val="SingleTxtGA"/>
        <w:rPr>
          <w:rtl/>
        </w:rPr>
      </w:pPr>
      <w:r w:rsidRPr="007A6E3F">
        <w:rPr>
          <w:rtl/>
        </w:rPr>
        <w:tab/>
        <w:t>(ب</w:t>
      </w:r>
      <w:r w:rsidR="00EE6DD9">
        <w:rPr>
          <w:rtl/>
        </w:rPr>
        <w:t>)</w:t>
      </w:r>
      <w:r w:rsidR="00EE6DD9">
        <w:rPr>
          <w:rtl/>
        </w:rPr>
        <w:tab/>
      </w:r>
      <w:r w:rsidRPr="007A6E3F">
        <w:rPr>
          <w:rtl/>
        </w:rPr>
        <w:t>الاتفاقية الدولية لحماية حقوق جميع العمال المهاجرين وأفراد أسرهم؛</w:t>
      </w:r>
    </w:p>
    <w:p w:rsidR="007A6E3F" w:rsidRPr="007A6E3F" w:rsidRDefault="007A6E3F" w:rsidP="007A6E3F">
      <w:pPr>
        <w:pStyle w:val="SingleTxtGA"/>
        <w:rPr>
          <w:rtl/>
        </w:rPr>
      </w:pPr>
      <w:r w:rsidRPr="007A6E3F">
        <w:rPr>
          <w:rtl/>
        </w:rPr>
        <w:tab/>
        <w:t>(ج</w:t>
      </w:r>
      <w:r w:rsidR="00EE6DD9">
        <w:rPr>
          <w:rtl/>
        </w:rPr>
        <w:t>)</w:t>
      </w:r>
      <w:r w:rsidR="00EE6DD9">
        <w:rPr>
          <w:rtl/>
        </w:rPr>
        <w:tab/>
      </w:r>
      <w:r w:rsidRPr="007A6E3F">
        <w:rPr>
          <w:rtl/>
        </w:rPr>
        <w:t>البروتوكول الاختياري الملحق بالعهد الدولي الخاص بالحقوق الاقتصادية والاجتماعية والثقافية؛</w:t>
      </w:r>
    </w:p>
    <w:p w:rsidR="007A6E3F" w:rsidRPr="007A6E3F" w:rsidRDefault="007A6E3F" w:rsidP="007A6E3F">
      <w:pPr>
        <w:pStyle w:val="SingleTxtGA"/>
        <w:rPr>
          <w:rtl/>
        </w:rPr>
      </w:pPr>
      <w:r w:rsidRPr="007A6E3F">
        <w:rPr>
          <w:rtl/>
        </w:rPr>
        <w:tab/>
        <w:t>(د</w:t>
      </w:r>
      <w:r w:rsidR="00EE6DD9">
        <w:rPr>
          <w:rtl/>
        </w:rPr>
        <w:t>)</w:t>
      </w:r>
      <w:r w:rsidR="00EE6DD9">
        <w:rPr>
          <w:rtl/>
        </w:rPr>
        <w:tab/>
      </w:r>
      <w:r w:rsidRPr="007A6E3F">
        <w:rPr>
          <w:rtl/>
        </w:rPr>
        <w:t>البروتوكول الاختياري لاتفاقية حقوق الطفل المتعلق بإجراء تقديم البلاغات.</w:t>
      </w:r>
    </w:p>
    <w:p w:rsidR="007A6E3F" w:rsidRPr="007A6E3F" w:rsidRDefault="007A6E3F" w:rsidP="007A6E3F">
      <w:pPr>
        <w:pStyle w:val="SingleTxtGA"/>
        <w:rPr>
          <w:rtl/>
        </w:rPr>
      </w:pPr>
      <w:r w:rsidRPr="007A6E3F">
        <w:rPr>
          <w:rtl/>
        </w:rPr>
        <w:t>٤٧</w:t>
      </w:r>
      <w:r>
        <w:rPr>
          <w:rtl/>
        </w:rPr>
        <w:t>-</w:t>
      </w:r>
      <w:r>
        <w:rPr>
          <w:rtl/>
        </w:rPr>
        <w:tab/>
      </w:r>
      <w:r w:rsidRPr="007A6E3F">
        <w:rPr>
          <w:rtl/>
        </w:rPr>
        <w:t>والدولة الطرف مدعوة إلى أن تنشر، على نطاق واسع، التقارير المقدمة إلى اللجنة وكذلك هذه الملاحظات الختامية، باللغات المناسبة، من خلال المواقع الشبكية الرسمية ووسائط الإعلام والمنظمات غير الحكومية.</w:t>
      </w:r>
      <w:r w:rsidRPr="007A6E3F">
        <w:rPr>
          <w:rFonts w:cs="Times New Roman" w:hint="cs"/>
          <w:rtl/>
        </w:rPr>
        <w:t>‬</w:t>
      </w:r>
    </w:p>
    <w:p w:rsidR="007A6E3F" w:rsidRPr="00963F66" w:rsidRDefault="007A6E3F" w:rsidP="00963F66">
      <w:pPr>
        <w:pStyle w:val="SingleTxtGA"/>
        <w:rPr>
          <w:spacing w:val="-2"/>
          <w:rtl/>
        </w:rPr>
      </w:pPr>
      <w:r w:rsidRPr="00963F66">
        <w:rPr>
          <w:spacing w:val="-2"/>
          <w:rtl/>
        </w:rPr>
        <w:t>٤٨-</w:t>
      </w:r>
      <w:r w:rsidR="00963F66">
        <w:rPr>
          <w:spacing w:val="-2"/>
          <w:rtl/>
        </w:rPr>
        <w:tab/>
      </w:r>
      <w:dir w:val="rtl">
        <w:r w:rsidR="00963F66">
          <w:rPr>
            <w:rFonts w:ascii="Traditional Arabic" w:hAnsi="Traditional Arabic" w:hint="cs"/>
            <w:spacing w:val="-2"/>
            <w:rtl/>
          </w:rPr>
          <w:t>و</w:t>
        </w:r>
        <w:r w:rsidRPr="00963F66">
          <w:rPr>
            <w:rFonts w:ascii="Traditional Arabic" w:hAnsi="Traditional Arabic" w:hint="cs"/>
            <w:spacing w:val="-2"/>
            <w:rtl/>
          </w:rPr>
          <w:t>الدولة</w:t>
        </w:r>
        <w:r w:rsidRPr="00963F66">
          <w:rPr>
            <w:spacing w:val="-2"/>
            <w:rtl/>
          </w:rPr>
          <w:t xml:space="preserve"> </w:t>
        </w:r>
        <w:r w:rsidRPr="00963F66">
          <w:rPr>
            <w:rFonts w:ascii="Traditional Arabic" w:hAnsi="Traditional Arabic" w:hint="cs"/>
            <w:spacing w:val="-2"/>
            <w:rtl/>
          </w:rPr>
          <w:t>الطرف</w:t>
        </w:r>
        <w:r w:rsidRPr="00963F66">
          <w:rPr>
            <w:spacing w:val="-2"/>
            <w:rtl/>
          </w:rPr>
          <w:t xml:space="preserve"> </w:t>
        </w:r>
        <w:r w:rsidRPr="00963F66">
          <w:rPr>
            <w:rFonts w:ascii="Traditional Arabic" w:hAnsi="Traditional Arabic" w:hint="cs"/>
            <w:spacing w:val="-2"/>
            <w:rtl/>
          </w:rPr>
          <w:t>مدعوة</w:t>
        </w:r>
        <w:r w:rsidRPr="00963F66">
          <w:rPr>
            <w:spacing w:val="-2"/>
            <w:rtl/>
          </w:rPr>
          <w:t xml:space="preserve"> </w:t>
        </w:r>
        <w:r w:rsidRPr="00963F66">
          <w:rPr>
            <w:rFonts w:ascii="Traditional Arabic" w:hAnsi="Traditional Arabic" w:hint="cs"/>
            <w:spacing w:val="-2"/>
            <w:rtl/>
          </w:rPr>
          <w:t>إلى</w:t>
        </w:r>
        <w:r w:rsidRPr="00963F66">
          <w:rPr>
            <w:spacing w:val="-2"/>
            <w:rtl/>
          </w:rPr>
          <w:t xml:space="preserve"> </w:t>
        </w:r>
        <w:r w:rsidRPr="00963F66">
          <w:rPr>
            <w:rFonts w:ascii="Traditional Arabic" w:hAnsi="Traditional Arabic" w:hint="cs"/>
            <w:spacing w:val="-2"/>
            <w:rtl/>
          </w:rPr>
          <w:t>تحديث</w:t>
        </w:r>
        <w:r w:rsidRPr="00963F66">
          <w:rPr>
            <w:spacing w:val="-2"/>
            <w:rtl/>
          </w:rPr>
          <w:t xml:space="preserve"> </w:t>
        </w:r>
        <w:r w:rsidRPr="00963F66">
          <w:rPr>
            <w:rFonts w:ascii="Traditional Arabic" w:hAnsi="Traditional Arabic" w:hint="cs"/>
            <w:spacing w:val="-2"/>
            <w:rtl/>
          </w:rPr>
          <w:t>وثيقتها</w:t>
        </w:r>
        <w:r w:rsidRPr="00963F66">
          <w:rPr>
            <w:spacing w:val="-2"/>
            <w:rtl/>
          </w:rPr>
          <w:t xml:space="preserve"> </w:t>
        </w:r>
        <w:r w:rsidRPr="00963F66">
          <w:rPr>
            <w:rFonts w:ascii="Traditional Arabic" w:hAnsi="Traditional Arabic" w:hint="cs"/>
            <w:spacing w:val="-2"/>
            <w:rtl/>
          </w:rPr>
          <w:t>الأساسية</w:t>
        </w:r>
        <w:r w:rsidRPr="00963F66">
          <w:rPr>
            <w:spacing w:val="-2"/>
            <w:rtl/>
          </w:rPr>
          <w:t xml:space="preserve"> </w:t>
        </w:r>
        <w:r w:rsidRPr="00963F66">
          <w:rPr>
            <w:rFonts w:ascii="Traditional Arabic" w:hAnsi="Traditional Arabic" w:hint="cs"/>
            <w:spacing w:val="-2"/>
            <w:rtl/>
          </w:rPr>
          <w:t>الموحدة</w:t>
        </w:r>
        <w:r w:rsidRPr="00963F66">
          <w:rPr>
            <w:spacing w:val="-2"/>
            <w:rtl/>
          </w:rPr>
          <w:t xml:space="preserve"> (</w:t>
        </w:r>
        <w:r w:rsidRPr="00963F66">
          <w:rPr>
            <w:spacing w:val="-2"/>
          </w:rPr>
          <w:t>HRI/CORE/1/Add.46</w:t>
        </w:r>
        <w:r w:rsidRPr="00963F66">
          <w:rPr>
            <w:spacing w:val="-2"/>
            <w:rtl/>
          </w:rPr>
          <w:t>) وفقاً للمتطلبات ذات الصلة بالوثيقة الأساسية الموحدة الواردة في المبادئ التوجيهية المنسقة لتقديم</w:t>
        </w:r>
        <w:r w:rsidR="00963F66">
          <w:rPr>
            <w:rFonts w:hint="cs"/>
            <w:spacing w:val="-2"/>
            <w:rtl/>
          </w:rPr>
          <w:t> </w:t>
        </w:r>
        <w:r w:rsidRPr="00963F66">
          <w:rPr>
            <w:spacing w:val="-2"/>
            <w:rtl/>
          </w:rPr>
          <w:t xml:space="preserve">التقارير بموجب المعاهدات الدولية لحقوق الإنسان (انظر الوثيقة </w:t>
        </w:r>
        <w:r w:rsidRPr="00963F66">
          <w:rPr>
            <w:spacing w:val="-2"/>
          </w:rPr>
          <w:t>HRI/GEN/2/Rev.6</w:t>
        </w:r>
        <w:r w:rsidRPr="00963F66">
          <w:rPr>
            <w:spacing w:val="-2"/>
            <w:rtl/>
          </w:rPr>
          <w:t>، الفصل الأول).</w:t>
        </w:r>
        <w:r w:rsidRPr="00963F66">
          <w:rPr>
            <w:rFonts w:cs="Times New Roman" w:hint="cs"/>
            <w:spacing w:val="-2"/>
            <w:rtl/>
          </w:rPr>
          <w:t>‬</w:t>
        </w:r>
        <w:r w:rsidRPr="00963F66">
          <w:rPr>
            <w:rFonts w:cs="Times New Roman" w:hint="cs"/>
            <w:spacing w:val="-2"/>
            <w:rtl/>
          </w:rPr>
          <w:t>‬</w:t>
        </w:r>
        <w:r w:rsidRPr="00963F66">
          <w:rPr>
            <w:rFonts w:cs="Times New Roman" w:hint="cs"/>
            <w:spacing w:val="-2"/>
            <w:rtl/>
          </w:rPr>
          <w:t>‬</w:t>
        </w:r>
        <w:r w:rsidRPr="00963F66">
          <w:rPr>
            <w:rFonts w:cs="Times New Roman" w:hint="cs"/>
            <w:spacing w:val="-2"/>
            <w:rtl/>
          </w:rPr>
          <w:t>‬</w:t>
        </w:r>
        <w:r w:rsidRPr="00963F66">
          <w:rPr>
            <w:rFonts w:cs="Times New Roman" w:hint="cs"/>
            <w:spacing w:val="-2"/>
            <w:rtl/>
          </w:rPr>
          <w:t>‬</w:t>
        </w:r>
        <w:r w:rsidRPr="00963F66">
          <w:rPr>
            <w:rFonts w:cs="Times New Roman" w:hint="cs"/>
            <w:spacing w:val="-2"/>
            <w:rtl/>
          </w:rPr>
          <w:t>‬</w:t>
        </w:r>
        <w:r w:rsidRPr="00963F66">
          <w:rPr>
            <w:rFonts w:cs="Times New Roman" w:hint="cs"/>
            <w:spacing w:val="-2"/>
            <w:rtl/>
          </w:rPr>
          <w:t>‬</w:t>
        </w:r>
        <w:r w:rsidR="00B06168">
          <w:t>‬</w:t>
        </w:r>
        <w:r w:rsidR="00886EF0">
          <w:t>‬</w:t>
        </w:r>
      </w:dir>
    </w:p>
    <w:p w:rsidR="00761849" w:rsidRDefault="007A6E3F" w:rsidP="007A6E3F">
      <w:pPr>
        <w:pStyle w:val="SingleTxtGA"/>
        <w:rPr>
          <w:rFonts w:cs="Times New Roman"/>
          <w:rtl/>
        </w:rPr>
      </w:pPr>
      <w:r w:rsidRPr="007A6E3F">
        <w:rPr>
          <w:rtl/>
        </w:rPr>
        <w:t>٤٩</w:t>
      </w:r>
      <w:r>
        <w:rPr>
          <w:rtl/>
        </w:rPr>
        <w:t>-</w:t>
      </w:r>
      <w:r>
        <w:rPr>
          <w:rtl/>
        </w:rPr>
        <w:tab/>
      </w:r>
      <w:r w:rsidRPr="007A6E3F">
        <w:rPr>
          <w:rtl/>
        </w:rPr>
        <w:t xml:space="preserve">وتدعو اللجنةُ الدولةَ الطرف إلى تقديم تقريرها الدوري المقبل، الذي سيكون تقريرها الرابع، في أجل أقصاه 13 أيار/مايو 2020. </w:t>
      </w:r>
      <w:dir w:val="rtl">
        <w:r w:rsidRPr="007A6E3F">
          <w:rPr>
            <w:rFonts w:ascii="Traditional Arabic" w:hAnsi="Traditional Arabic" w:hint="cs"/>
            <w:rtl/>
          </w:rPr>
          <w:t>ولهذا</w:t>
        </w:r>
        <w:r w:rsidRPr="007A6E3F">
          <w:rPr>
            <w:rtl/>
          </w:rPr>
          <w:t xml:space="preserve"> </w:t>
        </w:r>
        <w:r w:rsidRPr="007A6E3F">
          <w:rPr>
            <w:rFonts w:ascii="Traditional Arabic" w:hAnsi="Traditional Arabic" w:hint="cs"/>
            <w:rtl/>
          </w:rPr>
          <w:t>الغرض،</w:t>
        </w:r>
        <w:r w:rsidRPr="007A6E3F">
          <w:rPr>
            <w:rtl/>
          </w:rPr>
          <w:t xml:space="preserve"> </w:t>
        </w:r>
        <w:r w:rsidRPr="007A6E3F">
          <w:rPr>
            <w:rFonts w:ascii="Traditional Arabic" w:hAnsi="Traditional Arabic" w:hint="cs"/>
            <w:rtl/>
          </w:rPr>
          <w:t>تدعو</w:t>
        </w:r>
        <w:r w:rsidRPr="007A6E3F">
          <w:rPr>
            <w:rtl/>
          </w:rPr>
          <w:t xml:space="preserve"> </w:t>
        </w:r>
        <w:r w:rsidRPr="007A6E3F">
          <w:rPr>
            <w:rFonts w:ascii="Traditional Arabic" w:hAnsi="Traditional Arabic" w:hint="cs"/>
            <w:rtl/>
          </w:rPr>
          <w:t>اللجنة</w:t>
        </w:r>
        <w:r w:rsidRPr="007A6E3F">
          <w:rPr>
            <w:rtl/>
          </w:rPr>
          <w:t xml:space="preserve"> </w:t>
        </w:r>
        <w:r w:rsidRPr="007A6E3F">
          <w:rPr>
            <w:rFonts w:ascii="Traditional Arabic" w:hAnsi="Traditional Arabic" w:hint="cs"/>
            <w:rtl/>
          </w:rPr>
          <w:t>الدولة</w:t>
        </w:r>
        <w:r w:rsidRPr="007A6E3F">
          <w:rPr>
            <w:rtl/>
          </w:rPr>
          <w:t xml:space="preserve"> </w:t>
        </w:r>
        <w:r w:rsidRPr="007A6E3F">
          <w:rPr>
            <w:rFonts w:ascii="Traditional Arabic" w:hAnsi="Traditional Arabic" w:hint="cs"/>
            <w:rtl/>
          </w:rPr>
          <w:t>الطرف</w:t>
        </w:r>
        <w:r w:rsidRPr="007A6E3F">
          <w:rPr>
            <w:rtl/>
          </w:rPr>
          <w:t xml:space="preserve"> </w:t>
        </w:r>
        <w:r w:rsidRPr="007A6E3F">
          <w:rPr>
            <w:rFonts w:ascii="Traditional Arabic" w:hAnsi="Traditional Arabic" w:hint="cs"/>
            <w:rtl/>
          </w:rPr>
          <w:t>إلى</w:t>
        </w:r>
        <w:r w:rsidRPr="007A6E3F">
          <w:rPr>
            <w:rtl/>
          </w:rPr>
          <w:t xml:space="preserve"> </w:t>
        </w:r>
        <w:r w:rsidRPr="007A6E3F">
          <w:rPr>
            <w:rFonts w:ascii="Traditional Arabic" w:hAnsi="Traditional Arabic" w:hint="cs"/>
            <w:rtl/>
          </w:rPr>
          <w:t>أن</w:t>
        </w:r>
        <w:r w:rsidRPr="007A6E3F">
          <w:rPr>
            <w:rtl/>
          </w:rPr>
          <w:t xml:space="preserve"> </w:t>
        </w:r>
        <w:r w:rsidRPr="007A6E3F">
          <w:rPr>
            <w:rFonts w:ascii="Traditional Arabic" w:hAnsi="Traditional Arabic" w:hint="cs"/>
            <w:rtl/>
          </w:rPr>
          <w:t>توافق،</w:t>
        </w:r>
        <w:r w:rsidRPr="007A6E3F">
          <w:rPr>
            <w:rtl/>
          </w:rPr>
          <w:t xml:space="preserve"> </w:t>
        </w:r>
        <w:r w:rsidRPr="007A6E3F">
          <w:rPr>
            <w:rFonts w:ascii="Traditional Arabic" w:hAnsi="Traditional Arabic" w:hint="cs"/>
            <w:rtl/>
          </w:rPr>
          <w:t>في</w:t>
        </w:r>
        <w:r w:rsidRPr="007A6E3F">
          <w:rPr>
            <w:rtl/>
          </w:rPr>
          <w:t xml:space="preserve"> </w:t>
        </w:r>
        <w:r w:rsidRPr="007A6E3F">
          <w:rPr>
            <w:rFonts w:ascii="Traditional Arabic" w:hAnsi="Traditional Arabic" w:hint="cs"/>
            <w:rtl/>
          </w:rPr>
          <w:t>أجل</w:t>
        </w:r>
        <w:r w:rsidRPr="007A6E3F">
          <w:rPr>
            <w:rtl/>
          </w:rPr>
          <w:t xml:space="preserve"> </w:t>
        </w:r>
        <w:r w:rsidRPr="007A6E3F">
          <w:rPr>
            <w:rFonts w:ascii="Traditional Arabic" w:hAnsi="Traditional Arabic" w:hint="cs"/>
            <w:rtl/>
          </w:rPr>
          <w:t>أقصاه</w:t>
        </w:r>
        <w:r w:rsidRPr="007A6E3F">
          <w:rPr>
            <w:rtl/>
          </w:rPr>
          <w:t xml:space="preserve"> </w:t>
        </w:r>
        <w:r w:rsidRPr="007A6E3F">
          <w:rPr>
            <w:rFonts w:ascii="Traditional Arabic" w:hAnsi="Traditional Arabic" w:hint="cs"/>
            <w:rtl/>
          </w:rPr>
          <w:t>١٣</w:t>
        </w:r>
        <w:r w:rsidRPr="007A6E3F">
          <w:rPr>
            <w:rtl/>
          </w:rPr>
          <w:t xml:space="preserve"> </w:t>
        </w:r>
        <w:r w:rsidRPr="007A6E3F">
          <w:rPr>
            <w:rFonts w:ascii="Traditional Arabic" w:hAnsi="Traditional Arabic" w:hint="cs"/>
            <w:rtl/>
          </w:rPr>
          <w:t>أيار</w:t>
        </w:r>
        <w:r w:rsidRPr="007A6E3F">
          <w:rPr>
            <w:rtl/>
          </w:rPr>
          <w:t>/</w:t>
        </w:r>
        <w:r w:rsidRPr="007A6E3F">
          <w:rPr>
            <w:rFonts w:ascii="Traditional Arabic" w:hAnsi="Traditional Arabic" w:hint="cs"/>
            <w:rtl/>
          </w:rPr>
          <w:t>مايو</w:t>
        </w:r>
        <w:r w:rsidRPr="007A6E3F">
          <w:rPr>
            <w:rtl/>
          </w:rPr>
          <w:t xml:space="preserve"> </w:t>
        </w:r>
        <w:r w:rsidRPr="007A6E3F">
          <w:rPr>
            <w:rFonts w:ascii="Traditional Arabic" w:hAnsi="Traditional Arabic" w:hint="cs"/>
            <w:rtl/>
          </w:rPr>
          <w:t>٢٠١٧</w:t>
        </w:r>
        <w:r>
          <w:rPr>
            <w:rtl/>
          </w:rPr>
          <w:t>،</w:t>
        </w:r>
        <w:r w:rsidRPr="007A6E3F">
          <w:rPr>
            <w:rtl/>
          </w:rPr>
          <w:t xml:space="preserve"> </w:t>
        </w:r>
        <w:r w:rsidRPr="007A6E3F">
          <w:rPr>
            <w:rFonts w:ascii="Traditional Arabic" w:hAnsi="Traditional Arabic" w:hint="cs"/>
            <w:rtl/>
          </w:rPr>
          <w:t>على</w:t>
        </w:r>
        <w:r w:rsidRPr="007A6E3F">
          <w:rPr>
            <w:rtl/>
          </w:rPr>
          <w:t xml:space="preserve"> </w:t>
        </w:r>
        <w:r w:rsidRPr="007A6E3F">
          <w:rPr>
            <w:rFonts w:ascii="Traditional Arabic" w:hAnsi="Traditional Arabic" w:hint="cs"/>
            <w:rtl/>
          </w:rPr>
          <w:t>إعداد</w:t>
        </w:r>
        <w:r w:rsidRPr="007A6E3F">
          <w:rPr>
            <w:rtl/>
          </w:rPr>
          <w:t xml:space="preserve"> </w:t>
        </w:r>
        <w:r w:rsidRPr="007A6E3F">
          <w:rPr>
            <w:rFonts w:ascii="Traditional Arabic" w:hAnsi="Traditional Arabic" w:hint="cs"/>
            <w:rtl/>
          </w:rPr>
          <w:t>تقريرها</w:t>
        </w:r>
        <w:r w:rsidRPr="007A6E3F">
          <w:rPr>
            <w:rtl/>
          </w:rPr>
          <w:t xml:space="preserve"> </w:t>
        </w:r>
        <w:r w:rsidRPr="007A6E3F">
          <w:rPr>
            <w:rFonts w:ascii="Traditional Arabic" w:hAnsi="Traditional Arabic" w:hint="cs"/>
            <w:rtl/>
          </w:rPr>
          <w:t>وفقاً</w:t>
        </w:r>
        <w:r w:rsidRPr="007A6E3F">
          <w:rPr>
            <w:rtl/>
          </w:rPr>
          <w:t xml:space="preserve"> </w:t>
        </w:r>
        <w:r w:rsidRPr="007A6E3F">
          <w:rPr>
            <w:rFonts w:ascii="Traditional Arabic" w:hAnsi="Traditional Arabic" w:hint="cs"/>
            <w:rtl/>
          </w:rPr>
          <w:t>للإجراء</w:t>
        </w:r>
        <w:r w:rsidRPr="007A6E3F">
          <w:rPr>
            <w:rtl/>
          </w:rPr>
          <w:t xml:space="preserve"> </w:t>
        </w:r>
        <w:r w:rsidRPr="007A6E3F">
          <w:rPr>
            <w:rFonts w:ascii="Traditional Arabic" w:hAnsi="Traditional Arabic" w:hint="cs"/>
            <w:rtl/>
          </w:rPr>
          <w:t>الاختياري</w:t>
        </w:r>
        <w:r w:rsidRPr="007A6E3F">
          <w:rPr>
            <w:rtl/>
          </w:rPr>
          <w:t xml:space="preserve"> </w:t>
        </w:r>
        <w:r w:rsidRPr="007A6E3F">
          <w:rPr>
            <w:rFonts w:ascii="Traditional Arabic" w:hAnsi="Traditional Arabic" w:hint="cs"/>
            <w:rtl/>
          </w:rPr>
          <w:t>الذي</w:t>
        </w:r>
        <w:r w:rsidRPr="007A6E3F">
          <w:rPr>
            <w:rtl/>
          </w:rPr>
          <w:t xml:space="preserve"> </w:t>
        </w:r>
        <w:r w:rsidRPr="007A6E3F">
          <w:rPr>
            <w:rFonts w:ascii="Traditional Arabic" w:hAnsi="Traditional Arabic" w:hint="cs"/>
            <w:rtl/>
          </w:rPr>
          <w:t>ستوافي</w:t>
        </w:r>
        <w:r w:rsidRPr="007A6E3F">
          <w:rPr>
            <w:rtl/>
          </w:rPr>
          <w:t xml:space="preserve"> </w:t>
        </w:r>
        <w:r w:rsidRPr="007A6E3F">
          <w:rPr>
            <w:rFonts w:ascii="Traditional Arabic" w:hAnsi="Traditional Arabic" w:hint="cs"/>
            <w:rtl/>
          </w:rPr>
          <w:t>اللجنةُ</w:t>
        </w:r>
        <w:r w:rsidRPr="007A6E3F">
          <w:rPr>
            <w:rtl/>
          </w:rPr>
          <w:t xml:space="preserve"> </w:t>
        </w:r>
        <w:r w:rsidRPr="007A6E3F">
          <w:rPr>
            <w:rFonts w:ascii="Traditional Arabic" w:hAnsi="Traditional Arabic" w:hint="cs"/>
            <w:rtl/>
          </w:rPr>
          <w:t>بمقتضاه</w:t>
        </w:r>
        <w:r w:rsidRPr="007A6E3F">
          <w:rPr>
            <w:rtl/>
          </w:rPr>
          <w:t xml:space="preserve"> </w:t>
        </w:r>
        <w:r w:rsidRPr="007A6E3F">
          <w:rPr>
            <w:rFonts w:ascii="Traditional Arabic" w:hAnsi="Traditional Arabic" w:hint="cs"/>
            <w:rtl/>
          </w:rPr>
          <w:t>الدولةَ</w:t>
        </w:r>
        <w:r w:rsidRPr="007A6E3F">
          <w:rPr>
            <w:rtl/>
          </w:rPr>
          <w:t xml:space="preserve"> </w:t>
        </w:r>
        <w:r w:rsidRPr="007A6E3F">
          <w:rPr>
            <w:rFonts w:ascii="Traditional Arabic" w:hAnsi="Traditional Arabic" w:hint="cs"/>
            <w:rtl/>
          </w:rPr>
          <w:t>الطرف</w:t>
        </w:r>
        <w:r w:rsidRPr="007A6E3F">
          <w:rPr>
            <w:rtl/>
          </w:rPr>
          <w:t xml:space="preserve"> </w:t>
        </w:r>
        <w:r w:rsidRPr="007A6E3F">
          <w:rPr>
            <w:rFonts w:ascii="Traditional Arabic" w:hAnsi="Traditional Arabic" w:hint="cs"/>
            <w:rtl/>
          </w:rPr>
          <w:t>بقائمة</w:t>
        </w:r>
        <w:r w:rsidRPr="007A6E3F">
          <w:rPr>
            <w:rtl/>
          </w:rPr>
          <w:t xml:space="preserve"> </w:t>
        </w:r>
        <w:r w:rsidRPr="007A6E3F">
          <w:rPr>
            <w:rFonts w:ascii="Traditional Arabic" w:hAnsi="Traditional Arabic" w:hint="cs"/>
            <w:rtl/>
          </w:rPr>
          <w:t>من</w:t>
        </w:r>
        <w:r w:rsidRPr="007A6E3F">
          <w:rPr>
            <w:rtl/>
          </w:rPr>
          <w:t xml:space="preserve"> </w:t>
        </w:r>
        <w:r w:rsidRPr="007A6E3F">
          <w:rPr>
            <w:rFonts w:ascii="Traditional Arabic" w:hAnsi="Traditional Arabic" w:hint="cs"/>
            <w:rtl/>
          </w:rPr>
          <w:t>المسائل</w:t>
        </w:r>
        <w:r>
          <w:rPr>
            <w:rtl/>
          </w:rPr>
          <w:t xml:space="preserve"> </w:t>
        </w:r>
        <w:r w:rsidRPr="007A6E3F">
          <w:rPr>
            <w:rFonts w:ascii="Traditional Arabic" w:hAnsi="Traditional Arabic" w:hint="cs"/>
            <w:rtl/>
          </w:rPr>
          <w:t>لبحثها</w:t>
        </w:r>
        <w:r w:rsidRPr="007A6E3F">
          <w:rPr>
            <w:rtl/>
          </w:rPr>
          <w:t xml:space="preserve"> </w:t>
        </w:r>
        <w:r w:rsidRPr="007A6E3F">
          <w:rPr>
            <w:rFonts w:ascii="Traditional Arabic" w:hAnsi="Traditional Arabic" w:hint="cs"/>
            <w:rtl/>
          </w:rPr>
          <w:t>قبل</w:t>
        </w:r>
        <w:r w:rsidRPr="007A6E3F">
          <w:rPr>
            <w:rtl/>
          </w:rPr>
          <w:t xml:space="preserve"> </w:t>
        </w:r>
        <w:r w:rsidRPr="007A6E3F">
          <w:rPr>
            <w:rFonts w:ascii="Traditional Arabic" w:hAnsi="Traditional Arabic" w:hint="cs"/>
            <w:rtl/>
          </w:rPr>
          <w:t>تقديم</w:t>
        </w:r>
        <w:r w:rsidRPr="007A6E3F">
          <w:rPr>
            <w:rtl/>
          </w:rPr>
          <w:t xml:space="preserve"> </w:t>
        </w:r>
        <w:r w:rsidRPr="007A6E3F">
          <w:rPr>
            <w:rFonts w:ascii="Traditional Arabic" w:hAnsi="Traditional Arabic" w:hint="cs"/>
            <w:rtl/>
          </w:rPr>
          <w:t>التقرير</w:t>
        </w:r>
        <w:r w:rsidRPr="007A6E3F">
          <w:rPr>
            <w:rtl/>
          </w:rPr>
          <w:t xml:space="preserve"> </w:t>
        </w:r>
        <w:r w:rsidRPr="007A6E3F">
          <w:rPr>
            <w:rFonts w:ascii="Traditional Arabic" w:hAnsi="Traditional Arabic" w:hint="cs"/>
            <w:rtl/>
          </w:rPr>
          <w:t>الدوري</w:t>
        </w:r>
        <w:r w:rsidRPr="007A6E3F">
          <w:rPr>
            <w:rtl/>
          </w:rPr>
          <w:t>.</w:t>
        </w:r>
        <w:r w:rsidRPr="007A6E3F">
          <w:rPr>
            <w:rFonts w:cs="Times New Roman" w:hint="cs"/>
            <w:rtl/>
          </w:rPr>
          <w:t>‬</w:t>
        </w:r>
        <w:r w:rsidRPr="007A6E3F">
          <w:rPr>
            <w:rtl/>
          </w:rPr>
          <w:t xml:space="preserve"> </w:t>
        </w:r>
        <w:dir w:val="rtl">
          <w:r w:rsidRPr="007A6E3F">
            <w:rPr>
              <w:rFonts w:ascii="Traditional Arabic" w:hAnsi="Traditional Arabic" w:hint="cs"/>
              <w:rtl/>
            </w:rPr>
            <w:t>وبموجب</w:t>
          </w:r>
          <w:r w:rsidRPr="007A6E3F">
            <w:rPr>
              <w:rtl/>
            </w:rPr>
            <w:t xml:space="preserve"> المادة 19 من الاتفاقية،</w:t>
          </w:r>
          <w:r>
            <w:rPr>
              <w:rtl/>
            </w:rPr>
            <w:t xml:space="preserve"> </w:t>
          </w:r>
          <w:r w:rsidRPr="007A6E3F">
            <w:rPr>
              <w:rtl/>
            </w:rPr>
            <w:t>سيكون ردُّ الدولة الطرف على قائمة المسائل هذه بمثابة تقريرَها الدوري المقبل.</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Pr="007A6E3F">
            <w:rPr>
              <w:rFonts w:cs="Times New Roman" w:hint="cs"/>
              <w:rtl/>
            </w:rPr>
            <w:t>‬</w:t>
          </w:r>
          <w:r w:rsidR="00B06168">
            <w:t>‬</w:t>
          </w:r>
          <w:r w:rsidR="00B06168">
            <w:t>‬</w:t>
          </w:r>
          <w:r w:rsidR="00886EF0">
            <w:t>‬</w:t>
          </w:r>
          <w:r w:rsidR="00886EF0">
            <w:t>‬</w:t>
          </w:r>
        </w:dir>
      </w:dir>
    </w:p>
    <w:p w:rsidR="00963F66" w:rsidRPr="00963F66" w:rsidRDefault="00963F66" w:rsidP="00963F66">
      <w:pPr>
        <w:spacing w:before="120"/>
        <w:jc w:val="center"/>
        <w:rPr>
          <w:u w:val="single"/>
          <w:rtl/>
        </w:rPr>
      </w:pPr>
      <w:r>
        <w:rPr>
          <w:u w:val="single"/>
          <w:rtl/>
        </w:rPr>
        <w:tab/>
      </w:r>
      <w:r>
        <w:rPr>
          <w:u w:val="single"/>
          <w:rtl/>
        </w:rPr>
        <w:tab/>
      </w:r>
      <w:r>
        <w:rPr>
          <w:u w:val="single"/>
          <w:rtl/>
        </w:rPr>
        <w:tab/>
      </w:r>
    </w:p>
    <w:sectPr w:rsidR="00963F66" w:rsidRPr="00963F66" w:rsidSect="003F0CD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DD9" w:rsidRPr="002901D9" w:rsidRDefault="00EE6DD9" w:rsidP="002901D9">
      <w:pPr>
        <w:spacing w:after="60" w:line="240" w:lineRule="auto"/>
        <w:rPr>
          <w:i/>
          <w:iCs/>
        </w:rPr>
      </w:pPr>
      <w:r>
        <w:rPr>
          <w:rFonts w:hint="cs"/>
          <w:i/>
          <w:iCs/>
          <w:rtl/>
        </w:rPr>
        <w:t>الحواشي</w:t>
      </w:r>
    </w:p>
  </w:endnote>
  <w:endnote w:type="continuationSeparator" w:id="0">
    <w:p w:rsidR="00EE6DD9" w:rsidRDefault="00EE6DD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DD9" w:rsidRPr="007A6E3F" w:rsidRDefault="00EE6DD9" w:rsidP="007A6E3F">
    <w:pPr>
      <w:pStyle w:val="Footer"/>
      <w:tabs>
        <w:tab w:val="right" w:pos="9598"/>
      </w:tabs>
      <w:rPr>
        <w:sz w:val="17"/>
      </w:rPr>
    </w:pPr>
    <w:r>
      <w:rPr>
        <w:sz w:val="17"/>
      </w:rPr>
      <w:t>GE.16-09569</w:t>
    </w:r>
    <w:r>
      <w:rPr>
        <w:sz w:val="17"/>
      </w:rPr>
      <w:tab/>
    </w:r>
    <w:r w:rsidRPr="007A6E3F">
      <w:rPr>
        <w:b/>
        <w:sz w:val="18"/>
      </w:rPr>
      <w:fldChar w:fldCharType="begin"/>
    </w:r>
    <w:r w:rsidRPr="007A6E3F">
      <w:rPr>
        <w:b/>
        <w:sz w:val="18"/>
      </w:rPr>
      <w:instrText xml:space="preserve"> PAGE  \* MERGEFORMAT </w:instrText>
    </w:r>
    <w:r w:rsidRPr="007A6E3F">
      <w:rPr>
        <w:b/>
        <w:sz w:val="18"/>
      </w:rPr>
      <w:fldChar w:fldCharType="separate"/>
    </w:r>
    <w:r w:rsidR="003064E7">
      <w:rPr>
        <w:b/>
        <w:noProof/>
        <w:sz w:val="18"/>
      </w:rPr>
      <w:t>2</w:t>
    </w:r>
    <w:r w:rsidRPr="007A6E3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DD9" w:rsidRPr="007A6E3F" w:rsidRDefault="00EE6DD9" w:rsidP="006959B0">
    <w:pPr>
      <w:pStyle w:val="Footer"/>
      <w:tabs>
        <w:tab w:val="right" w:pos="9599"/>
      </w:tabs>
      <w:jc w:val="left"/>
      <w:rPr>
        <w:b/>
        <w:sz w:val="18"/>
        <w:lang w:val="en-US"/>
      </w:rPr>
    </w:pPr>
    <w:r w:rsidRPr="007A6E3F">
      <w:rPr>
        <w:b/>
        <w:sz w:val="18"/>
        <w:lang w:val="en-US"/>
      </w:rPr>
      <w:fldChar w:fldCharType="begin"/>
    </w:r>
    <w:r w:rsidRPr="007A6E3F">
      <w:rPr>
        <w:b/>
        <w:sz w:val="18"/>
        <w:lang w:val="en-US"/>
      </w:rPr>
      <w:instrText xml:space="preserve"> PAGE  \* MERGEFORMAT </w:instrText>
    </w:r>
    <w:r w:rsidRPr="007A6E3F">
      <w:rPr>
        <w:b/>
        <w:sz w:val="18"/>
        <w:lang w:val="en-US"/>
      </w:rPr>
      <w:fldChar w:fldCharType="separate"/>
    </w:r>
    <w:r w:rsidR="003064E7">
      <w:rPr>
        <w:b/>
        <w:noProof/>
        <w:sz w:val="18"/>
        <w:lang w:val="en-US"/>
      </w:rPr>
      <w:t>13</w:t>
    </w:r>
    <w:r w:rsidRPr="007A6E3F">
      <w:rPr>
        <w:b/>
        <w:sz w:val="18"/>
        <w:lang w:val="en-US"/>
      </w:rPr>
      <w:fldChar w:fldCharType="end"/>
    </w:r>
    <w:r>
      <w:rPr>
        <w:b/>
        <w:sz w:val="18"/>
        <w:lang w:val="en-US"/>
      </w:rPr>
      <w:tab/>
    </w:r>
    <w:r>
      <w:rPr>
        <w:sz w:val="17"/>
        <w:lang w:val="en-US"/>
      </w:rPr>
      <w:t>GE.16-09569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DD9" w:rsidRDefault="00EE6DD9" w:rsidP="00A34EA8">
    <w:pPr>
      <w:pStyle w:val="Footer"/>
      <w:jc w:val="right"/>
      <w:rPr>
        <w:sz w:val="20"/>
        <w:szCs w:val="20"/>
      </w:rPr>
    </w:pPr>
    <w:r>
      <w:rPr>
        <w:sz w:val="20"/>
        <w:szCs w:val="20"/>
      </w:rPr>
      <w:t>GE.16-09569</w:t>
    </w:r>
    <w:r>
      <w:rPr>
        <w:noProof/>
        <w:lang w:val="en-US"/>
      </w:rPr>
      <w:drawing>
        <wp:anchor distT="0" distB="0" distL="114300" distR="114300" simplePos="0" relativeHeight="251659264" behindDoc="1" locked="1" layoutInCell="0" allowOverlap="1" wp14:anchorId="512DBEA6" wp14:editId="62F7CFE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EE6DD9" w:rsidRPr="003F0CDD" w:rsidRDefault="00EE6DD9" w:rsidP="003F0CD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TUN/CO/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UN/CO/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DD9" w:rsidRPr="004956DC" w:rsidRDefault="00EE6DD9" w:rsidP="00761849">
      <w:pPr>
        <w:pStyle w:val="Footer"/>
        <w:bidi/>
        <w:spacing w:after="80" w:line="200" w:lineRule="exact"/>
        <w:ind w:left="680"/>
      </w:pPr>
      <w:r>
        <w:rPr>
          <w:rtl/>
        </w:rPr>
        <w:t>__________</w:t>
      </w:r>
    </w:p>
  </w:footnote>
  <w:footnote w:type="continuationSeparator" w:id="0">
    <w:p w:rsidR="00EE6DD9" w:rsidRDefault="00EE6DD9" w:rsidP="00656392">
      <w:pPr>
        <w:spacing w:line="240" w:lineRule="auto"/>
      </w:pPr>
      <w:r>
        <w:continuationSeparator/>
      </w:r>
    </w:p>
  </w:footnote>
  <w:footnote w:id="1">
    <w:p w:rsidR="00EE6DD9" w:rsidRPr="00EE6DD9" w:rsidRDefault="00EE6DD9" w:rsidP="00EE6DD9">
      <w:pPr>
        <w:pStyle w:val="FootnoteText1"/>
        <w:ind w:hanging="397"/>
        <w:rPr>
          <w:rtl/>
        </w:rPr>
      </w:pPr>
      <w:r>
        <w:rPr>
          <w:rtl/>
        </w:rPr>
        <w:t>*</w:t>
      </w:r>
      <w:r>
        <w:rPr>
          <w:rtl/>
        </w:rPr>
        <w:tab/>
      </w:r>
      <w:dir w:val="rtl">
        <w:r w:rsidRPr="00EE6DD9">
          <w:rPr>
            <w:rFonts w:ascii="Traditional Arabic" w:hAnsi="Traditional Arabic" w:hint="cs"/>
            <w:rtl/>
          </w:rPr>
          <w:t>اعتمدتها</w:t>
        </w:r>
        <w:r w:rsidRPr="00EE6DD9">
          <w:rPr>
            <w:rtl/>
          </w:rPr>
          <w:t xml:space="preserve"> </w:t>
        </w:r>
        <w:r w:rsidRPr="00EE6DD9">
          <w:rPr>
            <w:rFonts w:ascii="Traditional Arabic" w:hAnsi="Traditional Arabic" w:hint="cs"/>
            <w:rtl/>
          </w:rPr>
          <w:t>اللجنة</w:t>
        </w:r>
        <w:r w:rsidRPr="00EE6DD9">
          <w:rPr>
            <w:rtl/>
          </w:rPr>
          <w:t xml:space="preserve"> </w:t>
        </w:r>
        <w:r w:rsidRPr="00EE6DD9">
          <w:rPr>
            <w:rFonts w:ascii="Traditional Arabic" w:hAnsi="Traditional Arabic" w:hint="cs"/>
            <w:rtl/>
          </w:rPr>
          <w:t>في</w:t>
        </w:r>
        <w:r w:rsidRPr="00EE6DD9">
          <w:rPr>
            <w:rtl/>
          </w:rPr>
          <w:t xml:space="preserve"> </w:t>
        </w:r>
        <w:r w:rsidRPr="00EE6DD9">
          <w:rPr>
            <w:rFonts w:ascii="Traditional Arabic" w:hAnsi="Traditional Arabic" w:hint="cs"/>
            <w:rtl/>
          </w:rPr>
          <w:t>دورتها</w:t>
        </w:r>
        <w:r w:rsidRPr="00EE6DD9">
          <w:rPr>
            <w:rtl/>
          </w:rPr>
          <w:t xml:space="preserve"> </w:t>
        </w:r>
        <w:r w:rsidRPr="00EE6DD9">
          <w:rPr>
            <w:rFonts w:ascii="Traditional Arabic" w:hAnsi="Traditional Arabic" w:hint="cs"/>
            <w:rtl/>
          </w:rPr>
          <w:t>السابعة</w:t>
        </w:r>
        <w:r w:rsidRPr="00EE6DD9">
          <w:rPr>
            <w:rtl/>
          </w:rPr>
          <w:t xml:space="preserve"> </w:t>
        </w:r>
        <w:r w:rsidRPr="00EE6DD9">
          <w:rPr>
            <w:rFonts w:ascii="Traditional Arabic" w:hAnsi="Traditional Arabic" w:hint="cs"/>
            <w:rtl/>
          </w:rPr>
          <w:t>والخمسين</w:t>
        </w:r>
        <w:r w:rsidRPr="00EE6DD9">
          <w:rPr>
            <w:rtl/>
          </w:rPr>
          <w:t xml:space="preserve"> (18 </w:t>
        </w:r>
        <w:r w:rsidRPr="00EE6DD9">
          <w:rPr>
            <w:rFonts w:ascii="Traditional Arabic" w:hAnsi="Traditional Arabic" w:hint="cs"/>
            <w:rtl/>
          </w:rPr>
          <w:t>نيسان</w:t>
        </w:r>
        <w:r w:rsidRPr="00EE6DD9">
          <w:rPr>
            <w:rtl/>
          </w:rPr>
          <w:t>/أبريل</w:t>
        </w:r>
        <w:r>
          <w:rPr>
            <w:rFonts w:hint="cs"/>
            <w:rtl/>
          </w:rPr>
          <w:t xml:space="preserve"> </w:t>
        </w:r>
        <w:r w:rsidRPr="00EE6DD9">
          <w:rPr>
            <w:rtl/>
          </w:rPr>
          <w:t>- 13 أيار/مايو 2016).</w:t>
        </w:r>
        <w:r w:rsidRPr="00EE6DD9">
          <w:rPr>
            <w:rFonts w:cs="Times New Roman" w:hint="cs"/>
            <w:rtl/>
          </w:rPr>
          <w:t>‬</w:t>
        </w:r>
        <w:r w:rsidRPr="00EE6DD9">
          <w:rPr>
            <w:rFonts w:cs="Times New Roman" w:hint="cs"/>
            <w:rtl/>
          </w:rPr>
          <w:t>‬</w:t>
        </w:r>
        <w:r w:rsidRPr="00EE6DD9">
          <w:rPr>
            <w:rFonts w:cs="Times New Roman" w:hint="cs"/>
            <w:rtl/>
          </w:rPr>
          <w:t>‬</w:t>
        </w:r>
        <w:r w:rsidRPr="00EE6DD9">
          <w:rPr>
            <w:rFonts w:cs="Times New Roman" w:hint="cs"/>
            <w:rtl/>
          </w:rPr>
          <w:t>‬</w:t>
        </w:r>
        <w:r w:rsidRPr="00EE6DD9">
          <w:rPr>
            <w:rFonts w:cs="Times New Roman" w:hint="cs"/>
            <w:rtl/>
          </w:rPr>
          <w:t>‬</w:t>
        </w:r>
        <w:r>
          <w:rPr>
            <w:rFonts w:hint="cs"/>
            <w:rtl/>
          </w:rPr>
          <w:t xml:space="preserve"> </w:t>
        </w:r>
        <w:r w:rsidR="00B06168">
          <w:t>‬</w:t>
        </w:r>
        <w:r w:rsidR="00886EF0">
          <w:t>‬</w:t>
        </w:r>
      </w:di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DD9" w:rsidRPr="007A6E3F" w:rsidRDefault="00EE6DD9" w:rsidP="007A6E3F">
    <w:pPr>
      <w:pStyle w:val="Header"/>
      <w:jc w:val="right"/>
    </w:pPr>
    <w:r w:rsidRPr="007A6E3F">
      <w:t>CAT/C/TUN/CO/3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DD9" w:rsidRPr="007A6E3F" w:rsidRDefault="00EE6DD9" w:rsidP="007A6E3F">
    <w:pPr>
      <w:pStyle w:val="Header"/>
      <w:jc w:val="left"/>
    </w:pPr>
    <w:r w:rsidRPr="007A6E3F">
      <w:t>CAT/C/TUN/CO/3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09774D"/>
    <w:rsid w:val="000076D5"/>
    <w:rsid w:val="00043663"/>
    <w:rsid w:val="000505CF"/>
    <w:rsid w:val="0009774D"/>
    <w:rsid w:val="000A2113"/>
    <w:rsid w:val="000D701C"/>
    <w:rsid w:val="000E2A71"/>
    <w:rsid w:val="00160263"/>
    <w:rsid w:val="00167825"/>
    <w:rsid w:val="00181F96"/>
    <w:rsid w:val="00196FA0"/>
    <w:rsid w:val="001A1371"/>
    <w:rsid w:val="001B346A"/>
    <w:rsid w:val="001E1CAD"/>
    <w:rsid w:val="001E290D"/>
    <w:rsid w:val="002144FA"/>
    <w:rsid w:val="0023469A"/>
    <w:rsid w:val="00243C8A"/>
    <w:rsid w:val="00267A0E"/>
    <w:rsid w:val="002901D9"/>
    <w:rsid w:val="002976C2"/>
    <w:rsid w:val="003064E7"/>
    <w:rsid w:val="003260FF"/>
    <w:rsid w:val="00343D95"/>
    <w:rsid w:val="00374341"/>
    <w:rsid w:val="00384DA7"/>
    <w:rsid w:val="003D1062"/>
    <w:rsid w:val="003F0CDD"/>
    <w:rsid w:val="00420D7B"/>
    <w:rsid w:val="00450B21"/>
    <w:rsid w:val="00453B63"/>
    <w:rsid w:val="00455780"/>
    <w:rsid w:val="004956DC"/>
    <w:rsid w:val="004B0A1C"/>
    <w:rsid w:val="004D298E"/>
    <w:rsid w:val="004E0DBB"/>
    <w:rsid w:val="00512B21"/>
    <w:rsid w:val="0054472E"/>
    <w:rsid w:val="0056558B"/>
    <w:rsid w:val="005662A9"/>
    <w:rsid w:val="005827D4"/>
    <w:rsid w:val="0059622A"/>
    <w:rsid w:val="005C5878"/>
    <w:rsid w:val="005C7CEA"/>
    <w:rsid w:val="005D3C0B"/>
    <w:rsid w:val="005E5217"/>
    <w:rsid w:val="005F0FA4"/>
    <w:rsid w:val="005F30EE"/>
    <w:rsid w:val="0060473A"/>
    <w:rsid w:val="00647FAA"/>
    <w:rsid w:val="00656392"/>
    <w:rsid w:val="006646E9"/>
    <w:rsid w:val="0068781D"/>
    <w:rsid w:val="006959B0"/>
    <w:rsid w:val="006B3E27"/>
    <w:rsid w:val="006B6507"/>
    <w:rsid w:val="006C104C"/>
    <w:rsid w:val="00733704"/>
    <w:rsid w:val="00761849"/>
    <w:rsid w:val="0078071A"/>
    <w:rsid w:val="007A6E3F"/>
    <w:rsid w:val="007F49DC"/>
    <w:rsid w:val="00817373"/>
    <w:rsid w:val="00852A9A"/>
    <w:rsid w:val="008F49E1"/>
    <w:rsid w:val="0090370F"/>
    <w:rsid w:val="009269D2"/>
    <w:rsid w:val="00942135"/>
    <w:rsid w:val="0094665F"/>
    <w:rsid w:val="009521B0"/>
    <w:rsid w:val="00963F66"/>
    <w:rsid w:val="00981C12"/>
    <w:rsid w:val="00996061"/>
    <w:rsid w:val="009A7E9F"/>
    <w:rsid w:val="009E5018"/>
    <w:rsid w:val="00A12B37"/>
    <w:rsid w:val="00A34EA8"/>
    <w:rsid w:val="00A67AF5"/>
    <w:rsid w:val="00A94CA3"/>
    <w:rsid w:val="00AB6758"/>
    <w:rsid w:val="00B06168"/>
    <w:rsid w:val="00B13763"/>
    <w:rsid w:val="00B477A4"/>
    <w:rsid w:val="00B54045"/>
    <w:rsid w:val="00B87069"/>
    <w:rsid w:val="00C438D7"/>
    <w:rsid w:val="00C81B50"/>
    <w:rsid w:val="00C87F1F"/>
    <w:rsid w:val="00CA59DB"/>
    <w:rsid w:val="00CD1801"/>
    <w:rsid w:val="00D10EF1"/>
    <w:rsid w:val="00D207B8"/>
    <w:rsid w:val="00D42810"/>
    <w:rsid w:val="00D914A7"/>
    <w:rsid w:val="00DC1573"/>
    <w:rsid w:val="00DC1D29"/>
    <w:rsid w:val="00DD13C3"/>
    <w:rsid w:val="00DD596E"/>
    <w:rsid w:val="00DD621E"/>
    <w:rsid w:val="00DF0575"/>
    <w:rsid w:val="00E70E04"/>
    <w:rsid w:val="00E76499"/>
    <w:rsid w:val="00EC05A7"/>
    <w:rsid w:val="00EC4B6B"/>
    <w:rsid w:val="00EE6DD9"/>
    <w:rsid w:val="00EF1EE5"/>
    <w:rsid w:val="00F50586"/>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B0B30-4936-47E2-AEDB-F44A26897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4163</Words>
  <Characters>23732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CAT/C/TUN/CO/3</vt:lpstr>
    </vt:vector>
  </TitlesOfParts>
  <Company>DCM</Company>
  <LinksUpToDate>false</LinksUpToDate>
  <CharactersWithSpaces>27840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CAT/C/TUN/CO/3</dc:title>
  <dc:subject>GE.1609569</dc:subject>
  <dc:creator>gmah87-ASE</dc:creator>
  <cp:keywords>ODS No.1611739</cp:keywords>
  <dc:description>Distribution:_x000d_
Original: English_x000d_
Date:30-09-2016</dc:description>
  <cp:lastModifiedBy>RKHO13</cp:lastModifiedBy>
  <cp:revision>2</cp:revision>
  <cp:lastPrinted>2016-09-30T12:43:00Z</cp:lastPrinted>
  <dcterms:created xsi:type="dcterms:W3CDTF">2016-10-03T11:42:00Z</dcterms:created>
  <dcterms:modified xsi:type="dcterms:W3CDTF">2016-10-03T11:42:00Z</dcterms:modified>
  <cp:category>Final</cp:category>
</cp:coreProperties>
</file>