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DC1" w:rsidRDefault="00A64DC1">
      <w:pPr>
        <w:spacing w:line="60" w:lineRule="exact"/>
        <w:rPr>
          <w:sz w:val="6"/>
        </w:rPr>
        <w:sectPr w:rsidR="00A64DC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A64DC1" w:rsidRDefault="00A64DC1">
      <w:pPr>
        <w:pStyle w:val="H1"/>
      </w:pPr>
      <w:r>
        <w:t>Комитет по правам человека</w:t>
      </w:r>
    </w:p>
    <w:p w:rsidR="00A64DC1" w:rsidRDefault="00A64DC1">
      <w:pPr>
        <w:pStyle w:val="H23"/>
      </w:pPr>
      <w:r>
        <w:t>Восемьдесят шестая сессия</w:t>
      </w:r>
    </w:p>
    <w:p w:rsidR="00A64DC1" w:rsidRDefault="00A64DC1">
      <w:pPr>
        <w:spacing w:line="240" w:lineRule="auto"/>
        <w:rPr>
          <w:sz w:val="12"/>
        </w:rPr>
      </w:pPr>
    </w:p>
    <w:p w:rsidR="00A64DC1" w:rsidRDefault="00A64DC1">
      <w:pPr>
        <w:pStyle w:val="H23"/>
      </w:pPr>
      <w:r>
        <w:t>Краткий отчет о 2350-м заседании,</w:t>
      </w:r>
    </w:p>
    <w:p w:rsidR="00A64DC1" w:rsidRDefault="00A64DC1">
      <w:r>
        <w:t>состоявшемся в Центральных учреждениях, Нью-Йорк, в понедельник, 20 марта 2006 года, в 15 ч. 00  м.</w:t>
      </w:r>
    </w:p>
    <w:p w:rsidR="00A64DC1" w:rsidRDefault="00A64DC1">
      <w:pPr>
        <w:spacing w:line="120" w:lineRule="exact"/>
        <w:rPr>
          <w:sz w:val="10"/>
        </w:rPr>
      </w:pPr>
    </w:p>
    <w:p w:rsidR="00A64DC1" w:rsidRDefault="00A64DC1" w:rsidP="00C178EE">
      <w:pPr>
        <w:tabs>
          <w:tab w:val="left" w:pos="720"/>
          <w:tab w:val="left" w:pos="1413"/>
          <w:tab w:val="right" w:leader="dot" w:pos="8568"/>
        </w:tabs>
        <w:ind w:right="1267"/>
      </w:pPr>
      <w:r>
        <w:rPr>
          <w:i/>
        </w:rPr>
        <w:t>Председатель</w:t>
      </w:r>
      <w:r w:rsidRPr="00C178EE">
        <w:t>:</w:t>
      </w:r>
      <w:r>
        <w:tab/>
        <w:t>г</w:t>
      </w:r>
      <w:r>
        <w:noBreakHyphen/>
        <w:t>жа Шане</w:t>
      </w:r>
    </w:p>
    <w:p w:rsidR="00A64DC1" w:rsidRDefault="00C178EE" w:rsidP="00C178EE">
      <w:pPr>
        <w:tabs>
          <w:tab w:val="left" w:pos="720"/>
          <w:tab w:val="left" w:pos="1413"/>
          <w:tab w:val="right" w:leader="dot" w:pos="8568"/>
        </w:tabs>
        <w:ind w:right="1267"/>
      </w:pPr>
      <w:r>
        <w:rPr>
          <w:i/>
        </w:rPr>
        <w:tab/>
      </w:r>
      <w:r w:rsidR="00A64DC1">
        <w:rPr>
          <w:i/>
        </w:rPr>
        <w:t>затем</w:t>
      </w:r>
      <w:r w:rsidR="00A64DC1">
        <w:t>:</w:t>
      </w:r>
      <w:r>
        <w:tab/>
      </w:r>
      <w:r w:rsidR="00A64DC1">
        <w:t>г</w:t>
      </w:r>
      <w:r w:rsidR="00A64DC1">
        <w:noBreakHyphen/>
        <w:t>н Солари Иригойен (заместитель Председателя)</w:t>
      </w:r>
    </w:p>
    <w:p w:rsidR="00A64DC1" w:rsidRDefault="00C178EE" w:rsidP="00C178EE">
      <w:pPr>
        <w:tabs>
          <w:tab w:val="left" w:pos="720"/>
          <w:tab w:val="left" w:pos="1413"/>
          <w:tab w:val="right" w:leader="dot" w:pos="8568"/>
        </w:tabs>
        <w:ind w:right="1267"/>
      </w:pPr>
      <w:r>
        <w:rPr>
          <w:i/>
        </w:rPr>
        <w:tab/>
      </w:r>
      <w:r w:rsidR="00A64DC1">
        <w:rPr>
          <w:i/>
        </w:rPr>
        <w:t>затем</w:t>
      </w:r>
      <w:r w:rsidR="00A64DC1">
        <w:t>:</w:t>
      </w:r>
      <w:r>
        <w:tab/>
      </w:r>
      <w:r w:rsidR="00A64DC1">
        <w:t>г</w:t>
      </w:r>
      <w:r w:rsidR="00A64DC1">
        <w:noBreakHyphen/>
        <w:t>жа Шане (Председатель)</w:t>
      </w:r>
    </w:p>
    <w:p w:rsidR="00A64DC1" w:rsidRDefault="00A64DC1">
      <w:pPr>
        <w:tabs>
          <w:tab w:val="left" w:pos="1368"/>
          <w:tab w:val="right" w:leader="dot" w:pos="8568"/>
        </w:tabs>
        <w:spacing w:line="120" w:lineRule="exact"/>
        <w:ind w:right="1267"/>
        <w:rPr>
          <w:sz w:val="10"/>
        </w:rPr>
      </w:pPr>
    </w:p>
    <w:p w:rsidR="00A64DC1" w:rsidRDefault="00A64DC1">
      <w:pPr>
        <w:tabs>
          <w:tab w:val="left" w:pos="1368"/>
          <w:tab w:val="right" w:leader="dot" w:pos="8568"/>
        </w:tabs>
        <w:spacing w:line="120" w:lineRule="exact"/>
        <w:ind w:right="1267"/>
        <w:rPr>
          <w:sz w:val="10"/>
        </w:rPr>
      </w:pPr>
    </w:p>
    <w:p w:rsidR="00A64DC1" w:rsidRDefault="00A64DC1">
      <w:pPr>
        <w:tabs>
          <w:tab w:val="left" w:pos="1368"/>
          <w:tab w:val="right" w:leader="dot" w:pos="8568"/>
        </w:tabs>
        <w:spacing w:line="120" w:lineRule="exact"/>
        <w:ind w:right="1267"/>
        <w:rPr>
          <w:sz w:val="10"/>
        </w:rPr>
      </w:pPr>
    </w:p>
    <w:p w:rsidR="00A64DC1" w:rsidRDefault="00A64DC1">
      <w:pPr>
        <w:pStyle w:val="HCh"/>
        <w:rPr>
          <w:b w:val="0"/>
        </w:rPr>
      </w:pPr>
      <w:r>
        <w:rPr>
          <w:b w:val="0"/>
        </w:rPr>
        <w:t>Содержание</w:t>
      </w:r>
    </w:p>
    <w:p w:rsidR="00A64DC1" w:rsidRDefault="00A64DC1">
      <w:pPr>
        <w:pStyle w:val="HCh"/>
        <w:spacing w:line="240" w:lineRule="auto"/>
        <w:rPr>
          <w:b w:val="0"/>
          <w:sz w:val="12"/>
        </w:rPr>
      </w:pPr>
    </w:p>
    <w:p w:rsidR="00A64DC1" w:rsidRDefault="00A64DC1" w:rsidP="00C44607">
      <w:pPr>
        <w:pStyle w:val="SingleTxt"/>
        <w:jc w:val="left"/>
      </w:pPr>
      <w:r>
        <w:t>Рассмотрение докладов, представленных государствами-участниками в соо</w:t>
      </w:r>
      <w:r>
        <w:t>т</w:t>
      </w:r>
      <w:r>
        <w:t>ветствии со статьей 40 Пакта, и положения в отдельных странах (</w:t>
      </w:r>
      <w:r>
        <w:rPr>
          <w:i/>
        </w:rPr>
        <w:t>продолж</w:t>
      </w:r>
      <w:r>
        <w:rPr>
          <w:i/>
        </w:rPr>
        <w:t>е</w:t>
      </w:r>
      <w:r>
        <w:rPr>
          <w:i/>
        </w:rPr>
        <w:t>ние</w:t>
      </w:r>
      <w:r>
        <w:t>)</w:t>
      </w:r>
    </w:p>
    <w:p w:rsidR="00A64DC1" w:rsidRDefault="00A64DC1" w:rsidP="00C44607">
      <w:pPr>
        <w:pStyle w:val="SingleTxt"/>
        <w:ind w:left="1742"/>
        <w:jc w:val="left"/>
        <w:rPr>
          <w:i/>
        </w:rPr>
      </w:pPr>
      <w:r>
        <w:rPr>
          <w:i/>
        </w:rPr>
        <w:t>Второй периодический доклад Специального административного района Ся</w:t>
      </w:r>
      <w:r>
        <w:rPr>
          <w:i/>
        </w:rPr>
        <w:t>н</w:t>
      </w:r>
      <w:r>
        <w:rPr>
          <w:i/>
        </w:rPr>
        <w:t>ган Китайской Народной Республики</w:t>
      </w:r>
    </w:p>
    <w:p w:rsidR="00A64DC1" w:rsidRDefault="00A64DC1">
      <w:pPr>
        <w:pStyle w:val="SingleTxt"/>
      </w:pPr>
    </w:p>
    <w:p w:rsidR="00A64DC1" w:rsidRDefault="00A64D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A64DC1">
          <w:endnotePr>
            <w:numFmt w:val="decimal"/>
          </w:endnotePr>
          <w:type w:val="continuous"/>
          <w:pgSz w:w="12240" w:h="15840" w:code="1"/>
          <w:pgMar w:top="1742" w:right="1195" w:bottom="1898" w:left="1195" w:header="576" w:footer="1030" w:gutter="0"/>
          <w:cols w:space="720"/>
          <w:noEndnote/>
        </w:sectPr>
      </w:pPr>
      <w:r>
        <w:br w:type="page"/>
      </w:r>
    </w:p>
    <w:p w:rsidR="00A64DC1" w:rsidRDefault="00A64DC1">
      <w:pPr>
        <w:pStyle w:val="H4"/>
        <w:tabs>
          <w:tab w:val="left" w:pos="475"/>
          <w:tab w:val="left" w:pos="965"/>
          <w:tab w:val="left" w:pos="1440"/>
          <w:tab w:val="left" w:pos="1915"/>
          <w:tab w:val="left" w:pos="2405"/>
          <w:tab w:val="left" w:pos="2880"/>
          <w:tab w:val="left" w:pos="3355"/>
        </w:tabs>
        <w:ind w:left="475" w:hanging="475"/>
      </w:pPr>
      <w:r>
        <w:tab/>
        <w:t>Заседание открывается в 15 ч. 10 м.</w:t>
      </w:r>
    </w:p>
    <w:p w:rsidR="00A64DC1" w:rsidRDefault="00A64DC1">
      <w:pPr>
        <w:pStyle w:val="DualTxt"/>
        <w:spacing w:after="0" w:line="120" w:lineRule="exact"/>
        <w:rPr>
          <w:sz w:val="10"/>
        </w:rPr>
      </w:pPr>
    </w:p>
    <w:p w:rsidR="00A64DC1" w:rsidRDefault="00A64DC1">
      <w:pPr>
        <w:pStyle w:val="H23"/>
        <w:tabs>
          <w:tab w:val="right" w:pos="360"/>
          <w:tab w:val="left" w:pos="475"/>
          <w:tab w:val="left" w:pos="965"/>
          <w:tab w:val="left" w:pos="1440"/>
          <w:tab w:val="left" w:pos="1915"/>
          <w:tab w:val="left" w:pos="2405"/>
          <w:tab w:val="left" w:pos="2880"/>
          <w:tab w:val="left" w:pos="3355"/>
        </w:tabs>
      </w:pPr>
      <w:r>
        <w:tab/>
        <w:t xml:space="preserve">Рассмотрение докладов, представленных государствами-участниками в соответствии со статьей 40 Пакта, и положения в отдельных странах </w:t>
      </w:r>
      <w:r>
        <w:rPr>
          <w:b w:val="0"/>
        </w:rPr>
        <w:t>(</w:t>
      </w:r>
      <w:r>
        <w:rPr>
          <w:b w:val="0"/>
          <w:i/>
        </w:rPr>
        <w:t>продолжение</w:t>
      </w:r>
      <w:r>
        <w:rPr>
          <w:b w:val="0"/>
        </w:rPr>
        <w:t>)</w:t>
      </w:r>
    </w:p>
    <w:p w:rsidR="00A64DC1" w:rsidRDefault="00A64DC1">
      <w:pPr>
        <w:pStyle w:val="DualTxt"/>
        <w:spacing w:after="0" w:line="120" w:lineRule="exact"/>
        <w:rPr>
          <w:sz w:val="10"/>
        </w:rPr>
      </w:pPr>
    </w:p>
    <w:p w:rsidR="00A64DC1" w:rsidRDefault="00A64DC1">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Второй периодический доклад Специального административного района Сянган Китайской Народной Республики </w:t>
      </w:r>
      <w:r>
        <w:rPr>
          <w:i w:val="0"/>
        </w:rPr>
        <w:t>(CCPR/C/HKG/2005/2 и CCRP/C/HKG/Q/2)</w:t>
      </w:r>
    </w:p>
    <w:p w:rsidR="00A64DC1" w:rsidRDefault="00A64DC1">
      <w:pPr>
        <w:pStyle w:val="DualTxt"/>
        <w:spacing w:after="0" w:line="120" w:lineRule="exact"/>
        <w:rPr>
          <w:sz w:val="10"/>
        </w:rPr>
      </w:pPr>
    </w:p>
    <w:p w:rsidR="00A64DC1" w:rsidRDefault="00A64DC1">
      <w:pPr>
        <w:pStyle w:val="DualTxt"/>
      </w:pPr>
      <w:r>
        <w:t>1.</w:t>
      </w:r>
      <w:r>
        <w:tab/>
        <w:t>По приглашению Председателя делегация Специального административного района Сянган Китайской Народной Республики занимает места за столом К</w:t>
      </w:r>
      <w:r>
        <w:t>о</w:t>
      </w:r>
      <w:r>
        <w:t>митета.</w:t>
      </w:r>
    </w:p>
    <w:p w:rsidR="00A64DC1" w:rsidRDefault="00A64DC1">
      <w:pPr>
        <w:pStyle w:val="DualTxt"/>
      </w:pPr>
      <w:r>
        <w:t>2.</w:t>
      </w:r>
      <w:r>
        <w:tab/>
      </w:r>
      <w:r>
        <w:rPr>
          <w:b/>
        </w:rPr>
        <w:t>Г</w:t>
      </w:r>
      <w:r>
        <w:rPr>
          <w:b/>
        </w:rPr>
        <w:noBreakHyphen/>
        <w:t>н Чжан Ишань</w:t>
      </w:r>
      <w:r>
        <w:t xml:space="preserve"> (Китайская Народная Ре</w:t>
      </w:r>
      <w:r>
        <w:t>с</w:t>
      </w:r>
      <w:r>
        <w:t>публика) говорит, что, согласно Основному закону САР Сянган, положения Международного пакта о гражданских и политических правах, применяемые в этом районе, остаются в силе после 1 июля 1997 года и должны осуществляться с помощью з</w:t>
      </w:r>
      <w:r>
        <w:t>а</w:t>
      </w:r>
      <w:r>
        <w:t>конов района. Хотя Китай еще не является госуда</w:t>
      </w:r>
      <w:r>
        <w:t>р</w:t>
      </w:r>
      <w:r>
        <w:t>ством — участником Пакта, в целях полного с</w:t>
      </w:r>
      <w:r>
        <w:t>о</w:t>
      </w:r>
      <w:r>
        <w:t>блюдения принципа «одна страна — две системы», администрация САР Сянган подготовила свой вт</w:t>
      </w:r>
      <w:r>
        <w:t>о</w:t>
      </w:r>
      <w:r>
        <w:t>рой периодический доклад об осуществлении Пакта в районе.</w:t>
      </w:r>
    </w:p>
    <w:p w:rsidR="00A64DC1" w:rsidRDefault="00A64DC1">
      <w:pPr>
        <w:pStyle w:val="DualTxt"/>
      </w:pPr>
      <w:r>
        <w:t>3.</w:t>
      </w:r>
      <w:r>
        <w:tab/>
      </w:r>
      <w:r>
        <w:rPr>
          <w:b/>
        </w:rPr>
        <w:t>Г</w:t>
      </w:r>
      <w:r>
        <w:rPr>
          <w:b/>
        </w:rPr>
        <w:noBreakHyphen/>
        <w:t xml:space="preserve">жа Лам Чэн </w:t>
      </w:r>
      <w:r>
        <w:t>Юэт Нгор</w:t>
      </w:r>
      <w:r>
        <w:rPr>
          <w:b/>
        </w:rPr>
        <w:t xml:space="preserve"> </w:t>
      </w:r>
      <w:r>
        <w:t>(Специальный адм</w:t>
      </w:r>
      <w:r>
        <w:t>и</w:t>
      </w:r>
      <w:r>
        <w:t>нистративный район Сянган) говорит, что, хотя правительство и ранее уделяло особое внимание усилиям по повышению уровня информированн</w:t>
      </w:r>
      <w:r>
        <w:t>о</w:t>
      </w:r>
      <w:r>
        <w:t>сти общественности в целях поощрения культуры взаимопонимания и терпимости между представ</w:t>
      </w:r>
      <w:r>
        <w:t>и</w:t>
      </w:r>
      <w:r>
        <w:t>телями различных рас, в связи с озабоченностью, выраженной Комитетом в его предыдущих закл</w:t>
      </w:r>
      <w:r>
        <w:t>ю</w:t>
      </w:r>
      <w:r>
        <w:t>чительных замечаниях, оно заявило о своем нам</w:t>
      </w:r>
      <w:r>
        <w:t>е</w:t>
      </w:r>
      <w:r>
        <w:t>рении принять закон о борьбе с расовой дискрим</w:t>
      </w:r>
      <w:r>
        <w:t>и</w:t>
      </w:r>
      <w:r>
        <w:t>нацией. В сентябре 2004 года правительство издало консультативный документ по предлагаемым зак</w:t>
      </w:r>
      <w:r>
        <w:t>о</w:t>
      </w:r>
      <w:r>
        <w:t>нодательным рамкам в целях получения мнений общественности. В настоящее время разработка этого законопроекта находится на завершающем этапе. В настоящее время под руководством Ком</w:t>
      </w:r>
      <w:r>
        <w:t>и</w:t>
      </w:r>
      <w:r>
        <w:t>тета по поощрению расового согласия — органа, в состав которого входят представители различных этносов и культур и который консультирует прав</w:t>
      </w:r>
      <w:r>
        <w:t>и</w:t>
      </w:r>
      <w:r>
        <w:t>тельство по вопросам стратегий поощрения общи</w:t>
      </w:r>
      <w:r>
        <w:t>н</w:t>
      </w:r>
      <w:r>
        <w:t>ного согласия и понимания между представителями различных культур, продолжается осуществление усилий в области просвещения общес</w:t>
      </w:r>
      <w:r>
        <w:t>т</w:t>
      </w:r>
      <w:r>
        <w:t xml:space="preserve">венности. </w:t>
      </w:r>
    </w:p>
    <w:p w:rsidR="00A64DC1" w:rsidRDefault="00A64DC1">
      <w:pPr>
        <w:pStyle w:val="DualTxt"/>
      </w:pPr>
      <w:r>
        <w:t>4.</w:t>
      </w:r>
      <w:r>
        <w:tab/>
        <w:t>Правительство понимает, что выраженная К</w:t>
      </w:r>
      <w:r>
        <w:t>о</w:t>
      </w:r>
      <w:r>
        <w:t>митетом озабоченность касается также дискрим</w:t>
      </w:r>
      <w:r>
        <w:t>и</w:t>
      </w:r>
      <w:r>
        <w:t>нации по признаку пола, однако причиной возни</w:t>
      </w:r>
      <w:r>
        <w:t>к</w:t>
      </w:r>
      <w:r>
        <w:t>новения трудностей могут также быть глубоко ук</w:t>
      </w:r>
      <w:r>
        <w:t>о</w:t>
      </w:r>
      <w:r>
        <w:t>ренившиеся традиционные представления. В се</w:t>
      </w:r>
      <w:r>
        <w:t>н</w:t>
      </w:r>
      <w:r>
        <w:t>тябре 2004 года был создан форум по вопросам се</w:t>
      </w:r>
      <w:r>
        <w:t>к</w:t>
      </w:r>
      <w:r>
        <w:t>суальных меньшинств в целях создания формальн</w:t>
      </w:r>
      <w:r>
        <w:t>о</w:t>
      </w:r>
      <w:r>
        <w:t>го и постоянного канала общения между правител</w:t>
      </w:r>
      <w:r>
        <w:t>ь</w:t>
      </w:r>
      <w:r>
        <w:t>ством и лицами, придерживающимися различных сексуальных ориентаций, и эта мера получила п</w:t>
      </w:r>
      <w:r>
        <w:t>о</w:t>
      </w:r>
      <w:r>
        <w:t>зитивный отклик. В мае 2005 года в составе Бюро внутренних дел была создана группа по вопросам гендерной идентичности и сексуальной ориентации в целях активного поощрения обеспечения равных возможностей для гомосексуалистов, лесбиянок и транссексуалов и создания механизмов финансир</w:t>
      </w:r>
      <w:r>
        <w:t>о</w:t>
      </w:r>
      <w:r>
        <w:t>вания в целях поддержки ценных общинных прое</w:t>
      </w:r>
      <w:r>
        <w:t>к</w:t>
      </w:r>
      <w:r>
        <w:t>тов, касающихся вопросов сексуальной ориентации. Хотелось бы надеяться, что деятельность в этой о</w:t>
      </w:r>
      <w:r>
        <w:t>б</w:t>
      </w:r>
      <w:r>
        <w:t>ласти будет способствовать изменению моделей п</w:t>
      </w:r>
      <w:r>
        <w:t>о</w:t>
      </w:r>
      <w:r>
        <w:t>ведения и проложит дорогу для принятия соотве</w:t>
      </w:r>
      <w:r>
        <w:t>т</w:t>
      </w:r>
      <w:r>
        <w:t>ствующего з</w:t>
      </w:r>
      <w:r>
        <w:t>а</w:t>
      </w:r>
      <w:r>
        <w:t>кона.</w:t>
      </w:r>
    </w:p>
    <w:p w:rsidR="00A64DC1" w:rsidRDefault="00A64DC1">
      <w:pPr>
        <w:pStyle w:val="DualTxt"/>
      </w:pPr>
      <w:r>
        <w:t>5.</w:t>
      </w:r>
      <w:r>
        <w:tab/>
        <w:t xml:space="preserve">Что касается процедур избрания </w:t>
      </w:r>
      <w:r w:rsidR="00C44607">
        <w:t>г</w:t>
      </w:r>
      <w:r>
        <w:t>лавного а</w:t>
      </w:r>
      <w:r>
        <w:t>д</w:t>
      </w:r>
      <w:r>
        <w:t>министративного сотрудника в 2007 году и форм</w:t>
      </w:r>
      <w:r>
        <w:t>и</w:t>
      </w:r>
      <w:r>
        <w:t>рования Законодательного совета в 2008 году, то и</w:t>
      </w:r>
      <w:r>
        <w:t>з</w:t>
      </w:r>
      <w:r>
        <w:t>бирательная система САР Сянган будет опред</w:t>
      </w:r>
      <w:r>
        <w:t>е</w:t>
      </w:r>
      <w:r>
        <w:t>лена в соответствии с Основным законом, при этом нет никаких оснований говорить о ее несовмест</w:t>
      </w:r>
      <w:r>
        <w:t>и</w:t>
      </w:r>
      <w:r>
        <w:t>мости с положениями Пакта. Несмотря на оговорку, в</w:t>
      </w:r>
      <w:r>
        <w:t>ы</w:t>
      </w:r>
      <w:r>
        <w:t>сказанную в отношении статьи 25(b), как централ</w:t>
      </w:r>
      <w:r>
        <w:t>ь</w:t>
      </w:r>
      <w:r>
        <w:t>ные органы власти, так и правительство САР Ся</w:t>
      </w:r>
      <w:r>
        <w:t>н</w:t>
      </w:r>
      <w:r>
        <w:t>ган в полной мере привержены делу избрания гла</w:t>
      </w:r>
      <w:r>
        <w:t>в</w:t>
      </w:r>
      <w:r>
        <w:t>ного административного сотрудника и всех членов Законодательного совета на основе всеобщего и</w:t>
      </w:r>
      <w:r>
        <w:t>з</w:t>
      </w:r>
      <w:r>
        <w:t>бирател</w:t>
      </w:r>
      <w:r>
        <w:t>ь</w:t>
      </w:r>
      <w:r>
        <w:t xml:space="preserve">ного права. </w:t>
      </w:r>
    </w:p>
    <w:p w:rsidR="00A64DC1" w:rsidRDefault="00A64DC1">
      <w:pPr>
        <w:pStyle w:val="DualTxt"/>
      </w:pPr>
      <w:r>
        <w:t>6.</w:t>
      </w:r>
      <w:r>
        <w:tab/>
        <w:t>С 1997 года наблюдается устойчивый прогресс в области конституционного развития. Главный а</w:t>
      </w:r>
      <w:r>
        <w:t>д</w:t>
      </w:r>
      <w:r>
        <w:t>министративный сотрудник был избран на первый срок Избирательным комитетом, в состав которого входят 400 представителей, избранных главным о</w:t>
      </w:r>
      <w:r>
        <w:t>б</w:t>
      </w:r>
      <w:r>
        <w:t>разом из различных слоев общины Сянган. Для в</w:t>
      </w:r>
      <w:r>
        <w:t>ы</w:t>
      </w:r>
      <w:r>
        <w:t>боров главного административного сотрудника на второй срок число членов Избирательного комитета было увеличено вдвое — до 800 человек. Что кас</w:t>
      </w:r>
      <w:r>
        <w:t>а</w:t>
      </w:r>
      <w:r>
        <w:t>ется Законодательного совета, то в Основном законе предусмотрено неуклонное увеличение количества мест, заполняемых представителями географич</w:t>
      </w:r>
      <w:r>
        <w:t>е</w:t>
      </w:r>
      <w:r>
        <w:t>ских округов на основе всеобщего избирательного права, — 20 мест в течение первого срока, 24 места в течение второго срока и 30 мест в течение н</w:t>
      </w:r>
      <w:r>
        <w:t>ы</w:t>
      </w:r>
      <w:r>
        <w:t>нешнего третьего срока. Следует отметить, что чи</w:t>
      </w:r>
      <w:r>
        <w:t>с</w:t>
      </w:r>
      <w:r>
        <w:t>ло принявших участие в выборах избирателей, с</w:t>
      </w:r>
      <w:r>
        <w:t>о</w:t>
      </w:r>
      <w:r>
        <w:t>ставившее 1,7 м</w:t>
      </w:r>
      <w:r w:rsidR="00C44607">
        <w:t>иллиона</w:t>
      </w:r>
      <w:r>
        <w:t xml:space="preserve"> человек, или 55 процентов всех зарегистрированных избирателей, и число ал</w:t>
      </w:r>
      <w:r>
        <w:t>ь</w:t>
      </w:r>
      <w:r>
        <w:t>тернативных кандидатов в ходе с</w:t>
      </w:r>
      <w:r>
        <w:t>о</w:t>
      </w:r>
      <w:r>
        <w:t xml:space="preserve">стоявшихся в 2004 году выборов в Законодательный совет было беспрецедентно высоким. </w:t>
      </w:r>
    </w:p>
    <w:p w:rsidR="00A64DC1" w:rsidRDefault="00A64DC1">
      <w:pPr>
        <w:pStyle w:val="DualTxt"/>
      </w:pPr>
      <w:r>
        <w:t>7.</w:t>
      </w:r>
      <w:r>
        <w:tab/>
        <w:t>Правительство САР Сянган намерено обесп</w:t>
      </w:r>
      <w:r>
        <w:t>е</w:t>
      </w:r>
      <w:r>
        <w:t>чить еще большую открытость избирательной си</w:t>
      </w:r>
      <w:r>
        <w:t>с</w:t>
      </w:r>
      <w:r>
        <w:t>темы, и с этой целью в январе 2004 года главный административный сотрудник учредил Целевую группу по разработке конституции, которая должна подготовить предложения относительно процедур проведения выборов в 2007 и 2008 годах. Эти пре</w:t>
      </w:r>
      <w:r>
        <w:t>д</w:t>
      </w:r>
      <w:r>
        <w:t>ложения значительным образом расширили бы масштабы участия населения в выборах. К сожал</w:t>
      </w:r>
      <w:r>
        <w:t>е</w:t>
      </w:r>
      <w:r>
        <w:t>нию, несмотря на то, что эти предложения польз</w:t>
      </w:r>
      <w:r>
        <w:t>о</w:t>
      </w:r>
      <w:r>
        <w:t xml:space="preserve">вались </w:t>
      </w:r>
      <w:r w:rsidR="00C44607">
        <w:t>по</w:t>
      </w:r>
      <w:r>
        <w:t>всеместной поддержкой, они не обеспеч</w:t>
      </w:r>
      <w:r>
        <w:t>и</w:t>
      </w:r>
      <w:r>
        <w:t>ли требуемой поддержки двух третей всех членов З</w:t>
      </w:r>
      <w:r>
        <w:t>а</w:t>
      </w:r>
      <w:r>
        <w:t>конодательного совета. Поэтому следующие два этапа выборов будут проведены на основе дейс</w:t>
      </w:r>
      <w:r>
        <w:t>т</w:t>
      </w:r>
      <w:r>
        <w:t>вующих механизмов. Тем не менее правительство САР выступило инициатором проведения дискуссий по вопросу о разработке «дорожной карты» через Комиссию по стратегическим вопросам развития в ноябре 2005 года с целью создания всеобщей изб</w:t>
      </w:r>
      <w:r>
        <w:t>и</w:t>
      </w:r>
      <w:r>
        <w:t>рательной си</w:t>
      </w:r>
      <w:r>
        <w:t>с</w:t>
      </w:r>
      <w:r>
        <w:t>темы к началу 2007 года.</w:t>
      </w:r>
    </w:p>
    <w:p w:rsidR="00A64DC1" w:rsidRDefault="00A64DC1">
      <w:pPr>
        <w:pStyle w:val="DualTxt"/>
      </w:pPr>
      <w:r>
        <w:t>8.</w:t>
      </w:r>
      <w:r>
        <w:tab/>
        <w:t>В последние годы правительство активизир</w:t>
      </w:r>
      <w:r>
        <w:t>о</w:t>
      </w:r>
      <w:r>
        <w:t>вало свои усилия по борьбе с насилием в семье и жестоким обращением с детьми. В рамках осущес</w:t>
      </w:r>
      <w:r>
        <w:t>т</w:t>
      </w:r>
      <w:r>
        <w:t>вляемой правительством стратегии предусмотрены такие меры превентивного характера, как просв</w:t>
      </w:r>
      <w:r>
        <w:t>е</w:t>
      </w:r>
      <w:r>
        <w:t>щение общин и повышение уровня информирова</w:t>
      </w:r>
      <w:r>
        <w:t>н</w:t>
      </w:r>
      <w:r>
        <w:t>ности общественности, поддержка услуг, оказыва</w:t>
      </w:r>
      <w:r>
        <w:t>е</w:t>
      </w:r>
      <w:r>
        <w:t>мых пострадавшим, оказание помощи в отношении жилья и финансовой помощи, оказание консульт</w:t>
      </w:r>
      <w:r>
        <w:t>а</w:t>
      </w:r>
      <w:r>
        <w:t>тивных услуг, а также обеспечение специализир</w:t>
      </w:r>
      <w:r>
        <w:t>о</w:t>
      </w:r>
      <w:r>
        <w:t>ванных услуг и мер вмешательства в случае кр</w:t>
      </w:r>
      <w:r>
        <w:t>и</w:t>
      </w:r>
      <w:r>
        <w:t>зисных ситуаций. В настоящее время проводится обзор Указа о борьбе с насилием в семье в целях оценки вопроса о том, каким образом можно ус</w:t>
      </w:r>
      <w:r>
        <w:t>и</w:t>
      </w:r>
      <w:r>
        <w:t>лить защиту жертв насилия в семье, а Департамент по вопросам социального обеспечения планирует укрепить контакты с уязвимыми семьями и расш</w:t>
      </w:r>
      <w:r>
        <w:t>и</w:t>
      </w:r>
      <w:r>
        <w:t>рить их доступ к вспомогательным услугам; будет также обеспечено экспериментальное осуществл</w:t>
      </w:r>
      <w:r>
        <w:t>е</w:t>
      </w:r>
      <w:r>
        <w:t>ние двух программ борьбы с побоями в семье с ц</w:t>
      </w:r>
      <w:r>
        <w:t>е</w:t>
      </w:r>
      <w:r>
        <w:t>лью учесть потребности таких хулиганов и раз</w:t>
      </w:r>
      <w:r>
        <w:t>о</w:t>
      </w:r>
      <w:r>
        <w:t>рвать порочный круг нас</w:t>
      </w:r>
      <w:r>
        <w:t>и</w:t>
      </w:r>
      <w:r>
        <w:t xml:space="preserve">лия. </w:t>
      </w:r>
    </w:p>
    <w:p w:rsidR="00A64DC1" w:rsidRDefault="00A64DC1">
      <w:pPr>
        <w:pStyle w:val="DualTxt"/>
      </w:pPr>
      <w:r>
        <w:t>9.</w:t>
      </w:r>
      <w:r>
        <w:tab/>
      </w:r>
      <w:r>
        <w:rPr>
          <w:b/>
        </w:rPr>
        <w:t>Председатель</w:t>
      </w:r>
      <w:r>
        <w:t xml:space="preserve"> предлагает делегации рассмо</w:t>
      </w:r>
      <w:r>
        <w:t>т</w:t>
      </w:r>
      <w:r>
        <w:t>реть вопросы</w:t>
      </w:r>
      <w:r w:rsidR="00C44607">
        <w:t> </w:t>
      </w:r>
      <w:r>
        <w:t>1–16 перечня вопросов (CCRP/C/</w:t>
      </w:r>
      <w:r w:rsidR="00C44607">
        <w:t xml:space="preserve"> </w:t>
      </w:r>
      <w:r>
        <w:t>H</w:t>
      </w:r>
      <w:r w:rsidR="00C44607">
        <w:rPr>
          <w:lang w:val="en-US"/>
        </w:rPr>
        <w:t>KG</w:t>
      </w:r>
      <w:r>
        <w:t xml:space="preserve">/Q/2). </w:t>
      </w:r>
    </w:p>
    <w:p w:rsidR="00A64DC1" w:rsidRDefault="00A64DC1">
      <w:pPr>
        <w:pStyle w:val="DualTxt"/>
        <w:spacing w:after="0" w:line="120" w:lineRule="exact"/>
        <w:rPr>
          <w:sz w:val="10"/>
        </w:rPr>
      </w:pPr>
    </w:p>
    <w:p w:rsidR="00A64DC1" w:rsidRDefault="00A64DC1">
      <w:pPr>
        <w:pStyle w:val="H4"/>
        <w:tabs>
          <w:tab w:val="right" w:pos="360"/>
          <w:tab w:val="left" w:pos="475"/>
          <w:tab w:val="left" w:pos="965"/>
          <w:tab w:val="left" w:pos="1440"/>
          <w:tab w:val="left" w:pos="1915"/>
          <w:tab w:val="left" w:pos="2405"/>
          <w:tab w:val="left" w:pos="2880"/>
          <w:tab w:val="left" w:pos="3355"/>
        </w:tabs>
        <w:ind w:left="475" w:hanging="475"/>
      </w:pPr>
      <w:r>
        <w:tab/>
      </w:r>
      <w:r>
        <w:tab/>
        <w:t>Конституционные и правовые рамки, в которых осуществляется Пакт, и соответствие законов этим рамкам (статья</w:t>
      </w:r>
      <w:r w:rsidR="00C44607">
        <w:t> </w:t>
      </w:r>
      <w:r>
        <w:t>2 Пакта)</w:t>
      </w:r>
    </w:p>
    <w:p w:rsidR="00A64DC1" w:rsidRDefault="00A64DC1">
      <w:pPr>
        <w:pStyle w:val="DualTxt"/>
        <w:spacing w:after="0" w:line="120" w:lineRule="exact"/>
        <w:rPr>
          <w:sz w:val="10"/>
        </w:rPr>
      </w:pPr>
    </w:p>
    <w:p w:rsidR="00A64DC1" w:rsidRDefault="00A64DC1">
      <w:pPr>
        <w:pStyle w:val="DualTxt"/>
      </w:pPr>
      <w:r>
        <w:t>10.</w:t>
      </w:r>
      <w:r>
        <w:tab/>
      </w:r>
      <w:r>
        <w:rPr>
          <w:b/>
        </w:rPr>
        <w:t>Г</w:t>
      </w:r>
      <w:r>
        <w:rPr>
          <w:b/>
        </w:rPr>
        <w:noBreakHyphen/>
        <w:t xml:space="preserve">н Лай </w:t>
      </w:r>
      <w:r>
        <w:t>Йи Так (Специальный администр</w:t>
      </w:r>
      <w:r>
        <w:t>а</w:t>
      </w:r>
      <w:r>
        <w:t>тивный район Сянган), отвечая на первый вопрос перечня вопросов, говорит, что на Постоянный к</w:t>
      </w:r>
      <w:r>
        <w:t>о</w:t>
      </w:r>
      <w:r>
        <w:t>митет Всекитайского собрания народных предст</w:t>
      </w:r>
      <w:r>
        <w:t>а</w:t>
      </w:r>
      <w:r>
        <w:t>вителей возложены полномочия по толкованию О</w:t>
      </w:r>
      <w:r>
        <w:t>с</w:t>
      </w:r>
      <w:r>
        <w:t>новного закона в соответствии с Конституцией К</w:t>
      </w:r>
      <w:r>
        <w:t>и</w:t>
      </w:r>
      <w:r>
        <w:t>тайской Народной Республики и самого Основного закона; суды района считаются с этими полном</w:t>
      </w:r>
      <w:r>
        <w:t>о</w:t>
      </w:r>
      <w:r>
        <w:t>чиями. Толкование, представленное Постоянным комитетом 6 апреля 2004 года, и принятое им вп</w:t>
      </w:r>
      <w:r>
        <w:t>о</w:t>
      </w:r>
      <w:r>
        <w:t>следствии решение от 26 апреля 2004 года являются законными и конституционными. Кроме того, они не могут рассматриваться в качестве «повторных толкований», поскольку Постоянный комитет ранее не представлял авторитетного толкования соотве</w:t>
      </w:r>
      <w:r>
        <w:t>т</w:t>
      </w:r>
      <w:r>
        <w:t>ствующих положений Основного закона или пр</w:t>
      </w:r>
      <w:r>
        <w:t>и</w:t>
      </w:r>
      <w:r>
        <w:t>ложений к нему.</w:t>
      </w:r>
    </w:p>
    <w:p w:rsidR="00A01AA1" w:rsidRDefault="00A01AA1" w:rsidP="00A01AA1">
      <w:pPr>
        <w:pStyle w:val="DualTxt"/>
      </w:pPr>
      <w:r>
        <w:t>11.</w:t>
      </w:r>
      <w:r>
        <w:tab/>
      </w:r>
      <w:r>
        <w:rPr>
          <w:b/>
        </w:rPr>
        <w:t>Г</w:t>
      </w:r>
      <w:r>
        <w:rPr>
          <w:b/>
        </w:rPr>
        <w:noBreakHyphen/>
        <w:t>н Оллкок</w:t>
      </w:r>
      <w:r>
        <w:t xml:space="preserve"> (Специальный административный район Сянган) отмечает, что обсуждаемое толков</w:t>
      </w:r>
      <w:r>
        <w:t>а</w:t>
      </w:r>
      <w:r>
        <w:t>ние касается не какого-либо положения Пакта, но скорее права в соответствии с Основным законом создавать в определенных условиях демократич</w:t>
      </w:r>
      <w:r>
        <w:t>е</w:t>
      </w:r>
      <w:r>
        <w:t>ские учре</w:t>
      </w:r>
      <w:r>
        <w:t>ж</w:t>
      </w:r>
      <w:r>
        <w:t>дения.</w:t>
      </w:r>
    </w:p>
    <w:p w:rsidR="00A01AA1" w:rsidRDefault="00A01AA1" w:rsidP="00A01AA1">
      <w:pPr>
        <w:pStyle w:val="DualTxt"/>
      </w:pPr>
      <w:r>
        <w:t>12.</w:t>
      </w:r>
      <w:r>
        <w:tab/>
      </w:r>
      <w:r>
        <w:rPr>
          <w:b/>
        </w:rPr>
        <w:t>Г</w:t>
      </w:r>
      <w:r>
        <w:rPr>
          <w:b/>
        </w:rPr>
        <w:noBreakHyphen/>
        <w:t>жа Лам Ч</w:t>
      </w:r>
      <w:r w:rsidRPr="00A01AA1">
        <w:rPr>
          <w:b/>
        </w:rPr>
        <w:t>’</w:t>
      </w:r>
      <w:r>
        <w:rPr>
          <w:b/>
        </w:rPr>
        <w:t xml:space="preserve">н </w:t>
      </w:r>
      <w:r>
        <w:t>Юэт Нгор (Специальный адм</w:t>
      </w:r>
      <w:r>
        <w:t>и</w:t>
      </w:r>
      <w:r>
        <w:t>нистративный район Сянган), переходя ко втор</w:t>
      </w:r>
      <w:r>
        <w:t>о</w:t>
      </w:r>
      <w:r>
        <w:t>му вопросу, говорит, что, учитывая существующие у</w:t>
      </w:r>
      <w:r>
        <w:t>ч</w:t>
      </w:r>
      <w:r>
        <w:t>реждения по поощрению и защите прав человека, такие, как Комиссия по равным возможностям (КРВ) и Омбудсмен, правительство не планирует создания регионального учреждения по правам ч</w:t>
      </w:r>
      <w:r>
        <w:t>е</w:t>
      </w:r>
      <w:r>
        <w:t>ловека. Мандат Омбудсмена распространяется на любые случаи неудовлетворительного ведения дел Независимой комиссией по борьбе с коррупцией (НКБК) или органами полиции в том, что касается Кодекса о доступе к информации; учитывая, что для рассмотрения жалоб в отношении органов полиции или НКБК существуют другие мех</w:t>
      </w:r>
      <w:r>
        <w:t>а</w:t>
      </w:r>
      <w:r>
        <w:t>низмы, каких-либо планов по расширению этого мандата в н</w:t>
      </w:r>
      <w:r>
        <w:t>а</w:t>
      </w:r>
      <w:r>
        <w:t>стоящее время не имее</w:t>
      </w:r>
      <w:r>
        <w:t>т</w:t>
      </w:r>
      <w:r>
        <w:t>ся.</w:t>
      </w:r>
    </w:p>
    <w:p w:rsidR="00A01AA1" w:rsidRDefault="00A01AA1" w:rsidP="00A01AA1">
      <w:pPr>
        <w:pStyle w:val="DualTxt"/>
      </w:pPr>
      <w:r>
        <w:t>13.</w:t>
      </w:r>
      <w:r>
        <w:tab/>
        <w:t>Отвечая на третий вопрос, она говорит, что уже назначена независимая группа для расследов</w:t>
      </w:r>
      <w:r>
        <w:t>а</w:t>
      </w:r>
      <w:r>
        <w:t>ния упомянутого инцидента, а власти в настоящее время принимают меры по осуществлению ее рек</w:t>
      </w:r>
      <w:r>
        <w:t>о</w:t>
      </w:r>
      <w:r>
        <w:t>мендаций. В рамках обзора, проведенного Комисс</w:t>
      </w:r>
      <w:r>
        <w:t>и</w:t>
      </w:r>
      <w:r>
        <w:t>ей по равным возможностям в 2002 году, особое внимание уделялось организационным и операти</w:t>
      </w:r>
      <w:r>
        <w:t>в</w:t>
      </w:r>
      <w:r>
        <w:t>ным вопросам в целях повышения эффективности Комиссии.</w:t>
      </w:r>
    </w:p>
    <w:p w:rsidR="00A01AA1" w:rsidRDefault="00A01AA1" w:rsidP="00A01AA1">
      <w:pPr>
        <w:pStyle w:val="DualTxt"/>
      </w:pPr>
      <w:r>
        <w:t>14.</w:t>
      </w:r>
      <w:r>
        <w:tab/>
      </w:r>
      <w:r w:rsidRPr="00A01AA1">
        <w:rPr>
          <w:i/>
        </w:rPr>
        <w:t>Г</w:t>
      </w:r>
      <w:r w:rsidRPr="00A01AA1">
        <w:rPr>
          <w:i/>
        </w:rPr>
        <w:noBreakHyphen/>
        <w:t>н</w:t>
      </w:r>
      <w:r>
        <w:rPr>
          <w:i/>
          <w:lang w:val="en-US"/>
        </w:rPr>
        <w:t> </w:t>
      </w:r>
      <w:r w:rsidRPr="00A01AA1">
        <w:rPr>
          <w:i/>
        </w:rPr>
        <w:t>Солари Иригойен, заместитель Председ</w:t>
      </w:r>
      <w:r w:rsidRPr="00A01AA1">
        <w:rPr>
          <w:i/>
        </w:rPr>
        <w:t>а</w:t>
      </w:r>
      <w:r w:rsidRPr="00A01AA1">
        <w:rPr>
          <w:i/>
        </w:rPr>
        <w:t>теля, занимает место Председ</w:t>
      </w:r>
      <w:r w:rsidRPr="00A01AA1">
        <w:rPr>
          <w:i/>
        </w:rPr>
        <w:t>а</w:t>
      </w:r>
      <w:r w:rsidRPr="00A01AA1">
        <w:rPr>
          <w:i/>
        </w:rPr>
        <w:t>теля</w:t>
      </w:r>
      <w:r>
        <w:t>.</w:t>
      </w:r>
    </w:p>
    <w:p w:rsidR="00A01AA1" w:rsidRDefault="00A01AA1" w:rsidP="00A01AA1">
      <w:pPr>
        <w:pStyle w:val="DualTxt"/>
      </w:pPr>
      <w:r>
        <w:t>15.</w:t>
      </w:r>
      <w:r>
        <w:tab/>
      </w:r>
      <w:r>
        <w:rPr>
          <w:b/>
        </w:rPr>
        <w:t>Г</w:t>
      </w:r>
      <w:r>
        <w:rPr>
          <w:b/>
        </w:rPr>
        <w:noBreakHyphen/>
        <w:t xml:space="preserve">н Оллкок </w:t>
      </w:r>
      <w:r>
        <w:t>(Специальный административный район Сянган), отвечая на четвертый вопрос, гов</w:t>
      </w:r>
      <w:r>
        <w:t>о</w:t>
      </w:r>
      <w:r>
        <w:t>рит, что, поскольку законопроект о национальной безопасности снят с рассмотрения, повторное ра</w:t>
      </w:r>
      <w:r>
        <w:t>с</w:t>
      </w:r>
      <w:r>
        <w:t>смотрение этого вопроса не планир</w:t>
      </w:r>
      <w:r>
        <w:t>у</w:t>
      </w:r>
      <w:r>
        <w:t>ется.</w:t>
      </w:r>
    </w:p>
    <w:p w:rsidR="00A01AA1" w:rsidRDefault="00A01AA1" w:rsidP="00A01AA1">
      <w:pPr>
        <w:pStyle w:val="DualTxt"/>
        <w:spacing w:after="0" w:line="120" w:lineRule="exact"/>
        <w:rPr>
          <w:sz w:val="10"/>
        </w:rPr>
      </w:pPr>
    </w:p>
    <w:p w:rsidR="00A01AA1" w:rsidRDefault="00A01AA1" w:rsidP="00A01AA1">
      <w:pPr>
        <w:pStyle w:val="DualTxt"/>
        <w:suppressAutoHyphens/>
        <w:ind w:left="480"/>
        <w:jc w:val="left"/>
        <w:rPr>
          <w:i/>
        </w:rPr>
      </w:pPr>
      <w:r>
        <w:rPr>
          <w:i/>
        </w:rPr>
        <w:t>Принципы гендерного равенства и недискриминации; свобода от пыток или жестокого, бесчеловечного или унижающего достоинство человека обращения; право на свободу от произвольного ареста или содержания под стражей; безопасность лица и защита от произвольного ареста; обращение с заключенными и другими лицами, лишенными свободы (статьи 3, 7, 9, 10 и 26 Пакта)</w:t>
      </w:r>
    </w:p>
    <w:p w:rsidR="00A01AA1" w:rsidRDefault="00A01AA1" w:rsidP="00A01AA1">
      <w:pPr>
        <w:pStyle w:val="DualTxt"/>
        <w:spacing w:after="0" w:line="120" w:lineRule="exact"/>
        <w:rPr>
          <w:sz w:val="10"/>
        </w:rPr>
      </w:pPr>
    </w:p>
    <w:p w:rsidR="00A01AA1" w:rsidRDefault="00A01AA1" w:rsidP="00A01AA1">
      <w:pPr>
        <w:pStyle w:val="DualTxt"/>
      </w:pPr>
      <w:r>
        <w:t>16.</w:t>
      </w:r>
      <w:r>
        <w:tab/>
      </w:r>
      <w:r>
        <w:rPr>
          <w:b/>
        </w:rPr>
        <w:t>Г</w:t>
      </w:r>
      <w:r>
        <w:rPr>
          <w:b/>
        </w:rPr>
        <w:noBreakHyphen/>
        <w:t xml:space="preserve">жа Лам Чэн </w:t>
      </w:r>
      <w:r>
        <w:t>Юэт Нгор (Специальный адм</w:t>
      </w:r>
      <w:r>
        <w:t>и</w:t>
      </w:r>
      <w:r>
        <w:t>нистративный район Сянган), отвечая на пятый в</w:t>
      </w:r>
      <w:r>
        <w:t>о</w:t>
      </w:r>
      <w:r>
        <w:t>прос, говорит, что меры по борьбе с насилием в о</w:t>
      </w:r>
      <w:r>
        <w:t>т</w:t>
      </w:r>
      <w:r>
        <w:t>ношении женщин должны также охватывать меры по борьбе с насилием в отношении мужчин, п</w:t>
      </w:r>
      <w:r>
        <w:t>о</w:t>
      </w:r>
      <w:r>
        <w:t>скольку 15 процентов жертв насилия в семье — это мужчины. Вопросу о насилии в семье уделяется п</w:t>
      </w:r>
      <w:r>
        <w:t>о</w:t>
      </w:r>
      <w:r>
        <w:t>вышенное внимание в рамках администрации и в общине в целом, учитывая происшедший в пр</w:t>
      </w:r>
      <w:r>
        <w:t>о</w:t>
      </w:r>
      <w:r>
        <w:t>шлом году серьезный инцидент, в результате кот</w:t>
      </w:r>
      <w:r>
        <w:t>о</w:t>
      </w:r>
      <w:r>
        <w:t>рого мужчина убил свою жену и двоих детей, после чего покончил с собой. Главный административный сотрудник подчеркнул необходимость объединения всей общины в целях предотвращения повторения подобных трагических происш</w:t>
      </w:r>
      <w:r>
        <w:t>е</w:t>
      </w:r>
      <w:r>
        <w:t>ствий.</w:t>
      </w:r>
    </w:p>
    <w:p w:rsidR="00A01AA1" w:rsidRDefault="00A01AA1" w:rsidP="00A01AA1">
      <w:pPr>
        <w:pStyle w:val="DualTxt"/>
      </w:pPr>
      <w:r>
        <w:t>17.</w:t>
      </w:r>
      <w:r>
        <w:tab/>
      </w:r>
      <w:r>
        <w:rPr>
          <w:b/>
        </w:rPr>
        <w:t>Г</w:t>
      </w:r>
      <w:r>
        <w:rPr>
          <w:b/>
        </w:rPr>
        <w:noBreakHyphen/>
        <w:t>жа Со</w:t>
      </w:r>
      <w:r>
        <w:t xml:space="preserve"> Ка Пик (Специальный администр</w:t>
      </w:r>
      <w:r>
        <w:t>а</w:t>
      </w:r>
      <w:r>
        <w:t>тивный район Сянган), касаясь шестого вопроса, говорит, что в соответствии с механизмом взаимн</w:t>
      </w:r>
      <w:r>
        <w:t>о</w:t>
      </w:r>
      <w:r>
        <w:t>го уведомления, внедренным в январе 2001 года, власти континентальной части страны и власти САР Сянган уведомляют друг друга о неестественных смертных исходах и уголовных делах, проводимых органами полиции, таможенными органами или иммиграционными властями в рамках их соответс</w:t>
      </w:r>
      <w:r>
        <w:t>т</w:t>
      </w:r>
      <w:r>
        <w:t>вующей юрисдикции, к которым причастны жители другой стороны. После получения такого уведомл</w:t>
      </w:r>
      <w:r>
        <w:t>е</w:t>
      </w:r>
      <w:r>
        <w:t>ния органы полиции Сянгана обычно уведомляют членов семьи и оказывают практическую помощь задержанному лицу и/или его семье и передают их просьбы и пожелания властям континентальной части страны для принятия посл</w:t>
      </w:r>
      <w:r>
        <w:t>е</w:t>
      </w:r>
      <w:r>
        <w:t>дующих мер.</w:t>
      </w:r>
    </w:p>
    <w:p w:rsidR="00A01AA1" w:rsidRDefault="00A01AA1" w:rsidP="00A01AA1">
      <w:pPr>
        <w:pStyle w:val="DualTxt"/>
        <w:spacing w:after="0" w:line="120" w:lineRule="exact"/>
        <w:rPr>
          <w:sz w:val="10"/>
        </w:rPr>
      </w:pPr>
    </w:p>
    <w:p w:rsidR="00A01AA1" w:rsidRDefault="00A01AA1" w:rsidP="00A01AA1">
      <w:pPr>
        <w:pStyle w:val="H4"/>
        <w:tabs>
          <w:tab w:val="left" w:pos="475"/>
          <w:tab w:val="left" w:pos="965"/>
          <w:tab w:val="left" w:pos="1440"/>
          <w:tab w:val="left" w:pos="1915"/>
          <w:tab w:val="left" w:pos="2405"/>
          <w:tab w:val="left" w:pos="2880"/>
          <w:tab w:val="left" w:pos="3355"/>
        </w:tabs>
        <w:ind w:left="475" w:hanging="475"/>
      </w:pPr>
      <w:r>
        <w:tab/>
      </w:r>
      <w:r>
        <w:tab/>
        <w:t>Запрет рабства или принудительного или обязательного труда (статья 8 Пакта)</w:t>
      </w:r>
    </w:p>
    <w:p w:rsidR="00A01AA1" w:rsidRDefault="00A01AA1" w:rsidP="00A01AA1">
      <w:pPr>
        <w:pStyle w:val="DualTxt"/>
        <w:spacing w:after="0" w:line="120" w:lineRule="exact"/>
        <w:rPr>
          <w:sz w:val="10"/>
        </w:rPr>
      </w:pPr>
    </w:p>
    <w:p w:rsidR="00A01AA1" w:rsidRDefault="00A01AA1" w:rsidP="00A01AA1">
      <w:pPr>
        <w:pStyle w:val="DualTxt"/>
      </w:pPr>
      <w:r>
        <w:t>18.</w:t>
      </w:r>
      <w:r>
        <w:tab/>
      </w:r>
      <w:r>
        <w:rPr>
          <w:b/>
        </w:rPr>
        <w:t>Г</w:t>
      </w:r>
      <w:r>
        <w:rPr>
          <w:b/>
        </w:rPr>
        <w:noBreakHyphen/>
        <w:t xml:space="preserve">жа Лам Чэн </w:t>
      </w:r>
      <w:r>
        <w:t>Юэт Нгор (Специальный адм</w:t>
      </w:r>
      <w:r>
        <w:t>и</w:t>
      </w:r>
      <w:r>
        <w:t>нистративный район Сянган), касаясь седьмого в</w:t>
      </w:r>
      <w:r>
        <w:t>о</w:t>
      </w:r>
      <w:r>
        <w:t>проса, говорит, что она хотела бы развеять пре</w:t>
      </w:r>
      <w:r>
        <w:t>д</w:t>
      </w:r>
      <w:r>
        <w:t>ставление о том, что данный район может быть центром торговли людьми. Несмотря на то, что он представляет собой оживленный транспортный узел, в котором действует либеральный визовый режим, он относится к числу тех стран, которые принимают энергичные меры по борьбе с торговлей людьми.</w:t>
      </w:r>
    </w:p>
    <w:p w:rsidR="00A01AA1" w:rsidRDefault="00A01AA1" w:rsidP="00A01AA1">
      <w:pPr>
        <w:pStyle w:val="DualTxt"/>
      </w:pPr>
      <w:r>
        <w:t>19.</w:t>
      </w:r>
      <w:r>
        <w:tab/>
      </w:r>
      <w:r>
        <w:rPr>
          <w:b/>
        </w:rPr>
        <w:t>Г</w:t>
      </w:r>
      <w:r>
        <w:rPr>
          <w:b/>
        </w:rPr>
        <w:noBreakHyphen/>
        <w:t>жа Со</w:t>
      </w:r>
      <w:r>
        <w:t xml:space="preserve"> Ка Пик (Специальный администр</w:t>
      </w:r>
      <w:r>
        <w:t>а</w:t>
      </w:r>
      <w:r>
        <w:t>тивный район Сянган) подчеркивает, что случаи торговли людьми встречаются редко. В связи со всеми такими случаями проводятся расследования, а виновники их преследуются в судебном порядке в соответствии с указами о борьбе с преступностью и положением дел в области иммиграции. Жертвам незаконной торговли оказываются такие услуги, как социальная помощь, психологическая поддержка и консультативные услуги, правовая помощь, мед</w:t>
      </w:r>
      <w:r>
        <w:t>и</w:t>
      </w:r>
      <w:r>
        <w:t>цинская помощь и предоставляется временное ж</w:t>
      </w:r>
      <w:r>
        <w:t>и</w:t>
      </w:r>
      <w:r>
        <w:t>лье.</w:t>
      </w:r>
    </w:p>
    <w:p w:rsidR="00A01AA1" w:rsidRDefault="00A01AA1" w:rsidP="00A01AA1">
      <w:pPr>
        <w:pStyle w:val="DualTxt"/>
        <w:spacing w:after="0" w:line="120" w:lineRule="exact"/>
        <w:rPr>
          <w:sz w:val="10"/>
        </w:rPr>
      </w:pPr>
    </w:p>
    <w:p w:rsidR="00A01AA1" w:rsidRDefault="00A01AA1" w:rsidP="00A01AA1">
      <w:pPr>
        <w:pStyle w:val="H4"/>
        <w:tabs>
          <w:tab w:val="right" w:pos="360"/>
          <w:tab w:val="left" w:pos="475"/>
          <w:tab w:val="left" w:pos="965"/>
          <w:tab w:val="left" w:pos="1440"/>
          <w:tab w:val="left" w:pos="1915"/>
          <w:tab w:val="left" w:pos="2405"/>
          <w:tab w:val="left" w:pos="2880"/>
          <w:tab w:val="left" w:pos="3355"/>
        </w:tabs>
        <w:ind w:left="475" w:hanging="475"/>
      </w:pPr>
      <w:r>
        <w:tab/>
      </w:r>
      <w:r>
        <w:tab/>
        <w:t>Право на неприкосновенность личной жизни; свобода мысли, совести и религии; свобода придерживаться своих мнений и выражать свое мнение, право на мирные собрания и на свободу ассоциации (статьи 17, 18, 19, 21 и 22 Пакта)</w:t>
      </w:r>
    </w:p>
    <w:p w:rsidR="00A01AA1" w:rsidRDefault="00A01AA1" w:rsidP="00A01AA1">
      <w:pPr>
        <w:pStyle w:val="DualTxt"/>
        <w:spacing w:after="0" w:line="120" w:lineRule="exact"/>
        <w:rPr>
          <w:sz w:val="10"/>
        </w:rPr>
      </w:pPr>
    </w:p>
    <w:p w:rsidR="00A01AA1" w:rsidRDefault="00A01AA1" w:rsidP="00A01AA1">
      <w:pPr>
        <w:pStyle w:val="DualTxt"/>
      </w:pPr>
      <w:r>
        <w:t>20.</w:t>
      </w:r>
      <w:r>
        <w:tab/>
      </w:r>
      <w:r>
        <w:rPr>
          <w:b/>
        </w:rPr>
        <w:t>Г</w:t>
      </w:r>
      <w:r>
        <w:rPr>
          <w:b/>
        </w:rPr>
        <w:noBreakHyphen/>
        <w:t xml:space="preserve">жа Лам Чэн </w:t>
      </w:r>
      <w:r>
        <w:t>Юэт Нгор (Специальный адм</w:t>
      </w:r>
      <w:r>
        <w:t>и</w:t>
      </w:r>
      <w:r>
        <w:t>нистративный район Сянган), касаясь восьмого в</w:t>
      </w:r>
      <w:r>
        <w:t>о</w:t>
      </w:r>
      <w:r>
        <w:t>проса, говорит, что ее правительство приняло к св</w:t>
      </w:r>
      <w:r>
        <w:t>е</w:t>
      </w:r>
      <w:r>
        <w:t>дению выраженную Комитетом озабоченность в о</w:t>
      </w:r>
      <w:r>
        <w:t>т</w:t>
      </w:r>
      <w:r>
        <w:t>ношении Указа в области телесвязи и привержено делу сбалансированного учета необходимости борьбы с преступностью и обеспечения обществе</w:t>
      </w:r>
      <w:r>
        <w:t>н</w:t>
      </w:r>
      <w:r>
        <w:t>ной безопасности при одновременном обеспечении защиты личной жизни людей. Она надеется, что н</w:t>
      </w:r>
      <w:r>
        <w:t>о</w:t>
      </w:r>
      <w:r>
        <w:t>вый законопроект, в настоящее время находящийся на рассмотрении Законодательного совета, удовл</w:t>
      </w:r>
      <w:r>
        <w:t>е</w:t>
      </w:r>
      <w:r>
        <w:t>творит требования К</w:t>
      </w:r>
      <w:r>
        <w:t>о</w:t>
      </w:r>
      <w:r>
        <w:t>митета.</w:t>
      </w:r>
    </w:p>
    <w:p w:rsidR="00A01AA1" w:rsidRDefault="00A01AA1" w:rsidP="00A01AA1">
      <w:pPr>
        <w:pStyle w:val="DualTxt"/>
      </w:pPr>
      <w:r>
        <w:t>21.</w:t>
      </w:r>
      <w:r>
        <w:tab/>
      </w:r>
      <w:r>
        <w:rPr>
          <w:b/>
        </w:rPr>
        <w:t>Г</w:t>
      </w:r>
      <w:r>
        <w:rPr>
          <w:b/>
        </w:rPr>
        <w:noBreakHyphen/>
        <w:t>н Оллкок</w:t>
      </w:r>
      <w:r>
        <w:t xml:space="preserve"> (Специальный административный район Сянган) говорит, что в предлагаемом проекте закона содержатся гарантии предотвращения зл</w:t>
      </w:r>
      <w:r>
        <w:t>о</w:t>
      </w:r>
      <w:r>
        <w:t>употреблений властью и удовлетворения требов</w:t>
      </w:r>
      <w:r>
        <w:t>а</w:t>
      </w:r>
      <w:r>
        <w:t>ний Комитета в отношении неприкосновенности личной жизни. Например, для осуществления на</w:t>
      </w:r>
      <w:r>
        <w:t>и</w:t>
      </w:r>
      <w:r>
        <w:t>более активных форм скрытого наблюдения треб</w:t>
      </w:r>
      <w:r>
        <w:t>у</w:t>
      </w:r>
      <w:r>
        <w:t>ется одобрение сотрудника судебных органов, в то время как случаи осуществления менее активных форм наблюдения рассматриваются независимым надзорным органом после совершения наблюдения; данный орган может распорядиться относительно выплаты компенсации, если будет установлено, что власти действовали ненадлежащим обр</w:t>
      </w:r>
      <w:r>
        <w:t>а</w:t>
      </w:r>
      <w:r>
        <w:t>зом.</w:t>
      </w:r>
    </w:p>
    <w:p w:rsidR="00A01AA1" w:rsidRDefault="00A01AA1" w:rsidP="00A01AA1">
      <w:pPr>
        <w:pStyle w:val="DualTxt"/>
      </w:pPr>
      <w:r>
        <w:t>22.</w:t>
      </w:r>
      <w:r>
        <w:tab/>
      </w:r>
      <w:r>
        <w:rPr>
          <w:b/>
        </w:rPr>
        <w:t>Г</w:t>
      </w:r>
      <w:r>
        <w:rPr>
          <w:b/>
        </w:rPr>
        <w:noBreakHyphen/>
        <w:t xml:space="preserve">жа Лам Чэн </w:t>
      </w:r>
      <w:r>
        <w:t>Юэт Нгор (Специальный адм</w:t>
      </w:r>
      <w:r>
        <w:t>и</w:t>
      </w:r>
      <w:r>
        <w:t>нистративный район Сянган), касаясь девятого в</w:t>
      </w:r>
      <w:r>
        <w:t>о</w:t>
      </w:r>
      <w:r>
        <w:t>проса, говорит, что свобода выражения мнений и свобода печати являются основополагающими пр</w:t>
      </w:r>
      <w:r>
        <w:t>а</w:t>
      </w:r>
      <w:r>
        <w:t>вами, сформулированными в статье 27 Основного закона и статье 16 Биля о правах. В районе фун</w:t>
      </w:r>
      <w:r>
        <w:t>к</w:t>
      </w:r>
      <w:r>
        <w:t>ционирует самая разнообразная и активная свобо</w:t>
      </w:r>
      <w:r>
        <w:t>д</w:t>
      </w:r>
      <w:r>
        <w:t>ная печать. Ее правительство привержено провед</w:t>
      </w:r>
      <w:r>
        <w:t>е</w:t>
      </w:r>
      <w:r>
        <w:t>нию полномасштабных расследований в связи с с</w:t>
      </w:r>
      <w:r>
        <w:t>о</w:t>
      </w:r>
      <w:r>
        <w:t>ответствующими сообщениями и обеспечению с</w:t>
      </w:r>
      <w:r>
        <w:t>у</w:t>
      </w:r>
      <w:r>
        <w:t>дебного преследования любых виновных сторон. В рамках одного случая было арестовано подозрева</w:t>
      </w:r>
      <w:r>
        <w:t>е</w:t>
      </w:r>
      <w:r>
        <w:t>мое лицо, которому был вынесен обвинительный приговор по делу, которое оказалось связанным с задолженностью; расследование по второму делу все еще ведется, а что касается третьего дела, то, по мнению пострадавшего лица, на него оказывали давление, с тем чтобы он изменил свои критические замечания в адрес правительства. Связанные с эт</w:t>
      </w:r>
      <w:r>
        <w:t>и</w:t>
      </w:r>
      <w:r>
        <w:t>ми делами лица вновь являются общественными деятелями; одно из них было даже избрано в Зак</w:t>
      </w:r>
      <w:r>
        <w:t>о</w:t>
      </w:r>
      <w:r>
        <w:t>нодательный совет, а другое лицо вскоре приступит к осуществлению новой радиопрограммы в области связей с общественностью, что свидетельствует о том, что ее правительство обеспечивает верховенс</w:t>
      </w:r>
      <w:r>
        <w:t>т</w:t>
      </w:r>
      <w:r>
        <w:t>во права и не потерпит попыток запугивания печ</w:t>
      </w:r>
      <w:r>
        <w:t>а</w:t>
      </w:r>
      <w:r>
        <w:t>ти.</w:t>
      </w:r>
    </w:p>
    <w:p w:rsidR="00A01AA1" w:rsidRDefault="00A01AA1" w:rsidP="00A01AA1">
      <w:pPr>
        <w:pStyle w:val="DualTxt"/>
      </w:pPr>
      <w:r>
        <w:t>23.</w:t>
      </w:r>
      <w:r>
        <w:tab/>
      </w:r>
      <w:r>
        <w:rPr>
          <w:b/>
        </w:rPr>
        <w:t>Г</w:t>
      </w:r>
      <w:r>
        <w:rPr>
          <w:b/>
        </w:rPr>
        <w:noBreakHyphen/>
        <w:t>н Оллкок</w:t>
      </w:r>
      <w:r>
        <w:t xml:space="preserve"> (Специальный административный район Сянган), касаясь десятого вопроса, подче</w:t>
      </w:r>
      <w:r>
        <w:t>р</w:t>
      </w:r>
      <w:r>
        <w:t>кивает, что действующее законодательство гарант</w:t>
      </w:r>
      <w:r>
        <w:t>и</w:t>
      </w:r>
      <w:r>
        <w:t>рует свободу печати; если органы власти хотят п</w:t>
      </w:r>
      <w:r>
        <w:t>о</w:t>
      </w:r>
      <w:r>
        <w:t>лучить ордер на проведение обыска у того или ин</w:t>
      </w:r>
      <w:r>
        <w:t>о</w:t>
      </w:r>
      <w:r>
        <w:t>го журналиста, они должны убедить судью в нео</w:t>
      </w:r>
      <w:r>
        <w:t>б</w:t>
      </w:r>
      <w:r>
        <w:t>ходимости такого ордера. Что касается случая, св</w:t>
      </w:r>
      <w:r>
        <w:t>я</w:t>
      </w:r>
      <w:r>
        <w:t>занного с Независимой комиссией по борьбе с ко</w:t>
      </w:r>
      <w:r>
        <w:t>р</w:t>
      </w:r>
      <w:r>
        <w:t>рупцией (НКБК) и обысками семи агентств нов</w:t>
      </w:r>
      <w:r>
        <w:t>о</w:t>
      </w:r>
      <w:r>
        <w:t>стей и ж</w:t>
      </w:r>
      <w:r>
        <w:t>и</w:t>
      </w:r>
      <w:r>
        <w:t>лья их журналистов, то он объясняет, что в материалах, напечатанных этими журнал</w:t>
      </w:r>
      <w:r>
        <w:t>и</w:t>
      </w:r>
      <w:r>
        <w:t>стами, соде</w:t>
      </w:r>
      <w:r>
        <w:t>р</w:t>
      </w:r>
      <w:r>
        <w:t>жалась информация, по которой можно было идентифицировать лицо, связанное с пр</w:t>
      </w:r>
      <w:r>
        <w:t>о</w:t>
      </w:r>
      <w:r>
        <w:t>граммой защиты свидетелей НКБК. В этой связи НКБК о</w:t>
      </w:r>
      <w:r>
        <w:t>б</w:t>
      </w:r>
      <w:r>
        <w:t>ратилась с просьбой о проведении обысков с целью установления личности лиц, которые пр</w:t>
      </w:r>
      <w:r>
        <w:t>е</w:t>
      </w:r>
      <w:r>
        <w:t>доставили органам печати информацию, запрещенную зак</w:t>
      </w:r>
      <w:r>
        <w:t>о</w:t>
      </w:r>
      <w:r>
        <w:t>ном. Суд первой инстанции установил, что НКБК действовала неправомерно, однако Апелл</w:t>
      </w:r>
      <w:r>
        <w:t>я</w:t>
      </w:r>
      <w:r>
        <w:t>ционный суд, отвергнув апелляцию НКБК по техническим причинам, пришел к выводу о том, что Комиссия действовала законным образом, пытаясь гарантир</w:t>
      </w:r>
      <w:r>
        <w:t>о</w:t>
      </w:r>
      <w:r>
        <w:t>вать неприкосновенность своей програ</w:t>
      </w:r>
      <w:r>
        <w:t>м</w:t>
      </w:r>
      <w:r>
        <w:t>мы защиты свид</w:t>
      </w:r>
      <w:r>
        <w:t>е</w:t>
      </w:r>
      <w:r>
        <w:t>телей.</w:t>
      </w:r>
    </w:p>
    <w:p w:rsidR="00A01AA1" w:rsidRDefault="00A01AA1" w:rsidP="00A01AA1">
      <w:pPr>
        <w:pStyle w:val="DualTxt"/>
      </w:pPr>
      <w:r>
        <w:t>24.</w:t>
      </w:r>
      <w:r>
        <w:tab/>
      </w:r>
      <w:r>
        <w:rPr>
          <w:b/>
        </w:rPr>
        <w:t>Г</w:t>
      </w:r>
      <w:r>
        <w:rPr>
          <w:b/>
        </w:rPr>
        <w:noBreakHyphen/>
        <w:t xml:space="preserve">жа Лам Чэн </w:t>
      </w:r>
      <w:r>
        <w:t>Юэт Нгор (Специальный адм</w:t>
      </w:r>
      <w:r>
        <w:t>и</w:t>
      </w:r>
      <w:r>
        <w:t>нистративный район Сянган), касаясь одиннадцат</w:t>
      </w:r>
      <w:r>
        <w:t>о</w:t>
      </w:r>
      <w:r>
        <w:t>го вопроса, говорит, что жители САР Сянган, уе</w:t>
      </w:r>
      <w:r>
        <w:t>з</w:t>
      </w:r>
      <w:r>
        <w:t>жающие за пределы района, должны соблюдать з</w:t>
      </w:r>
      <w:r>
        <w:t>а</w:t>
      </w:r>
      <w:r>
        <w:t>коны и положения соответствующей юрисдикции. С лицами, задержанными властями континентал</w:t>
      </w:r>
      <w:r>
        <w:t>ь</w:t>
      </w:r>
      <w:r>
        <w:t>ной части страны, будут обращаться в соответствии с системой взаимного уведомления, которую она описала выше. Она подчеркивает, что действующие в районе сформулированны</w:t>
      </w:r>
      <w:r w:rsidR="007B1BB0">
        <w:t>е</w:t>
      </w:r>
      <w:r>
        <w:t xml:space="preserve"> в Основном законе п</w:t>
      </w:r>
      <w:r>
        <w:t>о</w:t>
      </w:r>
      <w:r>
        <w:t>ложения о гарантиях свободы выражения мнений включают положение о свободе научной деятельн</w:t>
      </w:r>
      <w:r>
        <w:t>о</w:t>
      </w:r>
      <w:r>
        <w:t>сти.</w:t>
      </w:r>
    </w:p>
    <w:p w:rsidR="00A01AA1" w:rsidRDefault="00A01AA1" w:rsidP="00A01AA1">
      <w:pPr>
        <w:pStyle w:val="DualTxt"/>
      </w:pPr>
      <w:r>
        <w:t>25.</w:t>
      </w:r>
      <w:r>
        <w:tab/>
      </w:r>
      <w:r>
        <w:rPr>
          <w:b/>
        </w:rPr>
        <w:t>Г</w:t>
      </w:r>
      <w:r>
        <w:rPr>
          <w:b/>
        </w:rPr>
        <w:noBreakHyphen/>
        <w:t xml:space="preserve">н Оллкок </w:t>
      </w:r>
      <w:r>
        <w:t>(Специальный административный район Сянган), касаясь двенадцатого вопроса, гов</w:t>
      </w:r>
      <w:r>
        <w:t>о</w:t>
      </w:r>
      <w:r>
        <w:t>рит о предложенном проекте закона о национал</w:t>
      </w:r>
      <w:r>
        <w:t>ь</w:t>
      </w:r>
      <w:r>
        <w:t>ной безопасности, в котором предлагается сузить сли</w:t>
      </w:r>
      <w:r>
        <w:t>ш</w:t>
      </w:r>
      <w:r>
        <w:t>ком общие определения государственной и</w:t>
      </w:r>
      <w:r>
        <w:t>з</w:t>
      </w:r>
      <w:r>
        <w:t>мены и подрывной деятельности, содержащиеся в Указе о борьбе с преступностью, унаследованном от стар</w:t>
      </w:r>
      <w:r>
        <w:t>о</w:t>
      </w:r>
      <w:r>
        <w:t>го законодательства, с тем чтобы определения, к</w:t>
      </w:r>
      <w:r>
        <w:t>а</w:t>
      </w:r>
      <w:r>
        <w:t>сающиеся государственной измены, прим</w:t>
      </w:r>
      <w:r>
        <w:t>е</w:t>
      </w:r>
      <w:r>
        <w:t>нялись только во время войны или вооруженного вторж</w:t>
      </w:r>
      <w:r>
        <w:t>е</w:t>
      </w:r>
      <w:r>
        <w:t>ния, а определения, касающиеся подрывной де</w:t>
      </w:r>
      <w:r>
        <w:t>я</w:t>
      </w:r>
      <w:r>
        <w:t>тельности, ограничивались деяниями, нацеле</w:t>
      </w:r>
      <w:r>
        <w:t>н</w:t>
      </w:r>
      <w:r>
        <w:t>ными и поощряющими отделение или подстрек</w:t>
      </w:r>
      <w:r>
        <w:t>а</w:t>
      </w:r>
      <w:r>
        <w:t>тельство к беспорядкам. К сожалению, из</w:t>
      </w:r>
      <w:r>
        <w:noBreakHyphen/>
        <w:t>за противодейс</w:t>
      </w:r>
      <w:r>
        <w:t>т</w:t>
      </w:r>
      <w:r>
        <w:t>вия в Законодательном совете этот законопроект был отозван. Вместе с тем он подчеркивает, что при рассмотрении всех таких дел суды истолк</w:t>
      </w:r>
      <w:r>
        <w:t>о</w:t>
      </w:r>
      <w:r>
        <w:t>вывают законы в св</w:t>
      </w:r>
      <w:r>
        <w:t>е</w:t>
      </w:r>
      <w:r>
        <w:t>те положений Пакта.</w:t>
      </w:r>
    </w:p>
    <w:p w:rsidR="00A01AA1" w:rsidRDefault="00A01AA1" w:rsidP="00A01AA1">
      <w:pPr>
        <w:pStyle w:val="DualTxt"/>
      </w:pPr>
      <w:r>
        <w:t>26.</w:t>
      </w:r>
      <w:r>
        <w:tab/>
      </w:r>
      <w:r w:rsidRPr="007B1BB0">
        <w:rPr>
          <w:i/>
        </w:rPr>
        <w:t>Г</w:t>
      </w:r>
      <w:r w:rsidRPr="007B1BB0">
        <w:rPr>
          <w:i/>
        </w:rPr>
        <w:noBreakHyphen/>
        <w:t>жа Шане (Председатель) вновь занимает место Председат</w:t>
      </w:r>
      <w:r w:rsidRPr="007B1BB0">
        <w:rPr>
          <w:i/>
        </w:rPr>
        <w:t>е</w:t>
      </w:r>
      <w:r w:rsidRPr="007B1BB0">
        <w:rPr>
          <w:i/>
        </w:rPr>
        <w:t>ля</w:t>
      </w:r>
      <w:r>
        <w:t>.</w:t>
      </w:r>
    </w:p>
    <w:p w:rsidR="00A01AA1" w:rsidRDefault="00A01AA1" w:rsidP="00A01AA1">
      <w:pPr>
        <w:pStyle w:val="DualTxt"/>
      </w:pPr>
      <w:r>
        <w:t>27.</w:t>
      </w:r>
      <w:r>
        <w:tab/>
      </w:r>
      <w:r>
        <w:rPr>
          <w:b/>
        </w:rPr>
        <w:t>Г</w:t>
      </w:r>
      <w:r>
        <w:rPr>
          <w:b/>
        </w:rPr>
        <w:noBreakHyphen/>
        <w:t xml:space="preserve">жа Вон </w:t>
      </w:r>
      <w:r>
        <w:t>Зе Пин (Специальный администр</w:t>
      </w:r>
      <w:r>
        <w:t>а</w:t>
      </w:r>
      <w:r>
        <w:t>тивный район Сянган), касаясь тринадцатого в</w:t>
      </w:r>
      <w:r>
        <w:t>о</w:t>
      </w:r>
      <w:r>
        <w:t>проса, говорит, что Указ о регистрации и деятел</w:t>
      </w:r>
      <w:r>
        <w:t>ь</w:t>
      </w:r>
      <w:r>
        <w:t>ности общественных организаций просто нацелен на обеспечение того, чтобы общественные орган</w:t>
      </w:r>
      <w:r>
        <w:t>и</w:t>
      </w:r>
      <w:r>
        <w:t>зации действовали в рамках закона и в соответствии с законом, и что он в полной мере соответствует положениям, касающимся права на свободу асс</w:t>
      </w:r>
      <w:r>
        <w:t>о</w:t>
      </w:r>
      <w:r>
        <w:t>циации, которые содерж</w:t>
      </w:r>
      <w:r w:rsidR="007B1BB0">
        <w:t>а</w:t>
      </w:r>
      <w:r>
        <w:t>тся в статьях 21 и 22 Па</w:t>
      </w:r>
      <w:r>
        <w:t>к</w:t>
      </w:r>
      <w:r>
        <w:t>та. Он не предусматривает введения произвольных ограничений, но просто нацелен на обеспечение т</w:t>
      </w:r>
      <w:r>
        <w:t>о</w:t>
      </w:r>
      <w:r>
        <w:t>го, чтобы права на мирные собрания и свободу а</w:t>
      </w:r>
      <w:r>
        <w:t>с</w:t>
      </w:r>
      <w:r>
        <w:t>социации осуществлялись в контексте законов, н</w:t>
      </w:r>
      <w:r>
        <w:t>е</w:t>
      </w:r>
      <w:r>
        <w:t>обходимых для защиты процесса функциониров</w:t>
      </w:r>
      <w:r>
        <w:t>а</w:t>
      </w:r>
      <w:r>
        <w:t>ния демократического общества. По состоянию на январь 2006 года в районе имелось 20 499 зарегис</w:t>
      </w:r>
      <w:r>
        <w:t>т</w:t>
      </w:r>
      <w:r>
        <w:t>рированных или пользующихся льготами обществ, 13 052 из которых были зарегистрированы после 1 июля 1997 года.</w:t>
      </w:r>
    </w:p>
    <w:p w:rsidR="00A64DC1" w:rsidRDefault="00A01AA1" w:rsidP="00A01AA1">
      <w:pPr>
        <w:pStyle w:val="DualTxt"/>
      </w:pPr>
      <w:r>
        <w:t>28.</w:t>
      </w:r>
      <w:r>
        <w:tab/>
        <w:t>Указ об обеспечении общественного порядка (четырнадцатый вопрос) предусматривает примен</w:t>
      </w:r>
      <w:r>
        <w:t>е</w:t>
      </w:r>
      <w:r>
        <w:t>ние права на проведение собраний в соответствии со статьей 39 Основного закона. Он нацелен на сб</w:t>
      </w:r>
      <w:r>
        <w:t>а</w:t>
      </w:r>
      <w:r>
        <w:t>лансированное осуществление права выражения мнений в соответствии с интересами общины в ц</w:t>
      </w:r>
      <w:r>
        <w:t>е</w:t>
      </w:r>
      <w:r>
        <w:t>лом. С июля 1997 года было проведено более 18 600 публичных собраний, в среднем по шесть в день. Было запрещено всего лишь 10 публичных собраний и 11 демонстраций, девять из которых были впоследствии санкционированы — после т</w:t>
      </w:r>
      <w:r>
        <w:t>о</w:t>
      </w:r>
      <w:r>
        <w:t>го, как их организаторы пересмотрели свои прос</w:t>
      </w:r>
      <w:r>
        <w:t>ь</w:t>
      </w:r>
      <w:r>
        <w:t>бы.</w:t>
      </w:r>
    </w:p>
    <w:p w:rsidR="00027419" w:rsidRDefault="00027419" w:rsidP="00027419">
      <w:pPr>
        <w:pStyle w:val="DualTxt"/>
      </w:pPr>
      <w:r>
        <w:t>29.</w:t>
      </w:r>
      <w:r>
        <w:tab/>
      </w:r>
      <w:r>
        <w:rPr>
          <w:b/>
        </w:rPr>
        <w:t>Г</w:t>
      </w:r>
      <w:r>
        <w:rPr>
          <w:b/>
        </w:rPr>
        <w:noBreakHyphen/>
        <w:t>н Оллкок</w:t>
      </w:r>
      <w:r>
        <w:t xml:space="preserve"> (Специальный административный район Сянган) говорит, что в Указе просто соде</w:t>
      </w:r>
      <w:r>
        <w:t>р</w:t>
      </w:r>
      <w:r>
        <w:t>жится требование о предварительном уведомлении и необходимости получения разрешения на пров</w:t>
      </w:r>
      <w:r>
        <w:t>е</w:t>
      </w:r>
      <w:r>
        <w:t>дение публичных собраний; суды толкуют законы в целях обеспечения основных прав, в то же время сохраняя право правительства на введение разу</w:t>
      </w:r>
      <w:r>
        <w:t>м</w:t>
      </w:r>
      <w:r>
        <w:t>ных ограничений, если указанные ограничения сч</w:t>
      </w:r>
      <w:r>
        <w:t>и</w:t>
      </w:r>
      <w:r>
        <w:t>таются необходимыми и соответствуют критерию пропорциональности. В качестве образца в этой о</w:t>
      </w:r>
      <w:r>
        <w:t>б</w:t>
      </w:r>
      <w:r>
        <w:t>ласти использовалась правовая система одной крупной европейской страны, а также сам Пакт. Единственным различием в отношении статей 21 и 22 Пакта является то, что суды признают понятие «общественного порядка» слишком неопределе</w:t>
      </w:r>
      <w:r>
        <w:t>н</w:t>
      </w:r>
      <w:r>
        <w:t>ным, и ссылка на это была сн</w:t>
      </w:r>
      <w:r>
        <w:t>я</w:t>
      </w:r>
      <w:r>
        <w:t>та.</w:t>
      </w:r>
    </w:p>
    <w:p w:rsidR="00027419" w:rsidRDefault="00027419" w:rsidP="00027419">
      <w:pPr>
        <w:pStyle w:val="DualTxt"/>
      </w:pPr>
      <w:r>
        <w:t>30.</w:t>
      </w:r>
      <w:r>
        <w:tab/>
      </w:r>
      <w:r>
        <w:rPr>
          <w:b/>
        </w:rPr>
        <w:t>Г</w:t>
      </w:r>
      <w:r>
        <w:rPr>
          <w:b/>
        </w:rPr>
        <w:noBreakHyphen/>
        <w:t xml:space="preserve">жа Лам Чэн </w:t>
      </w:r>
      <w:r>
        <w:t>Юэт Нгор (Специальный адм</w:t>
      </w:r>
      <w:r>
        <w:t>и</w:t>
      </w:r>
      <w:r>
        <w:t>нистративный район Сянган), ссылаясь на пятн</w:t>
      </w:r>
      <w:r>
        <w:t>а</w:t>
      </w:r>
      <w:r>
        <w:t>дцатый вопрос, говорит, что утверждение о том, что в отношении членов движения «Фалуньгун» были введены ограничения, не соответствует действ</w:t>
      </w:r>
      <w:r>
        <w:t>и</w:t>
      </w:r>
      <w:r>
        <w:t>тельности. Они пользуются такими же правами, что и любая другая организация или религия, и им пр</w:t>
      </w:r>
      <w:r>
        <w:t>е</w:t>
      </w:r>
      <w:r>
        <w:t>доставлялась возможность пользоваться общес</w:t>
      </w:r>
      <w:r>
        <w:t>т</w:t>
      </w:r>
      <w:r>
        <w:t>венными объектами, как это имело место недавно в январе 2004 года. Заявка об использовании общес</w:t>
      </w:r>
      <w:r>
        <w:t>т</w:t>
      </w:r>
      <w:r>
        <w:t>венных объектов в мае была утве</w:t>
      </w:r>
      <w:r>
        <w:t>р</w:t>
      </w:r>
      <w:r>
        <w:t>ждена.</w:t>
      </w:r>
    </w:p>
    <w:p w:rsidR="00027419" w:rsidRDefault="00027419" w:rsidP="00027419">
      <w:pPr>
        <w:pStyle w:val="DualTxt"/>
      </w:pPr>
      <w:r>
        <w:t>31.</w:t>
      </w:r>
      <w:r>
        <w:tab/>
      </w:r>
      <w:r>
        <w:rPr>
          <w:b/>
        </w:rPr>
        <w:t>Г</w:t>
      </w:r>
      <w:r>
        <w:rPr>
          <w:b/>
        </w:rPr>
        <w:noBreakHyphen/>
        <w:t>жа Со</w:t>
      </w:r>
      <w:r>
        <w:t xml:space="preserve"> Ка Пик (Специальный администр</w:t>
      </w:r>
      <w:r>
        <w:t>а</w:t>
      </w:r>
      <w:r>
        <w:t>тивный район Сянган) подчеркивает отсутствие к</w:t>
      </w:r>
      <w:r>
        <w:t>а</w:t>
      </w:r>
      <w:r>
        <w:t>ких-либо ограничений на въезд в регион по прич</w:t>
      </w:r>
      <w:r>
        <w:t>и</w:t>
      </w:r>
      <w:r>
        <w:t>не религии или исповедования. Департамент по в</w:t>
      </w:r>
      <w:r>
        <w:t>о</w:t>
      </w:r>
      <w:r>
        <w:t>просам иммиграции несет ответственность за пр</w:t>
      </w:r>
      <w:r>
        <w:t>и</w:t>
      </w:r>
      <w:r>
        <w:t>нятие решения о том, разрешить ли тому или иному иностранцу въезд в Сянган, учитывая все соотве</w:t>
      </w:r>
      <w:r>
        <w:t>т</w:t>
      </w:r>
      <w:r>
        <w:t>ствующие факторы и обстоятельства. Что касается последнего случая, связанного с посетителями, к</w:t>
      </w:r>
      <w:r>
        <w:t>о</w:t>
      </w:r>
      <w:r>
        <w:t>торые заявляют о принадлежности к движению «Фалуньгун», то, по ее словам, это дело все еще рассматривается в судах и поэтому с ее стороны было бы неуместным высказывать какие-либо зам</w:t>
      </w:r>
      <w:r>
        <w:t>е</w:t>
      </w:r>
      <w:r>
        <w:t>чания.</w:t>
      </w:r>
    </w:p>
    <w:p w:rsidR="00027419" w:rsidRDefault="00027419" w:rsidP="00027419">
      <w:pPr>
        <w:pStyle w:val="DualTxt"/>
      </w:pPr>
      <w:r>
        <w:t>32.</w:t>
      </w:r>
      <w:r>
        <w:tab/>
      </w:r>
      <w:r>
        <w:rPr>
          <w:b/>
        </w:rPr>
        <w:t>Г</w:t>
      </w:r>
      <w:r>
        <w:rPr>
          <w:b/>
        </w:rPr>
        <w:noBreakHyphen/>
        <w:t xml:space="preserve">жа Лам Чэн </w:t>
      </w:r>
      <w:r>
        <w:t>Юэт Нгор (Специальный адм</w:t>
      </w:r>
      <w:r>
        <w:t>и</w:t>
      </w:r>
      <w:r>
        <w:t>нистративный район Сянган), касаясь шестнадцат</w:t>
      </w:r>
      <w:r>
        <w:t>о</w:t>
      </w:r>
      <w:r>
        <w:t>го вопроса, говорит о том, что она была удивлена утверждением Комитета, в соответствии с которым в САР Сянган отсутствуют институциональные рамки для признания профессиональных союзов. В соответствии с Указом о занятости служащие им</w:t>
      </w:r>
      <w:r>
        <w:t>е</w:t>
      </w:r>
      <w:r>
        <w:t>ют право становиться членами или сотрудниками профессиональных союзов, зарегистрированных в соответствии с Указом о профессиональных союзах. Поэтому соответствующие институциональные рамки имеются, и в районе активно действует профсоюзное движение. Кроме того, правительство намеревается усилить этот закон, включив в него гарантии восстановления незаконно уволенных служащих, в том числе за профсоюзную деятел</w:t>
      </w:r>
      <w:r>
        <w:t>ь</w:t>
      </w:r>
      <w:r>
        <w:t>ность.</w:t>
      </w:r>
    </w:p>
    <w:p w:rsidR="00027419" w:rsidRDefault="00027419" w:rsidP="00027419">
      <w:pPr>
        <w:pStyle w:val="DualTxt"/>
      </w:pPr>
      <w:r>
        <w:t>33.</w:t>
      </w:r>
      <w:r>
        <w:tab/>
        <w:t>Хотя ей не понятно, каким образом вопросы проведения коллективных переговоров связаны с положениями статьи 22 Пакта, она говорит о том, что Департамент труда создал Отдел по вопросам поощрения консультаций на рабочем месте в целях поощрения прямых добровольных переговоров м</w:t>
      </w:r>
      <w:r>
        <w:t>е</w:t>
      </w:r>
      <w:r>
        <w:t>жду работодателями и служащими. Данный Отдел также занимается поощрением диалога между раб</w:t>
      </w:r>
      <w:r>
        <w:t>о</w:t>
      </w:r>
      <w:r>
        <w:t>тодателями и служащими с помощью трехсторо</w:t>
      </w:r>
      <w:r>
        <w:t>н</w:t>
      </w:r>
      <w:r>
        <w:t>них комитетов, созданных на уровне промышле</w:t>
      </w:r>
      <w:r>
        <w:t>н</w:t>
      </w:r>
      <w:r>
        <w:t>ности с целью решения вопросов, вызывающих о</w:t>
      </w:r>
      <w:r>
        <w:t>б</w:t>
      </w:r>
      <w:r>
        <w:t>щую обеспокоенность. Как представляется, дейс</w:t>
      </w:r>
      <w:r>
        <w:t>т</w:t>
      </w:r>
      <w:r>
        <w:t>вующая система проведения добровольных колле</w:t>
      </w:r>
      <w:r>
        <w:t>к</w:t>
      </w:r>
      <w:r>
        <w:t>тивных переговоров является успешной, учитывая весьма незначительное среднее число рабочих дней, потерянных в результате забастовок, и ее прав</w:t>
      </w:r>
      <w:r>
        <w:t>и</w:t>
      </w:r>
      <w:r>
        <w:t>тельство не намеревается институционализировать проведение обязательных коллективных перегов</w:t>
      </w:r>
      <w:r>
        <w:t>о</w:t>
      </w:r>
      <w:r>
        <w:t>ров.</w:t>
      </w:r>
    </w:p>
    <w:p w:rsidR="00027419" w:rsidRDefault="00027419" w:rsidP="00027419">
      <w:pPr>
        <w:pStyle w:val="DualTxt"/>
      </w:pPr>
      <w:r>
        <w:t>34.</w:t>
      </w:r>
      <w:r>
        <w:tab/>
      </w:r>
      <w:r>
        <w:rPr>
          <w:b/>
        </w:rPr>
        <w:t xml:space="preserve">Председатель </w:t>
      </w:r>
      <w:r>
        <w:t>предлагает Комитету задавать дополнительные вопросы в отношении перечня в</w:t>
      </w:r>
      <w:r>
        <w:t>о</w:t>
      </w:r>
      <w:r>
        <w:t>просов.</w:t>
      </w:r>
    </w:p>
    <w:p w:rsidR="00027419" w:rsidRDefault="00027419" w:rsidP="00027419">
      <w:pPr>
        <w:pStyle w:val="DualTxt"/>
      </w:pPr>
      <w:r>
        <w:t>35.</w:t>
      </w:r>
      <w:r>
        <w:tab/>
      </w:r>
      <w:r>
        <w:rPr>
          <w:b/>
        </w:rPr>
        <w:t>Г</w:t>
      </w:r>
      <w:r>
        <w:rPr>
          <w:b/>
        </w:rPr>
        <w:noBreakHyphen/>
        <w:t>н О’Флахерти</w:t>
      </w:r>
      <w:r>
        <w:t>, высоко оценив участие гр</w:t>
      </w:r>
      <w:r>
        <w:t>а</w:t>
      </w:r>
      <w:r>
        <w:t>жданского общества в подготовке доклада и в ус</w:t>
      </w:r>
      <w:r>
        <w:t>и</w:t>
      </w:r>
      <w:r>
        <w:t>лиях по обеспечению широкого распространения доклада среди общественности, интересуется, п</w:t>
      </w:r>
      <w:r>
        <w:t>о</w:t>
      </w:r>
      <w:r>
        <w:t>чему в докладе, представленном Комитету, соде</w:t>
      </w:r>
      <w:r>
        <w:t>р</w:t>
      </w:r>
      <w:r>
        <w:t>жится 400 пунктов, а в брошюре, распространенной среди общественности, содержится всего 343 пункта. Он также отмечает, что, хотя он смог получить доступ к докладу через веб-сайт Департ</w:t>
      </w:r>
      <w:r>
        <w:t>а</w:t>
      </w:r>
      <w:r>
        <w:t>мента внутренних дел, он не смог получить к нему доступ через официал</w:t>
      </w:r>
      <w:r>
        <w:t>ь</w:t>
      </w:r>
      <w:r>
        <w:t>ный информационный веб-сайт правительства.</w:t>
      </w:r>
    </w:p>
    <w:p w:rsidR="00027419" w:rsidRDefault="00027419" w:rsidP="00027419">
      <w:pPr>
        <w:pStyle w:val="DualTxt"/>
      </w:pPr>
      <w:r>
        <w:t>36.</w:t>
      </w:r>
      <w:r>
        <w:tab/>
        <w:t>Переходя к вопросу о перечне вопросов, он выражает глубокую озабоченность в связи с тем, что к Постоянному комитету трижды обращались с просьбой представить толкование, что допустимо только в исключительных случаях. Он интересуе</w:t>
      </w:r>
      <w:r>
        <w:t>т</w:t>
      </w:r>
      <w:r>
        <w:t>ся, проводились ли какие</w:t>
      </w:r>
      <w:r>
        <w:noBreakHyphen/>
        <w:t>либо публичные консул</w:t>
      </w:r>
      <w:r>
        <w:t>ь</w:t>
      </w:r>
      <w:r>
        <w:t>тации, прежде чем этот вопрос был передан в П</w:t>
      </w:r>
      <w:r>
        <w:t>о</w:t>
      </w:r>
      <w:r>
        <w:t>стоянный комитет, и в целом какие имеются гара</w:t>
      </w:r>
      <w:r>
        <w:t>н</w:t>
      </w:r>
      <w:r>
        <w:t>тии того, что Постоянный комитет не поступит ultra vires и сформулирует свое толкование на основе з</w:t>
      </w:r>
      <w:r>
        <w:t>а</w:t>
      </w:r>
      <w:r>
        <w:t>кона.</w:t>
      </w:r>
    </w:p>
    <w:p w:rsidR="00027419" w:rsidRDefault="00027419" w:rsidP="00027419">
      <w:pPr>
        <w:pStyle w:val="DualTxt"/>
      </w:pPr>
      <w:r>
        <w:t>37.</w:t>
      </w:r>
      <w:r>
        <w:tab/>
        <w:t>Он вновь отмечает, что в контексте повторного толкования Основного закона, представленного П</w:t>
      </w:r>
      <w:r>
        <w:t>о</w:t>
      </w:r>
      <w:r>
        <w:t>стоянным комитетом в апреле 2004 года, которое, по мнению Комитета, уже было выражено в 1995 году, оговорка правительства Великобритании в отношении статьи 25(b) Пакта уже более не пр</w:t>
      </w:r>
      <w:r>
        <w:t>и</w:t>
      </w:r>
      <w:r>
        <w:t>менима, учитывая наличие положений о провед</w:t>
      </w:r>
      <w:r>
        <w:t>е</w:t>
      </w:r>
      <w:r>
        <w:t>нии выборов в САР Сянган. Представленное в а</w:t>
      </w:r>
      <w:r>
        <w:t>п</w:t>
      </w:r>
      <w:r>
        <w:t>реле 2004 года толкование обусловило значител</w:t>
      </w:r>
      <w:r>
        <w:t>ь</w:t>
      </w:r>
      <w:r>
        <w:t>ные изменения в Основном законе и некоторым о</w:t>
      </w:r>
      <w:r>
        <w:t>б</w:t>
      </w:r>
      <w:r>
        <w:t>разом обеспечило передачу процесса иницииров</w:t>
      </w:r>
      <w:r>
        <w:t>а</w:t>
      </w:r>
      <w:r>
        <w:t>ния изменений в области проведения выборов из Законодательного совета Главному администрати</w:t>
      </w:r>
      <w:r>
        <w:t>в</w:t>
      </w:r>
      <w:r>
        <w:t>ному лицу и тем самым усугубило и обострило проблему соблюдения положений статьи 25 Пакта. Это решение является, к сожалению, шагом назад от цели обеспечения всеобщего избирательного права, сформулированной в Основном законе. Он хотел бы, чтобы делегация представила свои мн</w:t>
      </w:r>
      <w:r>
        <w:t>е</w:t>
      </w:r>
      <w:r>
        <w:t>ния по этому вопросу.</w:t>
      </w:r>
    </w:p>
    <w:p w:rsidR="00027419" w:rsidRDefault="00027419" w:rsidP="00027419">
      <w:pPr>
        <w:pStyle w:val="DualTxt"/>
      </w:pPr>
      <w:r>
        <w:t>38.</w:t>
      </w:r>
      <w:r>
        <w:tab/>
        <w:t>Он также выражает обеспокоенность в связи с соответствием системы выборов с положением ст</w:t>
      </w:r>
      <w:r>
        <w:t>а</w:t>
      </w:r>
      <w:r>
        <w:t>тьи 25 Пакта, в частности с сохранением функци</w:t>
      </w:r>
      <w:r>
        <w:t>о</w:t>
      </w:r>
      <w:r>
        <w:t>нальных избирательных округов. Хотя такие изб</w:t>
      </w:r>
      <w:r>
        <w:t>и</w:t>
      </w:r>
      <w:r>
        <w:t>рательные группы существуют в других странах, подобные органы не совместимы с целью обеспеч</w:t>
      </w:r>
      <w:r>
        <w:t>е</w:t>
      </w:r>
      <w:r>
        <w:t>ния всеобщего избирательного права, поскольку они допускают наличие чрезмерных полномочий у элиты и позволяют некоторым участникам осущ</w:t>
      </w:r>
      <w:r>
        <w:t>е</w:t>
      </w:r>
      <w:r>
        <w:t>ствлять многократное голосование с помощью ко</w:t>
      </w:r>
      <w:r>
        <w:t>р</w:t>
      </w:r>
      <w:r>
        <w:t>поративных механизмов. Он спрашивает, каким о</w:t>
      </w:r>
      <w:r>
        <w:t>б</w:t>
      </w:r>
      <w:r>
        <w:t>разом делегация планирует внести поправку в де</w:t>
      </w:r>
      <w:r>
        <w:t>й</w:t>
      </w:r>
      <w:r>
        <w:t>ствующую модель избирательных округов в целях ее усовершенствования.</w:t>
      </w:r>
    </w:p>
    <w:p w:rsidR="00027419" w:rsidRDefault="00027419" w:rsidP="00027419">
      <w:pPr>
        <w:pStyle w:val="DualTxt"/>
      </w:pPr>
      <w:r>
        <w:t>39.</w:t>
      </w:r>
      <w:r>
        <w:tab/>
        <w:t>Переходя ко второму и третьему вопросам п</w:t>
      </w:r>
      <w:r>
        <w:t>е</w:t>
      </w:r>
      <w:r>
        <w:t>речня вопросов, он выражает разочарование в связи с тем, что САР Сянган еще не смог создать наци</w:t>
      </w:r>
      <w:r>
        <w:t>о</w:t>
      </w:r>
      <w:r>
        <w:t>нальное учреждение по правам человека в соотве</w:t>
      </w:r>
      <w:r>
        <w:t>т</w:t>
      </w:r>
      <w:r>
        <w:t>ствии с Парижскими принципами, поскольку сущ</w:t>
      </w:r>
      <w:r>
        <w:t>е</w:t>
      </w:r>
      <w:r>
        <w:t>ствующие механизмы обеспечения защиты прав ч</w:t>
      </w:r>
      <w:r>
        <w:t>е</w:t>
      </w:r>
      <w:r>
        <w:t>ловека считаются весьма неэффективными; он о</w:t>
      </w:r>
      <w:r>
        <w:t>б</w:t>
      </w:r>
      <w:r>
        <w:t>ращается с настоятельным призывом рассмотреть вопрос об изменении такой позиции. Решение не продлевать мандат Комиссии по обеспечению ра</w:t>
      </w:r>
      <w:r>
        <w:t>в</w:t>
      </w:r>
      <w:r>
        <w:t>ных возможностей также вызывает разочарование. Он интересуется, может ли он быть расширен, с тем чтобы включать вопросы расовой принадлежности. Озабоченность вызывает также отсутствие мех</w:t>
      </w:r>
      <w:r>
        <w:t>а</w:t>
      </w:r>
      <w:r>
        <w:t>низмов обеспечения соблюдения законности при проведении Комиссией по обеспечению равных возможностей расследований деятельности прав</w:t>
      </w:r>
      <w:r>
        <w:t>и</w:t>
      </w:r>
      <w:r>
        <w:t>тельства и его неадекватного бюджета. Хотя дел</w:t>
      </w:r>
      <w:r>
        <w:t>е</w:t>
      </w:r>
      <w:r>
        <w:t>гация указала на то, что независимая группа пре</w:t>
      </w:r>
      <w:r>
        <w:t>д</w:t>
      </w:r>
      <w:r>
        <w:t>ставила информацию об инциденте, якобы связа</w:t>
      </w:r>
      <w:r>
        <w:t>н</w:t>
      </w:r>
      <w:r>
        <w:t>ном с КРВ (третий вопрос), он отмечает, что гра</w:t>
      </w:r>
      <w:r>
        <w:t>ж</w:t>
      </w:r>
      <w:r>
        <w:t>данское общество не удовлетворено его результат</w:t>
      </w:r>
      <w:r>
        <w:t>а</w:t>
      </w:r>
      <w:r>
        <w:t>ми, и в этой связи интересуется, рассматривается ли вопрос о возобновлении деятельности этой группы. Комитету следовало бы получить обзор, подготовку которого КРВ поручила консультантам и который был завершен в 2002 году.</w:t>
      </w:r>
    </w:p>
    <w:p w:rsidR="00027419" w:rsidRDefault="00027419" w:rsidP="00027419">
      <w:pPr>
        <w:pStyle w:val="DualTxt"/>
      </w:pPr>
      <w:r>
        <w:t>40.</w:t>
      </w:r>
      <w:r>
        <w:tab/>
        <w:t>Что касается изложенного в перечне вопросов четвертого вопроса, касающегося законопроекта о национальной безопасности, то он выражает опр</w:t>
      </w:r>
      <w:r>
        <w:t>е</w:t>
      </w:r>
      <w:r>
        <w:t>деленную обеспокоенность в связи с бытующими в районе мнениями в отношении этого законопроекта и хотел бы знать, какие консультации будут пров</w:t>
      </w:r>
      <w:r>
        <w:t>о</w:t>
      </w:r>
      <w:r>
        <w:t>диться с гражданским обществом, если и когда б</w:t>
      </w:r>
      <w:r>
        <w:t>у</w:t>
      </w:r>
      <w:r>
        <w:t>дет представлен на рассмотрение аналогичный з</w:t>
      </w:r>
      <w:r>
        <w:t>а</w:t>
      </w:r>
      <w:r>
        <w:t>конопроект. Делегации следовало бы прокоммент</w:t>
      </w:r>
      <w:r>
        <w:t>и</w:t>
      </w:r>
      <w:r>
        <w:t>ровать процесс его разработки в будущем и его с</w:t>
      </w:r>
      <w:r>
        <w:t>о</w:t>
      </w:r>
      <w:r>
        <w:t>ответствие положениям Пакта — в том что касается таких вопросов, как информация, полномочия на проведение обыска и ареста, запрет организаций и подрывная деятел</w:t>
      </w:r>
      <w:r>
        <w:t>ь</w:t>
      </w:r>
      <w:r>
        <w:t>ность.</w:t>
      </w:r>
    </w:p>
    <w:p w:rsidR="00027419" w:rsidRDefault="00027419" w:rsidP="00027419">
      <w:pPr>
        <w:pStyle w:val="DualTxt"/>
      </w:pPr>
      <w:r>
        <w:t>41.</w:t>
      </w:r>
      <w:r>
        <w:tab/>
      </w:r>
      <w:r>
        <w:rPr>
          <w:b/>
        </w:rPr>
        <w:t>Г</w:t>
      </w:r>
      <w:r>
        <w:rPr>
          <w:b/>
        </w:rPr>
        <w:noBreakHyphen/>
        <w:t>н Верушевский</w:t>
      </w:r>
      <w:r>
        <w:t>, переходя к пятому вопросу перечня вопросов, выражает признательность за представленную обширную информацию о масшт</w:t>
      </w:r>
      <w:r>
        <w:t>а</w:t>
      </w:r>
      <w:r>
        <w:t>бах насилия в семье, однако интересуется, почему для принятия мер по столь важному вопросу потр</w:t>
      </w:r>
      <w:r>
        <w:t>е</w:t>
      </w:r>
      <w:r>
        <w:t>бовалось так много времени; предыдущий проект закона о насилии в семье был представлен в 1987 году. Отметив, что, согласно одному из упом</w:t>
      </w:r>
      <w:r>
        <w:t>я</w:t>
      </w:r>
      <w:r>
        <w:t>нутых дел, связанных с конкретными проявлениями насилия в семье, пострадавшее лицо обращалось с просьбой об обеспечении защиты органами пол</w:t>
      </w:r>
      <w:r>
        <w:t>и</w:t>
      </w:r>
      <w:r>
        <w:t>ции, однако не получило ее, он спрашивает, имею</w:t>
      </w:r>
      <w:r>
        <w:t>т</w:t>
      </w:r>
      <w:r>
        <w:t>ся ли какие</w:t>
      </w:r>
      <w:r>
        <w:noBreakHyphen/>
        <w:t>либо планы обеспечить специализир</w:t>
      </w:r>
      <w:r>
        <w:t>о</w:t>
      </w:r>
      <w:r>
        <w:t>ванную профессиональную подготовку полице</w:t>
      </w:r>
      <w:r>
        <w:t>й</w:t>
      </w:r>
      <w:r>
        <w:t>ских и сотрудников других правоохранительных о</w:t>
      </w:r>
      <w:r>
        <w:t>р</w:t>
      </w:r>
      <w:r>
        <w:t>ганов по данному вопросу.</w:t>
      </w:r>
    </w:p>
    <w:p w:rsidR="00027419" w:rsidRDefault="00027419" w:rsidP="00027419">
      <w:pPr>
        <w:pStyle w:val="DualTxt"/>
      </w:pPr>
      <w:r>
        <w:t>42.</w:t>
      </w:r>
      <w:r>
        <w:tab/>
        <w:t>Что касается шестого вопроса, то сложивша</w:t>
      </w:r>
      <w:r>
        <w:t>я</w:t>
      </w:r>
      <w:r>
        <w:t>ся в САР Сянган ситуация «одна страна, две сист</w:t>
      </w:r>
      <w:r>
        <w:t>е</w:t>
      </w:r>
      <w:r>
        <w:t>мы» является действительно уникальной, однако система уведомления, используемая для оказания помощи жителям района, задержанным на конт</w:t>
      </w:r>
      <w:r>
        <w:t>и</w:t>
      </w:r>
      <w:r>
        <w:t>нентальной части Китая, является неэффективной и требует пр</w:t>
      </w:r>
      <w:r>
        <w:t>и</w:t>
      </w:r>
      <w:r>
        <w:t>стального контроля.</w:t>
      </w:r>
    </w:p>
    <w:p w:rsidR="00027419" w:rsidRDefault="00027419" w:rsidP="00027419">
      <w:pPr>
        <w:pStyle w:val="DualTxt"/>
      </w:pPr>
      <w:r>
        <w:t>43.</w:t>
      </w:r>
      <w:r>
        <w:tab/>
      </w:r>
      <w:r>
        <w:rPr>
          <w:b/>
        </w:rPr>
        <w:t>Г</w:t>
      </w:r>
      <w:r>
        <w:rPr>
          <w:b/>
        </w:rPr>
        <w:noBreakHyphen/>
        <w:t>н Солари Иригойен</w:t>
      </w:r>
      <w:r>
        <w:t>, ссылаясь на категор</w:t>
      </w:r>
      <w:r>
        <w:t>и</w:t>
      </w:r>
      <w:r>
        <w:t>ческое утверждение делегации об отсутствии в САР Сянган торговли людьми и рабства, говорит, что Комитету стало известно из других источников о том, что торговля людьми и их эксплуатация на с</w:t>
      </w:r>
      <w:r>
        <w:t>а</w:t>
      </w:r>
      <w:r>
        <w:t>мом деле имеют место, главным образом среди и</w:t>
      </w:r>
      <w:r>
        <w:t>м</w:t>
      </w:r>
      <w:r>
        <w:t>мигрантов из Юго-Восточной Азии, которых этот район привлекает своим относительным благопол</w:t>
      </w:r>
      <w:r>
        <w:t>у</w:t>
      </w:r>
      <w:r>
        <w:t>чием. Хотя минимальная заработная плата обесп</w:t>
      </w:r>
      <w:r>
        <w:t>е</w:t>
      </w:r>
      <w:r>
        <w:t>чивает для иностранцев, работающих в качестве домашней прислуги, определенную защиту, он х</w:t>
      </w:r>
      <w:r>
        <w:t>о</w:t>
      </w:r>
      <w:r>
        <w:t>тел бы знать, имеется ли у этих рабочих также пр</w:t>
      </w:r>
      <w:r>
        <w:t>а</w:t>
      </w:r>
      <w:r>
        <w:t>во на получение пособий в области социального обеспечения. Что касается незаконной торговли, то принятый в 2003 году закон о борьбе с детской по</w:t>
      </w:r>
      <w:r>
        <w:t>р</w:t>
      </w:r>
      <w:r>
        <w:t>нографией представляет собой определенный пр</w:t>
      </w:r>
      <w:r>
        <w:t>о</w:t>
      </w:r>
      <w:r>
        <w:t>гресс, однако Комитету хотелось бы услышать о р</w:t>
      </w:r>
      <w:r>
        <w:t>е</w:t>
      </w:r>
      <w:r>
        <w:t>зульт</w:t>
      </w:r>
      <w:r>
        <w:t>а</w:t>
      </w:r>
      <w:r>
        <w:t>тах его осуществления. Он также спрашивает, оказывается ли жертвам незаконной торговли мед</w:t>
      </w:r>
      <w:r>
        <w:t>и</w:t>
      </w:r>
      <w:r>
        <w:t>цинская, правовая или психологическая помощь, прежде чем их возвращают в страны происхожд</w:t>
      </w:r>
      <w:r>
        <w:t>е</w:t>
      </w:r>
      <w:r>
        <w:t>ния.</w:t>
      </w:r>
    </w:p>
    <w:p w:rsidR="00027419" w:rsidRDefault="00027419" w:rsidP="00027419">
      <w:pPr>
        <w:pStyle w:val="DualTxt"/>
      </w:pPr>
      <w:r>
        <w:t>44.</w:t>
      </w:r>
      <w:r>
        <w:tab/>
      </w:r>
      <w:r>
        <w:rPr>
          <w:b/>
        </w:rPr>
        <w:t>Г</w:t>
      </w:r>
      <w:r>
        <w:rPr>
          <w:b/>
        </w:rPr>
        <w:noBreakHyphen/>
        <w:t>н Андо</w:t>
      </w:r>
      <w:r>
        <w:t>, касаясь одиннадцатого вопроса п</w:t>
      </w:r>
      <w:r>
        <w:t>е</w:t>
      </w:r>
      <w:r>
        <w:t>речня вопросов, обращает внимание на дело, к</w:t>
      </w:r>
      <w:r>
        <w:t>а</w:t>
      </w:r>
      <w:r>
        <w:t>сающееся одного имеющего международную реп</w:t>
      </w:r>
      <w:r>
        <w:t>у</w:t>
      </w:r>
      <w:r>
        <w:t>тацию историка, который в своей преподавател</w:t>
      </w:r>
      <w:r>
        <w:t>ь</w:t>
      </w:r>
      <w:r>
        <w:t>ской и научной деятельности использовал матери</w:t>
      </w:r>
      <w:r>
        <w:t>а</w:t>
      </w:r>
      <w:r>
        <w:t>лы, уже имеющиеся в широком обращении, и был задержан китайскими властями; его семья, наход</w:t>
      </w:r>
      <w:r>
        <w:t>я</w:t>
      </w:r>
      <w:r>
        <w:t>щаяся в САР Сянган, располагает минимальной и</w:t>
      </w:r>
      <w:r>
        <w:t>н</w:t>
      </w:r>
      <w:r>
        <w:t>формацией о его положении, а высказываемые ими просьбы об оказании ему помощи остаются без о</w:t>
      </w:r>
      <w:r>
        <w:t>т</w:t>
      </w:r>
      <w:r>
        <w:t>вета. Он предлагает делегации прокомментировать действующие на обоюдной основе механизмы о</w:t>
      </w:r>
      <w:r>
        <w:t>б</w:t>
      </w:r>
      <w:r>
        <w:t>мена информацией и уведо</w:t>
      </w:r>
      <w:r>
        <w:t>м</w:t>
      </w:r>
      <w:r>
        <w:t>ления семьи.</w:t>
      </w:r>
    </w:p>
    <w:p w:rsidR="006E22C9" w:rsidRDefault="00027419" w:rsidP="00027419">
      <w:pPr>
        <w:pStyle w:val="DualTxt"/>
      </w:pPr>
      <w:r>
        <w:t>45.</w:t>
      </w:r>
      <w:r>
        <w:tab/>
        <w:t>Переходя к двенадцатому вопросу, он спраш</w:t>
      </w:r>
      <w:r>
        <w:t>и</w:t>
      </w:r>
      <w:r>
        <w:t>вает, планирует ли правительство обеспечить д</w:t>
      </w:r>
      <w:r>
        <w:t>о</w:t>
      </w:r>
      <w:r>
        <w:t>полнительные меры защиты — помимо тех, кот</w:t>
      </w:r>
      <w:r>
        <w:t>о</w:t>
      </w:r>
      <w:r>
        <w:t>рые в настоящее время применяются в рамках п</w:t>
      </w:r>
      <w:r>
        <w:t>о</w:t>
      </w:r>
      <w:r>
        <w:t>литики обеспечения свободы слова и выражения мнений. Что касается ограничений, введенных в о</w:t>
      </w:r>
      <w:r>
        <w:t>т</w:t>
      </w:r>
      <w:r>
        <w:t>ношении членов движения «Фалуньгун», включая использование ими общественных объектов, кот</w:t>
      </w:r>
      <w:r>
        <w:t>о</w:t>
      </w:r>
      <w:r>
        <w:t>рые упоминаются в вопросе 15, то он интересуется, будет ли движение «Фалуньгун» признано в качес</w:t>
      </w:r>
      <w:r>
        <w:t>т</w:t>
      </w:r>
      <w:r>
        <w:t>ве религиозной организации и какими будут усл</w:t>
      </w:r>
      <w:r>
        <w:t>о</w:t>
      </w:r>
      <w:r>
        <w:t>вия такого признания.</w:t>
      </w:r>
    </w:p>
    <w:p w:rsidR="007C1C35" w:rsidRDefault="007C1C35" w:rsidP="007C1C35">
      <w:pPr>
        <w:pStyle w:val="DualTxt"/>
      </w:pPr>
      <w:r>
        <w:t>46.</w:t>
      </w:r>
      <w:r>
        <w:tab/>
        <w:t>Комментируя выраженное делегацией удивл</w:t>
      </w:r>
      <w:r>
        <w:t>е</w:t>
      </w:r>
      <w:r>
        <w:t>ние в связи с вопросом 16 в списке вопросов, он отмечает, что в 2003 году Комитет экспертов Ме</w:t>
      </w:r>
      <w:r>
        <w:t>ж</w:t>
      </w:r>
      <w:r>
        <w:t>дународной организации труда (МОТ) отметил, что профсоюзы САР Сянган выражают озабоченность в связи с ограничениями, устанавливаемыми в отн</w:t>
      </w:r>
      <w:r>
        <w:t>о</w:t>
      </w:r>
      <w:r>
        <w:t>шении их свободы на проведение организационной деятельности, и в связи с повсеместно применя</w:t>
      </w:r>
      <w:r>
        <w:t>е</w:t>
      </w:r>
      <w:r>
        <w:t>мой политикой дискриминации в отношении про</w:t>
      </w:r>
      <w:r>
        <w:t>ф</w:t>
      </w:r>
      <w:r>
        <w:t>союзов.</w:t>
      </w:r>
    </w:p>
    <w:p w:rsidR="007C1C35" w:rsidRDefault="007C1C35" w:rsidP="007C1C35">
      <w:pPr>
        <w:pStyle w:val="DualTxt"/>
      </w:pPr>
      <w:r>
        <w:t>47.</w:t>
      </w:r>
      <w:r>
        <w:tab/>
      </w:r>
      <w:r>
        <w:rPr>
          <w:b/>
        </w:rPr>
        <w:t>Г</w:t>
      </w:r>
      <w:r>
        <w:rPr>
          <w:b/>
        </w:rPr>
        <w:noBreakHyphen/>
        <w:t>жа Веджвуд</w:t>
      </w:r>
      <w:r>
        <w:t xml:space="preserve"> отмечает, что делегация нео</w:t>
      </w:r>
      <w:r>
        <w:t>д</w:t>
      </w:r>
      <w:r>
        <w:t>нократно заявляла о том, что власти стремятся к достижению некоторых целей, однако из</w:t>
      </w:r>
      <w:r>
        <w:noBreakHyphen/>
        <w:t>за треб</w:t>
      </w:r>
      <w:r>
        <w:t>о</w:t>
      </w:r>
      <w:r>
        <w:t>вания о наличии большинства голосов в количестве двух третей членов Законодательного совета соо</w:t>
      </w:r>
      <w:r>
        <w:t>т</w:t>
      </w:r>
      <w:r>
        <w:t>ветствующие меры откладываются. Между масшт</w:t>
      </w:r>
      <w:r>
        <w:t>а</w:t>
      </w:r>
      <w:r>
        <w:t xml:space="preserve">бами совместных действий организованных групп общества и возможностями обеспечения реформы существует весьма глубокая структурная связь. </w:t>
      </w:r>
    </w:p>
    <w:p w:rsidR="007C1C35" w:rsidRDefault="007C1C35" w:rsidP="007C1C35">
      <w:pPr>
        <w:pStyle w:val="DualTxt"/>
      </w:pPr>
      <w:r>
        <w:t>48.</w:t>
      </w:r>
      <w:r>
        <w:tab/>
        <w:t>Как упоминается в восьмом вопросе списка вопросов, имеют место случаи перехвата сообщ</w:t>
      </w:r>
      <w:r>
        <w:t>е</w:t>
      </w:r>
      <w:r>
        <w:t>ний. В 1997 году был предложен соответствующий указ, однако главное административное лицо отк</w:t>
      </w:r>
      <w:r>
        <w:t>а</w:t>
      </w:r>
      <w:r>
        <w:t>залось подписать его. Сейчас, спустя девять лет, к</w:t>
      </w:r>
      <w:r>
        <w:t>а</w:t>
      </w:r>
      <w:r>
        <w:t>ких-либо изменений в этой области не произошло, и необходимого большинства в количестве двух третей голосов для поддержки этого законопроекта не имеется. Что касается нового указа, о котором стало известно Комитету, то она интересуется, пр</w:t>
      </w:r>
      <w:r>
        <w:t>о</w:t>
      </w:r>
      <w:r>
        <w:t>водятся ли в этом указе какие-либо различия в о</w:t>
      </w:r>
      <w:r>
        <w:t>т</w:t>
      </w:r>
      <w:r>
        <w:t>ношении видов преступлений, для борьбы с кот</w:t>
      </w:r>
      <w:r>
        <w:t>о</w:t>
      </w:r>
      <w:r>
        <w:t>рыми разрешается вести электронное наблюдение. По мнению многих криминологов, в отношении наиболее серьезных преступлений следует зарезе</w:t>
      </w:r>
      <w:r>
        <w:t>р</w:t>
      </w:r>
      <w:r>
        <w:t>вировать возможности наблюдения. Она также и</w:t>
      </w:r>
      <w:r>
        <w:t>н</w:t>
      </w:r>
      <w:r>
        <w:t>тересуется, какие приняты положения в отношении того, чтобы игнорировать или не записывать обмен информацией, не связанной с расследуемым прав</w:t>
      </w:r>
      <w:r>
        <w:t>о</w:t>
      </w:r>
      <w:r>
        <w:t>нарушением, в особенности в тех случаях, когда этот обмен информацией связан с частной жизнью подозреваемого лица. Кроме того, она интересуе</w:t>
      </w:r>
      <w:r>
        <w:t>т</w:t>
      </w:r>
      <w:r>
        <w:t>ся, предусмотрены ли меры уголовного наказания или правила о непринятии к рассмотрению доказ</w:t>
      </w:r>
      <w:r>
        <w:t>а</w:t>
      </w:r>
      <w:r>
        <w:t>тельств, полученных незаконным путем.</w:t>
      </w:r>
    </w:p>
    <w:p w:rsidR="007C1C35" w:rsidRDefault="007C1C35" w:rsidP="007C1C35">
      <w:pPr>
        <w:pStyle w:val="DualTxt"/>
      </w:pPr>
      <w:r>
        <w:t>49.</w:t>
      </w:r>
      <w:r>
        <w:tab/>
        <w:t>Делегация утверждает о наличии свободы п</w:t>
      </w:r>
      <w:r>
        <w:t>е</w:t>
      </w:r>
      <w:r>
        <w:t>чати и о многих публикуемых критических мат</w:t>
      </w:r>
      <w:r>
        <w:t>е</w:t>
      </w:r>
      <w:r>
        <w:t>риалах в отношении властей САР Сянган. Однако, как представляется, значительная часть самоценз</w:t>
      </w:r>
      <w:r>
        <w:t>у</w:t>
      </w:r>
      <w:r>
        <w:t>ры применяется в отношении вопросов, касающи</w:t>
      </w:r>
      <w:r>
        <w:t>х</w:t>
      </w:r>
      <w:r>
        <w:t>ся центральных органов правительства, т.е. конт</w:t>
      </w:r>
      <w:r>
        <w:t>и</w:t>
      </w:r>
      <w:r>
        <w:t>нентальной части Китая, и таких вопросов, как движение «Фалуньгун», Тайвань, деятельность ди</w:t>
      </w:r>
      <w:r>
        <w:t>с</w:t>
      </w:r>
      <w:r>
        <w:t>сидентов и политика Пекина. Хотелось бы знать, принимались ли властями Сянгана соответству</w:t>
      </w:r>
      <w:r>
        <w:t>ю</w:t>
      </w:r>
      <w:r>
        <w:t>щие меры по решению этого вопроса с Китаем, с тем чтобы подчеркнуть, что даже неофициальные формы выражения несогласия могут иметь после</w:t>
      </w:r>
      <w:r>
        <w:t>д</w:t>
      </w:r>
      <w:r>
        <w:t>ствия для свободы выражения мнений. Например, имеются утверждения, согласно которым продем</w:t>
      </w:r>
      <w:r>
        <w:t>о</w:t>
      </w:r>
      <w:r>
        <w:t>кратически настроенные газеты подвергаются бо</w:t>
      </w:r>
      <w:r>
        <w:t>й</w:t>
      </w:r>
      <w:r>
        <w:t>коту со стороны агентов по недвижимому имущес</w:t>
      </w:r>
      <w:r>
        <w:t>т</w:t>
      </w:r>
      <w:r>
        <w:t>ву, что лишает эти газеты значительных доходов за счет рекламы. Это неизбежным образом отражается на свободе выражения мнений.</w:t>
      </w:r>
    </w:p>
    <w:p w:rsidR="007C1C35" w:rsidRDefault="007C1C35" w:rsidP="007C1C35">
      <w:pPr>
        <w:pStyle w:val="DualTxt"/>
      </w:pPr>
      <w:r>
        <w:t>50.</w:t>
      </w:r>
      <w:r>
        <w:tab/>
        <w:t>Что касается приводившихся ранее ссылок на ученых из Сянгана, которые были арестованы на континентальной части Китая якобы только за то, что они занимались научными изысканиями, она говорит, что любая страна или регион несет отве</w:t>
      </w:r>
      <w:r>
        <w:t>т</w:t>
      </w:r>
      <w:r>
        <w:t>ственность за принятие действенных мер по защите своих граждан, когда они подвергаются грубому обращению со стороны другого правительства. Н</w:t>
      </w:r>
      <w:r>
        <w:t>е</w:t>
      </w:r>
      <w:r>
        <w:t>достаточно просто говорить о том, что необходимо соблюдать законы принимающей страны. Вызывает удивление то обстоятельство, что власти САР Ся</w:t>
      </w:r>
      <w:r>
        <w:t>н</w:t>
      </w:r>
      <w:r>
        <w:t>ган, как представляется, не считают своим долгом вмеш</w:t>
      </w:r>
      <w:r>
        <w:t>и</w:t>
      </w:r>
      <w:r>
        <w:t>ваться в целях защиты своих граждан.</w:t>
      </w:r>
    </w:p>
    <w:p w:rsidR="007C1C35" w:rsidRDefault="007C1C35" w:rsidP="007C1C35">
      <w:pPr>
        <w:pStyle w:val="DualTxt"/>
      </w:pPr>
      <w:r>
        <w:t>51.</w:t>
      </w:r>
      <w:r>
        <w:tab/>
        <w:t>В своих ответах делегация заявила о том, что проведение коллективных переговоров носит ко</w:t>
      </w:r>
      <w:r>
        <w:t>н</w:t>
      </w:r>
      <w:r>
        <w:t>фронтационный характер и будет иметь негативные последствия для рынков труда. Однако проведение коллективных переговоров является определенной моделью демократии на уровне низовых организ</w:t>
      </w:r>
      <w:r>
        <w:t>а</w:t>
      </w:r>
      <w:r>
        <w:t>ций. Неуверенная позиция САР Сянган в отнош</w:t>
      </w:r>
      <w:r>
        <w:t>е</w:t>
      </w:r>
      <w:r>
        <w:t>нии коллективных переговоров объясняется, вер</w:t>
      </w:r>
      <w:r>
        <w:t>о</w:t>
      </w:r>
      <w:r>
        <w:t>ятно, тем фактом, что они могут послужить в кач</w:t>
      </w:r>
      <w:r>
        <w:t>е</w:t>
      </w:r>
      <w:r>
        <w:t>стве образца для других видов перегов</w:t>
      </w:r>
      <w:r>
        <w:t>о</w:t>
      </w:r>
      <w:r>
        <w:t>ров.</w:t>
      </w:r>
    </w:p>
    <w:p w:rsidR="007C1C35" w:rsidRDefault="007C1C35" w:rsidP="007C1C35">
      <w:pPr>
        <w:pStyle w:val="DualTxt"/>
      </w:pPr>
      <w:r>
        <w:t>52.</w:t>
      </w:r>
      <w:r>
        <w:tab/>
      </w:r>
      <w:r>
        <w:rPr>
          <w:b/>
        </w:rPr>
        <w:t>Г</w:t>
      </w:r>
      <w:r>
        <w:rPr>
          <w:b/>
        </w:rPr>
        <w:noBreakHyphen/>
        <w:t>н Амор</w:t>
      </w:r>
      <w:r>
        <w:t xml:space="preserve"> заявляет о том, что изложенные в пунктах 103 и 73 доклада заявления, касающиеся обязательств государств-участников, представляю</w:t>
      </w:r>
      <w:r>
        <w:t>т</w:t>
      </w:r>
      <w:r>
        <w:t>ся ему плохо согласующимися друг с другом, и он интересуется, в какой мере делегация считает р</w:t>
      </w:r>
      <w:r>
        <w:t>е</w:t>
      </w:r>
      <w:r>
        <w:t>шения, заявления и замечания Комитета обязател</w:t>
      </w:r>
      <w:r>
        <w:t>ь</w:t>
      </w:r>
      <w:r>
        <w:t>ными.</w:t>
      </w:r>
    </w:p>
    <w:p w:rsidR="007C1C35" w:rsidRDefault="007C1C35" w:rsidP="007C1C35">
      <w:pPr>
        <w:pStyle w:val="DualTxt"/>
      </w:pPr>
      <w:r>
        <w:t>53.</w:t>
      </w:r>
      <w:r>
        <w:tab/>
        <w:t>Он хотел бы получить дальнейшее разъясн</w:t>
      </w:r>
      <w:r>
        <w:t>е</w:t>
      </w:r>
      <w:r>
        <w:t>ние относительно того, предназначаются ли сборы, изымаемые при пересечении границы, для испол</w:t>
      </w:r>
      <w:r>
        <w:t>ь</w:t>
      </w:r>
      <w:r>
        <w:t>зования аэропортов, тоннелей, дорог, или же они являются налогами, связанными с суверенитетом государства и возможностью предоставлять разр</w:t>
      </w:r>
      <w:r>
        <w:t>е</w:t>
      </w:r>
      <w:r>
        <w:t>шение на пересечение его границ.</w:t>
      </w:r>
    </w:p>
    <w:p w:rsidR="007C1C35" w:rsidRDefault="007C1C35" w:rsidP="007C1C35">
      <w:pPr>
        <w:pStyle w:val="DualTxt"/>
      </w:pPr>
      <w:r>
        <w:t>54.</w:t>
      </w:r>
      <w:r>
        <w:tab/>
        <w:t>Он хотел бы знать количество сторонников движения «Фалуньгун» и рассматривает ли делег</w:t>
      </w:r>
      <w:r>
        <w:t>а</w:t>
      </w:r>
      <w:r>
        <w:t>ция движение «Фалуньгун» в качестве религио</w:t>
      </w:r>
      <w:r>
        <w:t>з</w:t>
      </w:r>
      <w:r>
        <w:t>ной общины или общины, члены которой придержив</w:t>
      </w:r>
      <w:r>
        <w:t>а</w:t>
      </w:r>
      <w:r>
        <w:t>ются определенных убеждений. Хотелось бы знать, каким образом власти определяют религию и могут ли члены движения «Фалуньгун» свободно пер</w:t>
      </w:r>
      <w:r>
        <w:t>е</w:t>
      </w:r>
      <w:r>
        <w:t>мещаться между континентальной частью К</w:t>
      </w:r>
      <w:r>
        <w:t>и</w:t>
      </w:r>
      <w:r>
        <w:t>тая и районом.</w:t>
      </w:r>
    </w:p>
    <w:p w:rsidR="007C1C35" w:rsidRDefault="007C1C35" w:rsidP="007C1C35">
      <w:pPr>
        <w:pStyle w:val="DualTxt"/>
      </w:pPr>
      <w:r>
        <w:t>55.</w:t>
      </w:r>
      <w:r>
        <w:tab/>
      </w:r>
      <w:r>
        <w:rPr>
          <w:b/>
        </w:rPr>
        <w:t>Сэр Найджел Родли</w:t>
      </w:r>
      <w:r>
        <w:t>, касаясь первого и втор</w:t>
      </w:r>
      <w:r>
        <w:t>о</w:t>
      </w:r>
      <w:r>
        <w:t>го вопросов, просит внести ясность в вопрос о том, каким образом Постоянный комитет Всекитайского собрания народных представителей сформулировал в апреле 2004 года свое толкование и, в частности, каким образом был инициирован этот вопрос. Он хотел бы знать, было ли его инициатором прав</w:t>
      </w:r>
      <w:r>
        <w:t>и</w:t>
      </w:r>
      <w:r>
        <w:t>тельство САР Сянган, а если нет, то он хотел бы п</w:t>
      </w:r>
      <w:r>
        <w:t>о</w:t>
      </w:r>
      <w:r>
        <w:t>лучить дополнительную информацию относ</w:t>
      </w:r>
      <w:r>
        <w:t>и</w:t>
      </w:r>
      <w:r>
        <w:t>тельно того, когда и где был инициирован этот вопрос. Б</w:t>
      </w:r>
      <w:r>
        <w:t>у</w:t>
      </w:r>
      <w:r>
        <w:t>дет также приветствоваться дополнительная по</w:t>
      </w:r>
      <w:r>
        <w:t>д</w:t>
      </w:r>
      <w:r>
        <w:t>робная информация относительно того, что вын</w:t>
      </w:r>
      <w:r>
        <w:t>у</w:t>
      </w:r>
      <w:r>
        <w:t>дило правительство инициировать рассмотр</w:t>
      </w:r>
      <w:r>
        <w:t>е</w:t>
      </w:r>
      <w:r>
        <w:t>ние этого вопроса, если это действительно было так, без проведения консультаций с гражданским общ</w:t>
      </w:r>
      <w:r>
        <w:t>е</w:t>
      </w:r>
      <w:r>
        <w:t>ством, Законодательным советом и другими учре</w:t>
      </w:r>
      <w:r>
        <w:t>ж</w:t>
      </w:r>
      <w:r>
        <w:t>дениями.</w:t>
      </w:r>
    </w:p>
    <w:p w:rsidR="007C1C35" w:rsidRDefault="007C1C35" w:rsidP="007C1C35">
      <w:pPr>
        <w:pStyle w:val="DualTxt"/>
      </w:pPr>
      <w:r>
        <w:t>56.</w:t>
      </w:r>
      <w:r>
        <w:tab/>
        <w:t>Предложение о расширении избирательного права, в частности в вопросе об избрании членов Законодательного совета и расширении состава К</w:t>
      </w:r>
      <w:r>
        <w:t>о</w:t>
      </w:r>
      <w:r>
        <w:t>митета, проводящего выборы главы государства, было заблокировано Законодательным советом, п</w:t>
      </w:r>
      <w:r>
        <w:t>о</w:t>
      </w:r>
      <w:r>
        <w:t>скольку, хотя большинство и было достигнуто, это не было большинством в две трети голосов. Хот</w:t>
      </w:r>
      <w:r>
        <w:t>е</w:t>
      </w:r>
      <w:r>
        <w:t>лось бы знать, какое число всенародно избранных членов Законодательного совета не поддержало указанную инициативу правительства. Учитывая то обстоятельство, что САР Сянган располагает соо</w:t>
      </w:r>
      <w:r>
        <w:t>т</w:t>
      </w:r>
      <w:r>
        <w:t>ветствующим современным требованиям образ</w:t>
      </w:r>
      <w:r>
        <w:t>о</w:t>
      </w:r>
      <w:r>
        <w:t>ванным населением и стабильным, надлежащим образом управляемым обществом, трудно понять, почему государство-участник считает, что народу нельзя предоставлять всеобщее избирательное пр</w:t>
      </w:r>
      <w:r>
        <w:t>а</w:t>
      </w:r>
      <w:r>
        <w:t>во.</w:t>
      </w:r>
    </w:p>
    <w:p w:rsidR="007C1C35" w:rsidRDefault="007C1C35" w:rsidP="007C1C35">
      <w:pPr>
        <w:pStyle w:val="DualTxt"/>
      </w:pPr>
      <w:r>
        <w:t>57.</w:t>
      </w:r>
      <w:r>
        <w:tab/>
        <w:t>И наконец, он выражает разочарование в связи с тем, что САР Сянган еще не продемонстрировал интереса к рекомендации Комитета, касающейся создания механизма рассмотрения жалоб на дейс</w:t>
      </w:r>
      <w:r>
        <w:t>т</w:t>
      </w:r>
      <w:r>
        <w:t>вия полиции; во многих странах такой механизм считается необходимой частью системы сдержек и противовесов в отношении тех, кто обладает мон</w:t>
      </w:r>
      <w:r>
        <w:t>о</w:t>
      </w:r>
      <w:r>
        <w:t>польным правом на поддержание общественного порядка. Хотелось бы знать, в каких масштабах рассматривалась эта рекомендация в 1999 году и каким будет ответ, если Комитет вновь сформул</w:t>
      </w:r>
      <w:r>
        <w:t>и</w:t>
      </w:r>
      <w:r>
        <w:t>рует эту рекоменд</w:t>
      </w:r>
      <w:r>
        <w:t>а</w:t>
      </w:r>
      <w:r>
        <w:t>цию.</w:t>
      </w:r>
    </w:p>
    <w:p w:rsidR="007C1C35" w:rsidRDefault="007C1C35" w:rsidP="007C1C35">
      <w:pPr>
        <w:pStyle w:val="DualTxt"/>
        <w:spacing w:after="0" w:line="120" w:lineRule="exact"/>
        <w:rPr>
          <w:sz w:val="10"/>
        </w:rPr>
      </w:pPr>
    </w:p>
    <w:p w:rsidR="007C1C35" w:rsidRDefault="007C1C35" w:rsidP="007C1C35">
      <w:pPr>
        <w:pStyle w:val="H4"/>
        <w:tabs>
          <w:tab w:val="right" w:pos="360"/>
          <w:tab w:val="left" w:pos="475"/>
          <w:tab w:val="left" w:pos="965"/>
          <w:tab w:val="left" w:pos="1440"/>
          <w:tab w:val="left" w:pos="1915"/>
          <w:tab w:val="left" w:pos="2405"/>
          <w:tab w:val="left" w:pos="2880"/>
          <w:tab w:val="left" w:pos="3355"/>
        </w:tabs>
        <w:ind w:left="475" w:hanging="475"/>
      </w:pPr>
      <w:r>
        <w:tab/>
        <w:t>Заседание закрывается в 17 ч. 55 м.</w:t>
      </w:r>
    </w:p>
    <w:p w:rsidR="00BC6427" w:rsidRDefault="00BC6427" w:rsidP="00027419">
      <w:pPr>
        <w:pStyle w:val="DualTxt"/>
      </w:pPr>
    </w:p>
    <w:sectPr w:rsidR="00BC6427">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64DC1" w:rsidRPr="00C178EE" w:rsidRDefault="00A64DC1">
      <w:pPr>
        <w:pStyle w:val="CommentText"/>
        <w:rPr>
          <w:lang w:val="en-US"/>
        </w:rPr>
      </w:pPr>
      <w:r>
        <w:fldChar w:fldCharType="begin"/>
      </w:r>
      <w:r w:rsidRPr="00C178EE">
        <w:rPr>
          <w:lang w:val="en-US"/>
        </w:rPr>
        <w:instrText>PAGE \# "'Page: '#'</w:instrText>
      </w:r>
      <w:r w:rsidRPr="00C178EE">
        <w:rPr>
          <w:lang w:val="en-US"/>
        </w:rPr>
        <w:br/>
        <w:instrText>'"</w:instrText>
      </w:r>
      <w:r w:rsidRPr="00C178EE">
        <w:rPr>
          <w:rStyle w:val="CommentReference"/>
          <w:lang w:val="en-US"/>
        </w:rPr>
        <w:instrText xml:space="preserve">  </w:instrText>
      </w:r>
      <w:r>
        <w:fldChar w:fldCharType="end"/>
      </w:r>
      <w:r>
        <w:rPr>
          <w:rStyle w:val="CommentReference"/>
        </w:rPr>
        <w:annotationRef/>
      </w:r>
      <w:r w:rsidRPr="00C178EE">
        <w:rPr>
          <w:lang w:val="en-US"/>
        </w:rPr>
        <w:t>&lt;&lt;ODS JOB NO&gt;&gt;N0627629R&lt;&lt;ODS JOB NO&gt;&gt;</w:t>
      </w:r>
    </w:p>
    <w:p w:rsidR="00A64DC1" w:rsidRPr="00C178EE" w:rsidRDefault="00A64DC1">
      <w:pPr>
        <w:pStyle w:val="CommentText"/>
        <w:rPr>
          <w:lang w:val="en-US"/>
        </w:rPr>
      </w:pPr>
      <w:r w:rsidRPr="00C178EE">
        <w:rPr>
          <w:lang w:val="en-US"/>
        </w:rPr>
        <w:t>&lt;&lt;ODS DOC SYMBOL1&gt;&gt;CCPR/C/SR.2350&lt;&lt;ODS DOC SYMBOL1&gt;&gt;</w:t>
      </w:r>
    </w:p>
    <w:p w:rsidR="00A64DC1" w:rsidRPr="00C178EE" w:rsidRDefault="00A64DC1">
      <w:pPr>
        <w:pStyle w:val="CommentText"/>
        <w:rPr>
          <w:lang w:val="en-US"/>
        </w:rPr>
      </w:pPr>
      <w:r w:rsidRPr="00C178E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BE9" w:rsidRPr="00B5417F" w:rsidRDefault="00190BE9" w:rsidP="00A64DC1">
      <w:pPr>
        <w:pStyle w:val="Footer"/>
        <w:rPr>
          <w:b w:val="0"/>
          <w:noProof w:val="0"/>
          <w:spacing w:val="4"/>
          <w:w w:val="103"/>
          <w:kern w:val="14"/>
          <w:sz w:val="14"/>
        </w:rPr>
      </w:pPr>
      <w:r>
        <w:separator/>
      </w:r>
    </w:p>
  </w:endnote>
  <w:endnote w:type="continuationSeparator" w:id="0">
    <w:p w:rsidR="00190BE9" w:rsidRPr="00B5417F" w:rsidRDefault="00190BE9" w:rsidP="00A64DC1">
      <w:pPr>
        <w:pStyle w:val="Footer"/>
        <w:rPr>
          <w:b w:val="0"/>
          <w:noProof w:val="0"/>
          <w:spacing w:val="4"/>
          <w:w w:val="103"/>
          <w:kern w:val="14"/>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64DC1">
      <w:tblPrEx>
        <w:tblCellMar>
          <w:top w:w="0" w:type="dxa"/>
          <w:bottom w:w="0" w:type="dxa"/>
        </w:tblCellMar>
      </w:tblPrEx>
      <w:tc>
        <w:tcPr>
          <w:tcW w:w="5033" w:type="dxa"/>
          <w:vAlign w:val="bottom"/>
        </w:tcPr>
        <w:p w:rsidR="00A64DC1" w:rsidRDefault="00A64DC1">
          <w:pPr>
            <w:pStyle w:val="Footer"/>
          </w:pPr>
          <w:r>
            <w:fldChar w:fldCharType="begin"/>
          </w:r>
          <w:r>
            <w:instrText xml:space="preserve"> PAGE  \* MERGEFORMAT </w:instrText>
          </w:r>
          <w:r>
            <w:fldChar w:fldCharType="separate"/>
          </w:r>
          <w:r w:rsidR="009064B4">
            <w:t>10</w:t>
          </w:r>
          <w:r>
            <w:fldChar w:fldCharType="end"/>
          </w:r>
        </w:p>
      </w:tc>
      <w:tc>
        <w:tcPr>
          <w:tcW w:w="5033" w:type="dxa"/>
          <w:vAlign w:val="bottom"/>
        </w:tcPr>
        <w:p w:rsidR="00A64DC1" w:rsidRDefault="00A64DC1">
          <w:pPr>
            <w:pStyle w:val="Footer"/>
            <w:jc w:val="right"/>
          </w:pPr>
        </w:p>
      </w:tc>
    </w:tr>
  </w:tbl>
  <w:p w:rsidR="00A64DC1" w:rsidRDefault="00A64D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64DC1">
      <w:tblPrEx>
        <w:tblCellMar>
          <w:top w:w="0" w:type="dxa"/>
          <w:bottom w:w="0" w:type="dxa"/>
        </w:tblCellMar>
      </w:tblPrEx>
      <w:tc>
        <w:tcPr>
          <w:tcW w:w="5033" w:type="dxa"/>
          <w:vAlign w:val="bottom"/>
        </w:tcPr>
        <w:p w:rsidR="00A64DC1" w:rsidRDefault="00A64DC1">
          <w:pPr>
            <w:pStyle w:val="Footer"/>
          </w:pPr>
        </w:p>
      </w:tc>
      <w:tc>
        <w:tcPr>
          <w:tcW w:w="5033" w:type="dxa"/>
          <w:vAlign w:val="bottom"/>
        </w:tcPr>
        <w:p w:rsidR="00A64DC1" w:rsidRDefault="00A64DC1">
          <w:pPr>
            <w:pStyle w:val="Footer"/>
            <w:jc w:val="right"/>
          </w:pPr>
          <w:r>
            <w:fldChar w:fldCharType="begin"/>
          </w:r>
          <w:r>
            <w:instrText xml:space="preserve"> PAGE  \* MERGEFORMAT </w:instrText>
          </w:r>
          <w:r>
            <w:fldChar w:fldCharType="separate"/>
          </w:r>
          <w:r w:rsidR="009064B4">
            <w:t>9</w:t>
          </w:r>
          <w:r>
            <w:fldChar w:fldCharType="end"/>
          </w:r>
        </w:p>
      </w:tc>
    </w:tr>
  </w:tbl>
  <w:p w:rsidR="00A64DC1" w:rsidRDefault="00A64D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DC1" w:rsidRDefault="00A64DC1">
    <w:pPr>
      <w:pStyle w:val="Footer"/>
      <w:pBdr>
        <w:top w:val="single" w:sz="2" w:space="1" w:color="auto"/>
      </w:pBdr>
      <w:rPr>
        <w:sz w:val="2"/>
      </w:rPr>
    </w:pPr>
  </w:p>
  <w:p w:rsidR="00A64DC1" w:rsidRDefault="00A64DC1">
    <w:pPr>
      <w:pStyle w:val="FootnoteText"/>
      <w:spacing w:after="120"/>
      <w:ind w:left="1267" w:right="1267" w:firstLine="0"/>
    </w:pPr>
    <w:r>
      <w:t>В настоящий отчет могут вноситься поправки.</w:t>
    </w:r>
  </w:p>
  <w:p w:rsidR="00A64DC1" w:rsidRDefault="00A64DC1">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A64DC1" w:rsidRDefault="00A64DC1">
    <w:pPr>
      <w:pStyle w:val="FootnoteText"/>
      <w:spacing w:after="120"/>
      <w:ind w:left="1267" w:right="1267" w:firstLine="0"/>
    </w:pPr>
    <w:r>
      <w:t>Любые поправки к отчетам об открытых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p w:rsidR="00A64DC1" w:rsidRDefault="00A64DC1">
    <w:pPr>
      <w:pStyle w:val="FootnoteText"/>
      <w:spacing w:line="120" w:lineRule="exact"/>
      <w:ind w:left="1267" w:right="1267" w:firstLine="0"/>
      <w:rPr>
        <w:sz w:val="10"/>
      </w:rPr>
    </w:pPr>
  </w:p>
  <w:p w:rsidR="00A64DC1" w:rsidRDefault="00A64DC1">
    <w:pPr>
      <w:pStyle w:val="Footer"/>
      <w:rPr>
        <w:b w:val="0"/>
        <w:sz w:val="20"/>
      </w:rPr>
    </w:pPr>
    <w:r>
      <w:rPr>
        <w:b w:val="0"/>
        <w:sz w:val="20"/>
      </w:rPr>
      <w:t>06-27629 (R)</w:t>
    </w:r>
  </w:p>
  <w:p w:rsidR="00A64DC1" w:rsidRPr="00C178EE" w:rsidRDefault="00A64DC1">
    <w:pPr>
      <w:pStyle w:val="Footer"/>
      <w:spacing w:before="60" w:line="200" w:lineRule="exact"/>
      <w:rPr>
        <w:rFonts w:ascii="Barcode 3 of 9 by request" w:hAnsi="Barcode 3 of 9 by request"/>
        <w:b w:val="0"/>
        <w:sz w:val="20"/>
      </w:rPr>
    </w:pPr>
    <w:r w:rsidRPr="00C178EE">
      <w:rPr>
        <w:rFonts w:ascii="Barcode 3 of 9 by request" w:hAnsi="Barcode 3 of 9 by request"/>
        <w:b w:val="0"/>
        <w:sz w:val="20"/>
      </w:rPr>
      <w:t>*0627629*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BE9" w:rsidRPr="00B5417F" w:rsidRDefault="00190BE9" w:rsidP="00A64DC1">
      <w:pPr>
        <w:pStyle w:val="Footer"/>
        <w:rPr>
          <w:b w:val="0"/>
          <w:noProof w:val="0"/>
          <w:spacing w:val="4"/>
          <w:w w:val="103"/>
          <w:kern w:val="14"/>
          <w:sz w:val="14"/>
        </w:rPr>
      </w:pPr>
      <w:r>
        <w:separator/>
      </w:r>
    </w:p>
  </w:footnote>
  <w:footnote w:type="continuationSeparator" w:id="0">
    <w:p w:rsidR="00190BE9" w:rsidRPr="00B5417F" w:rsidRDefault="00190BE9" w:rsidP="00A64DC1">
      <w:pPr>
        <w:pStyle w:val="Footer"/>
        <w:rPr>
          <w:b w:val="0"/>
          <w:noProof w:val="0"/>
          <w:spacing w:val="4"/>
          <w:w w:val="103"/>
          <w:kern w:val="14"/>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DC1" w:rsidRDefault="00A64DC1">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A64DC1">
                  <w:tblPrEx>
                    <w:tblCellMar>
                      <w:top w:w="0" w:type="dxa"/>
                      <w:left w:w="0" w:type="dxa"/>
                      <w:bottom w:w="0" w:type="dxa"/>
                      <w:right w:w="0" w:type="dxa"/>
                    </w:tblCellMar>
                  </w:tblPrEx>
                  <w:trPr>
                    <w:trHeight w:hRule="exact" w:val="864"/>
                  </w:trPr>
                  <w:tc>
                    <w:tcPr>
                      <w:tcW w:w="4838" w:type="dxa"/>
                      <w:vAlign w:val="bottom"/>
                    </w:tcPr>
                    <w:p w:rsidR="00A64DC1" w:rsidRDefault="00A64DC1">
                      <w:pPr>
                        <w:pStyle w:val="Header"/>
                        <w:spacing w:after="80"/>
                        <w:rPr>
                          <w:b/>
                        </w:rPr>
                      </w:pPr>
                      <w:r>
                        <w:rPr>
                          <w:b/>
                        </w:rPr>
                        <w:t>CCPR/C/SR.2350</w:t>
                      </w:r>
                    </w:p>
                  </w:tc>
                  <w:tc>
                    <w:tcPr>
                      <w:tcW w:w="5047" w:type="dxa"/>
                      <w:vAlign w:val="bottom"/>
                    </w:tcPr>
                    <w:p w:rsidR="00A64DC1" w:rsidRDefault="00A64DC1">
                      <w:pPr>
                        <w:pStyle w:val="Header"/>
                      </w:pPr>
                    </w:p>
                  </w:tc>
                </w:tr>
              </w:tbl>
              <w:p w:rsidR="00A64DC1" w:rsidRDefault="00A64DC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DC1" w:rsidRDefault="00A64DC1">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A64DC1">
                  <w:tblPrEx>
                    <w:tblCellMar>
                      <w:top w:w="0" w:type="dxa"/>
                      <w:left w:w="0" w:type="dxa"/>
                      <w:bottom w:w="0" w:type="dxa"/>
                      <w:right w:w="0" w:type="dxa"/>
                    </w:tblCellMar>
                  </w:tblPrEx>
                  <w:trPr>
                    <w:trHeight w:hRule="exact" w:val="864"/>
                  </w:trPr>
                  <w:tc>
                    <w:tcPr>
                      <w:tcW w:w="4838" w:type="dxa"/>
                      <w:vAlign w:val="bottom"/>
                    </w:tcPr>
                    <w:p w:rsidR="00A64DC1" w:rsidRDefault="00A64DC1">
                      <w:pPr>
                        <w:pStyle w:val="Header"/>
                      </w:pPr>
                    </w:p>
                  </w:tc>
                  <w:tc>
                    <w:tcPr>
                      <w:tcW w:w="5047" w:type="dxa"/>
                      <w:vAlign w:val="bottom"/>
                    </w:tcPr>
                    <w:p w:rsidR="00A64DC1" w:rsidRDefault="00A64DC1">
                      <w:pPr>
                        <w:pStyle w:val="Header"/>
                        <w:spacing w:after="80"/>
                        <w:jc w:val="right"/>
                        <w:rPr>
                          <w:b/>
                        </w:rPr>
                      </w:pPr>
                      <w:r>
                        <w:rPr>
                          <w:b/>
                        </w:rPr>
                        <w:t>CCPR/C/SR.2350</w:t>
                      </w:r>
                    </w:p>
                  </w:tc>
                </w:tr>
              </w:tbl>
              <w:p w:rsidR="00A64DC1" w:rsidRDefault="00A64DC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A64DC1">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A64DC1" w:rsidRDefault="00A64DC1">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A64DC1" w:rsidRDefault="00A64DC1">
          <w:pPr>
            <w:pStyle w:val="Header"/>
            <w:spacing w:after="120"/>
          </w:pPr>
        </w:p>
      </w:tc>
      <w:tc>
        <w:tcPr>
          <w:tcW w:w="5213" w:type="dxa"/>
          <w:gridSpan w:val="3"/>
          <w:tcBorders>
            <w:top w:val="nil"/>
            <w:left w:val="nil"/>
            <w:bottom w:val="nil"/>
            <w:right w:val="nil"/>
          </w:tcBorders>
          <w:vAlign w:val="bottom"/>
        </w:tcPr>
        <w:p w:rsidR="00A64DC1" w:rsidRDefault="00A64DC1">
          <w:pPr>
            <w:pStyle w:val="Header"/>
            <w:spacing w:after="20"/>
            <w:jc w:val="right"/>
            <w:rPr>
              <w:sz w:val="20"/>
            </w:rPr>
          </w:pPr>
          <w:r>
            <w:rPr>
              <w:sz w:val="40"/>
            </w:rPr>
            <w:t>CCPR</w:t>
          </w:r>
          <w:r>
            <w:rPr>
              <w:sz w:val="20"/>
            </w:rPr>
            <w:t>/C/SR.2350</w:t>
          </w:r>
        </w:p>
      </w:tc>
    </w:tr>
    <w:tr w:rsidR="00A64DC1" w:rsidRPr="00C178EE">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A64DC1" w:rsidRDefault="00A64DC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64DC1" w:rsidRDefault="00A64DC1">
          <w:pPr>
            <w:pStyle w:val="Header"/>
            <w:spacing w:before="109"/>
          </w:pPr>
        </w:p>
      </w:tc>
      <w:tc>
        <w:tcPr>
          <w:tcW w:w="5227" w:type="dxa"/>
          <w:gridSpan w:val="3"/>
          <w:tcBorders>
            <w:left w:val="nil"/>
            <w:bottom w:val="single" w:sz="12" w:space="0" w:color="auto"/>
            <w:right w:val="nil"/>
          </w:tcBorders>
        </w:tcPr>
        <w:p w:rsidR="00A64DC1" w:rsidRDefault="00A64DC1">
          <w:pPr>
            <w:pStyle w:val="XLarge"/>
            <w:spacing w:before="109" w:line="330" w:lineRule="exact"/>
            <w:rPr>
              <w:sz w:val="34"/>
            </w:rPr>
          </w:pPr>
          <w:r>
            <w:rPr>
              <w:sz w:val="34"/>
            </w:rPr>
            <w:t>Международный пакт о гражданских и политических правах</w:t>
          </w:r>
        </w:p>
      </w:tc>
      <w:tc>
        <w:tcPr>
          <w:tcW w:w="245" w:type="dxa"/>
          <w:tcBorders>
            <w:left w:val="nil"/>
            <w:bottom w:val="single" w:sz="12" w:space="0" w:color="auto"/>
            <w:right w:val="nil"/>
          </w:tcBorders>
        </w:tcPr>
        <w:p w:rsidR="00A64DC1" w:rsidRDefault="00A64DC1">
          <w:pPr>
            <w:pStyle w:val="Header"/>
            <w:spacing w:before="109"/>
          </w:pPr>
        </w:p>
      </w:tc>
      <w:tc>
        <w:tcPr>
          <w:tcW w:w="3140" w:type="dxa"/>
          <w:tcBorders>
            <w:left w:val="nil"/>
            <w:bottom w:val="single" w:sz="12" w:space="0" w:color="auto"/>
            <w:right w:val="nil"/>
          </w:tcBorders>
        </w:tcPr>
        <w:p w:rsidR="00A64DC1" w:rsidRPr="00C178EE" w:rsidRDefault="00A64DC1">
          <w:pPr>
            <w:spacing w:before="240"/>
            <w:rPr>
              <w:lang w:val="en-US"/>
            </w:rPr>
          </w:pPr>
          <w:r w:rsidRPr="00C178EE">
            <w:rPr>
              <w:lang w:val="en-US"/>
            </w:rPr>
            <w:t>Distr.: General</w:t>
          </w:r>
        </w:p>
        <w:p w:rsidR="00A64DC1" w:rsidRPr="00C178EE" w:rsidRDefault="00A64DC1">
          <w:pPr>
            <w:rPr>
              <w:lang w:val="en-US"/>
            </w:rPr>
          </w:pPr>
          <w:r w:rsidRPr="00C178EE">
            <w:rPr>
              <w:lang w:val="en-US"/>
            </w:rPr>
            <w:t>2</w:t>
          </w:r>
          <w:r>
            <w:t>4</w:t>
          </w:r>
          <w:r w:rsidRPr="00C178EE">
            <w:rPr>
              <w:lang w:val="en-US"/>
            </w:rPr>
            <w:t xml:space="preserve"> May 2006</w:t>
          </w:r>
        </w:p>
        <w:p w:rsidR="00A64DC1" w:rsidRPr="00C178EE" w:rsidRDefault="00A64DC1">
          <w:pPr>
            <w:rPr>
              <w:lang w:val="en-US"/>
            </w:rPr>
          </w:pPr>
          <w:r w:rsidRPr="00C178EE">
            <w:rPr>
              <w:lang w:val="en-US"/>
            </w:rPr>
            <w:t>Russian</w:t>
          </w:r>
        </w:p>
        <w:p w:rsidR="00A64DC1" w:rsidRPr="00C178EE" w:rsidRDefault="00A64DC1">
          <w:pPr>
            <w:rPr>
              <w:lang w:val="en-US"/>
            </w:rPr>
          </w:pPr>
          <w:r w:rsidRPr="00C178EE">
            <w:rPr>
              <w:lang w:val="en-US"/>
            </w:rPr>
            <w:t>Original: English</w:t>
          </w:r>
        </w:p>
      </w:tc>
    </w:tr>
  </w:tbl>
  <w:p w:rsidR="00A64DC1" w:rsidRPr="00C178EE" w:rsidRDefault="00A64DC1">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5/2006 15:55:50"/>
    <w:docVar w:name="DocCategory" w:val="SROthers"/>
    <w:docVar w:name="DocType" w:val="Final"/>
    <w:docVar w:name="JobNo" w:val="0627629R"/>
    <w:docVar w:name="OandT" w:val=" "/>
    <w:docVar w:name="Symbol1" w:val="CCPR/C/SR.2350"/>
    <w:docVar w:name="Symbol2" w:val="-"/>
  </w:docVars>
  <w:rsids>
    <w:rsidRoot w:val="00C178EE"/>
    <w:rsid w:val="00027419"/>
    <w:rsid w:val="00190BE9"/>
    <w:rsid w:val="006E22C9"/>
    <w:rsid w:val="007B1BB0"/>
    <w:rsid w:val="007C1C35"/>
    <w:rsid w:val="009064B4"/>
    <w:rsid w:val="00A01AA1"/>
    <w:rsid w:val="00A64DC1"/>
    <w:rsid w:val="00BC6427"/>
    <w:rsid w:val="00C178EE"/>
    <w:rsid w:val="00C446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pPr>
  </w:style>
  <w:style w:type="paragraph" w:styleId="ListNumber">
    <w:name w:val="List Number"/>
    <w:basedOn w:val="H1"/>
    <w:next w:val="Normal"/>
    <w:pPr>
      <w:numPr>
        <w:numId w:val="3"/>
      </w:numPr>
      <w:tabs>
        <w:tab w:val="clear" w:pos="360"/>
        <w:tab w:val="num" w:pos="792"/>
      </w:tabs>
      <w:ind w:left="792" w:hanging="317"/>
    </w:pPr>
  </w:style>
  <w:style w:type="paragraph" w:styleId="ListNumber2">
    <w:name w:val="List Number 2"/>
    <w:basedOn w:val="H23"/>
    <w:next w:val="Normal"/>
    <w:pPr>
      <w:numPr>
        <w:numId w:val="5"/>
      </w:numPr>
      <w:tabs>
        <w:tab w:val="clear" w:pos="643"/>
        <w:tab w:val="num" w:pos="792"/>
      </w:tabs>
      <w:ind w:left="792" w:hanging="317"/>
    </w:pPr>
  </w:style>
  <w:style w:type="paragraph" w:styleId="ListNumber3">
    <w:name w:val="List Number 3"/>
    <w:basedOn w:val="H23"/>
    <w:next w:val="Normal"/>
    <w:pPr>
      <w:numPr>
        <w:numId w:val="7"/>
      </w:numPr>
      <w:tabs>
        <w:tab w:val="clear" w:pos="926"/>
        <w:tab w:val="num" w:pos="792"/>
      </w:tabs>
      <w:ind w:left="792" w:hanging="317"/>
    </w:pPr>
  </w:style>
  <w:style w:type="paragraph" w:styleId="ListNumber4">
    <w:name w:val="List Number 4"/>
    <w:basedOn w:val="H4"/>
    <w:next w:val="Normal"/>
    <w:pPr>
      <w:numPr>
        <w:numId w:val="9"/>
      </w:numPr>
      <w:tabs>
        <w:tab w:val="clear" w:pos="1209"/>
        <w:tab w:val="num" w:pos="792"/>
      </w:tabs>
      <w:ind w:left="792" w:hanging="317"/>
    </w:pPr>
  </w:style>
  <w:style w:type="paragraph" w:styleId="ListNumber5">
    <w:name w:val="List Number 5"/>
    <w:basedOn w:val="Normal"/>
    <w:next w:val="Normal"/>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customStyle="1" w:styleId="AnnexHdg">
    <w:name w:val="Annex Hdg"/>
    <w:basedOn w:val="Normal"/>
    <w:pPr>
      <w:keepNext/>
      <w:keepLines/>
      <w:suppressAutoHyphens/>
      <w:spacing w:after="120" w:line="240" w:lineRule="auto"/>
      <w:jc w:val="center"/>
    </w:pPr>
    <w:rPr>
      <w:b/>
      <w:noProof/>
      <w:spacing w:val="0"/>
      <w:w w:val="100"/>
      <w:sz w:val="18"/>
    </w:rPr>
  </w:style>
  <w:style w:type="paragraph" w:customStyle="1" w:styleId="AnnexeHdg">
    <w:name w:val="Annexe Hdg"/>
    <w:basedOn w:val="Normal"/>
    <w:pPr>
      <w:keepNext/>
      <w:keepLines/>
      <w:spacing w:after="120" w:line="240" w:lineRule="auto"/>
      <w:jc w:val="center"/>
    </w:pPr>
    <w:rPr>
      <w:b/>
      <w:i/>
      <w:spacing w:val="0"/>
      <w:w w:val="100"/>
      <w:lang w:val="fr-FR"/>
    </w:rPr>
  </w:style>
  <w:style w:type="paragraph" w:customStyle="1" w:styleId="Annexital">
    <w:name w:val="Annex ital"/>
    <w:basedOn w:val="Normal"/>
    <w:autoRedefine/>
    <w:pPr>
      <w:keepNext/>
      <w:spacing w:after="100" w:line="220" w:lineRule="exact"/>
    </w:pPr>
    <w:rPr>
      <w:i/>
      <w:sz w:val="18"/>
      <w:lang w:val="en-GB"/>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4802</Words>
  <Characters>32421</Characters>
  <Application>Microsoft Office Word</Application>
  <DocSecurity>4</DocSecurity>
  <Lines>876</Lines>
  <Paragraphs>86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Irina Sergueenko</cp:lastModifiedBy>
  <cp:revision>3</cp:revision>
  <cp:lastPrinted>2006-05-23T08:18:00Z</cp:lastPrinted>
  <dcterms:created xsi:type="dcterms:W3CDTF">2006-05-23T08:18:00Z</dcterms:created>
  <dcterms:modified xsi:type="dcterms:W3CDTF">2006-05-23T08:21:00Z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0627629</vt:lpwstr>
  </property>
  <property fmtid="{D5CDD505-2E9C-101B-9397-08002B2CF9AE}" pid="3" name="Symbol1">
    <vt:lpwstr>CCPR/C/SR.2350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vt:lpwstr>
  </property>
  <property fmtid="{D5CDD505-2E9C-101B-9397-08002B2CF9AE}" pid="8" name="Operator">
    <vt:lpwstr>Сергеенко</vt:lpwstr>
  </property>
</Properties>
</file>