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880" w:rsidRPr="00B77020" w:rsidRDefault="00FC0880" w:rsidP="00FC0880">
      <w:pPr>
        <w:pStyle w:val="4"/>
        <w:spacing w:line="60" w:lineRule="exact"/>
        <w:rPr>
          <w:sz w:val="6"/>
        </w:rPr>
        <w:sectPr w:rsidR="00FC0880" w:rsidRPr="00B77020" w:rsidSect="00FC088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B77020">
        <w:rPr>
          <w:rStyle w:val="CommentReference"/>
          <w:rFonts w:ascii="Times New Roman" w:eastAsia="SimSun" w:hAnsi="Times New Roman"/>
        </w:rPr>
        <w:commentReference w:id="0"/>
      </w:r>
      <w:bookmarkStart w:id="1" w:name="TmpSave"/>
      <w:bookmarkEnd w:id="1"/>
    </w:p>
    <w:p w:rsidR="00B31E9D" w:rsidRPr="00B77020" w:rsidRDefault="00B31E9D" w:rsidP="00FC0880">
      <w:pPr>
        <w:pStyle w:val="4"/>
        <w:spacing w:line="60" w:lineRule="exact"/>
        <w:rPr>
          <w:sz w:val="6"/>
        </w:rPr>
      </w:pPr>
    </w:p>
    <w:p w:rsidR="00FC0880" w:rsidRPr="00B77020" w:rsidRDefault="009A3117" w:rsidP="009A31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B77020">
        <w:rPr>
          <w:rFonts w:hint="eastAsia"/>
        </w:rPr>
        <w:t>消除对妇女歧视委员会</w:t>
      </w:r>
    </w:p>
    <w:p w:rsidR="009A3117" w:rsidRPr="00B77020" w:rsidRDefault="009A3117" w:rsidP="009A3117">
      <w:pPr>
        <w:pStyle w:val="SingleTxt"/>
        <w:spacing w:after="0" w:line="120" w:lineRule="exact"/>
        <w:rPr>
          <w:rFonts w:hint="eastAsia"/>
          <w:sz w:val="10"/>
        </w:rPr>
      </w:pPr>
    </w:p>
    <w:p w:rsidR="009A3117" w:rsidRPr="00B77020" w:rsidRDefault="009A3117" w:rsidP="009A3117">
      <w:pPr>
        <w:pStyle w:val="SingleTxt"/>
        <w:spacing w:after="0" w:line="120" w:lineRule="exact"/>
        <w:rPr>
          <w:rFonts w:hint="eastAsia"/>
          <w:sz w:val="10"/>
        </w:rPr>
      </w:pPr>
    </w:p>
    <w:p w:rsidR="009A3117" w:rsidRPr="00B77020" w:rsidRDefault="009A3117" w:rsidP="009A311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A3117" w:rsidRPr="00B77020" w:rsidRDefault="009A3117" w:rsidP="009A3117">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B77020">
        <w:rPr>
          <w:rFonts w:hint="eastAsia"/>
        </w:rPr>
        <w:tab/>
      </w:r>
      <w:r w:rsidRPr="00B77020">
        <w:rPr>
          <w:rFonts w:hint="eastAsia"/>
        </w:rPr>
        <w:tab/>
        <w:t>与吉尔吉斯斯坦第四次定期报告有关的议题和问题清单</w:t>
      </w:r>
      <w:r w:rsidRPr="00B77020">
        <w:rPr>
          <w:rStyle w:val="FootnoteReference"/>
          <w:w w:val="100"/>
          <w:sz w:val="21"/>
        </w:rPr>
        <w:footnoteReference w:customMarkFollows="1" w:id="1"/>
        <w:sym w:font="Symbol" w:char="F02A"/>
      </w:r>
    </w:p>
    <w:p w:rsidR="009A3117" w:rsidRPr="00B77020" w:rsidRDefault="009A3117" w:rsidP="009A31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A3117" w:rsidRPr="00B77020" w:rsidRDefault="009A3117" w:rsidP="009A311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9A3117" w:rsidRPr="00B77020" w:rsidRDefault="009A3117" w:rsidP="009A3117">
      <w:pPr>
        <w:pStyle w:val="H23G"/>
        <w:spacing w:before="0" w:after="240" w:line="320" w:lineRule="exact"/>
        <w:ind w:left="1264" w:right="1264"/>
        <w:rPr>
          <w:rFonts w:eastAsia="SimHei"/>
          <w:b w:val="0"/>
          <w:sz w:val="24"/>
          <w:szCs w:val="21"/>
        </w:rPr>
      </w:pPr>
      <w:r w:rsidRPr="00B77020">
        <w:rPr>
          <w:rFonts w:eastAsia="SimHei"/>
          <w:b w:val="0"/>
          <w:sz w:val="24"/>
          <w:szCs w:val="21"/>
          <w:lang w:eastAsia="zh-CN"/>
        </w:rPr>
        <w:tab/>
      </w:r>
      <w:r w:rsidRPr="00B77020">
        <w:rPr>
          <w:rFonts w:eastAsia="SimHei"/>
          <w:b w:val="0"/>
          <w:sz w:val="24"/>
          <w:szCs w:val="21"/>
          <w:lang w:eastAsia="zh-CN"/>
        </w:rPr>
        <w:tab/>
      </w:r>
      <w:r w:rsidRPr="00B77020">
        <w:rPr>
          <w:rFonts w:eastAsia="SimHei" w:hint="eastAsia"/>
          <w:b w:val="0"/>
          <w:sz w:val="24"/>
          <w:szCs w:val="21"/>
          <w:lang w:eastAsia="zh-CN"/>
        </w:rPr>
        <w:t>概要</w:t>
      </w:r>
    </w:p>
    <w:p w:rsidR="009A3117" w:rsidRPr="00B77020" w:rsidRDefault="009A3117" w:rsidP="009A3117">
      <w:pPr>
        <w:pStyle w:val="SingleTxtG"/>
        <w:numPr>
          <w:ilvl w:val="0"/>
          <w:numId w:val="4"/>
        </w:numPr>
        <w:spacing w:after="140" w:line="320" w:lineRule="exact"/>
        <w:ind w:left="1264" w:right="1264" w:firstLine="0"/>
        <w:rPr>
          <w:rFonts w:hint="eastAsia"/>
          <w:sz w:val="21"/>
          <w:szCs w:val="21"/>
          <w:lang w:eastAsia="zh-CN"/>
        </w:rPr>
      </w:pPr>
      <w:r w:rsidRPr="00B77020">
        <w:rPr>
          <w:rFonts w:hint="eastAsia"/>
          <w:sz w:val="21"/>
          <w:szCs w:val="21"/>
          <w:lang w:eastAsia="zh-CN"/>
        </w:rPr>
        <w:t>请提供关于第四次定期报告</w:t>
      </w:r>
      <w:r w:rsidRPr="00B77020">
        <w:rPr>
          <w:rFonts w:hint="eastAsia"/>
          <w:sz w:val="21"/>
          <w:szCs w:val="21"/>
          <w:lang w:eastAsia="zh-CN"/>
        </w:rPr>
        <w:t>(</w:t>
      </w:r>
      <w:hyperlink r:id="rId14" w:history="1">
        <w:r w:rsidRPr="00B77020">
          <w:rPr>
            <w:rStyle w:val="Hyperlink"/>
            <w:sz w:val="21"/>
            <w:szCs w:val="21"/>
            <w:u w:val="none"/>
            <w:lang w:eastAsia="zh-CN"/>
          </w:rPr>
          <w:t>CEDAW/C/KGZ/4</w:t>
        </w:r>
      </w:hyperlink>
      <w:r w:rsidRPr="00B77020">
        <w:rPr>
          <w:rFonts w:hint="eastAsia"/>
          <w:sz w:val="21"/>
          <w:szCs w:val="21"/>
          <w:lang w:eastAsia="zh-CN"/>
        </w:rPr>
        <w:t>)</w:t>
      </w:r>
      <w:r w:rsidRPr="00B77020">
        <w:rPr>
          <w:rFonts w:hint="eastAsia"/>
          <w:sz w:val="21"/>
          <w:szCs w:val="21"/>
          <w:lang w:eastAsia="zh-CN"/>
        </w:rPr>
        <w:t>编制的更详细说明，包括报告是否得到政府批准并提交国会，除其他重要行为方如监察员办公室之外，是否有非政府组织，特别是妇女组织的参与。</w:t>
      </w:r>
    </w:p>
    <w:p w:rsidR="009A3117" w:rsidRPr="00B77020" w:rsidRDefault="009A3117" w:rsidP="009A3117">
      <w:pPr>
        <w:pStyle w:val="SingleTxtG"/>
        <w:numPr>
          <w:ilvl w:val="0"/>
          <w:numId w:val="4"/>
        </w:numPr>
        <w:spacing w:after="140" w:line="320" w:lineRule="exact"/>
        <w:ind w:left="1264" w:right="1264" w:firstLine="0"/>
        <w:rPr>
          <w:rFonts w:hint="eastAsia"/>
          <w:sz w:val="21"/>
          <w:szCs w:val="21"/>
          <w:lang w:eastAsia="zh-CN"/>
        </w:rPr>
      </w:pPr>
      <w:r w:rsidRPr="00B77020">
        <w:rPr>
          <w:rFonts w:hint="eastAsia"/>
          <w:sz w:val="21"/>
          <w:szCs w:val="21"/>
          <w:lang w:eastAsia="zh-CN"/>
        </w:rPr>
        <w:t>请提供信息说明所采取的措施，包括为确保缔约国妇女了解《公约》赋予她们的权利而发起的提高公众认识运动。还请提供资料说明，在法院受理的案件中《公约》是否被援用，以及歧视妇女案件的数量和结果。请提供最高法院引入基于国际条约的司法裁判做法的最新进展情况</w:t>
      </w:r>
      <w:r w:rsidRPr="00B77020">
        <w:rPr>
          <w:rFonts w:hint="eastAsia"/>
          <w:sz w:val="21"/>
          <w:szCs w:val="21"/>
          <w:lang w:eastAsia="zh-CN"/>
        </w:rPr>
        <w:t>(</w:t>
      </w:r>
      <w:r w:rsidRPr="00B77020">
        <w:rPr>
          <w:rFonts w:hint="eastAsia"/>
          <w:sz w:val="21"/>
          <w:szCs w:val="21"/>
          <w:lang w:eastAsia="zh-CN"/>
        </w:rPr>
        <w:t>第</w:t>
      </w:r>
      <w:r w:rsidRPr="00B77020">
        <w:rPr>
          <w:sz w:val="21"/>
          <w:szCs w:val="21"/>
          <w:lang w:eastAsia="zh-CN"/>
        </w:rPr>
        <w:t>207</w:t>
      </w:r>
      <w:r w:rsidRPr="00B77020">
        <w:rPr>
          <w:rFonts w:hint="eastAsia"/>
          <w:sz w:val="21"/>
          <w:szCs w:val="21"/>
          <w:lang w:eastAsia="zh-CN"/>
        </w:rPr>
        <w:t>段</w:t>
      </w:r>
      <w:r w:rsidRPr="00B77020">
        <w:rPr>
          <w:rFonts w:hint="eastAsia"/>
          <w:sz w:val="21"/>
          <w:szCs w:val="21"/>
          <w:lang w:eastAsia="zh-CN"/>
        </w:rPr>
        <w:t>)</w:t>
      </w:r>
      <w:r w:rsidRPr="00B77020">
        <w:rPr>
          <w:rStyle w:val="FootnoteReference"/>
          <w:w w:val="100"/>
          <w:sz w:val="21"/>
          <w:szCs w:val="21"/>
          <w:lang w:eastAsia="zh-CN"/>
        </w:rPr>
        <w:footnoteReference w:customMarkFollows="1" w:id="2"/>
        <w:t>1</w:t>
      </w:r>
      <w:r w:rsidRPr="00B77020">
        <w:rPr>
          <w:rFonts w:hint="eastAsia"/>
          <w:sz w:val="21"/>
          <w:szCs w:val="21"/>
          <w:lang w:eastAsia="zh-CN"/>
        </w:rPr>
        <w:t>，并说明是否向法学学生提供了有关《公约》和《任择议定书》的教育，以及是否向法官、检察官和律师提供这方面培训。</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color w:val="FF0000"/>
          <w:sz w:val="21"/>
          <w:szCs w:val="21"/>
          <w:lang w:eastAsia="zh-CN"/>
        </w:rPr>
        <w:tab/>
      </w:r>
      <w:r w:rsidRPr="00B77020">
        <w:rPr>
          <w:rFonts w:eastAsia="SimHei"/>
          <w:b w:val="0"/>
          <w:color w:val="FF0000"/>
          <w:sz w:val="21"/>
          <w:szCs w:val="21"/>
          <w:lang w:eastAsia="zh-CN"/>
        </w:rPr>
        <w:tab/>
      </w:r>
      <w:r w:rsidRPr="00B77020">
        <w:rPr>
          <w:rFonts w:eastAsia="SimHei" w:hint="eastAsia"/>
          <w:b w:val="0"/>
          <w:sz w:val="21"/>
          <w:szCs w:val="21"/>
          <w:lang w:eastAsia="zh-CN"/>
        </w:rPr>
        <w:t>宪法、法律和制度框架</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3.</w:t>
      </w:r>
      <w:r w:rsidRPr="00B77020">
        <w:rPr>
          <w:sz w:val="21"/>
          <w:szCs w:val="21"/>
          <w:lang w:eastAsia="zh-CN"/>
        </w:rPr>
        <w:tab/>
      </w:r>
      <w:r w:rsidRPr="00B77020">
        <w:rPr>
          <w:rFonts w:hint="eastAsia"/>
          <w:sz w:val="21"/>
          <w:szCs w:val="21"/>
          <w:lang w:eastAsia="zh-CN"/>
        </w:rPr>
        <w:t>除了更新关于监测指标制订、取得的成果和分配给拟议措施的预算的信息，请提供更多信息说明《</w:t>
      </w:r>
      <w:r w:rsidRPr="00B77020">
        <w:rPr>
          <w:rFonts w:hint="eastAsia"/>
          <w:sz w:val="21"/>
          <w:szCs w:val="21"/>
          <w:lang w:eastAsia="zh-CN"/>
        </w:rPr>
        <w:t>2020</w:t>
      </w:r>
      <w:r w:rsidRPr="00B77020">
        <w:rPr>
          <w:rFonts w:hint="eastAsia"/>
          <w:sz w:val="21"/>
          <w:szCs w:val="21"/>
          <w:lang w:eastAsia="zh-CN"/>
        </w:rPr>
        <w:t>年前实现性别平等国家战略》和《</w:t>
      </w:r>
      <w:r w:rsidRPr="00B77020">
        <w:rPr>
          <w:rFonts w:hint="eastAsia"/>
          <w:sz w:val="21"/>
          <w:szCs w:val="21"/>
          <w:lang w:eastAsia="zh-CN"/>
        </w:rPr>
        <w:t>2012</w:t>
      </w:r>
      <w:r w:rsidRPr="00B77020">
        <w:rPr>
          <w:rFonts w:hint="eastAsia"/>
          <w:sz w:val="21"/>
          <w:szCs w:val="21"/>
          <w:lang w:eastAsia="zh-CN"/>
        </w:rPr>
        <w:t>至</w:t>
      </w:r>
      <w:r w:rsidRPr="00B77020">
        <w:rPr>
          <w:rFonts w:hint="eastAsia"/>
          <w:sz w:val="21"/>
          <w:szCs w:val="21"/>
          <w:lang w:eastAsia="zh-CN"/>
        </w:rPr>
        <w:t>2014</w:t>
      </w:r>
      <w:r w:rsidRPr="00B77020">
        <w:rPr>
          <w:rFonts w:hint="eastAsia"/>
          <w:sz w:val="21"/>
          <w:szCs w:val="21"/>
          <w:lang w:eastAsia="zh-CN"/>
        </w:rPr>
        <w:t>年性别平等国家行动计划》的主要特点</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31</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4.</w:t>
      </w:r>
      <w:r w:rsidRPr="00B77020">
        <w:rPr>
          <w:sz w:val="21"/>
          <w:szCs w:val="21"/>
          <w:lang w:eastAsia="zh-CN"/>
        </w:rPr>
        <w:tab/>
      </w:r>
      <w:bookmarkStart w:id="2" w:name="OLE_LINK19"/>
      <w:bookmarkStart w:id="3" w:name="OLE_LINK20"/>
      <w:bookmarkStart w:id="4" w:name="OLE_LINK21"/>
      <w:r w:rsidRPr="00B77020">
        <w:rPr>
          <w:rFonts w:hint="eastAsia"/>
          <w:sz w:val="21"/>
          <w:szCs w:val="21"/>
          <w:lang w:eastAsia="zh-CN"/>
        </w:rPr>
        <w:t>提及第</w:t>
      </w:r>
      <w:r w:rsidRPr="00B77020">
        <w:rPr>
          <w:rFonts w:hint="eastAsia"/>
          <w:sz w:val="21"/>
          <w:szCs w:val="21"/>
          <w:lang w:eastAsia="zh-CN"/>
        </w:rPr>
        <w:t>526</w:t>
      </w:r>
      <w:r w:rsidRPr="00B77020">
        <w:rPr>
          <w:rFonts w:hint="eastAsia"/>
          <w:sz w:val="21"/>
          <w:szCs w:val="21"/>
          <w:lang w:eastAsia="zh-CN"/>
        </w:rPr>
        <w:t>号政府令，其中规定政府机构必须对各项法案开展专项评估</w:t>
      </w:r>
      <w:r w:rsidRPr="00B77020">
        <w:rPr>
          <w:rFonts w:hint="eastAsia"/>
          <w:bCs/>
          <w:sz w:val="21"/>
          <w:szCs w:val="21"/>
          <w:lang w:eastAsia="zh-CN"/>
        </w:rPr>
        <w:t>，</w:t>
      </w:r>
      <w:r w:rsidRPr="00B77020">
        <w:rPr>
          <w:rFonts w:hint="eastAsia"/>
          <w:sz w:val="21"/>
          <w:szCs w:val="21"/>
          <w:lang w:eastAsia="zh-CN"/>
        </w:rPr>
        <w:t>包括性别评估</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19</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。不过，缔约国承认，由于相关政府机构能力不足以及缺乏定期报告和监督机制，基于性别的评估在实施过程中受到阻碍</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21</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w:t>
      </w:r>
      <w:bookmarkEnd w:id="2"/>
      <w:bookmarkEnd w:id="3"/>
      <w:bookmarkEnd w:id="4"/>
      <w:r w:rsidRPr="00B77020">
        <w:rPr>
          <w:rFonts w:hint="eastAsia"/>
          <w:sz w:val="21"/>
          <w:szCs w:val="21"/>
          <w:lang w:eastAsia="zh-CN"/>
        </w:rPr>
        <w:t>请指出已采取哪些措施，建设相关政府机构的能力，以及进一步优化从性别视角进行法律分析的机制。</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提高妇女地位的国家机制</w:t>
      </w:r>
    </w:p>
    <w:p w:rsidR="009A3117" w:rsidRPr="00B77020" w:rsidRDefault="009A3117" w:rsidP="009A3117">
      <w:pPr>
        <w:pStyle w:val="SingleTxtG"/>
        <w:spacing w:after="140" w:line="320" w:lineRule="exact"/>
        <w:ind w:left="1264" w:right="1264"/>
        <w:rPr>
          <w:sz w:val="21"/>
          <w:szCs w:val="21"/>
          <w:lang w:eastAsia="zh-CN"/>
        </w:rPr>
      </w:pPr>
      <w:r w:rsidRPr="00B77020">
        <w:rPr>
          <w:sz w:val="21"/>
          <w:szCs w:val="21"/>
          <w:lang w:eastAsia="zh-CN"/>
        </w:rPr>
        <w:t>5.</w:t>
      </w:r>
      <w:r w:rsidRPr="00B77020">
        <w:rPr>
          <w:sz w:val="21"/>
          <w:szCs w:val="21"/>
          <w:lang w:eastAsia="zh-CN"/>
        </w:rPr>
        <w:tab/>
      </w:r>
      <w:r w:rsidRPr="00B77020">
        <w:rPr>
          <w:rFonts w:hint="eastAsia"/>
          <w:sz w:val="21"/>
          <w:szCs w:val="21"/>
          <w:lang w:eastAsia="zh-CN"/>
        </w:rPr>
        <w:t>如报告所述，随着政府结构</w:t>
      </w:r>
      <w:bookmarkStart w:id="5" w:name="OLE_LINK34"/>
      <w:bookmarkStart w:id="6" w:name="OLE_LINK35"/>
      <w:r w:rsidRPr="00B77020">
        <w:rPr>
          <w:rFonts w:hint="eastAsia"/>
          <w:sz w:val="21"/>
          <w:szCs w:val="21"/>
          <w:lang w:eastAsia="zh-CN"/>
        </w:rPr>
        <w:t>改革，性别政策问题移交给青年、劳动和就业部，该部相应地设立了一个性别政策部</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29</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。还提及国家性别发展委员会</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30</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w:t>
      </w:r>
      <w:bookmarkEnd w:id="5"/>
      <w:bookmarkEnd w:id="6"/>
      <w:r w:rsidRPr="00B77020">
        <w:rPr>
          <w:rFonts w:hint="eastAsia"/>
          <w:sz w:val="21"/>
          <w:szCs w:val="21"/>
          <w:lang w:eastAsia="zh-CN"/>
        </w:rPr>
        <w:t>请提供详细信息说明负责提高妇女地位的机构的变化，以及国家委员会和性别政策部的授权任务及划拨的人力和财政资源。</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暂行特别措施</w:t>
      </w:r>
    </w:p>
    <w:p w:rsidR="009A3117" w:rsidRPr="00B77020" w:rsidRDefault="009A3117" w:rsidP="009A3117">
      <w:pPr>
        <w:pStyle w:val="SingleTxtG"/>
        <w:spacing w:after="140" w:line="320" w:lineRule="exact"/>
        <w:ind w:left="1264" w:right="1264"/>
        <w:rPr>
          <w:sz w:val="21"/>
          <w:szCs w:val="21"/>
          <w:lang w:eastAsia="zh-CN"/>
        </w:rPr>
      </w:pPr>
      <w:r w:rsidRPr="00B77020">
        <w:rPr>
          <w:sz w:val="21"/>
          <w:szCs w:val="21"/>
          <w:lang w:eastAsia="zh-CN"/>
        </w:rPr>
        <w:t>6.</w:t>
      </w:r>
      <w:r w:rsidRPr="00B77020">
        <w:rPr>
          <w:sz w:val="21"/>
          <w:szCs w:val="21"/>
          <w:lang w:eastAsia="zh-CN"/>
        </w:rPr>
        <w:tab/>
      </w:r>
      <w:r w:rsidRPr="00B77020">
        <w:rPr>
          <w:rFonts w:hint="eastAsia"/>
          <w:sz w:val="21"/>
          <w:szCs w:val="21"/>
          <w:lang w:eastAsia="zh-CN"/>
        </w:rPr>
        <w:t>请提供关于法律规定的暂行特别措施及其执行情况的明确信息。报告承认尽管引入了特别措施，但决策层男女代表比例普遍不平衡的情况并未改变，原因包括有关妇女社会地位的</w:t>
      </w:r>
      <w:r w:rsidRPr="00B77020">
        <w:rPr>
          <w:sz w:val="21"/>
          <w:szCs w:val="21"/>
          <w:lang w:eastAsia="zh-CN"/>
        </w:rPr>
        <w:t>陈规定型观念</w:t>
      </w:r>
      <w:r w:rsidRPr="00B77020">
        <w:rPr>
          <w:rFonts w:hint="eastAsia"/>
          <w:sz w:val="21"/>
          <w:szCs w:val="21"/>
          <w:lang w:eastAsia="zh-CN"/>
        </w:rPr>
        <w:t>持续存在，以及事实证明监督这些措施的机制薄弱等</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46-47</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。请详细说明政府设想采取怎样的措施来强化这些机制。</w:t>
      </w:r>
      <w:r w:rsidRPr="00B77020">
        <w:rPr>
          <w:sz w:val="21"/>
          <w:szCs w:val="21"/>
          <w:lang w:eastAsia="zh-CN"/>
        </w:rPr>
        <w:t xml:space="preserve"> </w:t>
      </w:r>
    </w:p>
    <w:p w:rsidR="009A3117" w:rsidRPr="00B77020" w:rsidRDefault="009A3117" w:rsidP="009A3117">
      <w:pPr>
        <w:pStyle w:val="SingleTxtG"/>
        <w:spacing w:after="140" w:line="320" w:lineRule="exact"/>
        <w:ind w:left="1264" w:right="1264"/>
        <w:rPr>
          <w:rFonts w:eastAsia="SimHei"/>
          <w:sz w:val="21"/>
          <w:szCs w:val="21"/>
          <w:lang w:eastAsia="zh-CN"/>
        </w:rPr>
      </w:pPr>
      <w:r w:rsidRPr="00B77020">
        <w:rPr>
          <w:rFonts w:eastAsia="SimHei" w:hint="eastAsia"/>
          <w:sz w:val="21"/>
          <w:szCs w:val="21"/>
          <w:lang w:eastAsia="zh-CN"/>
        </w:rPr>
        <w:t>陈规定型观念和有害做法</w:t>
      </w:r>
    </w:p>
    <w:p w:rsidR="009A3117" w:rsidRPr="00B77020" w:rsidRDefault="009A3117" w:rsidP="009A3117">
      <w:pPr>
        <w:pStyle w:val="SingleTxtG"/>
        <w:spacing w:after="140" w:line="320" w:lineRule="exact"/>
        <w:ind w:left="1264" w:right="1264"/>
        <w:rPr>
          <w:sz w:val="21"/>
          <w:szCs w:val="21"/>
          <w:lang w:eastAsia="zh-CN"/>
        </w:rPr>
      </w:pPr>
      <w:r w:rsidRPr="00B77020">
        <w:rPr>
          <w:sz w:val="21"/>
          <w:szCs w:val="21"/>
          <w:lang w:eastAsia="zh-CN"/>
        </w:rPr>
        <w:t>7.</w:t>
      </w:r>
      <w:r w:rsidRPr="00B77020">
        <w:rPr>
          <w:sz w:val="21"/>
          <w:szCs w:val="21"/>
          <w:lang w:eastAsia="zh-CN"/>
        </w:rPr>
        <w:tab/>
      </w:r>
      <w:r w:rsidRPr="00B77020">
        <w:rPr>
          <w:rFonts w:hint="eastAsia"/>
          <w:sz w:val="21"/>
          <w:szCs w:val="21"/>
          <w:lang w:eastAsia="zh-CN"/>
        </w:rPr>
        <w:t>报告承认，缔约国中有关性别的陈规定型观念持续存在，包括在教育部门。除了第</w:t>
      </w:r>
      <w:r w:rsidRPr="00B77020">
        <w:rPr>
          <w:rFonts w:hint="eastAsia"/>
          <w:sz w:val="21"/>
          <w:szCs w:val="21"/>
          <w:lang w:eastAsia="zh-CN"/>
        </w:rPr>
        <w:t>52</w:t>
      </w:r>
      <w:r w:rsidRPr="00B77020">
        <w:rPr>
          <w:rFonts w:hint="eastAsia"/>
          <w:sz w:val="21"/>
          <w:szCs w:val="21"/>
          <w:lang w:eastAsia="zh-CN"/>
        </w:rPr>
        <w:t>段中提供的信息，请提供更详细资料说明为消除基于性别的陈规定型观念所采取的措施。</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暴力侵害妇女</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8.</w:t>
      </w:r>
      <w:r w:rsidRPr="00B77020">
        <w:rPr>
          <w:sz w:val="21"/>
          <w:szCs w:val="21"/>
          <w:lang w:eastAsia="zh-CN"/>
        </w:rPr>
        <w:tab/>
      </w:r>
      <w:bookmarkStart w:id="7" w:name="OLE_LINK37"/>
      <w:bookmarkStart w:id="8" w:name="OLE_LINK38"/>
      <w:r w:rsidRPr="00B77020">
        <w:rPr>
          <w:rFonts w:hint="eastAsia"/>
          <w:sz w:val="21"/>
          <w:szCs w:val="21"/>
          <w:lang w:eastAsia="zh-CN"/>
        </w:rPr>
        <w:t>报告指出，</w:t>
      </w:r>
      <w:smartTag w:uri="urn:schemas-microsoft-com:office:smarttags" w:element="chsdate">
        <w:smartTagPr>
          <w:attr w:name="IsROCDate" w:val="False"/>
          <w:attr w:name="IsLunarDate" w:val="False"/>
          <w:attr w:name="Day" w:val="25"/>
          <w:attr w:name="Month" w:val="7"/>
          <w:attr w:name="Year" w:val="2012"/>
        </w:smartTagPr>
        <w:r w:rsidRPr="00B77020">
          <w:rPr>
            <w:rFonts w:hint="eastAsia"/>
            <w:sz w:val="21"/>
            <w:szCs w:val="21"/>
            <w:lang w:eastAsia="zh-CN"/>
          </w:rPr>
          <w:t>2012</w:t>
        </w:r>
        <w:r w:rsidRPr="00B77020">
          <w:rPr>
            <w:rFonts w:hint="eastAsia"/>
            <w:sz w:val="21"/>
            <w:szCs w:val="21"/>
            <w:lang w:eastAsia="zh-CN"/>
          </w:rPr>
          <w:t>年</w:t>
        </w:r>
        <w:r w:rsidRPr="00B77020">
          <w:rPr>
            <w:rFonts w:hint="eastAsia"/>
            <w:sz w:val="21"/>
            <w:szCs w:val="21"/>
            <w:lang w:eastAsia="zh-CN"/>
          </w:rPr>
          <w:t>7</w:t>
        </w:r>
        <w:r w:rsidRPr="00B77020">
          <w:rPr>
            <w:rFonts w:hint="eastAsia"/>
            <w:sz w:val="21"/>
            <w:szCs w:val="21"/>
            <w:lang w:eastAsia="zh-CN"/>
          </w:rPr>
          <w:t>月</w:t>
        </w:r>
        <w:r w:rsidRPr="00B77020">
          <w:rPr>
            <w:rFonts w:hint="eastAsia"/>
            <w:sz w:val="21"/>
            <w:szCs w:val="21"/>
            <w:lang w:eastAsia="zh-CN"/>
          </w:rPr>
          <w:t>25</w:t>
        </w:r>
        <w:r w:rsidRPr="00B77020">
          <w:rPr>
            <w:rFonts w:hint="eastAsia"/>
            <w:sz w:val="21"/>
            <w:szCs w:val="21"/>
            <w:lang w:eastAsia="zh-CN"/>
          </w:rPr>
          <w:t>日</w:t>
        </w:r>
      </w:smartTag>
      <w:r w:rsidRPr="00B77020">
        <w:rPr>
          <w:rFonts w:hint="eastAsia"/>
          <w:sz w:val="21"/>
          <w:szCs w:val="21"/>
          <w:lang w:eastAsia="zh-CN"/>
        </w:rPr>
        <w:t>对《行政赔偿责任法》进行修正的第</w:t>
      </w:r>
      <w:r w:rsidRPr="00B77020">
        <w:rPr>
          <w:rFonts w:hint="eastAsia"/>
          <w:sz w:val="21"/>
          <w:szCs w:val="21"/>
          <w:lang w:eastAsia="zh-CN"/>
        </w:rPr>
        <w:t>136</w:t>
      </w:r>
      <w:r w:rsidRPr="00B77020">
        <w:rPr>
          <w:rFonts w:hint="eastAsia"/>
          <w:sz w:val="21"/>
          <w:szCs w:val="21"/>
          <w:lang w:eastAsia="zh-CN"/>
        </w:rPr>
        <w:t>号法案是为了通过引入更严厉的处罚，提高预防家庭暴力措施的效力，由此，此类违法行为不仅将处以罚金，还可处以最多五天的行政拘留</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18</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。请解释根据当前可适用的法律，受到行政处罚的违法行为和受到刑事处罚的犯罪行为之间的差别，并分别提供这两种类型案件数量的统计数据。请说明</w:t>
      </w:r>
      <w:r w:rsidRPr="00B77020">
        <w:rPr>
          <w:rFonts w:hint="eastAsia"/>
          <w:sz w:val="21"/>
          <w:szCs w:val="21"/>
          <w:lang w:eastAsia="zh-CN"/>
        </w:rPr>
        <w:t>2003</w:t>
      </w:r>
      <w:r w:rsidRPr="00B77020">
        <w:rPr>
          <w:rFonts w:hint="eastAsia"/>
          <w:sz w:val="21"/>
          <w:szCs w:val="21"/>
          <w:lang w:eastAsia="zh-CN"/>
        </w:rPr>
        <w:t>年通过的《</w:t>
      </w:r>
      <w:r w:rsidRPr="00B77020">
        <w:rPr>
          <w:sz w:val="21"/>
          <w:szCs w:val="21"/>
          <w:lang w:eastAsia="zh-CN"/>
        </w:rPr>
        <w:t>社会法律保护防止家庭暴力法</w:t>
      </w:r>
      <w:r w:rsidRPr="00B77020">
        <w:rPr>
          <w:rFonts w:hint="eastAsia"/>
          <w:sz w:val="21"/>
          <w:szCs w:val="21"/>
          <w:lang w:eastAsia="zh-CN"/>
        </w:rPr>
        <w:t>》</w:t>
      </w:r>
      <w:r w:rsidRPr="00B77020">
        <w:rPr>
          <w:rFonts w:hint="eastAsia"/>
          <w:sz w:val="21"/>
          <w:szCs w:val="21"/>
          <w:lang w:eastAsia="zh-CN"/>
        </w:rPr>
        <w:t>(</w:t>
      </w:r>
      <w:r w:rsidRPr="00B77020">
        <w:rPr>
          <w:rFonts w:hint="eastAsia"/>
          <w:sz w:val="21"/>
          <w:szCs w:val="21"/>
          <w:lang w:eastAsia="zh-CN"/>
        </w:rPr>
        <w:t>或法律</w:t>
      </w:r>
      <w:r w:rsidRPr="00B77020">
        <w:rPr>
          <w:rFonts w:hint="eastAsia"/>
          <w:sz w:val="21"/>
          <w:szCs w:val="21"/>
          <w:lang w:eastAsia="zh-CN"/>
        </w:rPr>
        <w:t>)</w:t>
      </w:r>
      <w:r w:rsidRPr="00B77020">
        <w:rPr>
          <w:rFonts w:hint="eastAsia"/>
          <w:sz w:val="21"/>
          <w:szCs w:val="21"/>
          <w:lang w:eastAsia="zh-CN"/>
        </w:rPr>
        <w:t>如何定义暴力侵害妇女，并提供关于该法所涵盖的群体的明确界限。还请说明裁定适用禁止令的情形，并提供所有地区目前能向家庭暴力受害人开放的避难所数量的最新数据，不论是由国家还是非政府组织管理的。</w:t>
      </w:r>
    </w:p>
    <w:bookmarkEnd w:id="7"/>
    <w:bookmarkEnd w:id="8"/>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9.</w:t>
      </w:r>
      <w:r w:rsidRPr="00B77020">
        <w:rPr>
          <w:sz w:val="21"/>
          <w:szCs w:val="21"/>
          <w:lang w:eastAsia="zh-CN"/>
        </w:rPr>
        <w:tab/>
      </w:r>
      <w:r w:rsidRPr="00B77020">
        <w:rPr>
          <w:rFonts w:hint="eastAsia"/>
          <w:sz w:val="21"/>
          <w:szCs w:val="21"/>
          <w:lang w:eastAsia="zh-CN"/>
        </w:rPr>
        <w:t>请提供资料说明采取了哪些措施来加强和进一步制订针对法官、警察和其他执法官员的关于以下方面的培训方案：暴力侵害妇女及其原因和后果；改善获得司法和有效救济的途径，包括通过向性暴力及基于性和性别暴力的受害人提供法律援助；以及在国家和地区一级增强为暴力幸存者工作的服务提供者的能力。</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10.</w:t>
      </w:r>
      <w:r w:rsidRPr="00B77020">
        <w:rPr>
          <w:sz w:val="21"/>
          <w:szCs w:val="21"/>
          <w:lang w:eastAsia="zh-CN"/>
        </w:rPr>
        <w:tab/>
      </w:r>
      <w:r w:rsidRPr="00B77020">
        <w:rPr>
          <w:rFonts w:hint="eastAsia"/>
          <w:sz w:val="21"/>
          <w:szCs w:val="21"/>
          <w:lang w:eastAsia="zh-CN"/>
        </w:rPr>
        <w:t>请提供关于制订执行联合国安全理事会第</w:t>
      </w:r>
      <w:r w:rsidR="00B77020" w:rsidRPr="00B77020">
        <w:rPr>
          <w:sz w:val="21"/>
          <w:szCs w:val="21"/>
          <w:lang w:eastAsia="zh-CN"/>
        </w:rPr>
        <w:fldChar w:fldCharType="begin"/>
      </w:r>
      <w:r w:rsidR="00B77020" w:rsidRPr="00B77020">
        <w:rPr>
          <w:sz w:val="21"/>
          <w:szCs w:val="21"/>
          <w:lang w:eastAsia="zh-CN"/>
        </w:rPr>
        <w:instrText xml:space="preserve"> HYPERLINK "http://undocs.org/ch/S/RES/1325(2000)" </w:instrText>
      </w:r>
      <w:r w:rsidR="00B77020" w:rsidRPr="00B77020">
        <w:rPr>
          <w:sz w:val="21"/>
          <w:szCs w:val="21"/>
          <w:lang w:eastAsia="zh-CN"/>
        </w:rPr>
      </w:r>
      <w:r w:rsidR="00B77020" w:rsidRPr="00B77020">
        <w:rPr>
          <w:sz w:val="21"/>
          <w:szCs w:val="21"/>
          <w:lang w:eastAsia="zh-CN"/>
        </w:rPr>
        <w:fldChar w:fldCharType="separate"/>
      </w:r>
      <w:r w:rsidRPr="00B77020">
        <w:rPr>
          <w:rStyle w:val="Hyperlink"/>
          <w:rFonts w:hint="eastAsia"/>
          <w:sz w:val="21"/>
          <w:szCs w:val="21"/>
          <w:u w:val="none"/>
          <w:lang w:eastAsia="zh-CN"/>
        </w:rPr>
        <w:t>1325(2000)</w:t>
      </w:r>
      <w:r w:rsidR="00B77020" w:rsidRPr="00B77020">
        <w:rPr>
          <w:sz w:val="21"/>
          <w:szCs w:val="21"/>
          <w:lang w:eastAsia="zh-CN"/>
        </w:rPr>
        <w:fldChar w:fldCharType="end"/>
      </w:r>
      <w:r w:rsidRPr="00B77020">
        <w:rPr>
          <w:rFonts w:hint="eastAsia"/>
          <w:sz w:val="21"/>
          <w:szCs w:val="21"/>
          <w:lang w:eastAsia="zh-CN"/>
        </w:rPr>
        <w:t>号决议——有关妇女在维持和平与安全中的作用——以及后续决议的国家行动计划的最新信息</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34</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11.</w:t>
      </w:r>
      <w:r w:rsidRPr="00B77020">
        <w:rPr>
          <w:sz w:val="21"/>
          <w:szCs w:val="21"/>
          <w:lang w:eastAsia="zh-CN"/>
        </w:rPr>
        <w:tab/>
      </w:r>
      <w:r w:rsidRPr="00B77020">
        <w:rPr>
          <w:rFonts w:hint="eastAsia"/>
          <w:sz w:val="21"/>
          <w:szCs w:val="21"/>
          <w:lang w:eastAsia="zh-CN"/>
        </w:rPr>
        <w:t>报告指出，虽然已经制定了行动计划，但打击暴力侵害妇女的措施大多留于纸面，原因是国家预算资金仍未规定针对此类活动的拨款</w:t>
      </w:r>
      <w:r w:rsidRPr="00B77020">
        <w:rPr>
          <w:rFonts w:hint="eastAsia"/>
          <w:sz w:val="21"/>
          <w:szCs w:val="21"/>
          <w:lang w:eastAsia="zh-CN"/>
        </w:rPr>
        <w:t>(</w:t>
      </w:r>
      <w:r w:rsidRPr="00B77020">
        <w:rPr>
          <w:rFonts w:hint="eastAsia"/>
          <w:sz w:val="21"/>
          <w:szCs w:val="21"/>
          <w:lang w:eastAsia="zh-CN"/>
        </w:rPr>
        <w:t>第</w:t>
      </w:r>
      <w:r w:rsidRPr="00B77020">
        <w:rPr>
          <w:rFonts w:hint="eastAsia"/>
          <w:sz w:val="21"/>
          <w:szCs w:val="21"/>
          <w:lang w:eastAsia="zh-CN"/>
        </w:rPr>
        <w:t>72</w:t>
      </w:r>
      <w:r w:rsidRPr="00B77020">
        <w:rPr>
          <w:rFonts w:hint="eastAsia"/>
          <w:sz w:val="21"/>
          <w:szCs w:val="21"/>
          <w:lang w:eastAsia="zh-CN"/>
        </w:rPr>
        <w:t>段</w:t>
      </w:r>
      <w:r w:rsidRPr="00B77020">
        <w:rPr>
          <w:rFonts w:hint="eastAsia"/>
          <w:sz w:val="21"/>
          <w:szCs w:val="21"/>
          <w:lang w:eastAsia="zh-CN"/>
        </w:rPr>
        <w:t>)</w:t>
      </w:r>
      <w:r w:rsidRPr="00B77020">
        <w:rPr>
          <w:rFonts w:hint="eastAsia"/>
          <w:sz w:val="21"/>
          <w:szCs w:val="21"/>
          <w:lang w:eastAsia="zh-CN"/>
        </w:rPr>
        <w:t>。请提供信息说明采取了哪些措施来确保在政府财政预算内划拨充足资源用于实施报告所列各项举措和行动计划。</w:t>
      </w:r>
    </w:p>
    <w:p w:rsidR="009A3117" w:rsidRPr="00B77020" w:rsidRDefault="009A3117" w:rsidP="009A3117">
      <w:pPr>
        <w:pStyle w:val="H23G"/>
        <w:spacing w:before="0" w:after="140" w:line="320" w:lineRule="exact"/>
        <w:ind w:left="1264" w:right="1264"/>
        <w:rPr>
          <w:rFonts w:eastAsia="SimHei" w:hint="eastAsia"/>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贩运妇女和组织卖淫</w:t>
      </w:r>
    </w:p>
    <w:p w:rsidR="009A3117" w:rsidRPr="00B77020" w:rsidRDefault="009A3117" w:rsidP="009A3117">
      <w:pPr>
        <w:pStyle w:val="SingleTxtG"/>
        <w:spacing w:after="140" w:line="320" w:lineRule="exact"/>
        <w:ind w:left="1264" w:right="1264"/>
        <w:rPr>
          <w:color w:val="000000"/>
          <w:sz w:val="21"/>
          <w:szCs w:val="21"/>
          <w:lang w:eastAsia="zh-CN"/>
        </w:rPr>
      </w:pPr>
      <w:r w:rsidRPr="00B77020">
        <w:rPr>
          <w:sz w:val="21"/>
          <w:szCs w:val="21"/>
          <w:lang w:eastAsia="zh-CN"/>
        </w:rPr>
        <w:t>12.</w:t>
      </w:r>
      <w:r w:rsidRPr="00B77020">
        <w:rPr>
          <w:sz w:val="21"/>
          <w:szCs w:val="21"/>
          <w:lang w:eastAsia="zh-CN"/>
        </w:rPr>
        <w:tab/>
      </w:r>
      <w:r w:rsidRPr="00B77020">
        <w:rPr>
          <w:rFonts w:hint="eastAsia"/>
          <w:sz w:val="21"/>
          <w:szCs w:val="21"/>
          <w:lang w:eastAsia="zh-CN"/>
        </w:rPr>
        <w:t>请提供有关缔约国内贩运方式和动态的综合分类数据，包括法律和社会层面旨在打击境内贩运妇女和女童以及对其进行性剥削；以及旨在更好地监测移徙妇</w:t>
      </w:r>
      <w:r w:rsidRPr="00B77020">
        <w:rPr>
          <w:rFonts w:hint="eastAsia"/>
          <w:spacing w:val="4"/>
          <w:sz w:val="21"/>
          <w:szCs w:val="21"/>
          <w:lang w:eastAsia="zh-CN"/>
        </w:rPr>
        <w:t>女状况，发现和预防贩运及剥削现象的现有和设想机制。请提供《</w:t>
      </w:r>
      <w:r w:rsidRPr="00B77020">
        <w:rPr>
          <w:rFonts w:hint="eastAsia"/>
          <w:spacing w:val="4"/>
          <w:sz w:val="21"/>
          <w:szCs w:val="21"/>
          <w:lang w:eastAsia="zh-CN"/>
        </w:rPr>
        <w:t>2008-2011</w:t>
      </w:r>
      <w:r w:rsidRPr="00B77020">
        <w:rPr>
          <w:rFonts w:hint="eastAsia"/>
          <w:spacing w:val="4"/>
          <w:sz w:val="21"/>
          <w:szCs w:val="21"/>
          <w:lang w:eastAsia="zh-CN"/>
        </w:rPr>
        <w:t>年打击人口贩运国家行动计划》实施情况的详细资料，包括给予相关活动的预算拨款。</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参与政治和公共生活</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13.</w:t>
      </w:r>
      <w:r w:rsidRPr="00B77020">
        <w:rPr>
          <w:sz w:val="21"/>
          <w:szCs w:val="21"/>
          <w:lang w:eastAsia="zh-CN"/>
        </w:rPr>
        <w:tab/>
      </w:r>
      <w:r w:rsidRPr="00B77020">
        <w:rPr>
          <w:rFonts w:hint="eastAsia"/>
          <w:sz w:val="21"/>
          <w:szCs w:val="21"/>
          <w:lang w:eastAsia="zh-CN"/>
        </w:rPr>
        <w:t>请提供信息说明采取了哪些具体措施，不仅实现了议会议员中妇女比例占</w:t>
      </w:r>
      <w:r w:rsidRPr="00B77020">
        <w:rPr>
          <w:rFonts w:hint="eastAsia"/>
          <w:sz w:val="21"/>
          <w:szCs w:val="21"/>
          <w:lang w:eastAsia="zh-CN"/>
        </w:rPr>
        <w:t>30%</w:t>
      </w:r>
      <w:r w:rsidRPr="00B77020">
        <w:rPr>
          <w:rFonts w:hint="eastAsia"/>
          <w:sz w:val="21"/>
          <w:szCs w:val="21"/>
          <w:lang w:eastAsia="zh-CN"/>
        </w:rPr>
        <w:t>的目标，并且保持</w:t>
      </w:r>
      <w:r w:rsidRPr="00B77020">
        <w:rPr>
          <w:rFonts w:hint="eastAsia"/>
          <w:sz w:val="21"/>
          <w:szCs w:val="21"/>
          <w:lang w:eastAsia="zh-CN"/>
        </w:rPr>
        <w:t>(</w:t>
      </w:r>
      <w:r w:rsidRPr="00B77020">
        <w:rPr>
          <w:rFonts w:hint="eastAsia"/>
          <w:sz w:val="21"/>
          <w:szCs w:val="21"/>
          <w:lang w:eastAsia="zh-CN"/>
        </w:rPr>
        <w:t>或超过</w:t>
      </w:r>
      <w:r w:rsidRPr="00B77020">
        <w:rPr>
          <w:rFonts w:hint="eastAsia"/>
          <w:sz w:val="21"/>
          <w:szCs w:val="21"/>
          <w:lang w:eastAsia="zh-CN"/>
        </w:rPr>
        <w:t>)</w:t>
      </w:r>
      <w:r w:rsidRPr="00B77020">
        <w:rPr>
          <w:rFonts w:hint="eastAsia"/>
          <w:sz w:val="21"/>
          <w:szCs w:val="21"/>
          <w:lang w:eastAsia="zh-CN"/>
        </w:rPr>
        <w:t>了这一目标，以及确保其他既有配额制度的有效性和预期效果，包括地方层面，以期保障妇女有效参与政治和公共生活。</w:t>
      </w:r>
      <w:r w:rsidRPr="00B77020">
        <w:rPr>
          <w:rFonts w:hint="eastAsia"/>
          <w:sz w:val="21"/>
          <w:szCs w:val="21"/>
          <w:lang w:eastAsia="zh-CN"/>
        </w:rPr>
        <w:t xml:space="preserve"> </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教育</w:t>
      </w:r>
    </w:p>
    <w:p w:rsidR="009A3117" w:rsidRPr="00B77020" w:rsidRDefault="009A3117" w:rsidP="009A3117">
      <w:pPr>
        <w:pStyle w:val="SingleTxtG"/>
        <w:spacing w:after="140" w:line="320" w:lineRule="exact"/>
        <w:ind w:left="1264" w:right="1264"/>
        <w:rPr>
          <w:rFonts w:eastAsia="KaiTi_GB2312" w:hint="eastAsia"/>
          <w:sz w:val="21"/>
          <w:szCs w:val="21"/>
          <w:lang w:eastAsia="zh-CN"/>
        </w:rPr>
      </w:pPr>
      <w:r w:rsidRPr="00B77020">
        <w:rPr>
          <w:sz w:val="21"/>
          <w:szCs w:val="21"/>
          <w:lang w:eastAsia="zh-CN"/>
        </w:rPr>
        <w:t>14.</w:t>
      </w:r>
      <w:r w:rsidRPr="00B77020">
        <w:rPr>
          <w:sz w:val="21"/>
          <w:szCs w:val="21"/>
          <w:lang w:eastAsia="zh-CN"/>
        </w:rPr>
        <w:tab/>
      </w:r>
      <w:r w:rsidRPr="00B77020">
        <w:rPr>
          <w:rFonts w:hint="eastAsia"/>
          <w:sz w:val="21"/>
          <w:szCs w:val="21"/>
          <w:lang w:eastAsia="zh-CN"/>
        </w:rPr>
        <w:t>请提供信息说明采取了哪些措施来确保包括少数民族在内的所有女童平等享有接受免费、义务和高质量教育的权利。请说明计划采取哪些措施以弥补在关于辍学女童人数及其潜在原因的数据收集方面的差距，特别关注</w:t>
      </w:r>
      <w:r w:rsidRPr="00B77020">
        <w:rPr>
          <w:rFonts w:hint="eastAsia"/>
          <w:sz w:val="21"/>
          <w:szCs w:val="21"/>
          <w:lang w:eastAsia="zh-CN"/>
        </w:rPr>
        <w:t>(</w:t>
      </w:r>
      <w:r w:rsidRPr="00B77020">
        <w:rPr>
          <w:rFonts w:hint="eastAsia"/>
          <w:sz w:val="21"/>
          <w:szCs w:val="21"/>
          <w:lang w:eastAsia="zh-CN"/>
        </w:rPr>
        <w:t>农村女童的</w:t>
      </w:r>
      <w:r w:rsidRPr="00B77020">
        <w:rPr>
          <w:rFonts w:hint="eastAsia"/>
          <w:sz w:val="21"/>
          <w:szCs w:val="21"/>
          <w:lang w:eastAsia="zh-CN"/>
        </w:rPr>
        <w:t>)</w:t>
      </w:r>
      <w:r w:rsidRPr="00B77020">
        <w:rPr>
          <w:rFonts w:hint="eastAsia"/>
          <w:sz w:val="21"/>
          <w:szCs w:val="21"/>
          <w:lang w:eastAsia="zh-CN"/>
        </w:rPr>
        <w:t>最高辍学率。</w:t>
      </w:r>
    </w:p>
    <w:p w:rsidR="009A3117" w:rsidRPr="00B77020" w:rsidRDefault="009A3117" w:rsidP="009A3117">
      <w:pPr>
        <w:pStyle w:val="H23G"/>
        <w:spacing w:before="0" w:after="140" w:line="320" w:lineRule="exact"/>
        <w:ind w:left="1264" w:right="1264"/>
        <w:rPr>
          <w:rFonts w:eastAsia="SimHei" w:hint="eastAsia"/>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就业</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15.</w:t>
      </w:r>
      <w:r w:rsidRPr="00B77020">
        <w:rPr>
          <w:sz w:val="21"/>
          <w:szCs w:val="21"/>
          <w:lang w:eastAsia="zh-CN"/>
        </w:rPr>
        <w:tab/>
      </w:r>
      <w:r w:rsidRPr="00B77020">
        <w:rPr>
          <w:rFonts w:hint="eastAsia"/>
          <w:sz w:val="21"/>
          <w:szCs w:val="21"/>
          <w:lang w:eastAsia="zh-CN"/>
        </w:rPr>
        <w:t>请提供信息说明采取了哪些措施，使同工同酬原则充分产生立法方面的效果，以确保《公约》第</w:t>
      </w:r>
      <w:r w:rsidRPr="00B77020">
        <w:rPr>
          <w:rFonts w:hint="eastAsia"/>
          <w:sz w:val="21"/>
          <w:szCs w:val="21"/>
          <w:lang w:eastAsia="zh-CN"/>
        </w:rPr>
        <w:t>11</w:t>
      </w:r>
      <w:r w:rsidRPr="00B77020">
        <w:rPr>
          <w:rFonts w:hint="eastAsia"/>
          <w:sz w:val="21"/>
          <w:szCs w:val="21"/>
          <w:lang w:eastAsia="zh-CN"/>
        </w:rPr>
        <w:t>条得到全面遵守，并缩小男女工资收入长期存在的差距。请提供关于禁止工作场所性骚扰的具体立法的详细信息。还请提供详细资料说明采取了哪些措施来支持和保护大量受雇于缺乏有保障收入和社会保险的非正规部门的妇女。</w:t>
      </w:r>
    </w:p>
    <w:p w:rsidR="009A3117" w:rsidRPr="00B77020" w:rsidRDefault="009A3117" w:rsidP="009A3117">
      <w:pPr>
        <w:pStyle w:val="H23G"/>
        <w:spacing w:before="0" w:after="140" w:line="320" w:lineRule="exact"/>
        <w:ind w:left="1264" w:right="1264"/>
        <w:rPr>
          <w:rFonts w:eastAsia="SimHei" w:hint="eastAsia"/>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卫生</w:t>
      </w:r>
    </w:p>
    <w:p w:rsidR="009A3117" w:rsidRPr="00B77020" w:rsidRDefault="009A3117" w:rsidP="009A3117">
      <w:pPr>
        <w:spacing w:after="140"/>
        <w:ind w:left="1264" w:right="1264"/>
        <w:rPr>
          <w:rFonts w:hint="eastAsia"/>
          <w:szCs w:val="21"/>
        </w:rPr>
      </w:pPr>
      <w:r w:rsidRPr="00B77020">
        <w:rPr>
          <w:szCs w:val="21"/>
        </w:rPr>
        <w:t>16.</w:t>
      </w:r>
      <w:r w:rsidRPr="00B77020">
        <w:rPr>
          <w:szCs w:val="21"/>
        </w:rPr>
        <w:tab/>
      </w:r>
      <w:r w:rsidRPr="00B77020">
        <w:rPr>
          <w:rFonts w:hint="eastAsia"/>
          <w:szCs w:val="21"/>
        </w:rPr>
        <w:t>报告指出尽管孕产妇死亡率在下降，但仍保持在一个令人担忧的高水平</w:t>
      </w:r>
      <w:r w:rsidRPr="00B77020">
        <w:rPr>
          <w:rFonts w:hint="eastAsia"/>
          <w:szCs w:val="21"/>
        </w:rPr>
        <w:t>(</w:t>
      </w:r>
      <w:r w:rsidRPr="00B77020">
        <w:rPr>
          <w:rFonts w:hint="eastAsia"/>
          <w:szCs w:val="21"/>
        </w:rPr>
        <w:t>第</w:t>
      </w:r>
      <w:r w:rsidRPr="00B77020">
        <w:rPr>
          <w:rFonts w:hint="eastAsia"/>
          <w:szCs w:val="21"/>
        </w:rPr>
        <w:t>136</w:t>
      </w:r>
      <w:r w:rsidRPr="00B77020">
        <w:rPr>
          <w:rFonts w:hint="eastAsia"/>
          <w:szCs w:val="21"/>
        </w:rPr>
        <w:t>段</w:t>
      </w:r>
      <w:r w:rsidRPr="00B77020">
        <w:rPr>
          <w:rFonts w:hint="eastAsia"/>
          <w:szCs w:val="21"/>
        </w:rPr>
        <w:t>)</w:t>
      </w:r>
      <w:r w:rsidRPr="00B77020">
        <w:rPr>
          <w:rFonts w:hint="eastAsia"/>
          <w:szCs w:val="21"/>
        </w:rPr>
        <w:t>。报告还指出，农村的避孕药普及率为</w:t>
      </w:r>
      <w:r w:rsidRPr="00B77020">
        <w:rPr>
          <w:rFonts w:hint="eastAsia"/>
          <w:szCs w:val="21"/>
        </w:rPr>
        <w:t>30.1%</w:t>
      </w:r>
      <w:r w:rsidRPr="00B77020">
        <w:rPr>
          <w:rFonts w:hint="eastAsia"/>
          <w:szCs w:val="21"/>
        </w:rPr>
        <w:t>，使用避孕用具的情况减少相当程度上是因为宗教对人们的影响越来越大</w:t>
      </w:r>
      <w:r w:rsidRPr="00B77020">
        <w:rPr>
          <w:rFonts w:hint="eastAsia"/>
          <w:szCs w:val="21"/>
        </w:rPr>
        <w:t>(</w:t>
      </w:r>
      <w:r w:rsidRPr="00B77020">
        <w:rPr>
          <w:rFonts w:hint="eastAsia"/>
          <w:szCs w:val="21"/>
        </w:rPr>
        <w:t>第</w:t>
      </w:r>
      <w:r w:rsidRPr="00B77020">
        <w:rPr>
          <w:rFonts w:hint="eastAsia"/>
          <w:szCs w:val="21"/>
        </w:rPr>
        <w:t>144</w:t>
      </w:r>
      <w:r w:rsidRPr="00B77020">
        <w:rPr>
          <w:rFonts w:hint="eastAsia"/>
          <w:szCs w:val="21"/>
        </w:rPr>
        <w:t>段</w:t>
      </w:r>
      <w:r w:rsidRPr="00B77020">
        <w:rPr>
          <w:rFonts w:hint="eastAsia"/>
          <w:szCs w:val="21"/>
        </w:rPr>
        <w:t>)</w:t>
      </w:r>
      <w:r w:rsidRPr="00B77020">
        <w:rPr>
          <w:rFonts w:hint="eastAsia"/>
          <w:szCs w:val="21"/>
        </w:rPr>
        <w:t>。请提供信息说明采取的措施对增强妇女和少女认识避孕用品实用性的作用。请说明是否开展了任何旨在确定早孕和意外怀孕与流产和早婚之间有无关联的研究。请提供详细信息说明在学校和职业教育中引入和改进现有关于适合年龄的、性别敏感的、性和生殖健康教育的举措。</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农村妇女和老年妇女</w:t>
      </w:r>
    </w:p>
    <w:p w:rsidR="009A3117" w:rsidRPr="00B77020" w:rsidRDefault="009A3117" w:rsidP="009A3117">
      <w:pPr>
        <w:pStyle w:val="SingleTxtG"/>
        <w:spacing w:after="140" w:line="320" w:lineRule="exact"/>
        <w:ind w:left="1264" w:right="1264"/>
        <w:rPr>
          <w:sz w:val="21"/>
          <w:szCs w:val="21"/>
          <w:lang w:eastAsia="zh-CN"/>
        </w:rPr>
      </w:pPr>
      <w:r w:rsidRPr="00B77020">
        <w:rPr>
          <w:sz w:val="21"/>
          <w:szCs w:val="21"/>
          <w:lang w:eastAsia="zh-CN"/>
        </w:rPr>
        <w:t>17.</w:t>
      </w:r>
      <w:r w:rsidRPr="00B77020">
        <w:rPr>
          <w:sz w:val="21"/>
          <w:szCs w:val="21"/>
          <w:lang w:eastAsia="zh-CN"/>
        </w:rPr>
        <w:tab/>
      </w:r>
      <w:r w:rsidRPr="00B77020">
        <w:rPr>
          <w:rFonts w:hint="eastAsia"/>
          <w:sz w:val="21"/>
          <w:szCs w:val="21"/>
          <w:lang w:eastAsia="zh-CN"/>
        </w:rPr>
        <w:t>缔约国承认，农村地区妇女面临许多挑战，包括在教育、政治参与和获得保健方面。请提供资料说明采取了哪些措施来提高农村妇女对政治和公共生活的参与；扩大他们获得司法正义的途径；在她们受到基于性别的暴力时，为其提供保护、支持和援助；以及确保除经济机会外，她们还能获得保健服务、就业、土地所有权和管理。还请提供关于老年妇女状况的信息，包括她们获得保健和社会服务以及免遭暴力的途径，并指出为满足其特殊需求而制定的任何方案和战略。</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婚姻、家庭关系和抢亲</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18.</w:t>
      </w:r>
      <w:r w:rsidRPr="00B77020">
        <w:rPr>
          <w:sz w:val="21"/>
          <w:szCs w:val="21"/>
          <w:lang w:eastAsia="zh-CN"/>
        </w:rPr>
        <w:tab/>
      </w:r>
      <w:r w:rsidRPr="00B77020">
        <w:rPr>
          <w:rFonts w:hint="eastAsia"/>
          <w:sz w:val="21"/>
          <w:szCs w:val="21"/>
          <w:lang w:eastAsia="zh-CN"/>
        </w:rPr>
        <w:t>请提供最新的详细信息说明报告中提及的政府和监察员办公室所采取的措施，如设立帮助热线，以及为提高各阶层民众对抢亲、早婚</w:t>
      </w:r>
      <w:r w:rsidRPr="00B77020">
        <w:rPr>
          <w:rFonts w:hint="eastAsia"/>
          <w:sz w:val="21"/>
          <w:szCs w:val="21"/>
          <w:lang w:eastAsia="zh-CN"/>
        </w:rPr>
        <w:t>/</w:t>
      </w:r>
      <w:r w:rsidRPr="00B77020">
        <w:rPr>
          <w:rFonts w:hint="eastAsia"/>
          <w:sz w:val="21"/>
          <w:szCs w:val="21"/>
          <w:lang w:eastAsia="zh-CN"/>
        </w:rPr>
        <w:t>童婚、一夫多妻和未登记婚姻的认识而采取的措施。请提供关于为应对抢亲盛行而采取的措施的详细情况。请指出采取了何种措施来提高案件起诉率</w:t>
      </w:r>
      <w:r w:rsidRPr="00B77020">
        <w:rPr>
          <w:rFonts w:hint="eastAsia"/>
          <w:sz w:val="21"/>
          <w:szCs w:val="21"/>
          <w:lang w:eastAsia="zh-CN"/>
        </w:rPr>
        <w:t>(</w:t>
      </w:r>
      <w:r w:rsidRPr="00B77020">
        <w:rPr>
          <w:rFonts w:hint="eastAsia"/>
          <w:sz w:val="21"/>
          <w:szCs w:val="21"/>
          <w:lang w:eastAsia="zh-CN"/>
        </w:rPr>
        <w:t>在报告期内只有一起定罪</w:t>
      </w:r>
      <w:r w:rsidRPr="00B77020">
        <w:rPr>
          <w:rFonts w:hint="eastAsia"/>
          <w:sz w:val="21"/>
          <w:szCs w:val="21"/>
          <w:lang w:eastAsia="zh-CN"/>
        </w:rPr>
        <w:t>)</w:t>
      </w:r>
      <w:r w:rsidRPr="00B77020">
        <w:rPr>
          <w:rFonts w:hint="eastAsia"/>
          <w:sz w:val="21"/>
          <w:szCs w:val="21"/>
          <w:lang w:eastAsia="zh-CN"/>
        </w:rPr>
        <w:t>以及更有效地执行现行法律。除了说明为增强法律知识、解决长期存在的陈规定型观念，以及确保受害人平等获得司法救济而做出的努力，还请介绍采取了何种措施来记录和调查这些案件，并起诉犯罪人。</w:t>
      </w:r>
    </w:p>
    <w:p w:rsidR="009A3117" w:rsidRPr="00B77020" w:rsidRDefault="009A3117" w:rsidP="009A3117">
      <w:pPr>
        <w:pStyle w:val="SingleTxtG"/>
        <w:spacing w:after="140" w:line="320" w:lineRule="exact"/>
        <w:ind w:left="1264" w:right="1264"/>
        <w:rPr>
          <w:rFonts w:hint="eastAsia"/>
          <w:sz w:val="21"/>
          <w:szCs w:val="21"/>
          <w:lang w:eastAsia="zh-CN"/>
        </w:rPr>
      </w:pPr>
      <w:r w:rsidRPr="00B77020">
        <w:rPr>
          <w:sz w:val="21"/>
          <w:szCs w:val="21"/>
          <w:lang w:eastAsia="zh-CN"/>
        </w:rPr>
        <w:t>19.</w:t>
      </w:r>
      <w:r w:rsidRPr="00B77020">
        <w:rPr>
          <w:sz w:val="21"/>
          <w:szCs w:val="21"/>
          <w:lang w:eastAsia="zh-CN"/>
        </w:rPr>
        <w:tab/>
      </w:r>
      <w:r w:rsidRPr="00B77020">
        <w:rPr>
          <w:rFonts w:hint="eastAsia"/>
          <w:sz w:val="21"/>
          <w:szCs w:val="21"/>
          <w:lang w:eastAsia="zh-CN"/>
        </w:rPr>
        <w:t>请提供关于《刑法典》拟议修正的最新情况，修正案旨在加大对违反第</w:t>
      </w:r>
      <w:r w:rsidRPr="00B77020">
        <w:rPr>
          <w:rFonts w:hint="eastAsia"/>
          <w:sz w:val="21"/>
          <w:szCs w:val="21"/>
          <w:lang w:eastAsia="zh-CN"/>
        </w:rPr>
        <w:t>129</w:t>
      </w:r>
      <w:r w:rsidRPr="00B77020">
        <w:rPr>
          <w:rFonts w:hint="eastAsia"/>
          <w:sz w:val="21"/>
          <w:szCs w:val="21"/>
          <w:lang w:eastAsia="zh-CN"/>
        </w:rPr>
        <w:t>条</w:t>
      </w:r>
      <w:r w:rsidRPr="00B77020">
        <w:rPr>
          <w:rFonts w:hint="eastAsia"/>
          <w:sz w:val="21"/>
          <w:szCs w:val="21"/>
          <w:lang w:eastAsia="zh-CN"/>
        </w:rPr>
        <w:t>(</w:t>
      </w:r>
      <w:r w:rsidRPr="00B77020">
        <w:rPr>
          <w:rFonts w:hint="eastAsia"/>
          <w:sz w:val="21"/>
          <w:szCs w:val="21"/>
          <w:lang w:eastAsia="zh-CN"/>
        </w:rPr>
        <w:t>强奸</w:t>
      </w:r>
      <w:r w:rsidRPr="00B77020">
        <w:rPr>
          <w:rFonts w:hint="eastAsia"/>
          <w:sz w:val="21"/>
          <w:szCs w:val="21"/>
          <w:lang w:eastAsia="zh-CN"/>
        </w:rPr>
        <w:t>)</w:t>
      </w:r>
      <w:r w:rsidRPr="00B77020">
        <w:rPr>
          <w:rFonts w:hint="eastAsia"/>
          <w:sz w:val="21"/>
          <w:szCs w:val="21"/>
          <w:lang w:eastAsia="zh-CN"/>
        </w:rPr>
        <w:t>和</w:t>
      </w:r>
      <w:r w:rsidRPr="00B77020">
        <w:rPr>
          <w:rFonts w:hint="eastAsia"/>
          <w:sz w:val="21"/>
          <w:szCs w:val="21"/>
          <w:lang w:eastAsia="zh-CN"/>
        </w:rPr>
        <w:t>153</w:t>
      </w:r>
      <w:r w:rsidRPr="00B77020">
        <w:rPr>
          <w:rFonts w:hint="eastAsia"/>
          <w:sz w:val="21"/>
          <w:szCs w:val="21"/>
          <w:lang w:eastAsia="zh-CN"/>
        </w:rPr>
        <w:t>条</w:t>
      </w:r>
      <w:r w:rsidRPr="00B77020">
        <w:rPr>
          <w:rFonts w:hint="eastAsia"/>
          <w:sz w:val="21"/>
          <w:szCs w:val="21"/>
          <w:lang w:eastAsia="zh-CN"/>
        </w:rPr>
        <w:t>(</w:t>
      </w:r>
      <w:r w:rsidRPr="00B77020">
        <w:rPr>
          <w:rFonts w:hint="eastAsia"/>
          <w:sz w:val="21"/>
          <w:szCs w:val="21"/>
          <w:lang w:eastAsia="zh-CN"/>
        </w:rPr>
        <w:t>重婚和一夫多妻</w:t>
      </w:r>
      <w:r w:rsidRPr="00B77020">
        <w:rPr>
          <w:rFonts w:hint="eastAsia"/>
          <w:sz w:val="21"/>
          <w:szCs w:val="21"/>
          <w:lang w:eastAsia="zh-CN"/>
        </w:rPr>
        <w:t>)</w:t>
      </w:r>
      <w:r w:rsidRPr="00B77020">
        <w:rPr>
          <w:rFonts w:hint="eastAsia"/>
          <w:sz w:val="21"/>
          <w:szCs w:val="21"/>
          <w:lang w:eastAsia="zh-CN"/>
        </w:rPr>
        <w:t>的行为的处罚力度；删除第</w:t>
      </w:r>
      <w:r w:rsidRPr="00B77020">
        <w:rPr>
          <w:rFonts w:hint="eastAsia"/>
          <w:sz w:val="21"/>
          <w:szCs w:val="21"/>
          <w:lang w:eastAsia="zh-CN"/>
        </w:rPr>
        <w:t>154</w:t>
      </w:r>
      <w:r w:rsidRPr="00B77020">
        <w:rPr>
          <w:rFonts w:hint="eastAsia"/>
          <w:sz w:val="21"/>
          <w:szCs w:val="21"/>
          <w:lang w:eastAsia="zh-CN"/>
        </w:rPr>
        <w:t>和</w:t>
      </w:r>
      <w:r w:rsidRPr="00B77020">
        <w:rPr>
          <w:rFonts w:hint="eastAsia"/>
          <w:sz w:val="21"/>
          <w:szCs w:val="21"/>
          <w:lang w:eastAsia="zh-CN"/>
        </w:rPr>
        <w:t>155</w:t>
      </w:r>
      <w:r w:rsidRPr="00B77020">
        <w:rPr>
          <w:rFonts w:hint="eastAsia"/>
          <w:sz w:val="21"/>
          <w:szCs w:val="21"/>
          <w:lang w:eastAsia="zh-CN"/>
        </w:rPr>
        <w:t>条中影响第</w:t>
      </w:r>
      <w:r w:rsidRPr="00B77020">
        <w:rPr>
          <w:rFonts w:hint="eastAsia"/>
          <w:sz w:val="21"/>
          <w:szCs w:val="21"/>
          <w:lang w:eastAsia="zh-CN"/>
        </w:rPr>
        <w:t>123</w:t>
      </w:r>
      <w:r w:rsidRPr="00B77020">
        <w:rPr>
          <w:rFonts w:hint="eastAsia"/>
          <w:sz w:val="21"/>
          <w:szCs w:val="21"/>
          <w:lang w:eastAsia="zh-CN"/>
        </w:rPr>
        <w:t>条</w:t>
      </w:r>
      <w:r w:rsidRPr="00B77020">
        <w:rPr>
          <w:rFonts w:hint="eastAsia"/>
          <w:sz w:val="21"/>
          <w:szCs w:val="21"/>
          <w:lang w:eastAsia="zh-CN"/>
        </w:rPr>
        <w:t>(</w:t>
      </w:r>
      <w:r w:rsidRPr="00B77020">
        <w:rPr>
          <w:rFonts w:hint="eastAsia"/>
          <w:sz w:val="21"/>
          <w:szCs w:val="21"/>
          <w:lang w:eastAsia="zh-CN"/>
        </w:rPr>
        <w:t>绑架</w:t>
      </w:r>
      <w:r w:rsidRPr="00B77020">
        <w:rPr>
          <w:rFonts w:hint="eastAsia"/>
          <w:sz w:val="21"/>
          <w:szCs w:val="21"/>
          <w:lang w:eastAsia="zh-CN"/>
        </w:rPr>
        <w:t>)</w:t>
      </w:r>
      <w:r w:rsidRPr="00B77020">
        <w:rPr>
          <w:rFonts w:hint="eastAsia"/>
          <w:sz w:val="21"/>
          <w:szCs w:val="21"/>
          <w:lang w:eastAsia="zh-CN"/>
        </w:rPr>
        <w:t>的歧视规定，也就是对以强迫结婚为目的诱拐妇女犯罪行为将以绑架罪论处。请详细说明资料中所述仍有大量未登记婚姻的情况。</w:t>
      </w:r>
    </w:p>
    <w:p w:rsidR="009A3117" w:rsidRPr="00B77020" w:rsidRDefault="009A3117" w:rsidP="009A3117">
      <w:pPr>
        <w:pStyle w:val="H23G"/>
        <w:spacing w:before="0" w:after="140" w:line="320" w:lineRule="exact"/>
        <w:ind w:left="1264" w:right="1264"/>
        <w:rPr>
          <w:rFonts w:eastAsia="SimHei" w:hint="eastAsia"/>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无国籍</w:t>
      </w:r>
    </w:p>
    <w:p w:rsidR="009A3117" w:rsidRPr="00B77020" w:rsidRDefault="009A3117" w:rsidP="009A3117">
      <w:pPr>
        <w:pStyle w:val="SingleTxtG"/>
        <w:spacing w:after="140" w:line="320" w:lineRule="exact"/>
        <w:ind w:left="1264" w:right="1264"/>
        <w:rPr>
          <w:sz w:val="21"/>
          <w:szCs w:val="21"/>
          <w:lang w:eastAsia="zh-CN"/>
        </w:rPr>
      </w:pPr>
      <w:r w:rsidRPr="00B77020">
        <w:rPr>
          <w:sz w:val="21"/>
          <w:szCs w:val="21"/>
          <w:lang w:eastAsia="zh-CN"/>
        </w:rPr>
        <w:t>20.</w:t>
      </w:r>
      <w:r w:rsidRPr="00B77020">
        <w:rPr>
          <w:sz w:val="21"/>
          <w:szCs w:val="21"/>
          <w:lang w:eastAsia="zh-CN"/>
        </w:rPr>
        <w:tab/>
      </w:r>
      <w:r w:rsidRPr="00B77020">
        <w:rPr>
          <w:rFonts w:hint="eastAsia"/>
          <w:sz w:val="21"/>
          <w:szCs w:val="21"/>
          <w:lang w:eastAsia="zh-CN"/>
        </w:rPr>
        <w:t>请提供详细信息说明政府采取了哪些措施以改进国家庇护制度和应对无国籍现象。请指出缔约国是否计划批准</w:t>
      </w:r>
      <w:r w:rsidRPr="00B77020">
        <w:rPr>
          <w:rFonts w:hint="eastAsia"/>
          <w:sz w:val="21"/>
          <w:szCs w:val="21"/>
          <w:lang w:eastAsia="zh-CN"/>
        </w:rPr>
        <w:t>1954</w:t>
      </w:r>
      <w:r w:rsidRPr="00B77020">
        <w:rPr>
          <w:rFonts w:hint="eastAsia"/>
          <w:sz w:val="21"/>
          <w:szCs w:val="21"/>
          <w:lang w:eastAsia="zh-CN"/>
        </w:rPr>
        <w:t>年《关于无国籍人地位的公约》和</w:t>
      </w:r>
      <w:r w:rsidRPr="00B77020">
        <w:rPr>
          <w:rFonts w:hint="eastAsia"/>
          <w:sz w:val="21"/>
          <w:szCs w:val="21"/>
          <w:lang w:eastAsia="zh-CN"/>
        </w:rPr>
        <w:t>1961</w:t>
      </w:r>
      <w:r w:rsidRPr="00B77020">
        <w:rPr>
          <w:rFonts w:hint="eastAsia"/>
          <w:sz w:val="21"/>
          <w:szCs w:val="21"/>
          <w:lang w:eastAsia="zh-CN"/>
        </w:rPr>
        <w:t>年《减少无国籍状态公约》。</w:t>
      </w:r>
    </w:p>
    <w:p w:rsidR="009A3117" w:rsidRPr="00B77020" w:rsidRDefault="009A3117" w:rsidP="009A3117">
      <w:pPr>
        <w:pStyle w:val="H23G"/>
        <w:spacing w:before="0" w:after="140" w:line="320" w:lineRule="exact"/>
        <w:ind w:left="1264" w:right="1264"/>
        <w:rPr>
          <w:rFonts w:eastAsia="SimHei"/>
          <w:b w:val="0"/>
          <w:sz w:val="21"/>
          <w:szCs w:val="21"/>
          <w:lang w:eastAsia="zh-CN"/>
        </w:rPr>
      </w:pPr>
      <w:r w:rsidRPr="00B77020">
        <w:rPr>
          <w:rFonts w:eastAsia="SimHei"/>
          <w:b w:val="0"/>
          <w:sz w:val="21"/>
          <w:szCs w:val="21"/>
          <w:lang w:eastAsia="zh-CN"/>
        </w:rPr>
        <w:tab/>
      </w:r>
      <w:r w:rsidRPr="00B77020">
        <w:rPr>
          <w:rFonts w:eastAsia="SimHei"/>
          <w:b w:val="0"/>
          <w:sz w:val="21"/>
          <w:szCs w:val="21"/>
          <w:lang w:eastAsia="zh-CN"/>
        </w:rPr>
        <w:tab/>
      </w:r>
      <w:r w:rsidRPr="00B77020">
        <w:rPr>
          <w:rFonts w:eastAsia="SimHei" w:hint="eastAsia"/>
          <w:b w:val="0"/>
          <w:sz w:val="21"/>
          <w:szCs w:val="21"/>
          <w:lang w:eastAsia="zh-CN"/>
        </w:rPr>
        <w:t>对公约第</w:t>
      </w:r>
      <w:r w:rsidRPr="00B77020">
        <w:rPr>
          <w:rFonts w:eastAsia="SimHei" w:hint="eastAsia"/>
          <w:b w:val="0"/>
          <w:sz w:val="21"/>
          <w:szCs w:val="21"/>
          <w:lang w:eastAsia="zh-CN"/>
        </w:rPr>
        <w:t>20</w:t>
      </w:r>
      <w:r w:rsidRPr="00B77020">
        <w:rPr>
          <w:rFonts w:eastAsia="SimHei" w:hint="eastAsia"/>
          <w:b w:val="0"/>
          <w:sz w:val="21"/>
          <w:szCs w:val="21"/>
          <w:lang w:eastAsia="zh-CN"/>
        </w:rPr>
        <w:t>条</w:t>
      </w:r>
      <w:r w:rsidRPr="00B77020">
        <w:rPr>
          <w:rFonts w:eastAsia="SimHei" w:hint="eastAsia"/>
          <w:b w:val="0"/>
          <w:sz w:val="21"/>
          <w:szCs w:val="21"/>
          <w:lang w:eastAsia="zh-CN"/>
        </w:rPr>
        <w:t>(1)</w:t>
      </w:r>
      <w:r w:rsidRPr="00B77020">
        <w:rPr>
          <w:rFonts w:eastAsia="SimHei" w:hint="eastAsia"/>
          <w:b w:val="0"/>
          <w:sz w:val="21"/>
          <w:szCs w:val="21"/>
          <w:lang w:eastAsia="zh-CN"/>
        </w:rPr>
        <w:t>的修正</w:t>
      </w:r>
    </w:p>
    <w:p w:rsidR="009A3117" w:rsidRPr="00B77020" w:rsidRDefault="009A3117" w:rsidP="00B77020">
      <w:pPr>
        <w:pStyle w:val="SingleTxtG"/>
        <w:spacing w:after="140" w:line="320" w:lineRule="exact"/>
        <w:ind w:left="1264" w:right="1264"/>
        <w:rPr>
          <w:szCs w:val="21"/>
        </w:rPr>
      </w:pPr>
      <w:r w:rsidRPr="00B77020">
        <w:rPr>
          <w:szCs w:val="21"/>
        </w:rPr>
        <w:t>21.</w:t>
      </w:r>
      <w:r w:rsidRPr="00B77020">
        <w:rPr>
          <w:szCs w:val="21"/>
        </w:rPr>
        <w:tab/>
      </w:r>
      <w:proofErr w:type="spellStart"/>
      <w:r w:rsidRPr="00B77020">
        <w:rPr>
          <w:rFonts w:hint="eastAsia"/>
          <w:szCs w:val="21"/>
        </w:rPr>
        <w:t>对于《公约》有关委员会会议时间的第</w:t>
      </w:r>
      <w:proofErr w:type="spellEnd"/>
      <w:r w:rsidRPr="00B77020">
        <w:rPr>
          <w:rFonts w:hint="eastAsia"/>
          <w:szCs w:val="21"/>
        </w:rPr>
        <w:t>20</w:t>
      </w:r>
      <w:proofErr w:type="spellStart"/>
      <w:r w:rsidRPr="00B77020">
        <w:rPr>
          <w:rFonts w:hint="eastAsia"/>
          <w:szCs w:val="21"/>
        </w:rPr>
        <w:t>条第</w:t>
      </w:r>
      <w:proofErr w:type="spellEnd"/>
      <w:r w:rsidRPr="00B77020">
        <w:rPr>
          <w:rFonts w:hint="eastAsia"/>
          <w:szCs w:val="21"/>
        </w:rPr>
        <w:t>1</w:t>
      </w:r>
      <w:proofErr w:type="spellStart"/>
      <w:r w:rsidRPr="00B77020">
        <w:rPr>
          <w:rFonts w:hint="eastAsia"/>
          <w:szCs w:val="21"/>
        </w:rPr>
        <w:t>款的修正，请指出在接受该修正方面的进展情况</w:t>
      </w:r>
      <w:proofErr w:type="spellEnd"/>
      <w:r w:rsidRPr="00B77020">
        <w:rPr>
          <w:rFonts w:hint="eastAsia"/>
          <w:szCs w:val="21"/>
        </w:rPr>
        <w:t>。</w:t>
      </w:r>
    </w:p>
    <w:p w:rsidR="00B77020" w:rsidRPr="00B77020" w:rsidRDefault="00B77020" w:rsidP="00B77020">
      <w:pPr>
        <w:pStyle w:val="SingleTxtG"/>
        <w:spacing w:after="0" w:line="240" w:lineRule="auto"/>
        <w:ind w:left="1264" w:right="1264"/>
        <w:rPr>
          <w:rFonts w:hint="eastAsia"/>
        </w:rPr>
      </w:pPr>
      <w:r w:rsidRPr="00B77020">
        <w:rPr>
          <w:rFonts w:hint="eastAsia"/>
          <w:noProof/>
          <w:lang w:val="en-US" w:eastAsia="zh-CN"/>
        </w:rPr>
        <w:pict>
          <v:line id="_x0000_s1026" style="position:absolute;left:0;text-align:left;z-index:1;mso-position-horizontal:center" from="0,30pt" to="1in,30pt" strokecolor="#010000" strokeweight=".25pt"/>
        </w:pict>
      </w:r>
    </w:p>
    <w:sectPr w:rsidR="00B77020" w:rsidRPr="00B77020" w:rsidSect="00FC0880">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0T14:14:00Z" w:initials="Start">
    <w:p w:rsidR="00FC0880" w:rsidRDefault="00FC0880">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B77020">
        <w:fldChar w:fldCharType="separate"/>
      </w:r>
      <w:r w:rsidR="00B77020">
        <w:rPr>
          <w:rFonts w:hint="eastAsia"/>
          <w:noProof/>
        </w:rPr>
        <w:t>页</w:t>
      </w:r>
      <w:r w:rsidR="00B77020">
        <w:rPr>
          <w:rFonts w:hint="eastAsia"/>
          <w:noProof/>
        </w:rPr>
        <w:t xml:space="preserve">: </w:t>
      </w:r>
      <w:r w:rsidR="00B77020">
        <w:rPr>
          <w:noProof/>
        </w:rPr>
        <w:t>1</w:t>
      </w:r>
      <w:r w:rsidR="00B77020">
        <w:rPr>
          <w:rFonts w:hint="eastAsia"/>
          <w:noProof/>
        </w:rPr>
        <w:br/>
      </w:r>
      <w:r>
        <w:fldChar w:fldCharType="end"/>
      </w:r>
      <w:r>
        <w:rPr>
          <w:rStyle w:val="CommentReference"/>
        </w:rPr>
        <w:annotationRef/>
      </w:r>
      <w:r>
        <w:t>&lt;&lt;ODS JOB NO&gt;&gt;N1448408C&lt;&lt;ODS JOB NO&gt;&gt;</w:t>
      </w:r>
    </w:p>
    <w:p w:rsidR="00FC0880" w:rsidRDefault="00FC0880">
      <w:pPr>
        <w:pStyle w:val="CommentText"/>
      </w:pPr>
      <w:r>
        <w:t>&lt;&lt;ODS DOC SYMBOL1&gt;&gt;CEDAW/C/KGZ/Q/4&lt;&lt;ODS DOC SYMBOL1&gt;&gt;</w:t>
      </w:r>
    </w:p>
    <w:p w:rsidR="00FC0880" w:rsidRDefault="00FC088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A33" w:rsidRDefault="00FE3A33">
      <w:r>
        <w:separator/>
      </w:r>
    </w:p>
  </w:endnote>
  <w:endnote w:type="continuationSeparator" w:id="0">
    <w:p w:rsidR="00FE3A33" w:rsidRDefault="00FE3A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C0880" w:rsidTr="00FC0880">
      <w:tblPrEx>
        <w:tblCellMar>
          <w:top w:w="0" w:type="dxa"/>
          <w:bottom w:w="0" w:type="dxa"/>
        </w:tblCellMar>
      </w:tblPrEx>
      <w:tc>
        <w:tcPr>
          <w:tcW w:w="5033" w:type="dxa"/>
          <w:shd w:val="clear" w:color="auto" w:fill="auto"/>
        </w:tcPr>
        <w:p w:rsidR="00FC0880" w:rsidRPr="00FC0880" w:rsidRDefault="00FC0880" w:rsidP="00FC0880">
          <w:pPr>
            <w:pStyle w:val="Footer"/>
            <w:jc w:val="right"/>
            <w:rPr>
              <w:b w:val="0"/>
              <w:w w:val="103"/>
              <w:sz w:val="14"/>
            </w:rPr>
          </w:pPr>
          <w:fldSimple w:instr=" DOCVARIABLE &quot;FooterJN&quot; \* MERGEFORMAT ">
            <w:r w:rsidR="00B77020">
              <w:rPr>
                <w:b w:val="0"/>
                <w:w w:val="103"/>
                <w:sz w:val="14"/>
              </w:rPr>
              <w:t>14-58325 (C)</w:t>
            </w:r>
          </w:fldSimple>
        </w:p>
      </w:tc>
      <w:tc>
        <w:tcPr>
          <w:tcW w:w="5033" w:type="dxa"/>
          <w:shd w:val="clear" w:color="auto" w:fill="auto"/>
        </w:tcPr>
        <w:p w:rsidR="00FC0880" w:rsidRPr="00FC0880" w:rsidRDefault="00FC0880" w:rsidP="00FC0880">
          <w:pPr>
            <w:pStyle w:val="Footer"/>
            <w:jc w:val="left"/>
            <w:rPr>
              <w:w w:val="103"/>
            </w:rPr>
          </w:pPr>
          <w:r>
            <w:rPr>
              <w:w w:val="103"/>
            </w:rPr>
            <w:fldChar w:fldCharType="begin"/>
          </w:r>
          <w:r>
            <w:rPr>
              <w:w w:val="103"/>
            </w:rPr>
            <w:instrText xml:space="preserve"> PAGE  \* Arabic  \* MERGEFORMAT </w:instrText>
          </w:r>
          <w:r>
            <w:rPr>
              <w:w w:val="103"/>
            </w:rPr>
            <w:fldChar w:fldCharType="separate"/>
          </w:r>
          <w:r w:rsidR="00EF18F0">
            <w:rPr>
              <w:w w:val="103"/>
            </w:rPr>
            <w:t>2</w:t>
          </w:r>
          <w:r>
            <w:rPr>
              <w:w w:val="103"/>
            </w:rPr>
            <w:fldChar w:fldCharType="end"/>
          </w:r>
          <w:r>
            <w:rPr>
              <w:w w:val="103"/>
            </w:rPr>
            <w:t>/</w:t>
          </w:r>
          <w:fldSimple w:instr=" NUMPAGES  \* Arabic  \* MERGEFORMAT ">
            <w:r w:rsidR="00EF18F0">
              <w:rPr>
                <w:w w:val="103"/>
              </w:rPr>
              <w:t>4</w:t>
            </w:r>
          </w:fldSimple>
        </w:p>
      </w:tc>
    </w:tr>
  </w:tbl>
  <w:p w:rsidR="00FC0880" w:rsidRPr="00FC0880" w:rsidRDefault="00FC0880" w:rsidP="00FC088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C0880" w:rsidTr="00FC0880">
      <w:tblPrEx>
        <w:tblCellMar>
          <w:top w:w="0" w:type="dxa"/>
          <w:bottom w:w="0" w:type="dxa"/>
        </w:tblCellMar>
      </w:tblPrEx>
      <w:tc>
        <w:tcPr>
          <w:tcW w:w="5033" w:type="dxa"/>
          <w:shd w:val="clear" w:color="auto" w:fill="auto"/>
        </w:tcPr>
        <w:p w:rsidR="00FC0880" w:rsidRPr="00FC0880" w:rsidRDefault="00FC0880" w:rsidP="00FC0880">
          <w:pPr>
            <w:pStyle w:val="Footer"/>
            <w:jc w:val="right"/>
          </w:pPr>
          <w:fldSimple w:instr=" PAGE  \* Arabic  \* MERGEFORMAT ">
            <w:r w:rsidR="00EF18F0">
              <w:t>3</w:t>
            </w:r>
          </w:fldSimple>
          <w:r>
            <w:t>/</w:t>
          </w:r>
          <w:fldSimple w:instr=" NUMPAGES  \* Arabic  \* MERGEFORMAT ">
            <w:r w:rsidR="00EF18F0">
              <w:t>3</w:t>
            </w:r>
          </w:fldSimple>
        </w:p>
      </w:tc>
      <w:tc>
        <w:tcPr>
          <w:tcW w:w="5033" w:type="dxa"/>
          <w:shd w:val="clear" w:color="auto" w:fill="auto"/>
        </w:tcPr>
        <w:p w:rsidR="00FC0880" w:rsidRPr="00FC0880" w:rsidRDefault="00FC0880" w:rsidP="00FC0880">
          <w:pPr>
            <w:pStyle w:val="Footer"/>
            <w:jc w:val="left"/>
            <w:rPr>
              <w:b w:val="0"/>
              <w:w w:val="103"/>
              <w:sz w:val="14"/>
            </w:rPr>
          </w:pPr>
          <w:fldSimple w:instr=" DOCVARIABLE &quot;FooterJN&quot; \* MERGEFORMAT ">
            <w:r w:rsidR="00B77020">
              <w:rPr>
                <w:b w:val="0"/>
                <w:w w:val="103"/>
                <w:sz w:val="14"/>
              </w:rPr>
              <w:t>14-58325 (C)</w:t>
            </w:r>
          </w:fldSimple>
        </w:p>
      </w:tc>
    </w:tr>
  </w:tbl>
  <w:p w:rsidR="00FC0880" w:rsidRPr="00FC0880" w:rsidRDefault="00FC0880" w:rsidP="00FC08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FC0880" w:rsidTr="00FC0880">
      <w:tblPrEx>
        <w:tblCellMar>
          <w:top w:w="0" w:type="dxa"/>
          <w:bottom w:w="0" w:type="dxa"/>
        </w:tblCellMar>
      </w:tblPrEx>
      <w:tc>
        <w:tcPr>
          <w:tcW w:w="5033" w:type="dxa"/>
        </w:tcPr>
        <w:p w:rsidR="00FC0880" w:rsidRDefault="00FC0880" w:rsidP="00FC0880">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4Size =1Lang = C"/>
                <w10:wrap anchorx="page" anchory="page"/>
              </v:shape>
            </w:pict>
          </w:r>
          <w:r w:rsidR="009A3117" w:rsidRPr="009A3117">
            <w:t>14-58325 X (C)</w:t>
          </w:r>
          <w:r w:rsidR="00E629C2">
            <w:t xml:space="preserve">    18</w:t>
          </w:r>
          <w:r>
            <w:t>0</w:t>
          </w:r>
          <w:r w:rsidR="00E629C2">
            <w:t>8</w:t>
          </w:r>
          <w:r>
            <w:t xml:space="preserve">14    </w:t>
          </w:r>
          <w:r w:rsidR="00E7095A">
            <w:rPr>
              <w:rFonts w:hint="eastAsia"/>
            </w:rPr>
            <w:t>24</w:t>
          </w:r>
          <w:r>
            <w:t>1014</w:t>
          </w:r>
        </w:p>
        <w:p w:rsidR="00FC0880" w:rsidRPr="00FC0880" w:rsidRDefault="00FC0880" w:rsidP="00FC0880">
          <w:pPr>
            <w:spacing w:before="80" w:line="210" w:lineRule="exact"/>
            <w:rPr>
              <w:rFonts w:ascii="Barcode 3 of 9 by request" w:hAnsi="Barcode 3 of 9 by request"/>
              <w:sz w:val="24"/>
            </w:rPr>
          </w:pPr>
          <w:r>
            <w:rPr>
              <w:rFonts w:ascii="Barcode 3 of 9 by request" w:hAnsi="Barcode 3 of 9 by request"/>
              <w:sz w:val="24"/>
            </w:rPr>
            <w:t>*1458325*</w:t>
          </w:r>
          <w:r w:rsidR="009A3117">
            <w:rPr>
              <w:rFonts w:ascii="Barcode 3 of 9 by request" w:hAnsi="Barcode 3 of 9 by request"/>
              <w:sz w:val="24"/>
            </w:rPr>
            <w:t>X</w:t>
          </w:r>
        </w:p>
      </w:tc>
      <w:tc>
        <w:tcPr>
          <w:tcW w:w="3686" w:type="dxa"/>
        </w:tcPr>
        <w:p w:rsidR="00FC0880" w:rsidRDefault="00FC0880" w:rsidP="00FC0880">
          <w:pPr>
            <w:pStyle w:val="Footer"/>
            <w:jc w:val="right"/>
            <w:rPr>
              <w:b w:val="0"/>
              <w:sz w:val="21"/>
            </w:rPr>
          </w:pPr>
          <w:r>
            <w:rPr>
              <w:b w:val="0"/>
              <w:sz w:val="21"/>
            </w:rPr>
            <w:pict>
              <v:shape id="_x0000_i1026" type="#_x0000_t75" style="width:48.75pt;height:18pt">
                <v:imagedata r:id="rId2" o:title="recycle_Chinese"/>
              </v:shape>
            </w:pict>
          </w:r>
        </w:p>
      </w:tc>
    </w:tr>
  </w:tbl>
  <w:p w:rsidR="00FC0880" w:rsidRPr="00FC0880" w:rsidRDefault="00FC0880" w:rsidP="00FC088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A33" w:rsidRPr="00E629C2" w:rsidRDefault="00FE3A33" w:rsidP="00E629C2">
      <w:pPr>
        <w:pStyle w:val="Footer"/>
        <w:spacing w:after="80"/>
        <w:ind w:left="792"/>
        <w:rPr>
          <w:sz w:val="16"/>
        </w:rPr>
      </w:pPr>
      <w:r w:rsidRPr="00E629C2">
        <w:rPr>
          <w:sz w:val="16"/>
        </w:rPr>
        <w:t>__________________</w:t>
      </w:r>
    </w:p>
  </w:footnote>
  <w:footnote w:type="continuationSeparator" w:id="0">
    <w:p w:rsidR="00FE3A33" w:rsidRPr="00E629C2" w:rsidRDefault="00FE3A33" w:rsidP="00E629C2">
      <w:pPr>
        <w:pStyle w:val="Footer"/>
        <w:spacing w:after="80"/>
        <w:ind w:left="792"/>
        <w:rPr>
          <w:sz w:val="16"/>
        </w:rPr>
      </w:pPr>
      <w:r w:rsidRPr="00E629C2">
        <w:rPr>
          <w:sz w:val="16"/>
        </w:rPr>
        <w:t>__________________</w:t>
      </w:r>
    </w:p>
  </w:footnote>
  <w:footnote w:id="1">
    <w:p w:rsidR="009A3117" w:rsidRPr="00EF046D" w:rsidRDefault="009A3117" w:rsidP="00E629C2">
      <w:pPr>
        <w:pStyle w:val="FootnoteText"/>
        <w:tabs>
          <w:tab w:val="clear" w:pos="418"/>
          <w:tab w:val="right" w:pos="1195"/>
          <w:tab w:val="left" w:pos="1264"/>
          <w:tab w:val="left" w:pos="1695"/>
          <w:tab w:val="left" w:pos="2126"/>
          <w:tab w:val="left" w:pos="2557"/>
        </w:tabs>
        <w:ind w:left="1264" w:right="1264" w:hanging="432"/>
        <w:rPr>
          <w:rFonts w:hint="eastAsia"/>
        </w:rPr>
      </w:pPr>
      <w:r w:rsidRPr="00EF046D">
        <w:rPr>
          <w:rFonts w:hint="eastAsia"/>
        </w:rPr>
        <w:tab/>
      </w:r>
      <w:r w:rsidRPr="00EF046D">
        <w:rPr>
          <w:rFonts w:hint="eastAsia"/>
          <w:vertAlign w:val="superscript"/>
        </w:rPr>
        <w:t>*</w:t>
      </w:r>
      <w:r w:rsidRPr="00EF046D">
        <w:rPr>
          <w:rFonts w:hint="eastAsia"/>
        </w:rPr>
        <w:tab/>
        <w:t>2014</w:t>
      </w:r>
      <w:r w:rsidRPr="00EF046D">
        <w:rPr>
          <w:rFonts w:hint="eastAsia"/>
        </w:rPr>
        <w:t>年</w:t>
      </w:r>
      <w:r w:rsidRPr="00EF046D">
        <w:rPr>
          <w:rFonts w:hint="eastAsia"/>
        </w:rPr>
        <w:t>7</w:t>
      </w:r>
      <w:r w:rsidRPr="00EF046D">
        <w:rPr>
          <w:rFonts w:hint="eastAsia"/>
        </w:rPr>
        <w:t>月</w:t>
      </w:r>
      <w:r w:rsidRPr="00EF046D">
        <w:rPr>
          <w:rFonts w:hint="eastAsia"/>
        </w:rPr>
        <w:t>21</w:t>
      </w:r>
      <w:r w:rsidRPr="00EF046D">
        <w:rPr>
          <w:rFonts w:hint="eastAsia"/>
        </w:rPr>
        <w:t>日至</w:t>
      </w:r>
      <w:r w:rsidRPr="00EF046D">
        <w:rPr>
          <w:rFonts w:hint="eastAsia"/>
        </w:rPr>
        <w:t>25</w:t>
      </w:r>
      <w:r w:rsidRPr="00EF046D">
        <w:rPr>
          <w:rFonts w:hint="eastAsia"/>
        </w:rPr>
        <w:t>日第六十届会议会前工作组通过。</w:t>
      </w:r>
    </w:p>
  </w:footnote>
  <w:footnote w:id="2">
    <w:p w:rsidR="009A3117" w:rsidRPr="00EF046D" w:rsidRDefault="009A3117" w:rsidP="00E629C2">
      <w:pPr>
        <w:pStyle w:val="FootnoteText"/>
        <w:tabs>
          <w:tab w:val="clear" w:pos="418"/>
          <w:tab w:val="right" w:pos="1195"/>
          <w:tab w:val="left" w:pos="1264"/>
          <w:tab w:val="left" w:pos="1695"/>
          <w:tab w:val="left" w:pos="2126"/>
          <w:tab w:val="left" w:pos="2557"/>
        </w:tabs>
        <w:ind w:left="1264" w:right="1264" w:hanging="432"/>
      </w:pPr>
      <w:r w:rsidRPr="00EF046D">
        <w:rPr>
          <w:rFonts w:hint="eastAsia"/>
        </w:rPr>
        <w:tab/>
      </w:r>
      <w:r w:rsidRPr="00EF046D">
        <w:rPr>
          <w:vertAlign w:val="superscript"/>
        </w:rPr>
        <w:t>1</w:t>
      </w:r>
      <w:r w:rsidRPr="00EF046D">
        <w:rPr>
          <w:rFonts w:hint="eastAsia"/>
        </w:rPr>
        <w:tab/>
      </w:r>
      <w:r w:rsidRPr="00EF046D">
        <w:rPr>
          <w:rFonts w:hint="eastAsia"/>
        </w:rPr>
        <w:t>段号涉及缔约国第四次定期报告。</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C0880" w:rsidTr="00FC0880">
      <w:tblPrEx>
        <w:tblCellMar>
          <w:top w:w="0" w:type="dxa"/>
          <w:bottom w:w="0" w:type="dxa"/>
        </w:tblCellMar>
      </w:tblPrEx>
      <w:trPr>
        <w:trHeight w:hRule="exact" w:val="864"/>
      </w:trPr>
      <w:tc>
        <w:tcPr>
          <w:tcW w:w="4838" w:type="dxa"/>
          <w:shd w:val="clear" w:color="auto" w:fill="auto"/>
          <w:vAlign w:val="bottom"/>
        </w:tcPr>
        <w:p w:rsidR="00FC0880" w:rsidRPr="00FC0880" w:rsidRDefault="00FC0880" w:rsidP="00FC0880">
          <w:pPr>
            <w:pStyle w:val="Header"/>
            <w:spacing w:after="80"/>
            <w:jc w:val="left"/>
            <w:rPr>
              <w:b/>
              <w:sz w:val="17"/>
            </w:rPr>
          </w:pPr>
          <w:fldSimple w:instr=" DOCVARIABLE &quot;sss1&quot; \* MERGEFORMAT ">
            <w:r w:rsidR="00B77020">
              <w:rPr>
                <w:b/>
                <w:sz w:val="17"/>
              </w:rPr>
              <w:t>CEDAW/C/KGZ/Q/4</w:t>
            </w:r>
          </w:fldSimple>
        </w:p>
      </w:tc>
      <w:tc>
        <w:tcPr>
          <w:tcW w:w="5033" w:type="dxa"/>
          <w:shd w:val="clear" w:color="auto" w:fill="auto"/>
          <w:vAlign w:val="bottom"/>
        </w:tcPr>
        <w:p w:rsidR="00FC0880" w:rsidRDefault="00FC0880" w:rsidP="00FC0880">
          <w:pPr>
            <w:pStyle w:val="Header"/>
          </w:pPr>
        </w:p>
      </w:tc>
    </w:tr>
  </w:tbl>
  <w:p w:rsidR="00FC0880" w:rsidRPr="00FC0880" w:rsidRDefault="00FC0880" w:rsidP="00FC088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C0880" w:rsidTr="00FC0880">
      <w:tblPrEx>
        <w:tblCellMar>
          <w:top w:w="0" w:type="dxa"/>
          <w:bottom w:w="0" w:type="dxa"/>
        </w:tblCellMar>
      </w:tblPrEx>
      <w:trPr>
        <w:trHeight w:hRule="exact" w:val="864"/>
      </w:trPr>
      <w:tc>
        <w:tcPr>
          <w:tcW w:w="4838" w:type="dxa"/>
          <w:shd w:val="clear" w:color="auto" w:fill="auto"/>
          <w:vAlign w:val="bottom"/>
        </w:tcPr>
        <w:p w:rsidR="00FC0880" w:rsidRDefault="00FC0880" w:rsidP="00FC0880">
          <w:pPr>
            <w:pStyle w:val="Header"/>
          </w:pPr>
        </w:p>
      </w:tc>
      <w:tc>
        <w:tcPr>
          <w:tcW w:w="5033" w:type="dxa"/>
          <w:shd w:val="clear" w:color="auto" w:fill="auto"/>
          <w:vAlign w:val="bottom"/>
        </w:tcPr>
        <w:p w:rsidR="00FC0880" w:rsidRPr="00FC0880" w:rsidRDefault="00FC0880" w:rsidP="00FC0880">
          <w:pPr>
            <w:pStyle w:val="Header"/>
            <w:spacing w:after="80"/>
            <w:jc w:val="right"/>
            <w:rPr>
              <w:b/>
              <w:sz w:val="17"/>
            </w:rPr>
          </w:pPr>
          <w:fldSimple w:instr=" DOCVARIABLE &quot;sss1&quot; \* MERGEFORMAT ">
            <w:r w:rsidR="00B77020">
              <w:rPr>
                <w:b/>
                <w:sz w:val="17"/>
              </w:rPr>
              <w:t>CEDAW/C/KGZ/Q/4</w:t>
            </w:r>
          </w:fldSimple>
        </w:p>
      </w:tc>
    </w:tr>
  </w:tbl>
  <w:p w:rsidR="00FC0880" w:rsidRPr="00FC0880" w:rsidRDefault="00FC0880" w:rsidP="00FC088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FC0880" w:rsidTr="00FC088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0880" w:rsidRDefault="00FC0880" w:rsidP="00FC0880">
          <w:pPr>
            <w:pStyle w:val="Header"/>
            <w:spacing w:after="120"/>
          </w:pPr>
        </w:p>
      </w:tc>
      <w:tc>
        <w:tcPr>
          <w:tcW w:w="1872" w:type="dxa"/>
          <w:tcBorders>
            <w:bottom w:val="single" w:sz="4" w:space="0" w:color="auto"/>
          </w:tcBorders>
          <w:shd w:val="clear" w:color="auto" w:fill="auto"/>
          <w:vAlign w:val="bottom"/>
        </w:tcPr>
        <w:p w:rsidR="00FC0880" w:rsidRPr="00FC0880" w:rsidRDefault="00FC0880" w:rsidP="00FC088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C0880" w:rsidRDefault="00FC0880" w:rsidP="00FC0880">
          <w:pPr>
            <w:pStyle w:val="Header"/>
            <w:spacing w:after="120"/>
          </w:pPr>
        </w:p>
      </w:tc>
      <w:tc>
        <w:tcPr>
          <w:tcW w:w="6523" w:type="dxa"/>
          <w:gridSpan w:val="3"/>
          <w:tcBorders>
            <w:bottom w:val="single" w:sz="4" w:space="0" w:color="auto"/>
          </w:tcBorders>
          <w:shd w:val="clear" w:color="auto" w:fill="auto"/>
          <w:vAlign w:val="bottom"/>
        </w:tcPr>
        <w:p w:rsidR="00FC0880" w:rsidRPr="00FC0880" w:rsidRDefault="00FC0880" w:rsidP="00FC0880">
          <w:pPr>
            <w:spacing w:after="80" w:line="240" w:lineRule="auto"/>
            <w:jc w:val="right"/>
            <w:rPr>
              <w:position w:val="-4"/>
            </w:rPr>
          </w:pPr>
          <w:r>
            <w:rPr>
              <w:position w:val="-4"/>
              <w:sz w:val="40"/>
            </w:rPr>
            <w:t>CEDAW</w:t>
          </w:r>
          <w:r>
            <w:rPr>
              <w:position w:val="-4"/>
            </w:rPr>
            <w:t>/C/KGZ/Q/4</w:t>
          </w:r>
        </w:p>
      </w:tc>
    </w:tr>
    <w:tr w:rsidR="00FC0880" w:rsidRPr="00FC0880" w:rsidTr="00FC088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0880" w:rsidRDefault="00FC0880" w:rsidP="00FC088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C0880" w:rsidRPr="00FC0880" w:rsidRDefault="00FC0880" w:rsidP="00FC0880">
          <w:pPr>
            <w:pStyle w:val="Header"/>
            <w:spacing w:before="109"/>
            <w:ind w:left="-72"/>
          </w:pPr>
        </w:p>
      </w:tc>
      <w:tc>
        <w:tcPr>
          <w:tcW w:w="5227" w:type="dxa"/>
          <w:gridSpan w:val="3"/>
          <w:tcBorders>
            <w:top w:val="single" w:sz="4" w:space="0" w:color="auto"/>
            <w:bottom w:val="single" w:sz="12" w:space="0" w:color="auto"/>
          </w:tcBorders>
          <w:shd w:val="clear" w:color="auto" w:fill="auto"/>
        </w:tcPr>
        <w:p w:rsidR="00FC0880" w:rsidRPr="00FC0880" w:rsidRDefault="00FC0880" w:rsidP="00FC088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C0880" w:rsidRPr="00FC0880" w:rsidRDefault="00FC0880" w:rsidP="00FC0880">
          <w:pPr>
            <w:pStyle w:val="Header"/>
            <w:spacing w:before="109"/>
          </w:pPr>
        </w:p>
      </w:tc>
      <w:tc>
        <w:tcPr>
          <w:tcW w:w="3180" w:type="dxa"/>
          <w:gridSpan w:val="2"/>
          <w:tcBorders>
            <w:top w:val="single" w:sz="4" w:space="0" w:color="auto"/>
            <w:bottom w:val="single" w:sz="12" w:space="0" w:color="auto"/>
          </w:tcBorders>
          <w:shd w:val="clear" w:color="auto" w:fill="auto"/>
        </w:tcPr>
        <w:p w:rsidR="00FC0880" w:rsidRDefault="00FC0880" w:rsidP="00FC0880">
          <w:pPr>
            <w:pStyle w:val="Distr"/>
          </w:pPr>
          <w:r>
            <w:t>Distr.: General</w:t>
          </w:r>
        </w:p>
        <w:p w:rsidR="00FC0880" w:rsidRDefault="00FC0880" w:rsidP="00FC0880">
          <w:pPr>
            <w:pStyle w:val="Publication"/>
          </w:pPr>
          <w:r>
            <w:t>25 July 2014</w:t>
          </w:r>
        </w:p>
        <w:p w:rsidR="00FC0880" w:rsidRDefault="00FC0880" w:rsidP="00FC0880">
          <w:pPr>
            <w:spacing w:line="240" w:lineRule="exact"/>
          </w:pPr>
          <w:r>
            <w:t>Chinese</w:t>
          </w:r>
        </w:p>
        <w:p w:rsidR="00FC0880" w:rsidRDefault="00FC0880" w:rsidP="00FC0880">
          <w:pPr>
            <w:pStyle w:val="Original"/>
          </w:pPr>
          <w:r>
            <w:t>Original: English</w:t>
          </w:r>
        </w:p>
        <w:p w:rsidR="00FC0880" w:rsidRPr="00FC0880" w:rsidRDefault="00FC0880" w:rsidP="00FC0880"/>
      </w:tc>
    </w:tr>
  </w:tbl>
  <w:p w:rsidR="00FC0880" w:rsidRPr="00FC0880" w:rsidRDefault="00FC0880" w:rsidP="00FC088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50C1535F"/>
    <w:multiLevelType w:val="hybridMultilevel"/>
    <w:tmpl w:val="EF92752A"/>
    <w:lvl w:ilvl="0" w:tplc="46DCCAD4">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60277AE3"/>
    <w:multiLevelType w:val="hybridMultilevel"/>
    <w:tmpl w:val="8F6A8264"/>
    <w:lvl w:ilvl="0" w:tplc="2AB824B4">
      <w:start w:val="1"/>
      <w:numFmt w:val="decimal"/>
      <w:lvlText w:val="%1."/>
      <w:lvlJc w:val="left"/>
      <w:pPr>
        <w:ind w:left="1689" w:hanging="55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5*"/>
    <w:docVar w:name="CreationDt" w:val="10/10/2014 13:41:37"/>
    <w:docVar w:name="DocCategory" w:val="Doc"/>
    <w:docVar w:name="DocType" w:val="Final"/>
    <w:docVar w:name="FooterJN" w:val="14-58325 (C)"/>
    <w:docVar w:name="jobn" w:val="14-58325 (C)"/>
    <w:docVar w:name="jobnDT" w:val="14-58325 (C)   101014"/>
    <w:docVar w:name="jobnDTDT" w:val="14-58325 (C)   101014   101014"/>
    <w:docVar w:name="JobNo" w:val="1458325C"/>
    <w:docVar w:name="OandT" w:val="flp"/>
    <w:docVar w:name="sss1" w:val="CEDAW/C/KGZ/Q/4"/>
    <w:docVar w:name="sss2" w:val="-"/>
    <w:docVar w:name="Symbol1" w:val="CEDAW/C/KGZ/Q/4"/>
    <w:docVar w:name="Symbol2" w:val="-"/>
  </w:docVars>
  <w:rsids>
    <w:rsidRoot w:val="004B7AF5"/>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2F7"/>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0C73"/>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B7AF5"/>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932F9"/>
    <w:rsid w:val="009A11E3"/>
    <w:rsid w:val="009A2F76"/>
    <w:rsid w:val="009A3117"/>
    <w:rsid w:val="009B1250"/>
    <w:rsid w:val="009C600E"/>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77020"/>
    <w:rsid w:val="00B8025A"/>
    <w:rsid w:val="00B827B1"/>
    <w:rsid w:val="00B9116F"/>
    <w:rsid w:val="00B9408D"/>
    <w:rsid w:val="00B94698"/>
    <w:rsid w:val="00BB23A4"/>
    <w:rsid w:val="00BB6332"/>
    <w:rsid w:val="00BC2276"/>
    <w:rsid w:val="00BC7AB4"/>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00F94"/>
    <w:rsid w:val="00D10888"/>
    <w:rsid w:val="00D177F1"/>
    <w:rsid w:val="00D21209"/>
    <w:rsid w:val="00D22A31"/>
    <w:rsid w:val="00D24E82"/>
    <w:rsid w:val="00D25E6B"/>
    <w:rsid w:val="00D26510"/>
    <w:rsid w:val="00D32015"/>
    <w:rsid w:val="00D323B5"/>
    <w:rsid w:val="00D42ACC"/>
    <w:rsid w:val="00D46BC5"/>
    <w:rsid w:val="00D46DF3"/>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29C2"/>
    <w:rsid w:val="00E63A20"/>
    <w:rsid w:val="00E66265"/>
    <w:rsid w:val="00E7095A"/>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18F0"/>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0880"/>
    <w:rsid w:val="00FC1CE4"/>
    <w:rsid w:val="00FD594E"/>
    <w:rsid w:val="00FD75B9"/>
    <w:rsid w:val="00FE0315"/>
    <w:rsid w:val="00FE1E08"/>
    <w:rsid w:val="00FE3A33"/>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Normal"/>
    <w:autoRedefine/>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9A3117"/>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aliases w:val="4_G"/>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rsid w:val="001E5A51"/>
    <w:pPr>
      <w:tabs>
        <w:tab w:val="right" w:pos="418"/>
      </w:tabs>
      <w:spacing w:after="120" w:line="240" w:lineRule="exact"/>
      <w:ind w:left="170" w:hanging="170"/>
    </w:pPr>
    <w:rPr>
      <w:noProof/>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SingleTxtG">
    <w:name w:val="_ Single Txt_G"/>
    <w:basedOn w:val="Normal"/>
    <w:rsid w:val="009A3117"/>
    <w:pPr>
      <w:suppressAutoHyphens/>
      <w:spacing w:after="120" w:line="240" w:lineRule="atLeast"/>
      <w:ind w:left="1134" w:right="1134"/>
    </w:pPr>
    <w:rPr>
      <w:kern w:val="0"/>
      <w:sz w:val="20"/>
      <w:lang w:val="en-GB" w:eastAsia="en-US"/>
    </w:rPr>
  </w:style>
  <w:style w:type="paragraph" w:customStyle="1" w:styleId="H23G">
    <w:name w:val="_ H_2/3_G"/>
    <w:basedOn w:val="Normal"/>
    <w:next w:val="Normal"/>
    <w:rsid w:val="009A3117"/>
    <w:pPr>
      <w:keepNext/>
      <w:keepLines/>
      <w:tabs>
        <w:tab w:val="right" w:pos="851"/>
      </w:tabs>
      <w:suppressAutoHyphens/>
      <w:spacing w:before="240" w:after="120" w:line="240" w:lineRule="exact"/>
      <w:ind w:left="1134" w:right="1134" w:hanging="1134"/>
      <w:jc w:val="left"/>
    </w:pPr>
    <w:rPr>
      <w:b/>
      <w:kern w:val="0"/>
      <w:sz w:val="20"/>
      <w:lang w:val="en-GB" w:eastAsia="en-US"/>
    </w:rPr>
  </w:style>
  <w:style w:type="character" w:customStyle="1" w:styleId="FootnoteTextChar">
    <w:name w:val="Footnote Text Char"/>
    <w:aliases w:val="5_G Char"/>
    <w:link w:val="FootnoteText"/>
    <w:rsid w:val="009A3117"/>
    <w:rPr>
      <w:noProof/>
      <w:kern w:val="14"/>
      <w:sz w:val="18"/>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KGZ/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41</TotalTime>
  <Pages>4</Pages>
  <Words>492</Words>
  <Characters>2811</Characters>
  <Application>Microsoft Office Outlook</Application>
  <DocSecurity>4</DocSecurity>
  <Lines>23</Lines>
  <Paragraphs>6</Paragraphs>
  <ScaleCrop>false</ScaleCrop>
  <Company>United Nations</Company>
  <LinksUpToDate>false</LinksUpToDate>
  <CharactersWithSpaces>3297</CharactersWithSpaces>
  <SharedDoc>false</SharedDoc>
  <HLinks>
    <vt:vector size="12" baseType="variant">
      <vt:variant>
        <vt:i4>1769566</vt:i4>
      </vt:variant>
      <vt:variant>
        <vt:i4>3</vt:i4>
      </vt:variant>
      <vt:variant>
        <vt:i4>0</vt:i4>
      </vt:variant>
      <vt:variant>
        <vt:i4>5</vt:i4>
      </vt:variant>
      <vt:variant>
        <vt:lpwstr>http://undocs.org/ch/S/RES/1325(2000)</vt:lpwstr>
      </vt:variant>
      <vt:variant>
        <vt:lpwstr/>
      </vt:variant>
      <vt:variant>
        <vt:i4>7602291</vt:i4>
      </vt:variant>
      <vt:variant>
        <vt:i4>0</vt:i4>
      </vt:variant>
      <vt:variant>
        <vt:i4>0</vt:i4>
      </vt:variant>
      <vt:variant>
        <vt:i4>5</vt:i4>
      </vt:variant>
      <vt:variant>
        <vt:lpwstr>http://undocs.org/ch/CEDAW/C/KGZ/4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Lanping Fu</dc:creator>
  <cp:keywords/>
  <dc:description/>
  <cp:lastModifiedBy>Ctpu1</cp:lastModifiedBy>
  <cp:revision>9</cp:revision>
  <cp:lastPrinted>2014-10-10T13:14:00Z</cp:lastPrinted>
  <dcterms:created xsi:type="dcterms:W3CDTF">2014-10-10T12:37:00Z</dcterms:created>
  <dcterms:modified xsi:type="dcterms:W3CDTF">2014-10-24T08:05:00Z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1458325</vt:lpwstr>
  </property>
  <property fmtid="{D5CDD505-2E9C-101B-9397-08002B2CF9AE}" pid="3" name="ODSRefJobNo">
    <vt:lpwstr>1448408C</vt:lpwstr>
  </property>
  <property fmtid="{D5CDD505-2E9C-101B-9397-08002B2CF9AE}" pid="4" name="Symbol1">
    <vt:lpwstr>CEDAW/C/KGZ/Q/4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July 2014</vt:lpwstr>
  </property>
  <property fmtid="{D5CDD505-2E9C-101B-9397-08002B2CF9AE}" pid="9" name="Original">
    <vt:lpwstr>English</vt:lpwstr>
  </property>
  <property fmtid="{D5CDD505-2E9C-101B-9397-08002B2CF9AE}" pid="10" name="Release Date">
    <vt:lpwstr>101014</vt:lpwstr>
  </property>
  <property fmtid="{D5CDD505-2E9C-101B-9397-08002B2CF9AE}" pid="11" name="Comment">
    <vt:lpwstr/>
  </property>
  <property fmtid="{D5CDD505-2E9C-101B-9397-08002B2CF9AE}" pid="12" name="DraftPages">
    <vt:lpwstr> </vt:lpwstr>
  </property>
  <property fmtid="{D5CDD505-2E9C-101B-9397-08002B2CF9AE}" pid="13" name="Operator">
    <vt:lpwstr>flp</vt:lpwstr>
  </property>
</Properties>
</file>