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D2E9EC3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90E4E13" w14:textId="77777777" w:rsidR="002D5AAC" w:rsidRDefault="002D5AAC" w:rsidP="004F597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4D5D6E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A2A8B3" w14:textId="24A55460" w:rsidR="002D5AAC" w:rsidRDefault="004F5971" w:rsidP="004F5971">
            <w:pPr>
              <w:jc w:val="right"/>
            </w:pPr>
            <w:r w:rsidRPr="004F5971">
              <w:rPr>
                <w:sz w:val="40"/>
              </w:rPr>
              <w:t>CRPD</w:t>
            </w:r>
            <w:r>
              <w:t>/C/NLD/CO/1</w:t>
            </w:r>
          </w:p>
        </w:tc>
      </w:tr>
      <w:tr w:rsidR="002D5AAC" w14:paraId="33E985FA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8D807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9647BBA" wp14:editId="7EEB843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866F82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7E876F" w14:textId="77777777" w:rsidR="002D5AAC" w:rsidRDefault="004F597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B594E45" w14:textId="77777777" w:rsidR="004F5971" w:rsidRDefault="004F5971" w:rsidP="004F597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September 2024</w:t>
            </w:r>
          </w:p>
          <w:p w14:paraId="5F3C891A" w14:textId="77777777" w:rsidR="004F5971" w:rsidRDefault="004F5971" w:rsidP="004F597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370A7FE" w14:textId="1E5B71DA" w:rsidR="004F5971" w:rsidRPr="008934D2" w:rsidRDefault="004F5971" w:rsidP="004F597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7C98EA0" w14:textId="77777777" w:rsidR="004F5971" w:rsidRPr="007E3D14" w:rsidRDefault="004F5971" w:rsidP="004F5971">
      <w:pPr>
        <w:spacing w:before="120"/>
        <w:rPr>
          <w:rFonts w:asciiTheme="majorBidi" w:hAnsiTheme="majorBidi" w:cstheme="majorBidi"/>
          <w:b/>
          <w:bCs/>
          <w:sz w:val="24"/>
        </w:rPr>
      </w:pPr>
      <w:r w:rsidRPr="007E3D14">
        <w:rPr>
          <w:rFonts w:asciiTheme="majorBidi" w:hAnsiTheme="majorBidi" w:cstheme="majorBidi"/>
          <w:b/>
          <w:bCs/>
          <w:sz w:val="24"/>
        </w:rPr>
        <w:t>Комитет по правам инвалидов</w:t>
      </w:r>
    </w:p>
    <w:p w14:paraId="7A714ADE" w14:textId="77777777" w:rsidR="004F5971" w:rsidRPr="007E3D14" w:rsidRDefault="004F5971" w:rsidP="004F5971">
      <w:pPr>
        <w:pStyle w:val="HCh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Заключительные замечания по первоначальному докладу Королевства Нидерландов</w:t>
      </w:r>
      <w:r w:rsidRPr="007E3D14">
        <w:rPr>
          <w:rFonts w:asciiTheme="majorBidi" w:hAnsiTheme="majorBidi" w:cstheme="majorBidi"/>
          <w:b w:val="0"/>
          <w:bCs/>
          <w:sz w:val="20"/>
          <w:szCs w:val="14"/>
        </w:rPr>
        <w:footnoteReference w:customMarkFollows="1" w:id="1"/>
        <w:t>*</w:t>
      </w:r>
    </w:p>
    <w:p w14:paraId="67521012" w14:textId="77777777" w:rsidR="004F5971" w:rsidRPr="007E3D14" w:rsidRDefault="004F5971" w:rsidP="004F5971">
      <w:pPr>
        <w:pStyle w:val="HCh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I.</w:t>
      </w:r>
      <w:r w:rsidRPr="007E3D14">
        <w:rPr>
          <w:rFonts w:asciiTheme="majorBidi" w:hAnsiTheme="majorBidi" w:cstheme="majorBidi"/>
        </w:rPr>
        <w:tab/>
        <w:t>Введение</w:t>
      </w:r>
    </w:p>
    <w:p w14:paraId="523F7242" w14:textId="25B83E83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1.</w:t>
      </w:r>
      <w:r w:rsidRPr="007E3D14">
        <w:rPr>
          <w:rFonts w:asciiTheme="majorBidi" w:hAnsiTheme="majorBidi" w:cstheme="majorBidi"/>
        </w:rPr>
        <w:tab/>
      </w:r>
      <w:r w:rsidRPr="007E3D14">
        <w:t>Комитет рассмотрел первоначальный доклад Королевства Нидерландов</w:t>
      </w:r>
      <w:r w:rsidRPr="007E3D14">
        <w:rPr>
          <w:rStyle w:val="aa"/>
          <w:rFonts w:eastAsiaTheme="minorHAnsi"/>
        </w:rPr>
        <w:footnoteReference w:id="2"/>
      </w:r>
      <w:r w:rsidRPr="007E3D14">
        <w:rPr>
          <w:rStyle w:val="aa"/>
          <w:rFonts w:eastAsiaTheme="minorHAnsi"/>
        </w:rPr>
        <w:t xml:space="preserve"> </w:t>
      </w:r>
      <w:r w:rsidRPr="007E3D14">
        <w:t xml:space="preserve">на своих </w:t>
      </w:r>
      <w:r w:rsidRPr="007E3D14">
        <w:rPr>
          <w:rFonts w:asciiTheme="majorBidi" w:hAnsiTheme="majorBidi" w:cstheme="majorBidi"/>
        </w:rPr>
        <w:t>725-м и 726-м заседаниях</w:t>
      </w:r>
      <w:r w:rsidRPr="007E3D14">
        <w:rPr>
          <w:rStyle w:val="aa"/>
          <w:rFonts w:eastAsiaTheme="minorHAnsi"/>
        </w:rPr>
        <w:footnoteReference w:id="3"/>
      </w:r>
      <w:r w:rsidRPr="007E3D14">
        <w:t xml:space="preserve">, состоявшихся </w:t>
      </w:r>
      <w:r w:rsidRPr="007E3D14">
        <w:rPr>
          <w:rFonts w:asciiTheme="majorBidi" w:hAnsiTheme="majorBidi" w:cstheme="majorBidi"/>
        </w:rPr>
        <w:t xml:space="preserve">15 августа 2024 года. </w:t>
      </w:r>
      <w:r w:rsidRPr="007E3D14">
        <w:t xml:space="preserve">На своем </w:t>
      </w:r>
      <w:r w:rsidR="004C4B27">
        <w:rPr>
          <w:lang w:val="en-US"/>
        </w:rPr>
        <w:br/>
      </w:r>
      <w:r w:rsidRPr="007E3D14">
        <w:t>747-м заседании 30 августа 2024 года он принял настоящие заключительные замечания.</w:t>
      </w:r>
    </w:p>
    <w:p w14:paraId="670F2125" w14:textId="77777777" w:rsidR="004F5971" w:rsidRPr="007E3D14" w:rsidRDefault="004F5971" w:rsidP="004F5971">
      <w:pPr>
        <w:pStyle w:val="SingleTxtG"/>
        <w:tabs>
          <w:tab w:val="clear" w:pos="2268"/>
        </w:tabs>
        <w:rPr>
          <w:sz w:val="18"/>
          <w:vertAlign w:val="superscript"/>
        </w:rPr>
      </w:pPr>
      <w:r w:rsidRPr="007E3D14">
        <w:t>2.</w:t>
      </w:r>
      <w:r w:rsidRPr="007E3D14">
        <w:tab/>
        <w:t xml:space="preserve">Комитет приветствует первоначальный доклад Королевства Нидерландов, который был подготовлен в соответствии с руководящими принципами Комитета в отношении представления докладов, и благодарит государство-участник за его письменные </w:t>
      </w:r>
      <w:r w:rsidRPr="007E3D14">
        <w:rPr>
          <w:rFonts w:asciiTheme="majorBidi" w:hAnsiTheme="majorBidi" w:cstheme="majorBidi"/>
        </w:rPr>
        <w:t>ответы</w:t>
      </w:r>
      <w:r w:rsidRPr="007E3D14">
        <w:rPr>
          <w:rStyle w:val="aa"/>
          <w:rFonts w:eastAsiaTheme="minorHAnsi"/>
        </w:rPr>
        <w:footnoteReference w:id="4"/>
      </w:r>
      <w:r w:rsidRPr="007E3D14">
        <w:rPr>
          <w:rStyle w:val="aa"/>
          <w:rFonts w:eastAsiaTheme="minorHAnsi"/>
        </w:rPr>
        <w:t xml:space="preserve"> </w:t>
      </w:r>
      <w:r w:rsidRPr="007E3D14">
        <w:t xml:space="preserve">на перечень вопросов, подготовленный </w:t>
      </w:r>
      <w:r w:rsidRPr="007E3D14">
        <w:rPr>
          <w:rFonts w:asciiTheme="majorBidi" w:hAnsiTheme="majorBidi" w:cstheme="majorBidi"/>
        </w:rPr>
        <w:t>Комитетом</w:t>
      </w:r>
      <w:r w:rsidRPr="007E3D14">
        <w:rPr>
          <w:rStyle w:val="aa"/>
          <w:rFonts w:eastAsiaTheme="minorHAnsi"/>
        </w:rPr>
        <w:footnoteReference w:id="5"/>
      </w:r>
      <w:r w:rsidRPr="007E3D14">
        <w:rPr>
          <w:rFonts w:asciiTheme="majorBidi" w:hAnsiTheme="majorBidi" w:cstheme="majorBidi"/>
        </w:rPr>
        <w:t>.</w:t>
      </w:r>
    </w:p>
    <w:p w14:paraId="4A777A1B" w14:textId="38A9CBE7" w:rsidR="004F5971" w:rsidRPr="00BC1F65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lang w:val="en-US"/>
        </w:rPr>
      </w:pPr>
      <w:r w:rsidRPr="007E3D14">
        <w:rPr>
          <w:rFonts w:asciiTheme="majorBidi" w:hAnsiTheme="majorBidi" w:cstheme="majorBidi"/>
        </w:rPr>
        <w:t>3.</w:t>
      </w:r>
      <w:r w:rsidRPr="007E3D14">
        <w:rPr>
          <w:rFonts w:asciiTheme="majorBidi" w:hAnsiTheme="majorBidi" w:cstheme="majorBidi"/>
        </w:rPr>
        <w:tab/>
      </w:r>
      <w:r w:rsidRPr="007E3D14">
        <w:t>Комитет высоко оценивает конструктивный диалог, состоявшийся с делегацией высокого уровня государства-участника</w:t>
      </w:r>
      <w:r w:rsidRPr="007E3D14">
        <w:rPr>
          <w:rFonts w:asciiTheme="majorBidi" w:hAnsiTheme="majorBidi" w:cstheme="majorBidi"/>
        </w:rPr>
        <w:t xml:space="preserve">. </w:t>
      </w:r>
      <w:r w:rsidRPr="007E3D14">
        <w:rPr>
          <w:rFonts w:asciiTheme="majorBidi" w:hAnsiTheme="majorBidi" w:cstheme="majorBidi"/>
          <w:szCs w:val="22"/>
        </w:rPr>
        <w:t>Комитет также с удовлетворением отмечает активное участие Нидерландского института по правам человека в качестве национального правозащитного учреждения и независимого механизма мониторинга в соответствии с пунктом 2 статьи 33 Конвенции.</w:t>
      </w:r>
    </w:p>
    <w:p w14:paraId="64944CB3" w14:textId="77777777" w:rsidR="004F5971" w:rsidRPr="007E3D14" w:rsidRDefault="004F5971" w:rsidP="004F5971">
      <w:pPr>
        <w:pStyle w:val="HCh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II.</w:t>
      </w:r>
      <w:r w:rsidRPr="007E3D14">
        <w:rPr>
          <w:rFonts w:asciiTheme="majorBidi" w:hAnsiTheme="majorBidi" w:cstheme="majorBidi"/>
        </w:rPr>
        <w:tab/>
        <w:t>Положительные аспекты</w:t>
      </w:r>
    </w:p>
    <w:p w14:paraId="284F68A3" w14:textId="19DF87FC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4.</w:t>
      </w:r>
      <w:r w:rsidRPr="007E3D14">
        <w:rPr>
          <w:rFonts w:asciiTheme="majorBidi" w:hAnsiTheme="majorBidi" w:cstheme="majorBidi"/>
        </w:rPr>
        <w:tab/>
        <w:t>Комитет приветствует меры, принятые государством-участником для поощрения прав людей с инвалидностью и в целях осуществления Конвенции с момента ее ратификации в 2016 году, в частности следующие инициативы:</w:t>
      </w:r>
    </w:p>
    <w:p w14:paraId="096E077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разработка и принятие в феврале 2024 года национальной стратегии по осуществлению Конвенции в тесной консультации с людьми с инвалидностью через представляющие их организации на национальном и муниципальном уровнях;</w:t>
      </w:r>
    </w:p>
    <w:p w14:paraId="5D220AD1" w14:textId="77777777" w:rsidR="004F5971" w:rsidRPr="007E3D14" w:rsidRDefault="004F5971" w:rsidP="004F5971">
      <w:pPr>
        <w:pStyle w:val="SingleTxtG"/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решение правительства о ратификации Факультативного протокола к Конвенции;</w:t>
      </w:r>
    </w:p>
    <w:p w14:paraId="7E05EDE8" w14:textId="28A423CC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lastRenderedPageBreak/>
        <w:tab/>
        <w:t>c)</w:t>
      </w:r>
      <w:r w:rsidRPr="007E3D14">
        <w:rPr>
          <w:rFonts w:asciiTheme="majorBidi" w:hAnsiTheme="majorBidi" w:cstheme="majorBidi"/>
        </w:rPr>
        <w:tab/>
        <w:t>внесение в статью 1 Конституции поправки, в соответствии с которой инвалидность относится к числу запрещенных оснований для дискриминации, в</w:t>
      </w:r>
      <w:r w:rsidR="004C4B27">
        <w:rPr>
          <w:rFonts w:asciiTheme="majorBidi" w:hAnsiTheme="majorBidi" w:cstheme="majorBidi"/>
          <w:lang w:val="en-US"/>
        </w:rPr>
        <w:t> </w:t>
      </w:r>
      <w:r w:rsidRPr="007E3D14">
        <w:rPr>
          <w:rFonts w:asciiTheme="majorBidi" w:hAnsiTheme="majorBidi" w:cstheme="majorBidi"/>
        </w:rPr>
        <w:t>феврале 2023 года;</w:t>
      </w:r>
    </w:p>
    <w:p w14:paraId="4484D265" w14:textId="77777777" w:rsidR="004F5971" w:rsidRPr="007E3D14" w:rsidRDefault="004F5971" w:rsidP="002924CC">
      <w:pPr>
        <w:pStyle w:val="SingleTxtG"/>
        <w:keepLines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решение правительства о распространении национального законодательства о равном обращении, в том числе Закона о равном обращении по признаку инвалидности или хронического заболевания, на Карибскую часть Королевства Нидерландов; ожидается, что соответствующий закон вступит в силу в январе 2025 года;</w:t>
      </w:r>
    </w:p>
    <w:p w14:paraId="368842E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  <w:t>Программа реформ в области молодежной политики на период 2023–2028 годов, принятая в июне 2023 года, которая направлена на внесение поправок в отдельные части Закона о детях и молодежи 2015 года в целях улучшения мер поддержки молодых людей с инвалидностью и членов их семей;</w:t>
      </w:r>
    </w:p>
    <w:p w14:paraId="247CA74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f)</w:t>
      </w:r>
      <w:r w:rsidRPr="007E3D14">
        <w:rPr>
          <w:rFonts w:asciiTheme="majorBidi" w:hAnsiTheme="majorBidi" w:cstheme="majorBidi"/>
        </w:rPr>
        <w:tab/>
        <w:t>признание нидерландского жестового языка в качестве официального в 2021 году;</w:t>
      </w:r>
    </w:p>
    <w:p w14:paraId="5D2A7AE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g)</w:t>
      </w:r>
      <w:r w:rsidRPr="007E3D14">
        <w:rPr>
          <w:rFonts w:asciiTheme="majorBidi" w:hAnsiTheme="majorBidi" w:cstheme="majorBidi"/>
        </w:rPr>
        <w:tab/>
        <w:t>меры, принятые для осуществления Европейского закона о создании доступной среды, предусматривающего внедрение стандартов доступности для людей с инвалидностью в различных сферах, таких как товары, услуги и цифровой контент.</w:t>
      </w:r>
    </w:p>
    <w:p w14:paraId="41B9D286" w14:textId="77777777" w:rsidR="004F5971" w:rsidRPr="007E3D14" w:rsidRDefault="004F5971" w:rsidP="004F5971">
      <w:pPr>
        <w:pStyle w:val="HCh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III.</w:t>
      </w:r>
      <w:r w:rsidRPr="007E3D14">
        <w:rPr>
          <w:rFonts w:asciiTheme="majorBidi" w:hAnsiTheme="majorBidi" w:cstheme="majorBidi"/>
        </w:rPr>
        <w:tab/>
        <w:t>Основные вопросы, вызывающие обеспокоенность, и рекомендации</w:t>
      </w:r>
    </w:p>
    <w:p w14:paraId="10CE3A05" w14:textId="77777777" w:rsidR="004F5971" w:rsidRPr="007E3D14" w:rsidRDefault="004F5971" w:rsidP="004F5971">
      <w:pPr>
        <w:pStyle w:val="H1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A.</w:t>
      </w:r>
      <w:r w:rsidRPr="007E3D14">
        <w:rPr>
          <w:rFonts w:asciiTheme="majorBidi" w:hAnsiTheme="majorBidi" w:cstheme="majorBidi"/>
        </w:rPr>
        <w:tab/>
        <w:t>Общие принципы и обязательства (статья 1–4)</w:t>
      </w:r>
    </w:p>
    <w:p w14:paraId="52949567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5.</w:t>
      </w:r>
      <w:r w:rsidRPr="007E3D14">
        <w:rPr>
          <w:rFonts w:asciiTheme="majorBidi" w:hAnsiTheme="majorBidi" w:cstheme="majorBidi"/>
        </w:rPr>
        <w:tab/>
        <w:t>Комитет обеспокоен тем, что государство-участник не намерено отзывать заявления о толковании ряда статей Конвенции, ограничивающие полное осуществление прав людей с инвалидностью.</w:t>
      </w:r>
    </w:p>
    <w:p w14:paraId="2934641D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принять меры для отзыва своих заявлений о толковании, чтобы гарантировать полную защиту и поощрение прав людей с инвалидностью.</w:t>
      </w:r>
    </w:p>
    <w:p w14:paraId="59F18240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7.</w:t>
      </w:r>
      <w:r w:rsidRPr="007E3D14">
        <w:rPr>
          <w:rFonts w:asciiTheme="majorBidi" w:hAnsiTheme="majorBidi" w:cstheme="majorBidi"/>
        </w:rPr>
        <w:tab/>
        <w:t xml:space="preserve">Комитет отмечает, что государство-участник сообщило о своем намерении ратифицировать Факультативный протокол к Конвенции, однако процедура ратификации до сих пор не завершена. </w:t>
      </w:r>
    </w:p>
    <w:p w14:paraId="211EC9A9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8.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в кратчайшие сроки завершить процедуру ратификации Факультативного протокола к Конвенции.</w:t>
      </w:r>
    </w:p>
    <w:p w14:paraId="352B2E43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9.</w:t>
      </w:r>
      <w:r w:rsidRPr="007E3D14">
        <w:rPr>
          <w:rFonts w:asciiTheme="majorBidi" w:hAnsiTheme="majorBidi" w:cstheme="majorBidi"/>
        </w:rPr>
        <w:tab/>
        <w:t>Комитет выражает обеспокоенность по поводу сроков ратификации и осуществления Конвенции в Карибской части Королевства Нидерландов.</w:t>
      </w:r>
    </w:p>
    <w:p w14:paraId="549AA052" w14:textId="3B507D31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10.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Комитет рекомендует государству-участнику ускорить ратификацию и полное осуществление положений Конвенции в Карибской части Королевства Нидерландов, а также составить план осуществления Конвенции, содержащий четкие цели, сроки и показатели. Кроме того, Комитет рекомендует государству-участнику предусмотреть процедуру для проведения тесных консультаций с людьми с инвалидностью и обеспечения их активного участия в осуществлении Конвенции в Карибской части Королевства Нидерландов через представляющие их организации, а также создать независимый механизм для мониторинга ее осуществления. Комитет настоятельно призывает государство-участник в кратчайшие сроки обеспечить осуществление Конвенции в Карибской части Королевства Нидерландов, а также гарантировать </w:t>
      </w:r>
      <w:r w:rsidRPr="009924B9">
        <w:rPr>
          <w:rFonts w:asciiTheme="majorBidi" w:hAnsiTheme="majorBidi" w:cstheme="majorBidi"/>
          <w:b/>
          <w:bCs/>
        </w:rPr>
        <w:t xml:space="preserve">людям с </w:t>
      </w:r>
      <w:r w:rsidRPr="007E3D14">
        <w:rPr>
          <w:rFonts w:asciiTheme="majorBidi" w:hAnsiTheme="majorBidi" w:cstheme="majorBidi"/>
          <w:b/>
          <w:bCs/>
        </w:rPr>
        <w:t>инвалидностью полное осуществление их прав и разрабатывать все новые законодательные акты на основе правозащитной модели инвалидности.</w:t>
      </w:r>
    </w:p>
    <w:p w14:paraId="4B055DC7" w14:textId="49EA4471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11.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27EB7C0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lastRenderedPageBreak/>
        <w:tab/>
        <w:t>a)</w:t>
      </w:r>
      <w:r w:rsidRPr="007E3D14">
        <w:rPr>
          <w:rFonts w:asciiTheme="majorBidi" w:hAnsiTheme="majorBidi" w:cstheme="majorBidi"/>
        </w:rPr>
        <w:tab/>
        <w:t>отсутствие всеобъемлющей стратегии, охватывающей все статьи и принципы Конвенции, что приводит к неполной интеграции положений Конвенции в национальное законодательство;</w:t>
      </w:r>
    </w:p>
    <w:p w14:paraId="1001DF2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процедуры систематического пересмотра существующих законов, политики и нормативных актов на предмет их соответствия обязательствам, предусмотренным Конвенцией, или в целях принятия законодательных мер для обеспечения соблюдения Конвенции, а также отсутствие согласованности при осуществлении Конвенции на всех уровнях государственного управления, в том числе на национальном и муниципальном уровнях, что порождает противоречия и обусловливает крайне неравномерный уровень защиты и поддержки людей с инвалидностью, ущемляя их права, предусмотренные Конвенцией;</w:t>
      </w:r>
    </w:p>
    <w:p w14:paraId="32D9AC8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неравномерное осуществление Конвенции в разных муниципалитетах, в частности в таких областях, как исполнение юридических обязательств по разработке программы повышения инклюзивности, обеспечение доступности государственных услуг, предоставление социальной поддержки и финансирование организаций людей с инвалидностью, а также отсутствие согласованности между различными муниципалитетами, что создает препятствия для людей с инвалидностью, существенно усложняет их жизнь и затрудняет их полноценное участие в жизни общества, а также приводит к противоречию между положениями нормативно-правовой базы, в которой признаются права, предусмотренные Конвенцией, с одной стороны и ее практическим осуществлением и условиями повседневной жизни людей с инвалидностью — с другой;</w:t>
      </w:r>
    </w:p>
    <w:p w14:paraId="63BBE7E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то обстоятельство, что судебные и административные органы, как правило, не толкуют национальное законодательство в соответствии с Конвенцией, даже в тех областях, где это целесообразно.</w:t>
      </w:r>
    </w:p>
    <w:p w14:paraId="3ABD0367" w14:textId="23CB50DF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>12.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Комитет рекомендует государству-участнику:</w:t>
      </w:r>
    </w:p>
    <w:p w14:paraId="003868E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  <w:bCs/>
        </w:rPr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разработать всеобъемлющую стратегию по учету всех принципов, обязательств и прав, закрепленных в Конвенции, на всех уровнях государственного управления, а также обеспечить соответствие всех законодательных актов и мер политики правозащитной модели инвалидности;</w:t>
      </w:r>
    </w:p>
    <w:p w14:paraId="0F1C26C7" w14:textId="46EF95C5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  <w:bCs/>
        </w:rPr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проводить систематический пересмотр существующих законов, мер политики и нормативных актов в целях выявления законодательных мер, необходимых для выполнения обязательств в соответствии с Конвенцией, а</w:t>
      </w:r>
      <w:r w:rsidR="004C4B27">
        <w:rPr>
          <w:rFonts w:asciiTheme="majorBidi" w:hAnsiTheme="majorBidi" w:cstheme="majorBidi"/>
          <w:b/>
          <w:lang w:val="en-US"/>
        </w:rPr>
        <w:t> </w:t>
      </w:r>
      <w:r w:rsidRPr="007E3D14">
        <w:rPr>
          <w:rFonts w:asciiTheme="majorBidi" w:hAnsiTheme="majorBidi" w:cstheme="majorBidi"/>
          <w:b/>
        </w:rPr>
        <w:t>также разработать планы действий в области прав человека, в которых будет закреплено однозначное толкование понятия инвалидности и изложены меры по поощрению, защите и осуществлению прав, предусмотренных Конвенцией;</w:t>
      </w:r>
    </w:p>
    <w:p w14:paraId="46086C1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  <w:bCs/>
        </w:rPr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 xml:space="preserve">принять национальные стандарты и руководящие принципы для обеспечения эффективного осуществления Конвенции на муниципальном уровне, а также предоставить надлежащие ресурсы и организовать профессиональную подготовку для сотрудников местных органов власти и оказать помощь муниципалитетам в выполнении обязательств в соответствии с Конвенцией, в частности в отношении обеспечения качественных услуг по поддержке и разработки программы повышения инклюзивности; разработать стратегию для обеспечения четкой коммуникации и координации действий между муниципалитетами в целях содействия непрерывному предоставлению услуг и оказанию поддержки </w:t>
      </w:r>
      <w:r w:rsidRPr="007E3D14">
        <w:rPr>
          <w:rFonts w:asciiTheme="majorBidi" w:hAnsiTheme="majorBidi" w:cstheme="majorBidi"/>
          <w:b/>
          <w:bCs/>
        </w:rPr>
        <w:t>людям с инвалидностью</w:t>
      </w:r>
      <w:r w:rsidRPr="007E3D14">
        <w:rPr>
          <w:rFonts w:asciiTheme="majorBidi" w:hAnsiTheme="majorBidi" w:cstheme="majorBidi"/>
          <w:b/>
        </w:rPr>
        <w:t xml:space="preserve"> во всех сферах жизни при их перемещении между муниципалитетами;</w:t>
      </w:r>
    </w:p>
    <w:p w14:paraId="4C28C29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/>
          <w:bCs/>
        </w:rPr>
        <w:tab/>
      </w:r>
      <w:r w:rsidRPr="007E3D14">
        <w:rPr>
          <w:rFonts w:asciiTheme="majorBidi" w:hAnsiTheme="majorBidi" w:cstheme="majorBidi"/>
        </w:rPr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обеспечить, чтобы судебные и административные органы страны последовательно и эффективно осуществляли права, закрепленные в Конвенции, при рассмотрении отдельных дел — как в случаях, когда эти права служат основанием для иска, так и в качестве руководящих принципов при толковании национального законодательства.</w:t>
      </w:r>
    </w:p>
    <w:p w14:paraId="52BD613C" w14:textId="650C4BF8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13.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464820D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недостаточное участие людей с инвалидностью, включая женщин с инвалидностью, в процессах разработки политики и принятия решений и, как следствие, неспособность удовлетворить их особые потребности, преодолеть барьеры в законодательстве, политике и программах, включая недостаточность механизмов для проведения консультаций с организациями людей с инвалидностью и их включения в работу на всех уровнях государственного управления, а также факторы, не позволяющие организациям людей с инвалидностью участвовать наравне с другими в национальных и европейских процессах стандартизации, что затрудняет разработку стандартов доступности;</w:t>
      </w:r>
    </w:p>
    <w:p w14:paraId="58210DC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финансовой поддержки и недостаток структурного финансирования, которое бы позволило организациям людей с инвалидностью участвовать в процессе принятия государственных решений.</w:t>
      </w:r>
    </w:p>
    <w:p w14:paraId="071B8409" w14:textId="632D5E49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>14.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Ссылаясь на свое замечание общего порядка №</w:t>
      </w:r>
      <w:r w:rsidR="004C4B27">
        <w:rPr>
          <w:rFonts w:asciiTheme="majorBidi" w:hAnsiTheme="majorBidi" w:cstheme="majorBidi"/>
          <w:b/>
          <w:lang w:val="en-US"/>
        </w:rPr>
        <w:t> </w:t>
      </w:r>
      <w:r w:rsidRPr="007E3D14">
        <w:rPr>
          <w:rFonts w:asciiTheme="majorBidi" w:hAnsiTheme="majorBidi" w:cstheme="majorBidi"/>
          <w:b/>
        </w:rPr>
        <w:t>7</w:t>
      </w:r>
      <w:r w:rsidR="004C4B27">
        <w:rPr>
          <w:rFonts w:asciiTheme="majorBidi" w:hAnsiTheme="majorBidi" w:cstheme="majorBidi"/>
          <w:b/>
          <w:lang w:val="en-US"/>
        </w:rPr>
        <w:t> </w:t>
      </w:r>
      <w:r w:rsidRPr="007E3D14">
        <w:rPr>
          <w:rFonts w:asciiTheme="majorBidi" w:hAnsiTheme="majorBidi" w:cstheme="majorBidi"/>
          <w:b/>
        </w:rPr>
        <w:t>(2018),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5A50BD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разработать и осуществлять всеобъемлющую стратегию для обеспечения участия людей с инвалидностью, включая женщин и девочек с инвалидностью, во всех процессах</w:t>
      </w:r>
      <w:r w:rsidRPr="007E3D14">
        <w:t xml:space="preserve"> </w:t>
      </w:r>
      <w:r w:rsidRPr="007E3D14">
        <w:rPr>
          <w:rFonts w:asciiTheme="majorBidi" w:hAnsiTheme="majorBidi" w:cstheme="majorBidi"/>
          <w:b/>
        </w:rPr>
        <w:t>разработки политики и законодательства, включая механизмы проведения регулярных консультаций с людьми с инвалидностью и их активное участие, а также предоставление надлежащих ресурсов и оказание поддержки, с тем чтобы организации, представляющие их интересы, могли наращивать потенциал для обеспечения эффективного участия людей с инвалидностью, в том числе в Карибской части Королевства Нидерландов, и содействовать эффективному участию женщин и девочек с инвалидностью через представляющие их организации во всех сферах жизни общества и на всех уровнях; а также уделять первоочередное внимание принятию четкой стратегии по созданию инфраструктуры участия в национальной стратегии по осуществлению Конвенции;</w:t>
      </w:r>
    </w:p>
    <w:p w14:paraId="67C3DDE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  <w:bCs/>
        </w:rPr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принять политику, направленную на создание финансовых условий, благоприятных для участия всех людей с инвалидностью в государственном управлении на всех уровнях через представляющие интересы людей с инвалидностью организации любого масштаба, в том числе путем обеспечения долгосрочной и структурной поддержки.</w:t>
      </w:r>
    </w:p>
    <w:p w14:paraId="60255DA8" w14:textId="77777777" w:rsidR="004F5971" w:rsidRPr="007E3D14" w:rsidRDefault="004F5971" w:rsidP="004F5971">
      <w:pPr>
        <w:pStyle w:val="H1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B.</w:t>
      </w:r>
      <w:r w:rsidRPr="007E3D14">
        <w:rPr>
          <w:rFonts w:asciiTheme="majorBidi" w:hAnsiTheme="majorBidi" w:cstheme="majorBidi"/>
        </w:rPr>
        <w:tab/>
        <w:t>Конкретные права (статьи 5–30)</w:t>
      </w:r>
    </w:p>
    <w:p w14:paraId="1486D558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Равенство и недискриминация (статья 5)</w:t>
      </w:r>
    </w:p>
    <w:p w14:paraId="13B3463F" w14:textId="0407EA41" w:rsidR="004F5971" w:rsidRPr="007E3D14" w:rsidRDefault="004F5971" w:rsidP="004F5971">
      <w:pPr>
        <w:pStyle w:val="SingleTxtG"/>
      </w:pPr>
      <w:r w:rsidRPr="007E3D14">
        <w:t>15.</w:t>
      </w:r>
      <w:r w:rsidRPr="007E3D14">
        <w:tab/>
        <w:t>Комитет с обеспокоенностью отмечает, что, согласно результатам исследований и имеющимся данным, люди с инвалидностью, в частности интеллектуальной и/или психосоциальной, по-прежнему сталкиваются с различными формами стигматизации и дискриминации, несмотря на действующие правовые положения. Комитет также выражает обеспокоенность по поводу:</w:t>
      </w:r>
    </w:p>
    <w:p w14:paraId="5F9A97F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Cs/>
        </w:rPr>
        <w:t>исключения сектора образования из поля действия антидискриминационного законодательства;</w:t>
      </w:r>
    </w:p>
    <w:p w14:paraId="48C561C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различий в реализации политики и практике в различных регионах и учреждениях, что приводит к крайне непоследовательной защите и поддержке людей с инвалидностью и нарушению их прав, предусмотренных Конвенцией;</w:t>
      </w:r>
    </w:p>
    <w:p w14:paraId="574426B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  <w:t>отсутствия учета интерсекциональности в политике и законах, в частности отсутствия мер по учету потребностей и опыта людей с инвалидностью, а также многочисленных и пересекающихся барьеров, с которыми они сталкиваются, поскольку могут подвергаться дискриминации по многим признакам;</w:t>
      </w:r>
    </w:p>
    <w:p w14:paraId="6C8D3E9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  <w:bCs/>
        </w:rPr>
        <w:tab/>
        <w:t>d)</w:t>
      </w:r>
      <w:r w:rsidRPr="007E3D14">
        <w:rPr>
          <w:rFonts w:asciiTheme="majorBidi" w:hAnsiTheme="majorBidi" w:cstheme="majorBidi"/>
          <w:bCs/>
        </w:rPr>
        <w:tab/>
        <w:t>ограниченного доступа к процедурам подачи жалоб, средствам правовой защиты и механизмам возмещения ущерба для людей с инвалидностью, сталкивающихся с дискриминацией;</w:t>
      </w:r>
    </w:p>
    <w:p w14:paraId="01A8504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e)</w:t>
      </w:r>
      <w:r w:rsidRPr="007E3D14">
        <w:rPr>
          <w:rFonts w:asciiTheme="majorBidi" w:hAnsiTheme="majorBidi" w:cstheme="majorBidi"/>
          <w:bCs/>
        </w:rPr>
        <w:tab/>
        <w:t>отсутствия в системе сбора данных, используемой судами, информации об инвалидности, поле или возрасте, что делает невозможным мониторинг интерсекциональных проявлений дискриминации.</w:t>
      </w:r>
    </w:p>
    <w:p w14:paraId="311D5B3D" w14:textId="464F67FA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16.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Комитет, ссылаясь на свое замечание общего порядка №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6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(2018) и задачи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10.2 и 10.3, предусмотренные в рамках целей в области устойчивого развития, рекомендует государству-участнику:</w:t>
      </w:r>
    </w:p>
    <w:p w14:paraId="4E41EEA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  <w:bCs/>
        </w:rPr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внести поправки в Закон о равном обращении по признаку инвалидности или хронического заболевания и в явной форме включить в него право на инклюзивное образование;</w:t>
      </w:r>
    </w:p>
    <w:p w14:paraId="526D6A8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разработать и внедрить четкие руководящие принципы и процедуры для обеспечения последовательного применения антидискриминационной политики и практики во всех регионах и учреждениях;</w:t>
      </w:r>
    </w:p>
    <w:p w14:paraId="4A9D785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непосредственно учесть вопросы, связанные с интерсекциональностью, в национальной стратегии по осуществлению Конвенции;</w:t>
      </w:r>
    </w:p>
    <w:p w14:paraId="161E88A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d)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обеспечить эффективность процедур подачи жалоб и механизмов возмещения ущерба, а также их доступность для людей с инвалидностью и представляющих их организаций;</w:t>
      </w:r>
    </w:p>
    <w:p w14:paraId="2C6C7F5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  <w:bCs/>
        </w:rPr>
        <w:tab/>
        <w:t>e)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производить систематический сбор данных в разбивке по инвалидности, расе, полу, возрасту, этнической принадлежности и другим признакам, чтобы обеспечить надлежащую борьбу с дискриминацией во всех сферах жизни и обеспечить внимание к вопросам интерсекциональности.</w:t>
      </w:r>
    </w:p>
    <w:p w14:paraId="595D7023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 xml:space="preserve">Женщины с инвалидностью (статья 6) </w:t>
      </w:r>
    </w:p>
    <w:p w14:paraId="70A3D883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17.</w:t>
      </w:r>
      <w:r w:rsidRPr="007E3D14">
        <w:rPr>
          <w:rFonts w:asciiTheme="majorBidi" w:hAnsiTheme="majorBidi" w:cstheme="majorBidi"/>
        </w:rPr>
        <w:tab/>
        <w:t xml:space="preserve">Комитет с обеспокоенностью отмечает: </w:t>
      </w:r>
    </w:p>
    <w:p w14:paraId="58B605B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законов и мер политики, направленных на обеспечение гендерного равенства в области прав людей с инвалидностью;</w:t>
      </w:r>
    </w:p>
    <w:p w14:paraId="5A05F52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мер политики, программ и мер по защите прав женщин и девочек с инвалидностью, в частности в случаях домашнего и сексуального насилия;</w:t>
      </w:r>
    </w:p>
    <w:p w14:paraId="319AB16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отсутствие планов правительства по принятию мер, направленных на улучшение положения женщин и девочек с инвалидностью и расширение их прав и возможностей, а также то обстоятельство, что вопрос о положении женщин и девочек с инвалидностью не включен в национальную повестку дня;</w:t>
      </w:r>
    </w:p>
    <w:p w14:paraId="1695C81E" w14:textId="77777777" w:rsidR="004F5971" w:rsidRPr="007E3D14" w:rsidRDefault="004F5971" w:rsidP="004F5971">
      <w:pPr>
        <w:pStyle w:val="SingleTxtG"/>
      </w:pPr>
      <w:r w:rsidRPr="007E3D14">
        <w:tab/>
        <w:t>d)</w:t>
      </w:r>
      <w:r w:rsidRPr="007E3D14">
        <w:tab/>
        <w:t xml:space="preserve">отсутствие прямого учета интересов женщин с инвалидностью в политике в области </w:t>
      </w:r>
      <w:r w:rsidRPr="004F5971">
        <w:t>гендерного</w:t>
      </w:r>
      <w:r w:rsidRPr="007E3D14">
        <w:t xml:space="preserve"> равенства или инвалидности, даже невзирая на то, что они чаще, чем другие женщины и мужчины с инвалидностью, становятся жертвами насилия, включая сексуальное, а также неосведомленность лиц, ответственных за разработку политики, о взаимосвязи гендерной проблематики и вопросов инвалидности.</w:t>
      </w:r>
    </w:p>
    <w:p w14:paraId="0B2AE3BE" w14:textId="064B7D39" w:rsidR="004F5971" w:rsidRPr="007E3D14" w:rsidRDefault="004F5971" w:rsidP="004F5971">
      <w:pPr>
        <w:pStyle w:val="SingleTxtG"/>
      </w:pPr>
      <w:r w:rsidRPr="007E3D14">
        <w:t>18.</w:t>
      </w:r>
      <w:r w:rsidRPr="007E3D14">
        <w:tab/>
      </w:r>
      <w:r w:rsidRPr="004F5971">
        <w:rPr>
          <w:b/>
          <w:bCs/>
        </w:rPr>
        <w:t>Комитет, ссылаясь на свое замечание общего порядка №</w:t>
      </w:r>
      <w:r w:rsidR="004C4B27">
        <w:rPr>
          <w:b/>
          <w:bCs/>
          <w:lang w:val="en-US"/>
        </w:rPr>
        <w:t> </w:t>
      </w:r>
      <w:r w:rsidRPr="004F5971">
        <w:rPr>
          <w:b/>
          <w:bCs/>
        </w:rPr>
        <w:t>3</w:t>
      </w:r>
      <w:r w:rsidR="004C4B27">
        <w:rPr>
          <w:b/>
          <w:bCs/>
          <w:lang w:val="en-US"/>
        </w:rPr>
        <w:t> </w:t>
      </w:r>
      <w:r w:rsidRPr="004F5971">
        <w:rPr>
          <w:b/>
          <w:bCs/>
        </w:rPr>
        <w:t>(2016) и задачи</w:t>
      </w:r>
      <w:r w:rsidR="004C4B27">
        <w:rPr>
          <w:b/>
          <w:bCs/>
          <w:lang w:val="en-US"/>
        </w:rPr>
        <w:t> </w:t>
      </w:r>
      <w:r w:rsidRPr="004F5971">
        <w:rPr>
          <w:b/>
          <w:bCs/>
        </w:rPr>
        <w:t>5.1, 5.2 и 5.5, предусмотренные в рамках целей в области устойчивого развития, рекомендует государству-участнику в тесной консультации с женщинами и девочками с инвалидностью через представляющие их организации:</w:t>
      </w:r>
    </w:p>
    <w:p w14:paraId="076FB66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принять конкретные законы и меры политики, в соответствии с которыми гарантируется гендерное равенство в области прав людей с инвалидностью, чтобы заложить основу для равноправного осуществления женщинами с инвалидностью их прав во всех сферах жизни общества;</w:t>
      </w:r>
    </w:p>
    <w:p w14:paraId="63B4969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принять политику, программы и другие меры по защите прав женщин и девочек с инвалидностью, а также уделить особое внимание предотвращению домашнего и сексуального насилия в отношении них;</w:t>
      </w:r>
    </w:p>
    <w:p w14:paraId="2201A8D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 учет прав женщин с инвалидностью во всех соответствующих законодательных и нормативных актах, с тем чтобы им уделялось особое внимание при разработке государственных планов и повесток дня;</w:t>
      </w:r>
    </w:p>
    <w:p w14:paraId="34B6603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разработать политику и программы в области гендерного равенства и инвалидности, в которых будут прямо отражены потребности женщин с инвалидностью, а также будут содержаться меры по повышению осведомленности лиц, ответственных за разработку политики, о взаимосвязи гендерной проблематики и вопросов инвалидности.</w:t>
      </w:r>
    </w:p>
    <w:p w14:paraId="53954B2F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 xml:space="preserve">Дети с инвалидностью (статья 7) </w:t>
      </w:r>
    </w:p>
    <w:p w14:paraId="21722EEE" w14:textId="5DE8CA0E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19.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347F26A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конкретных законов и мер политики, в которых напрямую учитывались бы потребности детей с инвалидностью;</w:t>
      </w:r>
    </w:p>
    <w:p w14:paraId="0CFB4F8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t xml:space="preserve">недостаточную эффективность и доступность существующих </w:t>
      </w:r>
      <w:r w:rsidRPr="007E3D14">
        <w:rPr>
          <w:rFonts w:asciiTheme="majorBidi" w:hAnsiTheme="majorBidi" w:cstheme="majorBidi"/>
        </w:rPr>
        <w:t>всеобъемлющих программ поддержки и услуг для детей с инвалидностью;</w:t>
      </w:r>
    </w:p>
    <w:p w14:paraId="2026CCF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t xml:space="preserve">отсутствие систематического подхода к сбору </w:t>
      </w:r>
      <w:r w:rsidRPr="007E3D14">
        <w:rPr>
          <w:rFonts w:asciiTheme="majorBidi" w:hAnsiTheme="majorBidi" w:cstheme="majorBidi"/>
        </w:rPr>
        <w:t>данных о детях с инвалидностью и управлению этими данными;</w:t>
      </w:r>
    </w:p>
    <w:p w14:paraId="0B9271F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t xml:space="preserve">ограниченное </w:t>
      </w:r>
      <w:r w:rsidRPr="007E3D14">
        <w:rPr>
          <w:rFonts w:asciiTheme="majorBidi" w:hAnsiTheme="majorBidi" w:cstheme="majorBidi"/>
        </w:rPr>
        <w:t>участие детей с инвалидностью в процессах принятия решений, влияющих на их жизнь, а также — несмотря на действующие положения в поддержку такого участия — отсутствие достаточных доказательств того, что мнения детей с инвалидностью учитываются последовательно и эффективно.</w:t>
      </w:r>
    </w:p>
    <w:p w14:paraId="0C2B77E3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20.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 на свое совместное заявление с Комитетом по правам ребенка, касающееся прав детей с инвалидностью</w:t>
      </w:r>
      <w:r w:rsidRPr="007E3D14">
        <w:rPr>
          <w:rStyle w:val="aa"/>
          <w:rFonts w:eastAsiaTheme="minorHAnsi"/>
        </w:rPr>
        <w:footnoteReference w:id="6"/>
      </w:r>
      <w:r w:rsidRPr="007E3D14">
        <w:rPr>
          <w:rFonts w:asciiTheme="majorBidi" w:hAnsiTheme="majorBidi" w:cstheme="majorBidi"/>
          <w:b/>
          <w:bCs/>
        </w:rPr>
        <w:t xml:space="preserve">, </w:t>
      </w:r>
      <w:r w:rsidRPr="007E3D14">
        <w:rPr>
          <w:b/>
          <w:bCs/>
        </w:rPr>
        <w:t>Комитет</w:t>
      </w:r>
      <w:r w:rsidRPr="007E3D14">
        <w:rPr>
          <w:rFonts w:asciiTheme="majorBidi" w:hAnsiTheme="majorBidi" w:cstheme="majorBidi"/>
          <w:b/>
          <w:bCs/>
        </w:rPr>
        <w:t xml:space="preserve"> рекомендует государству-участнику:</w:t>
      </w:r>
    </w:p>
    <w:p w14:paraId="7AA300C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разработать и осуществлять специальные законы и политику, в которых будут прямо учитываться права детей с инвалидностью, и обеспечить, чтобы этими законами предусматривалась индивидуализированная поддержка с учетом особых потребностей детей с инвалидностью;</w:t>
      </w:r>
    </w:p>
    <w:p w14:paraId="5A62A14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укреплять и расширять всеобъемлющие программы поддержки детей с инвалидностью, уделяя особое внимание вопросам образования, здравоохранения и интеграции, а также обеспечивать надлежащее финансирование, широкую доступность и эффективный мониторинг этих программ;</w:t>
      </w:r>
    </w:p>
    <w:p w14:paraId="14D2BEF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производить систематический сбор и обработку данных о детях с инвалидностью, соблюдая баланс между требованиями конфиденциальности и необходимостью получения точной информации, а также включать данные о количестве детей, получающих услуги поддержки, содержащихся под стражей, находящихся в центрах для беженцев и ставших жертвами торговли людьми;</w:t>
      </w:r>
    </w:p>
    <w:p w14:paraId="73F417B0" w14:textId="07E6CF40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разработать механизмы для того, чтобы дети с инвалидностью могли свободно выражать взгляды по всем касающимся их вопросам, а их мнение должным образом учитывалось в соответствии с их возрастом и зрелостью, а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также содействовать их участию путем оказания поддержки с учетом их возраста, пола и инвалидности.</w:t>
      </w:r>
    </w:p>
    <w:p w14:paraId="763DA99B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 xml:space="preserve">Просветительно-воспитательная работа (статья 8) </w:t>
      </w:r>
    </w:p>
    <w:p w14:paraId="36A08417" w14:textId="51484E18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21.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46F825A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Cs/>
        </w:rPr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</w:rPr>
        <w:t>широко распространенное использование методов неинвазивного пренатального тестирования для выявления нарушений развития плода, которые могут привести к прерыванию беременности, что отражает существующее дискриминационное отношение к людям с инвалидностью;</w:t>
      </w:r>
    </w:p>
    <w:p w14:paraId="38C9FD9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</w:rPr>
        <w:t>сообщения о давлении на будущих родителей со стороны медицинских работников в целях их принуждения к прерыванию беременности в случае установления синдрома Дауна или иных нарушений, а также об увеличении числа прерываний беременности по определенному признаку, что приводит к распространению медицинской модели инвалидности и укреплению мнения общества о меньшей ценности людей с синдромом Дауна и иными нарушениями;</w:t>
      </w:r>
    </w:p>
    <w:p w14:paraId="381370D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недостаточное включение просветительно-воспитательной работы по вопросам инвалидности в учебные планы и программы профессиональной подготовки государственных служащих, ограниченное участие организаций людей с инвалидностью в инициативах по повышению осведомленности, недостаточное освещение коммуникационных кампаний в СМИ, а также то обстоятельство, что информационно-просветительские кампании не носят достаточно всеобъемлющего характера, чтобы содействовать борьбе со стигматизацией, стереотипами, предрассудками, пагубной практикой, негативным отношением, травлей и преступлениями на почве ненависти, в частности в связи с определенными видами нарушений здоровья.</w:t>
      </w:r>
    </w:p>
    <w:p w14:paraId="5CDCA4CC" w14:textId="3285C7A2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>22.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организации, включая организации детей с инвалидностью и женщин и девочек с инвалидностью, принять следующие меры:</w:t>
      </w:r>
    </w:p>
    <w:p w14:paraId="17AB04E5" w14:textId="1A5E368F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обеспечить защиту прав и достоинства людей с инвалидностью, в</w:t>
      </w:r>
      <w:r w:rsidR="00C0678A">
        <w:rPr>
          <w:rFonts w:asciiTheme="majorBidi" w:hAnsiTheme="majorBidi" w:cstheme="majorBidi"/>
          <w:b/>
          <w:lang w:val="en-US"/>
        </w:rPr>
        <w:t> </w:t>
      </w:r>
      <w:r w:rsidRPr="007E3D14">
        <w:rPr>
          <w:rFonts w:asciiTheme="majorBidi" w:hAnsiTheme="majorBidi" w:cstheme="majorBidi"/>
          <w:b/>
        </w:rPr>
        <w:t>том числе в рамках информационно-просветительских кампаний по борьбе с дискриминацией и повышению осведомленности о неотъемлемой ценности всех людей с инвалидностью;</w:t>
      </w:r>
    </w:p>
    <w:p w14:paraId="16E7966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  <w:bCs/>
        </w:rPr>
        <w:t>b)</w:t>
      </w:r>
      <w:r w:rsidRPr="007E3D14">
        <w:rPr>
          <w:rFonts w:asciiTheme="majorBidi" w:hAnsiTheme="majorBidi" w:cstheme="majorBidi"/>
          <w:b/>
        </w:rPr>
        <w:tab/>
      </w:r>
      <w:r w:rsidRPr="007E3D14">
        <w:rPr>
          <w:b/>
        </w:rPr>
        <w:t xml:space="preserve">предоставлять людям, использующим методы неинвазивного пренатального тестирования, исчерпывающую информацию и проводить для них </w:t>
      </w:r>
      <w:proofErr w:type="spellStart"/>
      <w:r w:rsidRPr="007E3D14">
        <w:rPr>
          <w:b/>
        </w:rPr>
        <w:t>недирективные</w:t>
      </w:r>
      <w:proofErr w:type="spellEnd"/>
      <w:r w:rsidRPr="007E3D14">
        <w:rPr>
          <w:b/>
        </w:rPr>
        <w:t xml:space="preserve"> консультации, не способствующие распространению стереотипов</w:t>
      </w:r>
      <w:r w:rsidRPr="007E3D14">
        <w:rPr>
          <w:rFonts w:asciiTheme="majorBidi" w:hAnsiTheme="majorBidi" w:cstheme="majorBidi"/>
          <w:b/>
        </w:rPr>
        <w:t xml:space="preserve"> о людях с инвалидностью и ценностей, связанных с медицинской моделью инвалидности, а также помогать родителям принимать полностью осознанные решения;</w:t>
      </w:r>
    </w:p>
    <w:p w14:paraId="4D823673" w14:textId="4E8B0BC2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принять и претворять в жизнь всеобъемлющие информационно-просветительские программы и меры, например проводить целевые </w:t>
      </w:r>
      <w:r w:rsidRPr="007E3D14">
        <w:rPr>
          <w:rFonts w:asciiTheme="majorBidi" w:hAnsiTheme="majorBidi" w:cstheme="majorBidi"/>
          <w:b/>
        </w:rPr>
        <w:t>информационно-просветительские кампании п</w:t>
      </w:r>
      <w:r w:rsidRPr="007E3D14">
        <w:rPr>
          <w:rFonts w:asciiTheme="majorBidi" w:hAnsiTheme="majorBidi" w:cstheme="majorBidi"/>
          <w:b/>
          <w:bCs/>
        </w:rPr>
        <w:t>о борьбе со стигматизацией и дискриминацией, осуществлять специализированные учебные программы по правам людей с инвалидностью и правозащитной модели инвалидности для лиц, ответственных за разработку политики, работников судебной системы, сотрудников правоохранительных органов, работников СМИ, педагогов, специалистов, работающих с людьми с инвалидностью и в их интересах, людей с инвалидностью, широкой общественности и семей детей с инвалидностью, а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также создать надежные механизмы мониторинга и правоприменения.</w:t>
      </w:r>
    </w:p>
    <w:p w14:paraId="176FC0BB" w14:textId="77777777" w:rsidR="004F5971" w:rsidRPr="007E3D14" w:rsidRDefault="004F5971" w:rsidP="004C4B27">
      <w:pPr>
        <w:pStyle w:val="H23G"/>
      </w:pPr>
      <w:r w:rsidRPr="007E3D14">
        <w:tab/>
      </w:r>
      <w:r w:rsidRPr="007E3D14">
        <w:tab/>
      </w:r>
      <w:r w:rsidRPr="004C4B27">
        <w:t>Доступность</w:t>
      </w:r>
      <w:r w:rsidRPr="007E3D14">
        <w:t xml:space="preserve"> (статья 9) </w:t>
      </w:r>
    </w:p>
    <w:p w14:paraId="35418F70" w14:textId="6393A74B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23.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2F289CC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 xml:space="preserve">существующие пробелы в </w:t>
      </w:r>
      <w:r w:rsidRPr="004C4B27">
        <w:rPr>
          <w:rFonts w:asciiTheme="majorBidi" w:hAnsiTheme="majorBidi" w:cstheme="majorBidi"/>
        </w:rPr>
        <w:t>обеспечении доступности людям с инвалидностью физической среды,</w:t>
      </w:r>
      <w:r w:rsidRPr="007E3D14">
        <w:rPr>
          <w:rFonts w:asciiTheme="majorBidi" w:hAnsiTheme="majorBidi" w:cstheme="majorBidi"/>
        </w:rPr>
        <w:t xml:space="preserve"> транспортных, информационных и коммуникационных услуг, несмотря на действующее законодательство, а также ограниченный потенциал для правового обеспечения соблюдения стандартов доступности, в частности в отношении зданий, товаров и услуг;</w:t>
      </w:r>
    </w:p>
    <w:p w14:paraId="4414012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медленное внедрение принципов универсального дизайна в политику государства-участника, в том числе в законы о муниципальном планировании, а также недостаточное включение требований в отношении доступности в законы и соглашения о государственных закупках;</w:t>
      </w:r>
    </w:p>
    <w:p w14:paraId="4E7DBE4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задержки с полной интеграцией положений Европейского закона о создании доступной среды в национальное законодательство в полном объеме, отсутствие стремления к полноценному выполнению требований в отношении доступности антропогенной среды, а также отсутствие обязательного мониторинга прогресса в отношении доступности и претворения в жизнь Указа о жилищном строительстве в соответствии с Законом об окружающей среде и планировании;</w:t>
      </w:r>
    </w:p>
    <w:p w14:paraId="48F902E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большое количество недоступных веб-сайтов и приложений органов государственного сектора, несмотря на обязательные требования в отношении доступности, задержки в полном осуществлении Директивы (ЕС) 2016/2102 Европейского парламента и Совета от 26 октября 2016 года о доступности веб-сайтов и мобильных приложений органов государственного сектора, а также сообщения о неправомерных заявлениях о полной доступности в декларациях о доступности на государственных веб-сайтах;</w:t>
      </w:r>
    </w:p>
    <w:p w14:paraId="13F14DB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e) отсутствие цифровой доступности веб-сайтов и приложений частных поставщиков товаров и услуг, что представляет особую сложность для людей с нарушениями зрения, а также недостаточная осведомленность таких поставщиков о цифровых технологиях.</w:t>
      </w:r>
    </w:p>
    <w:p w14:paraId="2B3EE0E9" w14:textId="0985A25E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24.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</w:t>
      </w:r>
      <w:r w:rsidRPr="007E3D14">
        <w:rPr>
          <w:rFonts w:asciiTheme="majorBidi" w:hAnsiTheme="majorBidi" w:cstheme="majorBidi"/>
          <w:b/>
          <w:bCs/>
        </w:rPr>
        <w:t>сылаясь на свое замечание общего порядка №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2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(2014) и цель 9 и задачи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11.2 и 11.7, предусмотренные в рамках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2647216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разработать и осуществить всеобъемлющие меры по обеспечению полной доступности физической среды, транспортных, информационных и коммуникационных услуг для людей с инвалидностью в городских и сельских районах;</w:t>
      </w:r>
    </w:p>
    <w:p w14:paraId="11D9A00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ускорить включение стандарта универсального дизайна во все меры обеспечения доступности, чтобы гарантировать максимально возможную доступность среды, продуктов и услуг для всех и их максимально широкое использование без необходимости адаптации или специального проектирования;</w:t>
      </w:r>
    </w:p>
    <w:p w14:paraId="64DCC8B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в полной мере и в кратчайшие сроки включить Европейский закон о создании доступной среды</w:t>
      </w:r>
      <w:r w:rsidRPr="007E3D14">
        <w:rPr>
          <w:rFonts w:asciiTheme="majorBidi" w:hAnsiTheme="majorBidi" w:cstheme="majorBidi"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в национальное законодательство, выйдя за пределы минимальных требований; сделать требования к доступности для антропогенной среды обязательными и включить их в национальные процедуры государственных закупок; а также разработать всеобъемлющий механизм правоприменения и мониторинга для обеспечения доступности общественных мест и антропогенной среды согласно Указу о жилищном строительстве в соответствии с Законом об окружающей среде и планировании;</w:t>
      </w:r>
    </w:p>
    <w:p w14:paraId="050CF9B6" w14:textId="5899AB5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принять безотлагательные меры для предоставления всеобщего доступа ко всем веб-сайтам и приложениям органов государственного сектора и обеспечения их соответствия национальному законодательству и европейскому стандарту EN 301 549; а также осуществлять строгую проверку деклараций о доступности на государственных веб-сайтах и регулярный мониторинг в целях предотвращения необоснованных заявлений о полной доступности;</w:t>
      </w:r>
    </w:p>
    <w:p w14:paraId="5DD47DCD" w14:textId="7B1E6871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наращивать цифровую доступность веб-сайтов и приложений частных поставщиков товаров и услуг, в частности поставщиков медицинских услуг, и повышать их осведомленность о цифровой доступности посредством реализации целевых учебных программ, обеспечения технической поддержки и создания стимулов для внедрения методов инклюзивного дизайна.</w:t>
      </w:r>
    </w:p>
    <w:p w14:paraId="3BEB14A3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Право на жизнь (статья 10)</w:t>
      </w:r>
    </w:p>
    <w:p w14:paraId="44839206" w14:textId="51F33AAA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>25.</w:t>
      </w:r>
      <w:r w:rsidRPr="007E3D14">
        <w:rPr>
          <w:rFonts w:asciiTheme="majorBidi" w:hAnsiTheme="majorBidi" w:cstheme="majorBidi"/>
        </w:rPr>
        <w:tab/>
        <w:t>Комитет с обеспокоенностью отмечает</w:t>
      </w:r>
      <w:r w:rsidRPr="007E3D14">
        <w:rPr>
          <w:rFonts w:asciiTheme="majorBidi" w:hAnsiTheme="majorBidi" w:cstheme="majorBidi"/>
          <w:bCs/>
        </w:rPr>
        <w:t>:</w:t>
      </w:r>
    </w:p>
    <w:p w14:paraId="0685BDB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значительное число людей с инвалидностью, умерших под стражей в правоохранительных учреждениях, по сравнению с числом других лиц, умерших под стражей;</w:t>
      </w:r>
    </w:p>
    <w:p w14:paraId="53CC88B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недавние изменения в законодательстве об эвтаназии и отсутствие конкретных мер защиты для обеспечения надлежащей поддержки при принятии решений лицами с интеллектуальной и/или психосоциальной инвалидностью.</w:t>
      </w:r>
    </w:p>
    <w:p w14:paraId="68A505BB" w14:textId="77777777" w:rsidR="004F5971" w:rsidRPr="007E3D14" w:rsidRDefault="004F5971" w:rsidP="002924CC">
      <w:pPr>
        <w:pStyle w:val="SingleTxtG"/>
        <w:keepNext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26.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государству-участнику:</w:t>
      </w:r>
    </w:p>
    <w:p w14:paraId="1DD9B47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обеспечить, чтобы стигматизация, связанная с «дезориентированным поведением», не оказывала негативного воздействия на работу сотрудников правоохранительных органов;</w:t>
      </w:r>
    </w:p>
    <w:p w14:paraId="43EC474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гарантировать, чтобы лица с интеллектуальной и/или психосоциальной инвалидностью могли свободно выражать свое обоснованное согласие в соответствии с новым законом об эвтаназии, помимо прочего путем создания механизмов, обеспечивающих предоставление полной, объективной информации, учитывающей интересы людей с инвалидностью, и защиты их от ненадлежащего влияния и давления.</w:t>
      </w:r>
    </w:p>
    <w:p w14:paraId="5A76CAFA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Ситуации риска и чрезвычайные гуманитарные ситуации (статья 11)</w:t>
      </w:r>
    </w:p>
    <w:p w14:paraId="1A55B968" w14:textId="7C6F3939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27.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65B6836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учета потребностей людей с инвалидностью в планах и стратегиях</w:t>
      </w:r>
      <w:r w:rsidRPr="007E3D14">
        <w:t xml:space="preserve"> </w:t>
      </w:r>
      <w:r w:rsidRPr="007E3D14">
        <w:rPr>
          <w:rFonts w:asciiTheme="majorBidi" w:hAnsiTheme="majorBidi" w:cstheme="majorBidi"/>
        </w:rPr>
        <w:t>по снижению риска бедствий, направленных на защиту людей с инвалидностью в ситуациях риска, а также проведение недостаточного количества консультаций с людьми с инвалидностью при разработке таких планов и стратегий;</w:t>
      </w:r>
    </w:p>
    <w:p w14:paraId="25DCD2B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всеобщей доступности информации и средств связи для людей с инвалидностью во время чрезвычайных ситуаций, а также отсутствие гарантий безопасности и благополучия людей с инвалидностью во время чрезвычайных ситуаций.</w:t>
      </w:r>
    </w:p>
    <w:p w14:paraId="238CF327" w14:textId="69E4752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28.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</w:t>
      </w:r>
      <w:r w:rsidRPr="007E3D14">
        <w:rPr>
          <w:rFonts w:asciiTheme="majorBidi" w:hAnsiTheme="majorBidi" w:cstheme="majorBidi"/>
          <w:b/>
          <w:bCs/>
        </w:rPr>
        <w:t xml:space="preserve">сылаясь на </w:t>
      </w:r>
      <w:proofErr w:type="spellStart"/>
      <w:r w:rsidRPr="007E3D14">
        <w:rPr>
          <w:rFonts w:asciiTheme="majorBidi" w:hAnsiTheme="majorBidi" w:cstheme="majorBidi"/>
          <w:b/>
          <w:bCs/>
        </w:rPr>
        <w:t>Сендайскую</w:t>
      </w:r>
      <w:proofErr w:type="spellEnd"/>
      <w:r w:rsidRPr="007E3D14">
        <w:rPr>
          <w:rFonts w:asciiTheme="majorBidi" w:hAnsiTheme="majorBidi" w:cstheme="majorBidi"/>
          <w:b/>
          <w:bCs/>
        </w:rPr>
        <w:t xml:space="preserve"> рамочную программу по снижению риска бедствий на 2015–2030 годы, Руководящие принципы Межучрежденческого постоянного комитета по учету особых потребностей людей с инвалидностью в рамках гуманитарной деятельности и его руководящие принципы по </w:t>
      </w:r>
      <w:proofErr w:type="spellStart"/>
      <w:r w:rsidRPr="007E3D14">
        <w:rPr>
          <w:rFonts w:asciiTheme="majorBidi" w:hAnsiTheme="majorBidi" w:cstheme="majorBidi"/>
          <w:b/>
          <w:bCs/>
        </w:rPr>
        <w:t>деинституционализации</w:t>
      </w:r>
      <w:proofErr w:type="spellEnd"/>
      <w:r w:rsidRPr="007E3D14">
        <w:rPr>
          <w:rFonts w:asciiTheme="majorBidi" w:hAnsiTheme="majorBidi" w:cstheme="majorBidi"/>
          <w:b/>
          <w:bCs/>
        </w:rPr>
        <w:t>, в том числе в чрезвычайных ситуациях</w:t>
      </w:r>
      <w:r w:rsidRPr="007E3D14">
        <w:rPr>
          <w:rStyle w:val="aa"/>
          <w:rFonts w:eastAsiaTheme="minorHAnsi"/>
        </w:rPr>
        <w:footnoteReference w:id="7"/>
      </w:r>
      <w:r w:rsidRPr="007E3D14">
        <w:t xml:space="preserve">, </w:t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обеспечивать защиту и безопасность людей с инвалидностью в ситуациях риска, в том числе:</w:t>
      </w:r>
    </w:p>
    <w:p w14:paraId="7158E0E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 xml:space="preserve">обеспечить, чтобы планы и стратегии по снижению риска бедствий на федеральном, региональном и муниципальном уровнях разрабатывались в тесной консультации с людьми с инвалидностью через представляющие их организации и прямо учитывали их конкретные требования во всех ситуациях риска; </w:t>
      </w:r>
    </w:p>
    <w:p w14:paraId="79B7FD0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обеспечить всеобщую доступность всех средств связи, включая номера экстренных служб и горячие линии, внедрять методы связи в режиме реального времени и предоставлять круглосуточный доступ к таким услугам, как передача текстовых сообщений, видеосвязь и другие доступные коммуникационные технологии, чтобы люди с инвалидностью могли беспрепятственно обращаться в экстренные службы в любое время.</w:t>
      </w:r>
    </w:p>
    <w:p w14:paraId="227358A7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Равенство перед законом (статья 12)</w:t>
      </w:r>
    </w:p>
    <w:p w14:paraId="3E1CC76C" w14:textId="663066CB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29.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711B626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действие заявления государства-участника о толковании статьи 12 Конвенции;</w:t>
      </w:r>
    </w:p>
    <w:p w14:paraId="429A35E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непризнание права людей с инвалидностью на равенство перед законом ввиду продолжающегося использования замещающих режимов принятия решений, что приводит к утрате или ограничению дееспособности, а также отсутствие всеобъемлющих и согласованных мер по переходу от таких режимов к поддерживаемым моделям принятия решений, и то, что последние используются не во всех случаях;</w:t>
      </w:r>
    </w:p>
    <w:p w14:paraId="311197F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отрицательные последствия административной опеки во всех сферах жизни, например существование отдельных банков, что приводит к сегрегации банковских услуг и делает факт опеки видимым для всех, высокие расходы, связанные со сменой администраторов, а также возможность отказа в аренде жилья на законных основаниях при наличии режима опеки.</w:t>
      </w:r>
    </w:p>
    <w:p w14:paraId="0B006E93" w14:textId="30958C96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30.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 на свое замечание общего порядка №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1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(2014),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2A9EB09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отозвать заявление о толковании статьи 12 Конвенции;</w:t>
      </w:r>
    </w:p>
    <w:p w14:paraId="24E8F9E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упразднить все законодательные акты и меры политики, разрешающие использование замещающих режимов принятия решений, и заменить их на модели поддерживаемого принятия решений,</w:t>
      </w:r>
      <w:r w:rsidRPr="007E3D14">
        <w:rPr>
          <w:rFonts w:asciiTheme="majorBidi" w:hAnsiTheme="majorBidi" w:cstheme="majorBidi"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чтобы учитывались предпочтения людей с инвалидностью и соблюдалась их воля и право на равенство перед законом, в полной мере внедрить систему поддерживаемого принятия решений, в том числе за счет бесплатных механизмов мониторинга и подачи жалоб, а также внедрить систему поддерживаемого принятия решений в Карибской части Королевства Нидерландов;</w:t>
      </w:r>
    </w:p>
    <w:p w14:paraId="18C8E2F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обеспечить, чтобы действующие режимы опеки не ограничивали доступ к жилищным кооперативам и банкам.</w:t>
      </w:r>
    </w:p>
    <w:p w14:paraId="6DB8372E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Доступ к правосудию (статья 13)</w:t>
      </w:r>
    </w:p>
    <w:p w14:paraId="4F29DFEA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31.</w:t>
      </w:r>
      <w:r w:rsidRPr="007E3D14">
        <w:rPr>
          <w:rFonts w:asciiTheme="majorBidi" w:hAnsiTheme="majorBidi" w:cstheme="majorBidi"/>
        </w:rPr>
        <w:tab/>
        <w:t>Комитет с обеспокоенностью отмечает ограничения доступа людей с инвалидностью к правосудию, в частности:</w:t>
      </w:r>
    </w:p>
    <w:p w14:paraId="147FE5C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 xml:space="preserve">ограничение </w:t>
      </w:r>
      <w:bookmarkStart w:id="0" w:name="_Hlk184314109"/>
      <w:r w:rsidRPr="007E3D14">
        <w:rPr>
          <w:rFonts w:asciiTheme="majorBidi" w:hAnsiTheme="majorBidi" w:cstheme="majorBidi"/>
        </w:rPr>
        <w:t>правосубъектности</w:t>
      </w:r>
      <w:bookmarkEnd w:id="0"/>
      <w:r w:rsidRPr="007E3D14">
        <w:rPr>
          <w:rFonts w:asciiTheme="majorBidi" w:hAnsiTheme="majorBidi" w:cstheme="majorBidi"/>
        </w:rPr>
        <w:t xml:space="preserve"> людей с инвалидностью, в частности людей с инвалидностью, находящихся под опекой или при иных режимах замещающего принятия решений;</w:t>
      </w:r>
    </w:p>
    <w:p w14:paraId="099DFD7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ограниченная доступность многих зданий судов и судопроизводства в судебных и административных органах, в частности для лиц с нарушениями слуха;</w:t>
      </w:r>
    </w:p>
    <w:p w14:paraId="0D11D51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высокие расходы на правовую помощь и судебные издержки, что затрудняет доступ к правосудию для лиц с низким уровнем дохода, таких как люди с инвалидностью, получающие пособия;</w:t>
      </w:r>
    </w:p>
    <w:p w14:paraId="002792F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сложные процедуры подачи жалоб и отсутствие легкодоступной информации.</w:t>
      </w:r>
    </w:p>
    <w:p w14:paraId="093CF003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32.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Комитет, ссылаясь на Международные принципы и руководящие положения по вопросу доступа людей с инвалидностью к правосудию, сформулированные в 2020 году Специальным докладчиком по вопросу о правах людей с инвалидностью и Специальным посланником Генерального секретаря по вопросам инвалидности и доступности и одобренные Комитетом, а также на задачу 16.3, поставленную в рамках целей в области устойчивого развития, рекомендует государству-участнику:</w:t>
      </w:r>
    </w:p>
    <w:p w14:paraId="01D0490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отменить законодательство, ограничивающее правосубъектность людей с инвалидностью в рамках судебного и административного производства, и гарантировать им доступ к правосудию наравне с другими, в том числе на всех этапах судебного и административного производства;</w:t>
      </w:r>
    </w:p>
    <w:p w14:paraId="2E8D902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 xml:space="preserve">обеспечить доступ к судебным и административным учреждениям для всех людей с инвалидностью, в том числе за счет внедрения принципов универсального дизайна и предоставления на всех этапах судебного производства альтернативных и усиливающих средств информирования и коммуникации, таких как шрифт Брайля, жестовый язык, доступные цифровые форматы, Easy </w:t>
      </w:r>
      <w:proofErr w:type="spellStart"/>
      <w:r w:rsidRPr="007E3D14">
        <w:rPr>
          <w:rFonts w:asciiTheme="majorBidi" w:hAnsiTheme="majorBidi" w:cstheme="majorBidi"/>
          <w:b/>
        </w:rPr>
        <w:t>Read</w:t>
      </w:r>
      <w:proofErr w:type="spellEnd"/>
      <w:r w:rsidRPr="007E3D14">
        <w:rPr>
          <w:rFonts w:asciiTheme="majorBidi" w:hAnsiTheme="majorBidi" w:cstheme="majorBidi"/>
          <w:b/>
        </w:rPr>
        <w:t xml:space="preserve">, </w:t>
      </w:r>
      <w:proofErr w:type="spellStart"/>
      <w:r w:rsidRPr="007E3D14">
        <w:rPr>
          <w:rFonts w:asciiTheme="majorBidi" w:hAnsiTheme="majorBidi" w:cstheme="majorBidi"/>
          <w:b/>
        </w:rPr>
        <w:t>аудиоописание</w:t>
      </w:r>
      <w:proofErr w:type="spellEnd"/>
      <w:r w:rsidRPr="007E3D14">
        <w:rPr>
          <w:rFonts w:asciiTheme="majorBidi" w:hAnsiTheme="majorBidi" w:cstheme="majorBidi"/>
          <w:b/>
        </w:rPr>
        <w:t xml:space="preserve"> и </w:t>
      </w:r>
      <w:proofErr w:type="spellStart"/>
      <w:r w:rsidRPr="007E3D14">
        <w:rPr>
          <w:rFonts w:asciiTheme="majorBidi" w:hAnsiTheme="majorBidi" w:cstheme="majorBidi"/>
          <w:b/>
        </w:rPr>
        <w:t>видеотранскрипция</w:t>
      </w:r>
      <w:proofErr w:type="spellEnd"/>
      <w:r w:rsidRPr="007E3D14">
        <w:rPr>
          <w:rFonts w:asciiTheme="majorBidi" w:hAnsiTheme="majorBidi" w:cstheme="majorBidi"/>
          <w:b/>
        </w:rPr>
        <w:t>;</w:t>
      </w:r>
    </w:p>
    <w:p w14:paraId="07DF3EB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принять необходимые меры, чтобы экономические барьеры не затрудняли доступ к правосудию, в частности для людей с инвалидностью, получающих пособия;</w:t>
      </w:r>
    </w:p>
    <w:p w14:paraId="1A75348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d)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 xml:space="preserve">разработать правовые процедуры с учетом потребностей людей с инвалидностью и гендерных аспектов, обеспечить людям с инвалидностью доступ к информации в понятной, доступной форме и надлежащей правовой помощи, а также учредить централизованный орган, предоставляющий специализированные консультации и поддержку, чтобы помочь </w:t>
      </w:r>
      <w:r w:rsidRPr="007E3D14">
        <w:rPr>
          <w:rFonts w:asciiTheme="majorBidi" w:hAnsiTheme="majorBidi" w:cstheme="majorBidi"/>
          <w:b/>
          <w:bCs/>
        </w:rPr>
        <w:t>людям с инвалидностью</w:t>
      </w:r>
      <w:r w:rsidRPr="007E3D14">
        <w:rPr>
          <w:rFonts w:asciiTheme="majorBidi" w:hAnsiTheme="majorBidi" w:cstheme="majorBidi"/>
          <w:b/>
        </w:rPr>
        <w:t xml:space="preserve"> разобраться в сложных аспектах правовой системы и эффективно осуществлять свои права.</w:t>
      </w:r>
    </w:p>
    <w:p w14:paraId="1D6C7D7A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Свобода и личная неприкосновенность (статья 14)</w:t>
      </w:r>
    </w:p>
    <w:p w14:paraId="66167CC5" w14:textId="6E1D5B2D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33.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07BD8E6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положения Закона о принудительном психиатрическом лечении и Закона об уходе за психогериатрическими пациентами и пациентами с психическими расстройствами и их принудительном лечении, в соответствии с которыми допускается принудительное содержание под стражей людей с интеллектуальной и/или психосоциальной инвалидностью;</w:t>
      </w:r>
    </w:p>
    <w:p w14:paraId="0E0CAA1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сложный и трудный для понимания механизм подачи жалоб на обязательную институционализацию и отсутствие доступа к информации о праве на помощь консультанта;</w:t>
      </w:r>
    </w:p>
    <w:p w14:paraId="16E4D47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информацию об отсутствии подготовки сотрудников правоохранительных органов по вопросам потребностей людей с инвалидностью.</w:t>
      </w:r>
    </w:p>
    <w:p w14:paraId="63B7E352" w14:textId="1EAAD34F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34.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 на свои руководящие принципы в отношении права людей с инвалидностью на свободу и безопасность</w:t>
      </w:r>
      <w:r w:rsidRPr="007E3D14">
        <w:rPr>
          <w:rStyle w:val="aa"/>
          <w:rFonts w:eastAsiaTheme="minorHAnsi"/>
        </w:rPr>
        <w:footnoteReference w:id="8"/>
      </w:r>
      <w:r w:rsidRPr="007E3D14">
        <w:rPr>
          <w:rFonts w:asciiTheme="majorBidi" w:hAnsiTheme="majorBidi" w:cstheme="majorBidi"/>
          <w:b/>
          <w:bCs/>
        </w:rPr>
        <w:t xml:space="preserve">, руководящие принципы по </w:t>
      </w:r>
      <w:proofErr w:type="spellStart"/>
      <w:r w:rsidRPr="007E3D14">
        <w:rPr>
          <w:rFonts w:asciiTheme="majorBidi" w:hAnsiTheme="majorBidi" w:cstheme="majorBidi"/>
          <w:b/>
          <w:bCs/>
        </w:rPr>
        <w:t>деинституционализации</w:t>
      </w:r>
      <w:proofErr w:type="spellEnd"/>
      <w:r w:rsidRPr="007E3D14">
        <w:rPr>
          <w:rFonts w:asciiTheme="majorBidi" w:hAnsiTheme="majorBidi" w:cstheme="majorBidi"/>
          <w:b/>
          <w:bCs/>
        </w:rPr>
        <w:t>, в том числе в чрезвычайных ситуациях, и замечание общего порядка №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1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(2014), Комитет рекомендует государству-участнику принять все законодательные, административные и судебные меры и стратегии, необходимые для того, чтобы:</w:t>
      </w:r>
    </w:p>
    <w:p w14:paraId="2098B7E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пересмотреть и отменить все правовые положения, меры политики и практику, при которых допускается принудительное лишение свободы по причине инвалидности, и отозвать заявление о толковании статьи 14 Конвенции;</w:t>
      </w:r>
    </w:p>
    <w:p w14:paraId="1DD4D19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 xml:space="preserve">создать надежную систему мониторинга и оценки принудительной институционализации и лечения, включая принудительные меры, применяемые в домашних условиях, обеспечить соблюдение обязательств по представлению отчетности в этой связи и предоставить </w:t>
      </w:r>
      <w:r w:rsidRPr="007E3D14">
        <w:rPr>
          <w:rFonts w:asciiTheme="majorBidi" w:hAnsiTheme="majorBidi" w:cstheme="majorBidi"/>
          <w:b/>
          <w:bCs/>
        </w:rPr>
        <w:t>людям с инвалидностью</w:t>
      </w:r>
      <w:r w:rsidRPr="007E3D14">
        <w:rPr>
          <w:rFonts w:asciiTheme="majorBidi" w:hAnsiTheme="majorBidi" w:cstheme="majorBidi"/>
          <w:b/>
        </w:rPr>
        <w:t xml:space="preserve"> информацию в доступных форматах, а также доступ к юридическому представительству для подачи жалоб на принудительную институционализацию;</w:t>
      </w:r>
    </w:p>
    <w:p w14:paraId="08798D8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обеспечить подготовку всех сотрудников правоохранительных органов по вопросам потребностей людей с инвалидностью;</w:t>
      </w:r>
    </w:p>
    <w:p w14:paraId="3A37880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d)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признать совместное открытое письмо Комитета и Специального докладчика по правам людей с инвалидностью, направленное в Совет Европы в июне 2021 года</w:t>
      </w:r>
      <w:r w:rsidRPr="007E3D14">
        <w:rPr>
          <w:rStyle w:val="aa"/>
          <w:rFonts w:eastAsiaTheme="minorHAnsi"/>
        </w:rPr>
        <w:footnoteReference w:id="9"/>
      </w:r>
      <w:r w:rsidRPr="007E3D14">
        <w:rPr>
          <w:rFonts w:asciiTheme="majorBidi" w:hAnsiTheme="majorBidi" w:cstheme="majorBidi"/>
          <w:b/>
        </w:rPr>
        <w:t>, а также, в случае участия в будущем в каком-либо процессе подготовки дополнительного протокола или рекомендаций, касающихся Конвенции о защите прав человека и человеческого достоинства в связи с применением биологии и медицины, воздерживаться от поддержки принудительных мер и способствовать созданию непринудительной системы охраны психического здоровья.</w:t>
      </w:r>
    </w:p>
    <w:p w14:paraId="7F6A446A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2ACF887A" w14:textId="29F69E78" w:rsidR="004F5971" w:rsidRPr="007E3D14" w:rsidRDefault="004F5971" w:rsidP="004C4B27">
      <w:pPr>
        <w:pStyle w:val="SingleTxtG"/>
        <w:keepNext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35.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76B36E6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действие заявления о толковании статьи 15 Конвенции и предусмотренных национальным законодательством исключений, связанных с особыми ситуациями, при которых появляется риск того, что люди с инвалидностью могут быть подвергнуты медицинским или научным экспериментам без их согласия;</w:t>
      </w:r>
    </w:p>
    <w:p w14:paraId="5CA0886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использование принудительных медицинских процедур и лечения, например применение медицинских препаратов или электросудорожной терапии без согласия, в отношении людей с инвалидностью в психиатрических больницах и учреждениях социального назначения, а также действующая практика одиночного содержания в медицинских учреждениях и сообщения об использовании сотрудниками правоохранительных органов в психиатрических больницах устройств, проводящих электрический ток, а именно «электрошокеров», вопреки принятым решениям о запрете на их применение в подобных учреждениях;</w:t>
      </w:r>
    </w:p>
    <w:p w14:paraId="159E408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зависимость многих людей с инвалидностью от «лиц, осуществляющих уход», в качестве посредника при подаче жалобы;</w:t>
      </w:r>
    </w:p>
    <w:p w14:paraId="731E0B6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 xml:space="preserve">сообщения о том, что государство-участник не принимает достаточных мер, чтобы устранить обеспокоенность Комитета против пыток по поводу обращения с детьми в домах для несовершеннолетних, и доклады организаций людей с инвалидностью о жестоком обращении и актах насилия в закрытых домах для несовершеннолетних, таких как отделения крайне интенсивного краткосрочного наблюдения и стабилизации (ZIKOS). </w:t>
      </w:r>
    </w:p>
    <w:p w14:paraId="62A752A4" w14:textId="3CA155EC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36.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Ссылаясь на свои руководящие принципы по </w:t>
      </w:r>
      <w:proofErr w:type="spellStart"/>
      <w:r w:rsidRPr="007E3D14">
        <w:rPr>
          <w:rFonts w:asciiTheme="majorBidi" w:hAnsiTheme="majorBidi" w:cstheme="majorBidi"/>
          <w:b/>
          <w:bCs/>
        </w:rPr>
        <w:t>деинституционализации</w:t>
      </w:r>
      <w:proofErr w:type="spellEnd"/>
      <w:r w:rsidRPr="007E3D14">
        <w:rPr>
          <w:rFonts w:asciiTheme="majorBidi" w:hAnsiTheme="majorBidi" w:cstheme="majorBidi"/>
          <w:b/>
          <w:bCs/>
        </w:rPr>
        <w:t>, в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>том числе в чрезвычайных ситуациях,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481A45A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отозвать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заявление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о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толковании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статьи 15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Конвенции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и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внести поправки в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национальное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законодательство, чтобы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ввести однозначный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запрет на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проведение любых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медицинских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или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научных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экспериментов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над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людьми с инвалидностью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без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их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свободного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и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информированного</w:t>
      </w:r>
      <w:r w:rsidRPr="007E3D14">
        <w:rPr>
          <w:rFonts w:asciiTheme="majorBidi" w:hAnsiTheme="majorBidi" w:cstheme="majorBidi"/>
          <w:b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согласия;</w:t>
      </w:r>
    </w:p>
    <w:p w14:paraId="32EEFCF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и</w:t>
      </w:r>
      <w:r w:rsidRPr="007E3D14">
        <w:rPr>
          <w:rFonts w:asciiTheme="majorBidi" w:hAnsiTheme="majorBidi" w:cstheme="majorBidi"/>
          <w:b/>
          <w:bCs/>
        </w:rPr>
        <w:t>сключить из законодательства, политики и практики все формы принудительных медицинских процедур и лечения; отказаться от использования одиночного содержания в медицинских учреждениях, разработать и внедрить альтернативные меры; обеспечить соблюдение запрета на использование «электрошокеров» сотрудниками правоохранительных органов в психиатрических учреждениях, а также обеспечить строгую регламентацию и контроль действий сотрудников правоохранительных органов в учреждениях;</w:t>
      </w:r>
      <w:r w:rsidRPr="007E3D14">
        <w:rPr>
          <w:rFonts w:asciiTheme="majorBidi" w:hAnsiTheme="majorBidi" w:cstheme="majorBidi"/>
          <w:b/>
        </w:rPr>
        <w:t xml:space="preserve"> </w:t>
      </w:r>
    </w:p>
    <w:p w14:paraId="156BA61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создать независимые и доступные механизмы подачи жалоб, которые бы позволяли людям с инвалидностью подавать жалобы напрямую, не обращаясь к «лицам, осуществляющим уход», а также обеспечить тщательное изучение и рассмотрение всех жалоб;</w:t>
      </w:r>
    </w:p>
    <w:p w14:paraId="5DD06F3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d)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от</w:t>
      </w:r>
      <w:r w:rsidRPr="007E3D14">
        <w:rPr>
          <w:rFonts w:asciiTheme="majorBidi" w:hAnsiTheme="majorBidi" w:cstheme="majorBidi"/>
          <w:b/>
          <w:bCs/>
        </w:rPr>
        <w:t>казаться от практики помещения детей в закрытые учреждения по уходу за детьми, пристально следить за деятельностью таких учреждений и упразднить все закрытые учреждения по уходу за несовершеннолетними; а также обеспечить возможность получения доступа к альтернативным вариантам ухода и поддержки на уровне местных сообществ.</w:t>
      </w:r>
    </w:p>
    <w:p w14:paraId="2047722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/>
          <w:bCs/>
        </w:rPr>
        <w:t>Свобода от эксплуатации, насилия и надругательства (статья 16)</w:t>
      </w:r>
    </w:p>
    <w:p w14:paraId="6FF37F49" w14:textId="6E26D121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37.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6B66FF0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недостаточность положений о защите обучающихся с инвалидностью в стратегии по укреплению и защите сексуального здоровья в школах и отсутствие в ней мер по обеспечению доступности;</w:t>
      </w:r>
    </w:p>
    <w:p w14:paraId="695315A5" w14:textId="6CB4C642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 xml:space="preserve"> значительное число людей с инвалидностью, подвергшихся сексуальному насилию, и высокий риск насилия и жестокого обращения, с которыми сталкиваются женщины и девушки с инвалидностью в общественной и частной жизни, сообщения о том, что женщины и девушки с инвалидностью, ставшие жертвами сексуального насилия, лишены доступа к Центру по борьбе с сексуальным насилием, консультационному центру по вопросам домашнего насилия и многочисленным приютам для женщин, а также отсутствие доступной информации о сексуальном насилии и услугах по поддержке пострадавших;</w:t>
      </w:r>
    </w:p>
    <w:p w14:paraId="3372544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отсутствие системы всеобъемлющего сбора, исследования и мониторинга данных о масштабах и характере насилия, в том числе сексуального, в отношении людей с инвалидностью, включая женщин, детей, пожилых людей, мигрантов, лиц, ищущих убежища, и беженцев с инвалидностью;</w:t>
      </w:r>
    </w:p>
    <w:p w14:paraId="4416F80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отсутствие плана действий по осуществлению Конвенции Совета Европы о предотвращении и пресечении насилия в отношении женщин и домашнего насилия.</w:t>
      </w:r>
    </w:p>
    <w:p w14:paraId="40355FFC" w14:textId="43496794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38.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</w:t>
      </w:r>
      <w:r w:rsidRPr="007E3D14">
        <w:rPr>
          <w:rFonts w:asciiTheme="majorBidi" w:hAnsiTheme="majorBidi" w:cstheme="majorBidi"/>
          <w:b/>
          <w:bCs/>
        </w:rPr>
        <w:t>сылаясь на свое заявление от 25 ноября 2021 года об искоренении гендерного насилия в отношении женщин и девочек с инвалидностью</w:t>
      </w:r>
      <w:r w:rsidRPr="007E3D14">
        <w:rPr>
          <w:rStyle w:val="aa"/>
          <w:rFonts w:eastAsiaTheme="minorHAnsi"/>
        </w:rPr>
        <w:footnoteReference w:id="10"/>
      </w:r>
      <w:r w:rsidRPr="007E3D14">
        <w:rPr>
          <w:rStyle w:val="aa"/>
          <w:rFonts w:eastAsiaTheme="minorHAnsi"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и задачи</w:t>
      </w:r>
      <w:r w:rsidR="004C4B27">
        <w:rPr>
          <w:rFonts w:asciiTheme="majorBidi" w:hAnsiTheme="majorBidi" w:cstheme="majorBidi"/>
          <w:b/>
          <w:bCs/>
          <w:lang w:val="en-US"/>
        </w:rPr>
        <w:t> </w:t>
      </w:r>
      <w:r w:rsidRPr="007E3D14">
        <w:rPr>
          <w:rFonts w:asciiTheme="majorBidi" w:hAnsiTheme="majorBidi" w:cstheme="majorBidi"/>
          <w:b/>
          <w:bCs/>
        </w:rPr>
        <w:t xml:space="preserve">5.1, 5.2 и 5.5, поставленные в рамках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 </w:t>
      </w:r>
    </w:p>
    <w:p w14:paraId="5AB018A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пересмотреть свои политику и действия по укреплению и защите сексуального здоровья в школах и обеспечить их полную доступность для обучающихся с инвалидностью, а также своевременное выявление случаев насилия и жестокого обращения в отношении обучающихся с инвалидностью;</w:t>
      </w:r>
    </w:p>
    <w:p w14:paraId="30AF34F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о</w:t>
      </w:r>
      <w:r w:rsidRPr="007E3D14">
        <w:rPr>
          <w:rFonts w:asciiTheme="majorBidi" w:hAnsiTheme="majorBidi" w:cstheme="majorBidi"/>
          <w:b/>
          <w:bCs/>
        </w:rPr>
        <w:t>существлять всеобъемлющие и целенаправленные меры по предотвращению и пресечению актов сексуального насилия и жестокого обращения в отношении людей с инвалидностью, в частности женщин и девочек с инвалидностью, в том числе путем предоставления пострадавшим доступа к надлежащим образом оборудованным и доступным службам поддержки; гарантировать женщинам и девочкам с инвалидностью, ставшим жертвами сексуального насилия, доступ к центрам и приютам для женщин; и обеспечить доступность таких центров и приютов, а также информации о проблеме сексуального насилия, службах поддержки жертв и механизмах подачи заявлений;</w:t>
      </w:r>
      <w:r w:rsidRPr="007E3D14">
        <w:rPr>
          <w:rFonts w:asciiTheme="majorBidi" w:hAnsiTheme="majorBidi" w:cstheme="majorBidi"/>
          <w:b/>
        </w:rPr>
        <w:t xml:space="preserve"> </w:t>
      </w:r>
    </w:p>
    <w:p w14:paraId="4C8F76DE" w14:textId="1D6321A8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с</w:t>
      </w:r>
      <w:r w:rsidRPr="007E3D14">
        <w:rPr>
          <w:rFonts w:asciiTheme="majorBidi" w:hAnsiTheme="majorBidi" w:cstheme="majorBidi"/>
          <w:b/>
          <w:bCs/>
        </w:rPr>
        <w:t xml:space="preserve">оздать систему всеобъемлющего сбора и мониторинга данных </w:t>
      </w:r>
      <w:r w:rsidR="004C4B27" w:rsidRPr="007E3D14">
        <w:rPr>
          <w:rFonts w:asciiTheme="majorBidi" w:hAnsiTheme="majorBidi" w:cstheme="majorBidi"/>
          <w:b/>
          <w:bCs/>
        </w:rPr>
        <w:t>обо всех</w:t>
      </w:r>
      <w:r w:rsidRPr="007E3D14">
        <w:rPr>
          <w:rFonts w:asciiTheme="majorBidi" w:hAnsiTheme="majorBidi" w:cstheme="majorBidi"/>
          <w:b/>
          <w:bCs/>
        </w:rPr>
        <w:t xml:space="preserve"> формах насилия в отношении людей с инвалидностью, включая данные в разбивке по полу, возрасту, нарушениям и другим соответствующим факторам, а также проводить всесторонние исследования с учетом инвалидности;</w:t>
      </w:r>
    </w:p>
    <w:p w14:paraId="36CFF0A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d)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разработать план действий по осуществлению Конвенции Совета Европы о предотвращении и пресечении насилия в отношении женщин и домашнего насилия, в рамках которого особое внимание будет уделено потребностям женщин и девочек с инвалидностью.</w:t>
      </w:r>
    </w:p>
    <w:p w14:paraId="624FED84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Защита личной целостности (статья 17)</w:t>
      </w:r>
    </w:p>
    <w:p w14:paraId="2F57B94C" w14:textId="01ECA739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39.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536C5201" w14:textId="7AF81781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то обстоятельство, что информация о возможных методах лечения и консультирования, предоставляемая медицинскими работниками, как и данные, предоставляемые беременным женщинам, проходящим пренатальный скрининг, по</w:t>
      </w:r>
      <w:r w:rsidR="004C4B27">
        <w:rPr>
          <w:rFonts w:asciiTheme="majorBidi" w:hAnsiTheme="majorBidi" w:cstheme="majorBidi"/>
          <w:lang w:val="en-US"/>
        </w:rPr>
        <w:noBreakHyphen/>
      </w:r>
      <w:r w:rsidRPr="007E3D14">
        <w:rPr>
          <w:rFonts w:asciiTheme="majorBidi" w:hAnsiTheme="majorBidi" w:cstheme="majorBidi"/>
        </w:rPr>
        <w:t>прежнему основаны на медицинской модели инвалидности, например в отношении интерсекс-детей;</w:t>
      </w:r>
    </w:p>
    <w:p w14:paraId="7D92CF7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сообщения о несогласованных, ненужных и необратимых медицинских вмешательствах и процедурах лечения интерсекс-людей, в том числе в младенчестве и детстве, например стерилизация и кастрация, гормональная терапия и операции на половых органах, нередко проводимые в возрасте до 12 лет;</w:t>
      </w:r>
    </w:p>
    <w:p w14:paraId="042D3583" w14:textId="77777777" w:rsidR="004F5971" w:rsidRPr="007E3D14" w:rsidRDefault="004F5971" w:rsidP="004C4B27">
      <w:pPr>
        <w:pStyle w:val="SingleTxtG"/>
      </w:pPr>
      <w:r w:rsidRPr="007E3D14">
        <w:tab/>
        <w:t>c)</w:t>
      </w:r>
      <w:r w:rsidRPr="007E3D14">
        <w:tab/>
        <w:t>сообщения о правовых положениях и практике, в рамках которых допускается принудительная контрацепция в отношении женщин с инвалидностью.</w:t>
      </w:r>
    </w:p>
    <w:p w14:paraId="556AA80C" w14:textId="0171B30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40.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государству-участнику:</w:t>
      </w:r>
    </w:p>
    <w:p w14:paraId="77BDBCC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  <w:b/>
        </w:rPr>
        <w:tab/>
        <w:t>о</w:t>
      </w:r>
      <w:r w:rsidRPr="007E3D14">
        <w:rPr>
          <w:rFonts w:asciiTheme="majorBidi" w:hAnsiTheme="majorBidi" w:cstheme="majorBidi"/>
          <w:b/>
          <w:bCs/>
        </w:rPr>
        <w:t>беспечить, чтобы консультационные и информационные услуги по вопросам инвалидности, в частности для интерсекс-детей и их семей, а также для беременных женщин, проходящих пренатальный скрининг, были основаны не на медицинской модели инвалидности, а на правозащитной модели</w:t>
      </w:r>
      <w:r w:rsidRPr="007E3D14">
        <w:rPr>
          <w:rFonts w:asciiTheme="majorBidi" w:hAnsiTheme="majorBidi" w:cstheme="majorBidi"/>
          <w:b/>
        </w:rPr>
        <w:t>;</w:t>
      </w:r>
    </w:p>
    <w:p w14:paraId="450132FB" w14:textId="2D84C4BF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принять четкие законодательные положения, согласно которым однозначно запрещаются ненужные и необратимые медицинские вмешательства, включая хирургические, гормональные и другие медицинские процедуры, в отношении младенцев и детей</w:t>
      </w:r>
      <w:r w:rsidR="004C4B27">
        <w:rPr>
          <w:rFonts w:asciiTheme="majorBidi" w:hAnsiTheme="majorBidi" w:cstheme="majorBidi"/>
          <w:b/>
        </w:rPr>
        <w:t>-</w:t>
      </w:r>
      <w:r w:rsidRPr="007E3D14">
        <w:rPr>
          <w:rFonts w:asciiTheme="majorBidi" w:hAnsiTheme="majorBidi" w:cstheme="majorBidi"/>
          <w:b/>
        </w:rPr>
        <w:t>интерсексов; предоставлять надлежащие консультационные услуги и оказывать поддержку семьям интерсекс-детей; предоставлять медицинские услуги и психосоциальную поддержку интерсекс-людям, подвергшимся калечащим операциям на половых органах;</w:t>
      </w:r>
    </w:p>
    <w:p w14:paraId="5A0DA2A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отменить правовые положения и практику, если таковые существуют, при которых допускается принудительная контрацепция в отношении людей с инвалидностью, и обеспечить, чтобы любое решение, связанное с контрацепцией, основывалось на свободном и информированном согласии соответствующего лица</w:t>
      </w:r>
      <w:r w:rsidRPr="007E3D14">
        <w:rPr>
          <w:rFonts w:asciiTheme="majorBidi" w:hAnsiTheme="majorBidi" w:cstheme="majorBidi"/>
          <w:b/>
        </w:rPr>
        <w:t>.</w:t>
      </w:r>
    </w:p>
    <w:p w14:paraId="58267201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 xml:space="preserve">Свобода передвижения и гражданство (статья 18) </w:t>
      </w:r>
    </w:p>
    <w:p w14:paraId="55F0822E" w14:textId="0DE4112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41.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06BEF52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данных о доступности информации для просителей убежища и беженцев с инвалидностью, а также о подготовке специалистов, работающих с просителями убежища и беженцами с инвалидностью, и о мониторинге их работы;</w:t>
      </w:r>
    </w:p>
    <w:p w14:paraId="66D0B0B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систематического сбора</w:t>
      </w:r>
      <w:r w:rsidRPr="007E3D14">
        <w:t xml:space="preserve"> </w:t>
      </w:r>
      <w:r w:rsidRPr="007E3D14">
        <w:rPr>
          <w:rFonts w:asciiTheme="majorBidi" w:hAnsiTheme="majorBidi" w:cstheme="majorBidi"/>
        </w:rPr>
        <w:t>дезагрегированных данных о просителях убежища и беженцах с инвалидностью.</w:t>
      </w:r>
    </w:p>
    <w:p w14:paraId="6F182F80" w14:textId="769359AC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42.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государству-участнику:</w:t>
      </w:r>
    </w:p>
    <w:p w14:paraId="0DE3253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/>
          <w:bCs/>
        </w:rPr>
        <w:tab/>
      </w:r>
      <w:r w:rsidRPr="007E3D14">
        <w:rPr>
          <w:rFonts w:asciiTheme="majorBidi" w:hAnsiTheme="majorBidi" w:cstheme="majorBidi"/>
        </w:rPr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провести подготовку специалистов, работающих с просителями убежища, беженцами и лицами, находящимися в ситуациях, аналогичных ситуациям беженцев, по вопросам прав и потребностей людей с инвалидностью, обеспечив внедрение протоколов, разработанных с учетом фактора инвалидности и гендерных факторов;</w:t>
      </w:r>
    </w:p>
    <w:p w14:paraId="5E18194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создать механизм сбора данных для разработки целевых стратегий и программ, а также для мониторинга эффективности мер, принимаемых для поддержки прав беженцев и просящих убежище людей с инвалидностью и людей с инвалидностью, находящихся в ситуациях, аналогичных ситуациям беженцев.</w:t>
      </w:r>
    </w:p>
    <w:p w14:paraId="5D8EB89F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Самостоятельный образ жизни и вовлеченность в местное сообщество (статья 19)</w:t>
      </w:r>
    </w:p>
    <w:p w14:paraId="474D80F4" w14:textId="0BEBF7F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43.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0358FEA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 xml:space="preserve">продолжающуюся институционализацию взрослых и детей с инвалидностью, в частности людей с интеллектуальной и/или психосоциальной инвалидностью, сообщения об актах насилия и жестокого обращения в этих учреждениях, а также отсутствие четкого, осуществимого плана и сроков </w:t>
      </w:r>
      <w:proofErr w:type="spellStart"/>
      <w:r w:rsidRPr="007E3D14">
        <w:rPr>
          <w:rFonts w:asciiTheme="majorBidi" w:hAnsiTheme="majorBidi" w:cstheme="majorBidi"/>
        </w:rPr>
        <w:t>деинституционализации</w:t>
      </w:r>
      <w:proofErr w:type="spellEnd"/>
      <w:r w:rsidRPr="007E3D14">
        <w:rPr>
          <w:rFonts w:asciiTheme="majorBidi" w:hAnsiTheme="majorBidi" w:cstheme="majorBidi"/>
        </w:rPr>
        <w:t>;</w:t>
      </w:r>
    </w:p>
    <w:p w14:paraId="082D7F92" w14:textId="77777777" w:rsidR="004F5971" w:rsidRPr="007E3D14" w:rsidRDefault="004F5971" w:rsidP="002924CC">
      <w:pPr>
        <w:pStyle w:val="SingleTxtG"/>
        <w:keepNext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полностью доступных услуг на уровне местных сообществ, включая услуги по охране психического здоровья и персональной помощи;</w:t>
      </w:r>
    </w:p>
    <w:p w14:paraId="5483BB0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сообщения о хронической нехватке недорогого и доступного жилья для людей с инвалидностью;</w:t>
      </w:r>
    </w:p>
    <w:p w14:paraId="5CAB2E8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то обстоятельство, что вопросам предоставления инклюзивного жилья и создания надлежащих условий проживания, препятствиям, с которыми сталкиваются люди с инвалидностью при поиске жилья, а также обеспечению соответствующих условий проживания при переезде внутри муниципалитетов или между ними не уделяется достаточное внимание, что затрудняет возможность ведения самостоятельного образа жизни и увеличивает барьеры для людей с инвалидностью, в частности тех, кто сталкивается с комплексными трудностями, когда они обращаются за услугами поддержки в муниципалитеты, что обусловлено существованием бюрократических, трудных для понимания и долгих процедур подачи заявления.</w:t>
      </w:r>
    </w:p>
    <w:p w14:paraId="2E258861" w14:textId="5FA825F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44.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</w:t>
      </w:r>
      <w:r w:rsidRPr="007E3D14">
        <w:rPr>
          <w:rFonts w:asciiTheme="majorBidi" w:hAnsiTheme="majorBidi" w:cstheme="majorBidi"/>
          <w:b/>
          <w:bCs/>
        </w:rPr>
        <w:t>сылаясь на свое замечание общего порядка №</w:t>
      </w:r>
      <w:r w:rsidR="004C4B27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5</w:t>
      </w:r>
      <w:r w:rsidR="004C4B27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 xml:space="preserve">(2017), руководящие принципы по </w:t>
      </w:r>
      <w:proofErr w:type="spellStart"/>
      <w:r w:rsidRPr="007E3D14">
        <w:rPr>
          <w:rFonts w:asciiTheme="majorBidi" w:hAnsiTheme="majorBidi" w:cstheme="majorBidi"/>
          <w:b/>
          <w:bCs/>
        </w:rPr>
        <w:t>деинституционализации</w:t>
      </w:r>
      <w:proofErr w:type="spellEnd"/>
      <w:r w:rsidRPr="007E3D14">
        <w:rPr>
          <w:rFonts w:asciiTheme="majorBidi" w:hAnsiTheme="majorBidi" w:cstheme="majorBidi"/>
          <w:b/>
          <w:bCs/>
        </w:rPr>
        <w:t>, в том числе в чрезвычайных ситуациях, и</w:t>
      </w:r>
      <w:r w:rsidR="004C4B27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доклад Специального докладчика по правам людей с инвалидностью о преобразовании системы услуг для людей с инвалидностью</w:t>
      </w:r>
      <w:r w:rsidRPr="007E3D14">
        <w:rPr>
          <w:rStyle w:val="aa"/>
          <w:rFonts w:eastAsiaTheme="minorHAnsi"/>
        </w:rPr>
        <w:footnoteReference w:id="11"/>
      </w:r>
      <w:r w:rsidRPr="007E3D14">
        <w:t xml:space="preserve">, </w:t>
      </w:r>
      <w:r w:rsidRPr="007E3D14">
        <w:rPr>
          <w:rFonts w:asciiTheme="majorBidi" w:hAnsiTheme="majorBidi" w:cstheme="majorBidi"/>
          <w:b/>
          <w:bCs/>
        </w:rPr>
        <w:t xml:space="preserve">рекомендует государству-участнику в тесной консультации с людьми с инвалидностью и при их активном участии через представляющие их организации: </w:t>
      </w:r>
    </w:p>
    <w:p w14:paraId="70EDAAB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разработать и осуществлять четкую стратегию и всеобъемлющий план действий, чтобы в первоочередном порядке положить конец институционализации всех людей с инвалидностью, в том числе в небольших домах-интернатах, и содействовать переводу взрослых и детей с инвалидностью на проживание в местных сообществах в четко установленные сроки, обеспечивая достаточное количество кадровых, технических и финансовых ресурсов, а также устанавливая четкие обязательства по их внедрению и независимому мониторингу;</w:t>
      </w:r>
    </w:p>
    <w:p w14:paraId="68BAC7C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разработать планы и осуществлять действующие программы по предоставлению и наращиванию услуг на уровне местных сообществ, в том числе путем развития услуг по охране психического здоровья и персональной помощи в местных сообществах, а также обеспечить доступность существующих услуг для всех людей с инвалидностью, проживающих в местных сообществах;</w:t>
      </w:r>
    </w:p>
    <w:p w14:paraId="609012F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c)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наращивать действия на всех уровнях государственного управления, направленные на преодоление проблемы, связанной с нехваткой недорогого и доступного жилья для людей с инвалидностью;</w:t>
      </w:r>
    </w:p>
    <w:p w14:paraId="12343B2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/>
        </w:rPr>
        <w:tab/>
      </w:r>
      <w:r w:rsidRPr="007E3D14">
        <w:rPr>
          <w:rFonts w:asciiTheme="majorBidi" w:hAnsiTheme="majorBidi" w:cstheme="majorBidi"/>
        </w:rPr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расширять знания и осведомленность об инклюзивном жилье и условиях проживания, а также о праве людей с инвалидностью на самостоятельный образ жизни; унифицировать правила и процедуры на уровне муниципалитетов и устранить препятствия, чтобы люди с инвалидностью сталкивались с минимальными трудностями при перемещении внутри муниципалитетов или между ними; а также обеспечить полную доступность процедуры подачи заявок на получение услуг поддержки в муниципалитетах и своевременное предоставление людям с инвалидностью поддержки, необходимой для самостоятельной жизни;</w:t>
      </w:r>
    </w:p>
    <w:p w14:paraId="78CD8A6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</w:r>
      <w:r w:rsidRPr="007E3D14">
        <w:rPr>
          <w:b/>
          <w:bCs/>
        </w:rPr>
        <w:t>п</w:t>
      </w:r>
      <w:r w:rsidRPr="007E3D14">
        <w:rPr>
          <w:rFonts w:asciiTheme="majorBidi" w:hAnsiTheme="majorBidi" w:cstheme="majorBidi"/>
          <w:b/>
          <w:bCs/>
        </w:rPr>
        <w:t>ересмотреть распределение средств, включая региональные средства, полученные от Европейского союза, предназначенных для предоставления услуг поддержки людям с инвалидностью, чтобы обеспечить полное осуществление права на самостоятельную жизнь.</w:t>
      </w:r>
    </w:p>
    <w:p w14:paraId="00435F59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Индивидуальная мобильность (статья 20)</w:t>
      </w:r>
    </w:p>
    <w:p w14:paraId="33AD8936" w14:textId="3657AAC8" w:rsidR="004F5971" w:rsidRPr="007E3D14" w:rsidRDefault="004F5971" w:rsidP="002924CC">
      <w:pPr>
        <w:pStyle w:val="SingleTxtG"/>
        <w:keepNext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45.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2375B91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полной доступности общественного транспорта для людей с инвалидностью, что ограничивает их способность свободно и независимо передвигаться, наличие сложностей, возникающих при пересадках между видами транспорта и приводящих к трудностям в координировании и непоследовательной доступности; а также частичную замену общественного транспорта недоступными местными автобусами, которыми управляют волонтеры, что приводит к зависимости от отдельного транспорта для целевых групп;</w:t>
      </w:r>
    </w:p>
    <w:p w14:paraId="764A220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сообщения о проблемах со специализированным транспортом, от которого люди с инвалидностью по-прежнему в значительной степени зависят, а именно невозможность получить услугу, недостаточная пунктуальность и существенно более длительное время в пути по сравнению с обычными видами общественного транспорта;</w:t>
      </w:r>
    </w:p>
    <w:p w14:paraId="1508911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различия в применимых законах и режимах, а также существование различных органов власти, в ведении которых находятся вопросы предоставления средств мобильности, что приводит к фрагментации и административным препятствиям, таким как необходимость повторного обращения за поддержкой при выходе на пенсию или при переезде из одного муниципалитета в другой; а также наличие договорных ограничений на перечень средств мобильности, предоставляемых организациями по поддержке в центрах по предоставлению убежища, и, как следствие, их низкое качество.</w:t>
      </w:r>
    </w:p>
    <w:p w14:paraId="04B295FE" w14:textId="358E7CD4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>46.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</w:t>
      </w:r>
      <w:r w:rsidRPr="007E3D14">
        <w:rPr>
          <w:rFonts w:asciiTheme="majorBidi" w:hAnsiTheme="majorBidi" w:cstheme="majorBidi"/>
          <w:b/>
        </w:rPr>
        <w:t>:</w:t>
      </w:r>
    </w:p>
    <w:p w14:paraId="5230F01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/>
          <w:bCs/>
        </w:rPr>
        <w:tab/>
      </w:r>
      <w:r w:rsidRPr="007E3D14">
        <w:rPr>
          <w:rFonts w:asciiTheme="majorBidi" w:hAnsiTheme="majorBidi" w:cstheme="majorBidi"/>
        </w:rPr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в кратчайшие сроки обеспечить полную доступность общественного транспорта, независимо от вида транспорта или оператора;</w:t>
      </w:r>
    </w:p>
    <w:p w14:paraId="3A7677E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свести к минимуму потребность в специализированном транспорте, обеспечив полную доступность всего общественного транспорта; а также повысить надежность и эффективность специализированного транспорта;</w:t>
      </w:r>
    </w:p>
    <w:p w14:paraId="6DE25D1D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унифицировать законы и нормативно-правовые акты, касающиеся предоставления средств мобильности, для обеспечения непрерывности предоставления поддержки и услуг; и гарантировать, чтобы все просители убежища и беженцы с инвалидностью, а также люди с инвалидностью, находящиеся в ситуациях, аналогичных ситуациям беженцев, имели доступ к высококачественным средствам мобильности, отвечающим их индивидуальным потребностям.</w:t>
      </w:r>
    </w:p>
    <w:p w14:paraId="201B01F8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Свобода выражения мнения и убеждений и доступ к информации (статья 21)</w:t>
      </w:r>
    </w:p>
    <w:p w14:paraId="4727583E" w14:textId="64D409F2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47.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4B71117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 xml:space="preserve">отсутствие национального законодательства об </w:t>
      </w:r>
      <w:proofErr w:type="spellStart"/>
      <w:r w:rsidRPr="007E3D14">
        <w:rPr>
          <w:rFonts w:asciiTheme="majorBidi" w:hAnsiTheme="majorBidi" w:cstheme="majorBidi"/>
        </w:rPr>
        <w:t>аудиоописании</w:t>
      </w:r>
      <w:proofErr w:type="spellEnd"/>
      <w:r w:rsidRPr="007E3D14">
        <w:rPr>
          <w:rFonts w:asciiTheme="majorBidi" w:hAnsiTheme="majorBidi" w:cstheme="majorBidi"/>
        </w:rPr>
        <w:t>;</w:t>
      </w:r>
    </w:p>
    <w:p w14:paraId="4BB9203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недостаточное количество переводчиков нидерландского жестового языка и ужесточение ограничений со стороны Агентства страхования работников в отношении распределения часов на перевод;</w:t>
      </w:r>
    </w:p>
    <w:p w14:paraId="181580C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барьеры, с которыми сталкиваются люди с инвалидностью при получении доступа к общественной информации и коммуникации, в том числе на веб-сайтах и в СМИ.</w:t>
      </w:r>
    </w:p>
    <w:p w14:paraId="0BF90405" w14:textId="5EC27374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48.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6B1BE51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принять законодательство, в рамках которого гарантируется </w:t>
      </w:r>
      <w:proofErr w:type="spellStart"/>
      <w:r w:rsidRPr="007E3D14">
        <w:rPr>
          <w:rFonts w:asciiTheme="majorBidi" w:hAnsiTheme="majorBidi" w:cstheme="majorBidi"/>
          <w:b/>
          <w:bCs/>
        </w:rPr>
        <w:t>аудиоописание</w:t>
      </w:r>
      <w:proofErr w:type="spellEnd"/>
      <w:r w:rsidRPr="007E3D14">
        <w:rPr>
          <w:rFonts w:asciiTheme="majorBidi" w:hAnsiTheme="majorBidi" w:cstheme="majorBidi"/>
          <w:b/>
          <w:bCs/>
        </w:rPr>
        <w:t xml:space="preserve"> в государственных и частных СМИ;</w:t>
      </w:r>
    </w:p>
    <w:p w14:paraId="28319DA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принять меры для решения проблемы нехватки переводчиков нидерландского жестового языка и обеспечить справедливое и достаточное распределение часов на перевод для лиц с нарушениями слуха;</w:t>
      </w:r>
    </w:p>
    <w:p w14:paraId="127A870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выделить достаточное финансирование для разработки, продвижения и использования различных доступных видов коммуникации, включая, среди прочего, шрифт Брайля, перевод для слепоглухих, жестовый язык, </w:t>
      </w:r>
      <w:r w:rsidRPr="007E3D14">
        <w:rPr>
          <w:rFonts w:asciiTheme="majorBidi" w:hAnsiTheme="majorBidi" w:cstheme="majorBidi"/>
          <w:b/>
        </w:rPr>
        <w:t xml:space="preserve">Easy </w:t>
      </w:r>
      <w:proofErr w:type="spellStart"/>
      <w:r w:rsidRPr="007E3D14">
        <w:rPr>
          <w:rFonts w:asciiTheme="majorBidi" w:hAnsiTheme="majorBidi" w:cstheme="majorBidi"/>
          <w:b/>
        </w:rPr>
        <w:t>Read</w:t>
      </w:r>
      <w:proofErr w:type="spellEnd"/>
      <w:r w:rsidRPr="007E3D14">
        <w:rPr>
          <w:rFonts w:asciiTheme="majorBidi" w:hAnsiTheme="majorBidi" w:cstheme="majorBidi"/>
          <w:b/>
        </w:rPr>
        <w:t xml:space="preserve">, простой язык, </w:t>
      </w:r>
      <w:proofErr w:type="spellStart"/>
      <w:r w:rsidRPr="007E3D14">
        <w:rPr>
          <w:rFonts w:asciiTheme="majorBidi" w:hAnsiTheme="majorBidi" w:cstheme="majorBidi"/>
          <w:b/>
        </w:rPr>
        <w:t>аудиоописание</w:t>
      </w:r>
      <w:proofErr w:type="spellEnd"/>
      <w:r w:rsidRPr="007E3D14">
        <w:rPr>
          <w:rFonts w:asciiTheme="majorBidi" w:hAnsiTheme="majorBidi" w:cstheme="majorBidi"/>
          <w:b/>
        </w:rPr>
        <w:t xml:space="preserve"> и </w:t>
      </w:r>
      <w:proofErr w:type="spellStart"/>
      <w:r w:rsidRPr="007E3D14">
        <w:rPr>
          <w:rFonts w:asciiTheme="majorBidi" w:hAnsiTheme="majorBidi" w:cstheme="majorBidi"/>
          <w:b/>
        </w:rPr>
        <w:t>видеотранскрипцию</w:t>
      </w:r>
      <w:proofErr w:type="spellEnd"/>
      <w:r w:rsidRPr="007E3D14">
        <w:rPr>
          <w:rFonts w:asciiTheme="majorBidi" w:hAnsiTheme="majorBidi" w:cstheme="majorBidi"/>
          <w:b/>
        </w:rPr>
        <w:t xml:space="preserve">, </w:t>
      </w:r>
      <w:r w:rsidRPr="007E3D14">
        <w:rPr>
          <w:rFonts w:asciiTheme="majorBidi" w:hAnsiTheme="majorBidi" w:cstheme="majorBidi"/>
          <w:b/>
          <w:bCs/>
        </w:rPr>
        <w:t>субтитры и тактильные, усиливающие и альтернативные способы общения.</w:t>
      </w:r>
      <w:r w:rsidRPr="007E3D14">
        <w:rPr>
          <w:rFonts w:asciiTheme="majorBidi" w:hAnsiTheme="majorBidi" w:cstheme="majorBidi"/>
          <w:b/>
        </w:rPr>
        <w:t xml:space="preserve"> </w:t>
      </w:r>
    </w:p>
    <w:p w14:paraId="019A220F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Уважение к частной жизни (статья 22)</w:t>
      </w:r>
    </w:p>
    <w:p w14:paraId="1119541F" w14:textId="2483DA99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49.</w:t>
      </w:r>
      <w:r w:rsidRPr="007E3D14">
        <w:rPr>
          <w:rFonts w:asciiTheme="majorBidi" w:hAnsiTheme="majorBidi" w:cstheme="majorBidi"/>
        </w:rPr>
        <w:tab/>
        <w:t>Комитет выражает обеспокоенность отсутствием законодательства, регулирующего обмен конфиденциальными данными немедицинского характера, а</w:t>
      </w:r>
      <w:r w:rsidR="002924CC">
        <w:rPr>
          <w:rFonts w:asciiTheme="majorBidi" w:hAnsiTheme="majorBidi" w:cstheme="majorBidi"/>
        </w:rPr>
        <w:t> </w:t>
      </w:r>
      <w:r w:rsidRPr="007E3D14">
        <w:rPr>
          <w:rFonts w:asciiTheme="majorBidi" w:hAnsiTheme="majorBidi" w:cstheme="majorBidi"/>
        </w:rPr>
        <w:t>также отсутствием четких правил обработки медицинских и немедицинских данных, не подпадающих под действие Закона об уходе и принуждении и Закона о принудительном психиатрическом лечении.</w:t>
      </w:r>
    </w:p>
    <w:p w14:paraId="13BCE55C" w14:textId="7D51858F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>50.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установить четкие правила, позволяющие свести к минимуму количество данных личного и медицинского характера, которые люди с инвалидностью предоставляют при обращении за страхованием и социальными пособиями или льготами, обеспечивая сбор только необходимой информации, а также принять меры для защиты отдельных лиц от неоправданного давления в целях раскрытия личных данных.</w:t>
      </w:r>
    </w:p>
    <w:p w14:paraId="50B7ACF6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Уважение дома и семьи (статья 23)</w:t>
      </w:r>
    </w:p>
    <w:p w14:paraId="317333D8" w14:textId="46992C9E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51.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2B98B8C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заявление о толковании статьи 23 Конвенции;</w:t>
      </w:r>
    </w:p>
    <w:p w14:paraId="1CF5F6A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ограничения в национальном законодательстве в отношении права на опеку, на вступление в брак и на осуществление родительских прав и обязанностей для людей с интеллектуальной и/или психосоциальной инвалидностью;</w:t>
      </w:r>
    </w:p>
    <w:p w14:paraId="2303186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то обстоятельство, что специалисты оценивают условия жизни людей с интеллектуальной и/или психосоциальной инвалидностью как «недостаточно подходящие для осуществления родительских прав и обязанностей», поддерживают использование такими лицами средств контрацепции и отговаривают их от создания семьи.</w:t>
      </w:r>
    </w:p>
    <w:p w14:paraId="48CC6E81" w14:textId="5197C624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52.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с удовлетворением принимает к сведению предоставленную государством-участником в ходе конструктивного диалога информацию относительно продолжающегося обсуждения вопроса об отзыве заявления о толковании статьи 23 Конвенции. Комитет рекомендует государству-участнику:</w:t>
      </w:r>
    </w:p>
    <w:p w14:paraId="65B8161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 xml:space="preserve">отозвать </w:t>
      </w:r>
      <w:r w:rsidRPr="007E3D14">
        <w:rPr>
          <w:rFonts w:asciiTheme="majorBidi" w:hAnsiTheme="majorBidi" w:cstheme="majorBidi"/>
          <w:b/>
          <w:bCs/>
        </w:rPr>
        <w:t>заявление о толковании статьи 23 Конвенции</w:t>
      </w:r>
      <w:r w:rsidRPr="007E3D14">
        <w:rPr>
          <w:rFonts w:asciiTheme="majorBidi" w:hAnsiTheme="majorBidi" w:cstheme="majorBidi"/>
          <w:b/>
        </w:rPr>
        <w:t>;</w:t>
      </w:r>
    </w:p>
    <w:p w14:paraId="6234584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/>
          <w:bCs/>
        </w:rPr>
        <w:tab/>
      </w:r>
      <w:r w:rsidRPr="007E3D14">
        <w:rPr>
          <w:rFonts w:asciiTheme="majorBidi" w:hAnsiTheme="majorBidi" w:cstheme="majorBidi"/>
        </w:rPr>
        <w:t>b)</w:t>
      </w:r>
      <w:r w:rsidRPr="007E3D14">
        <w:rPr>
          <w:rFonts w:asciiTheme="majorBidi" w:hAnsiTheme="majorBidi" w:cstheme="majorBidi"/>
          <w:b/>
          <w:bCs/>
        </w:rPr>
        <w:tab/>
        <w:t>принять конкретные меры по пересмотру положений национального законодательства, в соответствии с которыми ограничиваются права людей с интеллектуальной и/или психосоциальной инвалидностью на опеку над детьми, вступление в брак и осуществление родительских прав и обязанностей, и заменить их на положения, устанавливающие модель поддерживаемого принятия решений;</w:t>
      </w:r>
    </w:p>
    <w:p w14:paraId="0D2B9987" w14:textId="33D370B6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принимать меры по охране репродуктивного здоровья и прав людей с инвалидностью, включая программы образования и просвещения и подготовку медицинских работников по вопросам репродуктивного здоровья и прав людей с инвалидностью и их права на самостоятельное принятие решений без какой-либо дискриминации.</w:t>
      </w:r>
    </w:p>
    <w:p w14:paraId="5CAD7B93" w14:textId="77777777" w:rsidR="004F5971" w:rsidRPr="007E3D14" w:rsidRDefault="004F5971" w:rsidP="004F5971">
      <w:pPr>
        <w:pStyle w:val="H23G"/>
        <w:ind w:left="0" w:firstLine="0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Образование (статья 24)</w:t>
      </w:r>
    </w:p>
    <w:p w14:paraId="066AA4B3" w14:textId="07B131E2" w:rsidR="004F5971" w:rsidRPr="007E3D14" w:rsidRDefault="004F5971" w:rsidP="002924CC">
      <w:pPr>
        <w:pStyle w:val="SingleTxtG"/>
        <w:keepNext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53.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443D28E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сохранение системы раздельного образования и отсутствие конкретных целей, сроков и оценок в Рабочей повестке дня в области обеспечения инклюзивного образования на период до 2035 года в целях развития качественного инклюзивного образования;</w:t>
      </w:r>
    </w:p>
    <w:p w14:paraId="79567FB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большое и продолжающее расти число детей, обучающихся в специальных учебных заведениях, все более длинные листы ожидания для желающих учиться в таких заведениях, а также возможность получения освобождения от обязательного образования на основании статьи 5a Закона об обязательном образовании и все более широкое применение такой практики освобождений;</w:t>
      </w:r>
    </w:p>
    <w:p w14:paraId="066E042C" w14:textId="77777777" w:rsidR="004F5971" w:rsidRPr="007E3D14" w:rsidRDefault="004F5971" w:rsidP="004F5971">
      <w:pPr>
        <w:pStyle w:val="SingleTxtG"/>
      </w:pPr>
      <w:r w:rsidRPr="007E3D14">
        <w:tab/>
        <w:t>c)</w:t>
      </w:r>
      <w:r w:rsidRPr="007E3D14">
        <w:tab/>
        <w:t>ограниченная по времени подготовка учителей общеобразовательных школ в области прав детей с инвалидностью на инклюзивное образование и инклюзивных методов обучения;</w:t>
      </w:r>
    </w:p>
    <w:p w14:paraId="45A2AF2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 xml:space="preserve">отсутствие в общеобразовательных школах доступа к мерам поддержки, необходимым для обеспечения инклюзивного образования, в частности отсутствие разумного приспособления для людей со всеми видами нарушений, в частности глухих и обучающихся с нарушениями слуха; </w:t>
      </w:r>
    </w:p>
    <w:p w14:paraId="0D253FB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  <w:t xml:space="preserve">сообщения о стигматизации обучающихся с инвалидностью, включая информацию о том, что людей с инвалидностью отговаривают от получения высшего образования. </w:t>
      </w:r>
    </w:p>
    <w:p w14:paraId="690AD25B" w14:textId="3F2DD946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54.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</w:t>
      </w:r>
      <w:r w:rsidRPr="007E3D14">
        <w:rPr>
          <w:rFonts w:asciiTheme="majorBidi" w:hAnsiTheme="majorBidi" w:cstheme="majorBidi"/>
          <w:b/>
          <w:bCs/>
        </w:rPr>
        <w:t>сылаясь на свое замечание общего порядка №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4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(2016) и задачи 4.5 и 4.a, поставленные в рамках целей в области устойчивого развития, Комитет рекомендует государству-участнику в тесной консультации с людьми с инвалидностью, включая обучающихся с инвалидностью, и при их активном участии через представляющие их организации и членов их семей:</w:t>
      </w:r>
    </w:p>
    <w:p w14:paraId="5F34DCB3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стремиться к созданию полностью инклюзивной системы образования для всех детей, включая детей с интеллектуальной и/или психосоциальной инвалидностью и детей с расстройствами аутистического спектра, что позволит отказаться от системы специализированного образования; пересмотреть действующий план по осуществлению; а также наметить конкретные цели, сроки и механизмы оценки для обеспечения эффективного перехода к инклюзивному образованию;</w:t>
      </w:r>
    </w:p>
    <w:p w14:paraId="0A03B199" w14:textId="42B35BA1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принять безотлагательные меры по сокращению числа детей, обучающихся в специальных учебных заведениях, путем наращивания потенциала общеобразовательных школ по приему обучающихся с инвалидностью, предоставления этим школам необходимых ресурсов и поддержки, включая подготовку кадров, в целях повышения инклюзивности; а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также внести поправки в национальное законодательство об освобождении от обязательного образования детей с инвалидностью, включая детей с физической, интеллектуальной и/или психосоциальной инвалидностью, имеющих высокие потребности в поддержке, чтобы все дети с инвалидностью могли осуществить свое право на образование;</w:t>
      </w:r>
    </w:p>
    <w:p w14:paraId="4AC0E3A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усовершенствовать учебные программы и методы преподавания, используемые учителями общеобразовательных школ, с тем чтобы учитывались права детей с инвалидностью на инклюзивное образование и инклюзивные методы преподавания;</w:t>
      </w:r>
    </w:p>
    <w:p w14:paraId="64E9F91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 полную доступность общеобразовательных школ и предусмотреть разумное приспособление для всех обучающихся с инвалидностью, в особенности для глухих и обучающихся с нарушениями слуха;</w:t>
      </w:r>
    </w:p>
    <w:p w14:paraId="7F060AD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 доступ к инклюзивному образованию третьего уровня, включая профессионально-техническое и высшее образование, для детей и взрослых с инвалидностью.</w:t>
      </w:r>
    </w:p>
    <w:p w14:paraId="25DB0DB6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Здоровье (статья 25)</w:t>
      </w:r>
    </w:p>
    <w:p w14:paraId="5FA9C1BA" w14:textId="54E349D4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55.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0E79E8C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заявление о толковании статьи 25 Конвенции, в соответствии с которым медицинские работники могут определять вид медицинской помощи, который необходимо предоставить, исключительно по медицинским показаниям;</w:t>
      </w:r>
    </w:p>
    <w:p w14:paraId="75E38C2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мер, призванных обеспечить соблюдение воли, предпочтений и права на самоопределение людей с инвалидностью при проведении всех медицинских процедур;</w:t>
      </w:r>
    </w:p>
    <w:p w14:paraId="3583C187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сообщения о неправомерном влиянии на женщин, проходящих неинвазивное пренатальное обследование для выявления нарушений развития плода;</w:t>
      </w:r>
    </w:p>
    <w:p w14:paraId="1AA4357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длительное ожидание людьми с инвалидностью, в частности лицами с психосоциальной инвалидностью, своей очереди на получение медицинских услуг и отсутствие эффективных государственных мер по сокращению времени ожидания;</w:t>
      </w:r>
    </w:p>
    <w:p w14:paraId="28A47691" w14:textId="7AE8ED44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  <w:t xml:space="preserve">недостаточные знания у медицинских работников, в частности о невидимых нарушениях, и, как следствие, предоставление неподходящего лечения или постановка неверного диагноза на основании нестандартного поведения, а также сохранение негативных стереотипов среди медицинских работников в отношении людей с интеллектуальной и/или психосоциальной инвалидностью, что приводит к неравному оказанию медицинских услуг и лечению; </w:t>
      </w:r>
    </w:p>
    <w:p w14:paraId="48656C1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f)</w:t>
      </w:r>
      <w:r w:rsidRPr="007E3D14">
        <w:rPr>
          <w:rFonts w:asciiTheme="majorBidi" w:hAnsiTheme="majorBidi" w:cstheme="majorBidi"/>
        </w:rPr>
        <w:tab/>
        <w:t>затруднение доступа к соответствующим медицинским услугам для людей с инвалидностью, в частности для людей с интеллектуальной инвалидностью, ввиду сложности системы, необходимости навыков работы с цифровыми технологиями, а также различий в качестве и доступности медицинских услуг между муниципалитетами.</w:t>
      </w:r>
    </w:p>
    <w:p w14:paraId="75EFCEBE" w14:textId="4DC43318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56.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 на задачи 3.7 и 3.8, поставленные в рамках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0BDB57EC" w14:textId="48A3C4DD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отозвать заявление о толковании статьи 25 Конвенции, чтобы люди с инвалидностью могли в полной мере осуществлять право на охрану здоровья;</w:t>
      </w:r>
    </w:p>
    <w:p w14:paraId="78C8A6D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обеспечить, чтобы медицинские операции проводились с учетом воли и предпочтений людей с инвалидностью и с соблюдением их права на самоопределение;</w:t>
      </w:r>
    </w:p>
    <w:p w14:paraId="44B46E9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гарантировать беременным женщинам, проходящим пренатальный скрининг для выявления нарушений развития плода, возможность принимать полностью информированные решения в отношении беременности, не подвергаясь неправомерному воздействию;</w:t>
      </w:r>
    </w:p>
    <w:p w14:paraId="5903D94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</w:t>
      </w:r>
      <w:r w:rsidRPr="007E3D14">
        <w:rPr>
          <w:rFonts w:asciiTheme="majorBidi" w:hAnsiTheme="majorBidi" w:cstheme="majorBidi"/>
        </w:rPr>
        <w:t xml:space="preserve"> </w:t>
      </w:r>
      <w:r w:rsidRPr="007E3D14">
        <w:rPr>
          <w:rFonts w:asciiTheme="majorBidi" w:hAnsiTheme="majorBidi" w:cstheme="majorBidi"/>
          <w:b/>
          <w:bCs/>
        </w:rPr>
        <w:t>своевременный доступ к медицинским услугам для всех людей с инвалидностью, в особенности людей с интеллектуальной и/или психосоциальной инвалидностью, людей, по-прежнему проживающих в соответствующих учреждениях, а также детей и женщин с инвалидностью, сократить время ожидания медицинских услуг и увеличить количество услуг по охране психического здоровья на уровне местных сообществ;</w:t>
      </w:r>
    </w:p>
    <w:p w14:paraId="03B3F9CD" w14:textId="22A88D0F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e)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проводить всестороннюю подготовку медицинских работников по вопросам прав людей с инвалидностью и требований относительно доступности и разумного приспособления во всех аспектах оказания медицинских услуг, а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также по вопросам признания, понимания и лечения различных видов нарушений; и осуществлять обязательные программы подготовки для медицинских работников в целях повышения их осведомленности о людях с интеллектуальной и/или психосоциальной инвалидностью и улучшения отношения к ним, устранения негативных стереотипов и поощрения более инклюзивного и уважительного подхода;</w:t>
      </w:r>
    </w:p>
    <w:p w14:paraId="2A82E20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f)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увеличить доступность медицинских услуг и предоставлять людям с инвалидностью и членам их семей помощь в использовании услуг здравоохранения.</w:t>
      </w:r>
    </w:p>
    <w:p w14:paraId="7A24DA23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</w:r>
      <w:proofErr w:type="spellStart"/>
      <w:r w:rsidRPr="007E3D14">
        <w:rPr>
          <w:rFonts w:asciiTheme="majorBidi" w:hAnsiTheme="majorBidi" w:cstheme="majorBidi"/>
        </w:rPr>
        <w:t>Абилитация</w:t>
      </w:r>
      <w:proofErr w:type="spellEnd"/>
      <w:r w:rsidRPr="007E3D14">
        <w:rPr>
          <w:rFonts w:asciiTheme="majorBidi" w:hAnsiTheme="majorBidi" w:cstheme="majorBidi"/>
        </w:rPr>
        <w:t xml:space="preserve"> и реабилитация (статья 26)</w:t>
      </w:r>
    </w:p>
    <w:p w14:paraId="72D15D22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>57.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Cs/>
        </w:rPr>
        <w:t>Комитет с обеспокоенностью отмечает препятствия, с которыми сталкиваются люди с инвалидностью при возвращении домой после операции или в связи с физиотерапевтическими процедурами по причине высокой стоимости услуг и сложности системы.</w:t>
      </w:r>
    </w:p>
    <w:p w14:paraId="64EEDB42" w14:textId="2BB1375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58.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Ссылаясь на связь между статьей 26 Конвенции и задачей 3.7, поставленной в рамках целей в области устойчивого развития, Комитет рекомендует государству-участнику принять меры для обеспечения людям с инвалидностью доступа к всеобъемлющим и </w:t>
      </w:r>
      <w:proofErr w:type="spellStart"/>
      <w:r w:rsidRPr="007E3D14">
        <w:rPr>
          <w:rFonts w:asciiTheme="majorBidi" w:hAnsiTheme="majorBidi" w:cstheme="majorBidi"/>
          <w:b/>
          <w:bCs/>
        </w:rPr>
        <w:t>межсекторальным</w:t>
      </w:r>
      <w:proofErr w:type="spellEnd"/>
      <w:r w:rsidRPr="007E3D14">
        <w:rPr>
          <w:rFonts w:asciiTheme="majorBidi" w:hAnsiTheme="majorBidi" w:cstheme="majorBidi"/>
          <w:b/>
          <w:bCs/>
        </w:rPr>
        <w:t xml:space="preserve"> услугам, программам и технологиям в области </w:t>
      </w:r>
      <w:proofErr w:type="spellStart"/>
      <w:r w:rsidRPr="007E3D14">
        <w:rPr>
          <w:rFonts w:asciiTheme="majorBidi" w:hAnsiTheme="majorBidi" w:cstheme="majorBidi"/>
          <w:b/>
          <w:bCs/>
        </w:rPr>
        <w:t>абилитации</w:t>
      </w:r>
      <w:proofErr w:type="spellEnd"/>
      <w:r w:rsidRPr="007E3D14">
        <w:rPr>
          <w:rFonts w:asciiTheme="majorBidi" w:hAnsiTheme="majorBidi" w:cstheme="majorBidi"/>
          <w:b/>
          <w:bCs/>
        </w:rPr>
        <w:t xml:space="preserve"> и реабилитации на уровне местных сообществ и во всех регионах государства-участника.</w:t>
      </w:r>
    </w:p>
    <w:p w14:paraId="3A5E6132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Труд и занятость (статья 27)</w:t>
      </w:r>
    </w:p>
    <w:p w14:paraId="51C39C6C" w14:textId="46B1BD1F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59.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5854AC3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высокий уровень безработицы среди людей с инвалидностью, в частности женщин и подростков с инвалидностью, и продолжающаяся дискриминационная практика в отношении оплаты труда людей с инвалидностью с «ограниченной трудоспособностью»;</w:t>
      </w:r>
    </w:p>
    <w:p w14:paraId="43603AD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дискриминация и барьеры, с которыми сталкиваются люди с инвалидностью при приеме на работу, включая отказ в разумном приспособлении и отсутствие мер по обеспечению ответственности работодателей в государственном и частном секторах за невыполнение целевых показателей в области трудоустройства людей с инвалидностью;</w:t>
      </w:r>
    </w:p>
    <w:p w14:paraId="5DBDF0B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использование термина «профессиональная нетрудоспособность» в отношении людей с инвалидностью;</w:t>
      </w:r>
    </w:p>
    <w:p w14:paraId="5AC7A50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  <w:t>непрекращающееся использование медицинской модели инвалидности для продвижения программы трудоустройства людей с инвалидностью, о чем свидетельствует трудоустройство людей с инвалидностью в специализированные мастерские.</w:t>
      </w:r>
    </w:p>
    <w:p w14:paraId="381382AB" w14:textId="6FABDAE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>60.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 на свое замечание общего порядка №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8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(2022) и задачу 8.5, поставленную в рамках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5F88B4A2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пересмотреть национальное законодательство для устранения системных и структурных барьеров, с которыми сталкиваются люди с инвалидностью, в частности женщины и подростки с инвалидностью, а также люди с интеллектуальной и/или психосоциальной инвалидностью, и принять меры по привлечению большего числа людей с инвалидностью на открытый рынок труда;</w:t>
      </w:r>
    </w:p>
    <w:p w14:paraId="1A8694E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обеспечить осуществление соглашений о целевых показателях по трудоустройству людей с инвалидностью в государственном и частном секторах, а также усилить меры по обеспечению доступности и разумного приспособления рабочих мест, в том числе путем повышения уровня информированности работодателей об их обязательствах и предоставления ресурсов, необходимых для разумного приспособления;</w:t>
      </w:r>
    </w:p>
    <w:p w14:paraId="380A300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внести поправки в законодательство, чтобы включить в соответствующие пункты, касающиеся рынка труда, надлежащие формулировки о людях с инвалидностью вместо термина «профессиональная нетрудоспособность»;</w:t>
      </w:r>
    </w:p>
    <w:p w14:paraId="79E1C13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</w:rPr>
        <w:tab/>
        <w:t>d)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предпринять все необходимые шаги для приведения программ, политики и законодательства, касающихся рынка труда, в соответствие с правозащитной моделью инвалидности, в том числе посредством отказа от существующей практики использования специализированных мастерских.</w:t>
      </w:r>
    </w:p>
    <w:p w14:paraId="64BEC6DA" w14:textId="77777777" w:rsidR="004F5971" w:rsidRPr="007E3D14" w:rsidRDefault="004F5971" w:rsidP="004F5971">
      <w:pPr>
        <w:pStyle w:val="H23G"/>
        <w:ind w:left="0" w:firstLine="0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Достаточный жизненный уровень и социальная защита (статья 28)</w:t>
      </w:r>
    </w:p>
    <w:p w14:paraId="05DF91E9" w14:textId="3BA3B520" w:rsidR="004F5971" w:rsidRPr="007E3D14" w:rsidRDefault="004F5971" w:rsidP="002924CC">
      <w:pPr>
        <w:pStyle w:val="SingleTxtG"/>
        <w:keepNext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61.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6CED3CA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непропорционально высокий риск нищеты среди людей с инвалидностью, отсутствие мер по борьбе с нищетой среди людей с инвалидностью, отсутствие регулярных обзоров для изучения системных причин взаимосвязи нищеты и инвалидности, необходимых для надлежащего обоснования государственной политики и планов, предусматривающих использование правозащитной модели инвалидности; а также отсутствие сбора данных информации о нищете, неравенстве доходов и бездомности;</w:t>
      </w:r>
    </w:p>
    <w:p w14:paraId="643CEEE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информации о количестве людей с инвалидностью, в частности людей с психосоциальной и/или интеллектуальной инвалидностью, которые получили поддержку в рамках программы борьбы с бездомностью;</w:t>
      </w:r>
    </w:p>
    <w:p w14:paraId="10A59665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информация о том, что размер социальных пособий людей с инвалидностью зависит от совокупного дохода домохозяйства и они обязаны вносить личные взносы в счет долгосрочных социальных пособий, что ограничивает доступ людей с инвалидностью, в частности подростков с инвалидностью, к этим пособиям.</w:t>
      </w:r>
    </w:p>
    <w:p w14:paraId="3B8753F1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62.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 на связь между статьей 28 Конвенции и задачей 10.2, поставленной в рамках целей в области устойчивого развития, связанными с расширением прав и возможностей людей с инвалидностью и содействием экономической интеграции всех людей, независимо от инвалидности, Комитет рекомендует государству-участнику:</w:t>
      </w:r>
    </w:p>
    <w:p w14:paraId="51AC27A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сокращать высокий риск нищеты среди людей с инвалидностью и учитывать проблему инвалидности во всех обзорах, исследованиях, мерах политики и планах, связанных с сокращением масштабов нищеты, применяя правозащитную модель инвалидности;</w:t>
      </w:r>
    </w:p>
    <w:p w14:paraId="547B23F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</w:t>
      </w:r>
      <w:r w:rsidRPr="007E3D14">
        <w:rPr>
          <w:rFonts w:asciiTheme="majorBidi" w:hAnsiTheme="majorBidi" w:cstheme="majorBidi"/>
        </w:rPr>
        <w:t xml:space="preserve"> </w:t>
      </w:r>
      <w:r w:rsidRPr="007E3D14">
        <w:rPr>
          <w:rFonts w:asciiTheme="majorBidi" w:hAnsiTheme="majorBidi" w:cstheme="majorBidi"/>
          <w:b/>
        </w:rPr>
        <w:t>людям с инвалидностью, в частности людям с психосоциальной и/или интеллектуальной инвалидностью, равный доступ к жилью для бездомных, а также разработать всеобъемлющие, междисциплинарные программы для бездомных, адаптированные к потребностям людей с интеллектуальной и/или психосоциальной инвалидностью;</w:t>
      </w:r>
    </w:p>
    <w:p w14:paraId="131F87D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</w:rPr>
        <w:t>гарантировать, чтобы инвалидность была основным фактором при признании и расчете помощи на покрытие расходов, связанных с инвалидностью, а также предоставляемых социальных пособий и личных взносов, которые платят люди с инвалидностью, без выплаты пособий, предоставляемых с учетом материального положения домохозяйств.</w:t>
      </w:r>
    </w:p>
    <w:p w14:paraId="3BAACCB2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Участие в политической и общественной жизни (статья 29)</w:t>
      </w:r>
    </w:p>
    <w:p w14:paraId="227BAC19" w14:textId="12BEC54C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63.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7D85EFFA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заявление о толковании статьи 29 Конвенции, в котором отражено толкование понятия «помощь», приводящее к отказу в разумном приспособлении для людей с инвалидностью;</w:t>
      </w:r>
    </w:p>
    <w:p w14:paraId="1654532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низкий уровень участия людей с инвалидностью в общественной и политической жизни, в том числе в избирательных кампаниях;</w:t>
      </w:r>
    </w:p>
    <w:p w14:paraId="3C074A2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  <w:t>сохраняющееся отсутствие доступа к процедуре голосования, включая физическую недоступность избирательных участков и кабин для голосования, а также отсутствие доступной информации.</w:t>
      </w:r>
    </w:p>
    <w:p w14:paraId="7EB4701D" w14:textId="6EB0E143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64.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6B3E0058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отозвать заявление о толковании статьи 29 Конвенции и внести поправки в законодательную базу посредством включения пунктов об оказании помощи в качестве формы </w:t>
      </w:r>
      <w:r w:rsidRPr="007E3D14">
        <w:rPr>
          <w:rFonts w:asciiTheme="majorBidi" w:hAnsiTheme="majorBidi" w:cstheme="majorBidi"/>
          <w:b/>
        </w:rPr>
        <w:t xml:space="preserve">разумного приспособления </w:t>
      </w:r>
      <w:r w:rsidRPr="007E3D14">
        <w:rPr>
          <w:rFonts w:asciiTheme="majorBidi" w:hAnsiTheme="majorBidi" w:cstheme="majorBidi"/>
          <w:b/>
          <w:bCs/>
        </w:rPr>
        <w:t>в целях осуществления прав всех людей с инвалидностью;</w:t>
      </w:r>
    </w:p>
    <w:p w14:paraId="44A01AE4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разработать и обеспечить осуществление мер по содействию эффективному и полноценному участию людей с инвалидностью в политической и общественной жизни наравне с другими, включая право и возможность людей с инвалидностью участвовать в голосовании и выставлять свою кандидатуру на выборах, а также их доступ к высоким руководящим должностям на национальном, региональном и муниципальном уровнях, и расширить их участие в оказании государственных услуг с учетом показателя 16.7.1 целей в области устойчивого развития;</w:t>
      </w:r>
    </w:p>
    <w:p w14:paraId="4D347E76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ab/>
        <w:t>c)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обеспечить доступность материалов для голосования и избирательных участков во всех регионах и муниципалитетах, а также избирательных кампаний, в том числе путем предоставления мер поддержки людям с инвалидностью посредством альтернативных и усиливающих средств представления информации.</w:t>
      </w:r>
    </w:p>
    <w:p w14:paraId="71E44257" w14:textId="77777777" w:rsidR="004F5971" w:rsidRPr="007E3D14" w:rsidRDefault="004F5971" w:rsidP="004F5971">
      <w:pPr>
        <w:pStyle w:val="H23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Участие в культурной жизни, проведении досуга и отдыха и занятии спортом (статья 30)</w:t>
      </w:r>
    </w:p>
    <w:p w14:paraId="5CD1FCC3" w14:textId="5E228E1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65.</w:t>
      </w:r>
      <w:r w:rsidRPr="007E3D14">
        <w:rPr>
          <w:rFonts w:asciiTheme="majorBidi" w:hAnsiTheme="majorBidi" w:cstheme="majorBidi"/>
        </w:rPr>
        <w:tab/>
        <w:t>Комитет с обеспокоенность отмечает недоступность ряда объектов культуры, досуга и спорта и трудностях, возникающих при попытке расширить их использование людьми с инвалидностью, в частности людьми с инвалидностью, нуждающимися в особой поддержке, и детьми с инвалидностью.</w:t>
      </w:r>
    </w:p>
    <w:p w14:paraId="7EDABA19" w14:textId="14B4260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66.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усилить меры по повышению доступности объектов культуры, досуга и спорта и </w:t>
      </w:r>
      <w:proofErr w:type="gramStart"/>
      <w:r w:rsidRPr="007E3D14">
        <w:rPr>
          <w:rFonts w:asciiTheme="majorBidi" w:hAnsiTheme="majorBidi" w:cstheme="majorBidi"/>
          <w:b/>
          <w:bCs/>
        </w:rPr>
        <w:t>поощрять</w:t>
      </w:r>
      <w:proofErr w:type="gramEnd"/>
      <w:r w:rsidRPr="007E3D14">
        <w:rPr>
          <w:rFonts w:asciiTheme="majorBidi" w:hAnsiTheme="majorBidi" w:cstheme="majorBidi"/>
          <w:b/>
          <w:bCs/>
        </w:rPr>
        <w:t xml:space="preserve"> и облегчать их использование людьми с инвалидностью, включая детей с инвалидностью.</w:t>
      </w:r>
    </w:p>
    <w:p w14:paraId="28225B8D" w14:textId="77777777" w:rsidR="004F5971" w:rsidRPr="007E3D14" w:rsidRDefault="004F5971" w:rsidP="004F5971">
      <w:pPr>
        <w:pStyle w:val="H1G"/>
        <w:ind w:left="0" w:firstLine="0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C.</w:t>
      </w:r>
      <w:r w:rsidRPr="007E3D14">
        <w:rPr>
          <w:rFonts w:asciiTheme="majorBidi" w:hAnsiTheme="majorBidi" w:cstheme="majorBidi"/>
        </w:rPr>
        <w:tab/>
        <w:t>Конкретные обязательства (статьи 31–33)</w:t>
      </w:r>
    </w:p>
    <w:p w14:paraId="491EFD79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Статистика и сбор данных (статья 31)</w:t>
      </w:r>
    </w:p>
    <w:p w14:paraId="44EEEF36" w14:textId="4D641CDD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67.</w:t>
      </w:r>
      <w:r w:rsidRPr="007E3D14">
        <w:rPr>
          <w:rFonts w:asciiTheme="majorBidi" w:hAnsiTheme="majorBidi" w:cstheme="majorBidi"/>
        </w:rPr>
        <w:tab/>
        <w:t xml:space="preserve">Комитет с обеспокоенностью отмечает: </w:t>
      </w:r>
    </w:p>
    <w:p w14:paraId="1D5BC5C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трудности в сборе и публикации данных о положении людей с инвалидностью на всей территории государства-участника, в том числе в Карибской части Королевства Нидерландов, и во всех сферах жизни, включая здравоохранение, образование, трудоустройство и систему правосудия;</w:t>
      </w:r>
    </w:p>
    <w:p w14:paraId="64C04BD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дезагрегированных данных, в том числе в отношении положения лесбиянок, геев, бисексуальных, трансгендерных и интерсекс-людей с инвалидностью, людей с инвалидностью — просителей убежища, беженцев и лиц без гражданства, людей с инвалидностью, находящихся в ситуациях, аналогичных ситуациям беженцев, людей с инвалидностью, находящихся под временной защитой, детей с инвалидностью, в частности в вопросах образования, женщин и девочек с инвалидностью, а также людей с инвалидностью, по-прежнему находящихся в специальных учреждениях.</w:t>
      </w:r>
    </w:p>
    <w:p w14:paraId="402A9FC5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68.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использовать краткий вопросник по инвалидности, подготовленный Вашингтонской группой по статистике инвалидности, и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развития, поощрять инклюзивность и совершенствовать системы сбора данных по инвалидности в разбивке по возрасту, полу, гендеру, расе, этнической принадлежности, городским или сельским районам, статусу мигранта, беженца или просителя убежища, а также:</w:t>
      </w:r>
    </w:p>
    <w:p w14:paraId="3E401D8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разработать всеобъемлющую национальную систему сбора данных об инвалидности для обеспечения надлежащих, согласованных на национальном уровне мер по сбору, толкованию и представлению общественности дезагрегированных данных по всему спектру обязательств, предусмотренных Конвенцией, на всей территории государства-участника, в том числе в Карибской части Королевства Нидерландов, и всецело соблюдать законодательство о конфиденциальности при сборе дезагрегированных данных;</w:t>
      </w:r>
    </w:p>
    <w:p w14:paraId="3CB9E9DC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 xml:space="preserve">обеспечить надлежащий сбор дезагрегированных данных, в том числе в отношении лесбиянок, геев, бисексуальных, трансгендерных и интерсекс-людей с инвалидностью, людей с инвалидностью из этнических и расовых меньшинств, людей с инвалидностью из числа беженцев и лиц без гражданства, людей с инвалидностью, </w:t>
      </w:r>
      <w:r w:rsidRPr="007E3D14">
        <w:rPr>
          <w:rFonts w:asciiTheme="majorBidi" w:hAnsiTheme="majorBidi" w:cstheme="majorBidi"/>
          <w:b/>
          <w:bCs/>
        </w:rPr>
        <w:t xml:space="preserve">находящихся в ситуациях, аналогичных ситуациям беженцев, </w:t>
      </w:r>
      <w:r w:rsidRPr="007E3D14">
        <w:rPr>
          <w:rFonts w:asciiTheme="majorBidi" w:hAnsiTheme="majorBidi" w:cstheme="majorBidi"/>
          <w:b/>
        </w:rPr>
        <w:t>людей с инвалидностью, находящихся под временной защитой, детей с инвалидностью, женщин и девочек с инвалидностью и людей с инвалидностью, по-прежнему находящихся в специальных учреждениях.</w:t>
      </w:r>
    </w:p>
    <w:p w14:paraId="434D75A3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Международное сотрудничество (статья 32)</w:t>
      </w:r>
    </w:p>
    <w:p w14:paraId="0DA6CA74" w14:textId="44996FD5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bookmarkStart w:id="1" w:name="_heading=h.gjdgxs" w:colFirst="0" w:colLast="0"/>
      <w:bookmarkEnd w:id="1"/>
      <w:r w:rsidRPr="007E3D14">
        <w:rPr>
          <w:rFonts w:asciiTheme="majorBidi" w:hAnsiTheme="majorBidi" w:cstheme="majorBidi"/>
        </w:rPr>
        <w:t>69.</w:t>
      </w:r>
      <w:r w:rsidRPr="007E3D14">
        <w:rPr>
          <w:rFonts w:asciiTheme="majorBidi" w:hAnsiTheme="majorBidi" w:cstheme="majorBidi"/>
        </w:rPr>
        <w:tab/>
        <w:t>Комитет с обеспокоенностью отмечает:</w:t>
      </w:r>
    </w:p>
    <w:p w14:paraId="52B18E9E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систематической и согласованной стратегии осуществления Повестки дня в области устойчивого развития на период до 2030 года в рамках международного сотрудничества государства-участника при всестороннем участии людей с инвалидностью, в том числе в отношении Европейского консенсуса по вопросам развития;</w:t>
      </w:r>
    </w:p>
    <w:p w14:paraId="00B9325F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повсеместное отсутствие систематического и активного участия людей с инвалидностью и тесных консультаций с людьми с инвалидностью, включая женщин и девочек с инвалидностью, через представляющие их организации в рамках деятельности государства-участника в области международного сотрудничества.</w:t>
      </w:r>
    </w:p>
    <w:p w14:paraId="5BCE1A5C" w14:textId="28C274DC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70.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рекомендует государству-участнику принять конкретные меры для обеспечения тесных консультаций с людьми с инвалидностью и их активного участия, через представляющие их организации, в разработке и реализации соглашений и программ в области международного сотрудничества, в частности в осуществлении Повестки дня в области устойчивого развития на период до 2030</w:t>
      </w:r>
      <w:r w:rsidR="002924CC">
        <w:rPr>
          <w:rFonts w:asciiTheme="majorBidi" w:hAnsiTheme="majorBidi" w:cstheme="majorBidi"/>
          <w:b/>
          <w:bCs/>
        </w:rPr>
        <w:t> </w:t>
      </w:r>
      <w:r w:rsidRPr="007E3D14">
        <w:rPr>
          <w:rFonts w:asciiTheme="majorBidi" w:hAnsiTheme="majorBidi" w:cstheme="majorBidi"/>
          <w:b/>
          <w:bCs/>
        </w:rPr>
        <w:t>года и мониторинге достижения целей в области устойчивого развития на всех уровнях, а также:</w:t>
      </w:r>
    </w:p>
    <w:p w14:paraId="0CD62FF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</w:rPr>
        <w:t>разработать систематическую и согласованную стратегию осуществления Повестки дня в области устойчивого развития на период до 2030 года в рамках деятельности по международному сотрудничеству, в том числе в отношении Европейского консенсуса по вопросам развития;</w:t>
      </w:r>
    </w:p>
    <w:p w14:paraId="0FF9DA7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bCs/>
        </w:rPr>
      </w:pPr>
      <w:bookmarkStart w:id="2" w:name="_heading=h.30j0zll" w:colFirst="0" w:colLast="0"/>
      <w:bookmarkEnd w:id="2"/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</w:rPr>
        <w:t>принять меры по активному вовлечению людей с инвалидностью, включая женщин и девочек с инвалидностью, в процесс разработки, мониторинга и оценки стратегий и программ в области международного сотрудничества, а также обеспечить проведение тесных консультаций с ними по этим вопросам через представляющие их организации.</w:t>
      </w:r>
    </w:p>
    <w:p w14:paraId="7F3DC2C4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</w:rPr>
        <w:tab/>
        <w:t>Национальное осуществление и мониторинг (статья 33)</w:t>
      </w:r>
    </w:p>
    <w:p w14:paraId="7F65CF5D" w14:textId="088E0B0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>71.</w:t>
      </w:r>
      <w:r w:rsidRPr="007E3D14">
        <w:rPr>
          <w:rFonts w:asciiTheme="majorBidi" w:hAnsiTheme="majorBidi" w:cstheme="majorBidi"/>
        </w:rPr>
        <w:tab/>
        <w:t>Комитет признает, что национальное правозащитное учреждение государства-участника получило статус «A» и соответствует принципам, касающимся статуса национальных учреждений, занимающихся поощрением и защитой прав человека (Парижским принципам). Однако Комитет с обеспокоенностью отмечает:</w:t>
      </w:r>
    </w:p>
    <w:p w14:paraId="7FD10DDB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</w:rPr>
      </w:pPr>
      <w:r w:rsidRPr="007E3D14">
        <w:rPr>
          <w:rFonts w:asciiTheme="majorBidi" w:hAnsiTheme="majorBidi" w:cstheme="majorBidi"/>
        </w:rPr>
        <w:tab/>
        <w:t>a)</w:t>
      </w:r>
      <w:r w:rsidRPr="007E3D14">
        <w:rPr>
          <w:rFonts w:asciiTheme="majorBidi" w:hAnsiTheme="majorBidi" w:cstheme="majorBidi"/>
        </w:rPr>
        <w:tab/>
        <w:t>отсутствие систематического метода координации между различными координаторами, назначенными государством-участником для осуществления Конвенции;</w:t>
      </w:r>
    </w:p>
    <w:p w14:paraId="120D7A21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iCs/>
        </w:rPr>
      </w:pPr>
      <w:r w:rsidRPr="007E3D14">
        <w:rPr>
          <w:rFonts w:asciiTheme="majorBidi" w:hAnsiTheme="majorBidi" w:cstheme="majorBidi"/>
        </w:rPr>
        <w:tab/>
        <w:t>b)</w:t>
      </w:r>
      <w:r w:rsidRPr="007E3D14">
        <w:rPr>
          <w:rFonts w:asciiTheme="majorBidi" w:hAnsiTheme="majorBidi" w:cstheme="majorBidi"/>
        </w:rPr>
        <w:tab/>
        <w:t>отсутствие механизмов обеспечения участия людей с инвалидностью из Карибской части Королевства Нидерландов через представляющие их организации в мониторинге осуществления Конвенции.</w:t>
      </w:r>
    </w:p>
    <w:p w14:paraId="2A13094C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 w:rsidRPr="007E3D14">
        <w:rPr>
          <w:rFonts w:asciiTheme="majorBidi" w:hAnsiTheme="majorBidi" w:cstheme="majorBidi"/>
        </w:rPr>
        <w:t>72.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Ссылаясь</w:t>
      </w:r>
      <w:r w:rsidRPr="007E3D14">
        <w:rPr>
          <w:rFonts w:asciiTheme="majorBidi" w:hAnsiTheme="majorBidi" w:cstheme="majorBidi"/>
          <w:b/>
        </w:rPr>
        <w:t xml:space="preserve"> на руководящие принципы, касающиеся независимых механизмов мониторинга и их участия в работе Комитета</w:t>
      </w:r>
      <w:r w:rsidRPr="007E3D14">
        <w:rPr>
          <w:rStyle w:val="aa"/>
          <w:rFonts w:eastAsiaTheme="minorHAnsi"/>
        </w:rPr>
        <w:footnoteReference w:id="12"/>
      </w:r>
      <w:r w:rsidRPr="007E3D14">
        <w:rPr>
          <w:rFonts w:asciiTheme="majorBidi" w:hAnsiTheme="majorBidi" w:cstheme="majorBidi"/>
          <w:b/>
        </w:rPr>
        <w:t>,</w:t>
      </w:r>
      <w:r w:rsidRPr="007E3D14">
        <w:rPr>
          <w:rStyle w:val="aa"/>
          <w:rFonts w:eastAsiaTheme="minorHAnsi"/>
        </w:rPr>
        <w:t xml:space="preserve"> </w:t>
      </w:r>
      <w:r w:rsidRPr="007E3D14">
        <w:t xml:space="preserve"> </w:t>
      </w:r>
      <w:r w:rsidRPr="007E3D14">
        <w:rPr>
          <w:b/>
          <w:bCs/>
        </w:rPr>
        <w:t>Комитет</w:t>
      </w:r>
      <w:r w:rsidRPr="007E3D14">
        <w:rPr>
          <w:rFonts w:asciiTheme="majorBidi" w:hAnsiTheme="majorBidi" w:cstheme="majorBidi"/>
          <w:b/>
        </w:rPr>
        <w:t xml:space="preserve"> рекомендует государству-участнику при активном участии людей с инвалидностью, включая женщин и детей с инвалидностью, и в тесной консультации с ними через представляющие их организации:</w:t>
      </w:r>
    </w:p>
    <w:p w14:paraId="37588320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iCs/>
        </w:rPr>
      </w:pPr>
      <w:r w:rsidRPr="007E3D14">
        <w:rPr>
          <w:rFonts w:asciiTheme="majorBidi" w:hAnsiTheme="majorBidi" w:cstheme="majorBidi"/>
          <w:bCs/>
        </w:rPr>
        <w:tab/>
        <w:t>a)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iCs/>
        </w:rPr>
        <w:t>выработать систематический метод координации работы различных координаторов, назначенных для осуществления Конвенции;</w:t>
      </w:r>
    </w:p>
    <w:p w14:paraId="59AB2649" w14:textId="77777777" w:rsidR="004F5971" w:rsidRPr="007E3D14" w:rsidRDefault="004F5971" w:rsidP="004F5971">
      <w:pPr>
        <w:pStyle w:val="SingleTxtG"/>
        <w:rPr>
          <w:rFonts w:asciiTheme="majorBidi" w:hAnsiTheme="majorBidi" w:cstheme="majorBidi"/>
          <w:b/>
          <w:iCs/>
        </w:rPr>
      </w:pPr>
      <w:r w:rsidRPr="007E3D14">
        <w:rPr>
          <w:rFonts w:asciiTheme="majorBidi" w:hAnsiTheme="majorBidi" w:cstheme="majorBidi"/>
          <w:bCs/>
        </w:rPr>
        <w:tab/>
        <w:t>b)</w:t>
      </w: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/>
          <w:bCs/>
          <w:iCs/>
        </w:rPr>
        <w:t>разработать механизмы для обеспечения полноценного и эффективного привлечения людей с инвалидностью к мониторингу осуществления Конвенции через представляющие их организации в Карибской части Королевства Нидерландов.</w:t>
      </w:r>
    </w:p>
    <w:p w14:paraId="15E89930" w14:textId="77777777" w:rsidR="004F5971" w:rsidRPr="007E3D14" w:rsidRDefault="004F5971" w:rsidP="002924CC">
      <w:pPr>
        <w:pStyle w:val="HChG"/>
      </w:pPr>
      <w:r w:rsidRPr="007E3D14">
        <w:tab/>
        <w:t>IV.</w:t>
      </w:r>
      <w:r w:rsidRPr="007E3D14">
        <w:tab/>
        <w:t xml:space="preserve">Последующая </w:t>
      </w:r>
      <w:r w:rsidRPr="002924CC">
        <w:t>деятельность</w:t>
      </w:r>
    </w:p>
    <w:p w14:paraId="174971AD" w14:textId="77777777" w:rsidR="004F5971" w:rsidRPr="002924CC" w:rsidRDefault="004F5971" w:rsidP="002924CC">
      <w:pPr>
        <w:pStyle w:val="H23G"/>
      </w:pPr>
      <w:r w:rsidRPr="007E3D14">
        <w:tab/>
      </w:r>
      <w:r w:rsidRPr="007E3D14">
        <w:tab/>
        <w:t>Распространение информации</w:t>
      </w:r>
    </w:p>
    <w:p w14:paraId="779AA5E7" w14:textId="6FD63A78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73.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подчеркивает важность всех рекомендаций, содержащихся в настоящих заключительных замечаниях. 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12, касающемся общих принципов и обязательств, пункте 36, посвященном свободе от пыток и других жестоких, бесчеловечных или унижающих достоинство видов обращения и наказания, и пункте 54, касающемся образования.</w:t>
      </w:r>
    </w:p>
    <w:p w14:paraId="02DB87A2" w14:textId="77777777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74.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предлагает государству-участнику выполнить рекомендации, содержащиеся в настоящих заключительных замечаниях. 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органов местной власти и членам соответствующих профессиональных групп, таких как работники сферы образования, медицины и права, а также СМИ, используя современные стратегии социальной коммуникации.</w:t>
      </w:r>
    </w:p>
    <w:p w14:paraId="3AEEF6F1" w14:textId="55531840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75.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>Комитет настоятельно рекомендует государству-участнику привлекать к подготовке своего периодического доклада организации гражданского общества, в частности организации людей с инвалидностью.</w:t>
      </w:r>
    </w:p>
    <w:p w14:paraId="7C845204" w14:textId="25414DD1" w:rsidR="004F5971" w:rsidRPr="007E3D14" w:rsidRDefault="004F5971" w:rsidP="004F5971">
      <w:pPr>
        <w:pStyle w:val="SingleTxtG"/>
        <w:tabs>
          <w:tab w:val="clear" w:pos="2268"/>
        </w:tabs>
        <w:rPr>
          <w:rFonts w:asciiTheme="majorBidi" w:hAnsiTheme="majorBidi" w:cstheme="majorBidi"/>
          <w:b/>
          <w:bCs/>
        </w:rPr>
      </w:pPr>
      <w:r w:rsidRPr="007E3D14">
        <w:rPr>
          <w:rFonts w:asciiTheme="majorBidi" w:hAnsiTheme="majorBidi" w:cstheme="majorBidi"/>
        </w:rPr>
        <w:t>76.</w:t>
      </w:r>
      <w:r w:rsidRPr="007E3D14">
        <w:rPr>
          <w:rFonts w:asciiTheme="majorBidi" w:hAnsiTheme="majorBidi" w:cstheme="majorBidi"/>
        </w:rPr>
        <w:tab/>
      </w:r>
      <w:r w:rsidRPr="007E3D14">
        <w:rPr>
          <w:rFonts w:asciiTheme="majorBidi" w:hAnsiTheme="majorBidi" w:cstheme="majorBidi"/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людей с инвалидностью, а также среди самих людей с инвалидностью и членов их семей, на государственном языке и языках меньшинств, включая жестовый язык, и в доступных форматах, включая Easy </w:t>
      </w:r>
      <w:proofErr w:type="spellStart"/>
      <w:r w:rsidRPr="007E3D14">
        <w:rPr>
          <w:rFonts w:asciiTheme="majorBidi" w:hAnsiTheme="majorBidi" w:cstheme="majorBidi"/>
          <w:b/>
          <w:bCs/>
        </w:rPr>
        <w:t>Read</w:t>
      </w:r>
      <w:proofErr w:type="spellEnd"/>
      <w:r w:rsidRPr="007E3D14">
        <w:rPr>
          <w:rFonts w:asciiTheme="majorBidi" w:hAnsiTheme="majorBidi" w:cstheme="majorBidi"/>
          <w:b/>
          <w:bCs/>
        </w:rPr>
        <w:t>, и разместить их на правительственном веб-сайте по правам человека.</w:t>
      </w:r>
    </w:p>
    <w:p w14:paraId="7B4B6BD2" w14:textId="77777777" w:rsidR="004F5971" w:rsidRPr="007E3D14" w:rsidRDefault="004F5971" w:rsidP="004F5971">
      <w:pPr>
        <w:pStyle w:val="H23G"/>
        <w:jc w:val="both"/>
        <w:rPr>
          <w:rFonts w:asciiTheme="majorBidi" w:hAnsiTheme="majorBidi" w:cstheme="majorBidi"/>
          <w:bCs/>
        </w:rPr>
      </w:pPr>
      <w:r w:rsidRPr="007E3D14">
        <w:rPr>
          <w:rFonts w:asciiTheme="majorBidi" w:hAnsiTheme="majorBidi" w:cstheme="majorBidi"/>
          <w:bCs/>
        </w:rPr>
        <w:tab/>
      </w:r>
      <w:r w:rsidRPr="007E3D14">
        <w:rPr>
          <w:rFonts w:asciiTheme="majorBidi" w:hAnsiTheme="majorBidi" w:cstheme="majorBidi"/>
          <w:bCs/>
        </w:rPr>
        <w:tab/>
        <w:t>Следующий периодический доклад</w:t>
      </w:r>
    </w:p>
    <w:p w14:paraId="1774479C" w14:textId="1F1902EA" w:rsidR="004F5971" w:rsidRPr="007E3D14" w:rsidRDefault="004F5971" w:rsidP="004F5971">
      <w:pPr>
        <w:pStyle w:val="SingleTxtG"/>
        <w:rPr>
          <w:b/>
          <w:bCs/>
        </w:rPr>
      </w:pPr>
      <w:r w:rsidRPr="007E3D14">
        <w:t>77.</w:t>
      </w:r>
      <w:r w:rsidRPr="007E3D14">
        <w:tab/>
      </w:r>
      <w:r w:rsidRPr="007E3D14">
        <w:rPr>
          <w:b/>
          <w:bCs/>
        </w:rPr>
        <w:t>В соответствии с упрощенной процедурой Комитет предоставит государству-участнику перечень вопросов, предваряющий представление доклада, по меньшей мере за один год до 14 июля 2030 года — даты, к которой должны быть представлены объединенные второй</w:t>
      </w:r>
      <w:r w:rsidR="002924CC">
        <w:rPr>
          <w:b/>
          <w:bCs/>
        </w:rPr>
        <w:t>–</w:t>
      </w:r>
      <w:r w:rsidRPr="007E3D14">
        <w:rPr>
          <w:b/>
          <w:bCs/>
        </w:rPr>
        <w:t>четвертый периодические доклады государства-участника. Ответы государства-участника на этот перечень вопросов составят его объединенные второй</w:t>
      </w:r>
      <w:r w:rsidR="002924CC">
        <w:rPr>
          <w:b/>
          <w:bCs/>
        </w:rPr>
        <w:t>–</w:t>
      </w:r>
      <w:r w:rsidRPr="007E3D14">
        <w:rPr>
          <w:b/>
          <w:bCs/>
        </w:rPr>
        <w:t>четвертый периодические доклады.</w:t>
      </w:r>
      <w:r w:rsidRPr="007E3D14">
        <w:t xml:space="preserve"> </w:t>
      </w:r>
      <w:r w:rsidRPr="007E3D14">
        <w:rPr>
          <w:b/>
          <w:bCs/>
        </w:rPr>
        <w:t>Государство-участник может отказаться от упрощенной процедуры представления докладов в течение одного года с момента принятия Комитетом настоящих заключительных замечаний.</w:t>
      </w:r>
    </w:p>
    <w:p w14:paraId="044719BC" w14:textId="118B3A1E" w:rsidR="00381C24" w:rsidRPr="004F5971" w:rsidRDefault="004F5971" w:rsidP="004F597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F5971" w:rsidSect="004F597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600C7" w14:textId="77777777" w:rsidR="00414660" w:rsidRPr="00A312BC" w:rsidRDefault="00414660" w:rsidP="00A312BC"/>
  </w:endnote>
  <w:endnote w:type="continuationSeparator" w:id="0">
    <w:p w14:paraId="6C5C6C49" w14:textId="77777777" w:rsidR="00414660" w:rsidRPr="00A312BC" w:rsidRDefault="0041466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50383" w14:textId="5F2D2917" w:rsidR="004F5971" w:rsidRPr="004F5971" w:rsidRDefault="004F5971">
    <w:pPr>
      <w:pStyle w:val="a8"/>
    </w:pPr>
    <w:r w:rsidRPr="004F5971">
      <w:rPr>
        <w:b/>
        <w:sz w:val="18"/>
      </w:rPr>
      <w:fldChar w:fldCharType="begin"/>
    </w:r>
    <w:r w:rsidRPr="004F5971">
      <w:rPr>
        <w:b/>
        <w:sz w:val="18"/>
      </w:rPr>
      <w:instrText xml:space="preserve"> PAGE  \* MERGEFORMAT </w:instrText>
    </w:r>
    <w:r w:rsidRPr="004F5971">
      <w:rPr>
        <w:b/>
        <w:sz w:val="18"/>
      </w:rPr>
      <w:fldChar w:fldCharType="separate"/>
    </w:r>
    <w:r w:rsidRPr="004F5971">
      <w:rPr>
        <w:b/>
        <w:noProof/>
        <w:sz w:val="18"/>
      </w:rPr>
      <w:t>2</w:t>
    </w:r>
    <w:r w:rsidRPr="004F5971">
      <w:rPr>
        <w:b/>
        <w:sz w:val="18"/>
      </w:rPr>
      <w:fldChar w:fldCharType="end"/>
    </w:r>
    <w:r>
      <w:rPr>
        <w:b/>
        <w:sz w:val="18"/>
      </w:rPr>
      <w:tab/>
    </w:r>
    <w:r>
      <w:t>GE.24-16751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9923D" w14:textId="12884270" w:rsidR="004F5971" w:rsidRPr="004F5971" w:rsidRDefault="004F5971" w:rsidP="004F5971">
    <w:pPr>
      <w:pStyle w:val="a8"/>
      <w:tabs>
        <w:tab w:val="clear" w:pos="9639"/>
        <w:tab w:val="right" w:pos="9638"/>
      </w:tabs>
      <w:rPr>
        <w:b/>
        <w:sz w:val="18"/>
      </w:rPr>
    </w:pPr>
    <w:r>
      <w:t>GE.24-16751</w:t>
    </w:r>
    <w:r>
      <w:tab/>
    </w:r>
    <w:r w:rsidRPr="004F5971">
      <w:rPr>
        <w:b/>
        <w:sz w:val="18"/>
      </w:rPr>
      <w:fldChar w:fldCharType="begin"/>
    </w:r>
    <w:r w:rsidRPr="004F5971">
      <w:rPr>
        <w:b/>
        <w:sz w:val="18"/>
      </w:rPr>
      <w:instrText xml:space="preserve"> PAGE  \* MERGEFORMAT </w:instrText>
    </w:r>
    <w:r w:rsidRPr="004F5971">
      <w:rPr>
        <w:b/>
        <w:sz w:val="18"/>
      </w:rPr>
      <w:fldChar w:fldCharType="separate"/>
    </w:r>
    <w:r w:rsidRPr="004F5971">
      <w:rPr>
        <w:b/>
        <w:noProof/>
        <w:sz w:val="18"/>
      </w:rPr>
      <w:t>3</w:t>
    </w:r>
    <w:r w:rsidRPr="004F59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809D" w14:textId="19A8FB04" w:rsidR="00042B72" w:rsidRPr="00B73F04" w:rsidRDefault="004F5971" w:rsidP="004F597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E32D64E" wp14:editId="3EA0925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24-16751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AE4C3AE" wp14:editId="76C8F2A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3F04">
      <w:t xml:space="preserve">   </w:t>
    </w:r>
    <w:r w:rsidR="00B73F04">
      <w:rPr>
        <w:lang w:val="en-US"/>
      </w:rPr>
      <w:t>131224   161224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BC5D7" w14:textId="77777777" w:rsidR="00414660" w:rsidRPr="001075E9" w:rsidRDefault="0041466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7E68BF" w14:textId="77777777" w:rsidR="00414660" w:rsidRDefault="0041466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EBE9EF" w14:textId="77777777" w:rsidR="004F5971" w:rsidRPr="004B350C" w:rsidRDefault="004F5971" w:rsidP="004F5971">
      <w:pPr>
        <w:pStyle w:val="ad"/>
      </w:pPr>
      <w:r w:rsidRPr="009F1325">
        <w:tab/>
      </w:r>
      <w:r w:rsidRPr="004C4B27">
        <w:rPr>
          <w:sz w:val="20"/>
        </w:rPr>
        <w:t>*</w:t>
      </w:r>
      <w:r w:rsidRPr="004B350C">
        <w:tab/>
        <w:t xml:space="preserve">Приняты Комитетом на его </w:t>
      </w:r>
      <w:r>
        <w:t>тридцать</w:t>
      </w:r>
      <w:r w:rsidRPr="004B350C">
        <w:t xml:space="preserve"> </w:t>
      </w:r>
      <w:r>
        <w:t>первой</w:t>
      </w:r>
      <w:r w:rsidRPr="004B350C">
        <w:t xml:space="preserve"> сессии (12 </w:t>
      </w:r>
      <w:r>
        <w:t>августа</w:t>
      </w:r>
      <w:r w:rsidRPr="004B350C">
        <w:t xml:space="preserve"> </w:t>
      </w:r>
      <w:r>
        <w:t>—</w:t>
      </w:r>
      <w:r w:rsidRPr="004B350C">
        <w:t xml:space="preserve"> 5 </w:t>
      </w:r>
      <w:r>
        <w:t>сентября</w:t>
      </w:r>
      <w:r w:rsidRPr="004B350C">
        <w:t xml:space="preserve"> 2024 года).</w:t>
      </w:r>
    </w:p>
  </w:footnote>
  <w:footnote w:id="2">
    <w:p w14:paraId="0F7A73DB" w14:textId="496D5A8C" w:rsidR="004F5971" w:rsidRPr="00356788" w:rsidRDefault="004F5971" w:rsidP="004F5971">
      <w:pPr>
        <w:pStyle w:val="ad"/>
        <w:rPr>
          <w:lang w:val="de-DE"/>
        </w:rPr>
      </w:pPr>
      <w:r w:rsidRPr="004B350C">
        <w:tab/>
      </w:r>
      <w:r w:rsidRPr="00713EED">
        <w:rPr>
          <w:rStyle w:val="aa"/>
          <w:rFonts w:eastAsiaTheme="minorHAnsi"/>
        </w:rPr>
        <w:footnoteRef/>
      </w:r>
      <w:r w:rsidRPr="00356788">
        <w:rPr>
          <w:rStyle w:val="aa"/>
          <w:rFonts w:eastAsiaTheme="minorHAnsi"/>
          <w:lang w:val="de-DE"/>
        </w:rPr>
        <w:tab/>
      </w:r>
      <w:hyperlink r:id="rId1" w:history="1">
        <w:r w:rsidRPr="004C4B27">
          <w:rPr>
            <w:rStyle w:val="af1"/>
            <w:lang w:val="de-DE"/>
          </w:rPr>
          <w:t>CRPD/C/NLD/1</w:t>
        </w:r>
      </w:hyperlink>
      <w:r w:rsidRPr="00356788">
        <w:rPr>
          <w:lang w:val="de-DE"/>
        </w:rPr>
        <w:t>.</w:t>
      </w:r>
    </w:p>
  </w:footnote>
  <w:footnote w:id="3">
    <w:p w14:paraId="67BB5FF7" w14:textId="3B5922CA" w:rsidR="004F5971" w:rsidRPr="00356788" w:rsidRDefault="004F5971" w:rsidP="004F5971">
      <w:pPr>
        <w:pStyle w:val="ad"/>
        <w:rPr>
          <w:lang w:val="de-DE"/>
        </w:rPr>
      </w:pPr>
      <w:r w:rsidRPr="00356788">
        <w:rPr>
          <w:lang w:val="de-DE"/>
        </w:rPr>
        <w:tab/>
      </w:r>
      <w:r w:rsidRPr="00713EED">
        <w:rPr>
          <w:rStyle w:val="aa"/>
          <w:rFonts w:eastAsiaTheme="minorHAnsi"/>
        </w:rPr>
        <w:footnoteRef/>
      </w:r>
      <w:r w:rsidRPr="00356788">
        <w:rPr>
          <w:rStyle w:val="aa"/>
          <w:rFonts w:eastAsiaTheme="minorHAnsi"/>
          <w:lang w:val="de-DE"/>
        </w:rPr>
        <w:tab/>
      </w:r>
      <w:hyperlink r:id="rId2" w:history="1">
        <w:r w:rsidRPr="004C4B27">
          <w:rPr>
            <w:rStyle w:val="af1"/>
            <w:color w:val="auto"/>
          </w:rPr>
          <w:t>См</w:t>
        </w:r>
        <w:r w:rsidRPr="004C4B27">
          <w:rPr>
            <w:rStyle w:val="af1"/>
            <w:color w:val="auto"/>
            <w:lang w:val="de-DE"/>
          </w:rPr>
          <w:t>.</w:t>
        </w:r>
      </w:hyperlink>
      <w:r w:rsidRPr="004C4B27">
        <w:rPr>
          <w:rStyle w:val="af1"/>
          <w:color w:val="auto"/>
          <w:lang w:val="de-DE"/>
        </w:rPr>
        <w:t xml:space="preserve"> </w:t>
      </w:r>
      <w:hyperlink r:id="rId3" w:history="1">
        <w:r w:rsidRPr="004C4B27">
          <w:rPr>
            <w:rStyle w:val="af1"/>
            <w:lang w:val="de-DE"/>
          </w:rPr>
          <w:t>CRPD/C/SR.725</w:t>
        </w:r>
      </w:hyperlink>
      <w:r w:rsidRPr="00356788">
        <w:rPr>
          <w:rStyle w:val="af1"/>
          <w:lang w:val="de-DE"/>
        </w:rPr>
        <w:t xml:space="preserve"> </w:t>
      </w:r>
      <w:r w:rsidRPr="004C4B27">
        <w:rPr>
          <w:rStyle w:val="af1"/>
          <w:color w:val="auto"/>
        </w:rPr>
        <w:t>и</w:t>
      </w:r>
      <w:r w:rsidRPr="00356788">
        <w:rPr>
          <w:rStyle w:val="af1"/>
          <w:lang w:val="de-DE"/>
        </w:rPr>
        <w:t xml:space="preserve"> </w:t>
      </w:r>
      <w:hyperlink r:id="rId4" w:history="1">
        <w:r w:rsidRPr="004C4B27">
          <w:rPr>
            <w:rStyle w:val="af1"/>
            <w:lang w:val="de-DE"/>
          </w:rPr>
          <w:t>CRPD/C/SR.726</w:t>
        </w:r>
      </w:hyperlink>
      <w:r w:rsidRPr="00356788">
        <w:rPr>
          <w:lang w:val="de-DE"/>
        </w:rPr>
        <w:t>.</w:t>
      </w:r>
    </w:p>
  </w:footnote>
  <w:footnote w:id="4">
    <w:p w14:paraId="1A5D648B" w14:textId="0B226DF2" w:rsidR="004F5971" w:rsidRPr="00C068B7" w:rsidRDefault="004F5971" w:rsidP="004F5971">
      <w:pPr>
        <w:pStyle w:val="ad"/>
        <w:rPr>
          <w:lang w:val="de-DE"/>
        </w:rPr>
      </w:pPr>
      <w:r w:rsidRPr="00356788">
        <w:rPr>
          <w:lang w:val="de-DE"/>
        </w:rPr>
        <w:tab/>
      </w:r>
      <w:r w:rsidRPr="00713EED">
        <w:rPr>
          <w:rStyle w:val="aa"/>
          <w:rFonts w:eastAsiaTheme="minorHAnsi"/>
        </w:rPr>
        <w:footnoteRef/>
      </w:r>
      <w:r w:rsidRPr="00C068B7">
        <w:rPr>
          <w:rStyle w:val="aa"/>
          <w:rFonts w:eastAsiaTheme="minorHAnsi"/>
          <w:lang w:val="de-DE"/>
        </w:rPr>
        <w:tab/>
      </w:r>
      <w:hyperlink r:id="rId5" w:history="1">
        <w:r w:rsidRPr="004C4B27">
          <w:rPr>
            <w:rStyle w:val="af1"/>
            <w:lang w:val="de-DE"/>
          </w:rPr>
          <w:t>CRPD/C/NLD/RQ/1</w:t>
        </w:r>
      </w:hyperlink>
      <w:r w:rsidRPr="00C068B7">
        <w:rPr>
          <w:lang w:val="de-DE"/>
        </w:rPr>
        <w:t>.</w:t>
      </w:r>
    </w:p>
  </w:footnote>
  <w:footnote w:id="5">
    <w:p w14:paraId="0BE6EBDC" w14:textId="6AC0627F" w:rsidR="004F5971" w:rsidRPr="00C068B7" w:rsidRDefault="004F5971" w:rsidP="004F5971">
      <w:pPr>
        <w:pStyle w:val="ad"/>
        <w:rPr>
          <w:lang w:val="de-DE"/>
        </w:rPr>
      </w:pPr>
      <w:r w:rsidRPr="00C068B7">
        <w:rPr>
          <w:lang w:val="de-DE"/>
        </w:rPr>
        <w:tab/>
      </w:r>
      <w:r w:rsidRPr="00713EED">
        <w:rPr>
          <w:rStyle w:val="aa"/>
          <w:rFonts w:eastAsiaTheme="minorHAnsi"/>
        </w:rPr>
        <w:footnoteRef/>
      </w:r>
      <w:r w:rsidRPr="00C068B7">
        <w:rPr>
          <w:rStyle w:val="aa"/>
          <w:rFonts w:eastAsiaTheme="minorHAnsi"/>
          <w:lang w:val="de-DE"/>
        </w:rPr>
        <w:tab/>
      </w:r>
      <w:hyperlink r:id="rId6" w:history="1">
        <w:r w:rsidRPr="004C4B27">
          <w:rPr>
            <w:rStyle w:val="af1"/>
            <w:lang w:val="de-DE"/>
          </w:rPr>
          <w:t>CRPD/C/NLD/Q/1</w:t>
        </w:r>
      </w:hyperlink>
      <w:r w:rsidRPr="00C068B7">
        <w:rPr>
          <w:lang w:val="de-DE"/>
        </w:rPr>
        <w:t>.</w:t>
      </w:r>
    </w:p>
  </w:footnote>
  <w:footnote w:id="6">
    <w:p w14:paraId="34F315B6" w14:textId="05857C78" w:rsidR="004F5971" w:rsidRPr="007E3D14" w:rsidRDefault="004F5971" w:rsidP="004F5971">
      <w:pPr>
        <w:pStyle w:val="ad"/>
      </w:pPr>
      <w:r w:rsidRPr="00C068B7">
        <w:rPr>
          <w:lang w:val="de-DE"/>
        </w:rPr>
        <w:tab/>
      </w:r>
      <w:r w:rsidRPr="00713EED">
        <w:rPr>
          <w:rStyle w:val="aa"/>
          <w:rFonts w:eastAsiaTheme="minorHAnsi"/>
        </w:rPr>
        <w:footnoteRef/>
      </w:r>
      <w:r w:rsidRPr="00E82C81">
        <w:rPr>
          <w:rStyle w:val="aa"/>
          <w:rFonts w:eastAsiaTheme="minorHAnsi"/>
        </w:rPr>
        <w:tab/>
      </w:r>
      <w:r>
        <w:t>См.</w:t>
      </w:r>
      <w:r w:rsidRPr="00E82C81">
        <w:t xml:space="preserve"> </w:t>
      </w:r>
      <w:hyperlink r:id="rId7" w:history="1">
        <w:r w:rsidR="004C4B27">
          <w:rPr>
            <w:rStyle w:val="af1"/>
          </w:rPr>
          <w:t>www.ohchr.org/en/treaty-bodies/crpd/statements-declarations-and-observations</w:t>
        </w:r>
      </w:hyperlink>
      <w:r w:rsidRPr="007E3D14">
        <w:t>.</w:t>
      </w:r>
    </w:p>
  </w:footnote>
  <w:footnote w:id="7">
    <w:p w14:paraId="6C94C932" w14:textId="211DD0BF" w:rsidR="004F5971" w:rsidRPr="001F7A58" w:rsidRDefault="004F5971" w:rsidP="004F5971">
      <w:pPr>
        <w:pStyle w:val="ad"/>
      </w:pPr>
      <w:r w:rsidRPr="007E3D14">
        <w:tab/>
      </w:r>
      <w:r w:rsidRPr="00713EED">
        <w:rPr>
          <w:rStyle w:val="aa"/>
          <w:rFonts w:eastAsiaTheme="minorHAnsi"/>
        </w:rPr>
        <w:footnoteRef/>
      </w:r>
      <w:r w:rsidRPr="001F7A58">
        <w:rPr>
          <w:rStyle w:val="aa"/>
          <w:rFonts w:eastAsiaTheme="minorHAnsi"/>
        </w:rPr>
        <w:tab/>
      </w:r>
      <w:hyperlink r:id="rId8" w:history="1">
        <w:r w:rsidRPr="004C4B27">
          <w:rPr>
            <w:rStyle w:val="af1"/>
          </w:rPr>
          <w:t>CRPD/C/5</w:t>
        </w:r>
      </w:hyperlink>
      <w:r w:rsidRPr="001F7A58">
        <w:t>.</w:t>
      </w:r>
    </w:p>
  </w:footnote>
  <w:footnote w:id="8">
    <w:p w14:paraId="22F77A74" w14:textId="40FE698C" w:rsidR="004F5971" w:rsidRPr="001F7A58" w:rsidRDefault="004F5971" w:rsidP="004F5971">
      <w:pPr>
        <w:pStyle w:val="ad"/>
      </w:pPr>
      <w:r w:rsidRPr="001F7A58">
        <w:tab/>
      </w:r>
      <w:r w:rsidRPr="00713EED">
        <w:rPr>
          <w:rStyle w:val="aa"/>
          <w:rFonts w:eastAsiaTheme="minorHAnsi"/>
        </w:rPr>
        <w:footnoteRef/>
      </w:r>
      <w:r w:rsidRPr="001F7A58">
        <w:rPr>
          <w:rStyle w:val="aa"/>
          <w:rFonts w:eastAsiaTheme="minorHAnsi"/>
        </w:rPr>
        <w:tab/>
      </w:r>
      <w:hyperlink r:id="rId9" w:history="1">
        <w:r w:rsidRPr="004C4B27">
          <w:rPr>
            <w:rStyle w:val="af1"/>
          </w:rPr>
          <w:t>A/72/55</w:t>
        </w:r>
      </w:hyperlink>
      <w:r w:rsidRPr="001F7A58">
        <w:t xml:space="preserve">, </w:t>
      </w:r>
      <w:r>
        <w:t>приложение</w:t>
      </w:r>
      <w:r w:rsidRPr="001F7A58">
        <w:t>.</w:t>
      </w:r>
    </w:p>
  </w:footnote>
  <w:footnote w:id="9">
    <w:p w14:paraId="0B216E37" w14:textId="116C6339" w:rsidR="004F5971" w:rsidRPr="00DA2869" w:rsidRDefault="004F5971" w:rsidP="004F5971">
      <w:pPr>
        <w:pStyle w:val="ad"/>
      </w:pPr>
      <w:r w:rsidRPr="00C068B7">
        <w:tab/>
      </w:r>
      <w:r w:rsidRPr="00713EED">
        <w:rPr>
          <w:rStyle w:val="aa"/>
          <w:rFonts w:eastAsiaTheme="minorHAnsi"/>
        </w:rPr>
        <w:footnoteRef/>
      </w:r>
      <w:r w:rsidRPr="00DA2869">
        <w:rPr>
          <w:rStyle w:val="aa"/>
          <w:rFonts w:eastAsiaTheme="minorHAnsi"/>
        </w:rPr>
        <w:tab/>
      </w:r>
      <w:r>
        <w:t>См.</w:t>
      </w:r>
      <w:r w:rsidRPr="00DA2869">
        <w:t xml:space="preserve"> </w:t>
      </w:r>
      <w:hyperlink r:id="rId10" w:history="1">
        <w:r w:rsidR="004C4B27">
          <w:rPr>
            <w:rStyle w:val="af1"/>
          </w:rPr>
          <w:t>www.ohchr.org/en/treaty-bodies/crpd/statements-declarations-and-observations</w:t>
        </w:r>
      </w:hyperlink>
      <w:r w:rsidRPr="00DA2869">
        <w:t>.</w:t>
      </w:r>
    </w:p>
  </w:footnote>
  <w:footnote w:id="10">
    <w:p w14:paraId="1C8DDEB1" w14:textId="7D47D94F" w:rsidR="004F5971" w:rsidRPr="003B09FE" w:rsidRDefault="004F5971" w:rsidP="004F5971">
      <w:pPr>
        <w:pStyle w:val="ad"/>
        <w:rPr>
          <w:lang w:val="en-US"/>
        </w:rPr>
      </w:pPr>
      <w:r w:rsidRPr="00DA2869">
        <w:tab/>
      </w:r>
      <w:r w:rsidRPr="00713EED">
        <w:rPr>
          <w:rStyle w:val="aa"/>
          <w:rFonts w:eastAsiaTheme="minorHAnsi"/>
        </w:rPr>
        <w:footnoteRef/>
      </w:r>
      <w:r w:rsidRPr="003B09FE">
        <w:rPr>
          <w:rStyle w:val="aa"/>
          <w:rFonts w:eastAsiaTheme="minorHAnsi"/>
          <w:lang w:val="en-US"/>
        </w:rPr>
        <w:tab/>
      </w:r>
      <w:r w:rsidRPr="0040600E">
        <w:rPr>
          <w:lang w:val="en-US"/>
        </w:rPr>
        <w:t>URL</w:t>
      </w:r>
      <w:r w:rsidRPr="003B09FE">
        <w:rPr>
          <w:lang w:val="en-US"/>
        </w:rPr>
        <w:t xml:space="preserve">: </w:t>
      </w:r>
      <w:hyperlink r:id="rId11" w:history="1">
        <w:r w:rsidR="004C4B27">
          <w:rPr>
            <w:rStyle w:val="af1"/>
            <w:lang w:val="en-US"/>
          </w:rPr>
          <w:t>www.un.org/development/desa/disabilities/wp-content/uploads/sites/15/2021/12/CRPD-Statement-25_11_2021-End-violence-against-Women-1.pdf</w:t>
        </w:r>
      </w:hyperlink>
      <w:r w:rsidRPr="003B09FE">
        <w:rPr>
          <w:lang w:val="en-US"/>
        </w:rPr>
        <w:t>.</w:t>
      </w:r>
    </w:p>
  </w:footnote>
  <w:footnote w:id="11">
    <w:p w14:paraId="09A4F44F" w14:textId="3AE9D3C7" w:rsidR="004F5971" w:rsidRPr="00680DEA" w:rsidRDefault="004F5971" w:rsidP="004F5971">
      <w:pPr>
        <w:pStyle w:val="ad"/>
        <w:rPr>
          <w:lang w:val="en-US"/>
        </w:rPr>
      </w:pPr>
      <w:r w:rsidRPr="003B09FE">
        <w:rPr>
          <w:lang w:val="en-US"/>
        </w:rPr>
        <w:tab/>
      </w:r>
      <w:r w:rsidRPr="00713EED">
        <w:rPr>
          <w:rStyle w:val="aa"/>
          <w:rFonts w:eastAsiaTheme="minorHAnsi"/>
        </w:rPr>
        <w:footnoteRef/>
      </w:r>
      <w:r w:rsidRPr="00713EED">
        <w:rPr>
          <w:rStyle w:val="aa"/>
          <w:rFonts w:eastAsiaTheme="minorHAnsi"/>
        </w:rPr>
        <w:tab/>
      </w:r>
      <w:hyperlink r:id="rId12" w:history="1">
        <w:r w:rsidRPr="004C4B27">
          <w:rPr>
            <w:rStyle w:val="af1"/>
          </w:rPr>
          <w:t>A/HRC/52/32</w:t>
        </w:r>
      </w:hyperlink>
      <w:r w:rsidRPr="00680DEA">
        <w:t>.</w:t>
      </w:r>
    </w:p>
  </w:footnote>
  <w:footnote w:id="12">
    <w:p w14:paraId="183D4388" w14:textId="2D068651" w:rsidR="004F5971" w:rsidRPr="009E37FC" w:rsidRDefault="004F5971" w:rsidP="004F5971">
      <w:pPr>
        <w:pStyle w:val="ad"/>
        <w:rPr>
          <w:lang w:val="en-US"/>
        </w:rPr>
      </w:pPr>
      <w:r w:rsidRPr="005F3C5A">
        <w:tab/>
      </w:r>
      <w:r w:rsidRPr="00713EED">
        <w:rPr>
          <w:rStyle w:val="aa"/>
          <w:rFonts w:eastAsiaTheme="minorHAnsi"/>
        </w:rPr>
        <w:footnoteRef/>
      </w:r>
      <w:r w:rsidRPr="00713EED">
        <w:rPr>
          <w:rStyle w:val="aa"/>
          <w:rFonts w:eastAsiaTheme="minorHAnsi"/>
        </w:rPr>
        <w:tab/>
      </w:r>
      <w:hyperlink r:id="rId13" w:history="1">
        <w:r w:rsidRPr="004C4B27">
          <w:rPr>
            <w:rStyle w:val="af1"/>
          </w:rPr>
          <w:t>CRPD/C/1/Rev.1</w:t>
        </w:r>
      </w:hyperlink>
      <w:r w:rsidRPr="005F3C5A">
        <w:t xml:space="preserve">, </w:t>
      </w:r>
      <w:r>
        <w:t>приложение</w:t>
      </w:r>
      <w:r w:rsidRPr="005F3C5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08C7" w14:textId="142FAC3F" w:rsidR="004F5971" w:rsidRPr="004F5971" w:rsidRDefault="004F5971">
    <w:pPr>
      <w:pStyle w:val="a5"/>
    </w:pPr>
    <w:fldSimple w:instr=" TITLE  \* MERGEFORMAT ">
      <w:r w:rsidR="00DE55EA">
        <w:t>CRPD/C/NLD/CO/1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0C672" w14:textId="1C0194C9" w:rsidR="004F5971" w:rsidRPr="004F5971" w:rsidRDefault="004F5971" w:rsidP="004F5971">
    <w:pPr>
      <w:pStyle w:val="a5"/>
      <w:jc w:val="right"/>
    </w:pPr>
    <w:fldSimple w:instr=" TITLE  \* MERGEFORMAT ">
      <w:r w:rsidR="00DE55EA">
        <w:t>CRPD/C/NLD/CO/1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183E27C6"/>
    <w:multiLevelType w:val="hybridMultilevel"/>
    <w:tmpl w:val="8B16341C"/>
    <w:lvl w:ilvl="0" w:tplc="762862E4">
      <w:start w:val="1"/>
      <w:numFmt w:val="decimal"/>
      <w:lvlText w:val="%1."/>
      <w:lvlJc w:val="left"/>
      <w:pPr>
        <w:ind w:left="1854" w:hanging="360"/>
      </w:pPr>
      <w:rPr>
        <w:b w:val="0"/>
        <w:bCs w:val="0"/>
        <w:sz w:val="20"/>
        <w:szCs w:val="2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F0077F0"/>
    <w:multiLevelType w:val="hybridMultilevel"/>
    <w:tmpl w:val="ED2E94AC"/>
    <w:lvl w:ilvl="0" w:tplc="FDC892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1E48C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C70BC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30662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4B63B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FCFE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E6EEC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FEE53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ED821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2A71677D"/>
    <w:multiLevelType w:val="hybridMultilevel"/>
    <w:tmpl w:val="00B0DF56"/>
    <w:lvl w:ilvl="0" w:tplc="73E6D3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850E4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DD69E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02EB4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20E1D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B485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4E668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B8244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126B4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322B60D1"/>
    <w:multiLevelType w:val="hybridMultilevel"/>
    <w:tmpl w:val="7D0EDE3A"/>
    <w:lvl w:ilvl="0" w:tplc="C2DE6DEC">
      <w:start w:val="1"/>
      <w:numFmt w:val="decimal"/>
      <w:lvlText w:val="%1."/>
      <w:lvlJc w:val="left"/>
      <w:pPr>
        <w:ind w:left="1704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F814B86"/>
    <w:multiLevelType w:val="hybridMultilevel"/>
    <w:tmpl w:val="8B16341C"/>
    <w:lvl w:ilvl="0" w:tplc="FFFFFFFF">
      <w:start w:val="1"/>
      <w:numFmt w:val="decimal"/>
      <w:lvlText w:val="%1."/>
      <w:lvlJc w:val="left"/>
      <w:pPr>
        <w:ind w:left="1854" w:hanging="360"/>
      </w:pPr>
      <w:rPr>
        <w:b w:val="0"/>
        <w:bCs w:val="0"/>
        <w:sz w:val="20"/>
        <w:szCs w:val="2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421023853">
    <w:abstractNumId w:val="23"/>
  </w:num>
  <w:num w:numId="2" w16cid:durableId="1365910494">
    <w:abstractNumId w:val="16"/>
  </w:num>
  <w:num w:numId="3" w16cid:durableId="665287963">
    <w:abstractNumId w:val="12"/>
  </w:num>
  <w:num w:numId="4" w16cid:durableId="1757701707">
    <w:abstractNumId w:val="24"/>
  </w:num>
  <w:num w:numId="5" w16cid:durableId="1395662093">
    <w:abstractNumId w:val="18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22"/>
  </w:num>
  <w:num w:numId="17" w16cid:durableId="1308633681">
    <w:abstractNumId w:val="17"/>
  </w:num>
  <w:num w:numId="18" w16cid:durableId="1198157292">
    <w:abstractNumId w:val="19"/>
  </w:num>
  <w:num w:numId="19" w16cid:durableId="5715612">
    <w:abstractNumId w:val="22"/>
  </w:num>
  <w:num w:numId="20" w16cid:durableId="1488472499">
    <w:abstractNumId w:val="17"/>
  </w:num>
  <w:num w:numId="21" w16cid:durableId="1246264567">
    <w:abstractNumId w:val="19"/>
  </w:num>
  <w:num w:numId="22" w16cid:durableId="583295417">
    <w:abstractNumId w:val="20"/>
  </w:num>
  <w:num w:numId="23" w16cid:durableId="58746719">
    <w:abstractNumId w:val="21"/>
  </w:num>
  <w:num w:numId="24" w16cid:durableId="987130470">
    <w:abstractNumId w:val="25"/>
  </w:num>
  <w:num w:numId="25" w16cid:durableId="853886782">
    <w:abstractNumId w:val="10"/>
  </w:num>
  <w:num w:numId="26" w16cid:durableId="398284195">
    <w:abstractNumId w:val="11"/>
  </w:num>
  <w:num w:numId="27" w16cid:durableId="627706393">
    <w:abstractNumId w:val="15"/>
  </w:num>
  <w:num w:numId="28" w16cid:durableId="1901555345">
    <w:abstractNumId w:val="13"/>
  </w:num>
  <w:num w:numId="29" w16cid:durableId="1632898465">
    <w:abstractNumId w:val="14"/>
  </w:num>
  <w:num w:numId="30" w16cid:durableId="1294139464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660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924CC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14660"/>
    <w:rsid w:val="00424203"/>
    <w:rsid w:val="00452493"/>
    <w:rsid w:val="00453318"/>
    <w:rsid w:val="00454E07"/>
    <w:rsid w:val="00457925"/>
    <w:rsid w:val="00472C5C"/>
    <w:rsid w:val="004C4B27"/>
    <w:rsid w:val="004F5971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9685D"/>
    <w:rsid w:val="007A1B0C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73F04"/>
    <w:rsid w:val="00BC18B2"/>
    <w:rsid w:val="00BC1F65"/>
    <w:rsid w:val="00BD33EE"/>
    <w:rsid w:val="00C0678A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1D1E"/>
    <w:rsid w:val="00DD78D1"/>
    <w:rsid w:val="00DE32CD"/>
    <w:rsid w:val="00DE55EA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083E2"/>
  <w15:docId w15:val="{1C5F5C27-37E5-4854-A621-2DBF3801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uiPriority w:val="99"/>
    <w:rsid w:val="00E92F15"/>
    <w:rPr>
      <w:color w:val="0000FF"/>
      <w:u w:val="none"/>
    </w:rPr>
  </w:style>
  <w:style w:type="character" w:customStyle="1" w:styleId="20">
    <w:name w:val="Заголовок 2 Знак"/>
    <w:basedOn w:val="a0"/>
    <w:link w:val="2"/>
    <w:rsid w:val="004F5971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4F5971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4F5971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4F5971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4F5971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4F5971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4F5971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4F5971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4F5971"/>
    <w:pPr>
      <w:numPr>
        <w:numId w:val="23"/>
      </w:numPr>
    </w:pPr>
  </w:style>
  <w:style w:type="numbering" w:styleId="1ai">
    <w:name w:val="Outline List 1"/>
    <w:basedOn w:val="a2"/>
    <w:semiHidden/>
    <w:rsid w:val="004F5971"/>
    <w:pPr>
      <w:numPr>
        <w:numId w:val="24"/>
      </w:numPr>
    </w:pPr>
  </w:style>
  <w:style w:type="character" w:styleId="af3">
    <w:name w:val="Unresolved Mention"/>
    <w:basedOn w:val="a0"/>
    <w:uiPriority w:val="99"/>
    <w:semiHidden/>
    <w:unhideWhenUsed/>
    <w:rsid w:val="004F5971"/>
    <w:rPr>
      <w:color w:val="605E5C"/>
      <w:shd w:val="clear" w:color="auto" w:fill="E1DFDD"/>
    </w:rPr>
  </w:style>
  <w:style w:type="character" w:customStyle="1" w:styleId="SingleTxtGChar">
    <w:name w:val="_ Single Txt_G Char"/>
    <w:basedOn w:val="a0"/>
    <w:link w:val="SingleTxtG"/>
    <w:rsid w:val="004F5971"/>
    <w:rPr>
      <w:lang w:val="ru-RU" w:eastAsia="en-US"/>
    </w:rPr>
  </w:style>
  <w:style w:type="paragraph" w:styleId="af4">
    <w:name w:val="Revision"/>
    <w:hidden/>
    <w:uiPriority w:val="99"/>
    <w:semiHidden/>
    <w:rsid w:val="004F5971"/>
    <w:rPr>
      <w:lang w:val="en-GB" w:eastAsia="en-US"/>
    </w:rPr>
  </w:style>
  <w:style w:type="paragraph" w:customStyle="1" w:styleId="Default">
    <w:name w:val="Default"/>
    <w:rsid w:val="004F5971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ru-RU" w:eastAsia="zh-CN" w:bidi="hi-IN"/>
    </w:rPr>
  </w:style>
  <w:style w:type="character" w:styleId="af5">
    <w:name w:val="annotation reference"/>
    <w:basedOn w:val="a0"/>
    <w:uiPriority w:val="99"/>
    <w:semiHidden/>
    <w:unhideWhenUsed/>
    <w:rsid w:val="004F5971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4F5971"/>
    <w:pPr>
      <w:spacing w:line="240" w:lineRule="auto"/>
    </w:pPr>
    <w:rPr>
      <w:rFonts w:eastAsia="SimSun" w:cs="Times New Roman"/>
      <w:szCs w:val="20"/>
      <w:lang w:val="en-GB" w:eastAsia="zh-CN"/>
    </w:rPr>
  </w:style>
  <w:style w:type="character" w:customStyle="1" w:styleId="af7">
    <w:name w:val="Текст примечания Знак"/>
    <w:basedOn w:val="a0"/>
    <w:link w:val="af6"/>
    <w:uiPriority w:val="99"/>
    <w:rsid w:val="004F5971"/>
    <w:rPr>
      <w:rFonts w:eastAsia="SimSun"/>
      <w:lang w:val="en-GB" w:eastAsia="zh-C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4F597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4F5971"/>
    <w:rPr>
      <w:rFonts w:eastAsia="SimSun"/>
      <w:b/>
      <w:bCs/>
      <w:lang w:val="en-GB" w:eastAsia="zh-CN"/>
    </w:rPr>
  </w:style>
  <w:style w:type="paragraph" w:styleId="afa">
    <w:name w:val="Normal (Web)"/>
    <w:basedOn w:val="a"/>
    <w:uiPriority w:val="99"/>
    <w:semiHidden/>
    <w:unhideWhenUsed/>
    <w:rsid w:val="004F5971"/>
    <w:rPr>
      <w:rFonts w:eastAsia="SimSu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5" TargetMode="External"/><Relationship Id="rId13" Type="http://schemas.openxmlformats.org/officeDocument/2006/relationships/hyperlink" Target="http://undocs.org/ru/CRPD/C/1/Rev.1" TargetMode="External"/><Relationship Id="rId3" Type="http://schemas.openxmlformats.org/officeDocument/2006/relationships/hyperlink" Target="http://undocs.org/en/CRPD/C/SR.725" TargetMode="External"/><Relationship Id="rId7" Type="http://schemas.openxmlformats.org/officeDocument/2006/relationships/hyperlink" Target="http://www.ohchr.org/en/treaty-bodies/crpd/statements-declarations-and-observations" TargetMode="External"/><Relationship Id="rId12" Type="http://schemas.openxmlformats.org/officeDocument/2006/relationships/hyperlink" Target="http://undocs.org/ru/A/HRC/52/32" TargetMode="External"/><Relationship Id="rId2" Type="http://schemas.openxmlformats.org/officeDocument/2006/relationships/hyperlink" Target="https://documents.un.org/doc/undoc/gen/g19/061/48/pdf/g1906148.pdf?token=uzkthO9dzHQ15Znigm&amp;fe=true" TargetMode="External"/><Relationship Id="rId1" Type="http://schemas.openxmlformats.org/officeDocument/2006/relationships/hyperlink" Target="http://undocs.org/ru/CRPD/C/NLD/1" TargetMode="External"/><Relationship Id="rId6" Type="http://schemas.openxmlformats.org/officeDocument/2006/relationships/hyperlink" Target="http://undocs.org/en/CRPD/C/NLD/Q/1" TargetMode="External"/><Relationship Id="rId11" Type="http://schemas.openxmlformats.org/officeDocument/2006/relationships/hyperlink" Target="http://www.un.org/development/desa/disabilities/wp-content/uploads/sites/15/2021/12/CRPD-Statement-25_11_2021-End-violence-against-Women-1.pdf" TargetMode="External"/><Relationship Id="rId5" Type="http://schemas.openxmlformats.org/officeDocument/2006/relationships/hyperlink" Target="http://undocs.org/en/CRPD/C/NLD/RQ/1" TargetMode="External"/><Relationship Id="rId10" Type="http://schemas.openxmlformats.org/officeDocument/2006/relationships/hyperlink" Target="http://www.ohchr.org/en/treaty-bodies/crpd/statements-declarations-and-observations" TargetMode="External"/><Relationship Id="rId4" Type="http://schemas.openxmlformats.org/officeDocument/2006/relationships/hyperlink" Target="http://undocs.org/en/CRPD/C/SR.726" TargetMode="External"/><Relationship Id="rId9" Type="http://schemas.openxmlformats.org/officeDocument/2006/relationships/hyperlink" Target="http://undocs.org/ru/A/72/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14</TotalTime>
  <Pages>25</Pages>
  <Words>9328</Words>
  <Characters>65392</Characters>
  <Application>Microsoft Office Word</Application>
  <DocSecurity>0</DocSecurity>
  <Lines>1210</Lines>
  <Paragraphs>368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CRPD/C/NLD/CO/1</vt:lpstr>
      <vt:lpstr>A/</vt:lpstr>
      <vt:lpstr>A/</vt:lpstr>
    </vt:vector>
  </TitlesOfParts>
  <Company>DCM</Company>
  <LinksUpToDate>false</LinksUpToDate>
  <CharactersWithSpaces>74352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CRPD/C/NLD/CO/1</dc:title>
  <dc:subject/>
  <dc:creator>Larisa MAYKOVSKAYA</dc:creator>
  <cp:keywords/>
  <cp:lastModifiedBy>Larisa MAYKOVSKAYA</cp:lastModifiedBy>
  <cp:revision>3</cp:revision>
  <cp:lastPrinted>2024-12-16T16:41:00Z</cp:lastPrinted>
  <dcterms:created xsi:type="dcterms:W3CDTF">2024-12-16T16:41:00Z</dcterms:created>
  <dcterms:modified xsi:type="dcterms:W3CDTF">2024-12-16T16:42:00Z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