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00000" w:rsidRDefault="00000000">
                  <w:pPr>
                    <w:rPr>
                      <w:lang w:val="en-US"/>
                    </w:rPr>
                  </w:pPr>
                  <w:r>
                    <w:rPr>
                      <w:lang w:val="en-US"/>
                    </w:rPr>
                    <w:t>GE.02-</w:t>
                  </w:r>
                  <w:fldSimple w:instr=" FILLIN &quot;Введите номер документа&quot; \* MERGEFORMAT ">
                    <w:r>
                      <w:rPr>
                        <w:lang w:val="en-US"/>
                      </w:rPr>
                      <w:t>45783</w:t>
                    </w:r>
                  </w:fldSimple>
                  <w:r>
                    <w:rPr>
                      <w:lang w:val="en-US"/>
                    </w:rPr>
                    <w:t xml:space="preserve">   (R)</w:t>
                  </w:r>
                  <w:r>
                    <w:tab/>
                  </w:r>
                  <w:r>
                    <w:rPr>
                      <w:lang w:val="en-US"/>
                    </w:rPr>
                    <w:t>171202   201202</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CERD/C/429/Add.1</w:t>
            </w:r>
            <w:proofErr w:type="spellEnd"/>
            <w:r>
              <w:rPr>
                <w:sz w:val="22"/>
                <w:lang w:val="en-US"/>
              </w:rPr>
              <w:fldChar w:fldCharType="end"/>
            </w:r>
          </w:p>
          <w:p w:rsidR="00000000" w:rsidRDefault="00000000">
            <w:pPr>
              <w:spacing w:line="216" w:lineRule="auto"/>
              <w:rPr>
                <w:sz w:val="22"/>
              </w:rPr>
            </w:pPr>
            <w:fldSimple w:instr=" FILLIN  &quot;Введите дату документа&quot; \* MERGEFORMAT ">
              <w:r>
                <w:rPr>
                  <w:sz w:val="22"/>
                </w:rPr>
                <w:t xml:space="preserve">15 </w:t>
              </w:r>
              <w:r>
                <w:rPr>
                  <w:sz w:val="22"/>
                  <w:lang w:val="en-US"/>
                </w:rPr>
                <w:t>November</w:t>
              </w:r>
              <w:r>
                <w:rPr>
                  <w:sz w:val="22"/>
                </w:rPr>
                <w:t xml:space="preserve"> 2002</w:t>
              </w:r>
            </w:fldSimple>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 РАСОВОЙ</w:t>
      </w:r>
    </w:p>
    <w:p w:rsidR="00000000" w:rsidRDefault="00000000">
      <w:r>
        <w:t>ДИСКРИМИНАЦИИ</w:t>
      </w:r>
    </w:p>
    <w:p w:rsidR="00000000" w:rsidRDefault="00000000"/>
    <w:p w:rsidR="00000000" w:rsidRDefault="00000000"/>
    <w:p w:rsidR="00000000" w:rsidRDefault="00000000"/>
    <w:p w:rsidR="00000000" w:rsidRDefault="00000000">
      <w:pPr>
        <w:pStyle w:val="10"/>
        <w:rPr>
          <w:bCs/>
        </w:rPr>
      </w:pPr>
      <w:r>
        <w:rPr>
          <w:bCs/>
        </w:rPr>
        <w:t>РАССМОТРЕНИЕ ДОКЛАДОВ, ПРЕДСТАВЛЯЕМЫХ ГОСУДАРСТВАМИ-УЧАСТНИКАМИ В СООТВЕТСТВИИ СО СТАТЬЕЙ 9 КОНВЕНЦИИ</w:t>
      </w:r>
    </w:p>
    <w:p w:rsidR="00000000" w:rsidRDefault="00000000">
      <w:pPr>
        <w:pStyle w:val="10"/>
        <w:rPr>
          <w:bCs/>
        </w:rPr>
      </w:pPr>
    </w:p>
    <w:p w:rsidR="00000000" w:rsidRDefault="00000000">
      <w:pPr>
        <w:pStyle w:val="11"/>
        <w:rPr>
          <w:b/>
          <w:bCs/>
          <w:u w:val="none"/>
        </w:rPr>
      </w:pPr>
      <w:r>
        <w:rPr>
          <w:b/>
          <w:bCs/>
          <w:u w:val="none"/>
        </w:rPr>
        <w:t>Пятнадцатые периодические доклады государств-участников,</w:t>
      </w:r>
    </w:p>
    <w:p w:rsidR="00000000" w:rsidRDefault="00000000">
      <w:pPr>
        <w:pStyle w:val="11"/>
        <w:rPr>
          <w:b/>
          <w:bCs/>
          <w:u w:val="none"/>
        </w:rPr>
      </w:pPr>
      <w:r>
        <w:rPr>
          <w:b/>
          <w:bCs/>
          <w:u w:val="none"/>
        </w:rPr>
        <w:t>подлежащие представлению в 2002 году</w:t>
      </w:r>
    </w:p>
    <w:p w:rsidR="00000000" w:rsidRDefault="00000000">
      <w:pPr>
        <w:pStyle w:val="11"/>
      </w:pPr>
    </w:p>
    <w:p w:rsidR="00000000" w:rsidRDefault="00000000">
      <w:pPr>
        <w:pStyle w:val="11"/>
      </w:pPr>
      <w:r>
        <w:t>Добавление</w:t>
      </w:r>
    </w:p>
    <w:p w:rsidR="00000000" w:rsidRDefault="00000000">
      <w:pPr>
        <w:pStyle w:val="11"/>
        <w:rPr>
          <w:lang w:val="en-US"/>
        </w:rPr>
      </w:pPr>
    </w:p>
    <w:p w:rsidR="00000000" w:rsidRDefault="00000000">
      <w:pPr>
        <w:jc w:val="center"/>
      </w:pPr>
      <w:r>
        <w:rPr>
          <w:b/>
          <w:bCs/>
        </w:rPr>
        <w:t>ФИДЖИ</w:t>
      </w:r>
      <w:r>
        <w:rPr>
          <w:rStyle w:val="FootnoteReference"/>
        </w:rPr>
        <w:footnoteReference w:customMarkFollows="1" w:id="1"/>
        <w:t>*</w:t>
      </w:r>
    </w:p>
    <w:p w:rsidR="00000000" w:rsidRDefault="00000000">
      <w:pPr>
        <w:jc w:val="center"/>
      </w:pPr>
    </w:p>
    <w:p w:rsidR="00000000" w:rsidRDefault="00000000">
      <w:pPr>
        <w:jc w:val="center"/>
      </w:pPr>
    </w:p>
    <w:p w:rsidR="00000000" w:rsidRDefault="00000000">
      <w:pPr>
        <w:jc w:val="center"/>
      </w:pPr>
    </w:p>
    <w:p w:rsidR="00000000" w:rsidRDefault="00000000">
      <w:pPr>
        <w:jc w:val="center"/>
      </w:pPr>
    </w:p>
    <w:p w:rsidR="00000000" w:rsidRDefault="00000000">
      <w:pPr>
        <w:jc w:val="right"/>
        <w:rPr>
          <w:lang w:val="en-US"/>
        </w:rPr>
      </w:pPr>
      <w:r>
        <w:rPr>
          <w:lang w:val="en-US"/>
        </w:rPr>
        <w:t>[</w:t>
      </w:r>
      <w:r>
        <w:t>7 августа 2002 года</w:t>
      </w:r>
      <w:r>
        <w:rPr>
          <w:lang w:val="en-US"/>
        </w:rPr>
        <w:t>]</w:t>
      </w:r>
    </w:p>
    <w:p w:rsidR="00000000" w:rsidRDefault="00000000">
      <w:pPr>
        <w:jc w:val="center"/>
      </w:pPr>
      <w:r>
        <w:br w:type="page"/>
      </w:r>
    </w:p>
    <w:p w:rsidR="00000000" w:rsidRDefault="00000000">
      <w:pPr>
        <w:jc w:val="center"/>
      </w:pP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rPr>
          <w:lang w:val="en-US"/>
        </w:rPr>
      </w:pPr>
      <w:r>
        <w:t xml:space="preserve">Введение </w:t>
      </w:r>
      <w:r>
        <w:tab/>
      </w:r>
      <w:r>
        <w:tab/>
        <w:t xml:space="preserve">  1 - 18</w:t>
      </w:r>
      <w:r>
        <w:rPr>
          <w:lang w:val="en-US"/>
        </w:rPr>
        <w:tab/>
        <w:t>3</w:t>
      </w:r>
    </w:p>
    <w:p w:rsidR="00000000" w:rsidRDefault="00000000">
      <w:pPr>
        <w:pStyle w:val="FootnoteText"/>
        <w:tabs>
          <w:tab w:val="clear" w:pos="1134"/>
          <w:tab w:val="clear" w:pos="1701"/>
          <w:tab w:val="clear" w:pos="2268"/>
          <w:tab w:val="clear" w:pos="6237"/>
          <w:tab w:val="decimal" w:pos="567"/>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rPr>
          <w:lang w:val="en-US"/>
        </w:rPr>
        <w:t>I</w:t>
      </w:r>
      <w:r>
        <w:t>.</w:t>
      </w:r>
      <w:r>
        <w:tab/>
        <w:t xml:space="preserve">ИНФОРМАЦИЯ ОБЩЕГО ХАРАКТЕРА </w:t>
      </w:r>
      <w:r>
        <w:tab/>
      </w:r>
      <w:r>
        <w:tab/>
        <w:t>19 - 28</w:t>
      </w:r>
      <w:r>
        <w:rPr>
          <w:lang w:val="en-US"/>
        </w:rPr>
        <w:tab/>
        <w:t>8</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r>
        <w:tab/>
      </w:r>
      <w:r>
        <w:rPr>
          <w:lang w:val="en-US"/>
        </w:rPr>
        <w:t>II</w:t>
      </w:r>
      <w:r>
        <w:t>.</w:t>
      </w:r>
      <w:r>
        <w:tab/>
        <w:t xml:space="preserve">ИНФОРМАЦИЯ, ОТНОСЯЩАЯСЯ К КОНКРЕТНЫМ </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СТАТЬЯМ КОНВЕНЦИИ </w:t>
      </w:r>
      <w:r>
        <w:tab/>
      </w:r>
      <w:r>
        <w:tab/>
        <w:t xml:space="preserve">  29 - 217</w:t>
      </w:r>
      <w:r>
        <w:rPr>
          <w:lang w:val="en-US"/>
        </w:rPr>
        <w:tab/>
        <w:t>11</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1 </w:t>
      </w:r>
      <w:r>
        <w:tab/>
      </w:r>
      <w:r>
        <w:tab/>
        <w:t>29 - 42</w:t>
      </w:r>
      <w:r>
        <w:rPr>
          <w:lang w:val="en-US"/>
        </w:rPr>
        <w:tab/>
        <w:t>11</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2 </w:t>
      </w:r>
      <w:r>
        <w:tab/>
      </w:r>
      <w:r>
        <w:tab/>
        <w:t>43 - 77</w:t>
      </w:r>
      <w:r>
        <w:rPr>
          <w:lang w:val="en-US"/>
        </w:rPr>
        <w:tab/>
        <w:t>15</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3 </w:t>
      </w:r>
      <w:r>
        <w:tab/>
      </w:r>
      <w:r>
        <w:tab/>
        <w:t>78 - 81</w:t>
      </w:r>
      <w:r>
        <w:rPr>
          <w:lang w:val="en-US"/>
        </w:rPr>
        <w:tab/>
        <w:t>30</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4 </w:t>
      </w:r>
      <w:r>
        <w:tab/>
      </w:r>
      <w:r>
        <w:tab/>
        <w:t>82 - 90</w:t>
      </w:r>
      <w:r>
        <w:rPr>
          <w:lang w:val="en-US"/>
        </w:rPr>
        <w:tab/>
        <w:t>30</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5 </w:t>
      </w:r>
      <w:r>
        <w:tab/>
      </w:r>
      <w:r>
        <w:tab/>
        <w:t xml:space="preserve">  91 - 191</w:t>
      </w:r>
      <w:r>
        <w:rPr>
          <w:lang w:val="en-US"/>
        </w:rPr>
        <w:tab/>
        <w:t>32</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6 </w:t>
      </w:r>
      <w:r>
        <w:tab/>
      </w:r>
      <w:r>
        <w:tab/>
        <w:t>192 - 215</w:t>
      </w:r>
      <w:r>
        <w:rPr>
          <w:lang w:val="en-US"/>
        </w:rPr>
        <w:tab/>
        <w:t>61</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7 </w:t>
      </w:r>
      <w:r>
        <w:tab/>
      </w:r>
      <w:r>
        <w:tab/>
        <w:t>216</w:t>
      </w:r>
      <w:r>
        <w:rPr>
          <w:lang w:val="en-US"/>
        </w:rPr>
        <w:tab/>
        <w:t>73</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rPr>
          <w:lang w:val="en-US"/>
        </w:rPr>
      </w:pPr>
      <w:r>
        <w:tab/>
      </w:r>
      <w:r>
        <w:tab/>
        <w:t xml:space="preserve">Статья 14 </w:t>
      </w:r>
      <w:r>
        <w:tab/>
      </w:r>
      <w:r>
        <w:tab/>
        <w:t>217</w:t>
      </w:r>
      <w:r>
        <w:rPr>
          <w:lang w:val="en-US"/>
        </w:rPr>
        <w:tab/>
        <w:t>73</w:t>
      </w:r>
    </w:p>
    <w:p w:rsidR="00000000" w:rsidRDefault="00000000">
      <w:pPr>
        <w:pStyle w:val="FootnoteText"/>
        <w:tabs>
          <w:tab w:val="clear" w:pos="1701"/>
          <w:tab w:val="clear" w:pos="2268"/>
          <w:tab w:val="clear" w:pos="6237"/>
          <w:tab w:val="decimal" w:pos="567"/>
          <w:tab w:val="left" w:pos="1134"/>
          <w:tab w:val="right" w:leader="dot" w:pos="7172"/>
          <w:tab w:val="center" w:pos="8039"/>
          <w:tab w:val="center" w:pos="9122"/>
        </w:tabs>
        <w:spacing w:line="288" w:lineRule="auto"/>
      </w:pPr>
    </w:p>
    <w:p w:rsidR="00000000" w:rsidRDefault="00000000">
      <w:pPr>
        <w:jc w:val="center"/>
      </w:pPr>
    </w:p>
    <w:p w:rsidR="00000000" w:rsidRDefault="00000000">
      <w:pPr>
        <w:jc w:val="center"/>
      </w:pPr>
    </w:p>
    <w:p w:rsidR="00000000" w:rsidRDefault="00000000">
      <w:pPr>
        <w:spacing w:line="216" w:lineRule="auto"/>
        <w:jc w:val="center"/>
        <w:rPr>
          <w:b/>
          <w:bCs/>
        </w:rPr>
      </w:pPr>
      <w:r>
        <w:br w:type="page"/>
      </w:r>
      <w:r>
        <w:rPr>
          <w:b/>
          <w:bCs/>
        </w:rPr>
        <w:t>Введение</w:t>
      </w:r>
    </w:p>
    <w:p w:rsidR="00000000" w:rsidRDefault="00000000">
      <w:pPr>
        <w:pStyle w:val="Heading1"/>
        <w:spacing w:line="216" w:lineRule="auto"/>
        <w:rPr>
          <w:bCs/>
        </w:rPr>
      </w:pPr>
    </w:p>
    <w:p w:rsidR="00000000" w:rsidRDefault="00000000">
      <w:r>
        <w:t>1.</w:t>
      </w:r>
      <w:r>
        <w:tab/>
        <w:t xml:space="preserve">Правительство Республики Фиджи представляет свой сокращенный периодический доклад о законодательных, судебных, административных и прочих мерах, принятых в период с 25 октября 1982 года по 30 сентября 2002 года в целях осуществления Международной конвенции о ликвидации всех форм расовой дискриминации.  </w:t>
      </w:r>
    </w:p>
    <w:p w:rsidR="00000000" w:rsidRDefault="00000000">
      <w:pPr>
        <w:spacing w:line="216" w:lineRule="auto"/>
      </w:pPr>
    </w:p>
    <w:p w:rsidR="00000000" w:rsidRDefault="00000000">
      <w:r>
        <w:t>2.</w:t>
      </w:r>
      <w:r>
        <w:tab/>
        <w:t>Последний периодический доклад был представлен в Комитет по ликвидации расовой дискриминации 25 октября 1982 года и обсуждался на двадцать восьмой сессии Комитета 13 июля 1983 года.  Комитет в рамках своей процедуры проведения обзоров, в первый раз обсудил положение на Фиджи без представления доклада, 13 августа 1991 года, а второй раз рассмотрел этот вопрос в августе 1996 года на сорок девятой сессии.</w:t>
      </w:r>
    </w:p>
    <w:p w:rsidR="00000000" w:rsidRDefault="00000000">
      <w:pPr>
        <w:spacing w:line="216" w:lineRule="auto"/>
      </w:pPr>
    </w:p>
    <w:p w:rsidR="00000000" w:rsidRDefault="00000000">
      <w:r>
        <w:t>3.</w:t>
      </w:r>
      <w:r>
        <w:tab/>
        <w:t>Составление этого сжатого периодического доклада, охватывающего примерно 25</w:t>
      </w:r>
      <w:r>
        <w:noBreakHyphen/>
        <w:t xml:space="preserve">летний период с 1982 по 2002 год, является непростым делом.  С точки зрения осуществления Конвенции перед 25 правительственными департаментами стоят схожие, но весьма конкретные задачи по ее выполнению.  Министерство иностранных дел отвечало за координацию сбора информации, требуемой в соответствии с руководящими принципами составления докладов, разработанными Комитетом по ликвидации расовой дискриминации.  </w:t>
      </w:r>
    </w:p>
    <w:p w:rsidR="00000000" w:rsidRDefault="00000000">
      <w:pPr>
        <w:spacing w:line="216" w:lineRule="auto"/>
      </w:pPr>
    </w:p>
    <w:p w:rsidR="00000000" w:rsidRDefault="00000000">
      <w:r>
        <w:t>4.</w:t>
      </w:r>
      <w:r>
        <w:tab/>
        <w:t xml:space="preserve">Проект доклада был представлен в Комитет послом И. У. Матаитогой 8 августа 2002 года в Женеве.  Комитет направил правительству свои замечания по проекту периодического доклада 23 августа 2002 года.  </w:t>
      </w:r>
    </w:p>
    <w:p w:rsidR="00000000" w:rsidRDefault="00000000">
      <w:pPr>
        <w:spacing w:line="216" w:lineRule="auto"/>
      </w:pPr>
    </w:p>
    <w:p w:rsidR="00000000" w:rsidRDefault="00000000">
      <w:r>
        <w:t>5.</w:t>
      </w:r>
      <w:r>
        <w:tab/>
        <w:t>Министерство будет продолжать собирать необходимую информацию, и доклад будет подготовлен к сессии Комитета, которая состоится в марте 2003 года и на которой будет рассматриваться положение на Фиджи.</w:t>
      </w:r>
    </w:p>
    <w:p w:rsidR="00000000" w:rsidRDefault="00000000">
      <w:pPr>
        <w:spacing w:line="216" w:lineRule="auto"/>
      </w:pPr>
    </w:p>
    <w:p w:rsidR="00000000" w:rsidRDefault="00000000">
      <w:pPr>
        <w:pStyle w:val="Heading1"/>
        <w:spacing w:line="216" w:lineRule="auto"/>
        <w:rPr>
          <w:bCs/>
        </w:rPr>
      </w:pPr>
      <w:r>
        <w:rPr>
          <w:bCs/>
        </w:rPr>
        <w:t>Преимущества процесса представления докладов</w:t>
      </w:r>
    </w:p>
    <w:p w:rsidR="00000000" w:rsidRDefault="00000000">
      <w:pPr>
        <w:pStyle w:val="Heading1"/>
        <w:spacing w:line="216" w:lineRule="auto"/>
        <w:rPr>
          <w:bCs/>
        </w:rPr>
      </w:pPr>
    </w:p>
    <w:p w:rsidR="00000000" w:rsidRDefault="00000000">
      <w:r>
        <w:t>6.</w:t>
      </w:r>
      <w:r>
        <w:tab/>
        <w:t>Министерство иностранных дел, занимаясь трудным процессом проведения консультаций с различными отделами правительства, надеется сделать постоянным междепартаментский комитет по составлению докладов, в который входит 26 министерств и департаментов.  Департаменты высоко оценили положения Конвенции  и обязательства правительства в этом отношении.  Продолжается пересмотр политики, поскольку осуществление Конвенции за последние 20 лет сталкивается с трудностями, и правительство надеется исправить это положение, взяв на вооружение комплексный подход для обеспечения осуществления Конвенции и для избежания дублирования в работе различных служб.</w:t>
      </w:r>
    </w:p>
    <w:p w:rsidR="00000000" w:rsidRDefault="00000000"/>
    <w:p w:rsidR="00000000" w:rsidRDefault="00000000">
      <w:r>
        <w:t>7.</w:t>
      </w:r>
      <w:r>
        <w:tab/>
        <w:t>Сам договор теперь является реальным документом и обеспечивает прочную базу для диалога и сотрудничества в рамках организации гражданского общества, где отдельные виды услуг лучше предоставляются отдельным учреждением.  Начались неофициальные консультации и выражается надежда, что официальный процесс начнется в ближайшем будущем, о чем мы сообщим в марте 2003 года.</w:t>
      </w:r>
    </w:p>
    <w:p w:rsidR="00000000" w:rsidRDefault="00000000"/>
    <w:p w:rsidR="00000000" w:rsidRDefault="00000000">
      <w:pPr>
        <w:pStyle w:val="Heading1"/>
        <w:rPr>
          <w:bCs/>
        </w:rPr>
      </w:pPr>
      <w:r>
        <w:rPr>
          <w:bCs/>
        </w:rPr>
        <w:t>Диалог с неправительственными организациями</w:t>
      </w:r>
    </w:p>
    <w:p w:rsidR="00000000" w:rsidRDefault="00000000">
      <w:pPr>
        <w:pStyle w:val="Heading1"/>
        <w:rPr>
          <w:bCs/>
        </w:rPr>
      </w:pPr>
    </w:p>
    <w:p w:rsidR="00000000" w:rsidRDefault="00000000">
      <w:r>
        <w:t>8.</w:t>
      </w:r>
      <w:r>
        <w:tab/>
        <w:t xml:space="preserve">Организации гражданского общества представляют собой многочисленные группы, выражающие различные интересы и имеющие различные приоритеты, с точки зрения нашего обязательства в вопросе о расовых отношениях, однако мы должны быть в состоянии обсуждать все эти вопросы откровенно и честно.  Правительство надеется в оставшийся до марта 2003 года период улучшить сотрудничество с организациями гражданского общества.  Следует надежда, что этот процесс приведет к принятию практически осуществимых решений и программ, которые не дадут нашим соседям и партнерам повода чувствовать себя униженными, подвергаемыми угрозе или разочарованными.  </w:t>
      </w:r>
    </w:p>
    <w:p w:rsidR="00000000" w:rsidRDefault="00000000">
      <w:pPr>
        <w:spacing w:line="216" w:lineRule="auto"/>
      </w:pPr>
    </w:p>
    <w:p w:rsidR="00000000" w:rsidRDefault="00000000">
      <w:pPr>
        <w:pStyle w:val="BodyText"/>
        <w:spacing w:line="288" w:lineRule="auto"/>
      </w:pPr>
      <w:r>
        <w:t>Парламентское соглашение между двумя крупнейшими политическими партиями в парламенте по вопросу о расовых взаимоотношениях и особенности дебатов</w:t>
      </w:r>
    </w:p>
    <w:p w:rsidR="00000000" w:rsidRDefault="00000000">
      <w:pPr>
        <w:pStyle w:val="BodyText"/>
        <w:spacing w:line="216" w:lineRule="auto"/>
      </w:pPr>
    </w:p>
    <w:p w:rsidR="00000000" w:rsidRDefault="00000000">
      <w:r>
        <w:t>9.</w:t>
      </w:r>
      <w:r>
        <w:tab/>
        <w:t>Среди недавних изменений в особенностях политических мнений по вопросу о расовых взаимоотношениях на Фиджи можно назвать тот факт, что руководители двух основных политических партий в парламенте, премьер-министр Лайсения Карасе и достопочтенный Махендра Чоудри, глава Лейбористской партии Фиджи, призвали парламентариев своих соответствующих партий приглушить замечания расового характера начиная с новой сессии парламента.  Это соглашение имеет важное значение, учитывая оттенки замечаний расового характера, прозвучавшие на предыдущей сессии парламента.  Это соглашение приводится в приложении 18.</w:t>
      </w:r>
    </w:p>
    <w:p w:rsidR="00000000" w:rsidRDefault="00000000">
      <w:pPr>
        <w:spacing w:line="216" w:lineRule="auto"/>
      </w:pPr>
    </w:p>
    <w:p w:rsidR="00000000" w:rsidRDefault="00000000">
      <w:pPr>
        <w:pStyle w:val="Heading1"/>
        <w:spacing w:line="216" w:lineRule="auto"/>
        <w:rPr>
          <w:bCs/>
        </w:rPr>
      </w:pPr>
      <w:r>
        <w:rPr>
          <w:bCs/>
        </w:rPr>
        <w:t>Лишение Конституционного форума граждан его статуса</w:t>
      </w:r>
    </w:p>
    <w:p w:rsidR="00000000" w:rsidRDefault="00000000">
      <w:pPr>
        <w:pStyle w:val="Heading1"/>
        <w:spacing w:line="216" w:lineRule="auto"/>
        <w:rPr>
          <w:bCs/>
        </w:rPr>
      </w:pPr>
    </w:p>
    <w:p w:rsidR="00000000" w:rsidRDefault="00000000">
      <w:r>
        <w:t>10.</w:t>
      </w:r>
      <w:r>
        <w:tab/>
        <w:t>Конституционный форум граждан (КФГ), который возглавляет Коалицию НПО Фиджи по правам человека, а также является его секретариатом, решением Бюро благотворительных фондов, принятым в апреле 2001 года, был лишен своего статуса.  Бюро получило жалобу, в которой содержался вопрос об обоснованности регистрации КФГ в соответствии с разделом 3 Закона, а также о вовлеченности КФГ в деятельность, которая несовместима с целями благотворительности.  После получения от КФГ разъяснений в ответ на запрос, в котором необходимо было указать причину, по которой не следует лишать КФГ его статуса, КФГ был все же вычеркнут из реестра благотворительных фондов.</w:t>
      </w:r>
    </w:p>
    <w:p w:rsidR="00000000" w:rsidRDefault="00000000"/>
    <w:p w:rsidR="00000000" w:rsidRDefault="00000000">
      <w:pPr>
        <w:pStyle w:val="Heading1"/>
        <w:rPr>
          <w:bCs/>
        </w:rPr>
      </w:pPr>
      <w:r>
        <w:rPr>
          <w:bCs/>
        </w:rPr>
        <w:t>Рассмотрение в суде вопроса о составе кабинета</w:t>
      </w:r>
    </w:p>
    <w:p w:rsidR="00000000" w:rsidRDefault="00000000">
      <w:pPr>
        <w:pStyle w:val="Heading1"/>
        <w:rPr>
          <w:bCs/>
        </w:rPr>
      </w:pPr>
    </w:p>
    <w:p w:rsidR="00000000" w:rsidRDefault="00000000">
      <w:r>
        <w:t>11.</w:t>
      </w:r>
      <w:r>
        <w:tab/>
        <w:t>Это дело по</w:t>
      </w:r>
      <w:r>
        <w:noBreakHyphen/>
        <w:t>прежнему находится в суде для вынесения окончательного решения и, поскольку оно еще пока находится в производстве, никаких комментариев по этому вопросу на настоящий момент сделано не будет.</w:t>
      </w:r>
    </w:p>
    <w:p w:rsidR="00000000" w:rsidRDefault="00000000"/>
    <w:p w:rsidR="00000000" w:rsidRDefault="00000000">
      <w:pPr>
        <w:pStyle w:val="Heading1"/>
        <w:rPr>
          <w:bCs/>
        </w:rPr>
      </w:pPr>
      <w:r>
        <w:rPr>
          <w:bCs/>
        </w:rPr>
        <w:t>Оговорки к Конвенции</w:t>
      </w:r>
    </w:p>
    <w:p w:rsidR="00000000" w:rsidRDefault="00000000">
      <w:pPr>
        <w:pStyle w:val="Heading1"/>
        <w:rPr>
          <w:bCs/>
        </w:rPr>
      </w:pPr>
    </w:p>
    <w:p w:rsidR="00000000" w:rsidRDefault="00000000">
      <w:r>
        <w:t>12.</w:t>
      </w:r>
      <w:r>
        <w:tab/>
        <w:t xml:space="preserve">Наше присоединение к Международной конвенции о ликвидации всех форм расовой дискриминации, имевшее место в 1973 году, также четко подтвердило оговорку и заявления, сделанные правительством Соединенного Королевства при ратификации Конвенции от имени тогдашней колонии Фиджи, однако эта оговорка и заявления были сформулированы иным образом, а именно:  </w:t>
      </w:r>
    </w:p>
    <w:p w:rsidR="00000000" w:rsidRDefault="00000000"/>
    <w:p w:rsidR="00000000" w:rsidRDefault="00000000">
      <w:pPr>
        <w:ind w:left="561"/>
      </w:pPr>
      <w:r>
        <w:tab/>
      </w:r>
      <w:r>
        <w:tab/>
        <w:t xml:space="preserve">"В том случае, если это имеет место, когда какой либо закон, касающийся выборов на Фиджи, не выполняет обязательств, упомянутых в пункте с) статьи 5, или когда какой-либо закон, касающийся землепользования на Фиджи и запрещающий или ограничивающий отчуждение земли коренными жителями, не выполняет обязательств по подпункту </w:t>
      </w:r>
      <w:r>
        <w:rPr>
          <w:lang w:val="en-US"/>
        </w:rPr>
        <w:t>v</w:t>
      </w:r>
      <w:r>
        <w:t xml:space="preserve">) пункта </w:t>
      </w:r>
      <w:r>
        <w:rPr>
          <w:lang w:val="en-US"/>
        </w:rPr>
        <w:t>d</w:t>
      </w:r>
      <w:r>
        <w:t xml:space="preserve">) статьи 5, или когда школьная система Фиджи не выполняет обязательств, упомянутых в статьях 2, 3 или в подпункте </w:t>
      </w:r>
      <w:r>
        <w:rPr>
          <w:lang w:val="en-US"/>
        </w:rPr>
        <w:t>v</w:t>
      </w:r>
      <w:r>
        <w:t xml:space="preserve">) пункта </w:t>
      </w:r>
      <w:proofErr w:type="spellStart"/>
      <w:r>
        <w:t>е</w:t>
      </w:r>
      <w:proofErr w:type="spellEnd"/>
      <w:r>
        <w:t>) статьи 5, правительство Фиджи сохраняет за собой право не выполнять вышеупомянутые положения Конвенции.</w:t>
      </w:r>
    </w:p>
    <w:p w:rsidR="00000000" w:rsidRDefault="00000000">
      <w:pPr>
        <w:spacing w:line="216" w:lineRule="auto"/>
        <w:ind w:left="561"/>
      </w:pPr>
    </w:p>
    <w:p w:rsidR="00000000" w:rsidRDefault="00000000">
      <w:pPr>
        <w:ind w:left="561"/>
      </w:pPr>
      <w:r>
        <w:tab/>
      </w:r>
      <w:r>
        <w:tab/>
        <w:t xml:space="preserve">Правительство Фиджи желает заявить о том, как оно понимает некоторые статьи Конвенции.  Оно толкует статью 4 как требующую от стороны Конвенции принять дополнительные законодательные меры в областях, охватываемых пунктами а), </w:t>
      </w:r>
      <w:r>
        <w:rPr>
          <w:lang w:val="en-US"/>
        </w:rPr>
        <w:t>b</w:t>
      </w:r>
      <w:r>
        <w:t>) и с) этой статьи, только в той степени, в какой она считает, что внесение ряда законодательных дополнений или изменений в существующий закон и практику с должным учетом принципов, закрепленных во Всеобщей декларации прав человека, а также прав, четко предусмотренных в статье 5 Конвенции (в частности, права на свободу убеждений и на свободное выражение их, права на свободу мирных собраний и ассоциаций), необходимо для достижения цели, предусмотренной в начале статьи 4.  Далее правительство Фиджи считает, что требование статьи 6 в отношении "возмещения или удовлетворения" выполняется в том случае, если представлена какая-либо из этих форм возмещения ущерба, и она является эффективной, чтобы покончить с дискриминационным поведением.  Кроме того, оно толкует статью 20 и другие соответствующие положения части </w:t>
      </w:r>
      <w:proofErr w:type="spellStart"/>
      <w:r>
        <w:t>III</w:t>
      </w:r>
      <w:proofErr w:type="spellEnd"/>
      <w:r>
        <w:t xml:space="preserve"> Конвенции как означающие, что если оговорка не принята, то государство, которое сделало эту оговорку, Стороной Конвенции не становится.</w:t>
      </w:r>
    </w:p>
    <w:p w:rsidR="00000000" w:rsidRDefault="00000000">
      <w:pPr>
        <w:ind w:left="561"/>
      </w:pPr>
    </w:p>
    <w:p w:rsidR="00000000" w:rsidRDefault="00000000">
      <w:pPr>
        <w:ind w:left="561"/>
      </w:pPr>
      <w:r>
        <w:tab/>
      </w:r>
      <w:r>
        <w:tab/>
        <w:t>Правительство Фиджи по</w:t>
      </w:r>
      <w:r>
        <w:noBreakHyphen/>
        <w:t xml:space="preserve">прежнему придерживается того мнения, что статья 15 является дискриминационной, поскольку она устанавливает процедуру получения </w:t>
      </w:r>
      <w:proofErr w:type="spellStart"/>
      <w:r>
        <w:t>петиций</w:t>
      </w:r>
      <w:proofErr w:type="spellEnd"/>
      <w:r>
        <w:t>, касающихся зависимых территорий, в то время как в ней не предусматривается подобных положений для государств, не имеющих таких территорий".</w:t>
      </w:r>
    </w:p>
    <w:p w:rsidR="00000000" w:rsidRDefault="00000000">
      <w:pPr>
        <w:ind w:left="561"/>
      </w:pPr>
    </w:p>
    <w:p w:rsidR="00000000" w:rsidRDefault="00000000">
      <w:pPr>
        <w:tabs>
          <w:tab w:val="clear" w:pos="567"/>
          <w:tab w:val="left" w:pos="561"/>
        </w:tabs>
      </w:pPr>
      <w:r>
        <w:t>13.</w:t>
      </w:r>
      <w:r>
        <w:tab/>
        <w:t>Как с точки зрения административной политики, так и с точки зрения принятия законодательных актов правительство Фиджи не отступило ни от одного из упомянутых выше условий присоединения.  Необходимо особо отметить, что оговорка и заявления будут по</w:t>
      </w:r>
      <w:r>
        <w:noBreakHyphen/>
        <w:t>прежнему предоставлять определенную степень защиты, являясь условием присоединения Фиджи в далеком будущем.</w:t>
      </w:r>
    </w:p>
    <w:p w:rsidR="00000000" w:rsidRDefault="00000000">
      <w:pPr>
        <w:tabs>
          <w:tab w:val="clear" w:pos="567"/>
          <w:tab w:val="left" w:pos="561"/>
        </w:tabs>
      </w:pPr>
    </w:p>
    <w:p w:rsidR="00000000" w:rsidRDefault="00000000">
      <w:pPr>
        <w:pStyle w:val="BodyText"/>
        <w:spacing w:line="288" w:lineRule="auto"/>
      </w:pPr>
      <w:r>
        <w:t>Защита прав коренных народов на землю и проект декларации Организации Объединенных Наций о правах коренных народов, а также Конвенция № 169 МОТ</w:t>
      </w:r>
    </w:p>
    <w:p w:rsidR="00000000" w:rsidRDefault="00000000">
      <w:pPr>
        <w:pStyle w:val="BodyText"/>
        <w:spacing w:line="288" w:lineRule="auto"/>
      </w:pPr>
    </w:p>
    <w:p w:rsidR="00000000" w:rsidRDefault="00000000">
      <w:pPr>
        <w:tabs>
          <w:tab w:val="clear" w:pos="567"/>
          <w:tab w:val="left" w:pos="561"/>
        </w:tabs>
      </w:pPr>
      <w:r>
        <w:t>14.</w:t>
      </w:r>
      <w:r>
        <w:tab/>
        <w:t>Фиджи является строгим приверженцем прав коренных народов во всем мире, выступая в поддержку проекта декларации Организации Объединенных Наций о правах коренных народов и ратифицировав Конвенцию № 169 МОТ о коренных народах и народах, ведущих племенной образ жизни в независимых странах.</w:t>
      </w:r>
    </w:p>
    <w:p w:rsidR="00000000" w:rsidRDefault="00000000">
      <w:pPr>
        <w:tabs>
          <w:tab w:val="clear" w:pos="567"/>
          <w:tab w:val="left" w:pos="561"/>
        </w:tabs>
      </w:pPr>
    </w:p>
    <w:p w:rsidR="00000000" w:rsidRDefault="00000000">
      <w:pPr>
        <w:tabs>
          <w:tab w:val="clear" w:pos="567"/>
          <w:tab w:val="left" w:pos="561"/>
        </w:tabs>
      </w:pPr>
      <w:r>
        <w:t>15.</w:t>
      </w:r>
      <w:r>
        <w:tab/>
        <w:t>Большинство прав человека, в том виде в каком они закреплены во Всеобщей декларации 1948 года, представляют собой права отдельных лиц, которые подразделяются на две категории:  в первую категорию входят гражданские и политические права, такие, как право на справедливое судебное разбирательство, право голоса, право на свободу ассоциаций и т.д.  Вторая категория, или поколение прав, имеет отношение к экономическим, социальным и культурным правам, к праву на здоровье, жилище и т.д.  Правительство считает, что эти "личные права" являются недостаточными, чтобы гарантировать права коренных народов, особенно тех, кто страдает от колониализма и других форм политического угнетения.  В данном случае ставка в первую очередь делается на выживание народа и культуры, а не отдельных лиц.  Следовательно, личные права человека дополняются "третьей волной" или "третьим поколением" прав, т.е. правами народов.</w:t>
      </w:r>
    </w:p>
    <w:p w:rsidR="00000000" w:rsidRDefault="00000000"/>
    <w:p w:rsidR="00000000" w:rsidRDefault="00000000">
      <w:r>
        <w:t>16.</w:t>
      </w:r>
      <w:r>
        <w:tab/>
        <w:t>Эта "третья волна" или "третье поколение" прав человека включает в себя право народа на самоопределение, а также на другие права, такие, как право на социальное и экономическое развитие и право на уважение культурной самобытности.  Признается, что эти права народов частично охватывают собой права отдельных лиц, например право на культурное выживание народа охватывает собой личные права на участие в культурной жизни общества.  Отдельные лица не являются достаточными носителями прав сами по себе.  Часто необходимо рассматривать отдельных лиц как часть более крупной этнической группы, откуда они черпают некоторые важные характеристики, такие, как культурная самобытность, чувство причастности к общей истории, а также ценности, которые требуют коллективной защиты для их сохранения.  Применение принципа строгого равенства прав, не учитывающего какие-либо культурные или социально-экономические различия, вполне может привести не к достижению подлинного равенства, а к еще большему усилению существующего неравенства или к возникновению новых форм неравенства.</w:t>
      </w:r>
    </w:p>
    <w:p w:rsidR="00000000" w:rsidRDefault="00000000"/>
    <w:p w:rsidR="00000000" w:rsidRDefault="00000000">
      <w:r>
        <w:t>17.</w:t>
      </w:r>
      <w:r>
        <w:tab/>
        <w:t xml:space="preserve">В проекте декларации указывается, что такие народы были лишены прав человека и основных свобод - и это привело, в том числе к их колонизации и изъятию их земель, территорий и ресурсов и тем самым лишению их возможности, среди прочего, пользоваться правом на развитие в соответствии с их собственными потребностями и интересами.  Поэтому положение Закона об опеке над исконными землями коренных народов, который вводит трастовое владение всеми землями коренных народов и в отношении которого была сделана оговорка по подпункту </w:t>
      </w:r>
      <w:r>
        <w:rPr>
          <w:lang w:val="en-US"/>
        </w:rPr>
        <w:t>v</w:t>
      </w:r>
      <w:r>
        <w:t xml:space="preserve">) пункта </w:t>
      </w:r>
      <w:r>
        <w:rPr>
          <w:lang w:val="en-US"/>
        </w:rPr>
        <w:t>d</w:t>
      </w:r>
      <w:r>
        <w:t>) статьи 5 Конвенции, находится в соответствии со статьей 26 проекта декларации.</w:t>
      </w:r>
    </w:p>
    <w:p w:rsidR="00000000" w:rsidRDefault="00000000"/>
    <w:p w:rsidR="00000000" w:rsidRDefault="00000000">
      <w:r>
        <w:rPr>
          <w:b/>
          <w:bCs/>
        </w:rPr>
        <w:t>Парламентская демократия при коалиционном правительстве СДЛ в период с сентября 2001 года</w:t>
      </w:r>
    </w:p>
    <w:p w:rsidR="00000000" w:rsidRDefault="00000000"/>
    <w:p w:rsidR="00000000" w:rsidRDefault="00000000">
      <w:r>
        <w:t>18.</w:t>
      </w:r>
      <w:r>
        <w:tab/>
        <w:t xml:space="preserve">После проведения в сентябре 2001 года выборов президент рату Йосефа Илиоиловату Улуивуда назначил достопочтенного Лайсения Карасе на пост премьер-министра.  В нынешнюю правительственную коалицию входят Сонгосонго Вакавулева ни Левенивануа (СДЛ), партия Матаниту Вануа (МВ) и Новая партия трудового единства  (НПТЕ), а также два независимых кандидата.  Другими политическими партиями, представленными в парламенте, являются:  Лейбористская партия Фиджи и Национальная федеративная партия, а также имеются два независимых члена.  До выборов в 2001 году управление Фиджи осуществлялось временным правительством, которое было назначено президентом в марте 2001 года.  Это произошло после вынесения решения Апелляционным судом по делу </w:t>
      </w:r>
      <w:r>
        <w:rPr>
          <w:u w:val="single"/>
        </w:rPr>
        <w:t>Чандрика Прасад против Республики Фиджи</w:t>
      </w:r>
      <w:r>
        <w:t>, в котором было заявлено, что Конституция 1997 года не была отменена после безуспешного государственного переворота, предпринятого Джорджем Спейтом 19 мая 2000 года.</w:t>
      </w:r>
    </w:p>
    <w:p w:rsidR="00000000" w:rsidRDefault="00000000"/>
    <w:p w:rsidR="00000000" w:rsidRDefault="00000000">
      <w:pPr>
        <w:jc w:val="center"/>
        <w:rPr>
          <w:b/>
          <w:bCs/>
        </w:rPr>
      </w:pPr>
      <w:r>
        <w:rPr>
          <w:b/>
          <w:bCs/>
          <w:lang w:val="en-US"/>
        </w:rPr>
        <w:br w:type="page"/>
        <w:t>I</w:t>
      </w:r>
      <w:r>
        <w:rPr>
          <w:b/>
          <w:bCs/>
        </w:rPr>
        <w:t>.</w:t>
      </w:r>
      <w:r>
        <w:rPr>
          <w:b/>
          <w:bCs/>
        </w:rPr>
        <w:tab/>
        <w:t>ИНФОРМАЦИЯ ОБЩЕГО ХАРАКТЕРА</w:t>
      </w:r>
    </w:p>
    <w:p w:rsidR="00000000" w:rsidRDefault="00000000">
      <w:pPr>
        <w:jc w:val="center"/>
        <w:rPr>
          <w:b/>
          <w:bCs/>
        </w:rPr>
      </w:pPr>
    </w:p>
    <w:p w:rsidR="00000000" w:rsidRDefault="00000000">
      <w:pPr>
        <w:pStyle w:val="Heading1"/>
        <w:rPr>
          <w:bCs/>
        </w:rPr>
      </w:pPr>
      <w:r>
        <w:rPr>
          <w:bCs/>
        </w:rPr>
        <w:t>Этнический состав населения Фиджи</w:t>
      </w:r>
    </w:p>
    <w:p w:rsidR="00000000" w:rsidRDefault="00000000">
      <w:pPr>
        <w:pStyle w:val="Heading1"/>
        <w:rPr>
          <w:bCs/>
        </w:rPr>
      </w:pPr>
    </w:p>
    <w:p w:rsidR="00000000" w:rsidRDefault="00000000">
      <w:r>
        <w:t>19.</w:t>
      </w:r>
      <w:r>
        <w:tab/>
        <w:t>В переписи населения, проведенной 25 августа 1996 года, как и в предыдущих переписях населения, использовалось восемь категорий для классификации этнических групп:  китайцы, европейцы, фиджийцы, индийцы, лица, имеющие европейские корни, ротуманцы, выходцы с островов Тихого океана, прочие этнические группы.</w:t>
      </w:r>
    </w:p>
    <w:p w:rsidR="00000000" w:rsidRDefault="00000000"/>
    <w:p w:rsidR="00000000" w:rsidRDefault="00000000">
      <w:r>
        <w:t>20.</w:t>
      </w:r>
      <w:r>
        <w:tab/>
        <w:t>Ниже приводятся результаты переписей населения, состоявшихся в 1956, 1966, 1976, 1986 и 1996 годах: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62"/>
        <w:gridCol w:w="1269"/>
        <w:gridCol w:w="1430"/>
        <w:gridCol w:w="1343"/>
        <w:gridCol w:w="1291"/>
        <w:gridCol w:w="1097"/>
        <w:gridCol w:w="1278"/>
      </w:tblGrid>
      <w:tr w:rsidR="00000000">
        <w:tblPrEx>
          <w:tblCellMar>
            <w:top w:w="0" w:type="dxa"/>
            <w:bottom w:w="0" w:type="dxa"/>
          </w:tblCellMar>
        </w:tblPrEx>
        <w:trPr>
          <w:tblHeader/>
        </w:trPr>
        <w:tc>
          <w:tcPr>
            <w:tcW w:w="1863" w:type="dxa"/>
          </w:tcPr>
          <w:p w:rsidR="00000000" w:rsidRDefault="00000000">
            <w:pPr>
              <w:spacing w:line="240" w:lineRule="auto"/>
              <w:jc w:val="center"/>
              <w:rPr>
                <w:sz w:val="20"/>
              </w:rPr>
            </w:pPr>
            <w:r>
              <w:br w:type="page"/>
            </w:r>
            <w:r>
              <w:rPr>
                <w:sz w:val="20"/>
              </w:rPr>
              <w:t>Этническая группа</w:t>
            </w:r>
          </w:p>
        </w:tc>
        <w:tc>
          <w:tcPr>
            <w:tcW w:w="1269" w:type="dxa"/>
          </w:tcPr>
          <w:p w:rsidR="00000000" w:rsidRDefault="00000000">
            <w:pPr>
              <w:spacing w:line="240" w:lineRule="auto"/>
              <w:jc w:val="center"/>
              <w:rPr>
                <w:sz w:val="20"/>
              </w:rPr>
            </w:pPr>
            <w:r>
              <w:rPr>
                <w:sz w:val="20"/>
              </w:rPr>
              <w:t>Пол</w:t>
            </w:r>
          </w:p>
        </w:tc>
        <w:tc>
          <w:tcPr>
            <w:tcW w:w="1430" w:type="dxa"/>
          </w:tcPr>
          <w:p w:rsidR="00000000" w:rsidRDefault="00000000">
            <w:pPr>
              <w:spacing w:line="240" w:lineRule="auto"/>
              <w:jc w:val="center"/>
              <w:rPr>
                <w:sz w:val="20"/>
              </w:rPr>
            </w:pPr>
            <w:r>
              <w:rPr>
                <w:sz w:val="20"/>
              </w:rPr>
              <w:t>26 сентября 1956 года</w:t>
            </w:r>
          </w:p>
        </w:tc>
        <w:tc>
          <w:tcPr>
            <w:tcW w:w="1343" w:type="dxa"/>
          </w:tcPr>
          <w:p w:rsidR="00000000" w:rsidRDefault="00000000">
            <w:pPr>
              <w:spacing w:line="240" w:lineRule="auto"/>
              <w:jc w:val="center"/>
              <w:rPr>
                <w:sz w:val="20"/>
              </w:rPr>
            </w:pPr>
            <w:r>
              <w:rPr>
                <w:sz w:val="20"/>
              </w:rPr>
              <w:t>12 сентября 1996 года</w:t>
            </w:r>
          </w:p>
        </w:tc>
        <w:tc>
          <w:tcPr>
            <w:tcW w:w="1291" w:type="dxa"/>
          </w:tcPr>
          <w:p w:rsidR="00000000" w:rsidRDefault="00000000">
            <w:pPr>
              <w:spacing w:line="240" w:lineRule="auto"/>
              <w:jc w:val="center"/>
              <w:rPr>
                <w:sz w:val="20"/>
              </w:rPr>
            </w:pPr>
            <w:r>
              <w:rPr>
                <w:sz w:val="20"/>
              </w:rPr>
              <w:t>13 сентября 1976 года</w:t>
            </w:r>
          </w:p>
        </w:tc>
        <w:tc>
          <w:tcPr>
            <w:tcW w:w="1097" w:type="dxa"/>
          </w:tcPr>
          <w:p w:rsidR="00000000" w:rsidRDefault="00000000">
            <w:pPr>
              <w:spacing w:line="240" w:lineRule="auto"/>
              <w:jc w:val="center"/>
              <w:rPr>
                <w:sz w:val="20"/>
              </w:rPr>
            </w:pPr>
            <w:r>
              <w:rPr>
                <w:sz w:val="20"/>
              </w:rPr>
              <w:t>31 августа 1986 года</w:t>
            </w:r>
          </w:p>
        </w:tc>
        <w:tc>
          <w:tcPr>
            <w:tcW w:w="1278" w:type="dxa"/>
          </w:tcPr>
          <w:p w:rsidR="00000000" w:rsidRDefault="00000000">
            <w:pPr>
              <w:spacing w:line="240" w:lineRule="auto"/>
              <w:jc w:val="center"/>
              <w:rPr>
                <w:sz w:val="20"/>
              </w:rPr>
            </w:pPr>
            <w:r>
              <w:rPr>
                <w:sz w:val="20"/>
              </w:rPr>
              <w:t>25 августа 1996 года</w:t>
            </w:r>
          </w:p>
        </w:tc>
      </w:tr>
      <w:tr w:rsidR="00000000">
        <w:tblPrEx>
          <w:tblCellMar>
            <w:top w:w="0" w:type="dxa"/>
            <w:bottom w:w="0" w:type="dxa"/>
          </w:tblCellMar>
        </w:tblPrEx>
        <w:tc>
          <w:tcPr>
            <w:tcW w:w="1863" w:type="dxa"/>
          </w:tcPr>
          <w:p w:rsidR="00000000" w:rsidRDefault="00000000">
            <w:pPr>
              <w:pStyle w:val="FootnoteText"/>
              <w:rPr>
                <w:sz w:val="20"/>
              </w:rPr>
            </w:pPr>
            <w:r>
              <w:rPr>
                <w:sz w:val="20"/>
              </w:rPr>
              <w:t>Всего</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345 737</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476 727</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588 068</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715 375</w:t>
            </w:r>
          </w:p>
        </w:tc>
        <w:tc>
          <w:tcPr>
            <w:tcW w:w="1278" w:type="dxa"/>
          </w:tcPr>
          <w:p w:rsidR="00000000" w:rsidRDefault="00000000">
            <w:pPr>
              <w:tabs>
                <w:tab w:val="clear" w:pos="567"/>
                <w:tab w:val="clear" w:pos="1134"/>
              </w:tabs>
              <w:spacing w:line="240" w:lineRule="auto"/>
              <w:jc w:val="right"/>
              <w:rPr>
                <w:sz w:val="20"/>
                <w:lang w:val="en-US"/>
              </w:rPr>
            </w:pPr>
            <w:r>
              <w:rPr>
                <w:sz w:val="20"/>
                <w:lang w:val="en-US"/>
              </w:rPr>
              <w:t>775 077</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rPr>
            </w:pPr>
            <w:r>
              <w:rPr>
                <w:sz w:val="20"/>
              </w:rPr>
              <w:t>178 475</w:t>
            </w:r>
          </w:p>
        </w:tc>
        <w:tc>
          <w:tcPr>
            <w:tcW w:w="1343" w:type="dxa"/>
          </w:tcPr>
          <w:p w:rsidR="00000000" w:rsidRDefault="00000000">
            <w:pPr>
              <w:tabs>
                <w:tab w:val="clear" w:pos="567"/>
                <w:tab w:val="clear" w:pos="1134"/>
              </w:tabs>
              <w:spacing w:line="240" w:lineRule="auto"/>
              <w:jc w:val="right"/>
              <w:rPr>
                <w:sz w:val="20"/>
              </w:rPr>
            </w:pPr>
            <w:r>
              <w:rPr>
                <w:sz w:val="20"/>
              </w:rPr>
              <w:t>242 747</w:t>
            </w:r>
          </w:p>
        </w:tc>
        <w:tc>
          <w:tcPr>
            <w:tcW w:w="1291" w:type="dxa"/>
          </w:tcPr>
          <w:p w:rsidR="00000000" w:rsidRDefault="00000000">
            <w:pPr>
              <w:tabs>
                <w:tab w:val="clear" w:pos="567"/>
                <w:tab w:val="clear" w:pos="1134"/>
              </w:tabs>
              <w:spacing w:line="240" w:lineRule="auto"/>
              <w:jc w:val="right"/>
              <w:rPr>
                <w:sz w:val="20"/>
              </w:rPr>
            </w:pPr>
            <w:r>
              <w:rPr>
                <w:sz w:val="20"/>
              </w:rPr>
              <w:t>297 950</w:t>
            </w:r>
          </w:p>
        </w:tc>
        <w:tc>
          <w:tcPr>
            <w:tcW w:w="1097" w:type="dxa"/>
          </w:tcPr>
          <w:p w:rsidR="00000000" w:rsidRDefault="00000000">
            <w:pPr>
              <w:tabs>
                <w:tab w:val="clear" w:pos="567"/>
                <w:tab w:val="clear" w:pos="1134"/>
              </w:tabs>
              <w:spacing w:line="240" w:lineRule="auto"/>
              <w:jc w:val="right"/>
              <w:rPr>
                <w:sz w:val="20"/>
              </w:rPr>
            </w:pPr>
            <w:r>
              <w:rPr>
                <w:sz w:val="20"/>
              </w:rPr>
              <w:t>362 568</w:t>
            </w:r>
          </w:p>
        </w:tc>
        <w:tc>
          <w:tcPr>
            <w:tcW w:w="1278" w:type="dxa"/>
          </w:tcPr>
          <w:p w:rsidR="00000000" w:rsidRDefault="00000000">
            <w:pPr>
              <w:spacing w:line="240" w:lineRule="auto"/>
              <w:jc w:val="right"/>
              <w:rPr>
                <w:sz w:val="20"/>
              </w:rPr>
            </w:pPr>
            <w:r>
              <w:rPr>
                <w:sz w:val="20"/>
              </w:rPr>
              <w:t>393 931</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rPr>
            </w:pPr>
            <w:r>
              <w:rPr>
                <w:sz w:val="20"/>
              </w:rPr>
              <w:t>167 262</w:t>
            </w:r>
          </w:p>
        </w:tc>
        <w:tc>
          <w:tcPr>
            <w:tcW w:w="1343" w:type="dxa"/>
          </w:tcPr>
          <w:p w:rsidR="00000000" w:rsidRDefault="00000000">
            <w:pPr>
              <w:tabs>
                <w:tab w:val="clear" w:pos="567"/>
                <w:tab w:val="clear" w:pos="1134"/>
              </w:tabs>
              <w:spacing w:line="240" w:lineRule="auto"/>
              <w:jc w:val="right"/>
              <w:rPr>
                <w:sz w:val="20"/>
              </w:rPr>
            </w:pPr>
            <w:r>
              <w:rPr>
                <w:sz w:val="20"/>
              </w:rPr>
              <w:t>233 980</w:t>
            </w:r>
          </w:p>
        </w:tc>
        <w:tc>
          <w:tcPr>
            <w:tcW w:w="1291" w:type="dxa"/>
          </w:tcPr>
          <w:p w:rsidR="00000000" w:rsidRDefault="00000000">
            <w:pPr>
              <w:tabs>
                <w:tab w:val="clear" w:pos="567"/>
                <w:tab w:val="clear" w:pos="1134"/>
              </w:tabs>
              <w:spacing w:line="240" w:lineRule="auto"/>
              <w:jc w:val="right"/>
              <w:rPr>
                <w:sz w:val="20"/>
              </w:rPr>
            </w:pPr>
            <w:r>
              <w:rPr>
                <w:sz w:val="20"/>
              </w:rPr>
              <w:t>291 118</w:t>
            </w:r>
          </w:p>
        </w:tc>
        <w:tc>
          <w:tcPr>
            <w:tcW w:w="1097" w:type="dxa"/>
          </w:tcPr>
          <w:p w:rsidR="00000000" w:rsidRDefault="00000000">
            <w:pPr>
              <w:tabs>
                <w:tab w:val="clear" w:pos="567"/>
                <w:tab w:val="clear" w:pos="1134"/>
              </w:tabs>
              <w:spacing w:line="240" w:lineRule="auto"/>
              <w:jc w:val="right"/>
              <w:rPr>
                <w:sz w:val="20"/>
              </w:rPr>
            </w:pPr>
            <w:r>
              <w:rPr>
                <w:sz w:val="20"/>
              </w:rPr>
              <w:t>352 807</w:t>
            </w:r>
          </w:p>
        </w:tc>
        <w:tc>
          <w:tcPr>
            <w:tcW w:w="1278" w:type="dxa"/>
          </w:tcPr>
          <w:p w:rsidR="00000000" w:rsidRDefault="00000000">
            <w:pPr>
              <w:tabs>
                <w:tab w:val="clear" w:pos="567"/>
                <w:tab w:val="clear" w:pos="1134"/>
              </w:tabs>
              <w:spacing w:line="240" w:lineRule="auto"/>
              <w:jc w:val="right"/>
              <w:rPr>
                <w:sz w:val="20"/>
              </w:rPr>
            </w:pPr>
            <w:r>
              <w:rPr>
                <w:sz w:val="20"/>
              </w:rPr>
              <w:t>381 146</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Китайцы</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rPr>
            </w:pPr>
            <w:r>
              <w:rPr>
                <w:sz w:val="20"/>
              </w:rPr>
              <w:t>4 155</w:t>
            </w:r>
          </w:p>
        </w:tc>
        <w:tc>
          <w:tcPr>
            <w:tcW w:w="1343" w:type="dxa"/>
          </w:tcPr>
          <w:p w:rsidR="00000000" w:rsidRDefault="00000000">
            <w:pPr>
              <w:tabs>
                <w:tab w:val="clear" w:pos="567"/>
                <w:tab w:val="clear" w:pos="1134"/>
              </w:tabs>
              <w:spacing w:line="240" w:lineRule="auto"/>
              <w:jc w:val="right"/>
              <w:rPr>
                <w:sz w:val="20"/>
              </w:rPr>
            </w:pPr>
            <w:r>
              <w:rPr>
                <w:sz w:val="20"/>
              </w:rPr>
              <w:t>5 149</w:t>
            </w:r>
          </w:p>
        </w:tc>
        <w:tc>
          <w:tcPr>
            <w:tcW w:w="1291" w:type="dxa"/>
          </w:tcPr>
          <w:p w:rsidR="00000000" w:rsidRDefault="00000000">
            <w:pPr>
              <w:tabs>
                <w:tab w:val="clear" w:pos="567"/>
                <w:tab w:val="clear" w:pos="1134"/>
              </w:tabs>
              <w:spacing w:line="240" w:lineRule="auto"/>
              <w:jc w:val="right"/>
              <w:rPr>
                <w:sz w:val="20"/>
              </w:rPr>
            </w:pPr>
            <w:r>
              <w:rPr>
                <w:sz w:val="20"/>
              </w:rPr>
              <w:t>4 652</w:t>
            </w:r>
          </w:p>
        </w:tc>
        <w:tc>
          <w:tcPr>
            <w:tcW w:w="1097" w:type="dxa"/>
          </w:tcPr>
          <w:p w:rsidR="00000000" w:rsidRDefault="00000000">
            <w:pPr>
              <w:tabs>
                <w:tab w:val="clear" w:pos="567"/>
                <w:tab w:val="clear" w:pos="1134"/>
              </w:tabs>
              <w:spacing w:line="240" w:lineRule="auto"/>
              <w:jc w:val="right"/>
              <w:rPr>
                <w:sz w:val="20"/>
              </w:rPr>
            </w:pPr>
            <w:r>
              <w:rPr>
                <w:sz w:val="20"/>
              </w:rPr>
              <w:t>4 784</w:t>
            </w:r>
          </w:p>
        </w:tc>
        <w:tc>
          <w:tcPr>
            <w:tcW w:w="1278" w:type="dxa"/>
          </w:tcPr>
          <w:p w:rsidR="00000000" w:rsidRDefault="00000000">
            <w:pPr>
              <w:spacing w:line="240" w:lineRule="auto"/>
              <w:jc w:val="right"/>
              <w:rPr>
                <w:sz w:val="20"/>
              </w:rPr>
            </w:pPr>
            <w:r>
              <w:rPr>
                <w:sz w:val="20"/>
              </w:rPr>
              <w:t>4 939</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rPr>
            </w:pPr>
            <w:r>
              <w:rPr>
                <w:sz w:val="20"/>
              </w:rPr>
              <w:t>2 624</w:t>
            </w:r>
          </w:p>
        </w:tc>
        <w:tc>
          <w:tcPr>
            <w:tcW w:w="1343" w:type="dxa"/>
          </w:tcPr>
          <w:p w:rsidR="00000000" w:rsidRDefault="00000000">
            <w:pPr>
              <w:tabs>
                <w:tab w:val="clear" w:pos="567"/>
                <w:tab w:val="clear" w:pos="1134"/>
              </w:tabs>
              <w:spacing w:line="240" w:lineRule="auto"/>
              <w:jc w:val="right"/>
              <w:rPr>
                <w:sz w:val="20"/>
              </w:rPr>
            </w:pPr>
            <w:r>
              <w:rPr>
                <w:sz w:val="20"/>
              </w:rPr>
              <w:t>2 910</w:t>
            </w:r>
          </w:p>
        </w:tc>
        <w:tc>
          <w:tcPr>
            <w:tcW w:w="1291" w:type="dxa"/>
          </w:tcPr>
          <w:p w:rsidR="00000000" w:rsidRDefault="00000000">
            <w:pPr>
              <w:tabs>
                <w:tab w:val="clear" w:pos="567"/>
                <w:tab w:val="clear" w:pos="1134"/>
              </w:tabs>
              <w:spacing w:line="240" w:lineRule="auto"/>
              <w:jc w:val="right"/>
              <w:rPr>
                <w:sz w:val="20"/>
              </w:rPr>
            </w:pPr>
            <w:r>
              <w:rPr>
                <w:sz w:val="20"/>
              </w:rPr>
              <w:t>2 503</w:t>
            </w:r>
          </w:p>
        </w:tc>
        <w:tc>
          <w:tcPr>
            <w:tcW w:w="1097" w:type="dxa"/>
          </w:tcPr>
          <w:p w:rsidR="00000000" w:rsidRDefault="00000000">
            <w:pPr>
              <w:tabs>
                <w:tab w:val="clear" w:pos="567"/>
                <w:tab w:val="clear" w:pos="1134"/>
              </w:tabs>
              <w:spacing w:line="240" w:lineRule="auto"/>
              <w:jc w:val="right"/>
              <w:rPr>
                <w:sz w:val="20"/>
              </w:rPr>
            </w:pPr>
            <w:r>
              <w:rPr>
                <w:sz w:val="20"/>
              </w:rPr>
              <w:t>2 546</w:t>
            </w:r>
          </w:p>
        </w:tc>
        <w:tc>
          <w:tcPr>
            <w:tcW w:w="1278" w:type="dxa"/>
          </w:tcPr>
          <w:p w:rsidR="00000000" w:rsidRDefault="00000000">
            <w:pPr>
              <w:spacing w:line="240" w:lineRule="auto"/>
              <w:jc w:val="right"/>
              <w:rPr>
                <w:sz w:val="20"/>
              </w:rPr>
            </w:pPr>
            <w:r>
              <w:rPr>
                <w:sz w:val="20"/>
              </w:rPr>
              <w:t>2 573</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rPr>
            </w:pPr>
            <w:r>
              <w:rPr>
                <w:sz w:val="20"/>
              </w:rPr>
              <w:t>1 531</w:t>
            </w:r>
          </w:p>
        </w:tc>
        <w:tc>
          <w:tcPr>
            <w:tcW w:w="1343" w:type="dxa"/>
          </w:tcPr>
          <w:p w:rsidR="00000000" w:rsidRDefault="00000000">
            <w:pPr>
              <w:tabs>
                <w:tab w:val="clear" w:pos="567"/>
                <w:tab w:val="clear" w:pos="1134"/>
              </w:tabs>
              <w:spacing w:line="240" w:lineRule="auto"/>
              <w:jc w:val="right"/>
              <w:rPr>
                <w:sz w:val="20"/>
              </w:rPr>
            </w:pPr>
            <w:r>
              <w:rPr>
                <w:sz w:val="20"/>
              </w:rPr>
              <w:t>2 239</w:t>
            </w:r>
          </w:p>
        </w:tc>
        <w:tc>
          <w:tcPr>
            <w:tcW w:w="1291" w:type="dxa"/>
          </w:tcPr>
          <w:p w:rsidR="00000000" w:rsidRDefault="00000000">
            <w:pPr>
              <w:tabs>
                <w:tab w:val="clear" w:pos="567"/>
                <w:tab w:val="clear" w:pos="1134"/>
              </w:tabs>
              <w:spacing w:line="240" w:lineRule="auto"/>
              <w:jc w:val="right"/>
              <w:rPr>
                <w:sz w:val="20"/>
              </w:rPr>
            </w:pPr>
            <w:r>
              <w:rPr>
                <w:sz w:val="20"/>
              </w:rPr>
              <w:t>2 149</w:t>
            </w:r>
          </w:p>
        </w:tc>
        <w:tc>
          <w:tcPr>
            <w:tcW w:w="1097" w:type="dxa"/>
          </w:tcPr>
          <w:p w:rsidR="00000000" w:rsidRDefault="00000000">
            <w:pPr>
              <w:tabs>
                <w:tab w:val="clear" w:pos="567"/>
                <w:tab w:val="clear" w:pos="1134"/>
              </w:tabs>
              <w:spacing w:line="240" w:lineRule="auto"/>
              <w:jc w:val="right"/>
              <w:rPr>
                <w:sz w:val="20"/>
              </w:rPr>
            </w:pPr>
            <w:r>
              <w:rPr>
                <w:sz w:val="20"/>
              </w:rPr>
              <w:t>2 238</w:t>
            </w:r>
          </w:p>
        </w:tc>
        <w:tc>
          <w:tcPr>
            <w:tcW w:w="1278" w:type="dxa"/>
          </w:tcPr>
          <w:p w:rsidR="00000000" w:rsidRDefault="00000000">
            <w:pPr>
              <w:spacing w:line="240" w:lineRule="auto"/>
              <w:jc w:val="right"/>
              <w:rPr>
                <w:sz w:val="20"/>
              </w:rPr>
            </w:pPr>
            <w:r>
              <w:rPr>
                <w:sz w:val="20"/>
              </w:rPr>
              <w:t>2 366</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Европейцы</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rPr>
            </w:pPr>
            <w:r>
              <w:rPr>
                <w:sz w:val="20"/>
              </w:rPr>
              <w:t>6 402</w:t>
            </w:r>
          </w:p>
        </w:tc>
        <w:tc>
          <w:tcPr>
            <w:tcW w:w="1343" w:type="dxa"/>
          </w:tcPr>
          <w:p w:rsidR="00000000" w:rsidRDefault="00000000">
            <w:pPr>
              <w:tabs>
                <w:tab w:val="clear" w:pos="567"/>
                <w:tab w:val="clear" w:pos="1134"/>
              </w:tabs>
              <w:spacing w:line="240" w:lineRule="auto"/>
              <w:jc w:val="right"/>
              <w:rPr>
                <w:sz w:val="20"/>
              </w:rPr>
            </w:pPr>
            <w:r>
              <w:rPr>
                <w:sz w:val="20"/>
              </w:rPr>
              <w:t>6 590</w:t>
            </w:r>
          </w:p>
        </w:tc>
        <w:tc>
          <w:tcPr>
            <w:tcW w:w="1291" w:type="dxa"/>
          </w:tcPr>
          <w:p w:rsidR="00000000" w:rsidRDefault="00000000">
            <w:pPr>
              <w:tabs>
                <w:tab w:val="clear" w:pos="567"/>
                <w:tab w:val="clear" w:pos="1134"/>
              </w:tabs>
              <w:spacing w:line="240" w:lineRule="auto"/>
              <w:jc w:val="right"/>
              <w:rPr>
                <w:sz w:val="20"/>
              </w:rPr>
            </w:pPr>
            <w:r>
              <w:rPr>
                <w:sz w:val="20"/>
              </w:rPr>
              <w:t>4 929</w:t>
            </w:r>
          </w:p>
        </w:tc>
        <w:tc>
          <w:tcPr>
            <w:tcW w:w="1097" w:type="dxa"/>
          </w:tcPr>
          <w:p w:rsidR="00000000" w:rsidRDefault="00000000">
            <w:pPr>
              <w:tabs>
                <w:tab w:val="clear" w:pos="567"/>
                <w:tab w:val="clear" w:pos="1134"/>
              </w:tabs>
              <w:spacing w:line="240" w:lineRule="auto"/>
              <w:jc w:val="right"/>
              <w:rPr>
                <w:sz w:val="20"/>
              </w:rPr>
            </w:pPr>
            <w:r>
              <w:rPr>
                <w:sz w:val="20"/>
              </w:rPr>
              <w:t>4 196</w:t>
            </w:r>
          </w:p>
        </w:tc>
        <w:tc>
          <w:tcPr>
            <w:tcW w:w="1278" w:type="dxa"/>
          </w:tcPr>
          <w:p w:rsidR="00000000" w:rsidRDefault="00000000">
            <w:pPr>
              <w:spacing w:line="240" w:lineRule="auto"/>
              <w:jc w:val="right"/>
              <w:rPr>
                <w:sz w:val="20"/>
              </w:rPr>
            </w:pPr>
            <w:r>
              <w:rPr>
                <w:sz w:val="20"/>
              </w:rPr>
              <w:t>3 103</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rPr>
            </w:pPr>
            <w:r>
              <w:rPr>
                <w:sz w:val="20"/>
              </w:rPr>
              <w:t xml:space="preserve">3 374 </w:t>
            </w:r>
          </w:p>
        </w:tc>
        <w:tc>
          <w:tcPr>
            <w:tcW w:w="1343" w:type="dxa"/>
          </w:tcPr>
          <w:p w:rsidR="00000000" w:rsidRDefault="00000000">
            <w:pPr>
              <w:tabs>
                <w:tab w:val="clear" w:pos="567"/>
                <w:tab w:val="clear" w:pos="1134"/>
              </w:tabs>
              <w:spacing w:line="240" w:lineRule="auto"/>
              <w:jc w:val="right"/>
              <w:rPr>
                <w:sz w:val="20"/>
              </w:rPr>
            </w:pPr>
            <w:r>
              <w:rPr>
                <w:sz w:val="20"/>
              </w:rPr>
              <w:t>3 427</w:t>
            </w:r>
          </w:p>
        </w:tc>
        <w:tc>
          <w:tcPr>
            <w:tcW w:w="1291" w:type="dxa"/>
          </w:tcPr>
          <w:p w:rsidR="00000000" w:rsidRDefault="00000000">
            <w:pPr>
              <w:tabs>
                <w:tab w:val="clear" w:pos="567"/>
                <w:tab w:val="clear" w:pos="1134"/>
              </w:tabs>
              <w:spacing w:line="240" w:lineRule="auto"/>
              <w:jc w:val="right"/>
              <w:rPr>
                <w:sz w:val="20"/>
              </w:rPr>
            </w:pPr>
            <w:r>
              <w:rPr>
                <w:sz w:val="20"/>
              </w:rPr>
              <w:t>2 605</w:t>
            </w:r>
          </w:p>
        </w:tc>
        <w:tc>
          <w:tcPr>
            <w:tcW w:w="1097" w:type="dxa"/>
          </w:tcPr>
          <w:p w:rsidR="00000000" w:rsidRDefault="00000000">
            <w:pPr>
              <w:tabs>
                <w:tab w:val="clear" w:pos="567"/>
                <w:tab w:val="clear" w:pos="1134"/>
              </w:tabs>
              <w:spacing w:line="240" w:lineRule="auto"/>
              <w:jc w:val="right"/>
              <w:rPr>
                <w:sz w:val="20"/>
              </w:rPr>
            </w:pPr>
            <w:r>
              <w:rPr>
                <w:sz w:val="20"/>
              </w:rPr>
              <w:t>2 240</w:t>
            </w:r>
          </w:p>
        </w:tc>
        <w:tc>
          <w:tcPr>
            <w:tcW w:w="1278" w:type="dxa"/>
          </w:tcPr>
          <w:p w:rsidR="00000000" w:rsidRDefault="00000000">
            <w:pPr>
              <w:spacing w:line="240" w:lineRule="auto"/>
              <w:jc w:val="right"/>
              <w:rPr>
                <w:sz w:val="20"/>
              </w:rPr>
            </w:pPr>
            <w:r>
              <w:rPr>
                <w:sz w:val="20"/>
              </w:rPr>
              <w:t>1 714</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rPr>
            </w:pPr>
            <w:r>
              <w:rPr>
                <w:sz w:val="20"/>
              </w:rPr>
              <w:t>3 028</w:t>
            </w:r>
          </w:p>
        </w:tc>
        <w:tc>
          <w:tcPr>
            <w:tcW w:w="1343" w:type="dxa"/>
          </w:tcPr>
          <w:p w:rsidR="00000000" w:rsidRDefault="00000000">
            <w:pPr>
              <w:tabs>
                <w:tab w:val="clear" w:pos="567"/>
                <w:tab w:val="clear" w:pos="1134"/>
              </w:tabs>
              <w:spacing w:line="240" w:lineRule="auto"/>
              <w:jc w:val="right"/>
              <w:rPr>
                <w:sz w:val="20"/>
              </w:rPr>
            </w:pPr>
            <w:r>
              <w:rPr>
                <w:sz w:val="20"/>
              </w:rPr>
              <w:t>3 163</w:t>
            </w:r>
          </w:p>
        </w:tc>
        <w:tc>
          <w:tcPr>
            <w:tcW w:w="1291" w:type="dxa"/>
          </w:tcPr>
          <w:p w:rsidR="00000000" w:rsidRDefault="00000000">
            <w:pPr>
              <w:tabs>
                <w:tab w:val="clear" w:pos="567"/>
                <w:tab w:val="clear" w:pos="1134"/>
              </w:tabs>
              <w:spacing w:line="240" w:lineRule="auto"/>
              <w:jc w:val="right"/>
              <w:rPr>
                <w:sz w:val="20"/>
              </w:rPr>
            </w:pPr>
            <w:r>
              <w:rPr>
                <w:sz w:val="20"/>
              </w:rPr>
              <w:t>2 324</w:t>
            </w:r>
          </w:p>
        </w:tc>
        <w:tc>
          <w:tcPr>
            <w:tcW w:w="1097" w:type="dxa"/>
          </w:tcPr>
          <w:p w:rsidR="00000000" w:rsidRDefault="00000000">
            <w:pPr>
              <w:tabs>
                <w:tab w:val="clear" w:pos="567"/>
                <w:tab w:val="clear" w:pos="1134"/>
              </w:tabs>
              <w:spacing w:line="240" w:lineRule="auto"/>
              <w:jc w:val="right"/>
              <w:rPr>
                <w:sz w:val="20"/>
              </w:rPr>
            </w:pPr>
            <w:r>
              <w:rPr>
                <w:sz w:val="20"/>
              </w:rPr>
              <w:t>1 956</w:t>
            </w:r>
          </w:p>
        </w:tc>
        <w:tc>
          <w:tcPr>
            <w:tcW w:w="1278" w:type="dxa"/>
          </w:tcPr>
          <w:p w:rsidR="00000000" w:rsidRDefault="00000000">
            <w:pPr>
              <w:spacing w:line="240" w:lineRule="auto"/>
              <w:jc w:val="right"/>
              <w:rPr>
                <w:sz w:val="20"/>
              </w:rPr>
            </w:pPr>
            <w:r>
              <w:rPr>
                <w:sz w:val="20"/>
              </w:rPr>
              <w:t>1 390</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Фиджийцы</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rPr>
            </w:pPr>
            <w:r>
              <w:rPr>
                <w:sz w:val="20"/>
              </w:rPr>
              <w:t>148 134</w:t>
            </w:r>
          </w:p>
        </w:tc>
        <w:tc>
          <w:tcPr>
            <w:tcW w:w="1343" w:type="dxa"/>
          </w:tcPr>
          <w:p w:rsidR="00000000" w:rsidRDefault="00000000">
            <w:pPr>
              <w:tabs>
                <w:tab w:val="clear" w:pos="567"/>
                <w:tab w:val="clear" w:pos="1134"/>
              </w:tabs>
              <w:spacing w:line="240" w:lineRule="auto"/>
              <w:jc w:val="right"/>
              <w:rPr>
                <w:sz w:val="20"/>
              </w:rPr>
            </w:pPr>
            <w:r>
              <w:rPr>
                <w:sz w:val="20"/>
              </w:rPr>
              <w:t>202 176</w:t>
            </w:r>
          </w:p>
        </w:tc>
        <w:tc>
          <w:tcPr>
            <w:tcW w:w="1291" w:type="dxa"/>
          </w:tcPr>
          <w:p w:rsidR="00000000" w:rsidRDefault="00000000">
            <w:pPr>
              <w:tabs>
                <w:tab w:val="clear" w:pos="567"/>
                <w:tab w:val="clear" w:pos="1134"/>
              </w:tabs>
              <w:spacing w:line="240" w:lineRule="auto"/>
              <w:jc w:val="right"/>
              <w:rPr>
                <w:sz w:val="20"/>
              </w:rPr>
            </w:pPr>
            <w:r>
              <w:rPr>
                <w:sz w:val="20"/>
              </w:rPr>
              <w:t>259 932</w:t>
            </w:r>
          </w:p>
        </w:tc>
        <w:tc>
          <w:tcPr>
            <w:tcW w:w="1097" w:type="dxa"/>
          </w:tcPr>
          <w:p w:rsidR="00000000" w:rsidRDefault="00000000">
            <w:pPr>
              <w:tabs>
                <w:tab w:val="clear" w:pos="567"/>
                <w:tab w:val="clear" w:pos="1134"/>
              </w:tabs>
              <w:spacing w:line="240" w:lineRule="auto"/>
              <w:jc w:val="right"/>
              <w:rPr>
                <w:sz w:val="20"/>
              </w:rPr>
            </w:pPr>
            <w:r>
              <w:rPr>
                <w:sz w:val="20"/>
              </w:rPr>
              <w:t>329 305</w:t>
            </w:r>
          </w:p>
        </w:tc>
        <w:tc>
          <w:tcPr>
            <w:tcW w:w="1278" w:type="dxa"/>
          </w:tcPr>
          <w:p w:rsidR="00000000" w:rsidRDefault="00000000">
            <w:pPr>
              <w:spacing w:line="240" w:lineRule="auto"/>
              <w:jc w:val="right"/>
              <w:rPr>
                <w:sz w:val="20"/>
              </w:rPr>
            </w:pPr>
            <w:r>
              <w:rPr>
                <w:sz w:val="20"/>
              </w:rPr>
              <w:t>393 575</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rPr>
            </w:pPr>
            <w:r>
              <w:rPr>
                <w:sz w:val="20"/>
              </w:rPr>
              <w:t>74 989</w:t>
            </w:r>
          </w:p>
        </w:tc>
        <w:tc>
          <w:tcPr>
            <w:tcW w:w="1343" w:type="dxa"/>
          </w:tcPr>
          <w:p w:rsidR="00000000" w:rsidRDefault="00000000">
            <w:pPr>
              <w:tabs>
                <w:tab w:val="clear" w:pos="567"/>
                <w:tab w:val="clear" w:pos="1134"/>
              </w:tabs>
              <w:spacing w:line="240" w:lineRule="auto"/>
              <w:jc w:val="right"/>
              <w:rPr>
                <w:sz w:val="20"/>
              </w:rPr>
            </w:pPr>
            <w:r>
              <w:rPr>
                <w:sz w:val="20"/>
              </w:rPr>
              <w:t>102 479</w:t>
            </w:r>
          </w:p>
        </w:tc>
        <w:tc>
          <w:tcPr>
            <w:tcW w:w="1291" w:type="dxa"/>
          </w:tcPr>
          <w:p w:rsidR="00000000" w:rsidRDefault="00000000">
            <w:pPr>
              <w:tabs>
                <w:tab w:val="clear" w:pos="567"/>
                <w:tab w:val="clear" w:pos="1134"/>
              </w:tabs>
              <w:spacing w:line="240" w:lineRule="auto"/>
              <w:jc w:val="right"/>
              <w:rPr>
                <w:sz w:val="20"/>
              </w:rPr>
            </w:pPr>
            <w:r>
              <w:rPr>
                <w:sz w:val="20"/>
              </w:rPr>
              <w:t>131 413</w:t>
            </w:r>
          </w:p>
        </w:tc>
        <w:tc>
          <w:tcPr>
            <w:tcW w:w="1097" w:type="dxa"/>
          </w:tcPr>
          <w:p w:rsidR="00000000" w:rsidRDefault="00000000">
            <w:pPr>
              <w:tabs>
                <w:tab w:val="clear" w:pos="567"/>
                <w:tab w:val="clear" w:pos="1134"/>
              </w:tabs>
              <w:spacing w:line="240" w:lineRule="auto"/>
              <w:jc w:val="right"/>
              <w:rPr>
                <w:sz w:val="20"/>
              </w:rPr>
            </w:pPr>
            <w:r>
              <w:rPr>
                <w:sz w:val="20"/>
              </w:rPr>
              <w:t>167 256</w:t>
            </w:r>
          </w:p>
        </w:tc>
        <w:tc>
          <w:tcPr>
            <w:tcW w:w="1278" w:type="dxa"/>
          </w:tcPr>
          <w:p w:rsidR="00000000" w:rsidRDefault="00000000">
            <w:pPr>
              <w:spacing w:line="240" w:lineRule="auto"/>
              <w:jc w:val="right"/>
              <w:rPr>
                <w:sz w:val="20"/>
              </w:rPr>
            </w:pPr>
            <w:r>
              <w:rPr>
                <w:sz w:val="20"/>
              </w:rPr>
              <w:t>199 895</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rPr>
            </w:pPr>
            <w:r>
              <w:rPr>
                <w:sz w:val="20"/>
              </w:rPr>
              <w:t>73 145</w:t>
            </w:r>
          </w:p>
        </w:tc>
        <w:tc>
          <w:tcPr>
            <w:tcW w:w="1343" w:type="dxa"/>
          </w:tcPr>
          <w:p w:rsidR="00000000" w:rsidRDefault="00000000">
            <w:pPr>
              <w:tabs>
                <w:tab w:val="clear" w:pos="567"/>
                <w:tab w:val="clear" w:pos="1134"/>
              </w:tabs>
              <w:spacing w:line="240" w:lineRule="auto"/>
              <w:jc w:val="right"/>
              <w:rPr>
                <w:sz w:val="20"/>
              </w:rPr>
            </w:pPr>
            <w:r>
              <w:rPr>
                <w:sz w:val="20"/>
              </w:rPr>
              <w:t>99 697</w:t>
            </w:r>
          </w:p>
        </w:tc>
        <w:tc>
          <w:tcPr>
            <w:tcW w:w="1291" w:type="dxa"/>
          </w:tcPr>
          <w:p w:rsidR="00000000" w:rsidRDefault="00000000">
            <w:pPr>
              <w:tabs>
                <w:tab w:val="clear" w:pos="567"/>
                <w:tab w:val="clear" w:pos="1134"/>
              </w:tabs>
              <w:spacing w:line="240" w:lineRule="auto"/>
              <w:jc w:val="right"/>
              <w:rPr>
                <w:sz w:val="20"/>
              </w:rPr>
            </w:pPr>
            <w:r>
              <w:rPr>
                <w:sz w:val="20"/>
              </w:rPr>
              <w:t>128 519</w:t>
            </w:r>
          </w:p>
        </w:tc>
        <w:tc>
          <w:tcPr>
            <w:tcW w:w="1097" w:type="dxa"/>
          </w:tcPr>
          <w:p w:rsidR="00000000" w:rsidRDefault="00000000">
            <w:pPr>
              <w:tabs>
                <w:tab w:val="clear" w:pos="567"/>
                <w:tab w:val="clear" w:pos="1134"/>
              </w:tabs>
              <w:spacing w:line="240" w:lineRule="auto"/>
              <w:jc w:val="right"/>
              <w:rPr>
                <w:sz w:val="20"/>
              </w:rPr>
            </w:pPr>
            <w:r>
              <w:rPr>
                <w:sz w:val="20"/>
              </w:rPr>
              <w:t>162 049</w:t>
            </w:r>
          </w:p>
        </w:tc>
        <w:tc>
          <w:tcPr>
            <w:tcW w:w="1278" w:type="dxa"/>
          </w:tcPr>
          <w:p w:rsidR="00000000" w:rsidRDefault="00000000">
            <w:pPr>
              <w:spacing w:line="240" w:lineRule="auto"/>
              <w:jc w:val="right"/>
              <w:rPr>
                <w:sz w:val="20"/>
              </w:rPr>
            </w:pPr>
            <w:r>
              <w:rPr>
                <w:sz w:val="20"/>
              </w:rPr>
              <w:t>193 680</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Индийцы</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rPr>
            </w:pPr>
            <w:r>
              <w:rPr>
                <w:sz w:val="20"/>
              </w:rPr>
              <w:t>169 403</w:t>
            </w:r>
          </w:p>
        </w:tc>
        <w:tc>
          <w:tcPr>
            <w:tcW w:w="1343" w:type="dxa"/>
          </w:tcPr>
          <w:p w:rsidR="00000000" w:rsidRDefault="00000000">
            <w:pPr>
              <w:tabs>
                <w:tab w:val="clear" w:pos="567"/>
                <w:tab w:val="clear" w:pos="1134"/>
              </w:tabs>
              <w:spacing w:line="240" w:lineRule="auto"/>
              <w:jc w:val="right"/>
              <w:rPr>
                <w:sz w:val="20"/>
              </w:rPr>
            </w:pPr>
            <w:r>
              <w:rPr>
                <w:sz w:val="20"/>
              </w:rPr>
              <w:t>240 960</w:t>
            </w:r>
          </w:p>
        </w:tc>
        <w:tc>
          <w:tcPr>
            <w:tcW w:w="1291" w:type="dxa"/>
          </w:tcPr>
          <w:p w:rsidR="00000000" w:rsidRDefault="00000000">
            <w:pPr>
              <w:tabs>
                <w:tab w:val="clear" w:pos="567"/>
                <w:tab w:val="clear" w:pos="1134"/>
              </w:tabs>
              <w:spacing w:line="240" w:lineRule="auto"/>
              <w:jc w:val="right"/>
              <w:rPr>
                <w:sz w:val="20"/>
              </w:rPr>
            </w:pPr>
            <w:r>
              <w:rPr>
                <w:sz w:val="20"/>
              </w:rPr>
              <w:t>292 896</w:t>
            </w:r>
          </w:p>
        </w:tc>
        <w:tc>
          <w:tcPr>
            <w:tcW w:w="1097" w:type="dxa"/>
          </w:tcPr>
          <w:p w:rsidR="00000000" w:rsidRDefault="00000000">
            <w:pPr>
              <w:tabs>
                <w:tab w:val="clear" w:pos="567"/>
                <w:tab w:val="clear" w:pos="1134"/>
              </w:tabs>
              <w:spacing w:line="240" w:lineRule="auto"/>
              <w:jc w:val="right"/>
              <w:rPr>
                <w:sz w:val="20"/>
              </w:rPr>
            </w:pPr>
            <w:r>
              <w:rPr>
                <w:sz w:val="20"/>
              </w:rPr>
              <w:t>348 704</w:t>
            </w:r>
          </w:p>
        </w:tc>
        <w:tc>
          <w:tcPr>
            <w:tcW w:w="1278" w:type="dxa"/>
          </w:tcPr>
          <w:p w:rsidR="00000000" w:rsidRDefault="00000000">
            <w:pPr>
              <w:spacing w:line="240" w:lineRule="auto"/>
              <w:jc w:val="right"/>
              <w:rPr>
                <w:sz w:val="20"/>
              </w:rPr>
            </w:pPr>
            <w:r>
              <w:rPr>
                <w:sz w:val="20"/>
              </w:rPr>
              <w:t>338 818</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rPr>
            </w:pPr>
            <w:r>
              <w:rPr>
                <w:sz w:val="20"/>
              </w:rPr>
              <w:t>88 359</w:t>
            </w:r>
          </w:p>
        </w:tc>
        <w:tc>
          <w:tcPr>
            <w:tcW w:w="1343" w:type="dxa"/>
          </w:tcPr>
          <w:p w:rsidR="00000000" w:rsidRDefault="00000000">
            <w:pPr>
              <w:tabs>
                <w:tab w:val="clear" w:pos="567"/>
                <w:tab w:val="clear" w:pos="1134"/>
              </w:tabs>
              <w:spacing w:line="240" w:lineRule="auto"/>
              <w:jc w:val="right"/>
              <w:rPr>
                <w:sz w:val="20"/>
              </w:rPr>
            </w:pPr>
            <w:r>
              <w:rPr>
                <w:sz w:val="20"/>
              </w:rPr>
              <w:t>122 632</w:t>
            </w:r>
          </w:p>
        </w:tc>
        <w:tc>
          <w:tcPr>
            <w:tcW w:w="1291" w:type="dxa"/>
          </w:tcPr>
          <w:p w:rsidR="00000000" w:rsidRDefault="00000000">
            <w:pPr>
              <w:tabs>
                <w:tab w:val="clear" w:pos="567"/>
                <w:tab w:val="clear" w:pos="1134"/>
              </w:tabs>
              <w:spacing w:line="240" w:lineRule="auto"/>
              <w:jc w:val="right"/>
              <w:rPr>
                <w:sz w:val="20"/>
              </w:rPr>
            </w:pPr>
            <w:r>
              <w:rPr>
                <w:sz w:val="20"/>
              </w:rPr>
              <w:t>147 194</w:t>
            </w:r>
          </w:p>
        </w:tc>
        <w:tc>
          <w:tcPr>
            <w:tcW w:w="1097" w:type="dxa"/>
          </w:tcPr>
          <w:p w:rsidR="00000000" w:rsidRDefault="00000000">
            <w:pPr>
              <w:tabs>
                <w:tab w:val="clear" w:pos="567"/>
                <w:tab w:val="clear" w:pos="1134"/>
              </w:tabs>
              <w:spacing w:line="240" w:lineRule="auto"/>
              <w:jc w:val="right"/>
              <w:rPr>
                <w:sz w:val="20"/>
              </w:rPr>
            </w:pPr>
            <w:r>
              <w:rPr>
                <w:sz w:val="20"/>
              </w:rPr>
              <w:t>175 829</w:t>
            </w:r>
          </w:p>
        </w:tc>
        <w:tc>
          <w:tcPr>
            <w:tcW w:w="1278" w:type="dxa"/>
          </w:tcPr>
          <w:p w:rsidR="00000000" w:rsidRDefault="00000000">
            <w:pPr>
              <w:spacing w:line="240" w:lineRule="auto"/>
              <w:jc w:val="right"/>
              <w:rPr>
                <w:sz w:val="20"/>
              </w:rPr>
            </w:pPr>
            <w:r>
              <w:rPr>
                <w:sz w:val="20"/>
              </w:rPr>
              <w:t>171 796</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rPr>
            </w:pPr>
            <w:r>
              <w:rPr>
                <w:sz w:val="20"/>
              </w:rPr>
              <w:t>81 044</w:t>
            </w:r>
          </w:p>
        </w:tc>
        <w:tc>
          <w:tcPr>
            <w:tcW w:w="1343" w:type="dxa"/>
          </w:tcPr>
          <w:p w:rsidR="00000000" w:rsidRDefault="00000000">
            <w:pPr>
              <w:tabs>
                <w:tab w:val="clear" w:pos="567"/>
                <w:tab w:val="clear" w:pos="1134"/>
              </w:tabs>
              <w:spacing w:line="240" w:lineRule="auto"/>
              <w:jc w:val="right"/>
              <w:rPr>
                <w:sz w:val="20"/>
              </w:rPr>
            </w:pPr>
            <w:r>
              <w:rPr>
                <w:sz w:val="20"/>
              </w:rPr>
              <w:t>118 328</w:t>
            </w:r>
          </w:p>
        </w:tc>
        <w:tc>
          <w:tcPr>
            <w:tcW w:w="1291" w:type="dxa"/>
          </w:tcPr>
          <w:p w:rsidR="00000000" w:rsidRDefault="00000000">
            <w:pPr>
              <w:tabs>
                <w:tab w:val="clear" w:pos="567"/>
                <w:tab w:val="clear" w:pos="1134"/>
              </w:tabs>
              <w:spacing w:line="240" w:lineRule="auto"/>
              <w:jc w:val="right"/>
              <w:rPr>
                <w:sz w:val="20"/>
              </w:rPr>
            </w:pPr>
            <w:r>
              <w:rPr>
                <w:sz w:val="20"/>
              </w:rPr>
              <w:t>145 702</w:t>
            </w:r>
          </w:p>
        </w:tc>
        <w:tc>
          <w:tcPr>
            <w:tcW w:w="1097" w:type="dxa"/>
          </w:tcPr>
          <w:p w:rsidR="00000000" w:rsidRDefault="00000000">
            <w:pPr>
              <w:tabs>
                <w:tab w:val="clear" w:pos="567"/>
                <w:tab w:val="clear" w:pos="1134"/>
              </w:tabs>
              <w:spacing w:line="240" w:lineRule="auto"/>
              <w:jc w:val="right"/>
              <w:rPr>
                <w:sz w:val="20"/>
              </w:rPr>
            </w:pPr>
            <w:r>
              <w:rPr>
                <w:sz w:val="20"/>
              </w:rPr>
              <w:t>171 875</w:t>
            </w:r>
          </w:p>
        </w:tc>
        <w:tc>
          <w:tcPr>
            <w:tcW w:w="1278" w:type="dxa"/>
          </w:tcPr>
          <w:p w:rsidR="00000000" w:rsidRDefault="00000000">
            <w:pPr>
              <w:spacing w:line="240" w:lineRule="auto"/>
              <w:jc w:val="right"/>
              <w:rPr>
                <w:sz w:val="20"/>
              </w:rPr>
            </w:pPr>
            <w:r>
              <w:rPr>
                <w:sz w:val="20"/>
              </w:rPr>
              <w:t>167 022</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Лица, имеющие европейские корни</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rPr>
            </w:pPr>
            <w:r>
              <w:rPr>
                <w:sz w:val="20"/>
              </w:rPr>
              <w:t>7 810</w:t>
            </w:r>
          </w:p>
        </w:tc>
        <w:tc>
          <w:tcPr>
            <w:tcW w:w="1343" w:type="dxa"/>
          </w:tcPr>
          <w:p w:rsidR="00000000" w:rsidRDefault="00000000">
            <w:pPr>
              <w:tabs>
                <w:tab w:val="clear" w:pos="567"/>
                <w:tab w:val="clear" w:pos="1134"/>
              </w:tabs>
              <w:spacing w:line="240" w:lineRule="auto"/>
              <w:jc w:val="right"/>
              <w:rPr>
                <w:sz w:val="20"/>
              </w:rPr>
            </w:pPr>
            <w:r>
              <w:rPr>
                <w:sz w:val="20"/>
              </w:rPr>
              <w:t>9 687</w:t>
            </w:r>
          </w:p>
        </w:tc>
        <w:tc>
          <w:tcPr>
            <w:tcW w:w="1291" w:type="dxa"/>
          </w:tcPr>
          <w:p w:rsidR="00000000" w:rsidRDefault="00000000">
            <w:pPr>
              <w:tabs>
                <w:tab w:val="clear" w:pos="567"/>
                <w:tab w:val="clear" w:pos="1134"/>
              </w:tabs>
              <w:spacing w:line="240" w:lineRule="auto"/>
              <w:jc w:val="right"/>
              <w:rPr>
                <w:sz w:val="20"/>
              </w:rPr>
            </w:pPr>
            <w:r>
              <w:rPr>
                <w:sz w:val="20"/>
              </w:rPr>
              <w:t>10 276</w:t>
            </w:r>
          </w:p>
        </w:tc>
        <w:tc>
          <w:tcPr>
            <w:tcW w:w="1097" w:type="dxa"/>
          </w:tcPr>
          <w:p w:rsidR="00000000" w:rsidRDefault="00000000">
            <w:pPr>
              <w:tabs>
                <w:tab w:val="clear" w:pos="567"/>
                <w:tab w:val="clear" w:pos="1134"/>
              </w:tabs>
              <w:spacing w:line="240" w:lineRule="auto"/>
              <w:jc w:val="right"/>
              <w:rPr>
                <w:sz w:val="20"/>
              </w:rPr>
            </w:pPr>
            <w:r>
              <w:rPr>
                <w:sz w:val="20"/>
              </w:rPr>
              <w:t>10 297</w:t>
            </w:r>
          </w:p>
        </w:tc>
        <w:tc>
          <w:tcPr>
            <w:tcW w:w="1278" w:type="dxa"/>
          </w:tcPr>
          <w:p w:rsidR="00000000" w:rsidRDefault="00000000">
            <w:pPr>
              <w:spacing w:line="240" w:lineRule="auto"/>
              <w:jc w:val="right"/>
              <w:rPr>
                <w:sz w:val="20"/>
              </w:rPr>
            </w:pPr>
            <w:r>
              <w:rPr>
                <w:sz w:val="20"/>
              </w:rPr>
              <w:t>11 685</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rPr>
            </w:pPr>
            <w:r>
              <w:rPr>
                <w:sz w:val="20"/>
              </w:rPr>
              <w:t>4 008</w:t>
            </w:r>
          </w:p>
        </w:tc>
        <w:tc>
          <w:tcPr>
            <w:tcW w:w="1343" w:type="dxa"/>
          </w:tcPr>
          <w:p w:rsidR="00000000" w:rsidRDefault="00000000">
            <w:pPr>
              <w:tabs>
                <w:tab w:val="clear" w:pos="567"/>
                <w:tab w:val="clear" w:pos="1134"/>
              </w:tabs>
              <w:spacing w:line="240" w:lineRule="auto"/>
              <w:jc w:val="right"/>
              <w:rPr>
                <w:sz w:val="20"/>
              </w:rPr>
            </w:pPr>
            <w:r>
              <w:rPr>
                <w:sz w:val="20"/>
              </w:rPr>
              <w:t>4 951</w:t>
            </w:r>
          </w:p>
        </w:tc>
        <w:tc>
          <w:tcPr>
            <w:tcW w:w="1291" w:type="dxa"/>
          </w:tcPr>
          <w:p w:rsidR="00000000" w:rsidRDefault="00000000">
            <w:pPr>
              <w:tabs>
                <w:tab w:val="clear" w:pos="567"/>
                <w:tab w:val="clear" w:pos="1134"/>
              </w:tabs>
              <w:spacing w:line="240" w:lineRule="auto"/>
              <w:jc w:val="right"/>
              <w:rPr>
                <w:sz w:val="20"/>
              </w:rPr>
            </w:pPr>
            <w:r>
              <w:rPr>
                <w:sz w:val="20"/>
              </w:rPr>
              <w:t>5 358</w:t>
            </w:r>
          </w:p>
        </w:tc>
        <w:tc>
          <w:tcPr>
            <w:tcW w:w="1097" w:type="dxa"/>
          </w:tcPr>
          <w:p w:rsidR="00000000" w:rsidRDefault="00000000">
            <w:pPr>
              <w:tabs>
                <w:tab w:val="clear" w:pos="567"/>
                <w:tab w:val="clear" w:pos="1134"/>
              </w:tabs>
              <w:spacing w:line="240" w:lineRule="auto"/>
              <w:jc w:val="right"/>
              <w:rPr>
                <w:sz w:val="20"/>
              </w:rPr>
            </w:pPr>
            <w:r>
              <w:rPr>
                <w:sz w:val="20"/>
              </w:rPr>
              <w:t>5 396</w:t>
            </w:r>
          </w:p>
        </w:tc>
        <w:tc>
          <w:tcPr>
            <w:tcW w:w="1278" w:type="dxa"/>
          </w:tcPr>
          <w:p w:rsidR="00000000" w:rsidRDefault="00000000">
            <w:pPr>
              <w:spacing w:line="240" w:lineRule="auto"/>
              <w:jc w:val="right"/>
              <w:rPr>
                <w:sz w:val="20"/>
              </w:rPr>
            </w:pPr>
            <w:r>
              <w:rPr>
                <w:sz w:val="20"/>
              </w:rPr>
              <w:t>6 052</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rPr>
            </w:pPr>
            <w:r>
              <w:rPr>
                <w:sz w:val="20"/>
              </w:rPr>
              <w:t>3 802</w:t>
            </w:r>
          </w:p>
        </w:tc>
        <w:tc>
          <w:tcPr>
            <w:tcW w:w="1343" w:type="dxa"/>
          </w:tcPr>
          <w:p w:rsidR="00000000" w:rsidRDefault="00000000">
            <w:pPr>
              <w:tabs>
                <w:tab w:val="clear" w:pos="567"/>
                <w:tab w:val="clear" w:pos="1134"/>
              </w:tabs>
              <w:spacing w:line="240" w:lineRule="auto"/>
              <w:jc w:val="right"/>
              <w:rPr>
                <w:sz w:val="20"/>
              </w:rPr>
            </w:pPr>
            <w:r>
              <w:rPr>
                <w:sz w:val="20"/>
              </w:rPr>
              <w:t>4 736</w:t>
            </w:r>
          </w:p>
        </w:tc>
        <w:tc>
          <w:tcPr>
            <w:tcW w:w="1291" w:type="dxa"/>
          </w:tcPr>
          <w:p w:rsidR="00000000" w:rsidRDefault="00000000">
            <w:pPr>
              <w:tabs>
                <w:tab w:val="clear" w:pos="567"/>
                <w:tab w:val="clear" w:pos="1134"/>
              </w:tabs>
              <w:spacing w:line="240" w:lineRule="auto"/>
              <w:jc w:val="right"/>
              <w:rPr>
                <w:sz w:val="20"/>
              </w:rPr>
            </w:pPr>
            <w:r>
              <w:rPr>
                <w:sz w:val="20"/>
              </w:rPr>
              <w:t>4 918</w:t>
            </w:r>
          </w:p>
        </w:tc>
        <w:tc>
          <w:tcPr>
            <w:tcW w:w="1097" w:type="dxa"/>
          </w:tcPr>
          <w:p w:rsidR="00000000" w:rsidRDefault="00000000">
            <w:pPr>
              <w:tabs>
                <w:tab w:val="clear" w:pos="567"/>
                <w:tab w:val="clear" w:pos="1134"/>
              </w:tabs>
              <w:spacing w:line="240" w:lineRule="auto"/>
              <w:jc w:val="right"/>
              <w:rPr>
                <w:sz w:val="20"/>
              </w:rPr>
            </w:pPr>
            <w:r>
              <w:rPr>
                <w:sz w:val="20"/>
              </w:rPr>
              <w:t>4 901</w:t>
            </w:r>
          </w:p>
        </w:tc>
        <w:tc>
          <w:tcPr>
            <w:tcW w:w="1278" w:type="dxa"/>
          </w:tcPr>
          <w:p w:rsidR="00000000" w:rsidRDefault="00000000">
            <w:pPr>
              <w:spacing w:line="240" w:lineRule="auto"/>
              <w:jc w:val="right"/>
              <w:rPr>
                <w:sz w:val="20"/>
              </w:rPr>
            </w:pPr>
            <w:r>
              <w:rPr>
                <w:sz w:val="20"/>
              </w:rPr>
              <w:t>5 633</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Ротуманцы</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4 422</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5 797</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7 291</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8 652</w:t>
            </w:r>
          </w:p>
        </w:tc>
        <w:tc>
          <w:tcPr>
            <w:tcW w:w="1278" w:type="dxa"/>
          </w:tcPr>
          <w:p w:rsidR="00000000" w:rsidRDefault="00000000">
            <w:pPr>
              <w:spacing w:line="240" w:lineRule="auto"/>
              <w:jc w:val="right"/>
              <w:rPr>
                <w:sz w:val="20"/>
                <w:lang w:val="en-US"/>
              </w:rPr>
            </w:pPr>
            <w:r>
              <w:rPr>
                <w:sz w:val="20"/>
                <w:lang w:val="en-US"/>
              </w:rPr>
              <w:t>9 727</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2 232</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2 9939</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3 666</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4 387</w:t>
            </w:r>
          </w:p>
        </w:tc>
        <w:tc>
          <w:tcPr>
            <w:tcW w:w="1278" w:type="dxa"/>
          </w:tcPr>
          <w:p w:rsidR="00000000" w:rsidRDefault="00000000">
            <w:pPr>
              <w:spacing w:line="240" w:lineRule="auto"/>
              <w:jc w:val="right"/>
              <w:rPr>
                <w:sz w:val="20"/>
                <w:lang w:val="en-US"/>
              </w:rPr>
            </w:pPr>
            <w:r>
              <w:rPr>
                <w:sz w:val="20"/>
                <w:lang w:val="en-US"/>
              </w:rPr>
              <w:t>5 008</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2 190</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2 858</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3 625</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4 265</w:t>
            </w:r>
          </w:p>
        </w:tc>
        <w:tc>
          <w:tcPr>
            <w:tcW w:w="1278" w:type="dxa"/>
          </w:tcPr>
          <w:p w:rsidR="00000000" w:rsidRDefault="00000000">
            <w:pPr>
              <w:spacing w:line="240" w:lineRule="auto"/>
              <w:jc w:val="right"/>
              <w:rPr>
                <w:sz w:val="20"/>
                <w:lang w:val="en-US"/>
              </w:rPr>
            </w:pPr>
            <w:r>
              <w:rPr>
                <w:sz w:val="20"/>
                <w:lang w:val="en-US"/>
              </w:rPr>
              <w:t>4 719</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 xml:space="preserve">Выходцы с островов Тихого океана </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5 320</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6 095</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6 822</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8 627</w:t>
            </w:r>
          </w:p>
        </w:tc>
        <w:tc>
          <w:tcPr>
            <w:tcW w:w="1278" w:type="dxa"/>
          </w:tcPr>
          <w:p w:rsidR="00000000" w:rsidRDefault="00000000">
            <w:pPr>
              <w:spacing w:line="240" w:lineRule="auto"/>
              <w:jc w:val="right"/>
              <w:rPr>
                <w:sz w:val="20"/>
                <w:lang w:val="en-US"/>
              </w:rPr>
            </w:pPr>
            <w:r>
              <w:rPr>
                <w:sz w:val="20"/>
                <w:lang w:val="en-US"/>
              </w:rPr>
              <w:t>10 463</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2 839</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3 207</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3 474</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4 499</w:t>
            </w:r>
          </w:p>
        </w:tc>
        <w:tc>
          <w:tcPr>
            <w:tcW w:w="1278" w:type="dxa"/>
          </w:tcPr>
          <w:p w:rsidR="00000000" w:rsidRDefault="00000000">
            <w:pPr>
              <w:spacing w:line="240" w:lineRule="auto"/>
              <w:jc w:val="right"/>
              <w:rPr>
                <w:sz w:val="20"/>
                <w:lang w:val="en-US"/>
              </w:rPr>
            </w:pPr>
            <w:r>
              <w:rPr>
                <w:sz w:val="20"/>
                <w:lang w:val="en-US"/>
              </w:rPr>
              <w:t>5 414</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2 481</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2 888</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3 348</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4 128</w:t>
            </w:r>
          </w:p>
        </w:tc>
        <w:tc>
          <w:tcPr>
            <w:tcW w:w="1278" w:type="dxa"/>
          </w:tcPr>
          <w:p w:rsidR="00000000" w:rsidRDefault="00000000">
            <w:pPr>
              <w:spacing w:line="240" w:lineRule="auto"/>
              <w:jc w:val="right"/>
              <w:rPr>
                <w:sz w:val="20"/>
                <w:lang w:val="en-US"/>
              </w:rPr>
            </w:pPr>
            <w:r>
              <w:rPr>
                <w:sz w:val="20"/>
                <w:lang w:val="en-US"/>
              </w:rPr>
              <w:t>5 049</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Все остальные этнические группы</w:t>
            </w:r>
          </w:p>
        </w:tc>
        <w:tc>
          <w:tcPr>
            <w:tcW w:w="1269" w:type="dxa"/>
          </w:tcPr>
          <w:p w:rsidR="00000000" w:rsidRDefault="00000000">
            <w:pPr>
              <w:spacing w:line="240" w:lineRule="auto"/>
              <w:rPr>
                <w:sz w:val="20"/>
              </w:rPr>
            </w:pPr>
            <w:r>
              <w:rPr>
                <w:sz w:val="20"/>
              </w:rPr>
              <w:t>Всего</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91</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273</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1 270</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810</w:t>
            </w:r>
          </w:p>
        </w:tc>
        <w:tc>
          <w:tcPr>
            <w:tcW w:w="1278" w:type="dxa"/>
          </w:tcPr>
          <w:p w:rsidR="00000000" w:rsidRDefault="00000000">
            <w:pPr>
              <w:spacing w:line="240" w:lineRule="auto"/>
              <w:jc w:val="right"/>
              <w:rPr>
                <w:sz w:val="20"/>
                <w:lang w:val="en-US"/>
              </w:rPr>
            </w:pPr>
            <w:r>
              <w:rPr>
                <w:sz w:val="20"/>
                <w:lang w:val="en-US"/>
              </w:rPr>
              <w:t>2 767</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Мужчины</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50</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202</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737</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415</w:t>
            </w:r>
          </w:p>
        </w:tc>
        <w:tc>
          <w:tcPr>
            <w:tcW w:w="1278" w:type="dxa"/>
          </w:tcPr>
          <w:p w:rsidR="00000000" w:rsidRDefault="00000000">
            <w:pPr>
              <w:spacing w:line="240" w:lineRule="auto"/>
              <w:jc w:val="right"/>
              <w:rPr>
                <w:sz w:val="20"/>
                <w:lang w:val="en-US"/>
              </w:rPr>
            </w:pPr>
            <w:r>
              <w:rPr>
                <w:sz w:val="20"/>
                <w:lang w:val="en-US"/>
              </w:rPr>
              <w:t>1 480</w:t>
            </w:r>
          </w:p>
        </w:tc>
      </w:tr>
      <w:tr w:rsidR="00000000">
        <w:tblPrEx>
          <w:tblCellMar>
            <w:top w:w="0" w:type="dxa"/>
            <w:bottom w:w="0" w:type="dxa"/>
          </w:tblCellMar>
        </w:tblPrEx>
        <w:tc>
          <w:tcPr>
            <w:tcW w:w="1863" w:type="dxa"/>
          </w:tcPr>
          <w:p w:rsidR="00000000" w:rsidRDefault="00000000">
            <w:pPr>
              <w:spacing w:line="240" w:lineRule="auto"/>
              <w:rPr>
                <w:sz w:val="20"/>
              </w:rPr>
            </w:pPr>
          </w:p>
        </w:tc>
        <w:tc>
          <w:tcPr>
            <w:tcW w:w="1269" w:type="dxa"/>
          </w:tcPr>
          <w:p w:rsidR="00000000" w:rsidRDefault="00000000">
            <w:pPr>
              <w:spacing w:line="240" w:lineRule="auto"/>
              <w:rPr>
                <w:sz w:val="20"/>
              </w:rPr>
            </w:pPr>
            <w:r>
              <w:rPr>
                <w:sz w:val="20"/>
              </w:rPr>
              <w:t>Женщины</w:t>
            </w:r>
          </w:p>
        </w:tc>
        <w:tc>
          <w:tcPr>
            <w:tcW w:w="1430" w:type="dxa"/>
          </w:tcPr>
          <w:p w:rsidR="00000000" w:rsidRDefault="00000000">
            <w:pPr>
              <w:tabs>
                <w:tab w:val="clear" w:pos="567"/>
                <w:tab w:val="clear" w:pos="1134"/>
              </w:tabs>
              <w:spacing w:line="240" w:lineRule="auto"/>
              <w:jc w:val="right"/>
              <w:rPr>
                <w:sz w:val="20"/>
                <w:lang w:val="en-US"/>
              </w:rPr>
            </w:pPr>
            <w:r>
              <w:rPr>
                <w:sz w:val="20"/>
                <w:lang w:val="en-US"/>
              </w:rPr>
              <w:t>41</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71</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533</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395</w:t>
            </w:r>
          </w:p>
        </w:tc>
        <w:tc>
          <w:tcPr>
            <w:tcW w:w="1278" w:type="dxa"/>
          </w:tcPr>
          <w:p w:rsidR="00000000" w:rsidRDefault="00000000">
            <w:pPr>
              <w:spacing w:line="240" w:lineRule="auto"/>
              <w:jc w:val="right"/>
              <w:rPr>
                <w:sz w:val="20"/>
                <w:lang w:val="en-US"/>
              </w:rPr>
            </w:pPr>
            <w:r>
              <w:rPr>
                <w:sz w:val="20"/>
                <w:lang w:val="en-US"/>
              </w:rPr>
              <w:t>1 287</w:t>
            </w:r>
          </w:p>
        </w:tc>
      </w:tr>
      <w:tr w:rsidR="00000000">
        <w:tblPrEx>
          <w:tblCellMar>
            <w:top w:w="0" w:type="dxa"/>
            <w:bottom w:w="0" w:type="dxa"/>
          </w:tblCellMar>
        </w:tblPrEx>
        <w:tc>
          <w:tcPr>
            <w:tcW w:w="1863" w:type="dxa"/>
          </w:tcPr>
          <w:p w:rsidR="00000000" w:rsidRDefault="00000000">
            <w:pPr>
              <w:spacing w:line="240" w:lineRule="auto"/>
              <w:rPr>
                <w:sz w:val="20"/>
              </w:rPr>
            </w:pPr>
            <w:r>
              <w:rPr>
                <w:sz w:val="20"/>
              </w:rPr>
              <w:t>Темпы прироста</w:t>
            </w:r>
          </w:p>
        </w:tc>
        <w:tc>
          <w:tcPr>
            <w:tcW w:w="1269" w:type="dxa"/>
          </w:tcPr>
          <w:p w:rsidR="00000000" w:rsidRDefault="00000000">
            <w:pPr>
              <w:spacing w:line="240" w:lineRule="auto"/>
              <w:rPr>
                <w:sz w:val="20"/>
              </w:rPr>
            </w:pPr>
          </w:p>
        </w:tc>
        <w:tc>
          <w:tcPr>
            <w:tcW w:w="1430" w:type="dxa"/>
          </w:tcPr>
          <w:p w:rsidR="00000000" w:rsidRDefault="00000000">
            <w:pPr>
              <w:tabs>
                <w:tab w:val="clear" w:pos="567"/>
                <w:tab w:val="clear" w:pos="1134"/>
              </w:tabs>
              <w:spacing w:line="240" w:lineRule="auto"/>
              <w:jc w:val="right"/>
              <w:rPr>
                <w:sz w:val="20"/>
                <w:lang w:val="en-US"/>
              </w:rPr>
            </w:pPr>
            <w:r>
              <w:rPr>
                <w:sz w:val="20"/>
                <w:lang w:val="en-US"/>
              </w:rPr>
              <w:t>2,9</w:t>
            </w:r>
          </w:p>
        </w:tc>
        <w:tc>
          <w:tcPr>
            <w:tcW w:w="1343" w:type="dxa"/>
          </w:tcPr>
          <w:p w:rsidR="00000000" w:rsidRDefault="00000000">
            <w:pPr>
              <w:tabs>
                <w:tab w:val="clear" w:pos="567"/>
                <w:tab w:val="clear" w:pos="1134"/>
              </w:tabs>
              <w:spacing w:line="240" w:lineRule="auto"/>
              <w:jc w:val="right"/>
              <w:rPr>
                <w:sz w:val="20"/>
                <w:lang w:val="en-US"/>
              </w:rPr>
            </w:pPr>
            <w:r>
              <w:rPr>
                <w:sz w:val="20"/>
                <w:lang w:val="en-US"/>
              </w:rPr>
              <w:t>3,3</w:t>
            </w:r>
          </w:p>
        </w:tc>
        <w:tc>
          <w:tcPr>
            <w:tcW w:w="1291" w:type="dxa"/>
          </w:tcPr>
          <w:p w:rsidR="00000000" w:rsidRDefault="00000000">
            <w:pPr>
              <w:tabs>
                <w:tab w:val="clear" w:pos="567"/>
                <w:tab w:val="clear" w:pos="1134"/>
              </w:tabs>
              <w:spacing w:line="240" w:lineRule="auto"/>
              <w:jc w:val="right"/>
              <w:rPr>
                <w:sz w:val="20"/>
                <w:lang w:val="en-US"/>
              </w:rPr>
            </w:pPr>
            <w:r>
              <w:rPr>
                <w:sz w:val="20"/>
                <w:lang w:val="en-US"/>
              </w:rPr>
              <w:t>2,1</w:t>
            </w:r>
          </w:p>
        </w:tc>
        <w:tc>
          <w:tcPr>
            <w:tcW w:w="1097" w:type="dxa"/>
          </w:tcPr>
          <w:p w:rsidR="00000000" w:rsidRDefault="00000000">
            <w:pPr>
              <w:tabs>
                <w:tab w:val="clear" w:pos="567"/>
                <w:tab w:val="clear" w:pos="1134"/>
              </w:tabs>
              <w:spacing w:line="240" w:lineRule="auto"/>
              <w:jc w:val="right"/>
              <w:rPr>
                <w:sz w:val="20"/>
                <w:lang w:val="en-US"/>
              </w:rPr>
            </w:pPr>
            <w:r>
              <w:rPr>
                <w:sz w:val="20"/>
                <w:lang w:val="en-US"/>
              </w:rPr>
              <w:t>2,0</w:t>
            </w:r>
          </w:p>
        </w:tc>
        <w:tc>
          <w:tcPr>
            <w:tcW w:w="1278" w:type="dxa"/>
          </w:tcPr>
          <w:p w:rsidR="00000000" w:rsidRDefault="00000000">
            <w:pPr>
              <w:pStyle w:val="FootnoteText"/>
              <w:jc w:val="right"/>
              <w:rPr>
                <w:sz w:val="20"/>
                <w:lang w:val="en-US"/>
              </w:rPr>
            </w:pPr>
            <w:r>
              <w:rPr>
                <w:sz w:val="20"/>
                <w:lang w:val="en-US"/>
              </w:rPr>
              <w:t>0,8</w:t>
            </w:r>
          </w:p>
        </w:tc>
      </w:tr>
    </w:tbl>
    <w:p w:rsidR="00000000" w:rsidRDefault="00000000"/>
    <w:p w:rsidR="00000000" w:rsidRDefault="00000000">
      <w:pPr>
        <w:rPr>
          <w:sz w:val="20"/>
          <w:lang w:val="en-US"/>
        </w:rPr>
      </w:pPr>
      <w:r>
        <w:tab/>
      </w:r>
      <w:r>
        <w:rPr>
          <w:sz w:val="20"/>
          <w:u w:val="single"/>
        </w:rPr>
        <w:t>Источник</w:t>
      </w:r>
      <w:r>
        <w:rPr>
          <w:sz w:val="20"/>
        </w:rPr>
        <w:t>:  Бюро статистики.</w:t>
      </w:r>
    </w:p>
    <w:p w:rsidR="00000000" w:rsidRDefault="00000000">
      <w:pPr>
        <w:rPr>
          <w:lang w:val="en-US"/>
        </w:rPr>
      </w:pPr>
    </w:p>
    <w:p w:rsidR="00000000" w:rsidRDefault="00000000">
      <w:r>
        <w:t>21.</w:t>
      </w:r>
      <w:r>
        <w:tab/>
        <w:t xml:space="preserve">В 1996 году население Фиджи составляло 707 077 человек, из которых 403 302 являлись коренными фиджийцами (52,0%), 338 818 были </w:t>
      </w:r>
      <w:proofErr w:type="spellStart"/>
      <w:r>
        <w:t>индофиджийцы</w:t>
      </w:r>
      <w:proofErr w:type="spellEnd"/>
      <w:r>
        <w:t xml:space="preserve"> (</w:t>
      </w:r>
      <w:proofErr w:type="spellStart"/>
      <w:r>
        <w:t>43,7%</w:t>
      </w:r>
      <w:proofErr w:type="spellEnd"/>
      <w:r>
        <w:t xml:space="preserve">) и 32 597 человек принадлежали другим этническим общинам (4,25%).  В городах проживал 358 131 человек, а в сельской местности - 414 542 человека;  т.е. приблизительно 54% населения проживало в сельской местности, а </w:t>
      </w:r>
      <w:proofErr w:type="spellStart"/>
      <w:r>
        <w:t>46%</w:t>
      </w:r>
      <w:proofErr w:type="spellEnd"/>
      <w:r>
        <w:t xml:space="preserve"> - в городах.  Большинство коренных фиджийцев, проживающих в сельской местности, являются фермерами, занимающимися нетоварным и коммерческим земледелием.  Из 403 302 коренных фиджийцев 235 544 были заняты в сельском хозяйстве, что составляет 30% всего населения, в то время как среди </w:t>
      </w:r>
      <w:proofErr w:type="spellStart"/>
      <w:r>
        <w:t>индофиджийцев</w:t>
      </w:r>
      <w:proofErr w:type="spellEnd"/>
      <w:r>
        <w:t xml:space="preserve"> было 170 783 человека, занятых в сельском хозяйстве, или 22,03%.  Городское население Фиджи имеет следующий состав:  167 335 - коренные фиджийцы (21,6%);  168 035 - </w:t>
      </w:r>
      <w:proofErr w:type="spellStart"/>
      <w:r>
        <w:t>индофиджийцы</w:t>
      </w:r>
      <w:proofErr w:type="spellEnd"/>
      <w:r>
        <w:t xml:space="preserve"> (</w:t>
      </w:r>
      <w:proofErr w:type="spellStart"/>
      <w:r>
        <w:t>21,7%</w:t>
      </w:r>
      <w:proofErr w:type="spellEnd"/>
      <w:r>
        <w:t xml:space="preserve">) и 23 702 члены других этнических общин (3,1%).  По сравнению с переписью 1986 года чистый прирост населения, по данным переписи 1996 года, составил 57 280 человек.  Численность </w:t>
      </w:r>
      <w:proofErr w:type="spellStart"/>
      <w:r>
        <w:t>фиджийцев</w:t>
      </w:r>
      <w:proofErr w:type="spellEnd"/>
      <w:r>
        <w:t xml:space="preserve"> возросла на 65 694 человек;  число индийцев уменьшилось на 12 125 человек в связи с международной эмиграцией и низким уровнем естественного прироста.  Чистое сокращение численности индийского населения за счет эмиграции в период между переписями составило 58 300 человек.  Численность других компонентов населения увеличилась на 3 711 человек.  Средний ежегодный прирост населения в период между двумя последними переписями составил </w:t>
      </w:r>
      <w:proofErr w:type="spellStart"/>
      <w:r>
        <w:t>8%</w:t>
      </w:r>
      <w:proofErr w:type="spellEnd"/>
      <w:r>
        <w:t xml:space="preserve">.  Население Фиджи достаточно молодое, так как </w:t>
      </w:r>
      <w:proofErr w:type="spellStart"/>
      <w:r>
        <w:t>53%</w:t>
      </w:r>
      <w:proofErr w:type="spellEnd"/>
      <w:r>
        <w:t>, или 413 100 человек, имеют возраст моложе 25 лет.</w:t>
      </w:r>
    </w:p>
    <w:p w:rsidR="00000000" w:rsidRDefault="00000000"/>
    <w:p w:rsidR="00000000" w:rsidRDefault="00000000">
      <w:r>
        <w:t>22.</w:t>
      </w:r>
      <w:r>
        <w:tab/>
        <w:t xml:space="preserve">С момента переписи 1986 года этот процентный показатель уменьшился, поскольку тогда он составлял </w:t>
      </w:r>
      <w:proofErr w:type="spellStart"/>
      <w:r>
        <w:t>58,7%</w:t>
      </w:r>
      <w:proofErr w:type="spellEnd"/>
      <w:r>
        <w:t xml:space="preserve">.  В 1986 году экономически активное население составляло </w:t>
      </w:r>
      <w:proofErr w:type="spellStart"/>
      <w:r>
        <w:t>62%</w:t>
      </w:r>
      <w:proofErr w:type="spellEnd"/>
      <w:r>
        <w:t xml:space="preserve"> от общей численности населения, т.е. 441 852 человека, а в 1996 году его размер оценивался в </w:t>
      </w:r>
      <w:proofErr w:type="spellStart"/>
      <w:r>
        <w:t>67%</w:t>
      </w:r>
      <w:proofErr w:type="spellEnd"/>
      <w:r>
        <w:t xml:space="preserve">, или 523 428 человек.  Число лиц в возрасте 60 лет и старше составило 47 027, или </w:t>
      </w:r>
      <w:proofErr w:type="spellStart"/>
      <w:r>
        <w:t>6%</w:t>
      </w:r>
      <w:proofErr w:type="spellEnd"/>
      <w:r>
        <w:t xml:space="preserve"> от всего населения, прошедшего перепись в 1996 году.  Этот показатель увеличился по сравнению с 1986 годом, когда он составлял </w:t>
      </w:r>
      <w:proofErr w:type="spellStart"/>
      <w:r>
        <w:t>4,9%</w:t>
      </w:r>
      <w:proofErr w:type="spellEnd"/>
      <w:r>
        <w:t xml:space="preserve">, или 35 395 человек.  Процентная доля иждивенцев в 1986 году составляла </w:t>
      </w:r>
      <w:proofErr w:type="spellStart"/>
      <w:r>
        <w:t>71%</w:t>
      </w:r>
      <w:proofErr w:type="spellEnd"/>
      <w:r>
        <w:t xml:space="preserve">, снизившись до </w:t>
      </w:r>
      <w:proofErr w:type="spellStart"/>
      <w:r>
        <w:t>70%</w:t>
      </w:r>
      <w:proofErr w:type="spellEnd"/>
      <w:r>
        <w:t xml:space="preserve"> в 1990 году и до </w:t>
      </w:r>
      <w:proofErr w:type="spellStart"/>
      <w:r>
        <w:t>68%</w:t>
      </w:r>
      <w:proofErr w:type="spellEnd"/>
      <w:r>
        <w:t xml:space="preserve"> в 1996 году.  Это означает, что процентная доля лиц, являющихся иждивенцами работающих лиц, снижается.  Однако при увеличении продолжительности жизни в будущем эта тенденция может измениться.</w:t>
      </w:r>
    </w:p>
    <w:p w:rsidR="00000000" w:rsidRDefault="00000000"/>
    <w:p w:rsidR="00000000" w:rsidRDefault="00000000">
      <w:r>
        <w:t>23.</w:t>
      </w:r>
      <w:r>
        <w:tab/>
        <w:t xml:space="preserve">Более </w:t>
      </w:r>
      <w:proofErr w:type="spellStart"/>
      <w:r>
        <w:t>60%</w:t>
      </w:r>
      <w:proofErr w:type="spellEnd"/>
      <w:r>
        <w:t xml:space="preserve"> современного населения Фиджи проживает в сельской местности.  Остальные </w:t>
      </w:r>
      <w:proofErr w:type="spellStart"/>
      <w:r>
        <w:t>40%</w:t>
      </w:r>
      <w:proofErr w:type="spellEnd"/>
      <w:r>
        <w:t xml:space="preserve"> распределяются по восьми городам следующим образом:  примерно 167 421 </w:t>
      </w:r>
      <w:r>
        <w:noBreakHyphen/>
        <w:t xml:space="preserve"> </w:t>
      </w:r>
      <w:proofErr w:type="spellStart"/>
      <w:r>
        <w:t>Сува</w:t>
      </w:r>
      <w:proofErr w:type="spellEnd"/>
      <w:r>
        <w:t>, 42 917 </w:t>
      </w:r>
      <w:r>
        <w:noBreakHyphen/>
        <w:t xml:space="preserve"> </w:t>
      </w:r>
      <w:proofErr w:type="spellStart"/>
      <w:r>
        <w:t>Лаутока</w:t>
      </w:r>
      <w:proofErr w:type="spellEnd"/>
      <w:r>
        <w:t>, 30 791 </w:t>
      </w:r>
      <w:r>
        <w:noBreakHyphen/>
        <w:t xml:space="preserve"> Нади, 14 596 </w:t>
      </w:r>
      <w:r>
        <w:noBreakHyphen/>
        <w:t xml:space="preserve"> Ба, 24 187 </w:t>
      </w:r>
      <w:r>
        <w:noBreakHyphen/>
        <w:t xml:space="preserve"> </w:t>
      </w:r>
      <w:proofErr w:type="spellStart"/>
      <w:r>
        <w:t>Ламбаса</w:t>
      </w:r>
      <w:proofErr w:type="spellEnd"/>
      <w:r>
        <w:t>, 7 940 </w:t>
      </w:r>
      <w:r>
        <w:noBreakHyphen/>
        <w:t xml:space="preserve"> </w:t>
      </w:r>
      <w:proofErr w:type="spellStart"/>
      <w:r>
        <w:t>Сигатока</w:t>
      </w:r>
      <w:proofErr w:type="spellEnd"/>
      <w:r>
        <w:t>, 3 745 </w:t>
      </w:r>
      <w:r>
        <w:noBreakHyphen/>
        <w:t xml:space="preserve"> </w:t>
      </w:r>
      <w:proofErr w:type="spellStart"/>
      <w:r>
        <w:t>Левука</w:t>
      </w:r>
      <w:proofErr w:type="spellEnd"/>
      <w:r>
        <w:t xml:space="preserve"> и 21 645 </w:t>
      </w:r>
      <w:r>
        <w:noBreakHyphen/>
        <w:t xml:space="preserve"> </w:t>
      </w:r>
      <w:proofErr w:type="spellStart"/>
      <w:r>
        <w:t>Наусори</w:t>
      </w:r>
      <w:proofErr w:type="spellEnd"/>
      <w:r>
        <w:t>.</w:t>
      </w:r>
    </w:p>
    <w:p w:rsidR="00000000" w:rsidRDefault="00000000"/>
    <w:p w:rsidR="00000000" w:rsidRDefault="00000000">
      <w:r>
        <w:br w:type="page"/>
        <w:t>24.</w:t>
      </w:r>
      <w:r>
        <w:tab/>
        <w:t>За последние годы страна была серьезным образом затронута высоким уровнем эмиграции в большинстве своем высококвалифицированных и квалифицированных специалистов и членов их семей.  Ниже сопоставляются цифры по эмиграции за 1986 и 2001 годы:</w:t>
      </w:r>
    </w:p>
    <w:p w:rsidR="00000000" w:rsidRDefault="00000000"/>
    <w:p w:rsidR="00000000" w:rsidRDefault="00000000">
      <w:pPr>
        <w:jc w:val="center"/>
        <w:rPr>
          <w:b/>
          <w:bCs/>
        </w:rPr>
      </w:pPr>
      <w:r>
        <w:rPr>
          <w:b/>
          <w:bCs/>
        </w:rPr>
        <w:t>Эмиграция граждан Фиджи - 2001</w:t>
      </w:r>
    </w:p>
    <w:p w:rsidR="00000000" w:rsidRDefault="00000000">
      <w:pPr>
        <w:jc w:val="center"/>
        <w:rPr>
          <w:b/>
          <w:bCs/>
        </w:rPr>
      </w:pPr>
      <w:r>
        <w:rPr>
          <w:noProof/>
          <w:sz w:val="20"/>
          <w:lang w:eastAsia="ru-RU"/>
        </w:rPr>
        <w:pict>
          <v:rect id="_x0000_s1091" style="position:absolute;left:0;text-align:left;margin-left:158.95pt;margin-top:11.9pt;width:65.45pt;height:29.8pt;z-index:16" stroked="f">
            <v:textbox inset="0,0,0,0">
              <w:txbxContent>
                <w:p w:rsidR="00000000" w:rsidRDefault="00000000">
                  <w:pPr>
                    <w:spacing w:line="192" w:lineRule="auto"/>
                    <w:jc w:val="center"/>
                    <w:rPr>
                      <w:sz w:val="18"/>
                    </w:rPr>
                  </w:pPr>
                  <w:r>
                    <w:rPr>
                      <w:sz w:val="18"/>
                    </w:rPr>
                    <w:t>Лица, имеющие европейские корни</w:t>
                  </w:r>
                </w:p>
              </w:txbxContent>
            </v:textbox>
          </v:rect>
        </w:pict>
      </w:r>
    </w:p>
    <w:p w:rsidR="00000000" w:rsidRDefault="00000000">
      <w:pPr>
        <w:jc w:val="center"/>
      </w:pPr>
      <w:r>
        <w:rPr>
          <w:noProof/>
          <w:sz w:val="20"/>
          <w:lang w:eastAsia="ru-RU"/>
        </w:rPr>
        <w:pict>
          <v:rect id="_x0000_s1103" style="position:absolute;left:0;text-align:left;margin-left:225pt;margin-top:217.8pt;width:67.5pt;height:25.4pt;z-index:27;mso-position-vertical-relative:page" stroked="f">
            <v:textbox style="mso-next-textbox:#_x0000_s1103" inset="0,0,0,0">
              <w:txbxContent>
                <w:p w:rsidR="00000000" w:rsidRDefault="00000000">
                  <w:pPr>
                    <w:spacing w:line="160" w:lineRule="exact"/>
                    <w:jc w:val="center"/>
                    <w:rPr>
                      <w:sz w:val="18"/>
                    </w:rPr>
                  </w:pPr>
                  <w:r>
                    <w:rPr>
                      <w:sz w:val="18"/>
                    </w:rPr>
                    <w:t>Другие этнические группы</w:t>
                  </w:r>
                </w:p>
              </w:txbxContent>
            </v:textbox>
            <w10:wrap anchory="page"/>
          </v:rect>
        </w:pict>
      </w:r>
      <w:r>
        <w:rPr>
          <w:noProof/>
          <w:sz w:val="20"/>
          <w:lang w:eastAsia="ru-RU"/>
        </w:rPr>
        <w:pict>
          <v:rect id="_x0000_s1102" style="position:absolute;left:0;text-align:left;margin-left:308.55pt;margin-top:415.8pt;width:56.1pt;height:25.4pt;z-index:26;mso-position-vertical-relative:page" stroked="f">
            <v:textbox style="mso-next-textbox:#_x0000_s1102" inset="0,0,0,0">
              <w:txbxContent>
                <w:p w:rsidR="00000000" w:rsidRDefault="00000000">
                  <w:pPr>
                    <w:spacing w:line="160" w:lineRule="exact"/>
                    <w:rPr>
                      <w:sz w:val="18"/>
                    </w:rPr>
                  </w:pPr>
                  <w:r>
                    <w:rPr>
                      <w:sz w:val="18"/>
                    </w:rPr>
                    <w:t>Другие этнические группы</w:t>
                  </w:r>
                </w:p>
              </w:txbxContent>
            </v:textbox>
            <w10:wrap anchory="page"/>
          </v:rect>
        </w:pict>
      </w:r>
      <w:r>
        <w:rPr>
          <w:noProof/>
          <w:sz w:val="20"/>
          <w:lang w:eastAsia="ru-RU"/>
        </w:rPr>
        <w:pict>
          <v:rect id="_x0000_s1101" style="position:absolute;left:0;text-align:left;margin-left:308.55pt;margin-top:175.75pt;width:59.55pt;height:23.8pt;z-index:25" stroked="f">
            <v:textbox style="mso-next-textbox:#_x0000_s1101" inset="0,0,0,0">
              <w:txbxContent>
                <w:p w:rsidR="00000000" w:rsidRDefault="00000000">
                  <w:pPr>
                    <w:spacing w:line="140" w:lineRule="exact"/>
                    <w:rPr>
                      <w:sz w:val="17"/>
                    </w:rPr>
                  </w:pPr>
                  <w:r>
                    <w:rPr>
                      <w:sz w:val="17"/>
                    </w:rPr>
                    <w:t>Лица, имеющие</w:t>
                  </w:r>
                </w:p>
                <w:p w:rsidR="00000000" w:rsidRDefault="00000000">
                  <w:pPr>
                    <w:spacing w:line="140" w:lineRule="exact"/>
                    <w:rPr>
                      <w:sz w:val="18"/>
                    </w:rPr>
                  </w:pPr>
                  <w:r>
                    <w:rPr>
                      <w:sz w:val="17"/>
                    </w:rPr>
                    <w:t>европейские корни</w:t>
                  </w:r>
                </w:p>
              </w:txbxContent>
            </v:textbox>
          </v:rect>
        </w:pict>
      </w:r>
      <w:r>
        <w:rPr>
          <w:noProof/>
          <w:sz w:val="20"/>
          <w:lang w:eastAsia="ru-RU"/>
        </w:rPr>
        <w:pict>
          <v:rect id="_x0000_s1100" style="position:absolute;left:0;text-align:left;margin-left:308.55pt;margin-top:145.8pt;width:58.95pt;height:25.4pt;z-index:24" stroked="f">
            <v:textbox style="mso-next-textbox:#_x0000_s1100" inset="0,0,0,0">
              <w:txbxContent>
                <w:p w:rsidR="00000000" w:rsidRDefault="00000000">
                  <w:pPr>
                    <w:spacing w:line="160" w:lineRule="exact"/>
                    <w:rPr>
                      <w:sz w:val="18"/>
                    </w:rPr>
                  </w:pPr>
                  <w:r>
                    <w:rPr>
                      <w:sz w:val="18"/>
                    </w:rPr>
                    <w:t xml:space="preserve">Выходцы </w:t>
                  </w:r>
                </w:p>
                <w:p w:rsidR="00000000" w:rsidRDefault="00000000">
                  <w:pPr>
                    <w:spacing w:line="160" w:lineRule="exact"/>
                    <w:rPr>
                      <w:sz w:val="18"/>
                    </w:rPr>
                  </w:pPr>
                  <w:r>
                    <w:rPr>
                      <w:sz w:val="18"/>
                    </w:rPr>
                    <w:t>с островов Тихого океана</w:t>
                  </w:r>
                </w:p>
              </w:txbxContent>
            </v:textbox>
          </v:rect>
        </w:pict>
      </w:r>
      <w:r>
        <w:rPr>
          <w:noProof/>
          <w:sz w:val="20"/>
          <w:lang w:eastAsia="ru-RU"/>
        </w:rPr>
        <w:pict>
          <v:rect id="_x0000_s1094" style="position:absolute;left:0;text-align:left;margin-left:308.55pt;margin-top:18.8pt;width:46.75pt;height:12.7pt;z-index:18" stroked="f">
            <v:textbox style="mso-next-textbox:#_x0000_s1094" inset="0,0,0,0">
              <w:txbxContent>
                <w:p w:rsidR="00000000" w:rsidRDefault="00000000">
                  <w:pPr>
                    <w:rPr>
                      <w:sz w:val="18"/>
                    </w:rPr>
                  </w:pPr>
                  <w:r>
                    <w:rPr>
                      <w:sz w:val="18"/>
                    </w:rPr>
                    <w:t>Фиджийцы</w:t>
                  </w:r>
                </w:p>
              </w:txbxContent>
            </v:textbox>
          </v:rect>
        </w:pict>
      </w:r>
      <w:r>
        <w:rPr>
          <w:noProof/>
          <w:sz w:val="20"/>
          <w:lang w:eastAsia="ru-RU"/>
        </w:rPr>
        <w:pict>
          <v:rect id="_x0000_s1099" style="position:absolute;left:0;text-align:left;margin-left:308.55pt;margin-top:120.4pt;width:46.75pt;height:12.7pt;z-index:23" stroked="f">
            <v:textbox style="mso-next-textbox:#_x0000_s1099" inset="0,0,0,0">
              <w:txbxContent>
                <w:p w:rsidR="00000000" w:rsidRDefault="00000000">
                  <w:pPr>
                    <w:rPr>
                      <w:sz w:val="18"/>
                    </w:rPr>
                  </w:pPr>
                  <w:r>
                    <w:rPr>
                      <w:sz w:val="18"/>
                    </w:rPr>
                    <w:t>Ротуманцы</w:t>
                  </w:r>
                </w:p>
              </w:txbxContent>
            </v:textbox>
          </v:rect>
        </w:pict>
      </w:r>
      <w:r>
        <w:rPr>
          <w:noProof/>
          <w:sz w:val="20"/>
          <w:lang w:eastAsia="ru-RU"/>
        </w:rPr>
        <w:pict>
          <v:rect id="_x0000_s1098" style="position:absolute;left:0;text-align:left;margin-left:308.55pt;margin-top:95pt;width:46.75pt;height:12.7pt;z-index:22" stroked="f">
            <v:textbox style="mso-next-textbox:#_x0000_s1098" inset="0,0,0,0">
              <w:txbxContent>
                <w:p w:rsidR="00000000" w:rsidRDefault="00000000">
                  <w:pPr>
                    <w:rPr>
                      <w:sz w:val="18"/>
                    </w:rPr>
                  </w:pPr>
                  <w:r>
                    <w:rPr>
                      <w:sz w:val="18"/>
                    </w:rPr>
                    <w:t>Китайцы</w:t>
                  </w:r>
                </w:p>
              </w:txbxContent>
            </v:textbox>
          </v:rect>
        </w:pict>
      </w:r>
      <w:r>
        <w:rPr>
          <w:noProof/>
          <w:sz w:val="20"/>
          <w:lang w:eastAsia="ru-RU"/>
        </w:rPr>
        <w:pict>
          <v:rect id="_x0000_s1097" style="position:absolute;left:0;text-align:left;margin-left:308.55pt;margin-top:69.6pt;width:46.75pt;height:11.35pt;z-index:21;mso-wrap-edited:f" wrapcoords="-348 0 -348 20329 21600 20329 21600 0 -348 0" stroked="f">
            <v:textbox style="mso-next-textbox:#_x0000_s1097" inset="0,0,0,0">
              <w:txbxContent>
                <w:p w:rsidR="00000000" w:rsidRDefault="00000000">
                  <w:pPr>
                    <w:rPr>
                      <w:sz w:val="18"/>
                    </w:rPr>
                  </w:pPr>
                  <w:r>
                    <w:rPr>
                      <w:sz w:val="18"/>
                    </w:rPr>
                    <w:t>Европейцы</w:t>
                  </w:r>
                </w:p>
              </w:txbxContent>
            </v:textbox>
          </v:rect>
        </w:pict>
      </w:r>
      <w:r>
        <w:rPr>
          <w:noProof/>
          <w:sz w:val="20"/>
          <w:lang w:eastAsia="ru-RU"/>
        </w:rPr>
        <w:pict>
          <v:rect id="_x0000_s1096" style="position:absolute;left:0;text-align:left;margin-left:308.55pt;margin-top:44.2pt;width:46.75pt;height:12.7pt;z-index:20" stroked="f">
            <v:textbox style="mso-next-textbox:#_x0000_s1096" inset="0,0,0,0">
              <w:txbxContent>
                <w:p w:rsidR="00000000" w:rsidRDefault="00000000">
                  <w:pPr>
                    <w:rPr>
                      <w:sz w:val="18"/>
                    </w:rPr>
                  </w:pPr>
                  <w:r>
                    <w:rPr>
                      <w:sz w:val="18"/>
                    </w:rPr>
                    <w:t>Индийцы</w:t>
                  </w:r>
                </w:p>
              </w:txbxContent>
            </v:textbox>
          </v:rect>
        </w:pict>
      </w:r>
      <w:r>
        <w:rPr>
          <w:noProof/>
          <w:sz w:val="20"/>
          <w:lang w:eastAsia="ru-RU"/>
        </w:rPr>
        <w:pict>
          <v:rect id="_x0000_s1095" style="position:absolute;left:0;text-align:left;margin-left:177.65pt;margin-top:228.35pt;width:46.75pt;height:12.7pt;z-index:19" stroked="f">
            <v:textbox style="mso-next-textbox:#_x0000_s1095" inset="0,0,0,0">
              <w:txbxContent>
                <w:p w:rsidR="00000000" w:rsidRDefault="00000000">
                  <w:pPr>
                    <w:jc w:val="center"/>
                    <w:rPr>
                      <w:sz w:val="18"/>
                    </w:rPr>
                  </w:pPr>
                  <w:r>
                    <w:rPr>
                      <w:sz w:val="18"/>
                    </w:rPr>
                    <w:t>Индийцы</w:t>
                  </w:r>
                </w:p>
              </w:txbxContent>
            </v:textbox>
          </v:rect>
        </w:pict>
      </w:r>
      <w:r>
        <w:rPr>
          <w:noProof/>
          <w:sz w:val="20"/>
          <w:lang w:eastAsia="ru-RU"/>
        </w:rPr>
        <w:pict>
          <v:rect id="_x0000_s1093" style="position:absolute;left:0;text-align:left;margin-left:243.1pt;margin-top:50.55pt;width:46.75pt;height:12.7pt;z-index:17" stroked="f">
            <v:textbox style="mso-next-textbox:#_x0000_s1093" inset="0,0,0,0">
              <w:txbxContent>
                <w:p w:rsidR="00000000" w:rsidRDefault="00000000">
                  <w:pPr>
                    <w:jc w:val="center"/>
                    <w:rPr>
                      <w:sz w:val="18"/>
                    </w:rPr>
                  </w:pPr>
                  <w:r>
                    <w:rPr>
                      <w:sz w:val="18"/>
                    </w:rPr>
                    <w:t>Фиджийцы</w:t>
                  </w:r>
                </w:p>
              </w:txbxContent>
            </v:textbox>
          </v:rect>
        </w:pict>
      </w:r>
      <w:r>
        <w:rPr>
          <w:noProof/>
          <w:sz w:val="20"/>
          <w:lang w:eastAsia="ru-RU"/>
        </w:rPr>
        <w:pict>
          <v:rect id="_x0000_s1090" style="position:absolute;left:0;text-align:left;margin-left:74.8pt;margin-top:12.45pt;width:84.15pt;height:25.4pt;z-index:15" stroked="f">
            <v:textbox style="mso-next-textbox:#_x0000_s1090" inset="0,0,0,0">
              <w:txbxContent>
                <w:p w:rsidR="00000000" w:rsidRDefault="00000000">
                  <w:pPr>
                    <w:spacing w:line="160" w:lineRule="exact"/>
                    <w:jc w:val="center"/>
                    <w:rPr>
                      <w:sz w:val="18"/>
                    </w:rPr>
                  </w:pPr>
                  <w:r>
                    <w:rPr>
                      <w:sz w:val="18"/>
                    </w:rPr>
                    <w:t xml:space="preserve">Выходцы </w:t>
                  </w:r>
                </w:p>
                <w:p w:rsidR="00000000" w:rsidRDefault="00000000">
                  <w:pPr>
                    <w:spacing w:line="160" w:lineRule="exact"/>
                    <w:jc w:val="center"/>
                    <w:rPr>
                      <w:sz w:val="18"/>
                    </w:rPr>
                  </w:pPr>
                  <w:r>
                    <w:rPr>
                      <w:sz w:val="18"/>
                    </w:rPr>
                    <w:t>с островов Тихого океана</w:t>
                  </w:r>
                </w:p>
              </w:txbxContent>
            </v:textbox>
          </v:rect>
        </w:pict>
      </w:r>
      <w:r>
        <w:rPr>
          <w:noProof/>
          <w:sz w:val="20"/>
          <w:lang w:eastAsia="ru-RU"/>
        </w:rPr>
        <w:pict>
          <v:rect id="_x0000_s1089" style="position:absolute;left:0;text-align:left;margin-left:74.8pt;margin-top:50.55pt;width:46.75pt;height:12.7pt;z-index:14" stroked="f">
            <v:textbox inset="0,0,0,0">
              <w:txbxContent>
                <w:p w:rsidR="00000000" w:rsidRDefault="00000000">
                  <w:pPr>
                    <w:jc w:val="center"/>
                    <w:rPr>
                      <w:sz w:val="18"/>
                    </w:rPr>
                  </w:pPr>
                  <w:r>
                    <w:rPr>
                      <w:sz w:val="18"/>
                    </w:rPr>
                    <w:t>Ротуманцы</w:t>
                  </w:r>
                </w:p>
              </w:txbxContent>
            </v:textbox>
          </v:rect>
        </w:pict>
      </w:r>
      <w:r>
        <w:rPr>
          <w:noProof/>
          <w:sz w:val="20"/>
          <w:lang w:eastAsia="ru-RU"/>
        </w:rPr>
        <w:pict>
          <v:rect id="_x0000_s1087" style="position:absolute;left:0;text-align:left;margin-left:93.5pt;margin-top:114.05pt;width:46.75pt;height:11.35pt;z-index:12;mso-wrap-edited:f" wrapcoords="-348 0 -348 20329 21600 20329 21600 0 -348 0" stroked="f">
            <v:textbox style="mso-next-textbox:#_x0000_s1087" inset="0,0,0,0">
              <w:txbxContent>
                <w:p w:rsidR="00000000" w:rsidRDefault="00000000">
                  <w:pPr>
                    <w:rPr>
                      <w:sz w:val="18"/>
                    </w:rPr>
                  </w:pPr>
                  <w:r>
                    <w:rPr>
                      <w:sz w:val="18"/>
                    </w:rPr>
                    <w:t>Европейцы</w:t>
                  </w:r>
                </w:p>
              </w:txbxContent>
            </v:textbox>
          </v:rect>
        </w:pict>
      </w:r>
      <w:r>
        <w:rPr>
          <w:noProof/>
          <w:sz w:val="20"/>
          <w:lang w:eastAsia="ru-RU"/>
        </w:rPr>
        <w:pict>
          <v:rect id="_x0000_s1088" style="position:absolute;left:0;text-align:left;margin-left:74.8pt;margin-top:79.4pt;width:46.75pt;height:12.7pt;z-index:13" stroked="f">
            <v:textbox inset="0,0,0,0">
              <w:txbxContent>
                <w:p w:rsidR="00000000" w:rsidRDefault="00000000">
                  <w:pPr>
                    <w:jc w:val="center"/>
                    <w:rPr>
                      <w:sz w:val="18"/>
                    </w:rPr>
                  </w:pPr>
                  <w:r>
                    <w:rPr>
                      <w:sz w:val="18"/>
                    </w:rPr>
                    <w:t>Китайцы</w:t>
                  </w:r>
                </w:p>
              </w:txbxContent>
            </v:textbox>
          </v:rect>
        </w:pict>
      </w:r>
      <w:r>
        <w:pict>
          <v:shape id="_x0000_i1026" type="#_x0000_t75" style="width:312pt;height:249.75pt" o:allowoverlap="f">
            <v:imagedata r:id="rId8" o:title="~AUT0000" gain="2.5"/>
          </v:shape>
        </w:pict>
      </w:r>
    </w:p>
    <w:p w:rsidR="00000000" w:rsidRDefault="00000000">
      <w:pPr>
        <w:jc w:val="center"/>
        <w:rPr>
          <w:b/>
          <w:bCs/>
        </w:rPr>
      </w:pPr>
    </w:p>
    <w:p w:rsidR="00000000" w:rsidRDefault="00000000">
      <w:pPr>
        <w:pStyle w:val="Heading1"/>
        <w:rPr>
          <w:bCs/>
        </w:rPr>
      </w:pPr>
      <w:r>
        <w:rPr>
          <w:bCs/>
        </w:rPr>
        <w:t>Женщины</w:t>
      </w:r>
    </w:p>
    <w:p w:rsidR="00000000" w:rsidRDefault="00000000">
      <w:pPr>
        <w:pStyle w:val="Heading1"/>
        <w:rPr>
          <w:bCs/>
        </w:rPr>
      </w:pPr>
    </w:p>
    <w:p w:rsidR="00000000" w:rsidRDefault="00000000">
      <w:r>
        <w:t>25.</w:t>
      </w:r>
      <w:r>
        <w:tab/>
        <w:t>Женщины на Фиджи составляют примерно 49% населения, а доля грамотных среди них составляет 89%.  Правительство привержено делу привлечения женщин как равноправных партнеров к процессу национального, политического, экономического и социального развития страны.  В качестве признания вклада женщин было создано министерство по делам женщин для защиты их интересов.</w:t>
      </w:r>
    </w:p>
    <w:p w:rsidR="00000000" w:rsidRDefault="00000000"/>
    <w:p w:rsidR="00000000" w:rsidRDefault="00000000">
      <w:r>
        <w:t>26.</w:t>
      </w:r>
      <w:r>
        <w:tab/>
        <w:t xml:space="preserve">Правительство стремится содействовать равенству женщин в деле их экономического и социального развития, а также ликвидировать все формы дискриминации.  Национальный план действий в интересах женщин является основной платформой для реализации его усилий.  Он направлен на устранение гендерных проблем в целях достижения равенства в таких областях, как принятие решений, обучение, продвижение по службе и назначение на должности, поощрение участия женщин в деловой деятельности, а также призван защитить женщин от бытового насилия и сексуального надругательства и направлен на пересмотр законов, которые способствуют неравенству женщин.  В этом Плане действий признается необходимость полного и активного участия женщин и, таким образом, содержится призыв к расширению институциональных возможностей министерства по делам женщин, а также к расширению его взаимоотношений с НПО.  Национальный консультативный совет по делам женщин дает рекомендации министерству по делам женщин по проблемам, связанным с положением женщин, а также по гендерным вопросам.  </w:t>
      </w:r>
    </w:p>
    <w:p w:rsidR="00000000" w:rsidRDefault="00000000"/>
    <w:p w:rsidR="00000000" w:rsidRDefault="00000000">
      <w:r>
        <w:t>27.</w:t>
      </w:r>
      <w:r>
        <w:tab/>
        <w:t>Политика министерства по делам женщин сосредоточена на вопросах доступа всех женщин, независимо от их расовой принадлежности, к помощи, предоставляемой в рамках различных программ, включая Программу социально-экономического развития в интересах женщин (</w:t>
      </w:r>
      <w:proofErr w:type="spellStart"/>
      <w:r>
        <w:t>ПСЭРЖ</w:t>
      </w:r>
      <w:proofErr w:type="spellEnd"/>
      <w:r>
        <w:t xml:space="preserve">), программу предоставления </w:t>
      </w:r>
      <w:proofErr w:type="spellStart"/>
      <w:r>
        <w:t>микрокредитов</w:t>
      </w:r>
      <w:proofErr w:type="spellEnd"/>
      <w:r>
        <w:t>;  субсидии женским НПО;  План действий для женщин (1999-2008 годы).</w:t>
      </w:r>
    </w:p>
    <w:p w:rsidR="00000000" w:rsidRDefault="00000000"/>
    <w:p w:rsidR="00000000" w:rsidRDefault="00000000">
      <w:r>
        <w:t>28.</w:t>
      </w:r>
      <w:r>
        <w:tab/>
        <w:t>Принимаются меры для решения вопросов, связанных с достижением расового равенства в других секторах, затрагивающих женщин.  Например, Закон о гражданстве (поправка) от 1997 года допускает, чтобы мужья-иностранцы фиджийских женщин также получали гражданство Фиджи.  Ранее это происходило автоматически или с разрешения властей только в отношении женщин-иностранок, выходящих замуж за граждан Фиджи.</w:t>
      </w:r>
    </w:p>
    <w:p w:rsidR="00000000" w:rsidRDefault="00000000"/>
    <w:p w:rsidR="00000000" w:rsidRDefault="00000000">
      <w:pPr>
        <w:jc w:val="center"/>
        <w:rPr>
          <w:b/>
          <w:bCs/>
        </w:rPr>
      </w:pPr>
      <w:r>
        <w:rPr>
          <w:b/>
          <w:bCs/>
          <w:lang w:val="en-US"/>
        </w:rPr>
        <w:t>II</w:t>
      </w:r>
      <w:r>
        <w:rPr>
          <w:b/>
          <w:bCs/>
        </w:rPr>
        <w:t>.</w:t>
      </w:r>
      <w:r>
        <w:rPr>
          <w:b/>
          <w:bCs/>
        </w:rPr>
        <w:tab/>
        <w:t>ИНФОРМАЦИЯ, ОТНОСЯЩАЯСЯ К КОНКРЕТНЫМ</w:t>
      </w:r>
    </w:p>
    <w:p w:rsidR="00000000" w:rsidRDefault="00000000">
      <w:pPr>
        <w:jc w:val="center"/>
        <w:rPr>
          <w:b/>
          <w:bCs/>
        </w:rPr>
      </w:pPr>
      <w:r>
        <w:rPr>
          <w:b/>
          <w:bCs/>
        </w:rPr>
        <w:t>СТАТЬЯМ КОНВЕНЦИИ</w:t>
      </w:r>
    </w:p>
    <w:p w:rsidR="00000000" w:rsidRDefault="00000000">
      <w:pPr>
        <w:spacing w:line="216" w:lineRule="auto"/>
        <w:jc w:val="center"/>
        <w:rPr>
          <w:b/>
          <w:bCs/>
        </w:rPr>
      </w:pPr>
    </w:p>
    <w:p w:rsidR="00000000" w:rsidRDefault="00000000">
      <w:pPr>
        <w:pStyle w:val="14"/>
        <w:spacing w:line="216" w:lineRule="auto"/>
        <w:rPr>
          <w:bCs/>
          <w:u w:val="none"/>
        </w:rPr>
      </w:pPr>
      <w:r>
        <w:rPr>
          <w:bCs/>
          <w:u w:val="none"/>
        </w:rPr>
        <w:t>Статья 1</w:t>
      </w:r>
    </w:p>
    <w:p w:rsidR="00000000" w:rsidRDefault="00000000">
      <w:pPr>
        <w:pStyle w:val="14"/>
        <w:spacing w:line="216" w:lineRule="auto"/>
        <w:rPr>
          <w:bCs/>
        </w:rPr>
      </w:pPr>
    </w:p>
    <w:p w:rsidR="00000000" w:rsidRDefault="00000000">
      <w:r>
        <w:t>29.</w:t>
      </w:r>
      <w:r>
        <w:tab/>
        <w:t xml:space="preserve">Целью правительства Республики Фиджи является обеспечение всех членов </w:t>
      </w:r>
      <w:proofErr w:type="spellStart"/>
      <w:r>
        <w:t>фиджийского</w:t>
      </w:r>
      <w:proofErr w:type="spellEnd"/>
      <w:r>
        <w:t xml:space="preserve"> общества возможностью свободного и полномерного участия в экономической, социальной и общественной жизни страны с получением связанных с этим преимуществ и при выполнении вытекающих из этой задачи обязательств и сохранения при этом собственной культуры, традиций, языка и ценностей.  Действия правительства направлены на решение проблем, связанных с дискриминацией и неблагоприятным положением, препятствующим членам этнических групп реализовывать свой потенциал как полноправных членов </w:t>
      </w:r>
      <w:proofErr w:type="spellStart"/>
      <w:r>
        <w:t>фиджийского</w:t>
      </w:r>
      <w:proofErr w:type="spellEnd"/>
      <w:r>
        <w:t xml:space="preserve"> общества.</w:t>
      </w:r>
    </w:p>
    <w:p w:rsidR="00000000" w:rsidRDefault="00000000"/>
    <w:p w:rsidR="00000000" w:rsidRDefault="00000000">
      <w:r>
        <w:t>30.</w:t>
      </w:r>
      <w:r>
        <w:tab/>
        <w:t xml:space="preserve">Все граждане Фиджи имеют равные права в соответствии с законом.  Этот основополагающий принцип является фундаментом позиции Фиджи по </w:t>
      </w:r>
      <w:r>
        <w:rPr>
          <w:u w:val="single"/>
        </w:rPr>
        <w:t>всем</w:t>
      </w:r>
      <w:r>
        <w:t xml:space="preserve"> статьям Конвенции, охватываемым настоящим докладом, даже в тех случаях, когда в настоящем докладе нет особой ссылки на какие-то действия со стороны Фиджи в связи с отдельными ее статьями.</w:t>
      </w:r>
    </w:p>
    <w:p w:rsidR="00000000" w:rsidRDefault="00000000"/>
    <w:p w:rsidR="00000000" w:rsidRDefault="00000000">
      <w:r>
        <w:t>31.</w:t>
      </w:r>
      <w:r>
        <w:tab/>
        <w:t>Правительство Фиджи твердо привержено задаче ликвидации всех форм расовой дискриминации и поощрения равенства возможностей.  Для устранения всех препятствий к полному участию деятельность ведется по двум главным направлениям:  через законодательство и через программы по устранению экономических различий между общинами.</w:t>
      </w:r>
    </w:p>
    <w:p w:rsidR="00000000" w:rsidRDefault="00000000"/>
    <w:p w:rsidR="00000000" w:rsidRDefault="00000000">
      <w:r>
        <w:t>32.</w:t>
      </w:r>
      <w:r>
        <w:tab/>
        <w:t>Впервые в законодательстве:  Фиджи имеют наиболее строгое и всеобъемлющее антидискриминационное законодательство среди тихоокеанских государств, включающих в себя международно признанный Конституционный билль о правах и всеобъемлющие антидискриминационные положения Закона о Комиссии по правам человека.  Они объявляют вне закона расовую дискриминацию при приеме на работу, при снабжении товарами и услугами, а также в области образования и профессиональной подготовки, при выдаче разрешений на занятие профессиональной деятельностью, а также в отношении членства в организациях работников или работодателей, доступа в общественные места и при распределении земли, домов и квартир.</w:t>
      </w:r>
    </w:p>
    <w:p w:rsidR="00000000" w:rsidRDefault="00000000"/>
    <w:p w:rsidR="00000000" w:rsidRDefault="00000000">
      <w:r>
        <w:t>33.</w:t>
      </w:r>
      <w:r>
        <w:tab/>
        <w:t>Раздел 38 (2) Билля о правах Конституции 1997 года строго запрещает дискриминацию по признакам расы, этнического происхождения, основного языка, цвета кожи и места рождения в дополнение к гендерным аспектам, а также к аспектам, связанным с рождением, сексуальной ориентацией, возрастом, инвалидностью, экономическим положением, мнениями и убеждениями.</w:t>
      </w:r>
    </w:p>
    <w:p w:rsidR="00000000" w:rsidRDefault="00000000"/>
    <w:p w:rsidR="00000000" w:rsidRDefault="00000000">
      <w:r>
        <w:t>34.</w:t>
      </w:r>
      <w:r>
        <w:tab/>
        <w:t xml:space="preserve">В то время как в разделе 38 (2) перечисляются основания, по которым дискриминация является незаконной, существует исключение из этого правила, т.е. есть случаи, когда дискриминация не считается незаконной;  такие случаи предусмотрены четырьмя подразделами раздела 38 - </w:t>
      </w:r>
      <w:r>
        <w:rPr>
          <w:lang w:val="en-US"/>
        </w:rPr>
        <w:t>s</w:t>
      </w:r>
      <w:r>
        <w:t xml:space="preserve">38 (2) </w:t>
      </w:r>
      <w:r>
        <w:rPr>
          <w:lang w:val="en-US"/>
        </w:rPr>
        <w:t>b</w:t>
      </w:r>
      <w:r>
        <w:t xml:space="preserve">):  </w:t>
      </w:r>
      <w:r>
        <w:rPr>
          <w:lang w:val="en-US"/>
        </w:rPr>
        <w:t>s</w:t>
      </w:r>
      <w:r>
        <w:t xml:space="preserve">38 (6):  </w:t>
      </w:r>
      <w:r>
        <w:rPr>
          <w:lang w:val="en-US"/>
        </w:rPr>
        <w:t>s</w:t>
      </w:r>
      <w:r>
        <w:t xml:space="preserve">38 (7) и </w:t>
      </w:r>
      <w:r>
        <w:rPr>
          <w:lang w:val="en-US"/>
        </w:rPr>
        <w:t>s</w:t>
      </w:r>
      <w:r>
        <w:t xml:space="preserve">38 (8).  Например, в разделе 38 (8) предусматриваются меры должного управления фиджийцами и ротуманцами в отношении землевладения, прав рыболовства и получения титулов вождей.  Эти меры могут ограничивать права и свободы, изложенные в положении о равенстве (раздел 38) при осуществлении руководства фиджийцами или ротуманцами или общиной банабанцев или других лиц, живущих в качестве членов фиджийской, ротуманской или банабанской общины.  Однако такое ограничение имеет силу только в случае, если оно применяется к любому лицу, которое имеет право на равенство перед законом без дискриминации, за исключением дискриминации на почве расовой или этнической принадлежности и не ущемляет прав или свобод, изложенных в Билле о </w:t>
      </w:r>
      <w:proofErr w:type="spellStart"/>
      <w:r>
        <w:t>правах</w:t>
      </w:r>
      <w:r>
        <w:rPr>
          <w:b/>
          <w:bCs/>
          <w:vertAlign w:val="superscript"/>
        </w:rPr>
        <w:t>1</w:t>
      </w:r>
      <w:proofErr w:type="spellEnd"/>
      <w:r>
        <w:t>.</w:t>
      </w:r>
    </w:p>
    <w:p w:rsidR="00000000" w:rsidRDefault="00000000"/>
    <w:p w:rsidR="00000000" w:rsidRDefault="00000000">
      <w:r>
        <w:br w:type="page"/>
        <w:t>35.</w:t>
      </w:r>
      <w:r>
        <w:tab/>
        <w:t>В соответствии с разделом 42 Конституции 1997 года предусматривается создание Комиссии по правам человека Фиджи.  Задачей Комиссии является просвещение общественности в вопросах прав человека, а также расследование и разрешение жалоб о несправедливой дискриминации, запрещенной в соответствии с основным Законом (№ 10 от 1999 года) и рассмотрение заявлений о нарушении Билля о правах Конституции 1997 года.  В соответствии с разделом 17 Закона о Комиссии по правам человека запрещается дискриминация в таких областях, как прием на работу, образование, профессиональное обучение, профессиональное партнерство, торговая или профессиональная аккредитация, членство в профсоюзах и в союзах работодателей, а также при распределении домов и квартир, при снабжении товарами и услугами, включая займы и страховку, и при посещении общественных мест.  Комиссия начала свою работу в октябре 1999 года, получая финансирование и поддержку правительства, которое продолжает оказывать помощь преуспевающей и независимой Комиссии.</w:t>
      </w:r>
    </w:p>
    <w:p w:rsidR="00000000" w:rsidRDefault="00000000"/>
    <w:p w:rsidR="00000000" w:rsidRDefault="00000000">
      <w:r>
        <w:t>36.</w:t>
      </w:r>
      <w:r>
        <w:tab/>
        <w:t>Комиссия продолжает поощрять выполнение законов, предлагает гражданам консультативную помощь и дает необходимые указания о том, как избежать расовой дискриминации, и расследует все заявления о расовой дискриминации, а также имеет полномочия принимать правовые меры в отношении лиц и организаций, нарушающих законы о несправедливой дискриминации, а также положения конституционного Билля о правах.</w:t>
      </w:r>
    </w:p>
    <w:p w:rsidR="00000000" w:rsidRDefault="00000000"/>
    <w:p w:rsidR="00000000" w:rsidRDefault="00000000">
      <w:r>
        <w:t>37.</w:t>
      </w:r>
      <w:r>
        <w:tab/>
        <w:t>С момента вступления в силу 12 июля 1998 года Конституции 1997 года суды Фиджи применяют надлежащие положения главы </w:t>
      </w:r>
      <w:r>
        <w:rPr>
          <w:lang w:val="en-US"/>
        </w:rPr>
        <w:t>IV</w:t>
      </w:r>
      <w:r>
        <w:t xml:space="preserve"> Билля о правах и учитывают следующие факты:</w:t>
      </w:r>
    </w:p>
    <w:p w:rsidR="00000000" w:rsidRDefault="00000000"/>
    <w:p w:rsidR="00000000" w:rsidRDefault="00000000">
      <w:r>
        <w:tab/>
        <w:t>а)</w:t>
      </w:r>
      <w:r>
        <w:tab/>
        <w:t>произвольные приговоры за преступления, связанные с оборотом наркотиков, нарушают право на справедливое судебное разбирательство (включая право на смягчающие обстоятельства) и нарушают принцип судебной независимости и доктрину разделения власти;</w:t>
      </w:r>
    </w:p>
    <w:p w:rsidR="00000000" w:rsidRDefault="00000000"/>
    <w:p w:rsidR="00000000" w:rsidRDefault="00000000">
      <w:r>
        <w:tab/>
      </w:r>
      <w:r>
        <w:rPr>
          <w:lang w:val="en-US"/>
        </w:rPr>
        <w:t>b</w:t>
      </w:r>
      <w:r>
        <w:t>)</w:t>
      </w:r>
      <w:r>
        <w:tab/>
        <w:t xml:space="preserve">телесные наказания в школах и тюрьмах противоречат праву на свободу от жестокого, бесчеловечного и унижающего достоинство обращения и </w:t>
      </w:r>
      <w:proofErr w:type="spellStart"/>
      <w:r>
        <w:t>наказания</w:t>
      </w:r>
      <w:r>
        <w:rPr>
          <w:b/>
          <w:bCs/>
          <w:vertAlign w:val="superscript"/>
        </w:rPr>
        <w:t>2</w:t>
      </w:r>
      <w:proofErr w:type="spellEnd"/>
      <w:r>
        <w:t>;</w:t>
      </w:r>
    </w:p>
    <w:p w:rsidR="00000000" w:rsidRDefault="00000000"/>
    <w:p w:rsidR="00000000" w:rsidRDefault="00000000">
      <w:r>
        <w:tab/>
      </w:r>
      <w:r>
        <w:rPr>
          <w:lang w:val="en-US"/>
        </w:rPr>
        <w:t>c</w:t>
      </w:r>
      <w:r>
        <w:t>)</w:t>
      </w:r>
      <w:r>
        <w:tab/>
        <w:t xml:space="preserve">лишение свободы лиц, ожидающих суда, на срок более 12 месяцев представляет собой нарушение права на свободу от жестокого, бесчеловечного или унижающего достоинство обращения или наказания и нарушает международные нормы по обращению с </w:t>
      </w:r>
      <w:proofErr w:type="spellStart"/>
      <w:r>
        <w:t>заключенными</w:t>
      </w:r>
      <w:r>
        <w:rPr>
          <w:b/>
          <w:bCs/>
          <w:vertAlign w:val="superscript"/>
        </w:rPr>
        <w:t>3</w:t>
      </w:r>
      <w:proofErr w:type="spellEnd"/>
      <w:r>
        <w:t>;</w:t>
      </w:r>
    </w:p>
    <w:p w:rsidR="00000000" w:rsidRDefault="00000000"/>
    <w:p w:rsidR="00000000" w:rsidRDefault="00000000">
      <w:r>
        <w:tab/>
      </w:r>
      <w:r>
        <w:rPr>
          <w:lang w:val="en-US"/>
        </w:rPr>
        <w:t>d</w:t>
      </w:r>
      <w:r>
        <w:t>)</w:t>
      </w:r>
      <w:r>
        <w:tab/>
        <w:t xml:space="preserve">сокращение рациона заключенным, не соблюдающим тюремный распорядок, нарушает право на свободу от жестокого, бесчеловечного или унижающего достоинство обращения или </w:t>
      </w:r>
      <w:proofErr w:type="spellStart"/>
      <w:r>
        <w:t>наказания</w:t>
      </w:r>
      <w:r>
        <w:rPr>
          <w:b/>
          <w:bCs/>
          <w:vertAlign w:val="superscript"/>
        </w:rPr>
        <w:t>4</w:t>
      </w:r>
      <w:proofErr w:type="spellEnd"/>
      <w:r>
        <w:t>;</w:t>
      </w:r>
    </w:p>
    <w:p w:rsidR="00000000" w:rsidRDefault="00000000"/>
    <w:p w:rsidR="00000000" w:rsidRDefault="00000000">
      <w:r>
        <w:tab/>
      </w:r>
      <w:r>
        <w:rPr>
          <w:lang w:val="en-US"/>
        </w:rPr>
        <w:t>e</w:t>
      </w:r>
      <w:r>
        <w:t>)</w:t>
      </w:r>
      <w:r>
        <w:tab/>
        <w:t>право подозреваемого на услуги адвоката включает в себя право получения незамедлительной консультации адвоката.</w:t>
      </w:r>
    </w:p>
    <w:p w:rsidR="00000000" w:rsidRDefault="00000000"/>
    <w:p w:rsidR="00000000" w:rsidRDefault="00000000">
      <w:r>
        <w:t>38.</w:t>
      </w:r>
      <w:r>
        <w:tab/>
        <w:t>Второй аспект правительственной политики по ликвидации расовой дискриминации и обеспечению равенства возможностей заключается в многочисленных программах и инициативах, принятых для возрождения экономики, а также в специальных программах помощи, направленных на сокращение экономических различий между фиджийцами и другими общинами.  Существует целый ряд программ, направленных на борьбу с дискриминацией и с неблагоприятными условиями жизни, некоторые из которых изложены в настоящем докладе.</w:t>
      </w:r>
    </w:p>
    <w:p w:rsidR="00000000" w:rsidRDefault="00000000"/>
    <w:p w:rsidR="00000000" w:rsidRDefault="00000000">
      <w:r>
        <w:t>39.</w:t>
      </w:r>
      <w:r>
        <w:tab/>
        <w:t>Правительство Фиджи исполнено решимости обеспечить надежную защиту этнических меньшинств от неблагоприятного воздействия и насилия в рамках всего уголовного права, применяя всю структуру прав и принципов, которыми пользуется население в целом и которые согласуются с более широкими системами обеспечения свобод и прав на самовыражение и свободу речи, которым пользуется население Фиджи.</w:t>
      </w:r>
    </w:p>
    <w:p w:rsidR="00000000" w:rsidRDefault="00000000">
      <w:pPr>
        <w:spacing w:line="216" w:lineRule="auto"/>
      </w:pPr>
    </w:p>
    <w:p w:rsidR="00000000" w:rsidRDefault="00000000">
      <w:pPr>
        <w:pStyle w:val="Heading1"/>
        <w:spacing w:line="216" w:lineRule="auto"/>
        <w:rPr>
          <w:bCs/>
        </w:rPr>
      </w:pPr>
      <w:r>
        <w:rPr>
          <w:bCs/>
        </w:rPr>
        <w:t>Правительственная политика в вопросе расовой дискриминации</w:t>
      </w:r>
    </w:p>
    <w:p w:rsidR="00000000" w:rsidRDefault="00000000">
      <w:pPr>
        <w:pStyle w:val="Heading1"/>
        <w:spacing w:line="216" w:lineRule="auto"/>
        <w:rPr>
          <w:b w:val="0"/>
          <w:bCs/>
        </w:rPr>
      </w:pPr>
    </w:p>
    <w:p w:rsidR="00000000" w:rsidRDefault="00000000">
      <w:r>
        <w:t>40.</w:t>
      </w:r>
      <w:r>
        <w:tab/>
        <w:t>Раздел 44 главы 5 (Социальная справедливость и меры помощи) Конституции 1997 года поддерживает принцип равенства возможностей для всех рас и народов Фиджи.  Раздел 44 требует от парламента разработать положения для программ, направленных на оказание помощи всем группам или категориям лиц, находящихся в неблагоприятном положении, в вопросах равенства в доступе к целому ряду деятельности и услуг, включая образование и профессиональную подготовку, предоставление земли и жилища, а также участие в торговле и работе на государственной службе.</w:t>
      </w:r>
    </w:p>
    <w:p w:rsidR="00000000" w:rsidRDefault="00000000"/>
    <w:p w:rsidR="00000000" w:rsidRDefault="00000000">
      <w:r>
        <w:t>41.</w:t>
      </w:r>
      <w:r>
        <w:tab/>
        <w:t>Правительственная политика призвана укрепить специальные программы помощи, направленные на сокращение экономических различий между фиджийцами и другими общинами.  Это согласуется с политикой, проводимой с момента получения независимости, и предусмотрено Конституцией.  Такая политика также согласуется с мерами, принятыми во многих других странах.  В настоящий момент фиджийцы отстают в области образования, профессиональной подготовки, бизнеса и доходов.  Самый бедный народ, проживающий в самых неблагоприятных условиях, это сами фиджийцы.  Фиджийские домашние хозяйства в целом имеют самый низкий доход.</w:t>
      </w:r>
    </w:p>
    <w:p w:rsidR="00000000" w:rsidRDefault="00000000"/>
    <w:p w:rsidR="00000000" w:rsidRDefault="00000000">
      <w:pPr>
        <w:pStyle w:val="Heading1"/>
        <w:rPr>
          <w:bCs/>
        </w:rPr>
      </w:pPr>
      <w:r>
        <w:rPr>
          <w:bCs/>
        </w:rPr>
        <w:t>Примирение и единство</w:t>
      </w:r>
    </w:p>
    <w:p w:rsidR="00000000" w:rsidRDefault="00000000">
      <w:pPr>
        <w:pStyle w:val="Heading1"/>
        <w:rPr>
          <w:bCs/>
        </w:rPr>
      </w:pPr>
    </w:p>
    <w:p w:rsidR="00000000" w:rsidRDefault="00000000">
      <w:r>
        <w:t>42.</w:t>
      </w:r>
      <w:r>
        <w:tab/>
        <w:t>Правительство также поощряет национальное примирение и единство между всеми общинами, действуя в основном через министерство по вопросам примирения.  Национальный совет министерства по вопросам национального примирения ежеквартально проводит заседания.  Различные отраслевые министерства проводят работу по примирению на местах.  Менеджеры министерских проектов проводят заседания ежемесячно под председательством Постоянного секретаря по вопросам национального примирения и единства.</w:t>
      </w:r>
    </w:p>
    <w:p w:rsidR="00000000" w:rsidRDefault="00000000"/>
    <w:p w:rsidR="00000000" w:rsidRDefault="00000000">
      <w:pPr>
        <w:pStyle w:val="16"/>
        <w:rPr>
          <w:b/>
          <w:bCs/>
        </w:rPr>
      </w:pPr>
      <w:r>
        <w:rPr>
          <w:b/>
          <w:bCs/>
        </w:rPr>
        <w:t>Статья 2</w:t>
      </w:r>
    </w:p>
    <w:p w:rsidR="00000000" w:rsidRDefault="00000000">
      <w:pPr>
        <w:pStyle w:val="16"/>
        <w:rPr>
          <w:b/>
          <w:bCs/>
        </w:rPr>
      </w:pPr>
    </w:p>
    <w:p w:rsidR="00000000" w:rsidRDefault="00000000">
      <w:r>
        <w:t>43.</w:t>
      </w:r>
      <w:r>
        <w:tab/>
        <w:t xml:space="preserve">Во введении к настоящему докладу излагаются законодательные рамки, на которых основывается </w:t>
      </w:r>
      <w:proofErr w:type="spellStart"/>
      <w:r>
        <w:t>антидискриминационная</w:t>
      </w:r>
      <w:proofErr w:type="spellEnd"/>
      <w:r>
        <w:t xml:space="preserve"> стратегия Фиджи, направленная на то, чтобы обеспечить всем равные права и обязанности.  Целью правительства Фиджи является проведение всеми соответствующими средствами политики, направленной на ликвидацию расовой дискриминации и содействие восстановлению духа взаимопонимания между всеми расами.  Правительство играет ключевую роль в установлении надлежащих законодательных рамок, а также самыми различными путями содействует вопросам поощрения </w:t>
      </w:r>
      <w:proofErr w:type="spellStart"/>
      <w:r>
        <w:t>недискриминации</w:t>
      </w:r>
      <w:proofErr w:type="spellEnd"/>
      <w:r>
        <w:t>, сотрудничества и диалога.</w:t>
      </w:r>
    </w:p>
    <w:p w:rsidR="00000000" w:rsidRDefault="00000000"/>
    <w:p w:rsidR="00000000" w:rsidRDefault="00000000">
      <w:r>
        <w:t>44.</w:t>
      </w:r>
      <w:r>
        <w:tab/>
        <w:t xml:space="preserve">Конституция Фиджи является основным инструментом осуществления положений Конвенции.  Конвенция содержит положения, которые не только предоставляют и гарантируют любому лицу на Фиджи защиту его основных прав и свобод, но также запрещают нарушение любого из этих прав.  Эти вопросы четко сформулированы в разделе 2, провозглашающем превосходство Конституции, и в главе </w:t>
      </w:r>
      <w:proofErr w:type="spellStart"/>
      <w:r>
        <w:t>IV</w:t>
      </w:r>
      <w:proofErr w:type="spellEnd"/>
      <w:r>
        <w:t xml:space="preserve"> Билля о правах.  Особое значение имеет раздел 38.  Раздел 41 содержит положения о правовых средствах защиты.  (См. приложение </w:t>
      </w:r>
      <w:r>
        <w:rPr>
          <w:i/>
          <w:iCs/>
        </w:rPr>
        <w:t>с</w:t>
      </w:r>
      <w:r>
        <w:t>, Билль о правах Конституции 1997 года.)</w:t>
      </w:r>
    </w:p>
    <w:p w:rsidR="00000000" w:rsidRDefault="00000000"/>
    <w:p w:rsidR="00000000" w:rsidRDefault="00000000">
      <w:r>
        <w:t>45.</w:t>
      </w:r>
      <w:r>
        <w:tab/>
        <w:t xml:space="preserve">Указанные конституционные положения также формируют текущую правительственную политику в отношении концепции Конвенции.  Раздел 38, положение о равенстве, провозглашает равенство перед законом;  однако этому не противоречит программа по улучшению положения лиц, находящихся в неблагоприятных условиях, и эта работа фактически поощряется разделом 44, где содержатся положения о социальной справедливости.  </w:t>
      </w:r>
    </w:p>
    <w:p w:rsidR="00000000" w:rsidRDefault="00000000"/>
    <w:p w:rsidR="00000000" w:rsidRDefault="00000000">
      <w:r>
        <w:t>46.</w:t>
      </w:r>
      <w:r>
        <w:tab/>
        <w:t>Имеется ряд законодательных положений, запрещающих дискриминацию, а именно:</w:t>
      </w:r>
    </w:p>
    <w:p w:rsidR="00000000" w:rsidRDefault="00000000"/>
    <w:p w:rsidR="00000000" w:rsidRDefault="00000000">
      <w:r>
        <w:tab/>
        <w:t>а)</w:t>
      </w:r>
      <w:r>
        <w:tab/>
        <w:t xml:space="preserve">разделы 15 и 17 Закона 1969 года об охране общественного порядка (см. приложение 4).  Раздел 17 является более всеобъемлющим с точки зрения Конвенции;  на него один раз делалась ссылка в Верховном суде и был вынесен обвинительный приговор.  Решение Верховного суда по делу </w:t>
      </w:r>
      <w:r>
        <w:rPr>
          <w:u w:val="single"/>
        </w:rPr>
        <w:t xml:space="preserve">Регина против </w:t>
      </w:r>
      <w:proofErr w:type="spellStart"/>
      <w:r>
        <w:rPr>
          <w:u w:val="single"/>
        </w:rPr>
        <w:t>Сакеаси</w:t>
      </w:r>
      <w:proofErr w:type="spellEnd"/>
      <w:r>
        <w:rPr>
          <w:u w:val="single"/>
        </w:rPr>
        <w:t xml:space="preserve"> </w:t>
      </w:r>
      <w:proofErr w:type="spellStart"/>
      <w:r>
        <w:rPr>
          <w:u w:val="single"/>
        </w:rPr>
        <w:t>Бутадрока</w:t>
      </w:r>
      <w:proofErr w:type="spellEnd"/>
      <w:r>
        <w:rPr>
          <w:u w:val="single"/>
        </w:rPr>
        <w:t xml:space="preserve">, Иона </w:t>
      </w:r>
      <w:proofErr w:type="spellStart"/>
      <w:r>
        <w:rPr>
          <w:u w:val="single"/>
        </w:rPr>
        <w:t>Валисолисо</w:t>
      </w:r>
      <w:proofErr w:type="spellEnd"/>
      <w:r>
        <w:rPr>
          <w:u w:val="single"/>
        </w:rPr>
        <w:t xml:space="preserve"> и других</w:t>
      </w:r>
      <w:r>
        <w:t xml:space="preserve"> было принято в 1977 году;</w:t>
      </w:r>
    </w:p>
    <w:p w:rsidR="00000000" w:rsidRDefault="00000000"/>
    <w:p w:rsidR="00000000" w:rsidRDefault="00000000">
      <w:r>
        <w:tab/>
      </w:r>
      <w:proofErr w:type="spellStart"/>
      <w:r>
        <w:t>b</w:t>
      </w:r>
      <w:proofErr w:type="spellEnd"/>
      <w:r>
        <w:t>)</w:t>
      </w:r>
      <w:r>
        <w:tab/>
        <w:t>разделы 65, 66, 67 и 68 Уголовного кодекса рассматривают как составную часть преступления, связанного с подстрекательством к мятежу, издание или распространение публикаций, появление или продолжающееся распространение которых могло бы способствовать развитию чувств вражды между различными классами или расами сообщества (см. приложение 5);</w:t>
      </w:r>
    </w:p>
    <w:p w:rsidR="00000000" w:rsidRDefault="00000000"/>
    <w:p w:rsidR="00000000" w:rsidRDefault="00000000">
      <w:r>
        <w:tab/>
        <w:t>с)</w:t>
      </w:r>
      <w:r>
        <w:tab/>
        <w:t>помимо вышеупомянутых положений существует другое законодательство, имеющее более непосредственное отношение к духу Конвенции и четко отражающее политику правительства, а также конституционные положения, запрещающие расовую дискриминацию.  В качестве примеров можно привести Закон об иммиграции и законодательство в области образования;</w:t>
      </w:r>
    </w:p>
    <w:p w:rsidR="00000000" w:rsidRDefault="00000000"/>
    <w:p w:rsidR="00000000" w:rsidRDefault="00000000">
      <w:r>
        <w:tab/>
      </w:r>
      <w:proofErr w:type="spellStart"/>
      <w:r>
        <w:t>d</w:t>
      </w:r>
      <w:proofErr w:type="spellEnd"/>
      <w:r>
        <w:t>)</w:t>
      </w:r>
      <w:r>
        <w:tab/>
        <w:t>Комиссия по правам человека Фиджи, созданная в соответствии с разделом 44 Конституции, чьи функции определяются и регулируются Законом № 10 Комиссии по правам человека от 1999 года (см. приложение 10);</w:t>
      </w:r>
    </w:p>
    <w:p w:rsidR="00000000" w:rsidRDefault="00000000"/>
    <w:p w:rsidR="00000000" w:rsidRDefault="00000000">
      <w:r>
        <w:tab/>
      </w:r>
      <w:proofErr w:type="spellStart"/>
      <w:r>
        <w:t>е</w:t>
      </w:r>
      <w:proofErr w:type="spellEnd"/>
      <w:r>
        <w:t>)</w:t>
      </w:r>
      <w:r>
        <w:tab/>
        <w:t xml:space="preserve">Управление </w:t>
      </w:r>
      <w:proofErr w:type="spellStart"/>
      <w:r>
        <w:t>омбудсмена</w:t>
      </w:r>
      <w:proofErr w:type="spellEnd"/>
      <w:r>
        <w:t xml:space="preserve"> предусмотрено Конституцией.  Его полномочия по удовлетворению претензий, проведению расследований и подготовке рекомендаций по направляемым ему жалобам, также распространяются на предполагаемые нарушения основных прав, признанных и гарантированных Конституцией.  </w:t>
      </w:r>
      <w:proofErr w:type="spellStart"/>
      <w:r>
        <w:t>Омбудсмен</w:t>
      </w:r>
      <w:proofErr w:type="spellEnd"/>
      <w:r>
        <w:t xml:space="preserve"> может проводить такие расследования и по своей собственной инициативе (см. приложение 9).</w:t>
      </w:r>
    </w:p>
    <w:p w:rsidR="00000000" w:rsidRDefault="00000000"/>
    <w:p w:rsidR="00000000" w:rsidRDefault="00000000">
      <w:pPr>
        <w:pStyle w:val="Heading1"/>
        <w:rPr>
          <w:bCs/>
        </w:rPr>
      </w:pPr>
      <w:r>
        <w:rPr>
          <w:bCs/>
        </w:rPr>
        <w:t>Государственная служба</w:t>
      </w:r>
    </w:p>
    <w:p w:rsidR="00000000" w:rsidRDefault="00000000">
      <w:pPr>
        <w:pStyle w:val="Heading1"/>
        <w:rPr>
          <w:bCs/>
        </w:rPr>
      </w:pPr>
    </w:p>
    <w:p w:rsidR="00000000" w:rsidRDefault="00000000">
      <w:r>
        <w:t>47.</w:t>
      </w:r>
      <w:r>
        <w:tab/>
        <w:t>В соответствии с нашей Конституцией и конкретно в соответствии с разделом 140 основной обязанностью государственной службы является эффективное проведение в жизнь правительственной политики при наименьших затратах.</w:t>
      </w:r>
    </w:p>
    <w:p w:rsidR="00000000" w:rsidRDefault="00000000"/>
    <w:p w:rsidR="00000000" w:rsidRDefault="00000000">
      <w:r>
        <w:t>48.</w:t>
      </w:r>
      <w:r>
        <w:tab/>
        <w:t>Государственная служба полностью подотчетна правительству.  В ее обязанности входит обеспечение правительства беспристрастной, честной, всеобъемлющей, точной и своевременной консультативной помощью и осуществление правительственной политики и программ.</w:t>
      </w:r>
    </w:p>
    <w:p w:rsidR="00000000" w:rsidRDefault="00000000"/>
    <w:p w:rsidR="00000000" w:rsidRDefault="00000000">
      <w:pPr>
        <w:pStyle w:val="Heading1"/>
        <w:rPr>
          <w:b w:val="0"/>
          <w:i/>
          <w:iCs/>
        </w:rPr>
      </w:pPr>
      <w:r>
        <w:rPr>
          <w:b w:val="0"/>
          <w:i/>
          <w:iCs/>
        </w:rPr>
        <w:t>Реформы государственной службы</w:t>
      </w:r>
    </w:p>
    <w:p w:rsidR="00000000" w:rsidRDefault="00000000">
      <w:pPr>
        <w:pStyle w:val="Heading1"/>
        <w:rPr>
          <w:bCs/>
        </w:rPr>
      </w:pPr>
    </w:p>
    <w:p w:rsidR="00000000" w:rsidRDefault="00000000">
      <w:r>
        <w:t>49.</w:t>
      </w:r>
      <w:r>
        <w:tab/>
        <w:t xml:space="preserve">Цель Комиссии по делам государственной службы (КГС) заключается в содействии делу обеспечения образцового ведения государственной службы.  Для ее осуществления КГС обладает правовыми полномочиями по пересмотру механизмов государственного управления, с тем чтобы обеспечить их эффективность и действенность в деле выполнения стоящих перед правительством задач по управлению государственным сектором.  КГС также обладает конституционными и правовыми полномочиями по выполнению функций центрального кадрового органа государственной службы.  После делегирования в 1998 году многих из своих конституционных полномочий другим департаментам </w:t>
      </w:r>
      <w:proofErr w:type="spellStart"/>
      <w:r>
        <w:t>КГС</w:t>
      </w:r>
      <w:proofErr w:type="spellEnd"/>
      <w:r>
        <w:t xml:space="preserve"> сосредоточивает внимание на укреплении своей руководящей функции в департаментах, а также по разработке рамок управления людскими ресурсами для Рабочей группы по вопросам государственной службы, которая обеспечивает постоянное обновление и улучшение работы государственных служб.</w:t>
      </w:r>
    </w:p>
    <w:p w:rsidR="00000000" w:rsidRDefault="00000000"/>
    <w:p w:rsidR="00000000" w:rsidRDefault="00000000">
      <w:r>
        <w:t>50.</w:t>
      </w:r>
      <w:r>
        <w:tab/>
        <w:t>В настоящее время министерствам/департаментам рассылается Программа по совершенствованию работы государственной службы.  Кабинет одобрил эту Программу 8 августа 2002 года.  Старшая руководящая группа Комиссии в настоящее время проводит вводные совещания с представителями министерств для их информирования о Программе и о рамках функционирования исполнительной службы высшего уровня.  Рабочая группа КГС завершила встречи с представителями министерства туризма, культуры и гражданской авиации, министерства государственных предприятий, министерства рыболовства и лесоводства, министерства работ, телекоммуникаций, энергетики, дорожного транспорта и судоходства, министерства регионального развития и министерства по делам молодежи и спорта.  Рабочая группа продолжит свои заседания и намерена посетить все министерства до конца ноября 2002 года.  Мы приглашаем сотрудников министерств, которые мы посещаем, поделиться своими взглядами и проблемами, чтобы установить надежную обратную связь с посещаемыми нами министерствами.  Поднятые вопросы будут учтены при разработке дальнейших политических инициатив по проведению реформы, а также при осуществлении политики.  Комиссия по делам государственной службы через Отдел управленческих информационных систем совершенствует свою нынешнюю информационную систему кадровой службы, чтобы она стала полностью компьютеризированной информационной системой по вопросам людских ресурсов для всей службы и была доступна для всех министерств/департаментов.  Эта новая система обеспечит полную интеграцию людских ресурсов всей службы, что было намечено в качестве одной из целей реформы гражданской службы.  Кроме того, она поможет не только Комиссии, но также и министерству финансов в вопросах его бюджетных прогнозов и различным министерствам/департаментам в деле лучшего планирования людских ресурсов.</w:t>
      </w:r>
    </w:p>
    <w:p w:rsidR="00000000" w:rsidRDefault="00000000"/>
    <w:p w:rsidR="00000000" w:rsidRDefault="00000000">
      <w:pPr>
        <w:pStyle w:val="Heading1"/>
        <w:rPr>
          <w:b w:val="0"/>
          <w:i/>
          <w:iCs/>
        </w:rPr>
      </w:pPr>
      <w:r>
        <w:rPr>
          <w:b w:val="0"/>
          <w:i/>
          <w:iCs/>
        </w:rPr>
        <w:t>Принципы государственной службы</w:t>
      </w:r>
    </w:p>
    <w:p w:rsidR="00000000" w:rsidRDefault="00000000">
      <w:pPr>
        <w:pStyle w:val="Heading1"/>
        <w:rPr>
          <w:bCs/>
        </w:rPr>
      </w:pPr>
    </w:p>
    <w:p w:rsidR="00000000" w:rsidRDefault="00000000">
      <w:r>
        <w:t>51.</w:t>
      </w:r>
      <w:r>
        <w:tab/>
        <w:t>Принципы государственной службы изложены в разделе 4 (см. приложение 8) Закона о государственной службе от 1999 года.  Они предусматривают следующее:</w:t>
      </w:r>
    </w:p>
    <w:p w:rsidR="00000000" w:rsidRDefault="00000000"/>
    <w:p w:rsidR="00000000" w:rsidRDefault="00000000">
      <w:r>
        <w:tab/>
      </w:r>
      <w:r>
        <w:rPr>
          <w:lang w:val="en-US"/>
        </w:rPr>
        <w:t>a</w:t>
      </w:r>
      <w:r>
        <w:t>)</w:t>
      </w:r>
      <w:r>
        <w:tab/>
        <w:t>решения о найме на государственную службу должны приниматься без указаний свыше, при отсутствии фаворитизма или политического давления;</w:t>
      </w:r>
    </w:p>
    <w:p w:rsidR="00000000" w:rsidRDefault="00000000"/>
    <w:p w:rsidR="00000000" w:rsidRDefault="00000000">
      <w:r>
        <w:tab/>
      </w:r>
      <w:r>
        <w:rPr>
          <w:lang w:val="en-US"/>
        </w:rPr>
        <w:t>b</w:t>
      </w:r>
      <w:r>
        <w:t>)</w:t>
      </w:r>
      <w:r>
        <w:tab/>
        <w:t>отбор кандидатов должен осуществляться на открытой и конкурсной основе;</w:t>
      </w:r>
    </w:p>
    <w:p w:rsidR="00000000" w:rsidRDefault="00000000"/>
    <w:p w:rsidR="00000000" w:rsidRDefault="00000000">
      <w:r>
        <w:tab/>
      </w:r>
      <w:r>
        <w:rPr>
          <w:lang w:val="en-US"/>
        </w:rPr>
        <w:t>c</w:t>
      </w:r>
      <w:r>
        <w:t>)</w:t>
      </w:r>
      <w:r>
        <w:tab/>
        <w:t>государственная служба должна всегда быть вне политики, выполняя свои функции нейтрально, беспристрастно и профессионально;</w:t>
      </w:r>
    </w:p>
    <w:p w:rsidR="00000000" w:rsidRDefault="00000000"/>
    <w:p w:rsidR="00000000" w:rsidRDefault="00000000">
      <w:r>
        <w:tab/>
      </w:r>
      <w:r>
        <w:rPr>
          <w:lang w:val="en-US"/>
        </w:rPr>
        <w:t>d</w:t>
      </w:r>
      <w:r>
        <w:t>)</w:t>
      </w:r>
      <w:r>
        <w:tab/>
        <w:t>государственная служба должна проходить в рабочей обстановке, свободной от любой дискриминации;</w:t>
      </w:r>
    </w:p>
    <w:p w:rsidR="00000000" w:rsidRDefault="00000000"/>
    <w:p w:rsidR="00000000" w:rsidRDefault="00000000">
      <w:r>
        <w:tab/>
      </w:r>
      <w:r>
        <w:rPr>
          <w:lang w:val="en-US"/>
        </w:rPr>
        <w:t>e</w:t>
      </w:r>
      <w:r>
        <w:t>)</w:t>
      </w:r>
      <w:r>
        <w:tab/>
        <w:t>государственная служба должна представлять собой живой и совершенный пример того, какой страной мы хотим видеть Фиджи, где каждый пользуется признанием, уважением и получает вознаграждение на основе своих профессиональных заслуг и где царит дух взаимопомощи и заботы, сотрудничества и коллективных усилий, а также атмосфера товарищества и единства.</w:t>
      </w:r>
    </w:p>
    <w:p w:rsidR="00000000" w:rsidRDefault="00000000"/>
    <w:p w:rsidR="00000000" w:rsidRDefault="00000000">
      <w:pPr>
        <w:pStyle w:val="Heading1"/>
        <w:rPr>
          <w:bCs/>
        </w:rPr>
      </w:pPr>
      <w:r>
        <w:rPr>
          <w:bCs/>
        </w:rPr>
        <w:t>Кодекс поведения</w:t>
      </w:r>
    </w:p>
    <w:p w:rsidR="00000000" w:rsidRDefault="00000000">
      <w:pPr>
        <w:pStyle w:val="Heading1"/>
        <w:rPr>
          <w:bCs/>
        </w:rPr>
      </w:pPr>
    </w:p>
    <w:p w:rsidR="00000000" w:rsidRDefault="00000000">
      <w:r>
        <w:t>52.</w:t>
      </w:r>
      <w:r>
        <w:tab/>
        <w:t>В разделе 156 (см. приложение 11) Конституции содержится Кодекс поведения, который является обязательным и охватывает всех государственных чиновников, а также министров и членов парламента.  При выполнении своих служебных обязанностей:</w:t>
      </w:r>
    </w:p>
    <w:p w:rsidR="00000000" w:rsidRDefault="00000000"/>
    <w:p w:rsidR="00000000" w:rsidRDefault="00000000">
      <w:r>
        <w:tab/>
        <w:t>а)</w:t>
      </w:r>
      <w:r>
        <w:tab/>
        <w:t>государственные чиновники должны избегать ситуаций, при которых возможно столкновение их личных интересов и служебных обязанностей;</w:t>
      </w:r>
    </w:p>
    <w:p w:rsidR="00000000" w:rsidRDefault="00000000"/>
    <w:p w:rsidR="00000000" w:rsidRDefault="00000000">
      <w:r>
        <w:tab/>
      </w:r>
      <w:r>
        <w:rPr>
          <w:lang w:val="en-US"/>
        </w:rPr>
        <w:t>b</w:t>
      </w:r>
      <w:r>
        <w:t>)</w:t>
      </w:r>
      <w:r>
        <w:tab/>
        <w:t>они не должны ставить под угрозу честное выполнение своих служебных обязанностей;</w:t>
      </w:r>
    </w:p>
    <w:p w:rsidR="00000000" w:rsidRDefault="00000000"/>
    <w:p w:rsidR="00000000" w:rsidRDefault="00000000">
      <w:r>
        <w:tab/>
      </w:r>
      <w:r>
        <w:rPr>
          <w:lang w:val="en-US"/>
        </w:rPr>
        <w:t>c</w:t>
      </w:r>
      <w:r>
        <w:t>)</w:t>
      </w:r>
      <w:r>
        <w:tab/>
        <w:t>чиновники не должны давать повода к тому, чтобы их честность была поставлена под сомнение;  и</w:t>
      </w:r>
    </w:p>
    <w:p w:rsidR="00000000" w:rsidRDefault="00000000"/>
    <w:p w:rsidR="00000000" w:rsidRDefault="00000000">
      <w:r>
        <w:tab/>
      </w:r>
      <w:r>
        <w:rPr>
          <w:lang w:val="en-US"/>
        </w:rPr>
        <w:t>d</w:t>
      </w:r>
      <w:r>
        <w:t>)</w:t>
      </w:r>
      <w:r>
        <w:tab/>
        <w:t>они не должны являться причиной ослабления уважения и доверия к правительству или нарушения его целостности.</w:t>
      </w:r>
    </w:p>
    <w:p w:rsidR="00000000" w:rsidRDefault="00000000"/>
    <w:p w:rsidR="00000000" w:rsidRDefault="00000000">
      <w:r>
        <w:t>53.</w:t>
      </w:r>
      <w:r>
        <w:tab/>
        <w:t>Назначение на должность и повышение в должности в рамках государственной службы должно осуществляться на основе ряда фундаментальных принципов:  во</w:t>
      </w:r>
      <w:r>
        <w:noBreakHyphen/>
        <w:t>первых, назначение и повышение должно осуществляться исходя из заслуг;  во</w:t>
      </w:r>
      <w:r>
        <w:noBreakHyphen/>
        <w:t>вторых, как мужчины, так и женщины, а также члены всех этнических групп должны иметь адекватные и равные возможности для профессиональной подготовки и продвижения по службе;  и, в-третьих, состав всей службы на всех уровнях должен как можно более точно отражать этнический состав населения с учетом, где это уместно, профессиональных предпочтений.</w:t>
      </w:r>
    </w:p>
    <w:p w:rsidR="00000000" w:rsidRDefault="00000000"/>
    <w:p w:rsidR="00000000" w:rsidRDefault="00000000">
      <w:pPr>
        <w:pStyle w:val="Heading1"/>
        <w:rPr>
          <w:bCs/>
        </w:rPr>
      </w:pPr>
      <w:r>
        <w:rPr>
          <w:bCs/>
        </w:rPr>
        <w:t>Политика равных возможностей на государственной службе</w:t>
      </w:r>
    </w:p>
    <w:p w:rsidR="00000000" w:rsidRDefault="00000000">
      <w:pPr>
        <w:pStyle w:val="Heading1"/>
        <w:rPr>
          <w:bCs/>
        </w:rPr>
      </w:pPr>
    </w:p>
    <w:p w:rsidR="00000000" w:rsidRDefault="00000000">
      <w:r>
        <w:t>54.</w:t>
      </w:r>
      <w:r>
        <w:tab/>
        <w:t>В соответствии с требованиями Конституции здесь уместно рассмотреть вопрос о равных возможностях занятости (РВЗ).  РВЗ сформулированы в целях реализации равных возможностей во всех формах оплачиваемого труда и, следовательно, отвергают любую неоправданную дискриминацию по любому признаку, включая гендерную и этническую дискриминацию, а также дискриминацию в связи с возрастом или инвалидностью.  Эта идея претворяется в жизнь благодаря честной и справедливой политике, правилам и нормам поведения, принятым на рабочих местах.</w:t>
      </w:r>
    </w:p>
    <w:p w:rsidR="00000000" w:rsidRDefault="00000000"/>
    <w:p w:rsidR="00000000" w:rsidRDefault="00000000">
      <w:r>
        <w:t>55.</w:t>
      </w:r>
      <w:r>
        <w:tab/>
        <w:t xml:space="preserve">Политика РВЗ в отношении государственной службы направлена на то, чтобы все сотрудники государственной службы имели руководство по обеспечению принципов справедливости и равенства при принятии решений о приеме на работу во всех сферах найма, продвижения по службе, перевода на новые места и профессиональной подготовки на основе достоинств.  Это является хорошей деловой практикой, уделяющей должное внимание целям и стремлениям отдельных лиц и опирающейся при этом на конкурсную основу.  </w:t>
      </w:r>
    </w:p>
    <w:p w:rsidR="00000000" w:rsidRDefault="00000000"/>
    <w:p w:rsidR="00000000" w:rsidRDefault="00000000">
      <w:r>
        <w:t>56.</w:t>
      </w:r>
      <w:r>
        <w:tab/>
        <w:t>Для создания справедливых, адекватных и реалистичных рамок проведения политики министерствам и департаментам было предложено обеспечить обратную связь по вопросам политики РВЗ.  Комментарии и предложения были приняты к сведению и включены в политику.  Каждое министерство и каждый департамент приняли свои программы по политике в области людских ресурсов с учетом РВЗ для своей повседневной деятельности.  Все сотрудники, а также потенциальные кандидаты для работы на государственной службе были широко проинформированы о заявлении о приверженности, а также о политике РВЗ.  Министерствам и департаментам предлагается включить политику РВЗ в качестве составной части в их программы/проекты, а также в корпоративные планы и в рабочие соглашения.  Комиссия по делам государственной службы ведет наблюдения за общей эффективностью реализации политики РВЗ.  Где возможно, КГС использует данные, хранящиеся и собираемые в централизованном порядке, но от министерств и департаментов требуется ежегодно к 30 июня представлять в КГС промежуточные доклады, а к 31 декабря каждого года – окончательные ежегодные доклады по РВЗ с указанием следующей информации:</w:t>
      </w:r>
    </w:p>
    <w:p w:rsidR="00000000" w:rsidRDefault="00000000"/>
    <w:p w:rsidR="00000000" w:rsidRDefault="00000000">
      <w:pPr>
        <w:ind w:left="1122" w:hanging="1122"/>
      </w:pPr>
      <w:r>
        <w:tab/>
        <w:t>–</w:t>
      </w:r>
      <w:r>
        <w:tab/>
        <w:t xml:space="preserve">данные анализа по гендерному и этническому происхождению сотрудников, а также об их подготовке; </w:t>
      </w:r>
    </w:p>
    <w:p w:rsidR="00000000" w:rsidRDefault="00000000">
      <w:pPr>
        <w:ind w:left="1122" w:hanging="1122"/>
      </w:pPr>
    </w:p>
    <w:p w:rsidR="00000000" w:rsidRDefault="00000000">
      <w:pPr>
        <w:ind w:left="1122" w:hanging="1122"/>
      </w:pPr>
      <w:r>
        <w:tab/>
        <w:t>–</w:t>
      </w:r>
      <w:r>
        <w:tab/>
        <w:t>описание действий, предпринимаемых по подготовке и повышению квалификации членов групп РВЗ;</w:t>
      </w:r>
    </w:p>
    <w:p w:rsidR="00000000" w:rsidRDefault="00000000">
      <w:pPr>
        <w:ind w:left="1122" w:hanging="1122"/>
      </w:pPr>
    </w:p>
    <w:p w:rsidR="00000000" w:rsidRDefault="00000000">
      <w:pPr>
        <w:ind w:left="1122" w:hanging="1122"/>
      </w:pPr>
      <w:r>
        <w:tab/>
        <w:t>–</w:t>
      </w:r>
      <w:r>
        <w:tab/>
        <w:t>данные анализа по количеству заявлений, поступающих от женщин, а также от лиц фиджийского и фиджи-индийского происхождения;</w:t>
      </w:r>
    </w:p>
    <w:p w:rsidR="00000000" w:rsidRDefault="00000000">
      <w:pPr>
        <w:ind w:left="1122" w:hanging="1122"/>
      </w:pPr>
    </w:p>
    <w:p w:rsidR="00000000" w:rsidRDefault="00000000">
      <w:pPr>
        <w:ind w:left="1122" w:hanging="1122"/>
      </w:pPr>
      <w:r>
        <w:tab/>
        <w:t>–</w:t>
      </w:r>
      <w:r>
        <w:tab/>
        <w:t>оценку данных наблюдения за доступом членов групп РВЗ к возможностям по профессиональной подготовке и повышению квалификации;</w:t>
      </w:r>
    </w:p>
    <w:p w:rsidR="00000000" w:rsidRDefault="00000000">
      <w:pPr>
        <w:ind w:left="1122" w:hanging="1122"/>
      </w:pPr>
    </w:p>
    <w:p w:rsidR="00000000" w:rsidRDefault="00000000">
      <w:pPr>
        <w:ind w:left="1122" w:hanging="1122"/>
      </w:pPr>
      <w:r>
        <w:tab/>
        <w:t>–</w:t>
      </w:r>
      <w:r>
        <w:tab/>
        <w:t>данные о представительстве членов групп РВЗ в ключевых органах, ответственных за принятие решений, включая конкурсные комиссии, организации сотрудников и коллегии, находящиеся под контролем министерства.</w:t>
      </w:r>
    </w:p>
    <w:p w:rsidR="00000000" w:rsidRDefault="00000000"/>
    <w:p w:rsidR="00000000" w:rsidRDefault="00000000">
      <w:pPr>
        <w:pStyle w:val="BodyText2"/>
      </w:pPr>
      <w:r>
        <w:t xml:space="preserve">Расовый и </w:t>
      </w:r>
      <w:proofErr w:type="spellStart"/>
      <w:r>
        <w:t>гендерный</w:t>
      </w:r>
      <w:proofErr w:type="spellEnd"/>
      <w:r>
        <w:t xml:space="preserve"> состав сотрудников гражданской службы</w:t>
      </w:r>
    </w:p>
    <w:p w:rsidR="00000000" w:rsidRDefault="00000000">
      <w:pPr>
        <w:pStyle w:val="BodyText2"/>
        <w:rPr>
          <w:b w:val="0"/>
          <w:bCs w:val="0"/>
          <w:i/>
          <w:iCs/>
        </w:rPr>
      </w:pPr>
      <w:r>
        <w:t>(по состоянию на декабрь 2000 года)</w:t>
      </w:r>
    </w:p>
    <w:p w:rsidR="00000000" w:rsidRDefault="00000000">
      <w:pPr>
        <w:pStyle w:val="BodyText2"/>
      </w:pPr>
    </w:p>
    <w:p w:rsidR="00000000" w:rsidRDefault="00000000">
      <w:r>
        <w:t>57.</w:t>
      </w:r>
      <w:r>
        <w:tab/>
        <w:t>Ниже в таблице приводятся данные по расовому и гендерному составу сотрудников гражданской службы:</w:t>
      </w:r>
    </w:p>
    <w:p w:rsidR="00000000" w:rsidRDefault="00000000"/>
    <w:p w:rsidR="00000000" w:rsidRDefault="00000000">
      <w:pPr>
        <w:pStyle w:val="10"/>
        <w:rPr>
          <w:bCs/>
        </w:rPr>
      </w:pPr>
      <w:r>
        <w:rPr>
          <w:bCs/>
        </w:rPr>
        <w:br w:type="page"/>
        <w:t xml:space="preserve">Расовый и </w:t>
      </w:r>
      <w:proofErr w:type="spellStart"/>
      <w:r>
        <w:rPr>
          <w:bCs/>
        </w:rPr>
        <w:t>гендерный</w:t>
      </w:r>
      <w:proofErr w:type="spellEnd"/>
      <w:r>
        <w:rPr>
          <w:bCs/>
        </w:rPr>
        <w:t xml:space="preserve"> состав сотрудников гражданской службы </w:t>
      </w:r>
    </w:p>
    <w:p w:rsidR="00000000" w:rsidRDefault="00000000">
      <w:pPr>
        <w:pStyle w:val="10"/>
        <w:rPr>
          <w:bCs/>
        </w:rPr>
      </w:pPr>
      <w:r>
        <w:rPr>
          <w:bCs/>
        </w:rPr>
        <w:t>по состоянию на декабрь 2000 года</w:t>
      </w:r>
    </w:p>
    <w:p w:rsidR="00000000" w:rsidRDefault="00000000">
      <w:pPr>
        <w:pStyle w:val="10"/>
        <w:rPr>
          <w:bCs/>
        </w:rPr>
      </w:pPr>
    </w:p>
    <w:p w:rsidR="00000000" w:rsidRDefault="00000000">
      <w:pPr>
        <w:pStyle w:val="FootnoteText"/>
        <w:spacing w:line="288" w:lineRule="auto"/>
      </w:pPr>
      <w:r>
        <w:rPr>
          <w:noProof/>
          <w:sz w:val="20"/>
          <w:lang w:eastAsia="ru-RU"/>
        </w:rPr>
        <w:pict>
          <v:rect id="_x0000_s1049" style="position:absolute;margin-left:187pt;margin-top:149.5pt;width:65.45pt;height:19.05pt;z-index:6" stroked="f">
            <v:textbox inset="0,0,0,0">
              <w:txbxContent>
                <w:p w:rsidR="00000000" w:rsidRDefault="00000000">
                  <w:pPr>
                    <w:rPr>
                      <w:sz w:val="16"/>
                    </w:rPr>
                  </w:pPr>
                  <w:r>
                    <w:rPr>
                      <w:sz w:val="16"/>
                    </w:rPr>
                    <w:t>Индофиджийцы</w:t>
                  </w:r>
                </w:p>
              </w:txbxContent>
            </v:textbox>
          </v:rect>
        </w:pict>
      </w:r>
      <w:r>
        <w:rPr>
          <w:noProof/>
          <w:sz w:val="20"/>
          <w:lang w:eastAsia="ru-RU"/>
        </w:rPr>
        <w:pict>
          <v:rect id="_x0000_s1051" style="position:absolute;margin-left:336.6pt;margin-top:145.9pt;width:65.45pt;height:19.05pt;z-index:8" stroked="f">
            <v:textbox>
              <w:txbxContent>
                <w:p w:rsidR="00000000" w:rsidRDefault="00000000">
                  <w:pPr>
                    <w:rPr>
                      <w:sz w:val="16"/>
                    </w:rPr>
                  </w:pPr>
                  <w:r>
                    <w:rPr>
                      <w:sz w:val="16"/>
                    </w:rPr>
                    <w:t>Экспатрианты</w:t>
                  </w:r>
                </w:p>
              </w:txbxContent>
            </v:textbox>
          </v:rect>
        </w:pict>
      </w:r>
      <w:r>
        <w:rPr>
          <w:noProof/>
          <w:sz w:val="20"/>
          <w:lang w:eastAsia="ru-RU"/>
        </w:rPr>
        <w:pict>
          <v:rect id="_x0000_s1050" style="position:absolute;margin-left:261.65pt;margin-top:145.9pt;width:65.45pt;height:25.4pt;z-index:7" stroked="f">
            <v:textbox inset="0,0,0,0">
              <w:txbxContent>
                <w:p w:rsidR="00000000" w:rsidRDefault="00000000">
                  <w:pPr>
                    <w:spacing w:line="216" w:lineRule="auto"/>
                    <w:jc w:val="center"/>
                    <w:rPr>
                      <w:sz w:val="16"/>
                    </w:rPr>
                  </w:pPr>
                  <w:r>
                    <w:rPr>
                      <w:sz w:val="16"/>
                    </w:rPr>
                    <w:t>Другие этнические группы</w:t>
                  </w:r>
                </w:p>
              </w:txbxContent>
            </v:textbox>
          </v:rect>
        </w:pict>
      </w:r>
      <w:r>
        <w:rPr>
          <w:noProof/>
          <w:sz w:val="20"/>
          <w:lang w:eastAsia="ru-RU"/>
        </w:rPr>
        <w:pict>
          <v:rect id="_x0000_s1048" style="position:absolute;margin-left:112.2pt;margin-top:152.25pt;width:65.45pt;height:19.05pt;z-index:5" stroked="f">
            <v:textbox>
              <w:txbxContent>
                <w:p w:rsidR="00000000" w:rsidRDefault="00000000">
                  <w:pPr>
                    <w:rPr>
                      <w:sz w:val="18"/>
                    </w:rPr>
                  </w:pPr>
                  <w:r>
                    <w:rPr>
                      <w:sz w:val="18"/>
                    </w:rPr>
                    <w:t>Фиджийцы</w:t>
                  </w:r>
                </w:p>
              </w:txbxContent>
            </v:textbox>
          </v:rect>
        </w:pict>
      </w:r>
      <w:r>
        <w:rPr>
          <w:noProof/>
          <w:sz w:val="20"/>
          <w:lang w:eastAsia="ru-RU"/>
        </w:rPr>
        <w:pict>
          <v:rect id="_x0000_s1047" style="position:absolute;margin-left:65.45pt;margin-top:222.55pt;width:37.4pt;height:12.7pt;z-index:4" stroked="f">
            <v:textbox inset="0,0,0,0">
              <w:txbxContent>
                <w:p w:rsidR="00000000" w:rsidRDefault="00000000">
                  <w:pPr>
                    <w:rPr>
                      <w:sz w:val="18"/>
                    </w:rPr>
                  </w:pPr>
                  <w:r>
                    <w:rPr>
                      <w:sz w:val="18"/>
                    </w:rPr>
                    <w:t>Всего</w:t>
                  </w:r>
                </w:p>
              </w:txbxContent>
            </v:textbox>
          </v:rect>
        </w:pict>
      </w:r>
      <w:r>
        <w:rPr>
          <w:noProof/>
          <w:sz w:val="20"/>
          <w:lang w:eastAsia="ru-RU"/>
        </w:rPr>
        <w:pict>
          <v:rect id="_x0000_s1046" style="position:absolute;margin-left:65.45pt;margin-top:203.5pt;width:42.5pt;height:12.7pt;z-index:3" stroked="f">
            <v:textbox inset="0,0,0,0">
              <w:txbxContent>
                <w:p w:rsidR="00000000" w:rsidRDefault="00000000">
                  <w:pPr>
                    <w:rPr>
                      <w:sz w:val="18"/>
                    </w:rPr>
                  </w:pPr>
                  <w:r>
                    <w:rPr>
                      <w:sz w:val="18"/>
                    </w:rPr>
                    <w:t>Женщины</w:t>
                  </w:r>
                </w:p>
              </w:txbxContent>
            </v:textbox>
          </v:rect>
        </w:pict>
      </w:r>
      <w:r>
        <w:rPr>
          <w:noProof/>
          <w:sz w:val="20"/>
          <w:lang w:eastAsia="ru-RU"/>
        </w:rPr>
        <w:pict>
          <v:rect id="_x0000_s1045" style="position:absolute;margin-left:65.45pt;margin-top:184.45pt;width:42.5pt;height:11.35pt;z-index:2" stroked="f">
            <v:textbox inset="0,0,0,0">
              <w:txbxContent>
                <w:p w:rsidR="00000000" w:rsidRDefault="00000000">
                  <w:pPr>
                    <w:pStyle w:val="BodyText"/>
                    <w:rPr>
                      <w:b w:val="0"/>
                      <w:bCs w:val="0"/>
                      <w:sz w:val="18"/>
                    </w:rPr>
                  </w:pPr>
                  <w:r>
                    <w:rPr>
                      <w:b w:val="0"/>
                      <w:bCs w:val="0"/>
                      <w:sz w:val="18"/>
                    </w:rPr>
                    <w:t>Мужчины</w:t>
                  </w:r>
                </w:p>
              </w:txbxContent>
            </v:textbox>
          </v:rect>
        </w:pict>
      </w:r>
      <w:r>
        <w:pict>
          <v:shape id="_x0000_i1027" type="#_x0000_t75" style="width:477pt;height:267pt" o:allowoverlap="f">
            <v:imagedata r:id="rId9" o:title="~AUT0003"/>
          </v:shape>
        </w:pict>
      </w:r>
    </w:p>
    <w:p w:rsidR="00000000" w:rsidRDefault="00000000">
      <w:pPr>
        <w:pStyle w:val="FootnoteText"/>
        <w:spacing w:line="288" w:lineRule="auto"/>
      </w:pPr>
      <w:r>
        <w:t>58.</w:t>
      </w:r>
      <w:r>
        <w:tab/>
        <w:t xml:space="preserve">По состоянию на декабрь 2000 года коренные </w:t>
      </w:r>
      <w:proofErr w:type="spellStart"/>
      <w:r>
        <w:t>фиджийцы</w:t>
      </w:r>
      <w:proofErr w:type="spellEnd"/>
      <w:r>
        <w:t xml:space="preserve"> составляли большинство служащих гражданской службы (10 826 сотрудников).  Число </w:t>
      </w:r>
      <w:proofErr w:type="spellStart"/>
      <w:r>
        <w:t>индофиджийцев</w:t>
      </w:r>
      <w:proofErr w:type="spellEnd"/>
      <w:r>
        <w:t xml:space="preserve"> составило 6 320 человек, а число сотрудников - выходцев из других этнических групп, включая </w:t>
      </w:r>
      <w:proofErr w:type="spellStart"/>
      <w:r>
        <w:t>ротуманцев</w:t>
      </w:r>
      <w:proofErr w:type="spellEnd"/>
      <w:r>
        <w:t>, китайцев, лиц, имеющих европейские корни, и меланезийцев, составило 368 человек.</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Этнический состав сотрудников гражданской службы</w:t>
      </w:r>
    </w:p>
    <w:p w:rsidR="00000000" w:rsidRDefault="00000000">
      <w:pPr>
        <w:pStyle w:val="FootnoteText"/>
        <w:spacing w:line="288" w:lineRule="auto"/>
        <w:jc w:val="center"/>
        <w:rPr>
          <w:b/>
          <w:bCs/>
        </w:rPr>
      </w:pPr>
      <w:r>
        <w:rPr>
          <w:b/>
          <w:bCs/>
        </w:rPr>
        <w:t>по состоянию на декабрь 2000 года</w:t>
      </w:r>
    </w:p>
    <w:p w:rsidR="00000000" w:rsidRDefault="00000000">
      <w:pPr>
        <w:pStyle w:val="FootnoteText"/>
        <w:spacing w:line="288" w:lineRule="auto"/>
        <w:jc w:val="center"/>
        <w:rPr>
          <w:b/>
          <w:bCs/>
        </w:rPr>
      </w:pPr>
    </w:p>
    <w:p w:rsidR="00000000" w:rsidRDefault="00000000">
      <w:pPr>
        <w:pStyle w:val="FootnoteText"/>
        <w:spacing w:line="288" w:lineRule="auto"/>
        <w:rPr>
          <w:lang w:val="en-US"/>
        </w:rPr>
      </w:pPr>
      <w:r>
        <w:rPr>
          <w:noProof/>
          <w:sz w:val="20"/>
          <w:lang w:eastAsia="ru-RU"/>
        </w:rPr>
        <w:pict>
          <v:rect id="_x0000_s1104" style="position:absolute;margin-left:56.1pt;margin-top:11.5pt;width:56.1pt;height:25.4pt;z-index:28" stroked="f">
            <v:textbox inset="0,0,0,0">
              <w:txbxContent>
                <w:p w:rsidR="00000000" w:rsidRDefault="00000000">
                  <w:pPr>
                    <w:spacing w:line="216" w:lineRule="auto"/>
                    <w:jc w:val="center"/>
                    <w:rPr>
                      <w:sz w:val="16"/>
                    </w:rPr>
                  </w:pPr>
                  <w:r>
                    <w:rPr>
                      <w:sz w:val="16"/>
                    </w:rPr>
                    <w:t>Другие этнические группы</w:t>
                  </w:r>
                </w:p>
              </w:txbxContent>
            </v:textbox>
          </v:rect>
        </w:pict>
      </w:r>
      <w:r>
        <w:rPr>
          <w:noProof/>
          <w:sz w:val="20"/>
          <w:lang w:eastAsia="ru-RU"/>
        </w:rPr>
        <w:pict>
          <v:rect id="_x0000_s1054" style="position:absolute;margin-left:187pt;margin-top:15.5pt;width:84.15pt;height:14pt;z-index:10" stroked="f">
            <v:textbox>
              <w:txbxContent>
                <w:p w:rsidR="00000000" w:rsidRDefault="00000000">
                  <w:pPr>
                    <w:jc w:val="center"/>
                    <w:rPr>
                      <w:sz w:val="16"/>
                    </w:rPr>
                  </w:pPr>
                  <w:r>
                    <w:rPr>
                      <w:sz w:val="16"/>
                    </w:rPr>
                    <w:t>Экспатрианты</w:t>
                  </w:r>
                </w:p>
              </w:txbxContent>
            </v:textbox>
          </v:rect>
        </w:pict>
      </w:r>
      <w:r>
        <w:rPr>
          <w:noProof/>
          <w:sz w:val="20"/>
          <w:lang w:eastAsia="ru-RU"/>
        </w:rPr>
        <w:pict>
          <v:rect id="_x0000_s1052" style="position:absolute;margin-left:0;margin-top:74.5pt;width:65.45pt;height:25.4pt;z-index:9" stroked="f">
            <v:textbox inset="0,0,0,0">
              <w:txbxContent>
                <w:p w:rsidR="00000000" w:rsidRDefault="00000000">
                  <w:pPr>
                    <w:jc w:val="center"/>
                    <w:rPr>
                      <w:sz w:val="16"/>
                    </w:rPr>
                  </w:pPr>
                  <w:r>
                    <w:rPr>
                      <w:sz w:val="16"/>
                    </w:rPr>
                    <w:t>Индофиджийцы</w:t>
                  </w:r>
                </w:p>
                <w:p w:rsidR="00000000" w:rsidRDefault="00000000">
                  <w:pPr>
                    <w:jc w:val="center"/>
                    <w:rPr>
                      <w:sz w:val="16"/>
                    </w:rPr>
                  </w:pPr>
                  <w:r>
                    <w:rPr>
                      <w:sz w:val="16"/>
                    </w:rPr>
                    <w:t>36%</w:t>
                  </w:r>
                </w:p>
              </w:txbxContent>
            </v:textbox>
          </v:rect>
        </w:pict>
      </w:r>
      <w:r>
        <w:rPr>
          <w:noProof/>
          <w:sz w:val="20"/>
          <w:lang w:eastAsia="ru-RU"/>
        </w:rPr>
        <w:pict>
          <v:rect id="_x0000_s1055" style="position:absolute;margin-left:242.95pt;margin-top:65.5pt;width:93.5pt;height:31.75pt;z-index:11" stroked="f">
            <v:textbox>
              <w:txbxContent>
                <w:p w:rsidR="00000000" w:rsidRDefault="00000000">
                  <w:pPr>
                    <w:spacing w:line="216" w:lineRule="auto"/>
                    <w:jc w:val="center"/>
                    <w:rPr>
                      <w:sz w:val="16"/>
                    </w:rPr>
                  </w:pPr>
                  <w:r>
                    <w:rPr>
                      <w:sz w:val="16"/>
                    </w:rPr>
                    <w:t>Коренные фиджийцы</w:t>
                  </w:r>
                </w:p>
                <w:p w:rsidR="00000000" w:rsidRDefault="00000000">
                  <w:pPr>
                    <w:spacing w:line="216" w:lineRule="auto"/>
                    <w:jc w:val="center"/>
                    <w:rPr>
                      <w:sz w:val="16"/>
                    </w:rPr>
                  </w:pPr>
                  <w:r>
                    <w:rPr>
                      <w:sz w:val="16"/>
                    </w:rPr>
                    <w:t>61%</w:t>
                  </w:r>
                </w:p>
              </w:txbxContent>
            </v:textbox>
          </v:rect>
        </w:pict>
      </w:r>
      <w:r>
        <w:pict>
          <v:shape id="_x0000_i1028" type="#_x0000_t75" style="width:345.75pt;height:171.75pt" o:allowoverlap="f">
            <v:imagedata r:id="rId10" o:title="~AUT0004"/>
          </v:shape>
        </w:pict>
      </w:r>
    </w:p>
    <w:p w:rsidR="00000000" w:rsidRDefault="00000000">
      <w:pPr>
        <w:pStyle w:val="FootnoteText"/>
        <w:spacing w:line="288" w:lineRule="auto"/>
        <w:rPr>
          <w:lang w:val="en-US"/>
        </w:rPr>
      </w:pPr>
    </w:p>
    <w:p w:rsidR="00000000" w:rsidRDefault="00000000">
      <w:pPr>
        <w:pStyle w:val="Heading1"/>
        <w:rPr>
          <w:bCs/>
        </w:rPr>
      </w:pPr>
      <w:r>
        <w:rPr>
          <w:bCs/>
        </w:rPr>
        <w:t>Комиссия по правам человека Фиджи</w:t>
      </w:r>
    </w:p>
    <w:p w:rsidR="00000000" w:rsidRDefault="00000000">
      <w:pPr>
        <w:pStyle w:val="Heading1"/>
        <w:rPr>
          <w:bCs/>
        </w:rPr>
      </w:pPr>
    </w:p>
    <w:p w:rsidR="00000000" w:rsidRDefault="00000000">
      <w:r>
        <w:t>59.</w:t>
      </w:r>
      <w:r>
        <w:tab/>
        <w:t>Правительство Фиджи финансирует и всецело поддерживает работу Комиссии по правам человека Фиджи (</w:t>
      </w:r>
      <w:proofErr w:type="spellStart"/>
      <w:r>
        <w:t>КПЧФ</w:t>
      </w:r>
      <w:proofErr w:type="spellEnd"/>
      <w:r>
        <w:t xml:space="preserve">), правового органа, который занимается вопросами поощрения добрых расовых отношений и ликвидации искусственных препятствий на всей территории Фиджи.  Правительство Фиджи также поддерживает диалог с членами сообществ меньшинств для рассмотрения и решения их вопросов и проблем. </w:t>
      </w:r>
    </w:p>
    <w:p w:rsidR="00000000" w:rsidRDefault="00000000"/>
    <w:p w:rsidR="00000000" w:rsidRDefault="00000000">
      <w:r>
        <w:t>60.</w:t>
      </w:r>
      <w:r>
        <w:tab/>
        <w:t xml:space="preserve">В соответствии с Конституцией 1997 года </w:t>
      </w:r>
      <w:proofErr w:type="spellStart"/>
      <w:r>
        <w:t>КПЧФ</w:t>
      </w:r>
      <w:proofErr w:type="spellEnd"/>
      <w:r>
        <w:t xml:space="preserve"> имеет полномочия по содействию работе органов Организации Объединенных Наций, ответственных за поощрение прав человека, включая Комитет по правам человека (хотя Фиджи пока еще не является стороной Международного пакта о гражданских и политических правах), а также Комитет по ликвидации расовой дискриминации Организации Объединенных Наций.  Ниже приводится текст конституционного положения о создании </w:t>
      </w:r>
      <w:proofErr w:type="spellStart"/>
      <w:r>
        <w:t>КПЧФ</w:t>
      </w:r>
      <w:proofErr w:type="spellEnd"/>
      <w:r>
        <w:t>:</w:t>
      </w:r>
    </w:p>
    <w:p w:rsidR="00000000" w:rsidRDefault="00000000"/>
    <w:p w:rsidR="00000000" w:rsidRDefault="00000000">
      <w:r>
        <w:tab/>
        <w:t>"42.-1)</w:t>
      </w:r>
      <w:r>
        <w:tab/>
        <w:t>Настоящим разделом учреждается Комиссия по правам человека.</w:t>
      </w:r>
    </w:p>
    <w:p w:rsidR="00000000" w:rsidRDefault="00000000"/>
    <w:p w:rsidR="00000000" w:rsidRDefault="00000000">
      <w:r>
        <w:tab/>
        <w:t>2)</w:t>
      </w:r>
      <w:r>
        <w:tab/>
        <w:t>Она обладает следующими функциями:</w:t>
      </w:r>
    </w:p>
    <w:p w:rsidR="00000000" w:rsidRDefault="00000000"/>
    <w:p w:rsidR="00000000" w:rsidRDefault="00000000">
      <w:pPr>
        <w:ind w:left="567" w:hanging="567"/>
      </w:pPr>
      <w:r>
        <w:tab/>
      </w:r>
      <w:r>
        <w:tab/>
        <w:t>а)</w:t>
      </w:r>
      <w:r>
        <w:tab/>
        <w:t>информировать общественность о характере и содержании Билля о правах, включая информацию о его истоках в международных конвенциях и других международных документах, а также об обязанностях Комитета по правам человека, Комитета по ликвидации расовой дискриминации и других органов Генеральной Ассамблеи Организации Объединенных Наций в деле поощрения защиты прав человека;</w:t>
      </w:r>
    </w:p>
    <w:p w:rsidR="00000000" w:rsidRDefault="00000000"/>
    <w:p w:rsidR="00000000" w:rsidRDefault="00000000">
      <w:pPr>
        <w:ind w:left="567" w:hanging="567"/>
      </w:pPr>
      <w:r>
        <w:tab/>
      </w:r>
      <w:r>
        <w:tab/>
      </w:r>
      <w:r>
        <w:rPr>
          <w:lang w:val="en-US"/>
        </w:rPr>
        <w:t>b</w:t>
      </w:r>
      <w:r>
        <w:t>)</w:t>
      </w:r>
      <w:r>
        <w:tab/>
        <w:t>готовить рекомендации для правительства по вопросам, связанным с соблюдением прав человека, включая рекомендацию запросить мнение Верховного суда по такому особому вопросу, как правовое воздействие положений Билля о правах;</w:t>
      </w:r>
    </w:p>
    <w:p w:rsidR="00000000" w:rsidRDefault="00000000"/>
    <w:p w:rsidR="00000000" w:rsidRDefault="00000000">
      <w:pPr>
        <w:ind w:left="567" w:hanging="567"/>
      </w:pPr>
      <w:r>
        <w:tab/>
      </w:r>
      <w:r>
        <w:tab/>
        <w:t>с)</w:t>
      </w:r>
      <w:r>
        <w:tab/>
        <w:t>выполнять другие функции, которые ей поручены в соответствии с законом, принятым парламентом".</w:t>
      </w:r>
    </w:p>
    <w:p w:rsidR="00000000" w:rsidRDefault="00000000"/>
    <w:p w:rsidR="00000000" w:rsidRDefault="00000000">
      <w:pPr>
        <w:rPr>
          <w:b/>
          <w:bCs/>
        </w:rPr>
      </w:pPr>
      <w:r>
        <w:rPr>
          <w:b/>
          <w:bCs/>
        </w:rPr>
        <w:br w:type="page"/>
        <w:t>Деятельность отраслевых министерств, занимающихся вопросами примирения в связи с событиями 19 мая 2000 года и их последствиями</w:t>
      </w:r>
    </w:p>
    <w:p w:rsidR="00000000" w:rsidRDefault="00000000">
      <w:pPr>
        <w:spacing w:line="216" w:lineRule="auto"/>
      </w:pPr>
    </w:p>
    <w:p w:rsidR="00000000" w:rsidRDefault="00000000">
      <w:r>
        <w:t>61.</w:t>
      </w:r>
      <w:r>
        <w:tab/>
        <w:t>Министерство по вопросам примирения координирует работу различных отраслевых министерств и организаций гражданского общества по реабилитации и примирению, пострадавших от событий 19 мая 2000 года и их последствий:</w:t>
      </w:r>
    </w:p>
    <w:p w:rsidR="00000000" w:rsidRDefault="00000000">
      <w:pPr>
        <w:spacing w:line="216" w:lineRule="auto"/>
      </w:pPr>
    </w:p>
    <w:p w:rsidR="00000000" w:rsidRDefault="00000000">
      <w:r>
        <w:tab/>
        <w:t>а)</w:t>
      </w:r>
      <w:r>
        <w:tab/>
        <w:t xml:space="preserve">министерство по делам регионального развития несет ответственность за расселение перемещенных семей, проживающих в центре </w:t>
      </w:r>
      <w:proofErr w:type="spellStart"/>
      <w:r>
        <w:t>Гирмита</w:t>
      </w:r>
      <w:proofErr w:type="spellEnd"/>
      <w:r>
        <w:t xml:space="preserve"> в </w:t>
      </w:r>
      <w:proofErr w:type="spellStart"/>
      <w:r>
        <w:t>Лаутоке</w:t>
      </w:r>
      <w:proofErr w:type="spellEnd"/>
      <w:r>
        <w:t xml:space="preserve">, в лагере </w:t>
      </w:r>
      <w:proofErr w:type="spellStart"/>
      <w:r>
        <w:t>Валелава</w:t>
      </w:r>
      <w:proofErr w:type="spellEnd"/>
      <w:r>
        <w:t xml:space="preserve"> в </w:t>
      </w:r>
      <w:proofErr w:type="spellStart"/>
      <w:r>
        <w:t>Ламбасе</w:t>
      </w:r>
      <w:proofErr w:type="spellEnd"/>
      <w:r>
        <w:t xml:space="preserve">, а также других лиц, перемещенных в результате политических беспорядков, имевших место в мае 2000 года.  Его роль заключается в установлении контактов с этими семьями, предоставлении им транспорта и обеспечении того, чтобы эти люди были надлежащим образом устроены на месте их расселения.  Эта задача успешно выполняется, и на настоящий момент в центре </w:t>
      </w:r>
      <w:proofErr w:type="spellStart"/>
      <w:r>
        <w:t>Гирмита</w:t>
      </w:r>
      <w:proofErr w:type="spellEnd"/>
      <w:r>
        <w:t xml:space="preserve"> в </w:t>
      </w:r>
      <w:proofErr w:type="spellStart"/>
      <w:r>
        <w:t>Лаутоке</w:t>
      </w:r>
      <w:proofErr w:type="spellEnd"/>
      <w:r>
        <w:t xml:space="preserve"> остается всего лишь пять перемещенных семей;</w:t>
      </w:r>
    </w:p>
    <w:p w:rsidR="00000000" w:rsidRDefault="00000000">
      <w:pPr>
        <w:spacing w:line="216" w:lineRule="auto"/>
      </w:pPr>
    </w:p>
    <w:p w:rsidR="00000000" w:rsidRDefault="00000000">
      <w:r>
        <w:tab/>
      </w:r>
      <w:r>
        <w:rPr>
          <w:lang w:val="en-US"/>
        </w:rPr>
        <w:t>b</w:t>
      </w:r>
      <w:r>
        <w:t>)</w:t>
      </w:r>
      <w:r>
        <w:tab/>
        <w:t xml:space="preserve">министерство жилищного строительства и местных правительств отвечает за вопросы расселения скваттеров.  Скваттеры являются незаконно занимающими жилье, и основная задача состоит в том, чтобы обеспечить их средствами, позволяющими им на законных основаниях арендовать жилье.  Министерство приступило к работе по составлению планов развития незаконно занятых земель, которые уже были приобретены.  В скором времени предполагается развитие поселения </w:t>
      </w:r>
      <w:proofErr w:type="spellStart"/>
      <w:r>
        <w:t>Джитту</w:t>
      </w:r>
      <w:proofErr w:type="spellEnd"/>
      <w:r>
        <w:t xml:space="preserve">.  Состав населения в этих поселках отражает присутствие основных расовых групп, т.е. </w:t>
      </w:r>
      <w:proofErr w:type="spellStart"/>
      <w:r>
        <w:t>фиджийцев</w:t>
      </w:r>
      <w:proofErr w:type="spellEnd"/>
      <w:r>
        <w:t xml:space="preserve"> и </w:t>
      </w:r>
      <w:proofErr w:type="spellStart"/>
      <w:r>
        <w:t>индофиджийцев</w:t>
      </w:r>
      <w:proofErr w:type="spellEnd"/>
      <w:r>
        <w:t>;</w:t>
      </w:r>
    </w:p>
    <w:p w:rsidR="00000000" w:rsidRDefault="00000000">
      <w:pPr>
        <w:pStyle w:val="FootnoteText"/>
        <w:spacing w:line="192" w:lineRule="auto"/>
      </w:pPr>
    </w:p>
    <w:p w:rsidR="00000000" w:rsidRDefault="00000000">
      <w:r>
        <w:tab/>
        <w:t>с)</w:t>
      </w:r>
      <w:r>
        <w:tab/>
        <w:t xml:space="preserve">министерство внутренних дел несет ответственность за безопасность нашей страны, как за внутреннюю, так и за внешнюю.  Основной риск сейчас представляет внутреннее положение в стране.  В этой области вооруженные силы Фиджи и полиция Фиджи обеспечивают необходимую безопасность для нашей страны.  Вооруженные силы Фиджи в настоящий момент занимаются только вопросами строительства, предоставляя людские ресурсы.  Что касается вопросов безопасности, то в зоне плотины </w:t>
      </w:r>
      <w:proofErr w:type="spellStart"/>
      <w:r>
        <w:t>Монасаву</w:t>
      </w:r>
      <w:proofErr w:type="spellEnd"/>
      <w:r>
        <w:t xml:space="preserve"> расквартировано лишь небольшое подразделение.  На настоящий момент полиция является основной силой по поддержанию безопасности.  Полицейские обеспечивают безопасность, патрулируя улицы и неся службу в различных полицейских участках.  Полицейские силы также имеют в своем составе крепкое и сплоченное подразделение по связям с общественностью, осуществляющее поездки по всей территории Фиджи и объединяющее людей различного этнического, религиозного и социального происхождения.  Оно также проводит рабочие семинары по вопросам примирения, первоначально отдавая предпочтение некоторым отдельным районам, и выражается надежда, что эта практика будет продолжена, и такая работа будет проводиться в остальных частях Фиджи;</w:t>
      </w:r>
    </w:p>
    <w:p w:rsidR="00000000" w:rsidRDefault="00000000"/>
    <w:p w:rsidR="00000000" w:rsidRDefault="00000000">
      <w:r>
        <w:tab/>
      </w:r>
      <w:r>
        <w:rPr>
          <w:lang w:val="en-US"/>
        </w:rPr>
        <w:t>d</w:t>
      </w:r>
      <w:r>
        <w:t>)</w:t>
      </w:r>
      <w:r>
        <w:tab/>
        <w:t>министерство сельского хозяйства несет ответственность за расселение бывших арендаторов, получивших землю в соответствии с Законом о сельскохозяйственных землях и арендаторах (</w:t>
      </w:r>
      <w:proofErr w:type="spellStart"/>
      <w:r>
        <w:t>ЗСЗА</w:t>
      </w:r>
      <w:proofErr w:type="spellEnd"/>
      <w:r>
        <w:t xml:space="preserve">).  Министерство приобрело земли для расселения бывших арендаторов </w:t>
      </w:r>
      <w:proofErr w:type="spellStart"/>
      <w:r>
        <w:t>ЗСЗА</w:t>
      </w:r>
      <w:proofErr w:type="spellEnd"/>
      <w:r>
        <w:t xml:space="preserve"> в 1999 году и в настоящее время имеется 278 свободных участков для населения.  Министерство также оказывает помощь на основе плана помощи семьям в рамках </w:t>
      </w:r>
      <w:proofErr w:type="spellStart"/>
      <w:r>
        <w:t>ЗСЗА</w:t>
      </w:r>
      <w:proofErr w:type="spellEnd"/>
      <w:r>
        <w:t>.  Всего было удовлетворено 889 заявлений на общую сумму 6 185 281 99 долларов.  Эти заявления поступают от представителей различных расовых групп;</w:t>
      </w:r>
    </w:p>
    <w:p w:rsidR="00000000" w:rsidRDefault="00000000"/>
    <w:p w:rsidR="00000000" w:rsidRDefault="00000000">
      <w:r>
        <w:tab/>
      </w:r>
      <w:proofErr w:type="spellStart"/>
      <w:r>
        <w:t>е</w:t>
      </w:r>
      <w:proofErr w:type="spellEnd"/>
      <w:r>
        <w:t>)</w:t>
      </w:r>
      <w:r>
        <w:tab/>
        <w:t xml:space="preserve">министерство социального благосостояния обеспечивает финансовой помощью пострадавшие семьи в поселении </w:t>
      </w:r>
      <w:proofErr w:type="spellStart"/>
      <w:r>
        <w:t>Муанивени</w:t>
      </w:r>
      <w:proofErr w:type="spellEnd"/>
      <w:r>
        <w:t>.  Помощь семьям выделяется при условии, что никакие другие правительственные департаменты не предоставляют помощь этим семьям.  Общая сумма помощи составляет 100 долл. в месяц;</w:t>
      </w:r>
    </w:p>
    <w:p w:rsidR="00000000" w:rsidRDefault="00000000"/>
    <w:p w:rsidR="00000000" w:rsidRDefault="00000000">
      <w:r>
        <w:tab/>
      </w:r>
      <w:proofErr w:type="spellStart"/>
      <w:r>
        <w:t>f</w:t>
      </w:r>
      <w:proofErr w:type="spellEnd"/>
      <w:r>
        <w:t xml:space="preserve">) </w:t>
      </w:r>
      <w:r>
        <w:tab/>
        <w:t>в мае 2001 года была сформирована Ассамблея христианских церквей (</w:t>
      </w:r>
      <w:proofErr w:type="spellStart"/>
      <w:r>
        <w:t>АХЦ</w:t>
      </w:r>
      <w:proofErr w:type="spellEnd"/>
      <w:r>
        <w:t xml:space="preserve">).  Основной целью этой Ассамблеи является поддержание единства среди различных направлений христианского вероисповедания.  </w:t>
      </w:r>
      <w:proofErr w:type="spellStart"/>
      <w:r>
        <w:t>АХЦ</w:t>
      </w:r>
      <w:proofErr w:type="spellEnd"/>
      <w:r>
        <w:t xml:space="preserve"> осуществляла организацию христианских фестивалей </w:t>
      </w:r>
      <w:proofErr w:type="spellStart"/>
      <w:r>
        <w:rPr>
          <w:lang w:val="en-US"/>
        </w:rPr>
        <w:t>на</w:t>
      </w:r>
      <w:proofErr w:type="spellEnd"/>
      <w:r>
        <w:t xml:space="preserve"> всей территории Фиджи, и в этих фестивалях совместно принимали участие люди, имеющие различное социальное, политическое и этническое происхождение.  </w:t>
      </w:r>
      <w:proofErr w:type="spellStart"/>
      <w:r>
        <w:t>АХЦ</w:t>
      </w:r>
      <w:proofErr w:type="spellEnd"/>
      <w:r>
        <w:t xml:space="preserve"> также отвечает за организацию молитвенных завтраков для президента и премьер-министра.  На них присутствуют лидеры деловых кругов, представители религиозных общин, НПО, а также представители других частных секторов.  Представители министерства по вопросам примирения ведут прямые передачи на радио Фиджи, посвященные культуре и традициям.  Рассказ о культуре и традициях </w:t>
      </w:r>
      <w:proofErr w:type="spellStart"/>
      <w:r>
        <w:t>фиджийцев</w:t>
      </w:r>
      <w:proofErr w:type="spellEnd"/>
      <w:r>
        <w:t xml:space="preserve"> ведется на языке хинди, а передачи об </w:t>
      </w:r>
      <w:proofErr w:type="spellStart"/>
      <w:r>
        <w:t>индуисской</w:t>
      </w:r>
      <w:proofErr w:type="spellEnd"/>
      <w:r>
        <w:t xml:space="preserve"> культуре и традициях ведутся на родном языке </w:t>
      </w:r>
      <w:proofErr w:type="spellStart"/>
      <w:r>
        <w:t>фиджийцев</w:t>
      </w:r>
      <w:proofErr w:type="spellEnd"/>
      <w:r>
        <w:t xml:space="preserve">.  Доступ к общественности также осуществляется через программы </w:t>
      </w:r>
      <w:proofErr w:type="spellStart"/>
      <w:r>
        <w:t>фиджийского</w:t>
      </w:r>
      <w:proofErr w:type="spellEnd"/>
      <w:r>
        <w:t xml:space="preserve"> телевидения.  Телевизионный канал "Троица" согласился передавать в эфир местные программы по вопросам примирения.  Эта христианская телевизионная станция завоевала доверие среди христиан на Фиджи, которые составляют самую крупную религиозную группу.</w:t>
      </w:r>
    </w:p>
    <w:p w:rsidR="00000000" w:rsidRDefault="00000000">
      <w:pPr>
        <w:spacing w:line="216" w:lineRule="auto"/>
      </w:pPr>
    </w:p>
    <w:p w:rsidR="00000000" w:rsidRDefault="00000000">
      <w:r>
        <w:t>62.</w:t>
      </w:r>
      <w:r>
        <w:tab/>
        <w:t>По мере продвижения работы в департаменте по вопросам примирения стало ясно, какой огромный объем работы предстоит сделать.  Задача по примирению не может быть осуществлена законодательной властью.  Вопросы примирения связаны с конкретными людьми.  Следовательно, требуются усилия со стороны всех общин.  Министерство стремится обеспечить выявление всех потребностей наших различных общин.  Проводится исследовательская и аналитическая работа, которая в долгосрочной перспективе поможет сформулировать правильную политику по созданию рамок для процесса примирения.  Добиться примирения за один день невозможно.  Примирение требует проявления доброй воли всеми гражданами нашей страны.  Министерство по вопросам примирения преисполнено решимости реализовать образ сплоченного государства Фиджи, в котором все общины живут в мире и гармонии и в котором торжествует процветание.</w:t>
      </w:r>
    </w:p>
    <w:p w:rsidR="00000000" w:rsidRDefault="00000000"/>
    <w:p w:rsidR="00000000" w:rsidRDefault="00000000">
      <w:pPr>
        <w:pStyle w:val="Heading1"/>
        <w:rPr>
          <w:bCs/>
        </w:rPr>
      </w:pPr>
      <w:r>
        <w:rPr>
          <w:bCs/>
        </w:rPr>
        <w:t>Беженцы</w:t>
      </w:r>
    </w:p>
    <w:p w:rsidR="00000000" w:rsidRDefault="00000000">
      <w:pPr>
        <w:pStyle w:val="Heading1"/>
        <w:rPr>
          <w:bCs/>
        </w:rPr>
      </w:pPr>
    </w:p>
    <w:p w:rsidR="00000000" w:rsidRDefault="00000000">
      <w:r>
        <w:t>63.</w:t>
      </w:r>
      <w:r>
        <w:tab/>
        <w:t xml:space="preserve">В соответствии с подпунктом </w:t>
      </w:r>
      <w:proofErr w:type="spellStart"/>
      <w:r>
        <w:t>v</w:t>
      </w:r>
      <w:proofErr w:type="spellEnd"/>
      <w:r>
        <w:t>) пункта А статьи 2 Общих руководящих принципов от государств-участников конкретно требуется предоставлять информацию по мерам, принятым в целях выполнения обязательства поощрять деятельность, направленную на уничтожение межрасовых барьеров.  Что касается беженцев, то Фиджи ратифицировало Конвенцию о статусе беженцев 1951 года, хотя у нас пока еще не было ни одного беженца и у нас нет процедур по решению этой проблемы, что было нами признано во время присоединения к этой Конвенции.  Правительство рассматривает вопрос о своих возможностях, первоначально отклонив предложение правительства Австралии по размещению на Фиджи центров по оформлению беженцев.</w:t>
      </w:r>
    </w:p>
    <w:p w:rsidR="00000000" w:rsidRDefault="00000000"/>
    <w:p w:rsidR="00000000" w:rsidRDefault="00000000">
      <w:pPr>
        <w:pStyle w:val="Heading1"/>
        <w:rPr>
          <w:bCs/>
        </w:rPr>
      </w:pPr>
      <w:r>
        <w:rPr>
          <w:bCs/>
        </w:rPr>
        <w:t>Программы конструктивных действий</w:t>
      </w:r>
    </w:p>
    <w:p w:rsidR="00000000" w:rsidRDefault="00000000">
      <w:pPr>
        <w:pStyle w:val="Heading1"/>
        <w:rPr>
          <w:bCs/>
        </w:rPr>
      </w:pPr>
    </w:p>
    <w:p w:rsidR="00000000" w:rsidRDefault="00000000">
      <w:pPr>
        <w:pStyle w:val="Heading3"/>
        <w:rPr>
          <w:iCs/>
        </w:rPr>
      </w:pPr>
      <w:r>
        <w:rPr>
          <w:iCs/>
        </w:rPr>
        <w:t>Социальная справедливость и политика конструктивных действий</w:t>
      </w:r>
    </w:p>
    <w:p w:rsidR="00000000" w:rsidRDefault="00000000">
      <w:pPr>
        <w:pStyle w:val="Heading3"/>
        <w:rPr>
          <w:iCs/>
        </w:rPr>
      </w:pPr>
    </w:p>
    <w:p w:rsidR="00000000" w:rsidRDefault="00000000">
      <w:r>
        <w:t>64.</w:t>
      </w:r>
      <w:r>
        <w:tab/>
        <w:t>Политика конструктивных действий подтверждает стремление правительства обеспечить основные экономические права и добиться более справедливого распределения национального богатства.  Цель состоит в том, чтобы устранить несправедливость и неравенство, которые угрожают социальной стабильности на Фиджи.  Правительство также оказывает поддержку программам помощи бедным и нуждающимся лицам в других общинах.  Это относится к программам социального обеспечения, помощи семьям, предоставлению дешевого жилья, стипендиям, займам для студентов и к проектам по уменьшению масштабов бедноты.</w:t>
      </w:r>
    </w:p>
    <w:p w:rsidR="00000000" w:rsidRDefault="00000000"/>
    <w:p w:rsidR="00000000" w:rsidRDefault="00000000">
      <w:r>
        <w:t>65.</w:t>
      </w:r>
      <w:r>
        <w:tab/>
        <w:t xml:space="preserve">В докладе Комиссии по пересмотру Конституции Фиджи, которая пересматривала Конституцию 1990 года, признавался тот факт, что простой запрет дискриминации без принятия каких-либо конструктивных действий равноценен </w:t>
      </w:r>
      <w:proofErr w:type="spellStart"/>
      <w:r>
        <w:t>увековечиванию</w:t>
      </w:r>
      <w:proofErr w:type="spellEnd"/>
      <w:r>
        <w:t xml:space="preserve"> социального и экономического неравенства между </w:t>
      </w:r>
      <w:proofErr w:type="spellStart"/>
      <w:r>
        <w:t>фиджийцами</w:t>
      </w:r>
      <w:proofErr w:type="spellEnd"/>
      <w:r>
        <w:t xml:space="preserve"> и </w:t>
      </w:r>
      <w:proofErr w:type="spellStart"/>
      <w:r>
        <w:t>ротуманцами</w:t>
      </w:r>
      <w:proofErr w:type="spellEnd"/>
      <w:r>
        <w:t>, а также другими этническими группами, проживающими на Фиджи.  По этой причине Комиссия вынесла рекомендацию о том, что правительству необходимо разработать программы конструктивных действий.</w:t>
      </w:r>
    </w:p>
    <w:p w:rsidR="00000000" w:rsidRDefault="00000000"/>
    <w:p w:rsidR="00000000" w:rsidRDefault="00000000">
      <w:r>
        <w:t>66.</w:t>
      </w:r>
      <w:r>
        <w:tab/>
        <w:t>Политика конструктивных действий предполагает осуществление пункта 4 статьи 1 и пункта 2 статьи 2 Конвенции.  В русле Конвенции эта политика и программы осуществляются с единой целью обеспечения надлежащего развития различных этнических групп, а также обеспечения им возможности пользоваться правами человека и свободами.</w:t>
      </w:r>
    </w:p>
    <w:p w:rsidR="00000000" w:rsidRDefault="00000000"/>
    <w:p w:rsidR="00000000" w:rsidRDefault="00000000">
      <w:r>
        <w:t>67.</w:t>
      </w:r>
      <w:r>
        <w:tab/>
        <w:t xml:space="preserve">Исторически сложилось так, что после принятия независимости правительство проводило политику, предусматривающую особое обращение с представителями рас, которые не представлены или представлены в малочисленном составе в определенных областях.  Эта тенденция возникла в форме специальных привилегий, предоставляемых </w:t>
      </w:r>
      <w:proofErr w:type="spellStart"/>
      <w:r>
        <w:t>фиджийцам</w:t>
      </w:r>
      <w:proofErr w:type="spellEnd"/>
      <w:r>
        <w:t xml:space="preserve"> в области образования с точки зрения распределения правительственных стипендий, и в торговле в связи с предоставлением им консультативной помощи.  Лица, не являющиеся </w:t>
      </w:r>
      <w:proofErr w:type="spellStart"/>
      <w:r>
        <w:t>фиджийцами</w:t>
      </w:r>
      <w:proofErr w:type="spellEnd"/>
      <w:r>
        <w:t>, также имеют доступ к стипендиям через министерство по делам многонационального уклада.  В соответствии с Законом о социальной справедливости эти программы регулярно пересматриваются.</w:t>
      </w:r>
    </w:p>
    <w:p w:rsidR="00000000" w:rsidRDefault="00000000"/>
    <w:p w:rsidR="00000000" w:rsidRDefault="00000000">
      <w:r>
        <w:t>68.</w:t>
      </w:r>
      <w:r>
        <w:tab/>
        <w:t xml:space="preserve">В текущей правительственной программе также содержится предложение по вопросам </w:t>
      </w:r>
      <w:proofErr w:type="spellStart"/>
      <w:r>
        <w:t>фиджийских</w:t>
      </w:r>
      <w:proofErr w:type="spellEnd"/>
      <w:r>
        <w:t xml:space="preserve"> земель, укреплению роли Большого совета вождей, расширению участия </w:t>
      </w:r>
      <w:proofErr w:type="spellStart"/>
      <w:r>
        <w:t>фиджийцев</w:t>
      </w:r>
      <w:proofErr w:type="spellEnd"/>
      <w:r>
        <w:t xml:space="preserve"> в развитии торговли и промышленности, улучшению жизни деревень, улучшению образования и более справедливому распределению природных ресурсов.  Правительственная политика осуществляется в русле положений Конституции с точки зрения защиты прав меньшинств, а также групп коренного населения через программы обеспечения социальной справедливости и принятия конструктивных действий.  Тем не менее эта политика стремится обеспечить, чтобы все граждане Фиджи пользовались основными правами человека на равных основаниях.</w:t>
      </w:r>
    </w:p>
    <w:p w:rsidR="00000000" w:rsidRDefault="00000000"/>
    <w:p w:rsidR="00000000" w:rsidRDefault="00000000">
      <w:r>
        <w:t>69.</w:t>
      </w:r>
      <w:r>
        <w:tab/>
        <w:t xml:space="preserve">В ходе Национального экономического саммита, состоявшегося 12-13 сентября 2002 года, правительство объявило о начале реализации 20-летнего плана по решению, на комплексной, систематической и целенаправленной основе, проблемы, связанной с одной из форм неравенства, разделяющего страну - неблагоприятного социально-экономического положения коренных </w:t>
      </w:r>
      <w:proofErr w:type="spellStart"/>
      <w:r>
        <w:t>фиджийцев</w:t>
      </w:r>
      <w:proofErr w:type="spellEnd"/>
      <w:r>
        <w:t xml:space="preserve"> и </w:t>
      </w:r>
      <w:proofErr w:type="spellStart"/>
      <w:r>
        <w:t>ротуманцев</w:t>
      </w:r>
      <w:proofErr w:type="spellEnd"/>
      <w:r>
        <w:t xml:space="preserve"> по сравнению с другими этническими группами страны.</w:t>
      </w:r>
    </w:p>
    <w:p w:rsidR="00000000" w:rsidRDefault="00000000"/>
    <w:p w:rsidR="00000000" w:rsidRDefault="00000000">
      <w:r>
        <w:t>70.</w:t>
      </w:r>
      <w:r>
        <w:tab/>
        <w:t xml:space="preserve">В соответствии с </w:t>
      </w:r>
      <w:proofErr w:type="spellStart"/>
      <w:r>
        <w:t>положениями</w:t>
      </w:r>
      <w:r>
        <w:rPr>
          <w:b/>
          <w:bCs/>
          <w:vertAlign w:val="superscript"/>
        </w:rPr>
        <w:t>5</w:t>
      </w:r>
      <w:proofErr w:type="spellEnd"/>
      <w:r>
        <w:t xml:space="preserve"> Конституции 1997 года по вопросам социальной справедливости правительственные программы конструктивных действий регулируются </w:t>
      </w:r>
      <w:proofErr w:type="spellStart"/>
      <w:r>
        <w:t>Законом</w:t>
      </w:r>
      <w:r>
        <w:rPr>
          <w:b/>
          <w:bCs/>
          <w:vertAlign w:val="superscript"/>
        </w:rPr>
        <w:t>6</w:t>
      </w:r>
      <w:proofErr w:type="spellEnd"/>
      <w:r>
        <w:t xml:space="preserve"> о социальной справедливости № 5 от 2001 года, принятым в декабре 2001 года.</w:t>
      </w:r>
    </w:p>
    <w:p w:rsidR="00000000" w:rsidRDefault="00000000"/>
    <w:p w:rsidR="00000000" w:rsidRDefault="00000000">
      <w:r>
        <w:t>71.</w:t>
      </w:r>
      <w:r>
        <w:tab/>
        <w:t>Среди текущих программ, которые были разработаны или которые продолжали выполняться в соответствии с Законом о социальной справедливости от 2001 года, можно назвать следующие:</w:t>
      </w:r>
    </w:p>
    <w:p w:rsidR="00000000" w:rsidRDefault="00000000"/>
    <w:p w:rsidR="00000000" w:rsidRDefault="00000000">
      <w:pPr>
        <w:ind w:left="1134" w:hanging="1134"/>
      </w:pPr>
      <w:r>
        <w:tab/>
        <w:t>-</w:t>
      </w:r>
      <w:r>
        <w:tab/>
        <w:t>программа обеспечения справедливости в малом бизнесе;</w:t>
      </w:r>
    </w:p>
    <w:p w:rsidR="00000000" w:rsidRDefault="00000000">
      <w:pPr>
        <w:ind w:left="1134" w:hanging="1134"/>
      </w:pPr>
    </w:p>
    <w:p w:rsidR="00000000" w:rsidRDefault="00000000">
      <w:pPr>
        <w:ind w:left="1134" w:hanging="1134"/>
      </w:pPr>
      <w:r>
        <w:tab/>
        <w:t>-</w:t>
      </w:r>
      <w:r>
        <w:tab/>
        <w:t xml:space="preserve">улучшение уровня образования </w:t>
      </w:r>
      <w:proofErr w:type="spellStart"/>
      <w:r>
        <w:t>фиджийцев</w:t>
      </w:r>
      <w:proofErr w:type="spellEnd"/>
      <w:r>
        <w:t xml:space="preserve"> и </w:t>
      </w:r>
      <w:proofErr w:type="spellStart"/>
      <w:r>
        <w:t>ротуманцев</w:t>
      </w:r>
      <w:proofErr w:type="spellEnd"/>
      <w:r>
        <w:t>;</w:t>
      </w:r>
    </w:p>
    <w:p w:rsidR="00000000" w:rsidRDefault="00000000">
      <w:pPr>
        <w:ind w:left="1134" w:hanging="1134"/>
      </w:pPr>
    </w:p>
    <w:p w:rsidR="00000000" w:rsidRDefault="00000000">
      <w:pPr>
        <w:ind w:left="1134" w:hanging="1134"/>
      </w:pPr>
      <w:r>
        <w:tab/>
        <w:t>-</w:t>
      </w:r>
      <w:r>
        <w:tab/>
        <w:t xml:space="preserve">развитие </w:t>
      </w:r>
      <w:proofErr w:type="spellStart"/>
      <w:r>
        <w:t>микропредприятий</w:t>
      </w:r>
      <w:proofErr w:type="spellEnd"/>
      <w:r>
        <w:t>;</w:t>
      </w:r>
    </w:p>
    <w:p w:rsidR="00000000" w:rsidRDefault="00000000">
      <w:pPr>
        <w:ind w:left="1134" w:hanging="1134"/>
      </w:pPr>
    </w:p>
    <w:p w:rsidR="00000000" w:rsidRDefault="00000000">
      <w:pPr>
        <w:ind w:left="1134" w:hanging="1134"/>
      </w:pPr>
      <w:r>
        <w:tab/>
        <w:t>-</w:t>
      </w:r>
      <w:r>
        <w:tab/>
        <w:t xml:space="preserve">расширение участия </w:t>
      </w:r>
      <w:proofErr w:type="spellStart"/>
      <w:r>
        <w:t>фиджийцев</w:t>
      </w:r>
      <w:proofErr w:type="spellEnd"/>
      <w:r>
        <w:t xml:space="preserve"> и </w:t>
      </w:r>
      <w:proofErr w:type="spellStart"/>
      <w:r>
        <w:t>ротуманцев</w:t>
      </w:r>
      <w:proofErr w:type="spellEnd"/>
      <w:r>
        <w:t xml:space="preserve"> в бизнесе;</w:t>
      </w:r>
    </w:p>
    <w:p w:rsidR="00000000" w:rsidRDefault="00000000">
      <w:pPr>
        <w:ind w:left="1134" w:hanging="1134"/>
      </w:pPr>
    </w:p>
    <w:p w:rsidR="00000000" w:rsidRDefault="00000000">
      <w:pPr>
        <w:ind w:left="1134" w:hanging="1134"/>
      </w:pPr>
      <w:r>
        <w:tab/>
        <w:t>-</w:t>
      </w:r>
      <w:r>
        <w:tab/>
        <w:t>план предоставления займов студентам;</w:t>
      </w:r>
    </w:p>
    <w:p w:rsidR="00000000" w:rsidRDefault="00000000">
      <w:pPr>
        <w:ind w:left="1134" w:hanging="1134"/>
      </w:pPr>
    </w:p>
    <w:p w:rsidR="00000000" w:rsidRDefault="00000000">
      <w:pPr>
        <w:ind w:left="1134" w:hanging="1134"/>
      </w:pPr>
      <w:r>
        <w:tab/>
        <w:t>-</w:t>
      </w:r>
      <w:r>
        <w:tab/>
        <w:t xml:space="preserve">аренда строений, принадлежащих </w:t>
      </w:r>
      <w:proofErr w:type="spellStart"/>
      <w:r>
        <w:t>фиджийцам</w:t>
      </w:r>
      <w:proofErr w:type="spellEnd"/>
      <w:r>
        <w:t xml:space="preserve"> и </w:t>
      </w:r>
      <w:proofErr w:type="spellStart"/>
      <w:r>
        <w:t>ротуманцам</w:t>
      </w:r>
      <w:proofErr w:type="spellEnd"/>
      <w:r>
        <w:t>;</w:t>
      </w:r>
    </w:p>
    <w:p w:rsidR="00000000" w:rsidRDefault="00000000">
      <w:pPr>
        <w:ind w:left="1134" w:hanging="1134"/>
      </w:pPr>
    </w:p>
    <w:p w:rsidR="00000000" w:rsidRDefault="00000000">
      <w:pPr>
        <w:ind w:left="1134" w:hanging="1134"/>
      </w:pPr>
      <w:r>
        <w:tab/>
        <w:t>-</w:t>
      </w:r>
      <w:r>
        <w:tab/>
        <w:t>выделение стипендий в рамках министерства по делам многонационального уклада;</w:t>
      </w:r>
    </w:p>
    <w:p w:rsidR="00000000" w:rsidRDefault="00000000">
      <w:pPr>
        <w:ind w:left="1134" w:hanging="1134"/>
      </w:pPr>
    </w:p>
    <w:p w:rsidR="00000000" w:rsidRDefault="00000000">
      <w:pPr>
        <w:ind w:left="1134" w:hanging="1134"/>
      </w:pPr>
      <w:r>
        <w:tab/>
        <w:t>-</w:t>
      </w:r>
      <w:r>
        <w:tab/>
        <w:t>проекты самопомощи, руководимые министерством по делам регионального развития;</w:t>
      </w:r>
    </w:p>
    <w:p w:rsidR="00000000" w:rsidRDefault="00000000">
      <w:pPr>
        <w:ind w:left="1134" w:hanging="1134"/>
      </w:pPr>
    </w:p>
    <w:p w:rsidR="00000000" w:rsidRDefault="00000000">
      <w:pPr>
        <w:ind w:left="1134" w:hanging="1134"/>
      </w:pPr>
      <w:r>
        <w:tab/>
        <w:t>-</w:t>
      </w:r>
      <w:r>
        <w:tab/>
        <w:t>план помощи семьям;</w:t>
      </w:r>
    </w:p>
    <w:p w:rsidR="00000000" w:rsidRDefault="00000000">
      <w:pPr>
        <w:ind w:left="1134" w:hanging="1134"/>
      </w:pPr>
    </w:p>
    <w:p w:rsidR="00000000" w:rsidRDefault="00000000">
      <w:pPr>
        <w:ind w:left="1134" w:hanging="1134"/>
      </w:pPr>
      <w:r>
        <w:tab/>
        <w:t>-</w:t>
      </w:r>
      <w:r>
        <w:tab/>
        <w:t>программа уменьшения масштабов бедности;  и</w:t>
      </w:r>
    </w:p>
    <w:p w:rsidR="00000000" w:rsidRDefault="00000000">
      <w:pPr>
        <w:ind w:left="1134" w:hanging="1134"/>
      </w:pPr>
    </w:p>
    <w:p w:rsidR="00000000" w:rsidRDefault="00000000">
      <w:pPr>
        <w:ind w:left="1134" w:hanging="1134"/>
      </w:pPr>
      <w:r>
        <w:tab/>
        <w:t>-</w:t>
      </w:r>
      <w:r>
        <w:tab/>
        <w:t>реабилитация инвалидов.</w:t>
      </w:r>
    </w:p>
    <w:p w:rsidR="00000000" w:rsidRDefault="00000000">
      <w:pPr>
        <w:ind w:left="1134" w:hanging="1134"/>
      </w:pPr>
    </w:p>
    <w:p w:rsidR="00000000" w:rsidRDefault="00000000">
      <w:r>
        <w:t>72.</w:t>
      </w:r>
      <w:r>
        <w:tab/>
        <w:t>Целевыми группами, для которых предназначаются указанные выше программы, являются:</w:t>
      </w:r>
    </w:p>
    <w:p w:rsidR="00000000" w:rsidRDefault="00000000"/>
    <w:p w:rsidR="00000000" w:rsidRDefault="00000000">
      <w:pPr>
        <w:ind w:left="1134" w:hanging="1134"/>
      </w:pPr>
      <w:r>
        <w:tab/>
        <w:t>-</w:t>
      </w:r>
      <w:r>
        <w:tab/>
      </w:r>
      <w:proofErr w:type="spellStart"/>
      <w:r>
        <w:t>фиджийцы</w:t>
      </w:r>
      <w:proofErr w:type="spellEnd"/>
      <w:r>
        <w:t xml:space="preserve"> (согласно определению в </w:t>
      </w:r>
      <w:proofErr w:type="spellStart"/>
      <w:r>
        <w:rPr>
          <w:lang w:val="en-US"/>
        </w:rPr>
        <w:t>Vola</w:t>
      </w:r>
      <w:proofErr w:type="spellEnd"/>
      <w:r>
        <w:t xml:space="preserve"> </w:t>
      </w:r>
      <w:proofErr w:type="spellStart"/>
      <w:r>
        <w:rPr>
          <w:lang w:val="en-US"/>
        </w:rPr>
        <w:t>ni</w:t>
      </w:r>
      <w:proofErr w:type="spellEnd"/>
      <w:r>
        <w:t xml:space="preserve"> </w:t>
      </w:r>
      <w:proofErr w:type="spellStart"/>
      <w:r>
        <w:rPr>
          <w:lang w:val="en-US"/>
        </w:rPr>
        <w:t>Kawa</w:t>
      </w:r>
      <w:proofErr w:type="spellEnd"/>
      <w:r>
        <w:t xml:space="preserve"> </w:t>
      </w:r>
      <w:proofErr w:type="spellStart"/>
      <w:r>
        <w:rPr>
          <w:lang w:val="en-US"/>
        </w:rPr>
        <w:t>Bula</w:t>
      </w:r>
      <w:proofErr w:type="spellEnd"/>
      <w:r>
        <w:rPr>
          <w:b/>
          <w:bCs/>
          <w:vertAlign w:val="superscript"/>
        </w:rPr>
        <w:t>7</w:t>
      </w:r>
      <w:r>
        <w:t xml:space="preserve">), </w:t>
      </w:r>
      <w:proofErr w:type="spellStart"/>
      <w:r>
        <w:t>ротуманцы</w:t>
      </w:r>
      <w:proofErr w:type="spellEnd"/>
      <w:r>
        <w:t xml:space="preserve"> (согласно определению, содержащемуся в Законе о </w:t>
      </w:r>
      <w:proofErr w:type="spellStart"/>
      <w:r>
        <w:t>ротуманцах</w:t>
      </w:r>
      <w:proofErr w:type="spellEnd"/>
      <w:r>
        <w:t>);</w:t>
      </w:r>
    </w:p>
    <w:p w:rsidR="00000000" w:rsidRDefault="00000000">
      <w:pPr>
        <w:ind w:left="1134" w:hanging="1134"/>
      </w:pPr>
    </w:p>
    <w:p w:rsidR="00000000" w:rsidRDefault="00000000">
      <w:pPr>
        <w:ind w:left="1134" w:hanging="1134"/>
      </w:pPr>
      <w:r>
        <w:tab/>
        <w:t>-</w:t>
      </w:r>
      <w:r>
        <w:tab/>
        <w:t xml:space="preserve">учащиеся </w:t>
      </w:r>
      <w:proofErr w:type="spellStart"/>
      <w:r>
        <w:t>фиджийцы</w:t>
      </w:r>
      <w:proofErr w:type="spellEnd"/>
      <w:r>
        <w:t xml:space="preserve"> и </w:t>
      </w:r>
      <w:proofErr w:type="spellStart"/>
      <w:r>
        <w:t>ротуманцы</w:t>
      </w:r>
      <w:proofErr w:type="spellEnd"/>
      <w:r>
        <w:t xml:space="preserve"> в государственных и негосударственных школах;</w:t>
      </w:r>
    </w:p>
    <w:p w:rsidR="00000000" w:rsidRDefault="00000000">
      <w:pPr>
        <w:ind w:left="1134" w:hanging="1134"/>
      </w:pPr>
    </w:p>
    <w:p w:rsidR="00000000" w:rsidRDefault="00000000">
      <w:pPr>
        <w:ind w:left="1134" w:hanging="1134"/>
      </w:pPr>
      <w:r>
        <w:tab/>
        <w:t>-</w:t>
      </w:r>
      <w:r>
        <w:tab/>
        <w:t>учащиеся с низким уровнем успеваемости;</w:t>
      </w:r>
    </w:p>
    <w:p w:rsidR="00000000" w:rsidRDefault="00000000">
      <w:pPr>
        <w:ind w:left="1134" w:hanging="1134"/>
      </w:pPr>
    </w:p>
    <w:p w:rsidR="00000000" w:rsidRDefault="00000000">
      <w:pPr>
        <w:ind w:left="1134" w:hanging="1134"/>
      </w:pPr>
      <w:r>
        <w:tab/>
        <w:t>-</w:t>
      </w:r>
      <w:r>
        <w:tab/>
        <w:t>ученики, бросившие школу в сельских районах и пригородах, не получив формального образования;</w:t>
      </w:r>
    </w:p>
    <w:p w:rsidR="00000000" w:rsidRDefault="00000000">
      <w:pPr>
        <w:ind w:left="1134" w:hanging="1134"/>
      </w:pPr>
    </w:p>
    <w:p w:rsidR="00000000" w:rsidRDefault="00000000">
      <w:pPr>
        <w:ind w:left="1134" w:hanging="1134"/>
      </w:pPr>
      <w:r>
        <w:tab/>
        <w:t>-</w:t>
      </w:r>
      <w:r>
        <w:tab/>
        <w:t>учащиеся, являющиеся инвалидами с точки зрения их умственного, физического и интеллектуального состояния;</w:t>
      </w:r>
    </w:p>
    <w:p w:rsidR="00000000" w:rsidRDefault="00000000">
      <w:pPr>
        <w:ind w:left="1134" w:hanging="1134"/>
      </w:pPr>
    </w:p>
    <w:p w:rsidR="00000000" w:rsidRDefault="00000000">
      <w:pPr>
        <w:ind w:left="1134" w:hanging="1134"/>
      </w:pPr>
      <w:r>
        <w:tab/>
        <w:t>-</w:t>
      </w:r>
      <w:r>
        <w:tab/>
        <w:t>женщины, молодежь, инвалиды, безработные и имеющие низкий доход лица;</w:t>
      </w:r>
    </w:p>
    <w:p w:rsidR="00000000" w:rsidRDefault="00000000">
      <w:pPr>
        <w:ind w:left="1134" w:hanging="1134"/>
      </w:pPr>
    </w:p>
    <w:p w:rsidR="00000000" w:rsidRDefault="00000000">
      <w:pPr>
        <w:ind w:left="1134" w:hanging="1134"/>
      </w:pPr>
      <w:r>
        <w:tab/>
        <w:t>-</w:t>
      </w:r>
      <w:r>
        <w:tab/>
        <w:t>учащиеся из семей, имеющих низкий доход, как это предусмотрено в Законе;</w:t>
      </w:r>
    </w:p>
    <w:p w:rsidR="00000000" w:rsidRDefault="00000000">
      <w:pPr>
        <w:ind w:left="1134" w:hanging="1134"/>
      </w:pPr>
    </w:p>
    <w:p w:rsidR="00000000" w:rsidRDefault="00000000">
      <w:pPr>
        <w:ind w:left="1134" w:hanging="1134"/>
      </w:pPr>
      <w:r>
        <w:tab/>
        <w:t>-</w:t>
      </w:r>
      <w:r>
        <w:tab/>
      </w:r>
      <w:proofErr w:type="spellStart"/>
      <w:r>
        <w:t>фиджийские</w:t>
      </w:r>
      <w:proofErr w:type="spellEnd"/>
      <w:r>
        <w:t xml:space="preserve"> и </w:t>
      </w:r>
      <w:proofErr w:type="spellStart"/>
      <w:r>
        <w:t>ротуманские</w:t>
      </w:r>
      <w:proofErr w:type="spellEnd"/>
      <w:r>
        <w:t xml:space="preserve"> правовые единицы, такие, как провинциальные советы;</w:t>
      </w:r>
    </w:p>
    <w:p w:rsidR="00000000" w:rsidRDefault="00000000">
      <w:pPr>
        <w:ind w:left="1134" w:hanging="1134"/>
      </w:pPr>
    </w:p>
    <w:p w:rsidR="00000000" w:rsidRDefault="00000000">
      <w:pPr>
        <w:ind w:left="1134" w:hanging="1134"/>
      </w:pPr>
      <w:r>
        <w:tab/>
        <w:t>-</w:t>
      </w:r>
      <w:r>
        <w:tab/>
        <w:t>заключенные, отбывающие наказание;</w:t>
      </w:r>
    </w:p>
    <w:p w:rsidR="00000000" w:rsidRDefault="00000000">
      <w:pPr>
        <w:ind w:left="1134" w:hanging="1134"/>
      </w:pPr>
    </w:p>
    <w:p w:rsidR="00000000" w:rsidRDefault="00000000">
      <w:pPr>
        <w:ind w:left="1134" w:hanging="1134"/>
      </w:pPr>
      <w:r>
        <w:tab/>
        <w:t>-</w:t>
      </w:r>
      <w:r>
        <w:tab/>
        <w:t xml:space="preserve">лица, не являющиеся </w:t>
      </w:r>
      <w:proofErr w:type="spellStart"/>
      <w:r>
        <w:t>фиджийцами</w:t>
      </w:r>
      <w:proofErr w:type="spellEnd"/>
      <w:r>
        <w:t xml:space="preserve"> и </w:t>
      </w:r>
      <w:proofErr w:type="spellStart"/>
      <w:r>
        <w:t>ротуманцами</w:t>
      </w:r>
      <w:proofErr w:type="spellEnd"/>
      <w:r>
        <w:t>, чей доход не превышает предел, установленный в Законе;</w:t>
      </w:r>
    </w:p>
    <w:p w:rsidR="00000000" w:rsidRDefault="00000000">
      <w:pPr>
        <w:ind w:left="1134" w:hanging="1134"/>
      </w:pPr>
    </w:p>
    <w:p w:rsidR="00000000" w:rsidRDefault="00000000">
      <w:pPr>
        <w:ind w:left="1134" w:hanging="1134"/>
      </w:pPr>
      <w:r>
        <w:tab/>
        <w:t>-</w:t>
      </w:r>
      <w:r>
        <w:tab/>
      </w:r>
      <w:proofErr w:type="spellStart"/>
      <w:r>
        <w:t>фиджийцы</w:t>
      </w:r>
      <w:proofErr w:type="spellEnd"/>
      <w:r>
        <w:t>, владеющие ресурсами;</w:t>
      </w:r>
    </w:p>
    <w:p w:rsidR="00000000" w:rsidRDefault="00000000">
      <w:pPr>
        <w:ind w:left="1134" w:hanging="1134"/>
      </w:pPr>
    </w:p>
    <w:p w:rsidR="00000000" w:rsidRDefault="00000000">
      <w:pPr>
        <w:ind w:left="1134" w:hanging="1134"/>
      </w:pPr>
      <w:r>
        <w:tab/>
        <w:t>-</w:t>
      </w:r>
      <w:r>
        <w:tab/>
        <w:t xml:space="preserve">безземельные </w:t>
      </w:r>
      <w:proofErr w:type="spellStart"/>
      <w:r>
        <w:t>фиджийцы</w:t>
      </w:r>
      <w:proofErr w:type="spellEnd"/>
      <w:r>
        <w:t xml:space="preserve">, </w:t>
      </w:r>
      <w:proofErr w:type="spellStart"/>
      <w:r>
        <w:t>ротуманцы</w:t>
      </w:r>
      <w:proofErr w:type="spellEnd"/>
      <w:r>
        <w:t xml:space="preserve"> и выходцы из других общин;</w:t>
      </w:r>
    </w:p>
    <w:p w:rsidR="00000000" w:rsidRDefault="00000000">
      <w:pPr>
        <w:ind w:left="1134" w:hanging="1134"/>
      </w:pPr>
    </w:p>
    <w:p w:rsidR="00000000" w:rsidRDefault="00000000">
      <w:pPr>
        <w:ind w:left="1134" w:hanging="1134"/>
      </w:pPr>
      <w:r>
        <w:tab/>
        <w:t>-</w:t>
      </w:r>
      <w:r>
        <w:tab/>
        <w:t>граждане Фиджи, не имеющие регулярных источников дохода в возрасте старше 60 лет, инвалиды, овдовевшие граждане и т.д.</w:t>
      </w:r>
    </w:p>
    <w:p w:rsidR="00000000" w:rsidRDefault="00000000">
      <w:pPr>
        <w:ind w:left="1134" w:hanging="1134"/>
      </w:pPr>
    </w:p>
    <w:p w:rsidR="00000000" w:rsidRDefault="00000000">
      <w:pPr>
        <w:ind w:left="1134" w:hanging="1134"/>
      </w:pPr>
      <w:r>
        <w:t>73.</w:t>
      </w:r>
      <w:r>
        <w:tab/>
        <w:t>Целями и задачами вышеназванных программ является:</w:t>
      </w:r>
    </w:p>
    <w:p w:rsidR="00000000" w:rsidRDefault="00000000">
      <w:pPr>
        <w:ind w:left="1134" w:hanging="1134"/>
      </w:pPr>
    </w:p>
    <w:p w:rsidR="00000000" w:rsidRDefault="00000000">
      <w:pPr>
        <w:ind w:left="1134" w:hanging="1134"/>
      </w:pPr>
      <w:r>
        <w:tab/>
        <w:t>-</w:t>
      </w:r>
      <w:r>
        <w:tab/>
        <w:t>обеспечение доступа к малому бизнесу и его поощрение;</w:t>
      </w:r>
    </w:p>
    <w:p w:rsidR="00000000" w:rsidRDefault="00000000">
      <w:pPr>
        <w:ind w:left="1134" w:hanging="1134"/>
      </w:pPr>
    </w:p>
    <w:p w:rsidR="00000000" w:rsidRDefault="00000000">
      <w:pPr>
        <w:ind w:left="1134" w:hanging="1134"/>
      </w:pPr>
      <w:r>
        <w:tab/>
        <w:t>-</w:t>
      </w:r>
      <w:r>
        <w:tab/>
        <w:t xml:space="preserve">укрепление административных структур </w:t>
      </w:r>
      <w:proofErr w:type="spellStart"/>
      <w:r>
        <w:t>фиджийских</w:t>
      </w:r>
      <w:proofErr w:type="spellEnd"/>
      <w:r>
        <w:t xml:space="preserve"> школ и модернизация школьного оборудования;</w:t>
      </w:r>
    </w:p>
    <w:p w:rsidR="00000000" w:rsidRDefault="00000000">
      <w:pPr>
        <w:ind w:left="1134" w:hanging="1134"/>
      </w:pPr>
    </w:p>
    <w:p w:rsidR="00000000" w:rsidRDefault="00000000">
      <w:pPr>
        <w:ind w:left="1134" w:hanging="1134"/>
      </w:pPr>
      <w:r>
        <w:tab/>
        <w:t>-</w:t>
      </w:r>
      <w:r>
        <w:tab/>
        <w:t>обеспечение доступа целевых групп к качественному образованию на всех уровнях;</w:t>
      </w:r>
    </w:p>
    <w:p w:rsidR="00000000" w:rsidRDefault="00000000">
      <w:pPr>
        <w:ind w:left="1134" w:hanging="1134"/>
      </w:pPr>
    </w:p>
    <w:p w:rsidR="00000000" w:rsidRDefault="00000000">
      <w:pPr>
        <w:ind w:left="1134" w:hanging="1134"/>
      </w:pPr>
      <w:r>
        <w:tab/>
        <w:t>-</w:t>
      </w:r>
      <w:r>
        <w:tab/>
        <w:t>помощь целевым группам в получении профессиональной квалификации;</w:t>
      </w:r>
    </w:p>
    <w:p w:rsidR="00000000" w:rsidRDefault="00000000">
      <w:pPr>
        <w:ind w:left="1134" w:hanging="1134"/>
      </w:pPr>
    </w:p>
    <w:p w:rsidR="00000000" w:rsidRDefault="00000000">
      <w:pPr>
        <w:ind w:left="1134" w:hanging="1134"/>
      </w:pPr>
      <w:r>
        <w:tab/>
        <w:t>-</w:t>
      </w:r>
      <w:r>
        <w:tab/>
        <w:t xml:space="preserve">создание и развитие </w:t>
      </w:r>
      <w:proofErr w:type="spellStart"/>
      <w:r>
        <w:t>микропредприятий</w:t>
      </w:r>
      <w:proofErr w:type="spellEnd"/>
      <w:r>
        <w:t xml:space="preserve"> для групп лиц, находящихся в неблагоприятных условиях;</w:t>
      </w:r>
    </w:p>
    <w:p w:rsidR="00000000" w:rsidRDefault="00000000">
      <w:pPr>
        <w:ind w:left="1134" w:hanging="1134"/>
      </w:pPr>
    </w:p>
    <w:p w:rsidR="00000000" w:rsidRDefault="00000000">
      <w:pPr>
        <w:ind w:left="1134" w:hanging="1134"/>
      </w:pPr>
      <w:r>
        <w:tab/>
        <w:t>-</w:t>
      </w:r>
      <w:r>
        <w:tab/>
        <w:t xml:space="preserve">поощрение и содействие участию </w:t>
      </w:r>
      <w:proofErr w:type="spellStart"/>
      <w:r>
        <w:t>фиджийцев</w:t>
      </w:r>
      <w:proofErr w:type="spellEnd"/>
      <w:r>
        <w:t xml:space="preserve"> и </w:t>
      </w:r>
      <w:proofErr w:type="spellStart"/>
      <w:r>
        <w:t>ротуманцев</w:t>
      </w:r>
      <w:proofErr w:type="spellEnd"/>
      <w:r>
        <w:t xml:space="preserve"> в торговле и предпринимательстве;</w:t>
      </w:r>
    </w:p>
    <w:p w:rsidR="00000000" w:rsidRDefault="00000000">
      <w:pPr>
        <w:ind w:left="1134" w:hanging="1134"/>
      </w:pPr>
    </w:p>
    <w:p w:rsidR="00000000" w:rsidRDefault="00000000">
      <w:pPr>
        <w:ind w:left="1134" w:hanging="1134"/>
      </w:pPr>
      <w:r>
        <w:tab/>
        <w:t>-</w:t>
      </w:r>
      <w:r>
        <w:tab/>
        <w:t>обеспечение равного доступа к профессиональной подготовке и образованию;</w:t>
      </w:r>
    </w:p>
    <w:p w:rsidR="00000000" w:rsidRDefault="00000000">
      <w:pPr>
        <w:ind w:left="1134" w:hanging="1134"/>
      </w:pPr>
    </w:p>
    <w:p w:rsidR="00000000" w:rsidRDefault="00000000">
      <w:pPr>
        <w:ind w:left="1134" w:hanging="1134"/>
      </w:pPr>
      <w:r>
        <w:tab/>
        <w:t>-</w:t>
      </w:r>
      <w:r>
        <w:tab/>
        <w:t>расширение доступа к жилищу;</w:t>
      </w:r>
    </w:p>
    <w:p w:rsidR="00000000" w:rsidRDefault="00000000">
      <w:pPr>
        <w:ind w:left="1134" w:hanging="1134"/>
      </w:pPr>
    </w:p>
    <w:p w:rsidR="00000000" w:rsidRDefault="00000000">
      <w:pPr>
        <w:ind w:left="1134" w:hanging="1134"/>
      </w:pPr>
      <w:r>
        <w:tab/>
        <w:t>-</w:t>
      </w:r>
      <w:r>
        <w:tab/>
        <w:t>обеспечение основных потребностей инвалидов в целях облегчения их социальных трудностей;</w:t>
      </w:r>
    </w:p>
    <w:p w:rsidR="00000000" w:rsidRDefault="00000000">
      <w:pPr>
        <w:ind w:left="1134" w:hanging="1134"/>
      </w:pPr>
    </w:p>
    <w:p w:rsidR="00000000" w:rsidRDefault="00000000">
      <w:pPr>
        <w:ind w:left="1134" w:hanging="1134"/>
      </w:pPr>
      <w:r>
        <w:tab/>
        <w:t>-</w:t>
      </w:r>
      <w:r>
        <w:tab/>
        <w:t>обеспечение реабилитации безработных и беспризорников;</w:t>
      </w:r>
    </w:p>
    <w:p w:rsidR="00000000" w:rsidRDefault="00000000">
      <w:pPr>
        <w:ind w:left="1134" w:hanging="1134"/>
      </w:pPr>
    </w:p>
    <w:p w:rsidR="00000000" w:rsidRDefault="00000000">
      <w:pPr>
        <w:ind w:left="1134" w:hanging="1134"/>
      </w:pPr>
      <w:r>
        <w:tab/>
        <w:t>-</w:t>
      </w:r>
      <w:r>
        <w:tab/>
        <w:t xml:space="preserve">предоставление земель и жилья скваттерам; </w:t>
      </w:r>
    </w:p>
    <w:p w:rsidR="00000000" w:rsidRDefault="00000000">
      <w:pPr>
        <w:ind w:left="1134" w:hanging="1134"/>
      </w:pPr>
    </w:p>
    <w:p w:rsidR="00000000" w:rsidRDefault="00000000">
      <w:pPr>
        <w:ind w:left="1134" w:hanging="1134"/>
      </w:pPr>
      <w:r>
        <w:tab/>
        <w:t>-</w:t>
      </w:r>
      <w:r>
        <w:tab/>
        <w:t xml:space="preserve">обеспечение доступа к образованию и профессиональной подготовке для коренных </w:t>
      </w:r>
      <w:proofErr w:type="spellStart"/>
      <w:r>
        <w:t>фиджийцев</w:t>
      </w:r>
      <w:proofErr w:type="spellEnd"/>
      <w:r>
        <w:t xml:space="preserve"> и </w:t>
      </w:r>
      <w:proofErr w:type="spellStart"/>
      <w:r>
        <w:t>ротуманцев</w:t>
      </w:r>
      <w:proofErr w:type="spellEnd"/>
      <w:r>
        <w:t xml:space="preserve"> для достижения равенства с другими этническими общинами в профессиональных и технических областях.</w:t>
      </w:r>
    </w:p>
    <w:p w:rsidR="00000000" w:rsidRDefault="00000000">
      <w:pPr>
        <w:ind w:left="1134" w:hanging="1134"/>
      </w:pPr>
    </w:p>
    <w:p w:rsidR="00000000" w:rsidRDefault="00000000">
      <w:r>
        <w:t>74.</w:t>
      </w:r>
      <w:r>
        <w:tab/>
        <w:t xml:space="preserve">Учитывая потребность в устранении экономического, социального и образовательного неравенства между </w:t>
      </w:r>
      <w:proofErr w:type="spellStart"/>
      <w:r>
        <w:t>фиджийцами</w:t>
      </w:r>
      <w:proofErr w:type="spellEnd"/>
      <w:r>
        <w:t xml:space="preserve"> и </w:t>
      </w:r>
      <w:proofErr w:type="spellStart"/>
      <w:r>
        <w:t>ротуманцами</w:t>
      </w:r>
      <w:proofErr w:type="spellEnd"/>
      <w:r>
        <w:t xml:space="preserve"> и другими этническими группами, проживающими на Фиджи, программы конструктивных действий рассчитаны на определенный срок реализации, и их действие прекращается после достижения целей или задач этих программ.</w:t>
      </w:r>
    </w:p>
    <w:p w:rsidR="00000000" w:rsidRDefault="00000000"/>
    <w:p w:rsidR="00000000" w:rsidRDefault="00000000">
      <w:r>
        <w:t>75.</w:t>
      </w:r>
      <w:r>
        <w:tab/>
        <w:t xml:space="preserve">Положения раздела 6 Закона о социальной справедливости обязывают соответствующие департаменты или учреждения следить за эффективностью программ с учетом показателей их осуществления, установленных в графике.  Кроме того, положения раздела 6 (1) </w:t>
      </w:r>
      <w:r>
        <w:rPr>
          <w:lang w:val="en-US"/>
        </w:rPr>
        <w:t>b</w:t>
      </w:r>
      <w:r>
        <w:t>) требуют от соответствующего министра, как это записано в Законе, представлять ежегодные доклады в парламент.</w:t>
      </w:r>
    </w:p>
    <w:p w:rsidR="00000000" w:rsidRDefault="00000000"/>
    <w:p w:rsidR="00000000" w:rsidRDefault="00000000">
      <w:r>
        <w:t>76.</w:t>
      </w:r>
      <w:r>
        <w:tab/>
        <w:t>Таким образом, следует отметить, что за ходом осуществления указанных программ осуществляется наблюдение одним из подразделений, созданных в рамках министерства национального планирования.  В его функции будет входить, среди прочего, количественная и качественная оценка текущей реализации программы с представлением ежегодного доклада в конце каждого года.  Наблюдение обеспечивает, чтобы получатели помощи принадлежали к той категории бенефициаров, для которой она предназначена, чтобы исключалась растрата средств, а соответствующие цели были достигнуты.</w:t>
      </w:r>
    </w:p>
    <w:p w:rsidR="00000000" w:rsidRDefault="00000000"/>
    <w:p w:rsidR="00000000" w:rsidRDefault="00000000">
      <w:r>
        <w:t>77.</w:t>
      </w:r>
      <w:r>
        <w:tab/>
        <w:t>Раздел 44 (7) Конституции 1997 года предусматривает, что любая разработанная программа должна быть завершена в десятилетний срок с момента ее начала.</w:t>
      </w:r>
    </w:p>
    <w:p w:rsidR="00000000" w:rsidRDefault="00000000"/>
    <w:p w:rsidR="00000000" w:rsidRDefault="00000000">
      <w:pPr>
        <w:pStyle w:val="16"/>
        <w:rPr>
          <w:b/>
          <w:bCs/>
        </w:rPr>
      </w:pPr>
      <w:r>
        <w:rPr>
          <w:b/>
          <w:bCs/>
        </w:rPr>
        <w:t>Статья 3</w:t>
      </w:r>
    </w:p>
    <w:p w:rsidR="00000000" w:rsidRDefault="00000000">
      <w:pPr>
        <w:pStyle w:val="16"/>
        <w:rPr>
          <w:b/>
          <w:bCs/>
        </w:rPr>
      </w:pPr>
    </w:p>
    <w:p w:rsidR="00000000" w:rsidRDefault="00000000">
      <w:r>
        <w:t>78.</w:t>
      </w:r>
      <w:r>
        <w:tab/>
        <w:t>На Фиджи апартеида не существует.  Правительство Фиджи осуждает все формы апартеида или любые другие формы расовой сегрегации.  На Фиджи существует стремление к созданию такого общества, где все люди, вне зависимости от расы, могли бы жить в обстановке спокойствия и безопасности и участвовать в развитии и пользоваться его плодами.  Правительство Фиджи твердо уверено в том, что не должно существовать искусственных препятствий по признаку расовых различий.</w:t>
      </w:r>
    </w:p>
    <w:p w:rsidR="00000000" w:rsidRDefault="00000000"/>
    <w:p w:rsidR="00000000" w:rsidRDefault="00000000">
      <w:r>
        <w:t>79.</w:t>
      </w:r>
      <w:r>
        <w:tab/>
        <w:t>Однако не существует специального законодательства, обеспечивающего проведение в жизнь статьи Конвенции, запрещающей и осуждающей апартеид.  Разумеется, что в Конституции страны имеются запрещающие положения, которые не могут быть нарушены.  По</w:t>
      </w:r>
      <w:r>
        <w:noBreakHyphen/>
        <w:t>видимому, даже один этот фактор исключает необходимость введения какого-либо подобного законодательства.</w:t>
      </w:r>
    </w:p>
    <w:p w:rsidR="00000000" w:rsidRDefault="00000000"/>
    <w:p w:rsidR="00000000" w:rsidRDefault="00000000">
      <w:r>
        <w:t>80.</w:t>
      </w:r>
      <w:r>
        <w:tab/>
        <w:t>Правительство Фиджи твердо поддержало резолюции Организации Объединенных Наций по апартеиду и рекомендовало национальным спортивным организациям не принимать приглашения от стран, проводивших политику апартеида в период до 1990 года, когда апартеид был отменен в Южной Африке.</w:t>
      </w:r>
    </w:p>
    <w:p w:rsidR="00000000" w:rsidRDefault="00000000"/>
    <w:p w:rsidR="00000000" w:rsidRDefault="00000000">
      <w:r>
        <w:t>81.</w:t>
      </w:r>
      <w:r>
        <w:tab/>
        <w:t>В рамках организации Содружества стран Фиджи является стороной, подписавшей Глениглское соглашение, осуждающее апартеид.</w:t>
      </w:r>
    </w:p>
    <w:p w:rsidR="00000000" w:rsidRDefault="00000000"/>
    <w:p w:rsidR="00000000" w:rsidRDefault="00000000">
      <w:pPr>
        <w:pStyle w:val="16"/>
        <w:rPr>
          <w:b/>
          <w:bCs/>
        </w:rPr>
      </w:pPr>
      <w:r>
        <w:rPr>
          <w:b/>
          <w:bCs/>
        </w:rPr>
        <w:t>Статья 4</w:t>
      </w:r>
    </w:p>
    <w:p w:rsidR="00000000" w:rsidRDefault="00000000">
      <w:pPr>
        <w:pStyle w:val="16"/>
        <w:rPr>
          <w:b/>
          <w:bCs/>
        </w:rPr>
      </w:pPr>
    </w:p>
    <w:p w:rsidR="00000000" w:rsidRDefault="00000000">
      <w:r>
        <w:t>82.</w:t>
      </w:r>
      <w:r>
        <w:tab/>
        <w:t>Фиджи по</w:t>
      </w:r>
      <w:r>
        <w:noBreakHyphen/>
        <w:t xml:space="preserve">прежнему придерживается своего толкования статьи 4, о котором было заявлено при присоединении к Конвенции в 1973 году, а именно:  статья 4 требует от стороны Конвенции принять дополнительные законодательные меры в областях, охватываемых пунктами а), </w:t>
      </w:r>
      <w:proofErr w:type="spellStart"/>
      <w:r>
        <w:t>b</w:t>
      </w:r>
      <w:proofErr w:type="spellEnd"/>
      <w:r>
        <w:t>) и с) этой статьи, только если она считает, что внесение ряда законодательных дополнений и изменений в существующий закон и практику, с должным учетом принципов, закрепленных во Всеобщей декларации прав человека, а также прав, четко предусмотренных в статье 5 Конвенции (в частности, права на свободу убеждений и на свободное выражение их, права на свободу мирных собраний и ассоциаций), необходимо для достижения этих целей.</w:t>
      </w:r>
    </w:p>
    <w:p w:rsidR="00000000" w:rsidRDefault="00000000"/>
    <w:p w:rsidR="00000000" w:rsidRDefault="00000000">
      <w:r>
        <w:t>83.</w:t>
      </w:r>
      <w:r>
        <w:tab/>
        <w:t>Правительство Фиджи не поддерживает взгляды экстремистских или расистских организаций.  Если деятельность таких групп или их членов нарушает закон, ими занимается полиция в соответствии с законодательством в области общественного порядка и уголовных преступлений.</w:t>
      </w:r>
    </w:p>
    <w:p w:rsidR="00000000" w:rsidRDefault="00000000"/>
    <w:p w:rsidR="00000000" w:rsidRDefault="00000000">
      <w:r>
        <w:t>84.</w:t>
      </w:r>
      <w:r>
        <w:tab/>
        <w:t>В нынешнем уголовном законодательстве Фиджи уже есть положения эффективно воздействующие на поведение, которое направлено на возбуждение расовой ненависти или может ее возбудить и которое направлено на подстрекательство других лиц к расовой ненависти.  Такое законодательство представлено Законом об охране общественного порядка, он дается в приложении 4.  Следует также отметить определение такого преступления как подстрекательство к мятежу, содержащееся в Уголовном кодексе (приложение 5).</w:t>
      </w:r>
    </w:p>
    <w:p w:rsidR="00000000" w:rsidRDefault="00000000"/>
    <w:p w:rsidR="00000000" w:rsidRDefault="00000000">
      <w:r>
        <w:t>85.</w:t>
      </w:r>
      <w:r>
        <w:tab/>
        <w:t>Совокупное влияние положений Конституции, Уголовного кодекса и Закона об охране общественного порядка, упомянутом выше, по</w:t>
      </w:r>
      <w:r>
        <w:noBreakHyphen/>
        <w:t>видимому, должно наглядно показать, что в контексте условий присоединения Фиджи к Конвенции эта страна фактически полностью выполняет эту статью, если не саму Конвенцию.</w:t>
      </w:r>
    </w:p>
    <w:p w:rsidR="00000000" w:rsidRDefault="00000000"/>
    <w:p w:rsidR="00000000" w:rsidRDefault="00000000">
      <w:r>
        <w:t>86.</w:t>
      </w:r>
      <w:r>
        <w:tab/>
        <w:t>Следует отметить, что, вероятно, Закон об охране общественного порядка является, пожалуй, единственным уголовным законом, который явно свидетельствует о признании пунктов а) и b) статьи 4.</w:t>
      </w:r>
    </w:p>
    <w:p w:rsidR="00000000" w:rsidRDefault="00000000"/>
    <w:p w:rsidR="00000000" w:rsidRDefault="00000000">
      <w:r>
        <w:t>87.</w:t>
      </w:r>
      <w:r>
        <w:tab/>
        <w:t>Одним словом, исходные конституционные запреты в значительной степени исключают необходимость в специальном законодательстве.  Строго говоря, оговорка, касающаяся национальной избирательной системы и фиджийских земель по</w:t>
      </w:r>
      <w:r>
        <w:noBreakHyphen/>
        <w:t>прежнему представляет собой неотъемлемую и важную часть центрального правительственного управления.  Таким образом, эта оговорка по</w:t>
      </w:r>
      <w:r>
        <w:noBreakHyphen/>
        <w:t>прежнему остается вопросом национальной политики на основе национального согласия.</w:t>
      </w:r>
    </w:p>
    <w:p w:rsidR="00000000" w:rsidRDefault="00000000"/>
    <w:p w:rsidR="00000000" w:rsidRDefault="00000000">
      <w:r>
        <w:t>88.</w:t>
      </w:r>
      <w:r>
        <w:tab/>
        <w:t>Правительство Фиджи приняло к сведению глубокое убеждение Комитета в том, что все организации расистского характера должны быть запрещены законом.  Это мнение выражено в пункте 6 общей рекомендации XV Комитета от 17 марта 1993 года.</w:t>
      </w:r>
    </w:p>
    <w:p w:rsidR="00000000" w:rsidRDefault="00000000"/>
    <w:p w:rsidR="00000000" w:rsidRDefault="00000000">
      <w:r>
        <w:t>89.</w:t>
      </w:r>
      <w:r>
        <w:tab/>
        <w:t>Такого запрета на Фиджи не существует.  Правительство придерживается того мнения, что любой запрет экстремистских организаций или попытки ограничить их деятельность на почве их политических принципов будут рассматриваться как ущемление права на свободу слова и может вполне определенно иметь обратный эффект.  Правительство считает, что подобная акция может привести к более широкой рекламе и поддержке таких групп.  Поэтому правительство сделало вывод о том, что последствия запрета таких групп будут противоречить целям и задачам Конституции.  Тот факт, что такие группы не запрещены, не дает их членам права на иммунитет от преследования, если они совершат уголовное преступление.</w:t>
      </w:r>
    </w:p>
    <w:p w:rsidR="00000000" w:rsidRDefault="00000000"/>
    <w:p w:rsidR="00000000" w:rsidRDefault="00000000">
      <w:r>
        <w:t>90.</w:t>
      </w:r>
      <w:r>
        <w:tab/>
        <w:t xml:space="preserve">Однако положения Закона об охране общественного </w:t>
      </w:r>
      <w:proofErr w:type="spellStart"/>
      <w:r>
        <w:t>порядка</w:t>
      </w:r>
      <w:r>
        <w:rPr>
          <w:b/>
          <w:bCs/>
          <w:vertAlign w:val="superscript"/>
        </w:rPr>
        <w:t>8</w:t>
      </w:r>
      <w:proofErr w:type="spellEnd"/>
      <w:r>
        <w:t xml:space="preserve"> в отношении организаций, которые имеют целью незаконно захватить функции полиции или армии или применить физическую силу для достижения политических или иных целей, предусматривают соответствующие меры, хотя и не содержат упоминаний о преследовании.</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91.</w:t>
      </w:r>
      <w:r>
        <w:tab/>
        <w:t>Все права, изложенные в статье 5, на Фиджи не подлежат никаким ограничениям по признаку расы, цвета кожи, этнического или национального происхождения, кроме пользования избирательными правами, которые, как и в других странах, подлежат определенным ограничениям по признаку гражданства.</w:t>
      </w:r>
    </w:p>
    <w:p w:rsidR="00000000" w:rsidRDefault="00000000"/>
    <w:p w:rsidR="00000000" w:rsidRDefault="00000000">
      <w:r>
        <w:t>92.</w:t>
      </w:r>
      <w:r>
        <w:tab/>
        <w:t>Раздел 38</w:t>
      </w:r>
      <w:r>
        <w:rPr>
          <w:b/>
          <w:bCs/>
          <w:vertAlign w:val="superscript"/>
        </w:rPr>
        <w:t>9</w:t>
      </w:r>
      <w:r>
        <w:t xml:space="preserve"> нашего основного закона - Конституции провозглашает равенство всех людей, проживающих на Фиджи, за исключением некоторых ограничений.  Правительство рассматривает в качестве достаточного конституционно гарантированное право на равенство и свободу от дискриминации по таким различным признакам, как раса, этническое происхождение, национальность и основной язык.</w:t>
      </w:r>
    </w:p>
    <w:p w:rsidR="00000000" w:rsidRDefault="00000000"/>
    <w:p w:rsidR="00000000" w:rsidRDefault="00000000">
      <w:r>
        <w:t>93.</w:t>
      </w:r>
      <w:r>
        <w:tab/>
        <w:t>Отправление правосудия гарантируется Конституцией, конкретными законами и постановлениями судов.  Все эти положения обеспечивают и защищают такие права, как право на равный доступ в суды и другие трибуналы, право быть представленным адвокатом без какого-либо различия по признаку расы, цвета кожи или этнического происхождения.  Судьи являются полностью независимыми от законодательной власти, а также от исполнительной власти правительства.</w:t>
      </w:r>
    </w:p>
    <w:p w:rsidR="00000000" w:rsidRDefault="00000000"/>
    <w:p w:rsidR="00000000" w:rsidRDefault="00000000">
      <w:r>
        <w:t>94.</w:t>
      </w:r>
      <w:r>
        <w:tab/>
        <w:t>Судебная власть в государстве осуществляется Высоким судом, Апелляционным судом и Верховным судом, а также любыми другими судами, созданными в соответствии с законодательством.  Высшим апелляционным судом государства является Верховный суд.  В состав Высокого суда входит главный судья и не менее десяти младших судей.  Он обладает неограниченной юрисдикцией суда первой инстанции по рассмотрению любых гражданских или уголовных дел в рамках любого закона и по вынесению по ним решений, а также обладает любой другой юрисдикцией суда первой инстанции, предоставленной ему в соответствии с Конституцией.</w:t>
      </w:r>
    </w:p>
    <w:p w:rsidR="00000000" w:rsidRDefault="00000000">
      <w:pPr>
        <w:pStyle w:val="FootnoteText"/>
        <w:spacing w:line="288" w:lineRule="auto"/>
      </w:pPr>
    </w:p>
    <w:p w:rsidR="00000000" w:rsidRDefault="00000000">
      <w:r>
        <w:t>95.</w:t>
      </w:r>
      <w:r>
        <w:tab/>
        <w:t>В состав Апелляционного суда входит судья, который не является главным судьей, и который также назначается в качестве председателя Апелляционного суда, другие судьи, назначаемые в качестве апелляционных судей, а также младшие судьи из Высокого суда.  Этот суд обладает юрисдикцией по заслушиванию дел и вынесению решений по апелляциям на решения Высокого суда, а также любой другой юрисдикцией, предоставляемой ему в соответствии с законом.</w:t>
      </w:r>
    </w:p>
    <w:p w:rsidR="00000000" w:rsidRDefault="00000000"/>
    <w:p w:rsidR="00000000" w:rsidRDefault="00000000">
      <w:r>
        <w:t>96.</w:t>
      </w:r>
      <w:r>
        <w:tab/>
        <w:t>В состав Верховного суда входит главный судья в качестве председателя Верховного суда, а также другие судьи, назначенные в качестве судей Верховного суда, и судьи апелляционного суда.  Этот Суд обладает исключительной юрисдикцией по заслушиванию дел и вынесению решений по апелляциям на все окончательные решения Апелляционного суда.</w:t>
      </w:r>
    </w:p>
    <w:p w:rsidR="00000000" w:rsidRDefault="00000000"/>
    <w:p w:rsidR="00000000" w:rsidRDefault="00000000">
      <w:r>
        <w:t>97.</w:t>
      </w:r>
      <w:r>
        <w:tab/>
        <w:t>Председатель назначает главного судью по результатам консультаций с премьер-министром, который перед этим проводит консультации с лидером оппозиции.</w:t>
      </w:r>
      <w:r>
        <w:rPr>
          <w:lang w:val="en-US"/>
        </w:rPr>
        <w:t xml:space="preserve">  </w:t>
      </w:r>
      <w:r>
        <w:t>Судьи Верховного суда, судьи Апелляционного суда (включая председателя Апелляционного суда), а также младшие судьи Высокого суда назначаются президентом по рекомендации Комиссии по судебным делам.  До этого она проводит консультации с министром юстиции и с постоянным отраслевым комитетом палаты представителей, ответственным за вопросы отправления правосудия.  Срок полномочий главного судьи, апелляционного судьи (включая председателя Апелляционного суда) или судьи Верховного суда истекает по достижении им или ею 70-летнего возраста.</w:t>
      </w:r>
    </w:p>
    <w:p w:rsidR="00000000" w:rsidRDefault="00000000"/>
    <w:p w:rsidR="00000000" w:rsidRDefault="00000000">
      <w:r>
        <w:t>98.</w:t>
      </w:r>
      <w:r>
        <w:tab/>
        <w:t>Официальным языком судов является английский, однако раздел 190 Уголовно-процессуального кодекса предусматривает, что свидетельские показания, сделанные в присутствии обвиняемого на языке, которого он не понимает, должны быть переведены в открытом судебном заседании.  Правовая помощь предоставляется в соответствии с Законом о правовой помощи от 1968 года, однако она ограничивается уголовными разбирательствами в Верховном суде, и ее предоставление зависит от проверки наличия средств у обвиняемого.</w:t>
      </w:r>
    </w:p>
    <w:p w:rsidR="00000000" w:rsidRDefault="00000000"/>
    <w:p w:rsidR="00000000" w:rsidRDefault="00000000">
      <w:r>
        <w:t>99.</w:t>
      </w:r>
      <w:r>
        <w:tab/>
        <w:t>Насилие или причинение телесного вреда является преступлением, подпадающим под действие Уголовного кодекса.  Суды имеют право выносить приговор о телесном наказании только в определенных обстоятельствах.</w:t>
      </w:r>
    </w:p>
    <w:p w:rsidR="00000000" w:rsidRDefault="00000000"/>
    <w:p w:rsidR="00000000" w:rsidRDefault="00000000">
      <w:pPr>
        <w:pStyle w:val="BodyText"/>
        <w:spacing w:line="288" w:lineRule="auto"/>
      </w:pPr>
      <w:r>
        <w:br w:type="page"/>
        <w:t>Подготовка сотрудников правоохранительных органов по вопросам борьбы с расовой дискриминацией</w:t>
      </w:r>
    </w:p>
    <w:p w:rsidR="00000000" w:rsidRDefault="00000000">
      <w:pPr>
        <w:pStyle w:val="BodyText"/>
        <w:spacing w:line="288" w:lineRule="auto"/>
      </w:pPr>
    </w:p>
    <w:p w:rsidR="00000000" w:rsidRDefault="00000000">
      <w:pPr>
        <w:pStyle w:val="Heading1"/>
        <w:rPr>
          <w:b w:val="0"/>
          <w:i/>
          <w:iCs/>
        </w:rPr>
      </w:pPr>
      <w:r>
        <w:rPr>
          <w:b w:val="0"/>
          <w:i/>
          <w:iCs/>
        </w:rPr>
        <w:t>Наем на работу и профессиональная подготовка сотрудников полиции</w:t>
      </w:r>
    </w:p>
    <w:p w:rsidR="00000000" w:rsidRDefault="00000000">
      <w:pPr>
        <w:pStyle w:val="Heading1"/>
        <w:rPr>
          <w:b w:val="0"/>
          <w:i/>
          <w:iCs/>
        </w:rPr>
      </w:pPr>
    </w:p>
    <w:p w:rsidR="00000000" w:rsidRDefault="00000000">
      <w:r>
        <w:t>100.</w:t>
      </w:r>
      <w:r>
        <w:tab/>
        <w:t>На этапе отбора и найма рассмотрение заявлений и проверка кандидатур осуществляются с учетом доли данной национальности в общем составе населения.  Поскольку фиджийское население преобладает над индийским населением и другими группами, на фиджийцев приходится до 50% всех сотрудников.  Подготовка на основе компетенции была формально введена в 1997 году.  Отсутствует какое-либо положение, ведущее к дискриминации по признакам, запрещенным Конституцией</w:t>
      </w:r>
      <w:r>
        <w:rPr>
          <w:b/>
          <w:bCs/>
          <w:vertAlign w:val="superscript"/>
          <w:lang w:val="en-US"/>
        </w:rPr>
        <w:t>10</w:t>
      </w:r>
      <w:r>
        <w:t>, включая дискриминацию по признаку этнического происхождения и пола;  для зачисления в состав полицейских сил кандидатам необходимо лишь соответствовать критериям отбора.  Обучение кандидатов проходит в смешанных расовых группах, где нет сегрегации или какого-либо особого обращения.  Все проходят одинаковую подготовку.</w:t>
      </w:r>
    </w:p>
    <w:p w:rsidR="00000000" w:rsidRDefault="00000000"/>
    <w:p w:rsidR="00000000" w:rsidRDefault="00000000">
      <w:pPr>
        <w:pStyle w:val="Heading1"/>
        <w:rPr>
          <w:b w:val="0"/>
          <w:i/>
          <w:iCs/>
        </w:rPr>
      </w:pPr>
      <w:r>
        <w:rPr>
          <w:b w:val="0"/>
          <w:i/>
          <w:iCs/>
        </w:rPr>
        <w:t>Учебные курсы без отрыва от службы</w:t>
      </w:r>
    </w:p>
    <w:p w:rsidR="00000000" w:rsidRDefault="00000000">
      <w:pPr>
        <w:pStyle w:val="Heading1"/>
        <w:rPr>
          <w:bCs/>
        </w:rPr>
      </w:pPr>
    </w:p>
    <w:p w:rsidR="00000000" w:rsidRDefault="00000000">
      <w:r>
        <w:t>101.</w:t>
      </w:r>
      <w:r>
        <w:tab/>
        <w:t>Для прохождения обучения без отрыва от службы в полицейской академии составляется ежегодный план учебных курсов по различным аспектам работы организации.  Помимо календарного планирования до начала занятий информация о курсах публикуется в еженедельнике текущих приказов по полицейским формированиям, и сотрудникам полиции предлагается подавать заявки.  Тем, кто отвечает критериям отбора, предлагается пройти обучение.  Директивного набора кандидатов из полицейских участков не производится.</w:t>
      </w:r>
    </w:p>
    <w:p w:rsidR="00000000" w:rsidRDefault="00000000">
      <w:pPr>
        <w:spacing w:line="216" w:lineRule="auto"/>
      </w:pPr>
    </w:p>
    <w:p w:rsidR="00000000" w:rsidRDefault="00000000">
      <w:pPr>
        <w:pStyle w:val="Heading1"/>
        <w:spacing w:line="216" w:lineRule="auto"/>
        <w:rPr>
          <w:b w:val="0"/>
          <w:i/>
          <w:iCs/>
        </w:rPr>
      </w:pPr>
      <w:r>
        <w:rPr>
          <w:b w:val="0"/>
          <w:i/>
          <w:iCs/>
        </w:rPr>
        <w:t>Экзамены и оценки</w:t>
      </w:r>
    </w:p>
    <w:p w:rsidR="00000000" w:rsidRDefault="00000000">
      <w:pPr>
        <w:pStyle w:val="Heading1"/>
        <w:spacing w:line="216" w:lineRule="auto"/>
        <w:rPr>
          <w:bCs/>
        </w:rPr>
      </w:pPr>
    </w:p>
    <w:p w:rsidR="00000000" w:rsidRDefault="00000000">
      <w:r>
        <w:t>102.</w:t>
      </w:r>
      <w:r>
        <w:tab/>
        <w:t>Все экзамены, а также оценка знаний осуществляются в строгом соответствии с правилами академии.  Во время письменных экзаменов используются индексные номера для обеспечения беспристрастности и для исключения любой возможности фаворитизма.  Если кандидаты не удовлетворены полученными результатами, они имеют право в установленном порядке подать жалобу директору курсов.</w:t>
      </w:r>
    </w:p>
    <w:p w:rsidR="00000000" w:rsidRDefault="00000000">
      <w:pPr>
        <w:spacing w:line="216" w:lineRule="auto"/>
      </w:pPr>
    </w:p>
    <w:p w:rsidR="00000000" w:rsidRDefault="00000000">
      <w:pPr>
        <w:pStyle w:val="Heading1"/>
        <w:spacing w:line="216" w:lineRule="auto"/>
        <w:rPr>
          <w:b w:val="0"/>
          <w:i/>
          <w:iCs/>
        </w:rPr>
      </w:pPr>
      <w:r>
        <w:rPr>
          <w:b w:val="0"/>
          <w:i/>
          <w:iCs/>
        </w:rPr>
        <w:t>Темы, обсуждаемые в ходе учебных курсов для полиции</w:t>
      </w:r>
    </w:p>
    <w:p w:rsidR="00000000" w:rsidRDefault="00000000">
      <w:pPr>
        <w:pStyle w:val="Heading1"/>
        <w:spacing w:line="216" w:lineRule="auto"/>
        <w:rPr>
          <w:bCs/>
        </w:rPr>
      </w:pPr>
    </w:p>
    <w:p w:rsidR="00000000" w:rsidRDefault="00000000">
      <w:r>
        <w:t>103.</w:t>
      </w:r>
      <w:r>
        <w:tab/>
        <w:t>Во время обучения на курсах особое внимание уделяется Биллю о правах, этике и профессионализму, а также изучению Кодекса этики фиджийской полиции.  Кроме того, обращается внимание на вопросы, связанные с жизнью общества и потребностями граждан.  Академия прилагает все усилия по изучению этих вопросов, имеющих прямое влияние на жизнь общества.</w:t>
      </w:r>
    </w:p>
    <w:p w:rsidR="00000000" w:rsidRDefault="00000000"/>
    <w:p w:rsidR="00000000" w:rsidRDefault="00000000">
      <w:r>
        <w:t>104.</w:t>
      </w:r>
      <w:r>
        <w:tab/>
        <w:t>Структура кадрового состава полиции Фиджи.  Текущий состав выглядит следующим образом:  фиджийцы - 1 118 человек, индийцы - 717 человек, ротуманцы - 27 человек и 53 сотрудника имеют другую национальную принадлежность, а общее количество сотрудников полиции составляет 1 915 человек.  Гендерное соотношение показывает, что 91,4% сотрудников являются лицами мужского пола.  Цель департамента на ближайшие несколько лет заключается в наборе большего числа женщин, чтобы добиться правильного коэффициента, при котором количество сотрудников мужского пола составит 75%, а доля сотрудников-женщин составит соответственно 25%.</w:t>
      </w:r>
    </w:p>
    <w:p w:rsidR="00000000" w:rsidRDefault="00000000"/>
    <w:p w:rsidR="00000000" w:rsidRDefault="00000000">
      <w:pPr>
        <w:pStyle w:val="Heading1"/>
        <w:rPr>
          <w:bCs/>
        </w:rPr>
      </w:pPr>
      <w:r>
        <w:rPr>
          <w:bCs/>
        </w:rPr>
        <w:t>Личная безопасность</w:t>
      </w:r>
    </w:p>
    <w:p w:rsidR="00000000" w:rsidRDefault="00000000">
      <w:pPr>
        <w:pStyle w:val="Heading1"/>
        <w:rPr>
          <w:bCs/>
        </w:rPr>
      </w:pPr>
    </w:p>
    <w:p w:rsidR="00000000" w:rsidRDefault="00000000">
      <w:r>
        <w:t>105.</w:t>
      </w:r>
      <w:r>
        <w:tab/>
        <w:t xml:space="preserve">Правительственная политика направлена на обеспечение полного и равноправного пользования правами человека и основными свободами всеми гражданами Фиджи.  Основополагающим фактором для проведения этой политики является обеспечение всем слоям населения надлежащей защиты от преступлений и уголовного насилия.  </w:t>
      </w:r>
    </w:p>
    <w:p w:rsidR="00000000" w:rsidRDefault="00000000"/>
    <w:p w:rsidR="00000000" w:rsidRDefault="00000000">
      <w:r>
        <w:t>106.</w:t>
      </w:r>
      <w:r>
        <w:tab/>
        <w:t xml:space="preserve">Сотрудники полицейской службы обычно стоят на переднем крае борьбы при возникновении таких ситуаций.  Поэтому важно, чтобы сотрудники полиции имели адекватную подготовку.  </w:t>
      </w:r>
    </w:p>
    <w:p w:rsidR="00000000" w:rsidRDefault="00000000"/>
    <w:p w:rsidR="00000000" w:rsidRDefault="00000000">
      <w:r>
        <w:t>107.</w:t>
      </w:r>
      <w:r>
        <w:tab/>
        <w:t>Правительство остается полностью приверженным политике развития, которая направлена на решение сохраняющейся проблемы расового насилия на Фиджи, и полностью поддерживает в качестве первоочередной задачи усилия полиции по борьбе с этими видами преступлений.  Уголовное право в своем полном объеме направлено на борьбу с преступлениями, связанными с насилием и беспорядками на почве расовых отношений.</w:t>
      </w:r>
    </w:p>
    <w:p w:rsidR="00000000" w:rsidRDefault="00000000"/>
    <w:p w:rsidR="00000000" w:rsidRDefault="00000000">
      <w:r>
        <w:t>108.</w:t>
      </w:r>
      <w:r>
        <w:tab/>
        <w:t>В лучших интересах этнических меньшинств придать законодательству такую форму, чтобы обеспечить как можно более эффективное преследование тех, кто совершает подобные преступления.  Хотя включение в список уголовных преступлений расового насилия может иметь краткосрочное декларативное воздействие, правительство Фиджи полагает, что это не обеспечит какой-либо дополнительной практической защиты и не будет содействовать хорошим расовым отношениям в долгосрочной перспективе.</w:t>
      </w:r>
    </w:p>
    <w:p w:rsidR="00000000" w:rsidRDefault="00000000"/>
    <w:p w:rsidR="00000000" w:rsidRDefault="00000000">
      <w:r>
        <w:t>109.</w:t>
      </w:r>
      <w:r>
        <w:tab/>
        <w:t>Правительство Фиджи не считает в принципе правильным выделение в отдельную категорию преступлений, связанных с насилием из расовых побуждений, поскольку это повлечет более тяжкие наказания, чем наказания за все схожие преступления, связанные с насилием.  Также придется столкнуться с особыми практическими трудностями по доказательству несомненных расовых мотивов.  Правительство может рассмотреть меры, позволяющие судам признавать расовые мотивы в качестве отягчающих обстоятельств, назначая максимальное наказание при вынесении приговоров, чтобы обеспечить должное осуждение и наказание виновных в расовом насилии.</w:t>
      </w:r>
    </w:p>
    <w:p w:rsidR="00000000" w:rsidRDefault="00000000"/>
    <w:p w:rsidR="00000000" w:rsidRDefault="00000000">
      <w:r>
        <w:t>110.</w:t>
      </w:r>
      <w:r>
        <w:tab/>
        <w:t xml:space="preserve">Правительство Фиджи полагает, что многое еще предстоит сделать, чтобы обеспечить эффективное и последовательное применение существующего законодательства в отношении преступлений, совершенных из расовых побуждений.  Там, где есть четкое понимание рамок и предназначения текущего законодательства, правительство Фиджи считает, что в таких случаях не будет серьезных препятствий к эффективному преследованию виновных.  </w:t>
      </w:r>
    </w:p>
    <w:p w:rsidR="00000000" w:rsidRDefault="00000000"/>
    <w:p w:rsidR="00000000" w:rsidRDefault="00000000">
      <w:r>
        <w:t>111.</w:t>
      </w:r>
      <w:r>
        <w:tab/>
        <w:t xml:space="preserve">Из результатов недавно проделанной работы правительство Фиджи знает, что существует целый ряд административных вопросов, включая разработку процедуры, подготовку кадров и принятие руководящих принципов, которые необходимо решить, прежде чем появится уверенность в том, что существующее законодательство используется в полном объеме.  </w:t>
      </w:r>
    </w:p>
    <w:p w:rsidR="00000000" w:rsidRDefault="00000000"/>
    <w:p w:rsidR="00000000" w:rsidRDefault="00000000">
      <w:r>
        <w:t>112.</w:t>
      </w:r>
      <w:r>
        <w:tab/>
        <w:t>Статистический отдел полиции не проводит сопоставлений происшествий на расовой почве, о которых сообщается в различные полицейские участки, хотя полиция продолжает сосредотачивать свои усилия на улучшении отчетности и на поощрении жертв на подачу ими заявлений.</w:t>
      </w:r>
    </w:p>
    <w:p w:rsidR="00000000" w:rsidRDefault="00000000"/>
    <w:p w:rsidR="00000000" w:rsidRDefault="00000000">
      <w:pPr>
        <w:pStyle w:val="Heading1"/>
        <w:rPr>
          <w:bCs/>
        </w:rPr>
      </w:pPr>
      <w:r>
        <w:rPr>
          <w:bCs/>
        </w:rPr>
        <w:t>Политические права</w:t>
      </w:r>
    </w:p>
    <w:p w:rsidR="00000000" w:rsidRDefault="00000000">
      <w:pPr>
        <w:pStyle w:val="Heading1"/>
        <w:rPr>
          <w:bCs/>
        </w:rPr>
      </w:pPr>
    </w:p>
    <w:p w:rsidR="00000000" w:rsidRDefault="00000000">
      <w:r>
        <w:t>113.</w:t>
      </w:r>
      <w:r>
        <w:tab/>
        <w:t xml:space="preserve">Избирательным правом обладают только граждане Фиджи.  Голосование при выборах в местные правительства основано на всеобщем и равном избирательном праве взрослого населения.  Любой гражданин старше 21 года может участвовать в таких выборах.  </w:t>
      </w:r>
    </w:p>
    <w:p w:rsidR="00000000" w:rsidRDefault="00000000"/>
    <w:p w:rsidR="00000000" w:rsidRDefault="00000000">
      <w:r>
        <w:t>114.</w:t>
      </w:r>
      <w:r>
        <w:tab/>
        <w:t xml:space="preserve">Что касается выборов в палату представителей, то в соответствии с Конституцией они должны проводиться на основе системы национального и общинного списков. </w:t>
      </w:r>
    </w:p>
    <w:p w:rsidR="00000000" w:rsidRDefault="00000000"/>
    <w:p w:rsidR="00000000" w:rsidRDefault="00000000">
      <w:r>
        <w:t>115.</w:t>
      </w:r>
      <w:r>
        <w:tab/>
        <w:t xml:space="preserve">Эта система общинного голосования была заведена в колониальную эпоху и затем включена в Конституцию 1970 года, после получения независимости, а также в Конституцию 1990 года и в Конституцию 1997 </w:t>
      </w:r>
      <w:proofErr w:type="spellStart"/>
      <w:r>
        <w:t>года</w:t>
      </w:r>
      <w:r>
        <w:rPr>
          <w:b/>
          <w:bCs/>
          <w:vertAlign w:val="superscript"/>
        </w:rPr>
        <w:t>11</w:t>
      </w:r>
      <w:proofErr w:type="spellEnd"/>
      <w:r>
        <w:t>.</w:t>
      </w:r>
    </w:p>
    <w:p w:rsidR="00000000" w:rsidRDefault="00000000"/>
    <w:p w:rsidR="00000000" w:rsidRDefault="00000000">
      <w:pPr>
        <w:pStyle w:val="Heading1"/>
        <w:rPr>
          <w:bCs/>
        </w:rPr>
      </w:pPr>
      <w:r>
        <w:rPr>
          <w:bCs/>
        </w:rPr>
        <w:t>Другие гражданские права</w:t>
      </w:r>
    </w:p>
    <w:p w:rsidR="00000000" w:rsidRDefault="00000000">
      <w:pPr>
        <w:pStyle w:val="Heading1"/>
        <w:rPr>
          <w:bCs/>
        </w:rPr>
      </w:pPr>
    </w:p>
    <w:p w:rsidR="00000000" w:rsidRDefault="00000000">
      <w:r>
        <w:t>116.</w:t>
      </w:r>
      <w:r>
        <w:tab/>
        <w:t>Раздел 34 Конституции 1997 года гарантирует гражданам Фиджи свободу передвижения.  Граждане имеют право уезжать и прибывать на территорию страны, в то время как другие лица, на законном основании находящиеся на Фиджи, имеют право свободного передвижения по территории Фиджи, а также право покидать Фиджи (раздел 34 (3)).  В разделе 34 также предусмотрено, что любой гражданин, а также любое лицо, обладающее правом проживания на Фиджи, имеет право проживать в любой части Фиджи.  Это конституционно гарантированная свобода (раздел 38 (6)) имеет следующие ограничения:</w:t>
      </w:r>
    </w:p>
    <w:p w:rsidR="00000000" w:rsidRDefault="00000000"/>
    <w:p w:rsidR="00000000" w:rsidRDefault="00000000">
      <w:r>
        <w:tab/>
        <w:t>а)</w:t>
      </w:r>
      <w:r>
        <w:tab/>
        <w:t>в целях обеспечения явки какого-либо лица в суд для проведения процесса или в связи с другими процедурами;</w:t>
      </w:r>
    </w:p>
    <w:p w:rsidR="00000000" w:rsidRDefault="00000000"/>
    <w:p w:rsidR="00000000" w:rsidRDefault="00000000">
      <w:r>
        <w:tab/>
      </w:r>
      <w:r>
        <w:rPr>
          <w:lang w:val="en-US"/>
        </w:rPr>
        <w:t>b</w:t>
      </w:r>
      <w:r>
        <w:t>)</w:t>
      </w:r>
      <w:r>
        <w:tab/>
        <w:t>в случае, если какое-либо лицо было осуждено за совершенное преступление;</w:t>
      </w:r>
    </w:p>
    <w:p w:rsidR="00000000" w:rsidRDefault="00000000"/>
    <w:p w:rsidR="00000000" w:rsidRDefault="00000000">
      <w:r>
        <w:tab/>
        <w:t>с)</w:t>
      </w:r>
      <w:r>
        <w:tab/>
        <w:t>в целях защиты другого лица от возможного насилия.</w:t>
      </w:r>
    </w:p>
    <w:p w:rsidR="00000000" w:rsidRDefault="00000000"/>
    <w:p w:rsidR="00000000" w:rsidRDefault="00000000">
      <w:pPr>
        <w:pStyle w:val="Heading1"/>
        <w:rPr>
          <w:b w:val="0"/>
          <w:i/>
          <w:iCs/>
        </w:rPr>
      </w:pPr>
      <w:r>
        <w:rPr>
          <w:b w:val="0"/>
          <w:i/>
          <w:iCs/>
        </w:rPr>
        <w:t>Право на гражданство</w:t>
      </w:r>
    </w:p>
    <w:p w:rsidR="00000000" w:rsidRDefault="00000000">
      <w:pPr>
        <w:pStyle w:val="Heading1"/>
        <w:rPr>
          <w:bCs/>
        </w:rPr>
      </w:pPr>
    </w:p>
    <w:p w:rsidR="00000000" w:rsidRDefault="00000000">
      <w:r>
        <w:t>117.</w:t>
      </w:r>
      <w:r>
        <w:tab/>
        <w:t>Положение о гражданстве содержится в главе 3 Конституции 1997 года.  Гражданство можно получить только в случае рождения, регистрации или натурализации.  Любой ребенок, родившийся на Фиджи, становится гражданином, за исключением случаев, когда родители этого ребенка имеют дипломатический иммунитет или никто из них не является гражданами Фиджи.</w:t>
      </w:r>
    </w:p>
    <w:p w:rsidR="00000000" w:rsidRDefault="00000000"/>
    <w:p w:rsidR="00000000" w:rsidRDefault="00000000">
      <w:r>
        <w:t>118.</w:t>
      </w:r>
      <w:r>
        <w:tab/>
        <w:t>Ниже приводится таблица с указанием предыдущего гражданства лиц, которым департамент по вопросам иммиграции предоставил гражданство в период с 1982 по 2001 год.</w:t>
      </w:r>
    </w:p>
    <w:p w:rsidR="00000000" w:rsidRDefault="00000000"/>
    <w:p w:rsidR="00000000" w:rsidRDefault="00000000">
      <w:pPr>
        <w:sectPr w:rsidR="00000000">
          <w:headerReference w:type="even" r:id="rId11"/>
          <w:headerReference w:type="default" r:id="rId12"/>
          <w:footerReference w:type="even" r:id="rId13"/>
          <w:type w:val="continuous"/>
          <w:pgSz w:w="11906" w:h="16838"/>
          <w:pgMar w:top="851" w:right="851" w:bottom="1701" w:left="1701" w:header="851" w:footer="851" w:gutter="0"/>
          <w:cols w:space="720"/>
          <w:formProt w:val="0"/>
          <w:noEndnote/>
          <w:titlePg/>
        </w:sectPr>
      </w:pPr>
    </w:p>
    <w:p w:rsidR="00000000" w:rsidRDefault="00000000"/>
    <w:p w:rsidR="00000000" w:rsidRDefault="00000000"/>
    <w:p w:rsidR="00000000" w:rsidRDefault="00000000"/>
    <w:p w:rsidR="00000000" w:rsidRDefault="00000000"/>
    <w:p w:rsidR="00000000" w:rsidRDefault="00000000"/>
    <w:tbl>
      <w:tblPr>
        <w:tblW w:w="12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9"/>
        <w:gridCol w:w="516"/>
        <w:gridCol w:w="512"/>
        <w:gridCol w:w="516"/>
        <w:gridCol w:w="516"/>
        <w:gridCol w:w="512"/>
        <w:gridCol w:w="512"/>
        <w:gridCol w:w="516"/>
        <w:gridCol w:w="516"/>
        <w:gridCol w:w="512"/>
        <w:gridCol w:w="516"/>
        <w:gridCol w:w="516"/>
        <w:gridCol w:w="516"/>
        <w:gridCol w:w="512"/>
        <w:gridCol w:w="516"/>
        <w:gridCol w:w="512"/>
        <w:gridCol w:w="512"/>
        <w:gridCol w:w="516"/>
        <w:gridCol w:w="516"/>
        <w:gridCol w:w="516"/>
        <w:gridCol w:w="516"/>
        <w:gridCol w:w="835"/>
      </w:tblGrid>
      <w:tr w:rsidR="00000000">
        <w:tblPrEx>
          <w:tblCellMar>
            <w:top w:w="0" w:type="dxa"/>
            <w:bottom w:w="0" w:type="dxa"/>
          </w:tblCellMar>
        </w:tblPrEx>
        <w:trPr>
          <w:cantSplit/>
          <w:trHeight w:val="1134"/>
        </w:trPr>
        <w:tc>
          <w:tcPr>
            <w:tcW w:w="1509" w:type="dxa"/>
            <w:tcBorders>
              <w:bottom w:val="single" w:sz="4" w:space="0" w:color="auto"/>
            </w:tcBorders>
            <w:textDirection w:val="tbRl"/>
          </w:tcPr>
          <w:p w:rsidR="00000000" w:rsidRDefault="00000000">
            <w:pPr>
              <w:ind w:left="113"/>
              <w:rPr>
                <w:sz w:val="20"/>
              </w:rPr>
            </w:pPr>
          </w:p>
        </w:tc>
        <w:tc>
          <w:tcPr>
            <w:tcW w:w="516" w:type="dxa"/>
            <w:tcBorders>
              <w:bottom w:val="single" w:sz="4" w:space="0" w:color="auto"/>
            </w:tcBorders>
            <w:textDirection w:val="btLr"/>
          </w:tcPr>
          <w:p w:rsidR="00000000" w:rsidRDefault="00000000">
            <w:pPr>
              <w:ind w:left="113" w:right="113"/>
              <w:rPr>
                <w:sz w:val="20"/>
              </w:rPr>
            </w:pPr>
            <w:r>
              <w:rPr>
                <w:sz w:val="20"/>
              </w:rPr>
              <w:t>1982</w:t>
            </w:r>
          </w:p>
        </w:tc>
        <w:tc>
          <w:tcPr>
            <w:tcW w:w="512" w:type="dxa"/>
            <w:tcBorders>
              <w:bottom w:val="single" w:sz="4" w:space="0" w:color="auto"/>
            </w:tcBorders>
            <w:textDirection w:val="btLr"/>
          </w:tcPr>
          <w:p w:rsidR="00000000" w:rsidRDefault="00000000">
            <w:pPr>
              <w:ind w:left="113" w:right="113"/>
              <w:rPr>
                <w:sz w:val="20"/>
              </w:rPr>
            </w:pPr>
            <w:r>
              <w:rPr>
                <w:sz w:val="20"/>
              </w:rPr>
              <w:t>1983</w:t>
            </w:r>
          </w:p>
        </w:tc>
        <w:tc>
          <w:tcPr>
            <w:tcW w:w="516" w:type="dxa"/>
            <w:tcBorders>
              <w:bottom w:val="single" w:sz="4" w:space="0" w:color="auto"/>
            </w:tcBorders>
            <w:textDirection w:val="btLr"/>
          </w:tcPr>
          <w:p w:rsidR="00000000" w:rsidRDefault="00000000">
            <w:pPr>
              <w:ind w:left="113" w:right="113"/>
              <w:rPr>
                <w:sz w:val="20"/>
              </w:rPr>
            </w:pPr>
            <w:r>
              <w:rPr>
                <w:sz w:val="20"/>
              </w:rPr>
              <w:t>1984</w:t>
            </w:r>
          </w:p>
        </w:tc>
        <w:tc>
          <w:tcPr>
            <w:tcW w:w="516" w:type="dxa"/>
            <w:tcBorders>
              <w:bottom w:val="single" w:sz="4" w:space="0" w:color="auto"/>
            </w:tcBorders>
            <w:textDirection w:val="btLr"/>
          </w:tcPr>
          <w:p w:rsidR="00000000" w:rsidRDefault="00000000">
            <w:pPr>
              <w:ind w:left="113" w:right="113"/>
              <w:rPr>
                <w:sz w:val="20"/>
              </w:rPr>
            </w:pPr>
            <w:r>
              <w:rPr>
                <w:sz w:val="20"/>
              </w:rPr>
              <w:t>1985</w:t>
            </w:r>
          </w:p>
        </w:tc>
        <w:tc>
          <w:tcPr>
            <w:tcW w:w="512" w:type="dxa"/>
            <w:tcBorders>
              <w:bottom w:val="single" w:sz="4" w:space="0" w:color="auto"/>
            </w:tcBorders>
            <w:textDirection w:val="btLr"/>
          </w:tcPr>
          <w:p w:rsidR="00000000" w:rsidRDefault="00000000">
            <w:pPr>
              <w:ind w:left="113" w:right="113"/>
              <w:rPr>
                <w:sz w:val="20"/>
              </w:rPr>
            </w:pPr>
            <w:r>
              <w:rPr>
                <w:sz w:val="20"/>
              </w:rPr>
              <w:t>1986</w:t>
            </w:r>
          </w:p>
        </w:tc>
        <w:tc>
          <w:tcPr>
            <w:tcW w:w="512" w:type="dxa"/>
            <w:tcBorders>
              <w:bottom w:val="single" w:sz="4" w:space="0" w:color="auto"/>
            </w:tcBorders>
            <w:textDirection w:val="btLr"/>
          </w:tcPr>
          <w:p w:rsidR="00000000" w:rsidRDefault="00000000">
            <w:pPr>
              <w:ind w:left="113" w:right="113"/>
              <w:rPr>
                <w:sz w:val="20"/>
              </w:rPr>
            </w:pPr>
            <w:r>
              <w:rPr>
                <w:sz w:val="20"/>
              </w:rPr>
              <w:t>1987</w:t>
            </w:r>
          </w:p>
        </w:tc>
        <w:tc>
          <w:tcPr>
            <w:tcW w:w="516" w:type="dxa"/>
            <w:tcBorders>
              <w:bottom w:val="single" w:sz="4" w:space="0" w:color="auto"/>
            </w:tcBorders>
            <w:textDirection w:val="btLr"/>
          </w:tcPr>
          <w:p w:rsidR="00000000" w:rsidRDefault="00000000">
            <w:pPr>
              <w:ind w:left="113" w:right="113"/>
              <w:rPr>
                <w:sz w:val="20"/>
              </w:rPr>
            </w:pPr>
            <w:r>
              <w:rPr>
                <w:sz w:val="20"/>
              </w:rPr>
              <w:t>1988</w:t>
            </w:r>
          </w:p>
        </w:tc>
        <w:tc>
          <w:tcPr>
            <w:tcW w:w="516" w:type="dxa"/>
            <w:tcBorders>
              <w:bottom w:val="single" w:sz="4" w:space="0" w:color="auto"/>
            </w:tcBorders>
            <w:textDirection w:val="btLr"/>
          </w:tcPr>
          <w:p w:rsidR="00000000" w:rsidRDefault="00000000">
            <w:pPr>
              <w:ind w:left="113" w:right="113"/>
              <w:rPr>
                <w:sz w:val="20"/>
              </w:rPr>
            </w:pPr>
            <w:r>
              <w:rPr>
                <w:sz w:val="20"/>
              </w:rPr>
              <w:t>1989</w:t>
            </w:r>
          </w:p>
        </w:tc>
        <w:tc>
          <w:tcPr>
            <w:tcW w:w="512" w:type="dxa"/>
            <w:tcBorders>
              <w:bottom w:val="single" w:sz="4" w:space="0" w:color="auto"/>
            </w:tcBorders>
            <w:textDirection w:val="btLr"/>
          </w:tcPr>
          <w:p w:rsidR="00000000" w:rsidRDefault="00000000">
            <w:pPr>
              <w:ind w:left="113" w:right="113"/>
              <w:rPr>
                <w:sz w:val="20"/>
              </w:rPr>
            </w:pPr>
            <w:r>
              <w:rPr>
                <w:sz w:val="20"/>
              </w:rPr>
              <w:t>1990</w:t>
            </w:r>
          </w:p>
        </w:tc>
        <w:tc>
          <w:tcPr>
            <w:tcW w:w="516" w:type="dxa"/>
            <w:tcBorders>
              <w:bottom w:val="single" w:sz="4" w:space="0" w:color="auto"/>
            </w:tcBorders>
            <w:textDirection w:val="btLr"/>
          </w:tcPr>
          <w:p w:rsidR="00000000" w:rsidRDefault="00000000">
            <w:pPr>
              <w:ind w:left="113" w:right="113"/>
              <w:rPr>
                <w:sz w:val="20"/>
              </w:rPr>
            </w:pPr>
            <w:r>
              <w:rPr>
                <w:sz w:val="20"/>
              </w:rPr>
              <w:t>1991</w:t>
            </w:r>
          </w:p>
        </w:tc>
        <w:tc>
          <w:tcPr>
            <w:tcW w:w="516" w:type="dxa"/>
            <w:tcBorders>
              <w:bottom w:val="single" w:sz="4" w:space="0" w:color="auto"/>
            </w:tcBorders>
            <w:textDirection w:val="btLr"/>
          </w:tcPr>
          <w:p w:rsidR="00000000" w:rsidRDefault="00000000">
            <w:pPr>
              <w:ind w:left="113" w:right="113"/>
              <w:rPr>
                <w:sz w:val="20"/>
              </w:rPr>
            </w:pPr>
            <w:r>
              <w:rPr>
                <w:sz w:val="20"/>
              </w:rPr>
              <w:t>1992</w:t>
            </w:r>
          </w:p>
        </w:tc>
        <w:tc>
          <w:tcPr>
            <w:tcW w:w="516" w:type="dxa"/>
            <w:tcBorders>
              <w:bottom w:val="single" w:sz="4" w:space="0" w:color="auto"/>
            </w:tcBorders>
            <w:textDirection w:val="btLr"/>
          </w:tcPr>
          <w:p w:rsidR="00000000" w:rsidRDefault="00000000">
            <w:pPr>
              <w:ind w:left="113" w:right="113"/>
              <w:rPr>
                <w:sz w:val="20"/>
              </w:rPr>
            </w:pPr>
            <w:r>
              <w:rPr>
                <w:sz w:val="20"/>
              </w:rPr>
              <w:t>1993</w:t>
            </w:r>
          </w:p>
        </w:tc>
        <w:tc>
          <w:tcPr>
            <w:tcW w:w="512" w:type="dxa"/>
            <w:tcBorders>
              <w:bottom w:val="single" w:sz="4" w:space="0" w:color="auto"/>
            </w:tcBorders>
            <w:textDirection w:val="btLr"/>
          </w:tcPr>
          <w:p w:rsidR="00000000" w:rsidRDefault="00000000">
            <w:pPr>
              <w:ind w:left="113" w:right="113"/>
              <w:rPr>
                <w:sz w:val="20"/>
              </w:rPr>
            </w:pPr>
            <w:r>
              <w:rPr>
                <w:sz w:val="20"/>
              </w:rPr>
              <w:t>1994</w:t>
            </w:r>
          </w:p>
        </w:tc>
        <w:tc>
          <w:tcPr>
            <w:tcW w:w="516" w:type="dxa"/>
            <w:tcBorders>
              <w:bottom w:val="single" w:sz="4" w:space="0" w:color="auto"/>
            </w:tcBorders>
            <w:textDirection w:val="btLr"/>
          </w:tcPr>
          <w:p w:rsidR="00000000" w:rsidRDefault="00000000">
            <w:pPr>
              <w:ind w:left="113" w:right="113"/>
              <w:rPr>
                <w:sz w:val="20"/>
              </w:rPr>
            </w:pPr>
            <w:r>
              <w:rPr>
                <w:sz w:val="20"/>
              </w:rPr>
              <w:t>1995</w:t>
            </w:r>
          </w:p>
        </w:tc>
        <w:tc>
          <w:tcPr>
            <w:tcW w:w="512" w:type="dxa"/>
            <w:tcBorders>
              <w:bottom w:val="single" w:sz="4" w:space="0" w:color="auto"/>
            </w:tcBorders>
            <w:textDirection w:val="btLr"/>
          </w:tcPr>
          <w:p w:rsidR="00000000" w:rsidRDefault="00000000">
            <w:pPr>
              <w:ind w:left="113" w:right="113"/>
              <w:rPr>
                <w:sz w:val="20"/>
              </w:rPr>
            </w:pPr>
            <w:r>
              <w:rPr>
                <w:sz w:val="20"/>
              </w:rPr>
              <w:t>1996</w:t>
            </w:r>
          </w:p>
        </w:tc>
        <w:tc>
          <w:tcPr>
            <w:tcW w:w="512" w:type="dxa"/>
            <w:tcBorders>
              <w:bottom w:val="single" w:sz="4" w:space="0" w:color="auto"/>
            </w:tcBorders>
            <w:textDirection w:val="btLr"/>
          </w:tcPr>
          <w:p w:rsidR="00000000" w:rsidRDefault="00000000">
            <w:pPr>
              <w:ind w:left="113" w:right="113"/>
              <w:rPr>
                <w:sz w:val="20"/>
              </w:rPr>
            </w:pPr>
            <w:r>
              <w:rPr>
                <w:sz w:val="20"/>
              </w:rPr>
              <w:t>1997</w:t>
            </w:r>
          </w:p>
        </w:tc>
        <w:tc>
          <w:tcPr>
            <w:tcW w:w="516" w:type="dxa"/>
            <w:tcBorders>
              <w:bottom w:val="single" w:sz="4" w:space="0" w:color="auto"/>
            </w:tcBorders>
            <w:textDirection w:val="btLr"/>
          </w:tcPr>
          <w:p w:rsidR="00000000" w:rsidRDefault="00000000">
            <w:pPr>
              <w:ind w:left="113" w:right="113"/>
              <w:rPr>
                <w:sz w:val="20"/>
              </w:rPr>
            </w:pPr>
            <w:r>
              <w:rPr>
                <w:sz w:val="20"/>
              </w:rPr>
              <w:t>1998</w:t>
            </w:r>
          </w:p>
        </w:tc>
        <w:tc>
          <w:tcPr>
            <w:tcW w:w="516" w:type="dxa"/>
            <w:tcBorders>
              <w:bottom w:val="single" w:sz="4" w:space="0" w:color="auto"/>
            </w:tcBorders>
            <w:textDirection w:val="btLr"/>
          </w:tcPr>
          <w:p w:rsidR="00000000" w:rsidRDefault="00000000">
            <w:pPr>
              <w:ind w:left="113" w:right="113"/>
              <w:rPr>
                <w:sz w:val="20"/>
              </w:rPr>
            </w:pPr>
            <w:r>
              <w:rPr>
                <w:sz w:val="20"/>
              </w:rPr>
              <w:t>1999</w:t>
            </w:r>
          </w:p>
        </w:tc>
        <w:tc>
          <w:tcPr>
            <w:tcW w:w="516" w:type="dxa"/>
            <w:tcBorders>
              <w:bottom w:val="single" w:sz="4" w:space="0" w:color="auto"/>
            </w:tcBorders>
            <w:textDirection w:val="btLr"/>
          </w:tcPr>
          <w:p w:rsidR="00000000" w:rsidRDefault="00000000">
            <w:pPr>
              <w:ind w:left="113" w:right="113"/>
              <w:rPr>
                <w:sz w:val="20"/>
              </w:rPr>
            </w:pPr>
            <w:r>
              <w:rPr>
                <w:sz w:val="20"/>
              </w:rPr>
              <w:t>2000</w:t>
            </w:r>
          </w:p>
        </w:tc>
        <w:tc>
          <w:tcPr>
            <w:tcW w:w="516" w:type="dxa"/>
            <w:tcBorders>
              <w:bottom w:val="single" w:sz="4" w:space="0" w:color="auto"/>
            </w:tcBorders>
            <w:textDirection w:val="btLr"/>
          </w:tcPr>
          <w:p w:rsidR="00000000" w:rsidRDefault="00000000">
            <w:pPr>
              <w:ind w:left="113" w:right="113"/>
              <w:rPr>
                <w:sz w:val="20"/>
              </w:rPr>
            </w:pPr>
            <w:r>
              <w:rPr>
                <w:sz w:val="20"/>
              </w:rPr>
              <w:t>2001</w:t>
            </w:r>
          </w:p>
        </w:tc>
        <w:tc>
          <w:tcPr>
            <w:tcW w:w="835" w:type="dxa"/>
            <w:tcBorders>
              <w:bottom w:val="single" w:sz="4" w:space="0" w:color="auto"/>
            </w:tcBorders>
            <w:vAlign w:val="center"/>
          </w:tcPr>
          <w:p w:rsidR="00000000" w:rsidRDefault="00000000">
            <w:pPr>
              <w:jc w:val="center"/>
              <w:rPr>
                <w:sz w:val="20"/>
              </w:rPr>
            </w:pPr>
            <w:r>
              <w:rPr>
                <w:sz w:val="20"/>
              </w:rPr>
              <w:t>Всего</w:t>
            </w:r>
          </w:p>
        </w:tc>
      </w:tr>
      <w:tr w:rsidR="00000000">
        <w:tblPrEx>
          <w:tblCellMar>
            <w:top w:w="0" w:type="dxa"/>
            <w:bottom w:w="0" w:type="dxa"/>
          </w:tblCellMar>
        </w:tblPrEx>
        <w:tc>
          <w:tcPr>
            <w:tcW w:w="1509" w:type="dxa"/>
            <w:tcBorders>
              <w:bottom w:val="nil"/>
            </w:tcBorders>
          </w:tcPr>
          <w:p w:rsidR="00000000" w:rsidRDefault="00000000">
            <w:pPr>
              <w:rPr>
                <w:sz w:val="20"/>
              </w:rPr>
            </w:pPr>
            <w:r>
              <w:rPr>
                <w:sz w:val="20"/>
              </w:rPr>
              <w:t>Австралия</w:t>
            </w:r>
          </w:p>
        </w:tc>
        <w:tc>
          <w:tcPr>
            <w:tcW w:w="516" w:type="dxa"/>
            <w:tcBorders>
              <w:bottom w:val="nil"/>
            </w:tcBorders>
          </w:tcPr>
          <w:p w:rsidR="00000000" w:rsidRDefault="00000000">
            <w:pPr>
              <w:jc w:val="right"/>
              <w:rPr>
                <w:sz w:val="20"/>
              </w:rPr>
            </w:pPr>
            <w:r>
              <w:rPr>
                <w:sz w:val="20"/>
              </w:rPr>
              <w:t>1</w:t>
            </w:r>
          </w:p>
        </w:tc>
        <w:tc>
          <w:tcPr>
            <w:tcW w:w="512" w:type="dxa"/>
            <w:tcBorders>
              <w:bottom w:val="nil"/>
            </w:tcBorders>
          </w:tcPr>
          <w:p w:rsidR="00000000" w:rsidRDefault="00000000">
            <w:pPr>
              <w:jc w:val="right"/>
              <w:rPr>
                <w:sz w:val="20"/>
              </w:rPr>
            </w:pPr>
          </w:p>
        </w:tc>
        <w:tc>
          <w:tcPr>
            <w:tcW w:w="516" w:type="dxa"/>
            <w:tcBorders>
              <w:bottom w:val="nil"/>
            </w:tcBorders>
          </w:tcPr>
          <w:p w:rsidR="00000000" w:rsidRDefault="00000000">
            <w:pPr>
              <w:jc w:val="right"/>
              <w:rPr>
                <w:sz w:val="20"/>
              </w:rPr>
            </w:pPr>
            <w:r>
              <w:rPr>
                <w:sz w:val="20"/>
              </w:rPr>
              <w:t>6</w:t>
            </w:r>
          </w:p>
        </w:tc>
        <w:tc>
          <w:tcPr>
            <w:tcW w:w="516" w:type="dxa"/>
            <w:tcBorders>
              <w:bottom w:val="nil"/>
            </w:tcBorders>
          </w:tcPr>
          <w:p w:rsidR="00000000" w:rsidRDefault="00000000">
            <w:pPr>
              <w:jc w:val="right"/>
              <w:rPr>
                <w:sz w:val="20"/>
              </w:rPr>
            </w:pPr>
            <w:r>
              <w:rPr>
                <w:sz w:val="20"/>
              </w:rPr>
              <w:t>2</w:t>
            </w:r>
          </w:p>
        </w:tc>
        <w:tc>
          <w:tcPr>
            <w:tcW w:w="512" w:type="dxa"/>
            <w:tcBorders>
              <w:bottom w:val="nil"/>
            </w:tcBorders>
          </w:tcPr>
          <w:p w:rsidR="00000000" w:rsidRDefault="00000000">
            <w:pPr>
              <w:jc w:val="right"/>
              <w:rPr>
                <w:sz w:val="20"/>
              </w:rPr>
            </w:pPr>
            <w:r>
              <w:rPr>
                <w:sz w:val="20"/>
              </w:rPr>
              <w:t>1</w:t>
            </w:r>
          </w:p>
        </w:tc>
        <w:tc>
          <w:tcPr>
            <w:tcW w:w="512" w:type="dxa"/>
            <w:tcBorders>
              <w:bottom w:val="nil"/>
            </w:tcBorders>
          </w:tcPr>
          <w:p w:rsidR="00000000" w:rsidRDefault="00000000">
            <w:pPr>
              <w:jc w:val="right"/>
              <w:rPr>
                <w:sz w:val="20"/>
              </w:rPr>
            </w:pPr>
          </w:p>
        </w:tc>
        <w:tc>
          <w:tcPr>
            <w:tcW w:w="516" w:type="dxa"/>
            <w:tcBorders>
              <w:bottom w:val="nil"/>
            </w:tcBorders>
          </w:tcPr>
          <w:p w:rsidR="00000000" w:rsidRDefault="00000000">
            <w:pPr>
              <w:jc w:val="right"/>
              <w:rPr>
                <w:sz w:val="20"/>
              </w:rPr>
            </w:pPr>
            <w:r>
              <w:rPr>
                <w:sz w:val="20"/>
              </w:rPr>
              <w:t>5</w:t>
            </w:r>
          </w:p>
        </w:tc>
        <w:tc>
          <w:tcPr>
            <w:tcW w:w="516" w:type="dxa"/>
            <w:tcBorders>
              <w:bottom w:val="nil"/>
            </w:tcBorders>
          </w:tcPr>
          <w:p w:rsidR="00000000" w:rsidRDefault="00000000">
            <w:pPr>
              <w:jc w:val="right"/>
              <w:rPr>
                <w:sz w:val="20"/>
              </w:rPr>
            </w:pPr>
            <w:r>
              <w:rPr>
                <w:sz w:val="20"/>
              </w:rPr>
              <w:t>1</w:t>
            </w:r>
          </w:p>
        </w:tc>
        <w:tc>
          <w:tcPr>
            <w:tcW w:w="512" w:type="dxa"/>
            <w:tcBorders>
              <w:bottom w:val="nil"/>
            </w:tcBorders>
          </w:tcPr>
          <w:p w:rsidR="00000000" w:rsidRDefault="00000000">
            <w:pPr>
              <w:jc w:val="right"/>
              <w:rPr>
                <w:sz w:val="20"/>
              </w:rPr>
            </w:pPr>
            <w:r>
              <w:rPr>
                <w:sz w:val="20"/>
              </w:rPr>
              <w:t>4</w:t>
            </w:r>
          </w:p>
        </w:tc>
        <w:tc>
          <w:tcPr>
            <w:tcW w:w="516" w:type="dxa"/>
            <w:tcBorders>
              <w:bottom w:val="nil"/>
            </w:tcBorders>
          </w:tcPr>
          <w:p w:rsidR="00000000" w:rsidRDefault="00000000">
            <w:pPr>
              <w:jc w:val="right"/>
              <w:rPr>
                <w:sz w:val="20"/>
              </w:rPr>
            </w:pPr>
          </w:p>
        </w:tc>
        <w:tc>
          <w:tcPr>
            <w:tcW w:w="516" w:type="dxa"/>
            <w:tcBorders>
              <w:bottom w:val="nil"/>
            </w:tcBorders>
          </w:tcPr>
          <w:p w:rsidR="00000000" w:rsidRDefault="00000000">
            <w:pPr>
              <w:jc w:val="right"/>
              <w:rPr>
                <w:sz w:val="20"/>
              </w:rPr>
            </w:pPr>
            <w:r>
              <w:rPr>
                <w:sz w:val="20"/>
              </w:rPr>
              <w:t>4</w:t>
            </w:r>
          </w:p>
        </w:tc>
        <w:tc>
          <w:tcPr>
            <w:tcW w:w="516" w:type="dxa"/>
            <w:tcBorders>
              <w:bottom w:val="nil"/>
            </w:tcBorders>
          </w:tcPr>
          <w:p w:rsidR="00000000" w:rsidRDefault="00000000">
            <w:pPr>
              <w:jc w:val="right"/>
              <w:rPr>
                <w:sz w:val="20"/>
              </w:rPr>
            </w:pPr>
            <w:r>
              <w:rPr>
                <w:sz w:val="20"/>
              </w:rPr>
              <w:t>3</w:t>
            </w:r>
          </w:p>
        </w:tc>
        <w:tc>
          <w:tcPr>
            <w:tcW w:w="512" w:type="dxa"/>
            <w:tcBorders>
              <w:bottom w:val="nil"/>
            </w:tcBorders>
          </w:tcPr>
          <w:p w:rsidR="00000000" w:rsidRDefault="00000000">
            <w:pPr>
              <w:jc w:val="right"/>
              <w:rPr>
                <w:sz w:val="20"/>
              </w:rPr>
            </w:pPr>
            <w:r>
              <w:rPr>
                <w:sz w:val="20"/>
              </w:rPr>
              <w:t>1</w:t>
            </w:r>
          </w:p>
        </w:tc>
        <w:tc>
          <w:tcPr>
            <w:tcW w:w="516" w:type="dxa"/>
            <w:tcBorders>
              <w:bottom w:val="nil"/>
            </w:tcBorders>
          </w:tcPr>
          <w:p w:rsidR="00000000" w:rsidRDefault="00000000">
            <w:pPr>
              <w:jc w:val="right"/>
              <w:rPr>
                <w:sz w:val="20"/>
              </w:rPr>
            </w:pPr>
            <w:r>
              <w:rPr>
                <w:sz w:val="20"/>
              </w:rPr>
              <w:t>4</w:t>
            </w:r>
          </w:p>
        </w:tc>
        <w:tc>
          <w:tcPr>
            <w:tcW w:w="512" w:type="dxa"/>
            <w:tcBorders>
              <w:bottom w:val="nil"/>
            </w:tcBorders>
          </w:tcPr>
          <w:p w:rsidR="00000000" w:rsidRDefault="00000000">
            <w:pPr>
              <w:jc w:val="right"/>
              <w:rPr>
                <w:sz w:val="20"/>
              </w:rPr>
            </w:pPr>
            <w:r>
              <w:rPr>
                <w:sz w:val="20"/>
              </w:rPr>
              <w:t>1</w:t>
            </w:r>
          </w:p>
        </w:tc>
        <w:tc>
          <w:tcPr>
            <w:tcW w:w="512" w:type="dxa"/>
            <w:tcBorders>
              <w:bottom w:val="nil"/>
            </w:tcBorders>
          </w:tcPr>
          <w:p w:rsidR="00000000" w:rsidRDefault="00000000">
            <w:pPr>
              <w:jc w:val="right"/>
              <w:rPr>
                <w:sz w:val="20"/>
              </w:rPr>
            </w:pPr>
          </w:p>
        </w:tc>
        <w:tc>
          <w:tcPr>
            <w:tcW w:w="516" w:type="dxa"/>
            <w:tcBorders>
              <w:bottom w:val="nil"/>
            </w:tcBorders>
          </w:tcPr>
          <w:p w:rsidR="00000000" w:rsidRDefault="00000000">
            <w:pPr>
              <w:jc w:val="right"/>
              <w:rPr>
                <w:sz w:val="20"/>
              </w:rPr>
            </w:pPr>
            <w:r>
              <w:rPr>
                <w:sz w:val="20"/>
              </w:rPr>
              <w:t>2</w:t>
            </w:r>
          </w:p>
        </w:tc>
        <w:tc>
          <w:tcPr>
            <w:tcW w:w="516" w:type="dxa"/>
            <w:tcBorders>
              <w:bottom w:val="nil"/>
            </w:tcBorders>
          </w:tcPr>
          <w:p w:rsidR="00000000" w:rsidRDefault="00000000">
            <w:pPr>
              <w:jc w:val="right"/>
              <w:rPr>
                <w:sz w:val="20"/>
              </w:rPr>
            </w:pPr>
            <w:r>
              <w:rPr>
                <w:sz w:val="20"/>
              </w:rPr>
              <w:t>16</w:t>
            </w:r>
          </w:p>
        </w:tc>
        <w:tc>
          <w:tcPr>
            <w:tcW w:w="516" w:type="dxa"/>
            <w:tcBorders>
              <w:bottom w:val="nil"/>
            </w:tcBorders>
          </w:tcPr>
          <w:p w:rsidR="00000000" w:rsidRDefault="00000000">
            <w:pPr>
              <w:jc w:val="right"/>
              <w:rPr>
                <w:sz w:val="20"/>
              </w:rPr>
            </w:pPr>
            <w:r>
              <w:rPr>
                <w:sz w:val="20"/>
              </w:rPr>
              <w:t>23</w:t>
            </w:r>
          </w:p>
        </w:tc>
        <w:tc>
          <w:tcPr>
            <w:tcW w:w="516" w:type="dxa"/>
            <w:tcBorders>
              <w:bottom w:val="nil"/>
            </w:tcBorders>
          </w:tcPr>
          <w:p w:rsidR="00000000" w:rsidRDefault="00000000">
            <w:pPr>
              <w:jc w:val="right"/>
              <w:rPr>
                <w:sz w:val="20"/>
              </w:rPr>
            </w:pPr>
            <w:r>
              <w:rPr>
                <w:sz w:val="20"/>
              </w:rPr>
              <w:t>31</w:t>
            </w:r>
          </w:p>
        </w:tc>
        <w:tc>
          <w:tcPr>
            <w:tcW w:w="835" w:type="dxa"/>
            <w:tcBorders>
              <w:bottom w:val="nil"/>
            </w:tcBorders>
          </w:tcPr>
          <w:p w:rsidR="00000000" w:rsidRDefault="00000000">
            <w:pPr>
              <w:jc w:val="right"/>
              <w:rPr>
                <w:sz w:val="20"/>
              </w:rPr>
            </w:pPr>
            <w:r>
              <w:rPr>
                <w:sz w:val="20"/>
              </w:rPr>
              <w:t>105</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Соединенное Королевство</w:t>
            </w:r>
          </w:p>
        </w:tc>
        <w:tc>
          <w:tcPr>
            <w:tcW w:w="516" w:type="dxa"/>
            <w:tcBorders>
              <w:top w:val="nil"/>
              <w:bottom w:val="nil"/>
            </w:tcBorders>
          </w:tcPr>
          <w:p w:rsidR="00000000" w:rsidRDefault="00000000">
            <w:pPr>
              <w:jc w:val="right"/>
              <w:rPr>
                <w:sz w:val="20"/>
              </w:rPr>
            </w:pPr>
            <w:r>
              <w:rPr>
                <w:sz w:val="20"/>
              </w:rPr>
              <w:t>1</w:t>
            </w: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12</w:t>
            </w:r>
          </w:p>
        </w:tc>
        <w:tc>
          <w:tcPr>
            <w:tcW w:w="516" w:type="dxa"/>
            <w:tcBorders>
              <w:top w:val="nil"/>
              <w:bottom w:val="nil"/>
            </w:tcBorders>
          </w:tcPr>
          <w:p w:rsidR="00000000" w:rsidRDefault="00000000">
            <w:pPr>
              <w:jc w:val="right"/>
              <w:rPr>
                <w:sz w:val="20"/>
              </w:rPr>
            </w:pPr>
            <w:r>
              <w:rPr>
                <w:sz w:val="20"/>
              </w:rPr>
              <w:t>9</w:t>
            </w:r>
          </w:p>
        </w:tc>
        <w:tc>
          <w:tcPr>
            <w:tcW w:w="512" w:type="dxa"/>
            <w:tcBorders>
              <w:top w:val="nil"/>
              <w:bottom w:val="nil"/>
            </w:tcBorders>
          </w:tcPr>
          <w:p w:rsidR="00000000" w:rsidRDefault="00000000">
            <w:pPr>
              <w:jc w:val="right"/>
              <w:rPr>
                <w:sz w:val="20"/>
              </w:rPr>
            </w:pPr>
            <w:r>
              <w:rPr>
                <w:sz w:val="20"/>
              </w:rPr>
              <w:t>8</w:t>
            </w:r>
          </w:p>
        </w:tc>
        <w:tc>
          <w:tcPr>
            <w:tcW w:w="512"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7</w:t>
            </w:r>
          </w:p>
        </w:tc>
        <w:tc>
          <w:tcPr>
            <w:tcW w:w="516" w:type="dxa"/>
            <w:tcBorders>
              <w:top w:val="nil"/>
              <w:bottom w:val="nil"/>
            </w:tcBorders>
          </w:tcPr>
          <w:p w:rsidR="00000000" w:rsidRDefault="00000000">
            <w:pPr>
              <w:jc w:val="right"/>
              <w:rPr>
                <w:sz w:val="20"/>
              </w:rPr>
            </w:pPr>
            <w:r>
              <w:rPr>
                <w:sz w:val="20"/>
              </w:rPr>
              <w:t>7</w:t>
            </w:r>
          </w:p>
        </w:tc>
        <w:tc>
          <w:tcPr>
            <w:tcW w:w="512" w:type="dxa"/>
            <w:tcBorders>
              <w:top w:val="nil"/>
              <w:bottom w:val="nil"/>
            </w:tcBorders>
          </w:tcPr>
          <w:p w:rsidR="00000000" w:rsidRDefault="00000000">
            <w:pPr>
              <w:jc w:val="right"/>
              <w:rPr>
                <w:sz w:val="20"/>
              </w:rPr>
            </w:pPr>
            <w:r>
              <w:rPr>
                <w:sz w:val="20"/>
              </w:rPr>
              <w:t>2</w:t>
            </w:r>
          </w:p>
        </w:tc>
        <w:tc>
          <w:tcPr>
            <w:tcW w:w="516" w:type="dxa"/>
            <w:tcBorders>
              <w:top w:val="nil"/>
              <w:bottom w:val="nil"/>
            </w:tcBorders>
          </w:tcPr>
          <w:p w:rsidR="00000000" w:rsidRDefault="00000000">
            <w:pPr>
              <w:jc w:val="right"/>
              <w:rPr>
                <w:sz w:val="20"/>
              </w:rPr>
            </w:pPr>
            <w:r>
              <w:rPr>
                <w:sz w:val="20"/>
              </w:rPr>
              <w:t>2</w:t>
            </w:r>
          </w:p>
        </w:tc>
        <w:tc>
          <w:tcPr>
            <w:tcW w:w="516" w:type="dxa"/>
            <w:tcBorders>
              <w:top w:val="nil"/>
              <w:bottom w:val="nil"/>
            </w:tcBorders>
          </w:tcPr>
          <w:p w:rsidR="00000000" w:rsidRDefault="00000000">
            <w:pPr>
              <w:jc w:val="right"/>
              <w:rPr>
                <w:sz w:val="20"/>
              </w:rPr>
            </w:pPr>
            <w:r>
              <w:rPr>
                <w:sz w:val="20"/>
              </w:rPr>
              <w:t>3</w:t>
            </w:r>
          </w:p>
        </w:tc>
        <w:tc>
          <w:tcPr>
            <w:tcW w:w="516" w:type="dxa"/>
            <w:tcBorders>
              <w:top w:val="nil"/>
              <w:bottom w:val="nil"/>
            </w:tcBorders>
          </w:tcPr>
          <w:p w:rsidR="00000000" w:rsidRDefault="00000000">
            <w:pPr>
              <w:jc w:val="right"/>
              <w:rPr>
                <w:sz w:val="20"/>
              </w:rPr>
            </w:pPr>
            <w:r>
              <w:rPr>
                <w:sz w:val="20"/>
              </w:rPr>
              <w:t>4</w:t>
            </w:r>
          </w:p>
        </w:tc>
        <w:tc>
          <w:tcPr>
            <w:tcW w:w="512"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5</w:t>
            </w:r>
          </w:p>
        </w:tc>
        <w:tc>
          <w:tcPr>
            <w:tcW w:w="512" w:type="dxa"/>
            <w:tcBorders>
              <w:top w:val="nil"/>
              <w:bottom w:val="nil"/>
            </w:tcBorders>
          </w:tcPr>
          <w:p w:rsidR="00000000" w:rsidRDefault="00000000">
            <w:pPr>
              <w:jc w:val="right"/>
              <w:rPr>
                <w:sz w:val="20"/>
              </w:rPr>
            </w:pPr>
            <w:r>
              <w:rPr>
                <w:sz w:val="20"/>
              </w:rPr>
              <w:t>1</w:t>
            </w:r>
          </w:p>
        </w:tc>
        <w:tc>
          <w:tcPr>
            <w:tcW w:w="512" w:type="dxa"/>
            <w:tcBorders>
              <w:top w:val="nil"/>
              <w:bottom w:val="nil"/>
            </w:tcBorders>
          </w:tcPr>
          <w:p w:rsidR="00000000" w:rsidRDefault="00000000">
            <w:pPr>
              <w:jc w:val="right"/>
              <w:rPr>
                <w:sz w:val="20"/>
              </w:rPr>
            </w:pPr>
            <w:r>
              <w:rPr>
                <w:sz w:val="20"/>
              </w:rPr>
              <w:t>3</w:t>
            </w:r>
          </w:p>
        </w:tc>
        <w:tc>
          <w:tcPr>
            <w:tcW w:w="516" w:type="dxa"/>
            <w:tcBorders>
              <w:top w:val="nil"/>
              <w:bottom w:val="nil"/>
            </w:tcBorders>
          </w:tcPr>
          <w:p w:rsidR="00000000" w:rsidRDefault="00000000">
            <w:pPr>
              <w:jc w:val="right"/>
              <w:rPr>
                <w:sz w:val="20"/>
              </w:rPr>
            </w:pPr>
            <w:r>
              <w:rPr>
                <w:sz w:val="20"/>
              </w:rPr>
              <w:t>3</w:t>
            </w:r>
          </w:p>
        </w:tc>
        <w:tc>
          <w:tcPr>
            <w:tcW w:w="516"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5</w:t>
            </w:r>
          </w:p>
        </w:tc>
        <w:tc>
          <w:tcPr>
            <w:tcW w:w="835" w:type="dxa"/>
            <w:tcBorders>
              <w:top w:val="nil"/>
              <w:bottom w:val="nil"/>
            </w:tcBorders>
          </w:tcPr>
          <w:p w:rsidR="00000000" w:rsidRDefault="00000000">
            <w:pPr>
              <w:jc w:val="right"/>
              <w:rPr>
                <w:sz w:val="20"/>
              </w:rPr>
            </w:pPr>
            <w:r>
              <w:rPr>
                <w:sz w:val="20"/>
              </w:rPr>
              <w:t>76</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Канада</w:t>
            </w: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835" w:type="dxa"/>
            <w:tcBorders>
              <w:top w:val="nil"/>
              <w:bottom w:val="nil"/>
            </w:tcBorders>
          </w:tcPr>
          <w:p w:rsidR="00000000" w:rsidRDefault="00000000">
            <w:pPr>
              <w:jc w:val="right"/>
              <w:rPr>
                <w:sz w:val="20"/>
              </w:rPr>
            </w:pPr>
            <w:r>
              <w:rPr>
                <w:sz w:val="20"/>
              </w:rPr>
              <w:t>2</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Китай</w:t>
            </w:r>
          </w:p>
        </w:tc>
        <w:tc>
          <w:tcPr>
            <w:tcW w:w="516" w:type="dxa"/>
            <w:tcBorders>
              <w:top w:val="nil"/>
              <w:bottom w:val="nil"/>
            </w:tcBorders>
          </w:tcPr>
          <w:p w:rsidR="00000000" w:rsidRDefault="00000000">
            <w:pPr>
              <w:jc w:val="right"/>
              <w:rPr>
                <w:sz w:val="20"/>
              </w:rPr>
            </w:pPr>
            <w:r>
              <w:rPr>
                <w:sz w:val="20"/>
              </w:rPr>
              <w:t>10</w:t>
            </w:r>
          </w:p>
        </w:tc>
        <w:tc>
          <w:tcPr>
            <w:tcW w:w="512" w:type="dxa"/>
            <w:tcBorders>
              <w:top w:val="nil"/>
              <w:bottom w:val="nil"/>
            </w:tcBorders>
          </w:tcPr>
          <w:p w:rsidR="00000000" w:rsidRDefault="00000000">
            <w:pPr>
              <w:jc w:val="right"/>
              <w:rPr>
                <w:sz w:val="20"/>
              </w:rPr>
            </w:pPr>
            <w:r>
              <w:rPr>
                <w:sz w:val="20"/>
              </w:rPr>
              <w:t>6</w:t>
            </w:r>
          </w:p>
        </w:tc>
        <w:tc>
          <w:tcPr>
            <w:tcW w:w="516" w:type="dxa"/>
            <w:tcBorders>
              <w:top w:val="nil"/>
              <w:bottom w:val="nil"/>
            </w:tcBorders>
          </w:tcPr>
          <w:p w:rsidR="00000000" w:rsidRDefault="00000000">
            <w:pPr>
              <w:jc w:val="right"/>
              <w:rPr>
                <w:sz w:val="20"/>
              </w:rPr>
            </w:pPr>
            <w:r>
              <w:rPr>
                <w:sz w:val="20"/>
              </w:rPr>
              <w:t>11</w:t>
            </w:r>
          </w:p>
        </w:tc>
        <w:tc>
          <w:tcPr>
            <w:tcW w:w="516" w:type="dxa"/>
            <w:tcBorders>
              <w:top w:val="nil"/>
              <w:bottom w:val="nil"/>
            </w:tcBorders>
          </w:tcPr>
          <w:p w:rsidR="00000000" w:rsidRDefault="00000000">
            <w:pPr>
              <w:jc w:val="right"/>
              <w:rPr>
                <w:sz w:val="20"/>
              </w:rPr>
            </w:pPr>
            <w:r>
              <w:rPr>
                <w:sz w:val="20"/>
              </w:rPr>
              <w:t>9</w:t>
            </w:r>
          </w:p>
        </w:tc>
        <w:tc>
          <w:tcPr>
            <w:tcW w:w="512" w:type="dxa"/>
            <w:tcBorders>
              <w:top w:val="nil"/>
              <w:bottom w:val="nil"/>
            </w:tcBorders>
          </w:tcPr>
          <w:p w:rsidR="00000000" w:rsidRDefault="00000000">
            <w:pPr>
              <w:jc w:val="right"/>
              <w:rPr>
                <w:sz w:val="20"/>
              </w:rPr>
            </w:pPr>
            <w:r>
              <w:rPr>
                <w:sz w:val="20"/>
              </w:rPr>
              <w:t>8</w:t>
            </w:r>
          </w:p>
        </w:tc>
        <w:tc>
          <w:tcPr>
            <w:tcW w:w="512" w:type="dxa"/>
            <w:tcBorders>
              <w:top w:val="nil"/>
              <w:bottom w:val="nil"/>
            </w:tcBorders>
          </w:tcPr>
          <w:p w:rsidR="00000000" w:rsidRDefault="00000000">
            <w:pPr>
              <w:jc w:val="right"/>
              <w:rPr>
                <w:sz w:val="20"/>
              </w:rPr>
            </w:pPr>
            <w:r>
              <w:rPr>
                <w:sz w:val="20"/>
              </w:rPr>
              <w:t>3</w:t>
            </w:r>
          </w:p>
        </w:tc>
        <w:tc>
          <w:tcPr>
            <w:tcW w:w="516" w:type="dxa"/>
            <w:tcBorders>
              <w:top w:val="nil"/>
              <w:bottom w:val="nil"/>
            </w:tcBorders>
          </w:tcPr>
          <w:p w:rsidR="00000000" w:rsidRDefault="00000000">
            <w:pPr>
              <w:jc w:val="right"/>
              <w:rPr>
                <w:sz w:val="20"/>
              </w:rPr>
            </w:pPr>
            <w:r>
              <w:rPr>
                <w:sz w:val="20"/>
              </w:rPr>
              <w:t>225</w:t>
            </w:r>
          </w:p>
        </w:tc>
        <w:tc>
          <w:tcPr>
            <w:tcW w:w="516" w:type="dxa"/>
            <w:tcBorders>
              <w:top w:val="nil"/>
              <w:bottom w:val="nil"/>
            </w:tcBorders>
          </w:tcPr>
          <w:p w:rsidR="00000000" w:rsidRDefault="00000000">
            <w:pPr>
              <w:jc w:val="right"/>
              <w:rPr>
                <w:sz w:val="20"/>
              </w:rPr>
            </w:pPr>
            <w:r>
              <w:rPr>
                <w:sz w:val="20"/>
              </w:rPr>
              <w:t>101</w:t>
            </w:r>
          </w:p>
        </w:tc>
        <w:tc>
          <w:tcPr>
            <w:tcW w:w="512" w:type="dxa"/>
            <w:tcBorders>
              <w:top w:val="nil"/>
              <w:bottom w:val="nil"/>
            </w:tcBorders>
          </w:tcPr>
          <w:p w:rsidR="00000000" w:rsidRDefault="00000000">
            <w:pPr>
              <w:jc w:val="right"/>
              <w:rPr>
                <w:sz w:val="20"/>
              </w:rPr>
            </w:pPr>
            <w:r>
              <w:rPr>
                <w:sz w:val="20"/>
              </w:rPr>
              <w:t>25</w:t>
            </w:r>
          </w:p>
        </w:tc>
        <w:tc>
          <w:tcPr>
            <w:tcW w:w="516" w:type="dxa"/>
            <w:tcBorders>
              <w:top w:val="nil"/>
              <w:bottom w:val="nil"/>
            </w:tcBorders>
          </w:tcPr>
          <w:p w:rsidR="00000000" w:rsidRDefault="00000000">
            <w:pPr>
              <w:jc w:val="right"/>
              <w:rPr>
                <w:sz w:val="20"/>
              </w:rPr>
            </w:pPr>
            <w:r>
              <w:rPr>
                <w:sz w:val="20"/>
              </w:rPr>
              <w:t>58</w:t>
            </w:r>
          </w:p>
        </w:tc>
        <w:tc>
          <w:tcPr>
            <w:tcW w:w="516" w:type="dxa"/>
            <w:tcBorders>
              <w:top w:val="nil"/>
              <w:bottom w:val="nil"/>
            </w:tcBorders>
          </w:tcPr>
          <w:p w:rsidR="00000000" w:rsidRDefault="00000000">
            <w:pPr>
              <w:jc w:val="right"/>
              <w:rPr>
                <w:sz w:val="20"/>
              </w:rPr>
            </w:pPr>
            <w:r>
              <w:rPr>
                <w:sz w:val="20"/>
              </w:rPr>
              <w:t>77</w:t>
            </w:r>
          </w:p>
        </w:tc>
        <w:tc>
          <w:tcPr>
            <w:tcW w:w="516" w:type="dxa"/>
            <w:tcBorders>
              <w:top w:val="nil"/>
              <w:bottom w:val="nil"/>
            </w:tcBorders>
          </w:tcPr>
          <w:p w:rsidR="00000000" w:rsidRDefault="00000000">
            <w:pPr>
              <w:jc w:val="right"/>
              <w:rPr>
                <w:sz w:val="20"/>
              </w:rPr>
            </w:pPr>
            <w:r>
              <w:rPr>
                <w:sz w:val="20"/>
              </w:rPr>
              <w:t>57</w:t>
            </w:r>
          </w:p>
        </w:tc>
        <w:tc>
          <w:tcPr>
            <w:tcW w:w="512" w:type="dxa"/>
            <w:tcBorders>
              <w:top w:val="nil"/>
              <w:bottom w:val="nil"/>
            </w:tcBorders>
          </w:tcPr>
          <w:p w:rsidR="00000000" w:rsidRDefault="00000000">
            <w:pPr>
              <w:jc w:val="right"/>
              <w:rPr>
                <w:sz w:val="20"/>
              </w:rPr>
            </w:pPr>
            <w:r>
              <w:rPr>
                <w:sz w:val="20"/>
              </w:rPr>
              <w:t>55</w:t>
            </w:r>
          </w:p>
        </w:tc>
        <w:tc>
          <w:tcPr>
            <w:tcW w:w="516" w:type="dxa"/>
            <w:tcBorders>
              <w:top w:val="nil"/>
              <w:bottom w:val="nil"/>
            </w:tcBorders>
          </w:tcPr>
          <w:p w:rsidR="00000000" w:rsidRDefault="00000000">
            <w:pPr>
              <w:jc w:val="right"/>
              <w:rPr>
                <w:sz w:val="20"/>
              </w:rPr>
            </w:pPr>
            <w:r>
              <w:rPr>
                <w:sz w:val="20"/>
              </w:rPr>
              <w:t>67</w:t>
            </w:r>
          </w:p>
        </w:tc>
        <w:tc>
          <w:tcPr>
            <w:tcW w:w="512" w:type="dxa"/>
            <w:tcBorders>
              <w:top w:val="nil"/>
              <w:bottom w:val="nil"/>
            </w:tcBorders>
          </w:tcPr>
          <w:p w:rsidR="00000000" w:rsidRDefault="00000000">
            <w:pPr>
              <w:jc w:val="right"/>
              <w:rPr>
                <w:sz w:val="20"/>
              </w:rPr>
            </w:pPr>
            <w:r>
              <w:rPr>
                <w:sz w:val="20"/>
              </w:rPr>
              <w:t>18</w:t>
            </w:r>
          </w:p>
        </w:tc>
        <w:tc>
          <w:tcPr>
            <w:tcW w:w="512" w:type="dxa"/>
            <w:tcBorders>
              <w:top w:val="nil"/>
              <w:bottom w:val="nil"/>
            </w:tcBorders>
          </w:tcPr>
          <w:p w:rsidR="00000000" w:rsidRDefault="00000000">
            <w:pPr>
              <w:jc w:val="right"/>
              <w:rPr>
                <w:sz w:val="20"/>
              </w:rPr>
            </w:pPr>
            <w:r>
              <w:rPr>
                <w:sz w:val="20"/>
              </w:rPr>
              <w:t>21</w:t>
            </w:r>
          </w:p>
        </w:tc>
        <w:tc>
          <w:tcPr>
            <w:tcW w:w="516" w:type="dxa"/>
            <w:tcBorders>
              <w:top w:val="nil"/>
              <w:bottom w:val="nil"/>
            </w:tcBorders>
          </w:tcPr>
          <w:p w:rsidR="00000000" w:rsidRDefault="00000000">
            <w:pPr>
              <w:jc w:val="right"/>
              <w:rPr>
                <w:sz w:val="20"/>
              </w:rPr>
            </w:pPr>
            <w:r>
              <w:rPr>
                <w:sz w:val="20"/>
              </w:rPr>
              <w:t>105</w:t>
            </w:r>
          </w:p>
        </w:tc>
        <w:tc>
          <w:tcPr>
            <w:tcW w:w="516" w:type="dxa"/>
            <w:tcBorders>
              <w:top w:val="nil"/>
              <w:bottom w:val="nil"/>
            </w:tcBorders>
          </w:tcPr>
          <w:p w:rsidR="00000000" w:rsidRDefault="00000000">
            <w:pPr>
              <w:jc w:val="right"/>
              <w:rPr>
                <w:sz w:val="20"/>
              </w:rPr>
            </w:pPr>
            <w:r>
              <w:rPr>
                <w:sz w:val="20"/>
              </w:rPr>
              <w:t>62</w:t>
            </w:r>
          </w:p>
        </w:tc>
        <w:tc>
          <w:tcPr>
            <w:tcW w:w="516" w:type="dxa"/>
            <w:tcBorders>
              <w:top w:val="nil"/>
              <w:bottom w:val="nil"/>
            </w:tcBorders>
          </w:tcPr>
          <w:p w:rsidR="00000000" w:rsidRDefault="00000000">
            <w:pPr>
              <w:jc w:val="right"/>
              <w:rPr>
                <w:sz w:val="20"/>
              </w:rPr>
            </w:pPr>
            <w:r>
              <w:rPr>
                <w:sz w:val="20"/>
              </w:rPr>
              <w:t>24</w:t>
            </w:r>
          </w:p>
        </w:tc>
        <w:tc>
          <w:tcPr>
            <w:tcW w:w="516" w:type="dxa"/>
            <w:tcBorders>
              <w:top w:val="nil"/>
              <w:bottom w:val="nil"/>
            </w:tcBorders>
          </w:tcPr>
          <w:p w:rsidR="00000000" w:rsidRDefault="00000000">
            <w:pPr>
              <w:jc w:val="right"/>
              <w:rPr>
                <w:sz w:val="20"/>
              </w:rPr>
            </w:pPr>
            <w:r>
              <w:rPr>
                <w:sz w:val="20"/>
              </w:rPr>
              <w:t>143</w:t>
            </w:r>
          </w:p>
        </w:tc>
        <w:tc>
          <w:tcPr>
            <w:tcW w:w="835" w:type="dxa"/>
            <w:tcBorders>
              <w:top w:val="nil"/>
              <w:bottom w:val="nil"/>
            </w:tcBorders>
          </w:tcPr>
          <w:p w:rsidR="00000000" w:rsidRDefault="00000000">
            <w:pPr>
              <w:jc w:val="right"/>
              <w:rPr>
                <w:sz w:val="20"/>
              </w:rPr>
            </w:pPr>
            <w:r>
              <w:rPr>
                <w:sz w:val="20"/>
              </w:rPr>
              <w:t>1085</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Индия</w:t>
            </w:r>
          </w:p>
        </w:tc>
        <w:tc>
          <w:tcPr>
            <w:tcW w:w="516" w:type="dxa"/>
            <w:tcBorders>
              <w:top w:val="nil"/>
              <w:bottom w:val="nil"/>
            </w:tcBorders>
          </w:tcPr>
          <w:p w:rsidR="00000000" w:rsidRDefault="00000000">
            <w:pPr>
              <w:jc w:val="right"/>
              <w:rPr>
                <w:sz w:val="20"/>
              </w:rPr>
            </w:pPr>
            <w:r>
              <w:rPr>
                <w:sz w:val="20"/>
              </w:rPr>
              <w:t>58</w:t>
            </w:r>
          </w:p>
        </w:tc>
        <w:tc>
          <w:tcPr>
            <w:tcW w:w="512" w:type="dxa"/>
            <w:tcBorders>
              <w:top w:val="nil"/>
              <w:bottom w:val="nil"/>
            </w:tcBorders>
          </w:tcPr>
          <w:p w:rsidR="00000000" w:rsidRDefault="00000000">
            <w:pPr>
              <w:jc w:val="right"/>
              <w:rPr>
                <w:sz w:val="20"/>
              </w:rPr>
            </w:pPr>
            <w:r>
              <w:rPr>
                <w:sz w:val="20"/>
              </w:rPr>
              <w:t>49</w:t>
            </w:r>
          </w:p>
        </w:tc>
        <w:tc>
          <w:tcPr>
            <w:tcW w:w="516" w:type="dxa"/>
            <w:tcBorders>
              <w:top w:val="nil"/>
              <w:bottom w:val="nil"/>
            </w:tcBorders>
          </w:tcPr>
          <w:p w:rsidR="00000000" w:rsidRDefault="00000000">
            <w:pPr>
              <w:jc w:val="right"/>
              <w:rPr>
                <w:sz w:val="20"/>
              </w:rPr>
            </w:pPr>
            <w:r>
              <w:rPr>
                <w:sz w:val="20"/>
              </w:rPr>
              <w:t>56</w:t>
            </w:r>
          </w:p>
        </w:tc>
        <w:tc>
          <w:tcPr>
            <w:tcW w:w="516" w:type="dxa"/>
            <w:tcBorders>
              <w:top w:val="nil"/>
              <w:bottom w:val="nil"/>
            </w:tcBorders>
          </w:tcPr>
          <w:p w:rsidR="00000000" w:rsidRDefault="00000000">
            <w:pPr>
              <w:jc w:val="right"/>
              <w:rPr>
                <w:sz w:val="20"/>
              </w:rPr>
            </w:pPr>
            <w:r>
              <w:rPr>
                <w:sz w:val="20"/>
              </w:rPr>
              <w:t>55</w:t>
            </w:r>
          </w:p>
        </w:tc>
        <w:tc>
          <w:tcPr>
            <w:tcW w:w="512" w:type="dxa"/>
            <w:tcBorders>
              <w:top w:val="nil"/>
              <w:bottom w:val="nil"/>
            </w:tcBorders>
          </w:tcPr>
          <w:p w:rsidR="00000000" w:rsidRDefault="00000000">
            <w:pPr>
              <w:jc w:val="right"/>
              <w:rPr>
                <w:sz w:val="20"/>
              </w:rPr>
            </w:pPr>
            <w:r>
              <w:rPr>
                <w:sz w:val="20"/>
              </w:rPr>
              <w:t>41</w:t>
            </w:r>
          </w:p>
        </w:tc>
        <w:tc>
          <w:tcPr>
            <w:tcW w:w="512"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105</w:t>
            </w:r>
          </w:p>
        </w:tc>
        <w:tc>
          <w:tcPr>
            <w:tcW w:w="516" w:type="dxa"/>
            <w:tcBorders>
              <w:top w:val="nil"/>
              <w:bottom w:val="nil"/>
            </w:tcBorders>
          </w:tcPr>
          <w:p w:rsidR="00000000" w:rsidRDefault="00000000">
            <w:pPr>
              <w:jc w:val="right"/>
              <w:rPr>
                <w:sz w:val="20"/>
              </w:rPr>
            </w:pPr>
            <w:r>
              <w:rPr>
                <w:sz w:val="20"/>
              </w:rPr>
              <w:t>39</w:t>
            </w:r>
          </w:p>
        </w:tc>
        <w:tc>
          <w:tcPr>
            <w:tcW w:w="512" w:type="dxa"/>
            <w:tcBorders>
              <w:top w:val="nil"/>
              <w:bottom w:val="nil"/>
            </w:tcBorders>
          </w:tcPr>
          <w:p w:rsidR="00000000" w:rsidRDefault="00000000">
            <w:pPr>
              <w:jc w:val="right"/>
              <w:rPr>
                <w:sz w:val="20"/>
              </w:rPr>
            </w:pPr>
            <w:r>
              <w:rPr>
                <w:sz w:val="20"/>
              </w:rPr>
              <w:t>29</w:t>
            </w:r>
          </w:p>
        </w:tc>
        <w:tc>
          <w:tcPr>
            <w:tcW w:w="516" w:type="dxa"/>
            <w:tcBorders>
              <w:top w:val="nil"/>
              <w:bottom w:val="nil"/>
            </w:tcBorders>
          </w:tcPr>
          <w:p w:rsidR="00000000" w:rsidRDefault="00000000">
            <w:pPr>
              <w:jc w:val="right"/>
              <w:rPr>
                <w:sz w:val="20"/>
              </w:rPr>
            </w:pPr>
            <w:r>
              <w:rPr>
                <w:sz w:val="20"/>
              </w:rPr>
              <w:t>45</w:t>
            </w:r>
          </w:p>
        </w:tc>
        <w:tc>
          <w:tcPr>
            <w:tcW w:w="516" w:type="dxa"/>
            <w:tcBorders>
              <w:top w:val="nil"/>
              <w:bottom w:val="nil"/>
            </w:tcBorders>
          </w:tcPr>
          <w:p w:rsidR="00000000" w:rsidRDefault="00000000">
            <w:pPr>
              <w:jc w:val="right"/>
              <w:rPr>
                <w:sz w:val="20"/>
              </w:rPr>
            </w:pPr>
            <w:r>
              <w:rPr>
                <w:sz w:val="20"/>
              </w:rPr>
              <w:t>50</w:t>
            </w:r>
          </w:p>
        </w:tc>
        <w:tc>
          <w:tcPr>
            <w:tcW w:w="516" w:type="dxa"/>
            <w:tcBorders>
              <w:top w:val="nil"/>
              <w:bottom w:val="nil"/>
            </w:tcBorders>
          </w:tcPr>
          <w:p w:rsidR="00000000" w:rsidRDefault="00000000">
            <w:pPr>
              <w:jc w:val="right"/>
              <w:rPr>
                <w:sz w:val="20"/>
              </w:rPr>
            </w:pPr>
            <w:r>
              <w:rPr>
                <w:sz w:val="20"/>
              </w:rPr>
              <w:t>23</w:t>
            </w:r>
          </w:p>
        </w:tc>
        <w:tc>
          <w:tcPr>
            <w:tcW w:w="512" w:type="dxa"/>
            <w:tcBorders>
              <w:top w:val="nil"/>
              <w:bottom w:val="nil"/>
            </w:tcBorders>
          </w:tcPr>
          <w:p w:rsidR="00000000" w:rsidRDefault="00000000">
            <w:pPr>
              <w:jc w:val="right"/>
              <w:rPr>
                <w:sz w:val="20"/>
              </w:rPr>
            </w:pPr>
            <w:r>
              <w:rPr>
                <w:sz w:val="20"/>
              </w:rPr>
              <w:t>22</w:t>
            </w:r>
          </w:p>
        </w:tc>
        <w:tc>
          <w:tcPr>
            <w:tcW w:w="516" w:type="dxa"/>
            <w:tcBorders>
              <w:top w:val="nil"/>
              <w:bottom w:val="nil"/>
            </w:tcBorders>
          </w:tcPr>
          <w:p w:rsidR="00000000" w:rsidRDefault="00000000">
            <w:pPr>
              <w:jc w:val="right"/>
              <w:rPr>
                <w:sz w:val="20"/>
              </w:rPr>
            </w:pPr>
            <w:r>
              <w:rPr>
                <w:sz w:val="20"/>
              </w:rPr>
              <w:t>24</w:t>
            </w:r>
          </w:p>
        </w:tc>
        <w:tc>
          <w:tcPr>
            <w:tcW w:w="512" w:type="dxa"/>
            <w:tcBorders>
              <w:top w:val="nil"/>
              <w:bottom w:val="nil"/>
            </w:tcBorders>
          </w:tcPr>
          <w:p w:rsidR="00000000" w:rsidRDefault="00000000">
            <w:pPr>
              <w:jc w:val="right"/>
              <w:rPr>
                <w:sz w:val="20"/>
              </w:rPr>
            </w:pPr>
            <w:r>
              <w:rPr>
                <w:sz w:val="20"/>
              </w:rPr>
              <w:t>11</w:t>
            </w:r>
          </w:p>
        </w:tc>
        <w:tc>
          <w:tcPr>
            <w:tcW w:w="512" w:type="dxa"/>
            <w:tcBorders>
              <w:top w:val="nil"/>
              <w:bottom w:val="nil"/>
            </w:tcBorders>
          </w:tcPr>
          <w:p w:rsidR="00000000" w:rsidRDefault="00000000">
            <w:pPr>
              <w:jc w:val="right"/>
              <w:rPr>
                <w:sz w:val="20"/>
              </w:rPr>
            </w:pPr>
            <w:r>
              <w:rPr>
                <w:sz w:val="20"/>
              </w:rPr>
              <w:t>19</w:t>
            </w:r>
          </w:p>
        </w:tc>
        <w:tc>
          <w:tcPr>
            <w:tcW w:w="516" w:type="dxa"/>
            <w:tcBorders>
              <w:top w:val="nil"/>
              <w:bottom w:val="nil"/>
            </w:tcBorders>
          </w:tcPr>
          <w:p w:rsidR="00000000" w:rsidRDefault="00000000">
            <w:pPr>
              <w:jc w:val="right"/>
              <w:rPr>
                <w:sz w:val="20"/>
              </w:rPr>
            </w:pPr>
            <w:r>
              <w:rPr>
                <w:sz w:val="20"/>
              </w:rPr>
              <w:t>37</w:t>
            </w:r>
          </w:p>
        </w:tc>
        <w:tc>
          <w:tcPr>
            <w:tcW w:w="516" w:type="dxa"/>
            <w:tcBorders>
              <w:top w:val="nil"/>
              <w:bottom w:val="nil"/>
            </w:tcBorders>
          </w:tcPr>
          <w:p w:rsidR="00000000" w:rsidRDefault="00000000">
            <w:pPr>
              <w:jc w:val="right"/>
              <w:rPr>
                <w:sz w:val="20"/>
              </w:rPr>
            </w:pPr>
            <w:r>
              <w:rPr>
                <w:sz w:val="20"/>
              </w:rPr>
              <w:t>29</w:t>
            </w:r>
          </w:p>
        </w:tc>
        <w:tc>
          <w:tcPr>
            <w:tcW w:w="516" w:type="dxa"/>
            <w:tcBorders>
              <w:top w:val="nil"/>
              <w:bottom w:val="nil"/>
            </w:tcBorders>
          </w:tcPr>
          <w:p w:rsidR="00000000" w:rsidRDefault="00000000">
            <w:pPr>
              <w:jc w:val="right"/>
              <w:rPr>
                <w:sz w:val="20"/>
              </w:rPr>
            </w:pPr>
            <w:r>
              <w:rPr>
                <w:sz w:val="20"/>
              </w:rPr>
              <w:t>31</w:t>
            </w:r>
          </w:p>
        </w:tc>
        <w:tc>
          <w:tcPr>
            <w:tcW w:w="516" w:type="dxa"/>
            <w:tcBorders>
              <w:top w:val="nil"/>
              <w:bottom w:val="nil"/>
            </w:tcBorders>
          </w:tcPr>
          <w:p w:rsidR="00000000" w:rsidRDefault="00000000">
            <w:pPr>
              <w:jc w:val="right"/>
              <w:rPr>
                <w:sz w:val="20"/>
              </w:rPr>
            </w:pPr>
            <w:r>
              <w:rPr>
                <w:sz w:val="20"/>
              </w:rPr>
              <w:t>56</w:t>
            </w:r>
          </w:p>
        </w:tc>
        <w:tc>
          <w:tcPr>
            <w:tcW w:w="835" w:type="dxa"/>
            <w:tcBorders>
              <w:top w:val="nil"/>
              <w:bottom w:val="nil"/>
            </w:tcBorders>
          </w:tcPr>
          <w:p w:rsidR="00000000" w:rsidRDefault="00000000">
            <w:pPr>
              <w:jc w:val="right"/>
              <w:rPr>
                <w:sz w:val="20"/>
              </w:rPr>
            </w:pPr>
            <w:r>
              <w:rPr>
                <w:sz w:val="20"/>
              </w:rPr>
              <w:t>780</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Новая Зеландия</w:t>
            </w:r>
          </w:p>
        </w:tc>
        <w:tc>
          <w:tcPr>
            <w:tcW w:w="516" w:type="dxa"/>
            <w:tcBorders>
              <w:top w:val="nil"/>
              <w:bottom w:val="nil"/>
            </w:tcBorders>
          </w:tcPr>
          <w:p w:rsidR="00000000" w:rsidRDefault="00000000">
            <w:pPr>
              <w:jc w:val="right"/>
              <w:rPr>
                <w:sz w:val="20"/>
              </w:rPr>
            </w:pPr>
            <w:r>
              <w:rPr>
                <w:sz w:val="20"/>
              </w:rPr>
              <w:t>15</w:t>
            </w:r>
          </w:p>
        </w:tc>
        <w:tc>
          <w:tcPr>
            <w:tcW w:w="512" w:type="dxa"/>
            <w:tcBorders>
              <w:top w:val="nil"/>
              <w:bottom w:val="nil"/>
            </w:tcBorders>
          </w:tcPr>
          <w:p w:rsidR="00000000" w:rsidRDefault="00000000">
            <w:pPr>
              <w:jc w:val="right"/>
              <w:rPr>
                <w:sz w:val="20"/>
              </w:rPr>
            </w:pPr>
            <w:r>
              <w:rPr>
                <w:sz w:val="20"/>
              </w:rPr>
              <w:t>16</w:t>
            </w:r>
          </w:p>
        </w:tc>
        <w:tc>
          <w:tcPr>
            <w:tcW w:w="516" w:type="dxa"/>
            <w:tcBorders>
              <w:top w:val="nil"/>
              <w:bottom w:val="nil"/>
            </w:tcBorders>
          </w:tcPr>
          <w:p w:rsidR="00000000" w:rsidRDefault="00000000">
            <w:pPr>
              <w:jc w:val="right"/>
              <w:rPr>
                <w:sz w:val="20"/>
              </w:rPr>
            </w:pPr>
            <w:r>
              <w:rPr>
                <w:sz w:val="20"/>
              </w:rPr>
              <w:t>4</w:t>
            </w:r>
          </w:p>
        </w:tc>
        <w:tc>
          <w:tcPr>
            <w:tcW w:w="516" w:type="dxa"/>
            <w:tcBorders>
              <w:top w:val="nil"/>
              <w:bottom w:val="nil"/>
            </w:tcBorders>
          </w:tcPr>
          <w:p w:rsidR="00000000" w:rsidRDefault="00000000">
            <w:pPr>
              <w:jc w:val="right"/>
              <w:rPr>
                <w:sz w:val="20"/>
              </w:rPr>
            </w:pPr>
            <w:r>
              <w:rPr>
                <w:sz w:val="20"/>
              </w:rPr>
              <w:t>3</w:t>
            </w:r>
          </w:p>
        </w:tc>
        <w:tc>
          <w:tcPr>
            <w:tcW w:w="512"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r>
              <w:rPr>
                <w:sz w:val="20"/>
              </w:rPr>
              <w:t>3</w:t>
            </w:r>
          </w:p>
        </w:tc>
        <w:tc>
          <w:tcPr>
            <w:tcW w:w="516" w:type="dxa"/>
            <w:tcBorders>
              <w:top w:val="nil"/>
              <w:bottom w:val="nil"/>
            </w:tcBorders>
          </w:tcPr>
          <w:p w:rsidR="00000000" w:rsidRDefault="00000000">
            <w:pPr>
              <w:jc w:val="right"/>
              <w:rPr>
                <w:sz w:val="20"/>
              </w:rPr>
            </w:pPr>
            <w:r>
              <w:rPr>
                <w:sz w:val="20"/>
              </w:rPr>
              <w:t>4</w:t>
            </w: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r>
              <w:rPr>
                <w:sz w:val="20"/>
              </w:rPr>
              <w:t>4</w:t>
            </w:r>
          </w:p>
        </w:tc>
        <w:tc>
          <w:tcPr>
            <w:tcW w:w="516" w:type="dxa"/>
            <w:tcBorders>
              <w:top w:val="nil"/>
              <w:bottom w:val="nil"/>
            </w:tcBorders>
          </w:tcPr>
          <w:p w:rsidR="00000000" w:rsidRDefault="00000000">
            <w:pPr>
              <w:jc w:val="right"/>
              <w:rPr>
                <w:sz w:val="20"/>
              </w:rPr>
            </w:pPr>
            <w:r>
              <w:rPr>
                <w:sz w:val="20"/>
              </w:rPr>
              <w:t>2</w:t>
            </w:r>
          </w:p>
        </w:tc>
        <w:tc>
          <w:tcPr>
            <w:tcW w:w="516" w:type="dxa"/>
            <w:tcBorders>
              <w:top w:val="nil"/>
              <w:bottom w:val="nil"/>
            </w:tcBorders>
          </w:tcPr>
          <w:p w:rsidR="00000000" w:rsidRDefault="00000000">
            <w:pPr>
              <w:jc w:val="right"/>
              <w:rPr>
                <w:sz w:val="20"/>
              </w:rPr>
            </w:pPr>
            <w:r>
              <w:rPr>
                <w:sz w:val="20"/>
              </w:rPr>
              <w:t>4</w:t>
            </w:r>
          </w:p>
        </w:tc>
        <w:tc>
          <w:tcPr>
            <w:tcW w:w="516" w:type="dxa"/>
            <w:tcBorders>
              <w:top w:val="nil"/>
              <w:bottom w:val="nil"/>
            </w:tcBorders>
          </w:tcPr>
          <w:p w:rsidR="00000000" w:rsidRDefault="00000000">
            <w:pPr>
              <w:jc w:val="right"/>
              <w:rPr>
                <w:sz w:val="20"/>
              </w:rPr>
            </w:pPr>
            <w:r>
              <w:rPr>
                <w:sz w:val="20"/>
              </w:rPr>
              <w:t>6</w:t>
            </w:r>
          </w:p>
        </w:tc>
        <w:tc>
          <w:tcPr>
            <w:tcW w:w="512" w:type="dxa"/>
            <w:tcBorders>
              <w:top w:val="nil"/>
              <w:bottom w:val="nil"/>
            </w:tcBorders>
          </w:tcPr>
          <w:p w:rsidR="00000000" w:rsidRDefault="00000000">
            <w:pPr>
              <w:jc w:val="right"/>
              <w:rPr>
                <w:sz w:val="20"/>
              </w:rPr>
            </w:pPr>
            <w:r>
              <w:rPr>
                <w:sz w:val="20"/>
              </w:rPr>
              <w:t>4</w:t>
            </w:r>
          </w:p>
        </w:tc>
        <w:tc>
          <w:tcPr>
            <w:tcW w:w="516" w:type="dxa"/>
            <w:tcBorders>
              <w:top w:val="nil"/>
              <w:bottom w:val="nil"/>
            </w:tcBorders>
          </w:tcPr>
          <w:p w:rsidR="00000000" w:rsidRDefault="00000000">
            <w:pPr>
              <w:jc w:val="right"/>
              <w:rPr>
                <w:sz w:val="20"/>
              </w:rPr>
            </w:pPr>
            <w:r>
              <w:rPr>
                <w:sz w:val="20"/>
              </w:rPr>
              <w:t>2</w:t>
            </w:r>
          </w:p>
        </w:tc>
        <w:tc>
          <w:tcPr>
            <w:tcW w:w="512"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r>
              <w:rPr>
                <w:sz w:val="20"/>
              </w:rPr>
              <w:t>5</w:t>
            </w:r>
          </w:p>
        </w:tc>
        <w:tc>
          <w:tcPr>
            <w:tcW w:w="516" w:type="dxa"/>
            <w:tcBorders>
              <w:top w:val="nil"/>
              <w:bottom w:val="nil"/>
            </w:tcBorders>
          </w:tcPr>
          <w:p w:rsidR="00000000" w:rsidRDefault="00000000">
            <w:pPr>
              <w:jc w:val="right"/>
              <w:rPr>
                <w:sz w:val="20"/>
              </w:rPr>
            </w:pPr>
            <w:r>
              <w:rPr>
                <w:sz w:val="20"/>
              </w:rPr>
              <w:t>5</w:t>
            </w: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3</w:t>
            </w:r>
          </w:p>
        </w:tc>
        <w:tc>
          <w:tcPr>
            <w:tcW w:w="835" w:type="dxa"/>
            <w:tcBorders>
              <w:top w:val="nil"/>
              <w:bottom w:val="nil"/>
            </w:tcBorders>
          </w:tcPr>
          <w:p w:rsidR="00000000" w:rsidRDefault="00000000">
            <w:pPr>
              <w:jc w:val="right"/>
              <w:rPr>
                <w:sz w:val="20"/>
              </w:rPr>
            </w:pPr>
            <w:r>
              <w:rPr>
                <w:sz w:val="20"/>
              </w:rPr>
              <w:t>80</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Другие страны</w:t>
            </w:r>
          </w:p>
        </w:tc>
        <w:tc>
          <w:tcPr>
            <w:tcW w:w="516" w:type="dxa"/>
            <w:tcBorders>
              <w:top w:val="nil"/>
              <w:bottom w:val="nil"/>
            </w:tcBorders>
          </w:tcPr>
          <w:p w:rsidR="00000000" w:rsidRDefault="00000000">
            <w:pPr>
              <w:jc w:val="right"/>
              <w:rPr>
                <w:sz w:val="20"/>
              </w:rPr>
            </w:pPr>
            <w:r>
              <w:rPr>
                <w:sz w:val="20"/>
              </w:rPr>
              <w:t>6</w:t>
            </w:r>
          </w:p>
        </w:tc>
        <w:tc>
          <w:tcPr>
            <w:tcW w:w="512" w:type="dxa"/>
            <w:tcBorders>
              <w:top w:val="nil"/>
              <w:bottom w:val="nil"/>
            </w:tcBorders>
          </w:tcPr>
          <w:p w:rsidR="00000000" w:rsidRDefault="00000000">
            <w:pPr>
              <w:jc w:val="right"/>
              <w:rPr>
                <w:sz w:val="20"/>
              </w:rPr>
            </w:pPr>
            <w:r>
              <w:rPr>
                <w:sz w:val="20"/>
              </w:rPr>
              <w:t>5</w:t>
            </w:r>
          </w:p>
        </w:tc>
        <w:tc>
          <w:tcPr>
            <w:tcW w:w="516" w:type="dxa"/>
            <w:tcBorders>
              <w:top w:val="nil"/>
              <w:bottom w:val="nil"/>
            </w:tcBorders>
          </w:tcPr>
          <w:p w:rsidR="00000000" w:rsidRDefault="00000000">
            <w:pPr>
              <w:jc w:val="right"/>
              <w:rPr>
                <w:sz w:val="20"/>
              </w:rPr>
            </w:pPr>
            <w:r>
              <w:rPr>
                <w:sz w:val="20"/>
              </w:rPr>
              <w:t>2</w:t>
            </w:r>
          </w:p>
        </w:tc>
        <w:tc>
          <w:tcPr>
            <w:tcW w:w="516" w:type="dxa"/>
            <w:tcBorders>
              <w:top w:val="nil"/>
              <w:bottom w:val="nil"/>
            </w:tcBorders>
          </w:tcPr>
          <w:p w:rsidR="00000000" w:rsidRDefault="00000000">
            <w:pPr>
              <w:jc w:val="right"/>
              <w:rPr>
                <w:sz w:val="20"/>
              </w:rPr>
            </w:pPr>
            <w:r>
              <w:rPr>
                <w:sz w:val="20"/>
              </w:rPr>
              <w:t>4</w:t>
            </w:r>
          </w:p>
        </w:tc>
        <w:tc>
          <w:tcPr>
            <w:tcW w:w="512" w:type="dxa"/>
            <w:tcBorders>
              <w:top w:val="nil"/>
              <w:bottom w:val="nil"/>
            </w:tcBorders>
          </w:tcPr>
          <w:p w:rsidR="00000000" w:rsidRDefault="00000000">
            <w:pPr>
              <w:jc w:val="right"/>
              <w:rPr>
                <w:sz w:val="20"/>
              </w:rPr>
            </w:pPr>
            <w:r>
              <w:rPr>
                <w:sz w:val="20"/>
              </w:rPr>
              <w:t>4</w:t>
            </w:r>
          </w:p>
        </w:tc>
        <w:tc>
          <w:tcPr>
            <w:tcW w:w="512" w:type="dxa"/>
            <w:tcBorders>
              <w:top w:val="nil"/>
              <w:bottom w:val="nil"/>
            </w:tcBorders>
          </w:tcPr>
          <w:p w:rsidR="00000000" w:rsidRDefault="00000000">
            <w:pPr>
              <w:jc w:val="right"/>
              <w:rPr>
                <w:sz w:val="20"/>
              </w:rPr>
            </w:pPr>
            <w:r>
              <w:rPr>
                <w:sz w:val="20"/>
              </w:rPr>
              <w:t>7</w:t>
            </w:r>
          </w:p>
        </w:tc>
        <w:tc>
          <w:tcPr>
            <w:tcW w:w="516" w:type="dxa"/>
            <w:tcBorders>
              <w:top w:val="nil"/>
              <w:bottom w:val="nil"/>
            </w:tcBorders>
          </w:tcPr>
          <w:p w:rsidR="00000000" w:rsidRDefault="00000000">
            <w:pPr>
              <w:jc w:val="right"/>
              <w:rPr>
                <w:sz w:val="20"/>
              </w:rPr>
            </w:pPr>
            <w:r>
              <w:rPr>
                <w:sz w:val="20"/>
              </w:rPr>
              <w:t>11</w:t>
            </w:r>
          </w:p>
        </w:tc>
        <w:tc>
          <w:tcPr>
            <w:tcW w:w="516" w:type="dxa"/>
            <w:tcBorders>
              <w:top w:val="nil"/>
              <w:bottom w:val="nil"/>
            </w:tcBorders>
          </w:tcPr>
          <w:p w:rsidR="00000000" w:rsidRDefault="00000000">
            <w:pPr>
              <w:jc w:val="right"/>
              <w:rPr>
                <w:sz w:val="20"/>
              </w:rPr>
            </w:pPr>
            <w:r>
              <w:rPr>
                <w:sz w:val="20"/>
              </w:rPr>
              <w:t>4</w:t>
            </w:r>
          </w:p>
        </w:tc>
        <w:tc>
          <w:tcPr>
            <w:tcW w:w="512"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4</w:t>
            </w:r>
          </w:p>
        </w:tc>
        <w:tc>
          <w:tcPr>
            <w:tcW w:w="516" w:type="dxa"/>
            <w:tcBorders>
              <w:top w:val="nil"/>
              <w:bottom w:val="nil"/>
            </w:tcBorders>
          </w:tcPr>
          <w:p w:rsidR="00000000" w:rsidRDefault="00000000">
            <w:pPr>
              <w:jc w:val="right"/>
              <w:rPr>
                <w:sz w:val="20"/>
              </w:rPr>
            </w:pPr>
            <w:r>
              <w:rPr>
                <w:sz w:val="20"/>
              </w:rPr>
              <w:t>8</w:t>
            </w:r>
          </w:p>
        </w:tc>
        <w:tc>
          <w:tcPr>
            <w:tcW w:w="516" w:type="dxa"/>
            <w:tcBorders>
              <w:top w:val="nil"/>
              <w:bottom w:val="nil"/>
            </w:tcBorders>
          </w:tcPr>
          <w:p w:rsidR="00000000" w:rsidRDefault="00000000">
            <w:pPr>
              <w:jc w:val="right"/>
              <w:rPr>
                <w:sz w:val="20"/>
              </w:rPr>
            </w:pPr>
            <w:r>
              <w:rPr>
                <w:sz w:val="20"/>
              </w:rPr>
              <w:t>9</w:t>
            </w:r>
          </w:p>
        </w:tc>
        <w:tc>
          <w:tcPr>
            <w:tcW w:w="512" w:type="dxa"/>
            <w:tcBorders>
              <w:top w:val="nil"/>
              <w:bottom w:val="nil"/>
            </w:tcBorders>
          </w:tcPr>
          <w:p w:rsidR="00000000" w:rsidRDefault="00000000">
            <w:pPr>
              <w:jc w:val="right"/>
              <w:rPr>
                <w:sz w:val="20"/>
              </w:rPr>
            </w:pPr>
            <w:r>
              <w:rPr>
                <w:sz w:val="20"/>
              </w:rPr>
              <w:t>8</w:t>
            </w:r>
          </w:p>
        </w:tc>
        <w:tc>
          <w:tcPr>
            <w:tcW w:w="516" w:type="dxa"/>
            <w:tcBorders>
              <w:top w:val="nil"/>
              <w:bottom w:val="nil"/>
            </w:tcBorders>
          </w:tcPr>
          <w:p w:rsidR="00000000" w:rsidRDefault="00000000">
            <w:pPr>
              <w:jc w:val="right"/>
              <w:rPr>
                <w:sz w:val="20"/>
              </w:rPr>
            </w:pPr>
            <w:r>
              <w:rPr>
                <w:sz w:val="20"/>
              </w:rPr>
              <w:t>16</w:t>
            </w:r>
          </w:p>
        </w:tc>
        <w:tc>
          <w:tcPr>
            <w:tcW w:w="512" w:type="dxa"/>
            <w:tcBorders>
              <w:top w:val="nil"/>
              <w:bottom w:val="nil"/>
            </w:tcBorders>
          </w:tcPr>
          <w:p w:rsidR="00000000" w:rsidRDefault="00000000">
            <w:pPr>
              <w:jc w:val="right"/>
              <w:rPr>
                <w:sz w:val="20"/>
              </w:rPr>
            </w:pPr>
            <w:r>
              <w:rPr>
                <w:sz w:val="20"/>
              </w:rPr>
              <w:t>8</w:t>
            </w:r>
          </w:p>
        </w:tc>
        <w:tc>
          <w:tcPr>
            <w:tcW w:w="512" w:type="dxa"/>
            <w:tcBorders>
              <w:top w:val="nil"/>
              <w:bottom w:val="nil"/>
            </w:tcBorders>
          </w:tcPr>
          <w:p w:rsidR="00000000" w:rsidRDefault="00000000">
            <w:pPr>
              <w:jc w:val="right"/>
              <w:rPr>
                <w:sz w:val="20"/>
              </w:rPr>
            </w:pPr>
            <w:r>
              <w:rPr>
                <w:sz w:val="20"/>
              </w:rPr>
              <w:t>2</w:t>
            </w:r>
          </w:p>
        </w:tc>
        <w:tc>
          <w:tcPr>
            <w:tcW w:w="516" w:type="dxa"/>
            <w:tcBorders>
              <w:top w:val="nil"/>
              <w:bottom w:val="nil"/>
            </w:tcBorders>
          </w:tcPr>
          <w:p w:rsidR="00000000" w:rsidRDefault="00000000">
            <w:pPr>
              <w:jc w:val="right"/>
              <w:rPr>
                <w:sz w:val="20"/>
              </w:rPr>
            </w:pPr>
            <w:r>
              <w:rPr>
                <w:sz w:val="20"/>
              </w:rPr>
              <w:t>10</w:t>
            </w:r>
          </w:p>
        </w:tc>
        <w:tc>
          <w:tcPr>
            <w:tcW w:w="516" w:type="dxa"/>
            <w:tcBorders>
              <w:top w:val="nil"/>
              <w:bottom w:val="nil"/>
            </w:tcBorders>
          </w:tcPr>
          <w:p w:rsidR="00000000" w:rsidRDefault="00000000">
            <w:pPr>
              <w:jc w:val="right"/>
              <w:rPr>
                <w:sz w:val="20"/>
              </w:rPr>
            </w:pPr>
            <w:r>
              <w:rPr>
                <w:sz w:val="20"/>
              </w:rPr>
              <w:t>13</w:t>
            </w:r>
          </w:p>
        </w:tc>
        <w:tc>
          <w:tcPr>
            <w:tcW w:w="516" w:type="dxa"/>
            <w:tcBorders>
              <w:top w:val="nil"/>
              <w:bottom w:val="nil"/>
            </w:tcBorders>
          </w:tcPr>
          <w:p w:rsidR="00000000" w:rsidRDefault="00000000">
            <w:pPr>
              <w:jc w:val="right"/>
              <w:rPr>
                <w:sz w:val="20"/>
              </w:rPr>
            </w:pPr>
            <w:r>
              <w:rPr>
                <w:sz w:val="20"/>
              </w:rPr>
              <w:t>13</w:t>
            </w:r>
          </w:p>
        </w:tc>
        <w:tc>
          <w:tcPr>
            <w:tcW w:w="516" w:type="dxa"/>
            <w:tcBorders>
              <w:top w:val="nil"/>
              <w:bottom w:val="nil"/>
            </w:tcBorders>
          </w:tcPr>
          <w:p w:rsidR="00000000" w:rsidRDefault="00000000">
            <w:pPr>
              <w:jc w:val="right"/>
              <w:rPr>
                <w:sz w:val="20"/>
              </w:rPr>
            </w:pPr>
            <w:r>
              <w:rPr>
                <w:sz w:val="20"/>
              </w:rPr>
              <w:t>37</w:t>
            </w:r>
          </w:p>
        </w:tc>
        <w:tc>
          <w:tcPr>
            <w:tcW w:w="835" w:type="dxa"/>
            <w:tcBorders>
              <w:top w:val="nil"/>
              <w:bottom w:val="nil"/>
            </w:tcBorders>
          </w:tcPr>
          <w:p w:rsidR="00000000" w:rsidRDefault="00000000">
            <w:pPr>
              <w:jc w:val="right"/>
              <w:rPr>
                <w:sz w:val="20"/>
              </w:rPr>
            </w:pPr>
            <w:r>
              <w:rPr>
                <w:sz w:val="20"/>
              </w:rPr>
              <w:t>172</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Тихоокеанские страны</w:t>
            </w:r>
          </w:p>
        </w:tc>
        <w:tc>
          <w:tcPr>
            <w:tcW w:w="516" w:type="dxa"/>
            <w:tcBorders>
              <w:top w:val="nil"/>
              <w:bottom w:val="nil"/>
            </w:tcBorders>
          </w:tcPr>
          <w:p w:rsidR="00000000" w:rsidRDefault="00000000">
            <w:pPr>
              <w:jc w:val="right"/>
              <w:rPr>
                <w:sz w:val="20"/>
              </w:rPr>
            </w:pPr>
            <w:r>
              <w:rPr>
                <w:sz w:val="20"/>
              </w:rPr>
              <w:t>10</w:t>
            </w:r>
          </w:p>
        </w:tc>
        <w:tc>
          <w:tcPr>
            <w:tcW w:w="512" w:type="dxa"/>
            <w:tcBorders>
              <w:top w:val="nil"/>
              <w:bottom w:val="nil"/>
            </w:tcBorders>
          </w:tcPr>
          <w:p w:rsidR="00000000" w:rsidRDefault="00000000">
            <w:pPr>
              <w:jc w:val="right"/>
              <w:rPr>
                <w:sz w:val="20"/>
              </w:rPr>
            </w:pPr>
            <w:r>
              <w:rPr>
                <w:sz w:val="20"/>
              </w:rPr>
              <w:t>13</w:t>
            </w:r>
          </w:p>
        </w:tc>
        <w:tc>
          <w:tcPr>
            <w:tcW w:w="516" w:type="dxa"/>
            <w:tcBorders>
              <w:top w:val="nil"/>
              <w:bottom w:val="nil"/>
            </w:tcBorders>
          </w:tcPr>
          <w:p w:rsidR="00000000" w:rsidRDefault="00000000">
            <w:pPr>
              <w:jc w:val="right"/>
              <w:rPr>
                <w:sz w:val="20"/>
              </w:rPr>
            </w:pPr>
            <w:r>
              <w:rPr>
                <w:sz w:val="20"/>
              </w:rPr>
              <w:t>16</w:t>
            </w:r>
          </w:p>
        </w:tc>
        <w:tc>
          <w:tcPr>
            <w:tcW w:w="516" w:type="dxa"/>
            <w:tcBorders>
              <w:top w:val="nil"/>
              <w:bottom w:val="nil"/>
            </w:tcBorders>
          </w:tcPr>
          <w:p w:rsidR="00000000" w:rsidRDefault="00000000">
            <w:pPr>
              <w:jc w:val="right"/>
              <w:rPr>
                <w:sz w:val="20"/>
              </w:rPr>
            </w:pPr>
            <w:r>
              <w:rPr>
                <w:sz w:val="20"/>
              </w:rPr>
              <w:t>28</w:t>
            </w:r>
          </w:p>
        </w:tc>
        <w:tc>
          <w:tcPr>
            <w:tcW w:w="512" w:type="dxa"/>
            <w:tcBorders>
              <w:top w:val="nil"/>
              <w:bottom w:val="nil"/>
            </w:tcBorders>
          </w:tcPr>
          <w:p w:rsidR="00000000" w:rsidRDefault="00000000">
            <w:pPr>
              <w:jc w:val="right"/>
              <w:rPr>
                <w:sz w:val="20"/>
              </w:rPr>
            </w:pPr>
            <w:r>
              <w:rPr>
                <w:sz w:val="20"/>
              </w:rPr>
              <w:t>13</w:t>
            </w:r>
          </w:p>
        </w:tc>
        <w:tc>
          <w:tcPr>
            <w:tcW w:w="512" w:type="dxa"/>
            <w:tcBorders>
              <w:top w:val="nil"/>
              <w:bottom w:val="nil"/>
            </w:tcBorders>
          </w:tcPr>
          <w:p w:rsidR="00000000" w:rsidRDefault="00000000">
            <w:pPr>
              <w:jc w:val="right"/>
              <w:rPr>
                <w:sz w:val="20"/>
              </w:rPr>
            </w:pPr>
            <w:r>
              <w:rPr>
                <w:sz w:val="20"/>
              </w:rPr>
              <w:t>6</w:t>
            </w:r>
          </w:p>
        </w:tc>
        <w:tc>
          <w:tcPr>
            <w:tcW w:w="516" w:type="dxa"/>
            <w:tcBorders>
              <w:top w:val="nil"/>
              <w:bottom w:val="nil"/>
            </w:tcBorders>
          </w:tcPr>
          <w:p w:rsidR="00000000" w:rsidRDefault="00000000">
            <w:pPr>
              <w:jc w:val="right"/>
              <w:rPr>
                <w:sz w:val="20"/>
              </w:rPr>
            </w:pPr>
            <w:r>
              <w:rPr>
                <w:sz w:val="20"/>
              </w:rPr>
              <w:t>17</w:t>
            </w:r>
          </w:p>
        </w:tc>
        <w:tc>
          <w:tcPr>
            <w:tcW w:w="516" w:type="dxa"/>
            <w:tcBorders>
              <w:top w:val="nil"/>
              <w:bottom w:val="nil"/>
            </w:tcBorders>
          </w:tcPr>
          <w:p w:rsidR="00000000" w:rsidRDefault="00000000">
            <w:pPr>
              <w:jc w:val="right"/>
              <w:rPr>
                <w:sz w:val="20"/>
              </w:rPr>
            </w:pPr>
            <w:r>
              <w:rPr>
                <w:sz w:val="20"/>
              </w:rPr>
              <w:t>28</w:t>
            </w:r>
          </w:p>
        </w:tc>
        <w:tc>
          <w:tcPr>
            <w:tcW w:w="512" w:type="dxa"/>
            <w:tcBorders>
              <w:top w:val="nil"/>
              <w:bottom w:val="nil"/>
            </w:tcBorders>
          </w:tcPr>
          <w:p w:rsidR="00000000" w:rsidRDefault="00000000">
            <w:pPr>
              <w:jc w:val="right"/>
              <w:rPr>
                <w:sz w:val="20"/>
              </w:rPr>
            </w:pPr>
            <w:r>
              <w:rPr>
                <w:sz w:val="20"/>
              </w:rPr>
              <w:t>13</w:t>
            </w:r>
          </w:p>
        </w:tc>
        <w:tc>
          <w:tcPr>
            <w:tcW w:w="516" w:type="dxa"/>
            <w:tcBorders>
              <w:top w:val="nil"/>
              <w:bottom w:val="nil"/>
            </w:tcBorders>
          </w:tcPr>
          <w:p w:rsidR="00000000" w:rsidRDefault="00000000">
            <w:pPr>
              <w:jc w:val="right"/>
              <w:rPr>
                <w:sz w:val="20"/>
              </w:rPr>
            </w:pPr>
            <w:r>
              <w:rPr>
                <w:sz w:val="20"/>
              </w:rPr>
              <w:t>8</w:t>
            </w:r>
          </w:p>
        </w:tc>
        <w:tc>
          <w:tcPr>
            <w:tcW w:w="516" w:type="dxa"/>
            <w:tcBorders>
              <w:top w:val="nil"/>
              <w:bottom w:val="nil"/>
            </w:tcBorders>
          </w:tcPr>
          <w:p w:rsidR="00000000" w:rsidRDefault="00000000">
            <w:pPr>
              <w:jc w:val="right"/>
              <w:rPr>
                <w:sz w:val="20"/>
              </w:rPr>
            </w:pPr>
            <w:r>
              <w:rPr>
                <w:sz w:val="20"/>
              </w:rPr>
              <w:t>2</w:t>
            </w:r>
          </w:p>
        </w:tc>
        <w:tc>
          <w:tcPr>
            <w:tcW w:w="516" w:type="dxa"/>
            <w:tcBorders>
              <w:top w:val="nil"/>
              <w:bottom w:val="nil"/>
            </w:tcBorders>
          </w:tcPr>
          <w:p w:rsidR="00000000" w:rsidRDefault="00000000">
            <w:pPr>
              <w:jc w:val="right"/>
              <w:rPr>
                <w:sz w:val="20"/>
              </w:rPr>
            </w:pPr>
            <w:r>
              <w:rPr>
                <w:sz w:val="20"/>
              </w:rPr>
              <w:t>3</w:t>
            </w: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4</w:t>
            </w:r>
          </w:p>
        </w:tc>
        <w:tc>
          <w:tcPr>
            <w:tcW w:w="512" w:type="dxa"/>
            <w:tcBorders>
              <w:top w:val="nil"/>
              <w:bottom w:val="nil"/>
            </w:tcBorders>
          </w:tcPr>
          <w:p w:rsidR="00000000" w:rsidRDefault="00000000">
            <w:pPr>
              <w:jc w:val="right"/>
              <w:rPr>
                <w:sz w:val="20"/>
              </w:rPr>
            </w:pPr>
            <w:r>
              <w:rPr>
                <w:sz w:val="20"/>
              </w:rPr>
              <w:t>1</w:t>
            </w: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r>
              <w:rPr>
                <w:sz w:val="20"/>
              </w:rPr>
              <w:t>52</w:t>
            </w:r>
          </w:p>
        </w:tc>
        <w:tc>
          <w:tcPr>
            <w:tcW w:w="516" w:type="dxa"/>
            <w:tcBorders>
              <w:top w:val="nil"/>
              <w:bottom w:val="nil"/>
            </w:tcBorders>
          </w:tcPr>
          <w:p w:rsidR="00000000" w:rsidRDefault="00000000">
            <w:pPr>
              <w:jc w:val="right"/>
              <w:rPr>
                <w:sz w:val="20"/>
              </w:rPr>
            </w:pPr>
            <w:r>
              <w:rPr>
                <w:sz w:val="20"/>
              </w:rPr>
              <w:t>7</w:t>
            </w:r>
          </w:p>
        </w:tc>
        <w:tc>
          <w:tcPr>
            <w:tcW w:w="516" w:type="dxa"/>
            <w:tcBorders>
              <w:top w:val="nil"/>
              <w:bottom w:val="nil"/>
            </w:tcBorders>
          </w:tcPr>
          <w:p w:rsidR="00000000" w:rsidRDefault="00000000">
            <w:pPr>
              <w:jc w:val="right"/>
              <w:rPr>
                <w:sz w:val="20"/>
              </w:rPr>
            </w:pPr>
            <w:r>
              <w:rPr>
                <w:sz w:val="20"/>
              </w:rPr>
              <w:t>15</w:t>
            </w:r>
          </w:p>
        </w:tc>
        <w:tc>
          <w:tcPr>
            <w:tcW w:w="835" w:type="dxa"/>
            <w:tcBorders>
              <w:top w:val="nil"/>
              <w:bottom w:val="nil"/>
            </w:tcBorders>
          </w:tcPr>
          <w:p w:rsidR="00000000" w:rsidRDefault="00000000">
            <w:pPr>
              <w:jc w:val="right"/>
              <w:rPr>
                <w:sz w:val="20"/>
              </w:rPr>
            </w:pPr>
            <w:r>
              <w:rPr>
                <w:sz w:val="20"/>
              </w:rPr>
              <w:t>237</w:t>
            </w:r>
          </w:p>
        </w:tc>
      </w:tr>
      <w:tr w:rsidR="00000000">
        <w:tblPrEx>
          <w:tblCellMar>
            <w:top w:w="0" w:type="dxa"/>
            <w:bottom w:w="0" w:type="dxa"/>
          </w:tblCellMar>
        </w:tblPrEx>
        <w:tc>
          <w:tcPr>
            <w:tcW w:w="1509" w:type="dxa"/>
            <w:tcBorders>
              <w:top w:val="nil"/>
              <w:bottom w:val="nil"/>
            </w:tcBorders>
          </w:tcPr>
          <w:p w:rsidR="00000000" w:rsidRDefault="00000000">
            <w:pPr>
              <w:rPr>
                <w:sz w:val="20"/>
              </w:rPr>
            </w:pPr>
            <w:r>
              <w:rPr>
                <w:sz w:val="20"/>
              </w:rPr>
              <w:t>Сингапур</w:t>
            </w: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1</w:t>
            </w:r>
          </w:p>
        </w:tc>
        <w:tc>
          <w:tcPr>
            <w:tcW w:w="512"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2"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p>
        </w:tc>
        <w:tc>
          <w:tcPr>
            <w:tcW w:w="516" w:type="dxa"/>
            <w:tcBorders>
              <w:top w:val="nil"/>
              <w:bottom w:val="nil"/>
            </w:tcBorders>
          </w:tcPr>
          <w:p w:rsidR="00000000" w:rsidRDefault="00000000">
            <w:pPr>
              <w:jc w:val="right"/>
              <w:rPr>
                <w:sz w:val="20"/>
              </w:rPr>
            </w:pPr>
            <w:r>
              <w:rPr>
                <w:sz w:val="20"/>
              </w:rPr>
              <w:t>1</w:t>
            </w:r>
          </w:p>
        </w:tc>
        <w:tc>
          <w:tcPr>
            <w:tcW w:w="516" w:type="dxa"/>
            <w:tcBorders>
              <w:top w:val="nil"/>
              <w:bottom w:val="nil"/>
            </w:tcBorders>
          </w:tcPr>
          <w:p w:rsidR="00000000" w:rsidRDefault="00000000">
            <w:pPr>
              <w:jc w:val="right"/>
              <w:rPr>
                <w:sz w:val="20"/>
              </w:rPr>
            </w:pPr>
          </w:p>
        </w:tc>
        <w:tc>
          <w:tcPr>
            <w:tcW w:w="835" w:type="dxa"/>
            <w:tcBorders>
              <w:top w:val="nil"/>
              <w:bottom w:val="nil"/>
            </w:tcBorders>
          </w:tcPr>
          <w:p w:rsidR="00000000" w:rsidRDefault="00000000">
            <w:pPr>
              <w:jc w:val="right"/>
              <w:rPr>
                <w:sz w:val="20"/>
              </w:rPr>
            </w:pPr>
            <w:r>
              <w:rPr>
                <w:sz w:val="20"/>
              </w:rPr>
              <w:t>2</w:t>
            </w:r>
          </w:p>
        </w:tc>
      </w:tr>
      <w:tr w:rsidR="00000000">
        <w:tblPrEx>
          <w:tblCellMar>
            <w:top w:w="0" w:type="dxa"/>
            <w:bottom w:w="0" w:type="dxa"/>
          </w:tblCellMar>
        </w:tblPrEx>
        <w:tc>
          <w:tcPr>
            <w:tcW w:w="1509" w:type="dxa"/>
            <w:tcBorders>
              <w:top w:val="nil"/>
            </w:tcBorders>
          </w:tcPr>
          <w:p w:rsidR="00000000" w:rsidRDefault="00000000">
            <w:pPr>
              <w:rPr>
                <w:sz w:val="20"/>
              </w:rPr>
            </w:pPr>
            <w:r>
              <w:rPr>
                <w:sz w:val="20"/>
              </w:rPr>
              <w:t>Соединенные Штаты</w:t>
            </w:r>
          </w:p>
        </w:tc>
        <w:tc>
          <w:tcPr>
            <w:tcW w:w="516" w:type="dxa"/>
            <w:tcBorders>
              <w:top w:val="nil"/>
            </w:tcBorders>
          </w:tcPr>
          <w:p w:rsidR="00000000" w:rsidRDefault="00000000">
            <w:pPr>
              <w:jc w:val="right"/>
              <w:rPr>
                <w:sz w:val="20"/>
              </w:rPr>
            </w:pPr>
            <w:r>
              <w:rPr>
                <w:sz w:val="20"/>
              </w:rPr>
              <w:t>1</w:t>
            </w:r>
          </w:p>
        </w:tc>
        <w:tc>
          <w:tcPr>
            <w:tcW w:w="512" w:type="dxa"/>
            <w:tcBorders>
              <w:top w:val="nil"/>
            </w:tcBorders>
          </w:tcPr>
          <w:p w:rsidR="00000000" w:rsidRDefault="00000000">
            <w:pPr>
              <w:jc w:val="right"/>
              <w:rPr>
                <w:sz w:val="20"/>
              </w:rPr>
            </w:pPr>
            <w:r>
              <w:rPr>
                <w:sz w:val="20"/>
              </w:rPr>
              <w:t>1</w:t>
            </w:r>
          </w:p>
        </w:tc>
        <w:tc>
          <w:tcPr>
            <w:tcW w:w="516"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p>
        </w:tc>
        <w:tc>
          <w:tcPr>
            <w:tcW w:w="512" w:type="dxa"/>
            <w:tcBorders>
              <w:top w:val="nil"/>
            </w:tcBorders>
          </w:tcPr>
          <w:p w:rsidR="00000000" w:rsidRDefault="00000000">
            <w:pPr>
              <w:jc w:val="right"/>
              <w:rPr>
                <w:sz w:val="20"/>
              </w:rPr>
            </w:pPr>
          </w:p>
        </w:tc>
        <w:tc>
          <w:tcPr>
            <w:tcW w:w="512"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r>
              <w:rPr>
                <w:sz w:val="20"/>
              </w:rPr>
              <w:t>2</w:t>
            </w:r>
          </w:p>
        </w:tc>
        <w:tc>
          <w:tcPr>
            <w:tcW w:w="512" w:type="dxa"/>
            <w:tcBorders>
              <w:top w:val="nil"/>
            </w:tcBorders>
          </w:tcPr>
          <w:p w:rsidR="00000000" w:rsidRDefault="00000000">
            <w:pPr>
              <w:jc w:val="right"/>
              <w:rPr>
                <w:sz w:val="20"/>
              </w:rPr>
            </w:pPr>
            <w:r>
              <w:rPr>
                <w:sz w:val="20"/>
              </w:rPr>
              <w:t>1</w:t>
            </w:r>
          </w:p>
        </w:tc>
        <w:tc>
          <w:tcPr>
            <w:tcW w:w="516"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r>
              <w:rPr>
                <w:sz w:val="20"/>
              </w:rPr>
              <w:t>7</w:t>
            </w:r>
          </w:p>
        </w:tc>
        <w:tc>
          <w:tcPr>
            <w:tcW w:w="512"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r>
              <w:rPr>
                <w:sz w:val="20"/>
              </w:rPr>
              <w:t>1</w:t>
            </w:r>
          </w:p>
        </w:tc>
        <w:tc>
          <w:tcPr>
            <w:tcW w:w="512" w:type="dxa"/>
            <w:tcBorders>
              <w:top w:val="nil"/>
            </w:tcBorders>
          </w:tcPr>
          <w:p w:rsidR="00000000" w:rsidRDefault="00000000">
            <w:pPr>
              <w:jc w:val="right"/>
              <w:rPr>
                <w:sz w:val="20"/>
              </w:rPr>
            </w:pPr>
          </w:p>
        </w:tc>
        <w:tc>
          <w:tcPr>
            <w:tcW w:w="512"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r>
              <w:rPr>
                <w:sz w:val="20"/>
              </w:rPr>
              <w:t>3</w:t>
            </w:r>
          </w:p>
        </w:tc>
        <w:tc>
          <w:tcPr>
            <w:tcW w:w="516"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p>
        </w:tc>
        <w:tc>
          <w:tcPr>
            <w:tcW w:w="516" w:type="dxa"/>
            <w:tcBorders>
              <w:top w:val="nil"/>
            </w:tcBorders>
          </w:tcPr>
          <w:p w:rsidR="00000000" w:rsidRDefault="00000000">
            <w:pPr>
              <w:jc w:val="right"/>
              <w:rPr>
                <w:sz w:val="20"/>
              </w:rPr>
            </w:pPr>
          </w:p>
        </w:tc>
        <w:tc>
          <w:tcPr>
            <w:tcW w:w="835" w:type="dxa"/>
            <w:tcBorders>
              <w:top w:val="nil"/>
            </w:tcBorders>
          </w:tcPr>
          <w:p w:rsidR="00000000" w:rsidRDefault="00000000">
            <w:pPr>
              <w:jc w:val="right"/>
              <w:rPr>
                <w:sz w:val="20"/>
              </w:rPr>
            </w:pPr>
            <w:r>
              <w:rPr>
                <w:sz w:val="20"/>
              </w:rPr>
              <w:t>16</w:t>
            </w:r>
          </w:p>
        </w:tc>
      </w:tr>
      <w:tr w:rsidR="00000000">
        <w:tblPrEx>
          <w:tblCellMar>
            <w:top w:w="0" w:type="dxa"/>
            <w:bottom w:w="0" w:type="dxa"/>
          </w:tblCellMar>
        </w:tblPrEx>
        <w:tc>
          <w:tcPr>
            <w:tcW w:w="1509" w:type="dxa"/>
          </w:tcPr>
          <w:p w:rsidR="00000000" w:rsidRDefault="00000000">
            <w:pPr>
              <w:pStyle w:val="Heading7"/>
              <w:spacing w:line="288" w:lineRule="auto"/>
              <w:rPr>
                <w:b w:val="0"/>
                <w:bCs w:val="0"/>
                <w:sz w:val="20"/>
              </w:rPr>
            </w:pPr>
            <w:r>
              <w:rPr>
                <w:b w:val="0"/>
                <w:bCs w:val="0"/>
                <w:sz w:val="20"/>
              </w:rPr>
              <w:t>Всего</w:t>
            </w:r>
          </w:p>
        </w:tc>
        <w:tc>
          <w:tcPr>
            <w:tcW w:w="516" w:type="dxa"/>
          </w:tcPr>
          <w:p w:rsidR="00000000" w:rsidRDefault="00000000">
            <w:pPr>
              <w:jc w:val="right"/>
              <w:rPr>
                <w:sz w:val="20"/>
              </w:rPr>
            </w:pPr>
            <w:r>
              <w:rPr>
                <w:sz w:val="20"/>
              </w:rPr>
              <w:t>102</w:t>
            </w:r>
          </w:p>
        </w:tc>
        <w:tc>
          <w:tcPr>
            <w:tcW w:w="512" w:type="dxa"/>
          </w:tcPr>
          <w:p w:rsidR="00000000" w:rsidRDefault="00000000">
            <w:pPr>
              <w:jc w:val="right"/>
              <w:rPr>
                <w:sz w:val="20"/>
              </w:rPr>
            </w:pPr>
            <w:r>
              <w:rPr>
                <w:sz w:val="20"/>
              </w:rPr>
              <w:t>90</w:t>
            </w:r>
          </w:p>
        </w:tc>
        <w:tc>
          <w:tcPr>
            <w:tcW w:w="516" w:type="dxa"/>
          </w:tcPr>
          <w:p w:rsidR="00000000" w:rsidRDefault="00000000">
            <w:pPr>
              <w:jc w:val="right"/>
              <w:rPr>
                <w:sz w:val="20"/>
              </w:rPr>
            </w:pPr>
            <w:r>
              <w:rPr>
                <w:sz w:val="20"/>
              </w:rPr>
              <w:t>107</w:t>
            </w:r>
          </w:p>
        </w:tc>
        <w:tc>
          <w:tcPr>
            <w:tcW w:w="516" w:type="dxa"/>
          </w:tcPr>
          <w:p w:rsidR="00000000" w:rsidRDefault="00000000">
            <w:pPr>
              <w:jc w:val="right"/>
              <w:rPr>
                <w:sz w:val="20"/>
              </w:rPr>
            </w:pPr>
            <w:r>
              <w:rPr>
                <w:sz w:val="20"/>
              </w:rPr>
              <w:t>111</w:t>
            </w:r>
          </w:p>
        </w:tc>
        <w:tc>
          <w:tcPr>
            <w:tcW w:w="512" w:type="dxa"/>
          </w:tcPr>
          <w:p w:rsidR="00000000" w:rsidRDefault="00000000">
            <w:pPr>
              <w:jc w:val="right"/>
              <w:rPr>
                <w:sz w:val="20"/>
              </w:rPr>
            </w:pPr>
            <w:r>
              <w:rPr>
                <w:sz w:val="20"/>
              </w:rPr>
              <w:t>75</w:t>
            </w:r>
          </w:p>
        </w:tc>
        <w:tc>
          <w:tcPr>
            <w:tcW w:w="512" w:type="dxa"/>
          </w:tcPr>
          <w:p w:rsidR="00000000" w:rsidRDefault="00000000">
            <w:pPr>
              <w:jc w:val="right"/>
              <w:rPr>
                <w:sz w:val="20"/>
              </w:rPr>
            </w:pPr>
            <w:r>
              <w:rPr>
                <w:sz w:val="20"/>
              </w:rPr>
              <w:t>21</w:t>
            </w:r>
          </w:p>
        </w:tc>
        <w:tc>
          <w:tcPr>
            <w:tcW w:w="516" w:type="dxa"/>
          </w:tcPr>
          <w:p w:rsidR="00000000" w:rsidRDefault="00000000">
            <w:pPr>
              <w:jc w:val="right"/>
              <w:rPr>
                <w:sz w:val="20"/>
              </w:rPr>
            </w:pPr>
            <w:r>
              <w:rPr>
                <w:sz w:val="20"/>
              </w:rPr>
              <w:t>374</w:t>
            </w:r>
          </w:p>
        </w:tc>
        <w:tc>
          <w:tcPr>
            <w:tcW w:w="516" w:type="dxa"/>
          </w:tcPr>
          <w:p w:rsidR="00000000" w:rsidRDefault="00000000">
            <w:pPr>
              <w:jc w:val="right"/>
              <w:rPr>
                <w:sz w:val="20"/>
              </w:rPr>
            </w:pPr>
            <w:r>
              <w:rPr>
                <w:sz w:val="20"/>
              </w:rPr>
              <w:t>182</w:t>
            </w:r>
          </w:p>
        </w:tc>
        <w:tc>
          <w:tcPr>
            <w:tcW w:w="512" w:type="dxa"/>
          </w:tcPr>
          <w:p w:rsidR="00000000" w:rsidRDefault="00000000">
            <w:pPr>
              <w:jc w:val="right"/>
              <w:rPr>
                <w:sz w:val="20"/>
              </w:rPr>
            </w:pPr>
            <w:r>
              <w:rPr>
                <w:sz w:val="20"/>
              </w:rPr>
              <w:t>79</w:t>
            </w:r>
          </w:p>
        </w:tc>
        <w:tc>
          <w:tcPr>
            <w:tcW w:w="516" w:type="dxa"/>
          </w:tcPr>
          <w:p w:rsidR="00000000" w:rsidRDefault="00000000">
            <w:pPr>
              <w:jc w:val="right"/>
              <w:rPr>
                <w:sz w:val="20"/>
              </w:rPr>
            </w:pPr>
            <w:r>
              <w:rPr>
                <w:sz w:val="20"/>
              </w:rPr>
              <w:t>119</w:t>
            </w:r>
          </w:p>
        </w:tc>
        <w:tc>
          <w:tcPr>
            <w:tcW w:w="516" w:type="dxa"/>
          </w:tcPr>
          <w:p w:rsidR="00000000" w:rsidRDefault="00000000">
            <w:pPr>
              <w:jc w:val="right"/>
              <w:rPr>
                <w:sz w:val="20"/>
              </w:rPr>
            </w:pPr>
            <w:r>
              <w:rPr>
                <w:sz w:val="20"/>
              </w:rPr>
              <w:t>149</w:t>
            </w:r>
          </w:p>
        </w:tc>
        <w:tc>
          <w:tcPr>
            <w:tcW w:w="516" w:type="dxa"/>
          </w:tcPr>
          <w:p w:rsidR="00000000" w:rsidRDefault="00000000">
            <w:pPr>
              <w:jc w:val="right"/>
              <w:rPr>
                <w:sz w:val="20"/>
              </w:rPr>
            </w:pPr>
            <w:r>
              <w:rPr>
                <w:sz w:val="20"/>
              </w:rPr>
              <w:t>112</w:t>
            </w:r>
          </w:p>
        </w:tc>
        <w:tc>
          <w:tcPr>
            <w:tcW w:w="512" w:type="dxa"/>
          </w:tcPr>
          <w:p w:rsidR="00000000" w:rsidRDefault="00000000">
            <w:pPr>
              <w:jc w:val="right"/>
              <w:rPr>
                <w:sz w:val="20"/>
              </w:rPr>
            </w:pPr>
            <w:r>
              <w:rPr>
                <w:sz w:val="20"/>
              </w:rPr>
              <w:t>92</w:t>
            </w:r>
          </w:p>
        </w:tc>
        <w:tc>
          <w:tcPr>
            <w:tcW w:w="516" w:type="dxa"/>
          </w:tcPr>
          <w:p w:rsidR="00000000" w:rsidRDefault="00000000">
            <w:pPr>
              <w:jc w:val="right"/>
              <w:rPr>
                <w:sz w:val="20"/>
              </w:rPr>
            </w:pPr>
            <w:r>
              <w:rPr>
                <w:sz w:val="20"/>
              </w:rPr>
              <w:t>123</w:t>
            </w:r>
          </w:p>
        </w:tc>
        <w:tc>
          <w:tcPr>
            <w:tcW w:w="512" w:type="dxa"/>
          </w:tcPr>
          <w:p w:rsidR="00000000" w:rsidRDefault="00000000">
            <w:pPr>
              <w:jc w:val="right"/>
              <w:rPr>
                <w:sz w:val="20"/>
              </w:rPr>
            </w:pPr>
            <w:r>
              <w:rPr>
                <w:sz w:val="20"/>
              </w:rPr>
              <w:t>40</w:t>
            </w:r>
          </w:p>
        </w:tc>
        <w:tc>
          <w:tcPr>
            <w:tcW w:w="512" w:type="dxa"/>
          </w:tcPr>
          <w:p w:rsidR="00000000" w:rsidRDefault="00000000">
            <w:pPr>
              <w:jc w:val="right"/>
              <w:rPr>
                <w:sz w:val="20"/>
              </w:rPr>
            </w:pPr>
            <w:r>
              <w:rPr>
                <w:sz w:val="20"/>
              </w:rPr>
              <w:t>50</w:t>
            </w:r>
          </w:p>
        </w:tc>
        <w:tc>
          <w:tcPr>
            <w:tcW w:w="516" w:type="dxa"/>
          </w:tcPr>
          <w:p w:rsidR="00000000" w:rsidRDefault="00000000">
            <w:pPr>
              <w:jc w:val="right"/>
              <w:rPr>
                <w:sz w:val="20"/>
              </w:rPr>
            </w:pPr>
            <w:r>
              <w:rPr>
                <w:sz w:val="20"/>
              </w:rPr>
              <w:t>166</w:t>
            </w:r>
          </w:p>
        </w:tc>
        <w:tc>
          <w:tcPr>
            <w:tcW w:w="516" w:type="dxa"/>
          </w:tcPr>
          <w:p w:rsidR="00000000" w:rsidRDefault="00000000">
            <w:pPr>
              <w:jc w:val="right"/>
              <w:rPr>
                <w:sz w:val="20"/>
              </w:rPr>
            </w:pPr>
            <w:r>
              <w:rPr>
                <w:sz w:val="20"/>
              </w:rPr>
              <w:t>173</w:t>
            </w:r>
          </w:p>
        </w:tc>
        <w:tc>
          <w:tcPr>
            <w:tcW w:w="516" w:type="dxa"/>
          </w:tcPr>
          <w:p w:rsidR="00000000" w:rsidRDefault="00000000">
            <w:pPr>
              <w:jc w:val="right"/>
              <w:rPr>
                <w:sz w:val="20"/>
              </w:rPr>
            </w:pPr>
            <w:r>
              <w:rPr>
                <w:sz w:val="20"/>
              </w:rPr>
              <w:t>100</w:t>
            </w:r>
          </w:p>
        </w:tc>
        <w:tc>
          <w:tcPr>
            <w:tcW w:w="516" w:type="dxa"/>
          </w:tcPr>
          <w:p w:rsidR="00000000" w:rsidRDefault="00000000">
            <w:pPr>
              <w:jc w:val="right"/>
              <w:rPr>
                <w:sz w:val="20"/>
              </w:rPr>
            </w:pPr>
            <w:r>
              <w:rPr>
                <w:sz w:val="20"/>
              </w:rPr>
              <w:t>290</w:t>
            </w:r>
          </w:p>
        </w:tc>
        <w:tc>
          <w:tcPr>
            <w:tcW w:w="835" w:type="dxa"/>
          </w:tcPr>
          <w:p w:rsidR="00000000" w:rsidRDefault="00000000">
            <w:pPr>
              <w:jc w:val="right"/>
              <w:rPr>
                <w:sz w:val="20"/>
              </w:rPr>
            </w:pPr>
            <w:r>
              <w:rPr>
                <w:sz w:val="20"/>
              </w:rPr>
              <w:t>2555</w:t>
            </w:r>
          </w:p>
        </w:tc>
      </w:tr>
    </w:tbl>
    <w:p w:rsidR="00000000" w:rsidRDefault="00000000">
      <w:pPr>
        <w:rPr>
          <w:sz w:val="20"/>
        </w:rPr>
      </w:pPr>
    </w:p>
    <w:p w:rsidR="00000000" w:rsidRDefault="00000000">
      <w:pPr>
        <w:rPr>
          <w:sz w:val="16"/>
        </w:rPr>
      </w:pPr>
      <w:r>
        <w:rPr>
          <w:sz w:val="20"/>
          <w:u w:val="single"/>
        </w:rPr>
        <w:t>Источник</w:t>
      </w:r>
      <w:r>
        <w:rPr>
          <w:sz w:val="20"/>
        </w:rPr>
        <w:t>:  Департамент по вопросам иммиграции.</w:t>
      </w:r>
    </w:p>
    <w:p w:rsidR="00000000" w:rsidRDefault="00000000">
      <w:pPr>
        <w:sectPr w:rsidR="00000000">
          <w:headerReference w:type="first" r:id="rId14"/>
          <w:pgSz w:w="16838" w:h="11906" w:orient="landscape"/>
          <w:pgMar w:top="1701" w:right="1701" w:bottom="850" w:left="1701" w:header="850" w:footer="850" w:gutter="0"/>
          <w:cols w:space="720"/>
          <w:formProt w:val="0"/>
          <w:titlePg/>
          <w:docGrid w:linePitch="196"/>
        </w:sectPr>
      </w:pPr>
    </w:p>
    <w:p w:rsidR="00000000" w:rsidRDefault="00000000">
      <w:pPr>
        <w:pStyle w:val="Heading1"/>
        <w:rPr>
          <w:bCs/>
        </w:rPr>
      </w:pPr>
      <w:r>
        <w:rPr>
          <w:bCs/>
        </w:rPr>
        <w:t>Свободный выбор работы</w:t>
      </w:r>
    </w:p>
    <w:p w:rsidR="00000000" w:rsidRDefault="00000000">
      <w:pPr>
        <w:pStyle w:val="Heading1"/>
        <w:rPr>
          <w:bCs/>
        </w:rPr>
      </w:pPr>
    </w:p>
    <w:p w:rsidR="00000000" w:rsidRDefault="00000000">
      <w:r>
        <w:t>119.</w:t>
      </w:r>
      <w:r>
        <w:tab/>
        <w:t>Правительство продолжает принимать меры к обеспечению членов всех этнических общин доступом к занятости и возможностям в области предпринимательства на равном основании со всеми жителями Фиджи.</w:t>
      </w:r>
    </w:p>
    <w:p w:rsidR="00000000" w:rsidRDefault="00000000"/>
    <w:p w:rsidR="00000000" w:rsidRDefault="00000000">
      <w:r>
        <w:t>120.</w:t>
      </w:r>
      <w:r>
        <w:tab/>
        <w:t>Широкой целью министерства труда и по отношениям в промышленности является охват всей деятельности в ходе разработки, осуществления, контроля и оценки политики в области трудовых отношений, трудовых норм и норм безопасности, а также занятости.  Ниже перечисляются основные подразделения министерства и стоящие перед ними задачи:</w:t>
      </w:r>
    </w:p>
    <w:p w:rsidR="00000000" w:rsidRDefault="00000000"/>
    <w:p w:rsidR="00000000" w:rsidRDefault="00000000">
      <w:r>
        <w:tab/>
        <w:t>а)</w:t>
      </w:r>
      <w:r>
        <w:tab/>
        <w:t>отдел по отношениям в промышленности - занимается следующими вопросами:  поощрение, установление и поддержание таких трудовых отношений, которые прогрессивно содействуют улучшению условий работы и жизни работников, и упрочение механизмов урегулирования профессиональных конфликтов с помощью установленных процедур, законодательных положений и консультативных услуг;</w:t>
      </w:r>
    </w:p>
    <w:p w:rsidR="00000000" w:rsidRDefault="00000000"/>
    <w:p w:rsidR="00000000" w:rsidRDefault="00000000">
      <w:r>
        <w:tab/>
      </w:r>
      <w:r>
        <w:rPr>
          <w:lang w:val="en-US"/>
        </w:rPr>
        <w:t>b</w:t>
      </w:r>
      <w:r>
        <w:t>)</w:t>
      </w:r>
      <w:r>
        <w:tab/>
        <w:t>постоянный арбитраж - постоянно действующий механизм для скорого и последовательного вынесения решений по спорам в промышленности;</w:t>
      </w:r>
    </w:p>
    <w:p w:rsidR="00000000" w:rsidRDefault="00000000"/>
    <w:p w:rsidR="00000000" w:rsidRDefault="00000000">
      <w:r>
        <w:tab/>
        <w:t>с)</w:t>
      </w:r>
      <w:r>
        <w:tab/>
        <w:t>трудовая администрация</w:t>
      </w:r>
      <w:r>
        <w:rPr>
          <w:b/>
          <w:bCs/>
        </w:rPr>
        <w:t xml:space="preserve"> </w:t>
      </w:r>
      <w:r>
        <w:t xml:space="preserve">- имеет целью разработку и внедрение минимальных трудовых норм.  В этой области можно назвать следующие законы:  Закон о </w:t>
      </w:r>
      <w:proofErr w:type="spellStart"/>
      <w:r>
        <w:t>фиджийском</w:t>
      </w:r>
      <w:proofErr w:type="spellEnd"/>
      <w:r>
        <w:t xml:space="preserve"> национальном фонде страхования, Закон о совете по вопросам заработной платы и Закон о выплате компенсации работникам;</w:t>
      </w:r>
    </w:p>
    <w:p w:rsidR="00000000" w:rsidRDefault="00000000"/>
    <w:p w:rsidR="00000000" w:rsidRDefault="00000000">
      <w:r>
        <w:tab/>
      </w:r>
      <w:r>
        <w:rPr>
          <w:lang w:val="en-US"/>
        </w:rPr>
        <w:t>d</w:t>
      </w:r>
      <w:r>
        <w:t>)</w:t>
      </w:r>
      <w:r>
        <w:tab/>
        <w:t>отдел охраны здоровья и техники безопасности на рабочих местах - занимается эффективным применением законодательства и других норм, связанных с охраной здоровья и техникой безопасности на рабочих местах и содействует поддержанию на высоком уровне охраны здоровья и техники безопасности на всех рабочих местах;</w:t>
      </w:r>
    </w:p>
    <w:p w:rsidR="00000000" w:rsidRDefault="00000000"/>
    <w:p w:rsidR="00000000" w:rsidRDefault="00000000">
      <w:r>
        <w:tab/>
      </w:r>
      <w:proofErr w:type="spellStart"/>
      <w:r>
        <w:t>е</w:t>
      </w:r>
      <w:proofErr w:type="spellEnd"/>
      <w:r>
        <w:t>)</w:t>
      </w:r>
      <w:r>
        <w:tab/>
        <w:t>отдел исследований и разработок - проводит исследования, составляет обзоры и собирает статистические данные для министерства, имеющие отношение к потребностям национального рынка труда;  оказывает высококачественные услуги секретариату трехстороннего форума и всем коллегиям министерства;</w:t>
      </w:r>
    </w:p>
    <w:p w:rsidR="00000000" w:rsidRDefault="00000000"/>
    <w:p w:rsidR="00000000" w:rsidRDefault="00000000">
      <w:r>
        <w:tab/>
      </w:r>
      <w:r>
        <w:rPr>
          <w:lang w:val="en-US"/>
        </w:rPr>
        <w:t>f</w:t>
      </w:r>
      <w:r>
        <w:t>)</w:t>
      </w:r>
      <w:r>
        <w:tab/>
        <w:t>юридический отдел - проводит юридические консультации по вопросам трудового законодательства и оказывает помощь всем подразделениям министерства в проведении тяжб и в предъявлении исков;</w:t>
      </w:r>
    </w:p>
    <w:p w:rsidR="00000000" w:rsidRDefault="00000000"/>
    <w:p w:rsidR="00000000" w:rsidRDefault="00000000">
      <w:r>
        <w:tab/>
      </w:r>
      <w:r>
        <w:rPr>
          <w:lang w:val="en-US"/>
        </w:rPr>
        <w:t>g</w:t>
      </w:r>
      <w:r>
        <w:t>)</w:t>
      </w:r>
      <w:r>
        <w:tab/>
        <w:t>бюро регистрации профсоюзов и производственных ассоциаций</w:t>
      </w:r>
      <w:r>
        <w:rPr>
          <w:b/>
          <w:bCs/>
        </w:rPr>
        <w:t> </w:t>
      </w:r>
      <w:r>
        <w:t>- занимается обеспечением эффективного применения законов, регулирующих деятельность профсоюзов и производственных ассоциаций;</w:t>
      </w:r>
    </w:p>
    <w:p w:rsidR="00000000" w:rsidRDefault="00000000"/>
    <w:p w:rsidR="00000000" w:rsidRDefault="00000000">
      <w:r>
        <w:tab/>
      </w:r>
      <w:r>
        <w:rPr>
          <w:lang w:val="en-US"/>
        </w:rPr>
        <w:t>h</w:t>
      </w:r>
      <w:r>
        <w:t>)</w:t>
      </w:r>
      <w:r>
        <w:tab/>
        <w:t>отдел профессиональной подготовки - разрабатывает эффективные программы профессиональной подготовки для сотрудников в целях повышения качества их работы.</w:t>
      </w:r>
    </w:p>
    <w:p w:rsidR="00000000" w:rsidRDefault="00000000"/>
    <w:p w:rsidR="00000000" w:rsidRDefault="00000000">
      <w:r>
        <w:t>121.</w:t>
      </w:r>
      <w:r>
        <w:tab/>
        <w:t>Рост объемов наемного труда был достигнут в основном за счет частного, а не государственного сектора занятости.  Это отражает правительственную политику, направленную на поощрение экспорта и инвестиций в частный сектор, а также на поощрение занятости, особенно в интенсивных отраслях.  С середины 70</w:t>
      </w:r>
      <w:r>
        <w:noBreakHyphen/>
        <w:t xml:space="preserve">х годов значительно возросло участие женщин в экономической деятельности, помимо домашних хозяйств.  Увеличение доли женской рабочей силы и относительно стабильные показатели в отношении доли мужской рабочей силы, согласно оценкам министерства национального планирования, привели к суммарному росту рабочей силы в период с 1986 по 1996 год, причем полагают, что рост доли женского труда (примерно 31 400 человек) превысил рост доли мужского труда (примерно 29 000 человек).  Правительственная политика направлена на усиление этой тенденции путем дальнейшего поощрения участия женщин в основных видах экономической деятельности и путем улучшения доступа женщин к средствам повышения производительности их труда.  В частном секторе выполнение этой задачи будет облегчаться обеспечением недискриминационного доступа к финансированию для малых предприятий. </w:t>
      </w:r>
    </w:p>
    <w:p w:rsidR="00000000" w:rsidRDefault="00000000"/>
    <w:p w:rsidR="00000000" w:rsidRDefault="00000000">
      <w:r>
        <w:t>122.</w:t>
      </w:r>
      <w:r>
        <w:tab/>
        <w:t>Работники объединяются в профсоюзы, большинство из этих профсоюзов входит в состав Конгресса профсоюзов Фиджи.  Вопросы заработной платы и условий труда решаются путем процедуры добровольного примирения и, при необходимости, путем обязательного арбитража.  Законом установлены равные возможности занятости для мужчин и женщин.  По оценкам, среднегодовой общий прирост рабочей силы в период с 1986 по 1996 год составил 2,3%.  Этот показатель значительно выше показателя прироста населения, который составил за тот же период 0,8% в год, что объясняется в основном за счет роста доли женщин в общем объеме рабочей силы.  Общий чистый прирост рабочей силы за пять лет, как ожидается, составит 40 500 человек (23 000 мужчин и 17 500 женщин), т.е. возрастет с расчетной цифры в 301 500 человек в 1996 году до 342 000 человек в 2001 году.  Это дает ежегодный средний прирост в 2,6% по сравнению с 2,3% за период с 1986 по 1996 год.  По оценочным данным, в период с 1996 по 2001 год ежегодно рабочая сила увеличивалась примерно на 16 200 человек, мужчин и женщин, из которых 14 500 человек искали работу сразу после окончания школы или другого учебного заведения, где они учились после средней школы.</w:t>
      </w:r>
    </w:p>
    <w:p w:rsidR="00000000" w:rsidRDefault="00000000"/>
    <w:p w:rsidR="00000000" w:rsidRDefault="00000000">
      <w:r>
        <w:t>123.</w:t>
      </w:r>
      <w:r>
        <w:tab/>
        <w:t>Основная цель иммиграционной политики Фиджи заключается в поощрении въезда лиц для работы в производственном секторе, где эти люди могут способствовать его развитию благодаря своим навыкам и опыту, при одновременной защите возможности продвижения по службе для тех, кто уже там работает.</w:t>
      </w:r>
    </w:p>
    <w:p w:rsidR="00000000" w:rsidRDefault="00000000"/>
    <w:p w:rsidR="00000000" w:rsidRDefault="00000000">
      <w:pPr>
        <w:pStyle w:val="Heading1"/>
        <w:rPr>
          <w:bCs/>
        </w:rPr>
      </w:pPr>
      <w:r>
        <w:rPr>
          <w:bCs/>
        </w:rPr>
        <w:t>Право на жилище</w:t>
      </w:r>
    </w:p>
    <w:p w:rsidR="00000000" w:rsidRDefault="00000000">
      <w:pPr>
        <w:pStyle w:val="Heading1"/>
        <w:rPr>
          <w:bCs/>
        </w:rPr>
      </w:pPr>
    </w:p>
    <w:p w:rsidR="00000000" w:rsidRDefault="00000000">
      <w:r>
        <w:t>124.</w:t>
      </w:r>
      <w:r>
        <w:tab/>
        <w:t>Информация по жилищному вопросу на основе данных переписи 1996 года выявила ряд схожих черт и различий между самими этническими группами и их опытом на рынке жилья.</w:t>
      </w:r>
    </w:p>
    <w:p w:rsidR="00000000" w:rsidRDefault="00000000"/>
    <w:p w:rsidR="00000000" w:rsidRDefault="00000000">
      <w:r>
        <w:t>125.</w:t>
      </w:r>
      <w:r>
        <w:tab/>
        <w:t>Правительство привержено делу содействия равенству возможностей в получении жилья и участвовало в ряде инициатив по реализации этой задачи.  Жилищный вопрос характеризовался различным качеством домов в сельской и городской местности.  Это в большинстве своем частное дело, однако, признавая статус жилища как основной потребности человека правительство попыталось обеспечить, чтобы жилье приемлемого качества по умеренным ценам стало широкодоступным.  Жилищное управление и Государственный арендный совет являются двумя правительственными учреждениями, ведающими вопросами жилья, которые играют центральную роль в деле обеспечения жильем малоимущих.  В 1989 году была проведена оценка потребностей в жилье и было подсчитано, что при умеренном росте населения потребности в новом жилье в период с 1991 по 2006 год возрастут примерно на 60%, т.е. если в 1991 году было 4 360 единиц жилья, то в 2006 году их потребуется 6 960.</w:t>
      </w:r>
    </w:p>
    <w:p w:rsidR="00000000" w:rsidRDefault="00000000"/>
    <w:p w:rsidR="00000000" w:rsidRDefault="00000000">
      <w:r>
        <w:t>126.</w:t>
      </w:r>
      <w:r>
        <w:tab/>
        <w:t>Правительство не является поставщиком жилья:  жилье распределяется такими организациями, как Жилищное управление, Государственный арендный совет и Трастовый фонд помощи в обеспечении жильем.  Однако правительство содействует этим организациям в деле разработки четких руководящих принципов поощрения расового равенства.  Эта задача выполняется различными путями, в том числе через законодательство (например, Закон о жилище от 1988 года) и через руководящие принципы по поощрению равных возможностей в сфере поставщиков жилья, которые уже зарекомендовали себя как успешные, хотя еще необходимо продолжить работу.</w:t>
      </w:r>
    </w:p>
    <w:p w:rsidR="00000000" w:rsidRDefault="00000000"/>
    <w:p w:rsidR="00000000" w:rsidRDefault="00000000">
      <w:r>
        <w:t>127.</w:t>
      </w:r>
      <w:r>
        <w:tab/>
        <w:t>Государство через министерство местных правительств, жилищного строительства, поселений скваттеров и по охране окружающей среды представлено на рынке жилья благодаря посредничеству следующих организаций:  Жилищного управления (ЖУ), Государственного арендного совета (ГАС), Трастового фонда помощи в обеспечении жильем (ТФПОЖ) и Отдела по расселению скваттеров.</w:t>
      </w:r>
    </w:p>
    <w:p w:rsidR="00000000" w:rsidRDefault="00000000"/>
    <w:p w:rsidR="00000000" w:rsidRDefault="00000000">
      <w:r>
        <w:t>128.</w:t>
      </w:r>
      <w:r>
        <w:tab/>
        <w:t>Упомянутые выше четыре организации предусмотрены нашим Законом о социальной справедливости, где есть специальное положение о помощи в предоставлении жилья самым бедным слоям нашего общества.</w:t>
      </w:r>
    </w:p>
    <w:p w:rsidR="00000000" w:rsidRDefault="00000000"/>
    <w:p w:rsidR="00000000" w:rsidRDefault="00000000">
      <w:pPr>
        <w:pStyle w:val="Heading1"/>
        <w:rPr>
          <w:b w:val="0"/>
          <w:i/>
          <w:iCs/>
        </w:rPr>
      </w:pPr>
      <w:r>
        <w:rPr>
          <w:b w:val="0"/>
          <w:i/>
          <w:iCs/>
        </w:rPr>
        <w:t>Жилищное управление</w:t>
      </w:r>
    </w:p>
    <w:p w:rsidR="00000000" w:rsidRDefault="00000000">
      <w:pPr>
        <w:pStyle w:val="Heading1"/>
        <w:rPr>
          <w:bCs/>
        </w:rPr>
      </w:pPr>
    </w:p>
    <w:p w:rsidR="00000000" w:rsidRDefault="00000000">
      <w:r>
        <w:t>129.</w:t>
      </w:r>
      <w:r>
        <w:tab/>
        <w:t>Для контроля за растущей урбанизацией в середине 50-х годов правительство наметило экстенсивную жилищную программу, чтобы восполнить пробел между существующим спросом и предложением жилья.  Были даны конкретные указания по распределению ресурсов государственного жилищного сектора среди лиц с самыми различными доходами.  Основная роль ЖУ заключается в предоставлении жилья работникам, которые подпадают под категорию лиц, имеющих средний годовой доход в размере менее 16 530 долларов.  Управление стремится предоставлять приемлемое жилье по доступным для этой категории работников ценам.  Используя существующую систему, ЖУ ввело займы для строительства сельского жилья.  ЖУ одобрило ряд новых инициатив в рамках своего измененного подхода, направленного на достижение максимальных результатов.  Здесь можно упомянуть отмену процентов на издержки, уменьшение наполовину страховых взносов на погашение ипотечной задолженности, снижение наполовину налога на обслуживание долга и введение экономичных льготных займов.</w:t>
      </w:r>
    </w:p>
    <w:p w:rsidR="00000000" w:rsidRDefault="00000000"/>
    <w:p w:rsidR="00000000" w:rsidRDefault="00000000">
      <w:r>
        <w:t>130.</w:t>
      </w:r>
      <w:r>
        <w:tab/>
        <w:t>До 31 августа 2001 года ЖУ занималось в основном вопросами предоставления доступного жилья и финансирования ипотеки для лиц с низким и средним доходом (от 20</w:t>
      </w:r>
      <w:r>
        <w:noBreakHyphen/>
        <w:t xml:space="preserve">го (3 500 долл.) до 90-го (16 500 долл.) </w:t>
      </w:r>
      <w:proofErr w:type="spellStart"/>
      <w:r>
        <w:t>процентиля</w:t>
      </w:r>
      <w:proofErr w:type="spellEnd"/>
      <w:r>
        <w:t>).  С 1 сентября 2001 года ЖУ открыло рынок жилья для всех без ограничений по доходам, и теперь любое лицо может подать заявку на получение жилищного займа, хотя по</w:t>
      </w:r>
      <w:r>
        <w:noBreakHyphen/>
        <w:t>прежнему требуется окончательное одобрение министерства.</w:t>
      </w:r>
    </w:p>
    <w:p w:rsidR="00000000" w:rsidRDefault="00000000"/>
    <w:p w:rsidR="00000000" w:rsidRDefault="00000000">
      <w:r>
        <w:t>131.</w:t>
      </w:r>
      <w:r>
        <w:tab/>
        <w:t>ЖУ не ставит никаких условий при распределении участков, домов или при финансировании ипотеки;  однако, судя по опыту прошлых лет, индийцы в большинстве случаев покупают участники земли, а этнические фиджийцы покупают уже готовые дома.  Примерами тому служит продажа спроектированных и построенных домов в Надаве, Тавакуби, Матаволиволи и т.д.  Если бы этого не было, этнические группы могли бы свободно жить вместе во всех жилых поселках.</w:t>
      </w:r>
    </w:p>
    <w:p w:rsidR="00000000" w:rsidRDefault="00000000"/>
    <w:p w:rsidR="00000000" w:rsidRDefault="00000000">
      <w:r>
        <w:t>132.</w:t>
      </w:r>
      <w:r>
        <w:tab/>
        <w:t>Что касается заявлений о предоставлении жилья, то все заявления проходят одинаковую процедуру рассмотрения, однако их утверждение обусловлено критериями прав на получение займов, установленными ЖУ в рамках ее политики и процедур.  ЖУ не проводит различия между своими заказчиками, которые хотят сдать в аренду или продать жилище, если они платят ипотеку в соответствии с соглашением.  Если заказчик сталкивается с финансовыми трудностями, то достигается приемлемая договоренность с Управлением по условиям выплаты долга.  ЖУ также предоставляет шестимесячную отсрочку платежа всем своим заказчикам, которые стали безработными.  По этим счетам также замораживаются проценты.</w:t>
      </w:r>
    </w:p>
    <w:p w:rsidR="00000000" w:rsidRDefault="00000000"/>
    <w:p w:rsidR="00000000" w:rsidRDefault="00000000">
      <w:r>
        <w:t>133.</w:t>
      </w:r>
      <w:r>
        <w:tab/>
        <w:t>ЖУ ведет жилищное строительство на всей территории Фиджи, в особенности в основных городских центрах, таких, как Сува, Насину, Лаутока, Нади, Ба, Ламбаса и Савусаву.  Любой, кто желает приобрести дом в постоянное пользование, может обратиться в ЖУ без страха подвергнуться дискриминации.  В своих усилиях по улучшению доступа к Управлению 28 ноября 2001 года ЖУ открыло свое новое отделение в Суве, а на 2002 год запланировано также открытие новых отделений в Нади и Ба.</w:t>
      </w:r>
    </w:p>
    <w:p w:rsidR="00000000" w:rsidRDefault="00000000"/>
    <w:p w:rsidR="00000000" w:rsidRDefault="00000000">
      <w:pPr>
        <w:pStyle w:val="Heading1"/>
        <w:rPr>
          <w:b w:val="0"/>
          <w:i/>
          <w:iCs/>
        </w:rPr>
      </w:pPr>
      <w:r>
        <w:rPr>
          <w:b w:val="0"/>
          <w:i/>
          <w:iCs/>
        </w:rPr>
        <w:t>Государственный арендный совет</w:t>
      </w:r>
    </w:p>
    <w:p w:rsidR="00000000" w:rsidRDefault="00000000">
      <w:pPr>
        <w:pStyle w:val="Heading1"/>
        <w:rPr>
          <w:bCs/>
        </w:rPr>
      </w:pPr>
    </w:p>
    <w:p w:rsidR="00000000" w:rsidRDefault="00000000">
      <w:r>
        <w:t>134.</w:t>
      </w:r>
      <w:r>
        <w:tab/>
        <w:t>ГАС был создан для того, чтобы взять на себя функции и управление арендным отделом ЖУ и обеспечивать экономически устойчивую аренду жилья для городских семей с низким и средним доходом с тем, чтобы в конечном итоге продать часть или все эти владения.  В качестве политической директивы ГАС взял на себя задачу продать 40</w:t>
      </w:r>
      <w:r>
        <w:noBreakHyphen/>
        <w:t>60% сдаваемых им квартир.  Для помощи квартиросъемщикам правительство в 1993 году приняло решение выплачивать ГАС арендную субсидию.  Предполагается, что, начиная с текущего года, долг ГАС будет передан правительству в обмен на отмену арендных субсидий и предоставление финансирования для капитального строительства.</w:t>
      </w:r>
    </w:p>
    <w:p w:rsidR="00000000" w:rsidRDefault="00000000"/>
    <w:p w:rsidR="00000000" w:rsidRDefault="00000000">
      <w:r>
        <w:t>135.</w:t>
      </w:r>
      <w:r>
        <w:tab/>
        <w:t>Ниже дается сводная таблица с разбивкой по нанимателям ГАС.  ГАС не проводит различия между своими клиентами при том условии, что они способны в полном объеме выплачивать квартирую плату, которая взимается у источника, и отвечают другим требованиям с точки зрения получения пособий.  Эти квартиры можно арендовать на всей территории Фиджи, включая район Сувы и Насину, Королеву, Левуку, Нади, Лаутоку, Ламбасу и Савусаву.  Помимо головного отделения в Суве, у ГАС есть также отделения на севере и западе страны.</w:t>
      </w:r>
    </w:p>
    <w:p w:rsidR="00000000" w:rsidRDefault="00000000"/>
    <w:p w:rsidR="00000000" w:rsidRDefault="00000000">
      <w:pPr>
        <w:pStyle w:val="10"/>
        <w:spacing w:line="216" w:lineRule="auto"/>
        <w:rPr>
          <w:bCs/>
        </w:rPr>
      </w:pPr>
      <w:r>
        <w:rPr>
          <w:bCs/>
        </w:rPr>
        <w:br w:type="page"/>
        <w:t xml:space="preserve">Государственный арендный совет - период с 1982 по 2001 год:  </w:t>
      </w:r>
    </w:p>
    <w:p w:rsidR="00000000" w:rsidRDefault="00000000">
      <w:pPr>
        <w:pStyle w:val="10"/>
        <w:spacing w:line="216" w:lineRule="auto"/>
        <w:rPr>
          <w:bCs/>
        </w:rPr>
      </w:pPr>
      <w:r>
        <w:rPr>
          <w:bCs/>
        </w:rPr>
        <w:t>аренда жилья в разбивке по этническому происхождению</w:t>
      </w:r>
    </w:p>
    <w:p w:rsidR="00000000" w:rsidRDefault="00000000">
      <w:pPr>
        <w:pStyle w:val="10"/>
        <w:spacing w:line="216" w:lineRule="auto"/>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4"/>
        <w:gridCol w:w="1628"/>
        <w:gridCol w:w="2112"/>
        <w:gridCol w:w="2431"/>
        <w:gridCol w:w="1235"/>
      </w:tblGrid>
      <w:tr w:rsidR="00000000">
        <w:tblPrEx>
          <w:tblCellMar>
            <w:top w:w="0" w:type="dxa"/>
            <w:bottom w:w="0" w:type="dxa"/>
          </w:tblCellMar>
        </w:tblPrEx>
        <w:tc>
          <w:tcPr>
            <w:tcW w:w="2165" w:type="dxa"/>
            <w:tcBorders>
              <w:bottom w:val="single" w:sz="4" w:space="0" w:color="auto"/>
            </w:tcBorders>
          </w:tcPr>
          <w:p w:rsidR="00000000" w:rsidRDefault="00000000">
            <w:pPr>
              <w:spacing w:line="216" w:lineRule="auto"/>
            </w:pPr>
          </w:p>
        </w:tc>
        <w:tc>
          <w:tcPr>
            <w:tcW w:w="1628" w:type="dxa"/>
            <w:tcBorders>
              <w:bottom w:val="single" w:sz="4" w:space="0" w:color="auto"/>
            </w:tcBorders>
          </w:tcPr>
          <w:p w:rsidR="00000000" w:rsidRDefault="00000000">
            <w:pPr>
              <w:pStyle w:val="10"/>
              <w:spacing w:line="216" w:lineRule="auto"/>
              <w:rPr>
                <w:b w:val="0"/>
              </w:rPr>
            </w:pPr>
            <w:r>
              <w:rPr>
                <w:b w:val="0"/>
              </w:rPr>
              <w:t xml:space="preserve">Коренные </w:t>
            </w:r>
            <w:proofErr w:type="spellStart"/>
            <w:r>
              <w:rPr>
                <w:b w:val="0"/>
              </w:rPr>
              <w:t>фиджийцы</w:t>
            </w:r>
            <w:proofErr w:type="spellEnd"/>
          </w:p>
        </w:tc>
        <w:tc>
          <w:tcPr>
            <w:tcW w:w="2112" w:type="dxa"/>
            <w:tcBorders>
              <w:bottom w:val="single" w:sz="4" w:space="0" w:color="auto"/>
            </w:tcBorders>
          </w:tcPr>
          <w:p w:rsidR="00000000" w:rsidRDefault="00000000">
            <w:pPr>
              <w:spacing w:line="216" w:lineRule="auto"/>
              <w:jc w:val="center"/>
            </w:pPr>
            <w:r>
              <w:t>Индофиджийцы</w:t>
            </w:r>
          </w:p>
        </w:tc>
        <w:tc>
          <w:tcPr>
            <w:tcW w:w="2431" w:type="dxa"/>
            <w:tcBorders>
              <w:bottom w:val="single" w:sz="4" w:space="0" w:color="auto"/>
            </w:tcBorders>
          </w:tcPr>
          <w:p w:rsidR="00000000" w:rsidRDefault="00000000">
            <w:pPr>
              <w:spacing w:line="216" w:lineRule="auto"/>
              <w:jc w:val="center"/>
            </w:pPr>
            <w:r>
              <w:t>Остальные этнические группы</w:t>
            </w:r>
          </w:p>
        </w:tc>
        <w:tc>
          <w:tcPr>
            <w:tcW w:w="1235" w:type="dxa"/>
            <w:tcBorders>
              <w:bottom w:val="single" w:sz="4" w:space="0" w:color="auto"/>
            </w:tcBorders>
          </w:tcPr>
          <w:p w:rsidR="00000000" w:rsidRDefault="00000000">
            <w:pPr>
              <w:spacing w:line="216" w:lineRule="auto"/>
              <w:jc w:val="center"/>
            </w:pPr>
            <w:r>
              <w:t>Всего</w:t>
            </w:r>
          </w:p>
        </w:tc>
      </w:tr>
      <w:tr w:rsidR="00000000">
        <w:tblPrEx>
          <w:tblCellMar>
            <w:top w:w="0" w:type="dxa"/>
            <w:bottom w:w="0" w:type="dxa"/>
          </w:tblCellMar>
        </w:tblPrEx>
        <w:tc>
          <w:tcPr>
            <w:tcW w:w="2165" w:type="dxa"/>
            <w:tcBorders>
              <w:bottom w:val="nil"/>
            </w:tcBorders>
          </w:tcPr>
          <w:p w:rsidR="00000000" w:rsidRDefault="00000000">
            <w:pPr>
              <w:spacing w:line="240" w:lineRule="auto"/>
            </w:pPr>
            <w:r>
              <w:t>1982-1987 годы</w:t>
            </w:r>
          </w:p>
        </w:tc>
        <w:tc>
          <w:tcPr>
            <w:tcW w:w="1628" w:type="dxa"/>
            <w:tcBorders>
              <w:bottom w:val="nil"/>
            </w:tcBorders>
          </w:tcPr>
          <w:p w:rsidR="00000000" w:rsidRDefault="00000000">
            <w:pPr>
              <w:tabs>
                <w:tab w:val="clear" w:pos="1134"/>
                <w:tab w:val="clear" w:pos="1701"/>
              </w:tabs>
              <w:spacing w:line="240" w:lineRule="auto"/>
              <w:ind w:right="585"/>
              <w:jc w:val="right"/>
            </w:pPr>
            <w:r>
              <w:t>350</w:t>
            </w:r>
          </w:p>
        </w:tc>
        <w:tc>
          <w:tcPr>
            <w:tcW w:w="2112" w:type="dxa"/>
            <w:tcBorders>
              <w:bottom w:val="nil"/>
            </w:tcBorders>
          </w:tcPr>
          <w:p w:rsidR="00000000" w:rsidRDefault="00000000">
            <w:pPr>
              <w:tabs>
                <w:tab w:val="clear" w:pos="1134"/>
                <w:tab w:val="clear" w:pos="1701"/>
              </w:tabs>
              <w:spacing w:line="240" w:lineRule="auto"/>
              <w:ind w:right="700"/>
              <w:jc w:val="right"/>
            </w:pPr>
            <w:r>
              <w:t>48</w:t>
            </w:r>
          </w:p>
        </w:tc>
        <w:tc>
          <w:tcPr>
            <w:tcW w:w="2431" w:type="dxa"/>
            <w:tcBorders>
              <w:bottom w:val="nil"/>
            </w:tcBorders>
          </w:tcPr>
          <w:p w:rsidR="00000000" w:rsidRDefault="00000000">
            <w:pPr>
              <w:tabs>
                <w:tab w:val="clear" w:pos="1134"/>
                <w:tab w:val="clear" w:pos="1701"/>
                <w:tab w:val="clear" w:pos="2268"/>
              </w:tabs>
              <w:spacing w:line="240" w:lineRule="auto"/>
              <w:ind w:right="1014"/>
              <w:jc w:val="right"/>
            </w:pPr>
            <w:r>
              <w:t>43</w:t>
            </w:r>
          </w:p>
        </w:tc>
        <w:tc>
          <w:tcPr>
            <w:tcW w:w="1235" w:type="dxa"/>
            <w:tcBorders>
              <w:bottom w:val="nil"/>
            </w:tcBorders>
          </w:tcPr>
          <w:p w:rsidR="00000000" w:rsidRDefault="00000000">
            <w:pPr>
              <w:tabs>
                <w:tab w:val="clear" w:pos="1134"/>
                <w:tab w:val="clear" w:pos="1701"/>
              </w:tabs>
              <w:spacing w:line="240" w:lineRule="auto"/>
              <w:ind w:right="379"/>
              <w:jc w:val="right"/>
            </w:pPr>
            <w:r>
              <w:t>441</w:t>
            </w:r>
          </w:p>
        </w:tc>
      </w:tr>
      <w:tr w:rsidR="00000000">
        <w:tblPrEx>
          <w:tblCellMar>
            <w:top w:w="0" w:type="dxa"/>
            <w:bottom w:w="0" w:type="dxa"/>
          </w:tblCellMar>
        </w:tblPrEx>
        <w:tc>
          <w:tcPr>
            <w:tcW w:w="2165" w:type="dxa"/>
            <w:tcBorders>
              <w:top w:val="nil"/>
              <w:bottom w:val="nil"/>
            </w:tcBorders>
          </w:tcPr>
          <w:p w:rsidR="00000000" w:rsidRDefault="00000000">
            <w:pPr>
              <w:spacing w:line="240" w:lineRule="auto"/>
            </w:pPr>
            <w:r>
              <w:t>1988-1994 годы</w:t>
            </w:r>
          </w:p>
        </w:tc>
        <w:tc>
          <w:tcPr>
            <w:tcW w:w="1628" w:type="dxa"/>
            <w:tcBorders>
              <w:top w:val="nil"/>
              <w:bottom w:val="nil"/>
            </w:tcBorders>
          </w:tcPr>
          <w:p w:rsidR="00000000" w:rsidRDefault="00000000">
            <w:pPr>
              <w:tabs>
                <w:tab w:val="clear" w:pos="1134"/>
                <w:tab w:val="clear" w:pos="1701"/>
              </w:tabs>
              <w:spacing w:line="240" w:lineRule="auto"/>
              <w:ind w:right="585"/>
              <w:jc w:val="right"/>
            </w:pPr>
            <w:r>
              <w:t>344</w:t>
            </w:r>
          </w:p>
        </w:tc>
        <w:tc>
          <w:tcPr>
            <w:tcW w:w="2112" w:type="dxa"/>
            <w:tcBorders>
              <w:top w:val="nil"/>
              <w:bottom w:val="nil"/>
            </w:tcBorders>
          </w:tcPr>
          <w:p w:rsidR="00000000" w:rsidRDefault="00000000">
            <w:pPr>
              <w:tabs>
                <w:tab w:val="clear" w:pos="1134"/>
                <w:tab w:val="clear" w:pos="1701"/>
              </w:tabs>
              <w:spacing w:line="240" w:lineRule="auto"/>
              <w:ind w:right="700"/>
              <w:jc w:val="right"/>
            </w:pPr>
            <w:r>
              <w:t>36</w:t>
            </w:r>
          </w:p>
        </w:tc>
        <w:tc>
          <w:tcPr>
            <w:tcW w:w="2431" w:type="dxa"/>
            <w:tcBorders>
              <w:top w:val="nil"/>
              <w:bottom w:val="nil"/>
            </w:tcBorders>
          </w:tcPr>
          <w:p w:rsidR="00000000" w:rsidRDefault="00000000">
            <w:pPr>
              <w:tabs>
                <w:tab w:val="clear" w:pos="1134"/>
                <w:tab w:val="clear" w:pos="1701"/>
                <w:tab w:val="clear" w:pos="2268"/>
              </w:tabs>
              <w:spacing w:line="240" w:lineRule="auto"/>
              <w:ind w:right="1014"/>
              <w:jc w:val="right"/>
            </w:pPr>
            <w:r>
              <w:t>33</w:t>
            </w:r>
          </w:p>
        </w:tc>
        <w:tc>
          <w:tcPr>
            <w:tcW w:w="1235" w:type="dxa"/>
            <w:tcBorders>
              <w:top w:val="nil"/>
              <w:bottom w:val="nil"/>
            </w:tcBorders>
          </w:tcPr>
          <w:p w:rsidR="00000000" w:rsidRDefault="00000000">
            <w:pPr>
              <w:tabs>
                <w:tab w:val="clear" w:pos="1134"/>
                <w:tab w:val="clear" w:pos="1701"/>
              </w:tabs>
              <w:spacing w:line="240" w:lineRule="auto"/>
              <w:ind w:right="379"/>
              <w:jc w:val="right"/>
            </w:pPr>
            <w:r>
              <w:t>413</w:t>
            </w:r>
          </w:p>
        </w:tc>
      </w:tr>
      <w:tr w:rsidR="00000000">
        <w:tblPrEx>
          <w:tblCellMar>
            <w:top w:w="0" w:type="dxa"/>
            <w:bottom w:w="0" w:type="dxa"/>
          </w:tblCellMar>
        </w:tblPrEx>
        <w:tc>
          <w:tcPr>
            <w:tcW w:w="2165" w:type="dxa"/>
            <w:tcBorders>
              <w:top w:val="nil"/>
            </w:tcBorders>
          </w:tcPr>
          <w:p w:rsidR="00000000" w:rsidRDefault="00000000">
            <w:pPr>
              <w:spacing w:line="240" w:lineRule="auto"/>
            </w:pPr>
            <w:r>
              <w:t>1995-2001 годы</w:t>
            </w:r>
          </w:p>
        </w:tc>
        <w:tc>
          <w:tcPr>
            <w:tcW w:w="1628" w:type="dxa"/>
            <w:tcBorders>
              <w:top w:val="nil"/>
            </w:tcBorders>
          </w:tcPr>
          <w:p w:rsidR="00000000" w:rsidRDefault="00000000">
            <w:pPr>
              <w:tabs>
                <w:tab w:val="clear" w:pos="1134"/>
                <w:tab w:val="clear" w:pos="1701"/>
              </w:tabs>
              <w:spacing w:line="240" w:lineRule="auto"/>
              <w:ind w:right="585"/>
              <w:jc w:val="right"/>
            </w:pPr>
            <w:r>
              <w:t>706</w:t>
            </w:r>
          </w:p>
        </w:tc>
        <w:tc>
          <w:tcPr>
            <w:tcW w:w="2112" w:type="dxa"/>
            <w:tcBorders>
              <w:top w:val="nil"/>
            </w:tcBorders>
          </w:tcPr>
          <w:p w:rsidR="00000000" w:rsidRDefault="00000000">
            <w:pPr>
              <w:tabs>
                <w:tab w:val="clear" w:pos="1134"/>
                <w:tab w:val="clear" w:pos="1701"/>
              </w:tabs>
              <w:spacing w:line="240" w:lineRule="auto"/>
              <w:ind w:right="700"/>
              <w:jc w:val="right"/>
            </w:pPr>
            <w:r>
              <w:t>67</w:t>
            </w:r>
          </w:p>
        </w:tc>
        <w:tc>
          <w:tcPr>
            <w:tcW w:w="2431" w:type="dxa"/>
            <w:tcBorders>
              <w:top w:val="nil"/>
            </w:tcBorders>
          </w:tcPr>
          <w:p w:rsidR="00000000" w:rsidRDefault="00000000">
            <w:pPr>
              <w:tabs>
                <w:tab w:val="clear" w:pos="1134"/>
                <w:tab w:val="clear" w:pos="1701"/>
                <w:tab w:val="clear" w:pos="2268"/>
              </w:tabs>
              <w:spacing w:line="240" w:lineRule="auto"/>
              <w:ind w:right="1014"/>
              <w:jc w:val="right"/>
            </w:pPr>
            <w:r>
              <w:t>71</w:t>
            </w:r>
          </w:p>
        </w:tc>
        <w:tc>
          <w:tcPr>
            <w:tcW w:w="1235" w:type="dxa"/>
            <w:tcBorders>
              <w:top w:val="nil"/>
            </w:tcBorders>
          </w:tcPr>
          <w:p w:rsidR="00000000" w:rsidRDefault="00000000">
            <w:pPr>
              <w:tabs>
                <w:tab w:val="clear" w:pos="1134"/>
                <w:tab w:val="clear" w:pos="1701"/>
              </w:tabs>
              <w:spacing w:line="240" w:lineRule="auto"/>
              <w:ind w:right="379"/>
              <w:jc w:val="right"/>
            </w:pPr>
            <w:r>
              <w:t>884</w:t>
            </w:r>
          </w:p>
        </w:tc>
      </w:tr>
      <w:tr w:rsidR="00000000">
        <w:tblPrEx>
          <w:tblCellMar>
            <w:top w:w="0" w:type="dxa"/>
            <w:bottom w:w="0" w:type="dxa"/>
          </w:tblCellMar>
        </w:tblPrEx>
        <w:tc>
          <w:tcPr>
            <w:tcW w:w="2165" w:type="dxa"/>
          </w:tcPr>
          <w:p w:rsidR="00000000" w:rsidRDefault="00000000">
            <w:pPr>
              <w:pStyle w:val="Heading1"/>
              <w:spacing w:line="240" w:lineRule="auto"/>
              <w:rPr>
                <w:b w:val="0"/>
              </w:rPr>
            </w:pPr>
            <w:r>
              <w:rPr>
                <w:b w:val="0"/>
              </w:rPr>
              <w:t>Всего</w:t>
            </w:r>
          </w:p>
        </w:tc>
        <w:tc>
          <w:tcPr>
            <w:tcW w:w="1628" w:type="dxa"/>
          </w:tcPr>
          <w:p w:rsidR="00000000" w:rsidRDefault="00000000">
            <w:pPr>
              <w:tabs>
                <w:tab w:val="clear" w:pos="1134"/>
                <w:tab w:val="clear" w:pos="1701"/>
              </w:tabs>
              <w:spacing w:line="240" w:lineRule="auto"/>
              <w:ind w:right="585"/>
              <w:jc w:val="right"/>
            </w:pPr>
            <w:r>
              <w:t>1 400</w:t>
            </w:r>
          </w:p>
        </w:tc>
        <w:tc>
          <w:tcPr>
            <w:tcW w:w="2112" w:type="dxa"/>
          </w:tcPr>
          <w:p w:rsidR="00000000" w:rsidRDefault="00000000">
            <w:pPr>
              <w:tabs>
                <w:tab w:val="clear" w:pos="1134"/>
                <w:tab w:val="clear" w:pos="1701"/>
              </w:tabs>
              <w:spacing w:line="240" w:lineRule="auto"/>
              <w:ind w:right="700"/>
              <w:jc w:val="right"/>
            </w:pPr>
            <w:r>
              <w:t>151</w:t>
            </w:r>
          </w:p>
        </w:tc>
        <w:tc>
          <w:tcPr>
            <w:tcW w:w="2431" w:type="dxa"/>
          </w:tcPr>
          <w:p w:rsidR="00000000" w:rsidRDefault="00000000">
            <w:pPr>
              <w:tabs>
                <w:tab w:val="clear" w:pos="1134"/>
                <w:tab w:val="clear" w:pos="1701"/>
                <w:tab w:val="clear" w:pos="2268"/>
              </w:tabs>
              <w:spacing w:line="240" w:lineRule="auto"/>
              <w:ind w:right="1014"/>
              <w:jc w:val="right"/>
            </w:pPr>
            <w:r>
              <w:t>147</w:t>
            </w:r>
          </w:p>
        </w:tc>
        <w:tc>
          <w:tcPr>
            <w:tcW w:w="1235" w:type="dxa"/>
          </w:tcPr>
          <w:p w:rsidR="00000000" w:rsidRDefault="00000000">
            <w:pPr>
              <w:tabs>
                <w:tab w:val="clear" w:pos="1134"/>
                <w:tab w:val="clear" w:pos="1701"/>
              </w:tabs>
              <w:spacing w:line="240" w:lineRule="auto"/>
              <w:ind w:right="379"/>
              <w:jc w:val="right"/>
            </w:pPr>
            <w:r>
              <w:t>1 698</w:t>
            </w:r>
          </w:p>
        </w:tc>
      </w:tr>
    </w:tbl>
    <w:p w:rsidR="00000000" w:rsidRDefault="00000000">
      <w:pPr>
        <w:spacing w:line="216" w:lineRule="auto"/>
      </w:pPr>
    </w:p>
    <w:p w:rsidR="00000000" w:rsidRDefault="00000000">
      <w:pPr>
        <w:pStyle w:val="Heading2"/>
        <w:spacing w:line="216" w:lineRule="auto"/>
        <w:rPr>
          <w:i/>
          <w:iCs/>
          <w:u w:val="none"/>
        </w:rPr>
      </w:pPr>
      <w:r>
        <w:rPr>
          <w:i/>
          <w:iCs/>
          <w:u w:val="none"/>
        </w:rPr>
        <w:t>Трест по оказанию помощи и содействия в области жилья (</w:t>
      </w:r>
      <w:proofErr w:type="spellStart"/>
      <w:r>
        <w:rPr>
          <w:i/>
          <w:iCs/>
          <w:u w:val="none"/>
        </w:rPr>
        <w:t>ХАРТ</w:t>
      </w:r>
      <w:proofErr w:type="spellEnd"/>
      <w:r>
        <w:rPr>
          <w:i/>
          <w:iCs/>
          <w:u w:val="none"/>
        </w:rPr>
        <w:t>)</w:t>
      </w:r>
    </w:p>
    <w:p w:rsidR="00000000" w:rsidRDefault="00000000">
      <w:pPr>
        <w:pStyle w:val="Heading2"/>
        <w:spacing w:line="216" w:lineRule="auto"/>
      </w:pPr>
    </w:p>
    <w:p w:rsidR="00000000" w:rsidRDefault="00000000">
      <w:r>
        <w:t>136.</w:t>
      </w:r>
      <w:r>
        <w:tab/>
        <w:t xml:space="preserve">Кроме того, правительство оказывает помощь Тресту </w:t>
      </w:r>
      <w:proofErr w:type="spellStart"/>
      <w:r>
        <w:t>ХАРТ</w:t>
      </w:r>
      <w:proofErr w:type="spellEnd"/>
      <w:r>
        <w:t xml:space="preserve"> в обеспечении жильем неимущих слоев населения и в первую очередь нищих и бедняков.  Тресту </w:t>
      </w:r>
      <w:proofErr w:type="spellStart"/>
      <w:r>
        <w:t>ХАРТ</w:t>
      </w:r>
      <w:proofErr w:type="spellEnd"/>
      <w:r>
        <w:t xml:space="preserve"> ежегодно перечисляются безвозмездные финансовые ссуды.  В 1994 году </w:t>
      </w:r>
      <w:proofErr w:type="spellStart"/>
      <w:r>
        <w:t>ХАРТ</w:t>
      </w:r>
      <w:proofErr w:type="spellEnd"/>
      <w:r>
        <w:t xml:space="preserve"> построил 60 жилищных объектов, в 1995 году - 28 и в 1996 году - 24.  Для повышения уровня жизни в поселениях скваттеров правительство активно осуществляет программу переселения скваттеров.</w:t>
      </w:r>
    </w:p>
    <w:p w:rsidR="00000000" w:rsidRDefault="00000000">
      <w:pPr>
        <w:spacing w:line="216" w:lineRule="auto"/>
      </w:pPr>
    </w:p>
    <w:p w:rsidR="00000000" w:rsidRDefault="00000000">
      <w:r>
        <w:t>137.</w:t>
      </w:r>
      <w:r>
        <w:tab/>
        <w:t xml:space="preserve">Ниже в таблице приводятся данные, касающиеся арендаторов жилья, предоставляемого трестом </w:t>
      </w:r>
      <w:proofErr w:type="spellStart"/>
      <w:r>
        <w:t>ХАРТ</w:t>
      </w:r>
      <w:proofErr w:type="spellEnd"/>
      <w:r>
        <w:t xml:space="preserve">, с разбивкой по расе и местам проживания.  В политике и деятельности, осуществляемой </w:t>
      </w:r>
      <w:proofErr w:type="spellStart"/>
      <w:r>
        <w:t>ХАРТ</w:t>
      </w:r>
      <w:proofErr w:type="spellEnd"/>
      <w:r>
        <w:t>, нет проявлений расовой дискриминации.  Его задача состоит в предоставлении жилья беднейшим и неимущим слоям населения, независимо от расы или религии.</w:t>
      </w:r>
    </w:p>
    <w:p w:rsidR="00000000" w:rsidRDefault="00000000">
      <w:pPr>
        <w:spacing w:line="216" w:lineRule="auto"/>
      </w:pPr>
    </w:p>
    <w:p w:rsidR="00000000" w:rsidRDefault="00000000">
      <w:pPr>
        <w:pStyle w:val="10"/>
        <w:spacing w:line="216" w:lineRule="auto"/>
        <w:rPr>
          <w:bCs/>
        </w:rPr>
      </w:pPr>
      <w:r>
        <w:rPr>
          <w:bCs/>
        </w:rPr>
        <w:t xml:space="preserve">Этнический состав арендаторов Треста </w:t>
      </w:r>
      <w:proofErr w:type="spellStart"/>
      <w:r>
        <w:rPr>
          <w:bCs/>
        </w:rPr>
        <w:t>ХАРТ</w:t>
      </w:r>
      <w:proofErr w:type="spellEnd"/>
      <w:r>
        <w:rPr>
          <w:bCs/>
        </w:rPr>
        <w:t>, 2001 год</w:t>
      </w:r>
    </w:p>
    <w:p w:rsidR="00000000" w:rsidRDefault="00000000">
      <w:pPr>
        <w:pStyle w:val="10"/>
        <w:spacing w:line="216" w:lineRule="auto"/>
        <w:rPr>
          <w:bCs/>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52"/>
        <w:gridCol w:w="1776"/>
        <w:gridCol w:w="1777"/>
        <w:gridCol w:w="1776"/>
        <w:gridCol w:w="1777"/>
      </w:tblGrid>
      <w:tr w:rsidR="00000000">
        <w:tblPrEx>
          <w:tblCellMar>
            <w:top w:w="0" w:type="dxa"/>
            <w:bottom w:w="0" w:type="dxa"/>
          </w:tblCellMar>
        </w:tblPrEx>
        <w:tc>
          <w:tcPr>
            <w:tcW w:w="2352" w:type="dxa"/>
            <w:tcBorders>
              <w:bottom w:val="single" w:sz="4" w:space="0" w:color="auto"/>
            </w:tcBorders>
          </w:tcPr>
          <w:p w:rsidR="00000000" w:rsidRDefault="00000000">
            <w:pPr>
              <w:pStyle w:val="10"/>
              <w:spacing w:line="240" w:lineRule="auto"/>
              <w:rPr>
                <w:b w:val="0"/>
                <w:sz w:val="22"/>
              </w:rPr>
            </w:pPr>
            <w:r>
              <w:rPr>
                <w:b w:val="0"/>
                <w:sz w:val="22"/>
              </w:rPr>
              <w:t xml:space="preserve">Поселок Треста </w:t>
            </w:r>
            <w:proofErr w:type="spellStart"/>
            <w:r>
              <w:rPr>
                <w:b w:val="0"/>
                <w:sz w:val="22"/>
              </w:rPr>
              <w:t>ХАРТ</w:t>
            </w:r>
            <w:proofErr w:type="spellEnd"/>
          </w:p>
        </w:tc>
        <w:tc>
          <w:tcPr>
            <w:tcW w:w="1776" w:type="dxa"/>
            <w:tcBorders>
              <w:bottom w:val="single" w:sz="4" w:space="0" w:color="auto"/>
            </w:tcBorders>
          </w:tcPr>
          <w:p w:rsidR="00000000" w:rsidRDefault="00000000">
            <w:pPr>
              <w:pStyle w:val="10"/>
              <w:tabs>
                <w:tab w:val="clear" w:pos="567"/>
                <w:tab w:val="clear" w:pos="1134"/>
                <w:tab w:val="decimal" w:pos="1014"/>
              </w:tabs>
              <w:spacing w:line="240" w:lineRule="auto"/>
              <w:rPr>
                <w:b w:val="0"/>
                <w:sz w:val="22"/>
              </w:rPr>
            </w:pPr>
            <w:r>
              <w:rPr>
                <w:b w:val="0"/>
                <w:sz w:val="22"/>
              </w:rPr>
              <w:t xml:space="preserve">Коренные </w:t>
            </w:r>
            <w:proofErr w:type="spellStart"/>
            <w:r>
              <w:rPr>
                <w:b w:val="0"/>
                <w:sz w:val="22"/>
              </w:rPr>
              <w:t>фиджийцы</w:t>
            </w:r>
            <w:proofErr w:type="spellEnd"/>
          </w:p>
        </w:tc>
        <w:tc>
          <w:tcPr>
            <w:tcW w:w="1777" w:type="dxa"/>
            <w:tcBorders>
              <w:bottom w:val="single" w:sz="4" w:space="0" w:color="auto"/>
            </w:tcBorders>
          </w:tcPr>
          <w:p w:rsidR="00000000" w:rsidRDefault="00000000">
            <w:pPr>
              <w:pStyle w:val="10"/>
              <w:tabs>
                <w:tab w:val="clear" w:pos="567"/>
                <w:tab w:val="clear" w:pos="1134"/>
                <w:tab w:val="decimal" w:pos="1014"/>
              </w:tabs>
              <w:spacing w:line="240" w:lineRule="auto"/>
              <w:rPr>
                <w:b w:val="0"/>
                <w:sz w:val="21"/>
              </w:rPr>
            </w:pPr>
            <w:proofErr w:type="spellStart"/>
            <w:r>
              <w:rPr>
                <w:b w:val="0"/>
                <w:sz w:val="21"/>
              </w:rPr>
              <w:t>Индофиджийцы</w:t>
            </w:r>
            <w:proofErr w:type="spellEnd"/>
          </w:p>
        </w:tc>
        <w:tc>
          <w:tcPr>
            <w:tcW w:w="1776" w:type="dxa"/>
            <w:tcBorders>
              <w:bottom w:val="single" w:sz="4" w:space="0" w:color="auto"/>
            </w:tcBorders>
          </w:tcPr>
          <w:p w:rsidR="00000000" w:rsidRDefault="00000000">
            <w:pPr>
              <w:pStyle w:val="10"/>
              <w:tabs>
                <w:tab w:val="clear" w:pos="567"/>
                <w:tab w:val="clear" w:pos="1134"/>
                <w:tab w:val="clear" w:pos="2268"/>
                <w:tab w:val="decimal" w:pos="899"/>
              </w:tabs>
              <w:spacing w:line="240" w:lineRule="auto"/>
              <w:rPr>
                <w:b w:val="0"/>
                <w:sz w:val="22"/>
              </w:rPr>
            </w:pPr>
            <w:r>
              <w:rPr>
                <w:b w:val="0"/>
                <w:sz w:val="22"/>
              </w:rPr>
              <w:t>Прочие</w:t>
            </w:r>
          </w:p>
        </w:tc>
        <w:tc>
          <w:tcPr>
            <w:tcW w:w="1777" w:type="dxa"/>
            <w:tcBorders>
              <w:bottom w:val="single" w:sz="4" w:space="0" w:color="auto"/>
            </w:tcBorders>
          </w:tcPr>
          <w:p w:rsidR="00000000" w:rsidRDefault="00000000">
            <w:pPr>
              <w:pStyle w:val="10"/>
              <w:tabs>
                <w:tab w:val="clear" w:pos="567"/>
                <w:tab w:val="clear" w:pos="1134"/>
                <w:tab w:val="decimal" w:pos="879"/>
              </w:tabs>
              <w:spacing w:line="240" w:lineRule="auto"/>
              <w:rPr>
                <w:b w:val="0"/>
                <w:sz w:val="22"/>
              </w:rPr>
            </w:pPr>
            <w:r>
              <w:rPr>
                <w:b w:val="0"/>
                <w:sz w:val="22"/>
              </w:rPr>
              <w:t>Всего</w:t>
            </w:r>
          </w:p>
        </w:tc>
      </w:tr>
      <w:tr w:rsidR="00000000">
        <w:tblPrEx>
          <w:tblCellMar>
            <w:top w:w="0" w:type="dxa"/>
            <w:bottom w:w="0" w:type="dxa"/>
          </w:tblCellMar>
        </w:tblPrEx>
        <w:tc>
          <w:tcPr>
            <w:tcW w:w="2352" w:type="dxa"/>
            <w:tcBorders>
              <w:bottom w:val="nil"/>
            </w:tcBorders>
          </w:tcPr>
          <w:p w:rsidR="00000000" w:rsidRDefault="00000000">
            <w:pPr>
              <w:pStyle w:val="10"/>
              <w:spacing w:line="240" w:lineRule="auto"/>
              <w:jc w:val="left"/>
              <w:rPr>
                <w:b w:val="0"/>
                <w:sz w:val="22"/>
              </w:rPr>
            </w:pPr>
            <w:proofErr w:type="spellStart"/>
            <w:r>
              <w:rPr>
                <w:b w:val="0"/>
                <w:sz w:val="22"/>
              </w:rPr>
              <w:t>Весида</w:t>
            </w:r>
            <w:proofErr w:type="spellEnd"/>
          </w:p>
        </w:tc>
        <w:tc>
          <w:tcPr>
            <w:tcW w:w="1776" w:type="dxa"/>
            <w:tcBorders>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15</w:t>
            </w:r>
          </w:p>
        </w:tc>
        <w:tc>
          <w:tcPr>
            <w:tcW w:w="1777" w:type="dxa"/>
            <w:tcBorders>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7</w:t>
            </w:r>
          </w:p>
        </w:tc>
        <w:tc>
          <w:tcPr>
            <w:tcW w:w="1776" w:type="dxa"/>
            <w:tcBorders>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5</w:t>
            </w:r>
          </w:p>
        </w:tc>
        <w:tc>
          <w:tcPr>
            <w:tcW w:w="1777" w:type="dxa"/>
            <w:tcBorders>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27</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Ньютаун</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40</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23</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5</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68</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Коровоу</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5</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5</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10</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Делайнасоул</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25</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19</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3</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47</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Валелеву</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14</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8</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4</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26</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Надера</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12</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7</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19</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Нарере</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11</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6</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17</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Анандивас</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8</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3</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1</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12</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Макои</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18</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rPr>
            </w:pPr>
            <w:r>
              <w:rPr>
                <w:b w:val="0"/>
                <w:sz w:val="22"/>
              </w:rPr>
              <w:tab/>
            </w:r>
            <w:r>
              <w:rPr>
                <w:b w:val="0"/>
                <w:sz w:val="22"/>
                <w:lang w:val="en-US"/>
              </w:rPr>
              <w:t>8</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26</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Накаси</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22</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23</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2</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47</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Лакена</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13</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1</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17</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Ба-Намосау</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15</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25</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40</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Сандалвуд</w:t>
            </w:r>
            <w:proofErr w:type="spellEnd"/>
            <w:r>
              <w:rPr>
                <w:b w:val="0"/>
                <w:sz w:val="22"/>
              </w:rPr>
              <w:t xml:space="preserve"> (</w:t>
            </w:r>
            <w:proofErr w:type="spellStart"/>
            <w:r>
              <w:rPr>
                <w:b w:val="0"/>
                <w:sz w:val="22"/>
              </w:rPr>
              <w:t>Лаутока</w:t>
            </w:r>
            <w:proofErr w:type="spellEnd"/>
            <w:r>
              <w:rPr>
                <w:b w:val="0"/>
                <w:sz w:val="22"/>
              </w:rPr>
              <w:t>)</w:t>
            </w:r>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3</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8</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11</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Биолетти</w:t>
            </w:r>
            <w:proofErr w:type="spellEnd"/>
            <w:r>
              <w:rPr>
                <w:b w:val="0"/>
                <w:sz w:val="22"/>
              </w:rPr>
              <w:t xml:space="preserve"> (</w:t>
            </w:r>
            <w:proofErr w:type="spellStart"/>
            <w:r>
              <w:rPr>
                <w:b w:val="0"/>
                <w:sz w:val="22"/>
              </w:rPr>
              <w:t>Лаутока</w:t>
            </w:r>
            <w:proofErr w:type="spellEnd"/>
            <w:r>
              <w:rPr>
                <w:b w:val="0"/>
                <w:sz w:val="22"/>
              </w:rPr>
              <w:t>)</w:t>
            </w:r>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6</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8</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r>
              <w:rPr>
                <w:b w:val="0"/>
                <w:sz w:val="22"/>
              </w:rPr>
              <w:t>Нади</w:t>
            </w:r>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3</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16</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19</w:t>
            </w:r>
          </w:p>
        </w:tc>
      </w:tr>
      <w:tr w:rsidR="00000000">
        <w:tblPrEx>
          <w:tblCellMar>
            <w:top w:w="0" w:type="dxa"/>
            <w:bottom w:w="0" w:type="dxa"/>
          </w:tblCellMar>
        </w:tblPrEx>
        <w:tc>
          <w:tcPr>
            <w:tcW w:w="2352" w:type="dxa"/>
            <w:tcBorders>
              <w:top w:val="nil"/>
              <w:bottom w:val="nil"/>
            </w:tcBorders>
          </w:tcPr>
          <w:p w:rsidR="00000000" w:rsidRDefault="00000000">
            <w:pPr>
              <w:pStyle w:val="10"/>
              <w:spacing w:line="240" w:lineRule="auto"/>
              <w:jc w:val="left"/>
              <w:rPr>
                <w:b w:val="0"/>
                <w:sz w:val="22"/>
              </w:rPr>
            </w:pPr>
            <w:proofErr w:type="spellStart"/>
            <w:r>
              <w:rPr>
                <w:b w:val="0"/>
                <w:sz w:val="22"/>
              </w:rPr>
              <w:t>Ракираки</w:t>
            </w:r>
            <w:proofErr w:type="spellEnd"/>
          </w:p>
        </w:tc>
        <w:tc>
          <w:tcPr>
            <w:tcW w:w="1776"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14</w:t>
            </w:r>
          </w:p>
        </w:tc>
        <w:tc>
          <w:tcPr>
            <w:tcW w:w="1777" w:type="dxa"/>
            <w:tcBorders>
              <w:top w:val="nil"/>
              <w:bottom w:val="nil"/>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7</w:t>
            </w:r>
          </w:p>
        </w:tc>
        <w:tc>
          <w:tcPr>
            <w:tcW w:w="1776" w:type="dxa"/>
            <w:tcBorders>
              <w:top w:val="nil"/>
              <w:bottom w:val="nil"/>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w:t>
            </w:r>
          </w:p>
        </w:tc>
        <w:tc>
          <w:tcPr>
            <w:tcW w:w="1777" w:type="dxa"/>
            <w:tcBorders>
              <w:top w:val="nil"/>
              <w:bottom w:val="nil"/>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21</w:t>
            </w:r>
          </w:p>
        </w:tc>
      </w:tr>
      <w:tr w:rsidR="00000000">
        <w:tblPrEx>
          <w:tblCellMar>
            <w:top w:w="0" w:type="dxa"/>
            <w:bottom w:w="0" w:type="dxa"/>
          </w:tblCellMar>
        </w:tblPrEx>
        <w:tc>
          <w:tcPr>
            <w:tcW w:w="2352" w:type="dxa"/>
            <w:tcBorders>
              <w:top w:val="nil"/>
              <w:bottom w:val="single" w:sz="4" w:space="0" w:color="auto"/>
            </w:tcBorders>
          </w:tcPr>
          <w:p w:rsidR="00000000" w:rsidRDefault="00000000">
            <w:pPr>
              <w:pStyle w:val="10"/>
              <w:spacing w:line="240" w:lineRule="auto"/>
              <w:jc w:val="left"/>
              <w:rPr>
                <w:b w:val="0"/>
                <w:sz w:val="22"/>
              </w:rPr>
            </w:pPr>
            <w:proofErr w:type="spellStart"/>
            <w:r>
              <w:rPr>
                <w:b w:val="0"/>
                <w:sz w:val="22"/>
              </w:rPr>
              <w:t>Лабаса</w:t>
            </w:r>
            <w:proofErr w:type="spellEnd"/>
          </w:p>
        </w:tc>
        <w:tc>
          <w:tcPr>
            <w:tcW w:w="1776" w:type="dxa"/>
            <w:tcBorders>
              <w:top w:val="nil"/>
              <w:bottom w:val="single" w:sz="4" w:space="0" w:color="auto"/>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w:t>
            </w:r>
          </w:p>
        </w:tc>
        <w:tc>
          <w:tcPr>
            <w:tcW w:w="1777" w:type="dxa"/>
            <w:tcBorders>
              <w:top w:val="nil"/>
              <w:bottom w:val="single" w:sz="4" w:space="0" w:color="auto"/>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12</w:t>
            </w:r>
          </w:p>
        </w:tc>
        <w:tc>
          <w:tcPr>
            <w:tcW w:w="1776" w:type="dxa"/>
            <w:tcBorders>
              <w:top w:val="nil"/>
              <w:bottom w:val="single" w:sz="4" w:space="0" w:color="auto"/>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2</w:t>
            </w:r>
          </w:p>
        </w:tc>
        <w:tc>
          <w:tcPr>
            <w:tcW w:w="1777" w:type="dxa"/>
            <w:tcBorders>
              <w:top w:val="nil"/>
              <w:bottom w:val="single" w:sz="4" w:space="0" w:color="auto"/>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15</w:t>
            </w:r>
          </w:p>
        </w:tc>
      </w:tr>
      <w:tr w:rsidR="00000000">
        <w:tblPrEx>
          <w:tblCellMar>
            <w:top w:w="0" w:type="dxa"/>
            <w:bottom w:w="0" w:type="dxa"/>
          </w:tblCellMar>
        </w:tblPrEx>
        <w:tc>
          <w:tcPr>
            <w:tcW w:w="2352" w:type="dxa"/>
            <w:tcBorders>
              <w:top w:val="single" w:sz="4" w:space="0" w:color="auto"/>
            </w:tcBorders>
          </w:tcPr>
          <w:p w:rsidR="00000000" w:rsidRDefault="00000000">
            <w:pPr>
              <w:pStyle w:val="10"/>
              <w:spacing w:line="240" w:lineRule="auto"/>
              <w:jc w:val="left"/>
              <w:rPr>
                <w:b w:val="0"/>
                <w:sz w:val="22"/>
              </w:rPr>
            </w:pPr>
            <w:r>
              <w:rPr>
                <w:b w:val="0"/>
                <w:sz w:val="22"/>
                <w:lang w:val="en-US"/>
              </w:rPr>
              <w:t xml:space="preserve">   </w:t>
            </w:r>
            <w:r>
              <w:rPr>
                <w:b w:val="0"/>
                <w:sz w:val="22"/>
              </w:rPr>
              <w:t>Всего</w:t>
            </w:r>
          </w:p>
        </w:tc>
        <w:tc>
          <w:tcPr>
            <w:tcW w:w="1776" w:type="dxa"/>
            <w:tcBorders>
              <w:top w:val="single" w:sz="4" w:space="0" w:color="auto"/>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221</w:t>
            </w:r>
          </w:p>
        </w:tc>
        <w:tc>
          <w:tcPr>
            <w:tcW w:w="1777" w:type="dxa"/>
            <w:tcBorders>
              <w:top w:val="single" w:sz="4" w:space="0" w:color="auto"/>
            </w:tcBorders>
          </w:tcPr>
          <w:p w:rsidR="00000000" w:rsidRDefault="00000000">
            <w:pPr>
              <w:pStyle w:val="10"/>
              <w:tabs>
                <w:tab w:val="clear" w:pos="567"/>
                <w:tab w:val="clear" w:pos="1134"/>
                <w:tab w:val="decimal" w:pos="1014"/>
              </w:tabs>
              <w:spacing w:line="240" w:lineRule="auto"/>
              <w:jc w:val="left"/>
              <w:rPr>
                <w:b w:val="0"/>
                <w:sz w:val="22"/>
                <w:lang w:val="en-US"/>
              </w:rPr>
            </w:pPr>
            <w:r>
              <w:rPr>
                <w:b w:val="0"/>
                <w:sz w:val="22"/>
              </w:rPr>
              <w:tab/>
            </w:r>
            <w:r>
              <w:rPr>
                <w:b w:val="0"/>
                <w:sz w:val="22"/>
                <w:lang w:val="en-US"/>
              </w:rPr>
              <w:t>185</w:t>
            </w:r>
          </w:p>
        </w:tc>
        <w:tc>
          <w:tcPr>
            <w:tcW w:w="1776" w:type="dxa"/>
            <w:tcBorders>
              <w:top w:val="single" w:sz="4" w:space="0" w:color="auto"/>
            </w:tcBorders>
          </w:tcPr>
          <w:p w:rsidR="00000000" w:rsidRDefault="00000000">
            <w:pPr>
              <w:pStyle w:val="10"/>
              <w:tabs>
                <w:tab w:val="clear" w:pos="567"/>
                <w:tab w:val="clear" w:pos="1134"/>
                <w:tab w:val="clear" w:pos="2268"/>
                <w:tab w:val="decimal" w:pos="899"/>
              </w:tabs>
              <w:spacing w:line="240" w:lineRule="auto"/>
              <w:jc w:val="left"/>
              <w:rPr>
                <w:b w:val="0"/>
                <w:sz w:val="22"/>
                <w:lang w:val="en-US"/>
              </w:rPr>
            </w:pPr>
            <w:r>
              <w:rPr>
                <w:b w:val="0"/>
                <w:sz w:val="22"/>
              </w:rPr>
              <w:tab/>
            </w:r>
            <w:r>
              <w:rPr>
                <w:b w:val="0"/>
                <w:sz w:val="22"/>
                <w:lang w:val="en-US"/>
              </w:rPr>
              <w:t>24</w:t>
            </w:r>
          </w:p>
        </w:tc>
        <w:tc>
          <w:tcPr>
            <w:tcW w:w="1777" w:type="dxa"/>
            <w:tcBorders>
              <w:top w:val="single" w:sz="4" w:space="0" w:color="auto"/>
            </w:tcBorders>
          </w:tcPr>
          <w:p w:rsidR="00000000" w:rsidRDefault="00000000">
            <w:pPr>
              <w:tabs>
                <w:tab w:val="clear" w:pos="567"/>
                <w:tab w:val="clear" w:pos="1134"/>
                <w:tab w:val="decimal" w:pos="879"/>
              </w:tabs>
              <w:spacing w:line="240" w:lineRule="auto"/>
              <w:rPr>
                <w:sz w:val="22"/>
                <w:lang w:val="en-US"/>
              </w:rPr>
            </w:pPr>
            <w:r>
              <w:rPr>
                <w:sz w:val="22"/>
              </w:rPr>
              <w:tab/>
            </w:r>
            <w:r>
              <w:rPr>
                <w:sz w:val="22"/>
                <w:lang w:val="en-US"/>
              </w:rPr>
              <w:t>430</w:t>
            </w:r>
          </w:p>
        </w:tc>
      </w:tr>
      <w:tr w:rsidR="00000000">
        <w:tblPrEx>
          <w:tblCellMar>
            <w:top w:w="0" w:type="dxa"/>
            <w:bottom w:w="0" w:type="dxa"/>
          </w:tblCellMar>
        </w:tblPrEx>
        <w:tc>
          <w:tcPr>
            <w:tcW w:w="2352" w:type="dxa"/>
          </w:tcPr>
          <w:p w:rsidR="00000000" w:rsidRDefault="00000000">
            <w:pPr>
              <w:pStyle w:val="10"/>
              <w:spacing w:line="240" w:lineRule="auto"/>
              <w:jc w:val="left"/>
              <w:rPr>
                <w:b w:val="0"/>
                <w:sz w:val="22"/>
              </w:rPr>
            </w:pPr>
            <w:r>
              <w:rPr>
                <w:b w:val="0"/>
                <w:sz w:val="22"/>
                <w:lang w:val="en-US"/>
              </w:rPr>
              <w:t xml:space="preserve">   </w:t>
            </w:r>
            <w:r>
              <w:rPr>
                <w:b w:val="0"/>
                <w:sz w:val="22"/>
              </w:rPr>
              <w:t>Доля в процентах</w:t>
            </w:r>
          </w:p>
        </w:tc>
        <w:tc>
          <w:tcPr>
            <w:tcW w:w="1776" w:type="dxa"/>
          </w:tcPr>
          <w:p w:rsidR="00000000" w:rsidRDefault="00000000">
            <w:pPr>
              <w:pStyle w:val="10"/>
              <w:tabs>
                <w:tab w:val="clear" w:pos="567"/>
                <w:tab w:val="clear" w:pos="1134"/>
                <w:tab w:val="decimal" w:pos="1014"/>
              </w:tabs>
              <w:spacing w:line="240" w:lineRule="auto"/>
              <w:rPr>
                <w:b w:val="0"/>
                <w:sz w:val="22"/>
              </w:rPr>
            </w:pPr>
            <w:proofErr w:type="spellStart"/>
            <w:r>
              <w:rPr>
                <w:b w:val="0"/>
                <w:sz w:val="22"/>
              </w:rPr>
              <w:t>51,4%</w:t>
            </w:r>
            <w:proofErr w:type="spellEnd"/>
          </w:p>
        </w:tc>
        <w:tc>
          <w:tcPr>
            <w:tcW w:w="1777" w:type="dxa"/>
          </w:tcPr>
          <w:p w:rsidR="00000000" w:rsidRDefault="00000000">
            <w:pPr>
              <w:pStyle w:val="10"/>
              <w:tabs>
                <w:tab w:val="clear" w:pos="567"/>
                <w:tab w:val="clear" w:pos="1134"/>
                <w:tab w:val="decimal" w:pos="1014"/>
              </w:tabs>
              <w:spacing w:line="240" w:lineRule="auto"/>
              <w:rPr>
                <w:b w:val="0"/>
                <w:sz w:val="22"/>
              </w:rPr>
            </w:pPr>
            <w:proofErr w:type="spellStart"/>
            <w:r>
              <w:rPr>
                <w:b w:val="0"/>
                <w:sz w:val="22"/>
              </w:rPr>
              <w:t>43,0%</w:t>
            </w:r>
            <w:proofErr w:type="spellEnd"/>
          </w:p>
        </w:tc>
        <w:tc>
          <w:tcPr>
            <w:tcW w:w="1776" w:type="dxa"/>
          </w:tcPr>
          <w:p w:rsidR="00000000" w:rsidRDefault="00000000">
            <w:pPr>
              <w:pStyle w:val="10"/>
              <w:tabs>
                <w:tab w:val="clear" w:pos="567"/>
                <w:tab w:val="clear" w:pos="1134"/>
                <w:tab w:val="clear" w:pos="2268"/>
                <w:tab w:val="decimal" w:pos="899"/>
              </w:tabs>
              <w:spacing w:line="240" w:lineRule="auto"/>
              <w:rPr>
                <w:b w:val="0"/>
                <w:sz w:val="22"/>
              </w:rPr>
            </w:pPr>
            <w:proofErr w:type="spellStart"/>
            <w:r>
              <w:rPr>
                <w:b w:val="0"/>
                <w:sz w:val="22"/>
              </w:rPr>
              <w:t>5,6%</w:t>
            </w:r>
            <w:proofErr w:type="spellEnd"/>
          </w:p>
        </w:tc>
        <w:tc>
          <w:tcPr>
            <w:tcW w:w="1777" w:type="dxa"/>
          </w:tcPr>
          <w:p w:rsidR="00000000" w:rsidRDefault="00000000">
            <w:pPr>
              <w:tabs>
                <w:tab w:val="clear" w:pos="567"/>
                <w:tab w:val="clear" w:pos="1134"/>
                <w:tab w:val="decimal" w:pos="879"/>
              </w:tabs>
              <w:spacing w:line="240" w:lineRule="auto"/>
              <w:jc w:val="center"/>
              <w:rPr>
                <w:sz w:val="22"/>
              </w:rPr>
            </w:pPr>
            <w:proofErr w:type="spellStart"/>
            <w:r>
              <w:rPr>
                <w:sz w:val="22"/>
              </w:rPr>
              <w:t>100%</w:t>
            </w:r>
            <w:proofErr w:type="spellEnd"/>
          </w:p>
        </w:tc>
      </w:tr>
    </w:tbl>
    <w:p w:rsidR="00000000" w:rsidRDefault="00000000">
      <w:pPr>
        <w:pStyle w:val="10"/>
        <w:spacing w:line="240" w:lineRule="auto"/>
        <w:rPr>
          <w:b w:val="0"/>
        </w:rPr>
      </w:pPr>
    </w:p>
    <w:p w:rsidR="00000000" w:rsidRDefault="00000000">
      <w:pPr>
        <w:pStyle w:val="FootnoteText"/>
        <w:rPr>
          <w:i/>
          <w:iCs/>
        </w:rPr>
      </w:pPr>
      <w:r>
        <w:rPr>
          <w:i/>
          <w:iCs/>
        </w:rPr>
        <w:t>Расселение скваттеров министерством жилищного строительства</w:t>
      </w:r>
    </w:p>
    <w:p w:rsidR="00000000" w:rsidRDefault="00000000">
      <w:pPr>
        <w:pStyle w:val="FootnoteText"/>
        <w:rPr>
          <w:u w:val="single"/>
        </w:rPr>
      </w:pPr>
    </w:p>
    <w:p w:rsidR="00000000" w:rsidRDefault="00000000">
      <w:pPr>
        <w:pStyle w:val="FootnoteText"/>
        <w:spacing w:line="288" w:lineRule="auto"/>
      </w:pPr>
      <w:r>
        <w:t>138.</w:t>
      </w:r>
      <w:r>
        <w:tab/>
        <w:t>В последние годы правительство осуществляет расселение скваттеров и благоустройство существующих поселений скваттеров.  Эта деятельность включает в себя выделение земельных участков, строительство дорог и развитие основной инфраструктуры.</w:t>
      </w:r>
    </w:p>
    <w:p w:rsidR="00000000" w:rsidRDefault="00000000">
      <w:pPr>
        <w:pStyle w:val="FootnoteText"/>
        <w:spacing w:line="288" w:lineRule="auto"/>
      </w:pPr>
    </w:p>
    <w:p w:rsidR="00000000" w:rsidRDefault="00000000">
      <w:pPr>
        <w:pStyle w:val="FootnoteText"/>
        <w:spacing w:line="288" w:lineRule="auto"/>
      </w:pPr>
      <w:r>
        <w:t>139.</w:t>
      </w:r>
      <w:r>
        <w:tab/>
        <w:t xml:space="preserve">Недавно кабинет министров утвердил предложенные министерством жилищного строительства критерии для выделения земельных участков и формулу для составления сметы затрат на строительство </w:t>
      </w:r>
      <w:proofErr w:type="spellStart"/>
      <w:r>
        <w:t>скваттерских</w:t>
      </w:r>
      <w:proofErr w:type="spellEnd"/>
      <w:r>
        <w:t xml:space="preserve"> поселений.  Эти критерии обеспечивают достаточную степень надежности и прозрачности при выделении и оценки земельных участков для программы расселения скваттеров.</w:t>
      </w:r>
    </w:p>
    <w:p w:rsidR="00000000" w:rsidRDefault="00000000">
      <w:pPr>
        <w:pStyle w:val="FootnoteText"/>
        <w:spacing w:line="288" w:lineRule="auto"/>
      </w:pPr>
    </w:p>
    <w:p w:rsidR="00000000" w:rsidRDefault="00000000">
      <w:pPr>
        <w:pStyle w:val="FootnoteText"/>
        <w:spacing w:line="288" w:lineRule="auto"/>
        <w:rPr>
          <w:b/>
          <w:bCs/>
        </w:rPr>
      </w:pPr>
      <w:r>
        <w:rPr>
          <w:b/>
          <w:bCs/>
        </w:rPr>
        <w:t>Общественное здравоохранение и медицинская помощь</w:t>
      </w:r>
    </w:p>
    <w:p w:rsidR="00000000" w:rsidRDefault="00000000">
      <w:pPr>
        <w:pStyle w:val="FootnoteText"/>
        <w:spacing w:line="288" w:lineRule="auto"/>
        <w:rPr>
          <w:b/>
          <w:bCs/>
          <w:u w:val="single"/>
        </w:rPr>
      </w:pPr>
    </w:p>
    <w:p w:rsidR="00000000" w:rsidRDefault="00000000">
      <w:pPr>
        <w:pStyle w:val="FootnoteText"/>
        <w:spacing w:line="288" w:lineRule="auto"/>
      </w:pPr>
      <w:r>
        <w:t>140.</w:t>
      </w:r>
      <w:r>
        <w:tab/>
        <w:t>В целом Фиджи занимает прочные позиции в отношении состояния здоровья населения и имеет хорошие показатели в сравнении с другими островными государствами Тихого океана.  Состояние здоровья населения отвечает большинству установленных на 2000 год Всемирной организацией здравоохранения целей или превышает эти показатели.  Такое положение объясняется повышением стандартов в области здравоохранения, проведением эффективных всеобъемлющих здравоохранительных программ, а также неустанными усилиями министерства здравоохранения по укреплению здоровья населения.  В области здравоохранения правительство уделяет основное внимание профилактике.  В то же время признаются потребности в лечебной медицине, которая дополняет профилактическую направленность здравоохранения.</w:t>
      </w:r>
    </w:p>
    <w:p w:rsidR="00000000" w:rsidRDefault="00000000">
      <w:pPr>
        <w:pStyle w:val="FootnoteText"/>
        <w:spacing w:line="288" w:lineRule="auto"/>
      </w:pPr>
    </w:p>
    <w:p w:rsidR="00000000" w:rsidRDefault="00000000">
      <w:pPr>
        <w:pStyle w:val="FootnoteText"/>
        <w:spacing w:line="288" w:lineRule="auto"/>
      </w:pPr>
      <w:r>
        <w:t>141.</w:t>
      </w:r>
      <w:r>
        <w:tab/>
        <w:t>Министерство здравоохранения возглавляет деятельность по следующим направлениям:</w:t>
      </w:r>
    </w:p>
    <w:p w:rsidR="00000000" w:rsidRDefault="00000000">
      <w:pPr>
        <w:pStyle w:val="FootnoteText"/>
        <w:spacing w:line="288" w:lineRule="auto"/>
      </w:pPr>
    </w:p>
    <w:p w:rsidR="00000000" w:rsidRDefault="00000000">
      <w:pPr>
        <w:pStyle w:val="FootnoteText"/>
        <w:spacing w:line="288" w:lineRule="auto"/>
      </w:pPr>
      <w:r>
        <w:tab/>
        <w:t>а)</w:t>
      </w:r>
      <w:r>
        <w:tab/>
        <w:t>предоставление медицинского обслуживания, включая лекарственные и прочие поставки для осуществления ухода за больными в городских больницах и центрах здравоохранения, окружных больницах, сельских медицинских и фельдшерских пунктах;</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 xml:space="preserve">проведение научных исследований, направленных на борьбу с вирусами, переносчиками, </w:t>
      </w:r>
      <w:proofErr w:type="spellStart"/>
      <w:r>
        <w:t>филяриатозом</w:t>
      </w:r>
      <w:proofErr w:type="spellEnd"/>
      <w:r>
        <w:t xml:space="preserve"> и осуществление </w:t>
      </w:r>
      <w:proofErr w:type="spellStart"/>
      <w:r>
        <w:t>эпиднадзора</w:t>
      </w:r>
      <w:proofErr w:type="spellEnd"/>
      <w:r>
        <w:t xml:space="preserve"> по СПИДу;</w:t>
      </w:r>
    </w:p>
    <w:p w:rsidR="00000000" w:rsidRDefault="00000000">
      <w:pPr>
        <w:pStyle w:val="FootnoteText"/>
        <w:spacing w:line="288" w:lineRule="auto"/>
      </w:pPr>
    </w:p>
    <w:p w:rsidR="00000000" w:rsidRDefault="00000000">
      <w:pPr>
        <w:pStyle w:val="FootnoteText"/>
        <w:spacing w:line="288" w:lineRule="auto"/>
      </w:pPr>
      <w:r>
        <w:tab/>
      </w:r>
      <w:r>
        <w:rPr>
          <w:lang w:val="en-US"/>
        </w:rPr>
        <w:t>c</w:t>
      </w:r>
      <w:r>
        <w:t>)</w:t>
      </w:r>
      <w:r>
        <w:tab/>
        <w:t>ориентирование здравоохранение на охрану здоровья матери и ребенка, предупреждение инфекционных болезней, планирование семьи, обеспечение контроля за состоянием окружающей среды и функционирование сельских медицинских служб;</w:t>
      </w:r>
    </w:p>
    <w:p w:rsidR="00000000" w:rsidRDefault="00000000">
      <w:pPr>
        <w:pStyle w:val="FootnoteText"/>
        <w:spacing w:line="288" w:lineRule="auto"/>
      </w:pPr>
    </w:p>
    <w:p w:rsidR="00000000" w:rsidRDefault="00000000">
      <w:pPr>
        <w:pStyle w:val="FootnoteText"/>
        <w:spacing w:line="288" w:lineRule="auto"/>
      </w:pPr>
      <w:r>
        <w:tab/>
      </w:r>
      <w:r>
        <w:rPr>
          <w:lang w:val="en-US"/>
        </w:rPr>
        <w:t>d</w:t>
      </w:r>
      <w:r>
        <w:t>)</w:t>
      </w:r>
      <w:r>
        <w:tab/>
        <w:t>обучение и подготовка медицинского персонала в медицинском институте Фиджи и медицинском училище Фиджи для среднего медперсонала;</w:t>
      </w:r>
    </w:p>
    <w:p w:rsidR="00000000" w:rsidRDefault="00000000">
      <w:pPr>
        <w:pStyle w:val="FootnoteText"/>
        <w:spacing w:line="288" w:lineRule="auto"/>
      </w:pPr>
    </w:p>
    <w:p w:rsidR="00000000" w:rsidRDefault="00000000">
      <w:pPr>
        <w:pStyle w:val="FootnoteText"/>
        <w:spacing w:line="288" w:lineRule="auto"/>
      </w:pPr>
      <w:r>
        <w:tab/>
      </w:r>
      <w:r>
        <w:rPr>
          <w:lang w:val="en-US"/>
        </w:rPr>
        <w:t>e</w:t>
      </w:r>
      <w:r>
        <w:t>)</w:t>
      </w:r>
      <w:r>
        <w:tab/>
        <w:t xml:space="preserve">обеспечение функционирования трех домов престарелых в </w:t>
      </w:r>
      <w:proofErr w:type="spellStart"/>
      <w:r>
        <w:t>Суве</w:t>
      </w:r>
      <w:proofErr w:type="spellEnd"/>
      <w:r>
        <w:t xml:space="preserve">, </w:t>
      </w:r>
      <w:proofErr w:type="spellStart"/>
      <w:r>
        <w:t>Лаутоке</w:t>
      </w:r>
      <w:proofErr w:type="spellEnd"/>
      <w:r>
        <w:t xml:space="preserve"> и </w:t>
      </w:r>
      <w:proofErr w:type="spellStart"/>
      <w:r>
        <w:t>Лабасе</w:t>
      </w:r>
      <w:proofErr w:type="spellEnd"/>
      <w:r>
        <w:t>;</w:t>
      </w:r>
    </w:p>
    <w:p w:rsidR="00000000" w:rsidRDefault="00000000">
      <w:pPr>
        <w:pStyle w:val="FootnoteText"/>
        <w:spacing w:line="288" w:lineRule="auto"/>
      </w:pPr>
    </w:p>
    <w:p w:rsidR="00000000" w:rsidRDefault="00000000">
      <w:pPr>
        <w:pStyle w:val="FootnoteText"/>
        <w:spacing w:line="288" w:lineRule="auto"/>
      </w:pPr>
      <w:r>
        <w:tab/>
      </w:r>
      <w:r>
        <w:rPr>
          <w:lang w:val="en-US"/>
        </w:rPr>
        <w:t>f</w:t>
      </w:r>
      <w:r>
        <w:t>)</w:t>
      </w:r>
      <w:r>
        <w:tab/>
        <w:t>в предстоящие годы министерство здравоохранения будет проводить деятельность по следующим приоритетным направлениям:</w:t>
      </w:r>
    </w:p>
    <w:p w:rsidR="00000000" w:rsidRDefault="00000000">
      <w:pPr>
        <w:pStyle w:val="FootnoteText"/>
        <w:spacing w:line="288" w:lineRule="auto"/>
      </w:pPr>
    </w:p>
    <w:p w:rsidR="00000000" w:rsidRDefault="00000000">
      <w:pPr>
        <w:pStyle w:val="FootnoteText"/>
        <w:spacing w:line="288" w:lineRule="auto"/>
      </w:pPr>
      <w:r>
        <w:tab/>
        <w:t>-</w:t>
      </w:r>
      <w:r>
        <w:tab/>
        <w:t>планирование, обучение и развитие медицинских кадров;</w:t>
      </w:r>
    </w:p>
    <w:p w:rsidR="00000000" w:rsidRDefault="00000000">
      <w:pPr>
        <w:pStyle w:val="FootnoteText"/>
        <w:spacing w:line="288" w:lineRule="auto"/>
      </w:pPr>
    </w:p>
    <w:p w:rsidR="00000000" w:rsidRDefault="00000000">
      <w:pPr>
        <w:pStyle w:val="FootnoteText"/>
        <w:spacing w:line="288" w:lineRule="auto"/>
      </w:pPr>
      <w:r>
        <w:tab/>
        <w:t>-</w:t>
      </w:r>
      <w:r>
        <w:tab/>
        <w:t>медико-санитарное просвещение и информация;</w:t>
      </w:r>
    </w:p>
    <w:p w:rsidR="00000000" w:rsidRDefault="00000000">
      <w:pPr>
        <w:pStyle w:val="FootnoteText"/>
        <w:spacing w:line="288" w:lineRule="auto"/>
      </w:pPr>
    </w:p>
    <w:p w:rsidR="00000000" w:rsidRDefault="00000000">
      <w:pPr>
        <w:pStyle w:val="FootnoteText"/>
        <w:spacing w:line="288" w:lineRule="auto"/>
      </w:pPr>
      <w:r>
        <w:tab/>
        <w:t>-</w:t>
      </w:r>
      <w:r>
        <w:tab/>
        <w:t>организация и реформа здравоохранения;</w:t>
      </w:r>
    </w:p>
    <w:p w:rsidR="00000000" w:rsidRDefault="00000000">
      <w:pPr>
        <w:pStyle w:val="FootnoteText"/>
        <w:spacing w:line="288" w:lineRule="auto"/>
      </w:pPr>
    </w:p>
    <w:p w:rsidR="00000000" w:rsidRDefault="00000000">
      <w:pPr>
        <w:pStyle w:val="FootnoteText"/>
        <w:spacing w:line="288" w:lineRule="auto"/>
      </w:pPr>
      <w:r>
        <w:tab/>
        <w:t>-</w:t>
      </w:r>
      <w:r>
        <w:tab/>
        <w:t>возмещение затрат и медицинское страхование;</w:t>
      </w:r>
    </w:p>
    <w:p w:rsidR="00000000" w:rsidRDefault="00000000">
      <w:pPr>
        <w:pStyle w:val="FootnoteText"/>
        <w:spacing w:line="288" w:lineRule="auto"/>
      </w:pPr>
    </w:p>
    <w:p w:rsidR="00000000" w:rsidRDefault="00000000">
      <w:pPr>
        <w:pStyle w:val="FootnoteText"/>
        <w:spacing w:line="288" w:lineRule="auto"/>
      </w:pPr>
      <w:r>
        <w:tab/>
        <w:t>-</w:t>
      </w:r>
      <w:r>
        <w:tab/>
        <w:t>координация донорской деятельности;</w:t>
      </w:r>
    </w:p>
    <w:p w:rsidR="00000000" w:rsidRDefault="00000000">
      <w:pPr>
        <w:pStyle w:val="FootnoteText"/>
        <w:spacing w:line="288" w:lineRule="auto"/>
      </w:pPr>
    </w:p>
    <w:p w:rsidR="00000000" w:rsidRDefault="00000000">
      <w:pPr>
        <w:pStyle w:val="FootnoteText"/>
        <w:spacing w:line="288" w:lineRule="auto"/>
      </w:pPr>
      <w:r>
        <w:tab/>
        <w:t>-</w:t>
      </w:r>
      <w:r>
        <w:tab/>
        <w:t>оборудование для районных больниц и медицинских центров;</w:t>
      </w:r>
    </w:p>
    <w:p w:rsidR="00000000" w:rsidRDefault="00000000">
      <w:pPr>
        <w:pStyle w:val="FootnoteText"/>
        <w:spacing w:line="288" w:lineRule="auto"/>
      </w:pPr>
    </w:p>
    <w:p w:rsidR="00000000" w:rsidRDefault="00000000">
      <w:pPr>
        <w:pStyle w:val="FootnoteText"/>
        <w:spacing w:line="288" w:lineRule="auto"/>
        <w:ind w:left="1134" w:hanging="1134"/>
      </w:pPr>
      <w:r>
        <w:tab/>
        <w:t>-</w:t>
      </w:r>
      <w:r>
        <w:tab/>
        <w:t>проект по развитию системы медико-санитарного просвещения и укрепления здоровья;</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профессиональная гигиена и безопасность;</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обеспечение функционирования новой педиатрической больницы;</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строительство и обеспечение функционирования новой пристройки к больнице в Нади;</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 xml:space="preserve">дальнейшее осуществление проекта сельского и общинного здравоохранения на острове </w:t>
      </w:r>
      <w:proofErr w:type="spellStart"/>
      <w:r>
        <w:t>Тавеуни</w:t>
      </w:r>
      <w:proofErr w:type="spellEnd"/>
      <w:r>
        <w:t>;</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переоснащение центров здравоохранения в западном, северном и центрально-восточном округах;</w:t>
      </w:r>
    </w:p>
    <w:p w:rsidR="00000000" w:rsidRDefault="00000000">
      <w:pPr>
        <w:pStyle w:val="FootnoteText"/>
        <w:ind w:left="1134" w:hanging="1134"/>
      </w:pPr>
    </w:p>
    <w:p w:rsidR="00000000" w:rsidRDefault="00000000">
      <w:pPr>
        <w:pStyle w:val="FootnoteText"/>
        <w:ind w:left="1134" w:hanging="1134"/>
      </w:pPr>
      <w:r>
        <w:tab/>
        <w:t>-</w:t>
      </w:r>
      <w:r>
        <w:tab/>
        <w:t xml:space="preserve">строительство новой больницы </w:t>
      </w:r>
      <w:proofErr w:type="spellStart"/>
      <w:r>
        <w:t>Вуниндава</w:t>
      </w:r>
      <w:proofErr w:type="spellEnd"/>
      <w:r>
        <w:t xml:space="preserve">, </w:t>
      </w:r>
      <w:proofErr w:type="spellStart"/>
      <w:r>
        <w:t>Найтасири</w:t>
      </w:r>
      <w:proofErr w:type="spellEnd"/>
      <w:r>
        <w:t>;</w:t>
      </w:r>
    </w:p>
    <w:p w:rsidR="00000000" w:rsidRDefault="00000000">
      <w:pPr>
        <w:pStyle w:val="FootnoteText"/>
        <w:ind w:left="1134" w:hanging="1134"/>
      </w:pPr>
    </w:p>
    <w:p w:rsidR="00000000" w:rsidRDefault="00000000">
      <w:pPr>
        <w:pStyle w:val="FootnoteText"/>
        <w:ind w:left="1134" w:hanging="1134"/>
      </w:pPr>
      <w:r>
        <w:tab/>
        <w:t>-</w:t>
      </w:r>
      <w:r>
        <w:tab/>
        <w:t xml:space="preserve">генеральный план и проект строительства больниц в </w:t>
      </w:r>
      <w:proofErr w:type="spellStart"/>
      <w:r>
        <w:t>Лабасе</w:t>
      </w:r>
      <w:proofErr w:type="spellEnd"/>
      <w:r>
        <w:t xml:space="preserve">, Ба и </w:t>
      </w:r>
      <w:proofErr w:type="spellStart"/>
      <w:r>
        <w:t>Насину</w:t>
      </w:r>
      <w:proofErr w:type="spellEnd"/>
      <w:r>
        <w:t>;</w:t>
      </w:r>
    </w:p>
    <w:p w:rsidR="00000000" w:rsidRDefault="00000000">
      <w:pPr>
        <w:pStyle w:val="FootnoteText"/>
        <w:ind w:left="1134" w:hanging="1134"/>
      </w:pPr>
    </w:p>
    <w:p w:rsidR="00000000" w:rsidRDefault="00000000">
      <w:pPr>
        <w:pStyle w:val="FootnoteText"/>
        <w:spacing w:line="288" w:lineRule="auto"/>
        <w:ind w:left="1134" w:hanging="1134"/>
      </w:pPr>
      <w:r>
        <w:tab/>
        <w:t>-</w:t>
      </w:r>
      <w:r>
        <w:tab/>
        <w:t>оснащение современным оборудованием основных (окружных и специализированных больниц);</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w:t>
      </w:r>
      <w:r>
        <w:tab/>
        <w:t>улучшение системы медицинской информации.</w:t>
      </w:r>
    </w:p>
    <w:p w:rsidR="00000000" w:rsidRDefault="00000000">
      <w:pPr>
        <w:pStyle w:val="FootnoteText"/>
        <w:spacing w:line="288" w:lineRule="auto"/>
        <w:ind w:left="1134" w:hanging="1134"/>
      </w:pPr>
    </w:p>
    <w:p w:rsidR="00000000" w:rsidRDefault="00000000">
      <w:pPr>
        <w:pStyle w:val="FootnoteText"/>
        <w:spacing w:line="288" w:lineRule="auto"/>
      </w:pPr>
      <w:r>
        <w:t>142.</w:t>
      </w:r>
      <w:r>
        <w:tab/>
      </w:r>
      <w:proofErr w:type="spellStart"/>
      <w:r>
        <w:t>Фиджийцы</w:t>
      </w:r>
      <w:proofErr w:type="spellEnd"/>
      <w:r>
        <w:t xml:space="preserve"> стали жить дольше, причем ожидаемая продолжительность жизни мужчин составляет 61,4 года, а женщин - 65,2 года.  За последние 20 лет младенческая смертность сократилась на </w:t>
      </w:r>
      <w:proofErr w:type="spellStart"/>
      <w:r>
        <w:t>62%</w:t>
      </w:r>
      <w:proofErr w:type="spellEnd"/>
      <w:r>
        <w:t xml:space="preserve"> и в настоящее время составляет около 16,3 смертей на 1 000 </w:t>
      </w:r>
      <w:proofErr w:type="spellStart"/>
      <w:r>
        <w:t>живорождений</w:t>
      </w:r>
      <w:proofErr w:type="spellEnd"/>
      <w:r>
        <w:t xml:space="preserve">.  Высокий уровень деятельности служб родовспоможения способствует снижению уровня младенческой смертности и около </w:t>
      </w:r>
      <w:proofErr w:type="spellStart"/>
      <w:r>
        <w:t>95%</w:t>
      </w:r>
      <w:proofErr w:type="spellEnd"/>
      <w:r>
        <w:t xml:space="preserve"> родов проводятся под наблюдением обученного медицинского персонала.  Меньше детей становится жертвами болезней, поддающихся профилактике при помощи вакцин.  При этом в стране за последние несколько лет не было зарегистрировано ни одного случая полиомиелита, дифтерии, коклюша или столбняка.  Это было достигнуто благодаря эффективной программе иммунизации, благодаря которой уровень охвата в 1996 году, по имеющимся данным, составил </w:t>
      </w:r>
      <w:proofErr w:type="spellStart"/>
      <w:r>
        <w:t>96%</w:t>
      </w:r>
      <w:proofErr w:type="spellEnd"/>
      <w:r>
        <w:t xml:space="preserve"> и выше по туберкулезу, полиомиелиту, столбняку, дифтерии и кори.</w:t>
      </w:r>
    </w:p>
    <w:p w:rsidR="00000000" w:rsidRDefault="00000000">
      <w:pPr>
        <w:pStyle w:val="FootnoteText"/>
        <w:spacing w:line="288" w:lineRule="auto"/>
      </w:pPr>
    </w:p>
    <w:p w:rsidR="00000000" w:rsidRDefault="00000000">
      <w:pPr>
        <w:pStyle w:val="FootnoteText"/>
        <w:spacing w:line="288" w:lineRule="auto"/>
      </w:pPr>
      <w:r>
        <w:t>143.</w:t>
      </w:r>
      <w:r>
        <w:tab/>
        <w:t xml:space="preserve">В стране имеется 409 сельских клиник, 100 медпунктов, 74 центра здравоохранения, три зональные больницы, три дома престарелых, 16 районных больниц, 3 профильные больницы и 3 окружные больницы, отделения туберкулеза, лепры и медицинской реабилитации в больнице </w:t>
      </w:r>
      <w:proofErr w:type="spellStart"/>
      <w:r>
        <w:t>Тамавуа</w:t>
      </w:r>
      <w:proofErr w:type="spellEnd"/>
      <w:r>
        <w:t xml:space="preserve"> и психиатрическая лечебница Святого Жиля.  Многие здания были построены в прежние колониальные времена, однако комплексная программа переоснащения сельских районных медицинских учреждений является одним из приоритетных проектов в краткосрочных и среднесрочных планах правительства.</w:t>
      </w:r>
    </w:p>
    <w:p w:rsidR="00000000" w:rsidRDefault="00000000"/>
    <w:p w:rsidR="00000000" w:rsidRDefault="00000000">
      <w:r>
        <w:t>144.</w:t>
      </w:r>
      <w:r>
        <w:tab/>
        <w:t>Как и планировалось в 1992 году, в настоящее время на одного врача приходится приблизительно 2 448 пациентов.  Общее число зарегистрированных медицинских сестер составляет 2 472 человека, практикующих в стране и оказывающих сестринскую помощь в больницах, медицинских центрах и в медпунктах.  Опираясь на данные о численности населения за 1996 год, на одну медсестру приходится приблизительно 312 пациентов.</w:t>
      </w:r>
    </w:p>
    <w:p w:rsidR="00000000" w:rsidRDefault="00000000"/>
    <w:p w:rsidR="00000000" w:rsidRDefault="00000000">
      <w:r>
        <w:t>145.</w:t>
      </w:r>
      <w:r>
        <w:tab/>
        <w:t>Пятью основными причинами смертности являются заболевания сердечно-сосудистой системы, эндокринные нарушения, связанные с диабетом и раком, болезни органов дыхания и травмы.  Ведущая причина:  сердечно-сосудистые болезни - возросли на 4% за последние 20 лет, и в 1996 году на их долю пришлось приблизительно 4 696 госпитализаций.  Дорожно-транспортные происшествия становятся причиной, вызывающей все большую тревогу, и ежегодно аварии на дорогах обходятся стране приблизительно в 20 млн. фиджийских долларов.  В 1995 году было зарегистрировано около 1 400 несчастных случаев, из которых почти 500 потребовали госпитализации, а 83 окончились смертельным исходом.  В 1996 году количество дорожно-транспортных происшествий со смертельным исходом составило 112.  Большинство из получивших травмы, госпитализированных или умерших в результате таких происшествий составляют лица в возрасте от 21 года и до 25 лет.</w:t>
      </w:r>
    </w:p>
    <w:p w:rsidR="00000000" w:rsidRDefault="00000000"/>
    <w:p w:rsidR="00000000" w:rsidRDefault="00000000">
      <w:r>
        <w:t>146.</w:t>
      </w:r>
      <w:r>
        <w:tab/>
        <w:t>Если прежде на инфекционные болезни приходилось большинство случаев смерти, то в настоящее время они не представляют такой угрозы, благодаря эффективному проведению программы иммунизации и улучшению условий жизни.  Вместе с тем такие болезни, как диабет, продолжают оказывать разрушительное воздействие.  По данным проведенных оценок, каждый из восьми жителей Фиджи подвергается в той или иной степени воздействию этой болезни.  Медико-санитарное просвещение в школах и меры по укреплению здоровья учащихся, групповые мероприятия в общинах и национальные кампании, рассчитанные на детей и взрослых, проводятся в целях предупреждения развития этой болезни и сокращения случаев осложнений, возникающих в результате недостаточно эффективного лечения болезни.</w:t>
      </w:r>
    </w:p>
    <w:p w:rsidR="00000000" w:rsidRDefault="00000000"/>
    <w:p w:rsidR="00000000" w:rsidRDefault="00000000">
      <w:r>
        <w:t>147.</w:t>
      </w:r>
      <w:r>
        <w:tab/>
        <w:t>Правительство продолжает предоставлять основную долю медицинских услуг как в области лечения больных, так и в сфере охраны здоровья населения в рамках национальной системы медицинского обслуживания.  Возросший спрос на услуги привел к увеличению числа частнопрактикующих врачей общего профиля и специалистов, работающих на Фиджи под началом Медицинского совета Фиджи.</w:t>
      </w:r>
    </w:p>
    <w:p w:rsidR="00000000" w:rsidRDefault="00000000"/>
    <w:p w:rsidR="00000000" w:rsidRDefault="00000000">
      <w:r>
        <w:t>148.</w:t>
      </w:r>
      <w:r>
        <w:tab/>
        <w:t>Основными задачами, стоящими перед министерством здравоохранения, являются укрепление, защита, сохранение, восстановление и улучшение здоровья граждан Фиджи, а также создание в рамках имеющихся национальных ресурсов всеобъемлющей, скоординированной, интегрированной, доступной, эффективно реагирующей, сбалансированной и основанной на принципах справедливости системы медицинского обслуживания, призванной решать задачи первичной медико-санитарной помощи, укрепления здоровья и профилактики болезней.</w:t>
      </w:r>
    </w:p>
    <w:p w:rsidR="00000000" w:rsidRDefault="00000000"/>
    <w:p w:rsidR="00000000" w:rsidRDefault="00000000">
      <w:pPr>
        <w:pStyle w:val="Heading3"/>
        <w:rPr>
          <w:iCs/>
        </w:rPr>
      </w:pPr>
      <w:r>
        <w:rPr>
          <w:iCs/>
        </w:rPr>
        <w:t>Службы первичной медико-санитарной помощи</w:t>
      </w:r>
    </w:p>
    <w:p w:rsidR="00000000" w:rsidRDefault="00000000">
      <w:pPr>
        <w:pStyle w:val="Heading3"/>
        <w:rPr>
          <w:iCs/>
        </w:rPr>
      </w:pPr>
    </w:p>
    <w:p w:rsidR="00000000" w:rsidRDefault="00000000">
      <w:r>
        <w:t>149.</w:t>
      </w:r>
      <w:r>
        <w:tab/>
        <w:t>Первичная медико-санитарная помощь включает в себя предоставление медицинской помощи на первичном уровне, профилактическую медицину и медико-санитарное просвещение.  Приблизительно 95% первичной медико-санитарной помощи осуществляется врачами государственных больниц, центров здравоохранения и медицинских пунктов, действующих по всей стране.  Их деятельность дополняется работой врачей общего профиля, занимающихся частной практикой в большинстве городских центров.  Больницы, центры здравоохранения и медицинские пункты предоставляют амбулаторное лечение, до- и послеродовую помощь, услуги в области планирования семьи и осуществляют наблюдение за развитием ребенка.  Окружные больницы проводят обследования населения на предмет выявления случаев заболевания раком молочной железы и матки, занимаются иммунизацией, клиническими лабораторными обследованиями, медико-санитарным просвещением и предоставляют стоматологическую помощь.  Психиатрическая помощь предоставляется в специализированных учреждениях.  Среди всех школьников регулярно проводится диспансеризация школьными медицинскими бригадами.  Важными постоянно действующими программами сектора здравоохранения являются мероприятия по медико-санитарному просвещению и подготовке.  Населению прививаются навыки здорового образа жизни, направленные на обеспечение их хорошего самочувствия, а также проводятся меры по обеспечению надлежащего использования медико-санитарных служб с применением средств массовой информации, публикаций, аудиовизуальных средств и консультативной помощи.</w:t>
      </w:r>
    </w:p>
    <w:p w:rsidR="00000000" w:rsidRDefault="00000000"/>
    <w:p w:rsidR="00000000" w:rsidRDefault="00000000">
      <w:r>
        <w:t>150.</w:t>
      </w:r>
      <w:r>
        <w:tab/>
        <w:t>Проблемами питания, являющегося одним из основополагающих факторов здоровья, занимается Комитет по вопросам продовольствия и питания, который был создан правительством для распространения среди населения навыков и привычек правильного и здорового питания.</w:t>
      </w:r>
    </w:p>
    <w:p w:rsidR="00000000" w:rsidRDefault="00000000"/>
    <w:p w:rsidR="00000000" w:rsidRDefault="00000000">
      <w:pPr>
        <w:pStyle w:val="Heading3"/>
        <w:rPr>
          <w:iCs/>
        </w:rPr>
      </w:pPr>
      <w:r>
        <w:rPr>
          <w:iCs/>
        </w:rPr>
        <w:t>Службы лечебной медицины</w:t>
      </w:r>
    </w:p>
    <w:p w:rsidR="00000000" w:rsidRDefault="00000000">
      <w:pPr>
        <w:pStyle w:val="Heading3"/>
        <w:rPr>
          <w:iCs/>
        </w:rPr>
      </w:pPr>
    </w:p>
    <w:p w:rsidR="00000000" w:rsidRDefault="00000000">
      <w:r>
        <w:t>151.</w:t>
      </w:r>
      <w:r>
        <w:tab/>
        <w:t>Правительство продолжает прилагать усилия, направленные на улучшение служб лечебной медицины.  Основное внимание уделяется качеству предоставляемой помощи, укомплектованию персоналом, переоснащению существующих служб и обеспечению оборудованием и технологиями, отвечающими современным требованиям.  В государственных службах страны насчитывается 307 врачей, оказывающих стационарную и амбулаторную помощь.</w:t>
      </w:r>
    </w:p>
    <w:p w:rsidR="00000000" w:rsidRDefault="00000000"/>
    <w:p w:rsidR="00000000" w:rsidRDefault="00000000">
      <w:pPr>
        <w:pStyle w:val="Heading3"/>
        <w:rPr>
          <w:iCs/>
        </w:rPr>
      </w:pPr>
      <w:r>
        <w:rPr>
          <w:iCs/>
        </w:rPr>
        <w:t>Роль частного сектора в предоставлении медицинского обслуживания</w:t>
      </w:r>
    </w:p>
    <w:p w:rsidR="00000000" w:rsidRDefault="00000000">
      <w:pPr>
        <w:pStyle w:val="Heading3"/>
        <w:rPr>
          <w:iCs/>
        </w:rPr>
      </w:pPr>
    </w:p>
    <w:p w:rsidR="00000000" w:rsidRDefault="00000000">
      <w:r>
        <w:t>152.</w:t>
      </w:r>
      <w:r>
        <w:tab/>
        <w:t>Такое обслуживание предоставляется преимущественно в городских районах, где большинство из практикующих врачей получают статус семейного врача.  Кроме того, развивается система частных клиник в качестве альтернативного средства предоставления медицинского обслуживания на Фиджи.  Правительство по</w:t>
      </w:r>
      <w:r>
        <w:noBreakHyphen/>
        <w:t>прежнему обеспечивает свое признание и поддержку частному сектору, который дополняет усилия министерства здравоохранения.</w:t>
      </w:r>
    </w:p>
    <w:p w:rsidR="00000000" w:rsidRDefault="00000000">
      <w:pPr>
        <w:spacing w:line="216" w:lineRule="auto"/>
        <w:rPr>
          <w:b/>
          <w:bCs/>
        </w:rPr>
      </w:pPr>
      <w:r>
        <w:br w:type="page"/>
      </w:r>
      <w:r>
        <w:rPr>
          <w:b/>
          <w:bCs/>
        </w:rPr>
        <w:t>Оказание социальных услуг - Департамент социального обеспечения</w:t>
      </w:r>
    </w:p>
    <w:p w:rsidR="00000000" w:rsidRDefault="00000000">
      <w:pPr>
        <w:pStyle w:val="Heading1"/>
        <w:spacing w:line="216" w:lineRule="auto"/>
        <w:rPr>
          <w:bCs/>
        </w:rPr>
      </w:pPr>
    </w:p>
    <w:p w:rsidR="00000000" w:rsidRDefault="00000000">
      <w:r>
        <w:t>153.</w:t>
      </w:r>
      <w:r>
        <w:tab/>
        <w:t>В проводимой правительством политике признается необходимость обеспечения того, чтобы социальные услуги гражданам учитывали конкретные потребности всех общин и отвечали этим потребностям.  Департамент социального обеспечения министерства по делам женщин, социального благосостояния и преодоления бедности проводит решительную деятельность по укреплению равенства в предоставлении всех социальных услуг.  Этот принцип полностью интегрирован во все мероприятия и практические руководства.  Наиболее нуждающиеся лица сильно пострадали в результате меняющегося характера систем оказания поддержки в местных традиционных расширенных семьях большинства этнических общин.  Прилагаются усилия по поощрению расширенной семьи к тому, чтобы она по</w:t>
      </w:r>
      <w:r>
        <w:noBreakHyphen/>
        <w:t>прежнему играла роль основного источника социальной поддержки.  К числу нуждающихся в помощи лиц относятся престарелые, вдовы, люди с хроническими заболеваниями, инвалиды, покинутые жены и иждивенцы заключенных.  Размеры выплачиваемых пособий колеблются от минимальной суммы в размере 12 долл. и до 60 долл. в месяц.  Лица, получающие помощь также имеют право на бесплатное образование.  Кроме того, правительство оказывает услуги по защите и поддержке сиротам, брошенным и безнадзорным детям, отдавая их на воспитание и усыновление в приемные семьи, а также предоставляя возможность проживания в детских учреждениях детям, нуждающимся в альтернативном уходе.</w:t>
      </w:r>
    </w:p>
    <w:p w:rsidR="00000000" w:rsidRDefault="00000000">
      <w:pPr>
        <w:spacing w:line="216" w:lineRule="auto"/>
      </w:pPr>
    </w:p>
    <w:p w:rsidR="00000000" w:rsidRDefault="00000000">
      <w:r>
        <w:t>154.</w:t>
      </w:r>
      <w:r>
        <w:tab/>
        <w:t>Роль и обязанности Департамента разделяются на две обширные категории.  Первая, опирающаяся на законодательство функция, регламентируется действием семи различных законов:</w:t>
      </w:r>
    </w:p>
    <w:p w:rsidR="00000000" w:rsidRDefault="00000000">
      <w:pPr>
        <w:spacing w:line="216" w:lineRule="auto"/>
      </w:pPr>
    </w:p>
    <w:p w:rsidR="00000000" w:rsidRDefault="00000000">
      <w:pPr>
        <w:spacing w:line="360" w:lineRule="auto"/>
      </w:pPr>
      <w:r>
        <w:tab/>
        <w:t>Закон о несовершеннолетних, глава 56;</w:t>
      </w:r>
    </w:p>
    <w:p w:rsidR="00000000" w:rsidRDefault="00000000">
      <w:pPr>
        <w:spacing w:line="360" w:lineRule="auto"/>
      </w:pPr>
      <w:r>
        <w:tab/>
        <w:t xml:space="preserve">Закон о </w:t>
      </w:r>
      <w:proofErr w:type="spellStart"/>
      <w:r>
        <w:t>пробации</w:t>
      </w:r>
      <w:proofErr w:type="spellEnd"/>
      <w:r>
        <w:t xml:space="preserve"> правонарушителей, глава 22;</w:t>
      </w:r>
    </w:p>
    <w:p w:rsidR="00000000" w:rsidRDefault="00000000">
      <w:pPr>
        <w:spacing w:line="360" w:lineRule="auto"/>
      </w:pPr>
      <w:r>
        <w:tab/>
        <w:t>Закон об усыновлении малолетних, глава 58;</w:t>
      </w:r>
    </w:p>
    <w:p w:rsidR="00000000" w:rsidRDefault="00000000">
      <w:pPr>
        <w:spacing w:line="360" w:lineRule="auto"/>
      </w:pPr>
      <w:r>
        <w:tab/>
        <w:t>Закон о расторжении брака, глава 51;</w:t>
      </w:r>
    </w:p>
    <w:p w:rsidR="00000000" w:rsidRDefault="00000000">
      <w:pPr>
        <w:spacing w:line="360" w:lineRule="auto"/>
      </w:pPr>
      <w:r>
        <w:tab/>
        <w:t>Закон о содержании и усыновлении, глава 52;</w:t>
      </w:r>
    </w:p>
    <w:p w:rsidR="00000000" w:rsidRDefault="00000000">
      <w:pPr>
        <w:spacing w:line="360" w:lineRule="auto"/>
      </w:pPr>
      <w:r>
        <w:tab/>
        <w:t>Закон об общинных работах 1994 года;</w:t>
      </w:r>
    </w:p>
    <w:p w:rsidR="00000000" w:rsidRDefault="00000000">
      <w:pPr>
        <w:spacing w:line="360" w:lineRule="auto"/>
      </w:pPr>
      <w:r>
        <w:tab/>
        <w:t>Закон о Национальном совете Фиджи по делам инвалидов, 1994 год.</w:t>
      </w:r>
    </w:p>
    <w:p w:rsidR="00000000" w:rsidRDefault="00000000">
      <w:pPr>
        <w:spacing w:line="216" w:lineRule="auto"/>
      </w:pPr>
    </w:p>
    <w:p w:rsidR="00000000" w:rsidRDefault="00000000">
      <w:r>
        <w:t>155.</w:t>
      </w:r>
      <w:r>
        <w:tab/>
        <w:t>Эти семь законодательных актов регулируют все обязанности, касающиеся защиты и обеспечения благополучия детей, подвергающихся риску, урегулирования споров с учетом прав детей, и процедуры судебного расторжения брака.  Кроме того, большая часть времени уходит на подготовку судебных отчетов и обеспечение надзора за правонарушителями.</w:t>
      </w:r>
    </w:p>
    <w:p w:rsidR="00000000" w:rsidRDefault="00000000"/>
    <w:p w:rsidR="00000000" w:rsidRDefault="00000000">
      <w:r>
        <w:t>156.</w:t>
      </w:r>
      <w:r>
        <w:tab/>
        <w:t>К числу не связанных с осуществлением законодательства функций Департамента социального обеспечения относится деятельность по следующим направлениям:</w:t>
      </w:r>
    </w:p>
    <w:p w:rsidR="00000000" w:rsidRDefault="00000000"/>
    <w:p w:rsidR="00000000" w:rsidRDefault="00000000">
      <w:pPr>
        <w:spacing w:line="360" w:lineRule="auto"/>
      </w:pPr>
      <w:r>
        <w:tab/>
        <w:t>Система оказания помощи семьям (ПС);</w:t>
      </w:r>
    </w:p>
    <w:p w:rsidR="00000000" w:rsidRDefault="00000000">
      <w:pPr>
        <w:spacing w:line="360" w:lineRule="auto"/>
      </w:pPr>
      <w:r>
        <w:tab/>
        <w:t>Программа по преодолению нищеты (ПНП);</w:t>
      </w:r>
    </w:p>
    <w:p w:rsidR="00000000" w:rsidRDefault="00000000">
      <w:pPr>
        <w:spacing w:line="360" w:lineRule="auto"/>
      </w:pPr>
      <w:r>
        <w:tab/>
        <w:t>субсидирование неправительственных организаций;</w:t>
      </w:r>
    </w:p>
    <w:p w:rsidR="00000000" w:rsidRDefault="00000000">
      <w:pPr>
        <w:spacing w:line="360" w:lineRule="auto"/>
      </w:pPr>
      <w:r>
        <w:tab/>
        <w:t>консультирование по вопросам брака;</w:t>
      </w:r>
    </w:p>
    <w:p w:rsidR="00000000" w:rsidRDefault="00000000">
      <w:pPr>
        <w:spacing w:line="360" w:lineRule="auto"/>
      </w:pPr>
      <w:r>
        <w:tab/>
        <w:t>консультативные услуги по урегулированию семейных конфликтов.</w:t>
      </w:r>
    </w:p>
    <w:p w:rsidR="00000000" w:rsidRDefault="00000000"/>
    <w:p w:rsidR="00000000" w:rsidRDefault="00000000">
      <w:r>
        <w:t>157.</w:t>
      </w:r>
      <w:r>
        <w:tab/>
        <w:t>Эти функции преимущественно касаются предоставления семейных пособий в качестве одной из мер по поддержанию доходов, а также оказания целевой финансовой помощи в рамках ППН.  Помощь в рамках ППН проводится по линии спонсоров из числа НПО, с которыми заключается договор о надзоре за осуществлением проектов.  Осуществление ПС и ППН  в настоящее время представляет собой бо</w:t>
      </w:r>
      <w:r>
        <w:rPr>
          <w:rFonts w:ascii="Tahoma" w:hAnsi="Tahoma" w:cs="Tahoma"/>
        </w:rPr>
        <w:t></w:t>
      </w:r>
      <w:r>
        <w:t xml:space="preserve">льшую часть деятельности Департамента.  Субсидирование НПО обеспечивает основу, на которой Департамент устанавливает и расширяет свои партнерские связи в области оказания услуг по социальному обеспечению. </w:t>
      </w:r>
    </w:p>
    <w:p w:rsidR="00000000" w:rsidRDefault="00000000"/>
    <w:p w:rsidR="00000000" w:rsidRDefault="00000000">
      <w:pPr>
        <w:pStyle w:val="Heading5"/>
        <w:rPr>
          <w:iCs/>
          <w:u w:val="none"/>
        </w:rPr>
      </w:pPr>
      <w:r>
        <w:rPr>
          <w:iCs/>
          <w:u w:val="none"/>
        </w:rPr>
        <w:t>Право на социальное обеспечение и социальное обслуживание</w:t>
      </w:r>
    </w:p>
    <w:p w:rsidR="00000000" w:rsidRDefault="00000000"/>
    <w:p w:rsidR="00000000" w:rsidRDefault="00000000">
      <w:r>
        <w:t>158.</w:t>
      </w:r>
      <w:r>
        <w:tab/>
        <w:t xml:space="preserve">Судьба обездоленных.  Проблемы нищеты и лиц, которым угрожает нищета, являются одними из основных проблем, стоящих перед правительством, которое осуществляет свою деятельность по искоренению нищеты на Фиджи посредством как предоставления незамедлительной помощи, так и осуществления долгосрочных устойчивых мер.  Проведенное правительством при содействии ПРООН исследование проблемы нищеты показало, что почти четверть домашних хозяйств страны находится за чертой бедности.  К числу предпринимаемых правительством усилий относятся расселение скваттеров, благоустройство скваттерских поселений и оказание помощи через Департамент социального обеспечения и министерство образования, которая позволяет освободить от платы за обучение детей из тех семей, чей ежегодный доход составляет менее 5 000 фиджийских долларов.  Определенную социальную помощь, как правило в неденежном выражении, на Фиджи оказывают НПО. </w:t>
      </w:r>
    </w:p>
    <w:p w:rsidR="00000000" w:rsidRDefault="00000000"/>
    <w:p w:rsidR="00000000" w:rsidRDefault="00000000">
      <w:r>
        <w:t>159.</w:t>
      </w:r>
      <w:r>
        <w:tab/>
        <w:t>Департамент социального обеспечения предлагает услуги нуждающимся независимо от пола, этнической или религиозной принадлежности в рамках следующих программ:</w:t>
      </w:r>
    </w:p>
    <w:p w:rsidR="00000000" w:rsidRDefault="00000000"/>
    <w:p w:rsidR="00000000" w:rsidRDefault="00000000">
      <w:pPr>
        <w:spacing w:line="360" w:lineRule="auto"/>
      </w:pPr>
      <w:r>
        <w:br w:type="page"/>
      </w:r>
      <w:r>
        <w:tab/>
        <w:t>программа по преодолению нищеты;</w:t>
      </w:r>
    </w:p>
    <w:p w:rsidR="00000000" w:rsidRDefault="00000000">
      <w:pPr>
        <w:spacing w:line="360" w:lineRule="auto"/>
      </w:pPr>
      <w:r>
        <w:tab/>
        <w:t>пособие по оказанию помощи семьям;</w:t>
      </w:r>
    </w:p>
    <w:p w:rsidR="00000000" w:rsidRDefault="00000000">
      <w:pPr>
        <w:spacing w:line="360" w:lineRule="auto"/>
      </w:pPr>
      <w:r>
        <w:tab/>
        <w:t>координация помощи и услуг для инвалидов;</w:t>
      </w:r>
    </w:p>
    <w:p w:rsidR="00000000" w:rsidRDefault="00000000">
      <w:pPr>
        <w:spacing w:line="360" w:lineRule="auto"/>
      </w:pPr>
      <w:r>
        <w:tab/>
        <w:t>пособие на предоставление ухода и защиты.</w:t>
      </w:r>
    </w:p>
    <w:p w:rsidR="00000000" w:rsidRDefault="00000000"/>
    <w:p w:rsidR="00000000" w:rsidRDefault="00000000">
      <w:pPr>
        <w:pStyle w:val="Heading5"/>
        <w:rPr>
          <w:iCs/>
          <w:u w:val="none"/>
        </w:rPr>
      </w:pPr>
      <w:r>
        <w:rPr>
          <w:iCs/>
          <w:u w:val="none"/>
        </w:rPr>
        <w:t>Программа по преодолению нищеты</w:t>
      </w:r>
    </w:p>
    <w:p w:rsidR="00000000" w:rsidRDefault="00000000">
      <w:pPr>
        <w:rPr>
          <w:u w:val="single"/>
        </w:rPr>
      </w:pPr>
    </w:p>
    <w:p w:rsidR="00000000" w:rsidRDefault="00000000">
      <w:r>
        <w:t>160.</w:t>
      </w:r>
      <w:r>
        <w:tab/>
        <w:t xml:space="preserve">Целью ППН является оказание помощи ее бенефициарам в таких вопросах, как жилье, здоровье, образование, обеспечение продовольствием и повышение возможностей для получения доходов.  Финансовая помощь может предоставляться для получения дешевого жилья или осуществления проектов, способствующих накоплению доходов.  Для того чтобы соответствовать условиям получения помощи в рамках ППН, лица, обращающиеся за помощью, должны являться: </w:t>
      </w:r>
    </w:p>
    <w:p w:rsidR="00000000" w:rsidRDefault="00000000"/>
    <w:p w:rsidR="00000000" w:rsidRDefault="00000000">
      <w:pPr>
        <w:tabs>
          <w:tab w:val="clear" w:pos="567"/>
          <w:tab w:val="clear" w:pos="1134"/>
          <w:tab w:val="clear" w:pos="1701"/>
          <w:tab w:val="left" w:pos="576"/>
          <w:tab w:val="left" w:pos="1122"/>
          <w:tab w:val="left" w:pos="1683"/>
        </w:tabs>
        <w:ind w:left="1683" w:hanging="1683"/>
      </w:pPr>
      <w:r>
        <w:tab/>
        <w:t>а)</w:t>
      </w:r>
      <w:r>
        <w:tab/>
        <w:t>получателями пособия по оказанию помощи семьям;</w:t>
      </w:r>
    </w:p>
    <w:p w:rsidR="00000000" w:rsidRDefault="00000000">
      <w:pPr>
        <w:tabs>
          <w:tab w:val="clear" w:pos="567"/>
          <w:tab w:val="clear" w:pos="1134"/>
          <w:tab w:val="clear" w:pos="1701"/>
          <w:tab w:val="left" w:pos="1122"/>
          <w:tab w:val="left" w:pos="1683"/>
        </w:tabs>
        <w:ind w:left="1683" w:hanging="1683"/>
      </w:pPr>
    </w:p>
    <w:p w:rsidR="00000000" w:rsidRDefault="00000000">
      <w:pPr>
        <w:tabs>
          <w:tab w:val="clear" w:pos="567"/>
          <w:tab w:val="clear" w:pos="1134"/>
          <w:tab w:val="clear" w:pos="1701"/>
          <w:tab w:val="left" w:pos="576"/>
          <w:tab w:val="left" w:pos="1122"/>
          <w:tab w:val="left" w:pos="1683"/>
        </w:tabs>
        <w:ind w:left="1683" w:hanging="1683"/>
      </w:pPr>
      <w:r>
        <w:tab/>
      </w:r>
      <w:r>
        <w:rPr>
          <w:lang w:val="en-US"/>
        </w:rPr>
        <w:t>b</w:t>
      </w:r>
      <w:r>
        <w:t>)</w:t>
      </w:r>
      <w:r>
        <w:tab/>
        <w:t>получателями помощи из Фонда бывших военнослужащих;</w:t>
      </w:r>
    </w:p>
    <w:p w:rsidR="00000000" w:rsidRDefault="00000000">
      <w:pPr>
        <w:tabs>
          <w:tab w:val="clear" w:pos="567"/>
          <w:tab w:val="clear" w:pos="1134"/>
          <w:tab w:val="clear" w:pos="1701"/>
          <w:tab w:val="left" w:pos="1122"/>
          <w:tab w:val="left" w:pos="1683"/>
        </w:tabs>
        <w:ind w:left="1683" w:hanging="1683"/>
      </w:pPr>
    </w:p>
    <w:p w:rsidR="00000000" w:rsidRDefault="00000000">
      <w:pPr>
        <w:tabs>
          <w:tab w:val="clear" w:pos="567"/>
          <w:tab w:val="clear" w:pos="1134"/>
          <w:tab w:val="clear" w:pos="1701"/>
          <w:tab w:val="left" w:pos="576"/>
          <w:tab w:val="left" w:pos="1122"/>
          <w:tab w:val="left" w:pos="1683"/>
        </w:tabs>
        <w:ind w:left="1683" w:hanging="1683"/>
      </w:pPr>
      <w:r>
        <w:tab/>
      </w:r>
      <w:r>
        <w:rPr>
          <w:lang w:val="en-US"/>
        </w:rPr>
        <w:t>c</w:t>
      </w:r>
      <w:r>
        <w:t>)</w:t>
      </w:r>
      <w:r>
        <w:tab/>
        <w:t>получателями пособия на предоставление ухода и защиты;</w:t>
      </w:r>
    </w:p>
    <w:p w:rsidR="00000000" w:rsidRDefault="00000000">
      <w:pPr>
        <w:tabs>
          <w:tab w:val="clear" w:pos="567"/>
          <w:tab w:val="clear" w:pos="1134"/>
          <w:tab w:val="clear" w:pos="1701"/>
          <w:tab w:val="left" w:pos="1122"/>
          <w:tab w:val="left" w:pos="1683"/>
        </w:tabs>
        <w:ind w:left="1683" w:hanging="1683"/>
      </w:pPr>
    </w:p>
    <w:p w:rsidR="00000000" w:rsidRDefault="00000000">
      <w:pPr>
        <w:tabs>
          <w:tab w:val="clear" w:pos="567"/>
          <w:tab w:val="clear" w:pos="1134"/>
          <w:tab w:val="clear" w:pos="1701"/>
          <w:tab w:val="left" w:pos="576"/>
          <w:tab w:val="left" w:pos="1122"/>
          <w:tab w:val="left" w:pos="1683"/>
        </w:tabs>
      </w:pPr>
      <w:r>
        <w:tab/>
      </w:r>
      <w:r>
        <w:rPr>
          <w:lang w:val="en-US"/>
        </w:rPr>
        <w:t>d</w:t>
      </w:r>
      <w:r>
        <w:t>)</w:t>
      </w:r>
      <w:r>
        <w:tab/>
        <w:t>бывшими заключенными, имеющими рекомендации соответствующих провинциальных должностных лиц;</w:t>
      </w:r>
    </w:p>
    <w:p w:rsidR="00000000" w:rsidRDefault="00000000">
      <w:pPr>
        <w:tabs>
          <w:tab w:val="clear" w:pos="567"/>
          <w:tab w:val="clear" w:pos="1134"/>
          <w:tab w:val="clear" w:pos="1701"/>
          <w:tab w:val="left" w:pos="1122"/>
          <w:tab w:val="left" w:pos="1683"/>
        </w:tabs>
        <w:ind w:left="1683" w:hanging="1683"/>
      </w:pPr>
    </w:p>
    <w:p w:rsidR="00000000" w:rsidRDefault="00000000">
      <w:pPr>
        <w:tabs>
          <w:tab w:val="clear" w:pos="567"/>
          <w:tab w:val="clear" w:pos="1134"/>
          <w:tab w:val="clear" w:pos="1701"/>
          <w:tab w:val="left" w:pos="576"/>
          <w:tab w:val="left" w:pos="1122"/>
          <w:tab w:val="left" w:pos="1683"/>
        </w:tabs>
        <w:ind w:left="1683" w:hanging="1683"/>
      </w:pPr>
      <w:r>
        <w:tab/>
        <w:t>е)</w:t>
      </w:r>
      <w:r>
        <w:tab/>
        <w:t>жертвами пожара;</w:t>
      </w:r>
    </w:p>
    <w:p w:rsidR="00000000" w:rsidRDefault="00000000">
      <w:pPr>
        <w:tabs>
          <w:tab w:val="clear" w:pos="567"/>
          <w:tab w:val="clear" w:pos="1134"/>
          <w:tab w:val="clear" w:pos="1701"/>
          <w:tab w:val="left" w:pos="1122"/>
          <w:tab w:val="left" w:pos="1683"/>
        </w:tabs>
        <w:ind w:left="1683" w:hanging="1683"/>
      </w:pPr>
    </w:p>
    <w:p w:rsidR="00000000" w:rsidRDefault="00000000">
      <w:pPr>
        <w:tabs>
          <w:tab w:val="clear" w:pos="567"/>
          <w:tab w:val="clear" w:pos="1134"/>
          <w:tab w:val="clear" w:pos="1701"/>
          <w:tab w:val="left" w:pos="576"/>
          <w:tab w:val="left" w:pos="1122"/>
          <w:tab w:val="left" w:pos="1683"/>
        </w:tabs>
      </w:pPr>
      <w:r>
        <w:tab/>
      </w:r>
      <w:r>
        <w:rPr>
          <w:lang w:val="en-US"/>
        </w:rPr>
        <w:t>f</w:t>
      </w:r>
      <w:r>
        <w:t>)</w:t>
      </w:r>
      <w:r>
        <w:tab/>
        <w:t>участниками групповых проектов, рекомендуемых профильными министерствами.</w:t>
      </w:r>
    </w:p>
    <w:p w:rsidR="00000000" w:rsidRDefault="00000000">
      <w:pPr>
        <w:tabs>
          <w:tab w:val="clear" w:pos="567"/>
          <w:tab w:val="clear" w:pos="1134"/>
          <w:tab w:val="clear" w:pos="1701"/>
          <w:tab w:val="left" w:pos="1122"/>
          <w:tab w:val="left" w:pos="1683"/>
        </w:tabs>
        <w:ind w:left="1683" w:hanging="1683"/>
      </w:pPr>
    </w:p>
    <w:p w:rsidR="00000000" w:rsidRDefault="00000000">
      <w:r>
        <w:t>161.</w:t>
      </w:r>
      <w:r>
        <w:tab/>
        <w:t>Комитет по преодолению нищеты рассматривает все заявления о проведении проектов, представляемые окружными и районными должностными лицами в его центральные учреждения.  Этот комитет тщательно изучает заявления и принимает решения об утверждении финансирования.  Такая система осуществляется в сотрудничестве с имеющими высокую репутацию добровольными организациями, при этом Департамент обеспечивает финансирование, а организации выполняют утвержденные проекты.</w:t>
      </w:r>
    </w:p>
    <w:p w:rsidR="00000000" w:rsidRDefault="00000000"/>
    <w:p w:rsidR="00000000" w:rsidRDefault="00000000">
      <w:pPr>
        <w:pStyle w:val="Heading5"/>
        <w:rPr>
          <w:iCs/>
          <w:u w:val="none"/>
        </w:rPr>
      </w:pPr>
      <w:r>
        <w:rPr>
          <w:iCs/>
          <w:u w:val="none"/>
        </w:rPr>
        <w:br w:type="page"/>
        <w:t>Пособие по оказанию помощи семьям</w:t>
      </w:r>
    </w:p>
    <w:p w:rsidR="00000000" w:rsidRDefault="00000000"/>
    <w:p w:rsidR="00000000" w:rsidRDefault="00000000">
      <w:r>
        <w:t>162.</w:t>
      </w:r>
      <w:r>
        <w:tab/>
        <w:t>Пособие по оказанию помощи семьям выплачивается по не предусматривающей взносов схеме, т.е. его выплата зависит от критериев, определяемых, скорее, финансовыми потребностями, чем существующим правом.  Критерии для лиц, желающих получать пособие по оказанию помощи семьям, распространяются на престарелых, лиц, имеющих инвалидность вследствие соматических нарушений, лиц с хроническими заболеваниями, вдов, покинутых супругов/родителей-одиночек и иждивенцев заключенных.</w:t>
      </w:r>
    </w:p>
    <w:p w:rsidR="00000000" w:rsidRDefault="00000000"/>
    <w:p w:rsidR="00000000" w:rsidRDefault="00000000">
      <w:r>
        <w:t>163.</w:t>
      </w:r>
      <w:r>
        <w:tab/>
        <w:t>Департамент получает заявления от всех отвечающих вышеуказанным критериям лиц.  Все заявители должны пройти проверку на предмет имеющихся у них средств к существованию.  Это необходимо для того, чтобы Департамент оказывал помощь действительно беднейшим из бедных.</w:t>
      </w:r>
    </w:p>
    <w:p w:rsidR="00000000" w:rsidRDefault="00000000"/>
    <w:p w:rsidR="00000000" w:rsidRDefault="00000000">
      <w:pPr>
        <w:pStyle w:val="Heading5"/>
        <w:rPr>
          <w:iCs/>
          <w:u w:val="none"/>
        </w:rPr>
      </w:pPr>
      <w:r>
        <w:rPr>
          <w:iCs/>
          <w:u w:val="none"/>
        </w:rPr>
        <w:t>Координация помощи и услуг для инвалидов</w:t>
      </w:r>
    </w:p>
    <w:p w:rsidR="00000000" w:rsidRDefault="00000000"/>
    <w:p w:rsidR="00000000" w:rsidRDefault="00000000">
      <w:r>
        <w:t>164.</w:t>
      </w:r>
      <w:r>
        <w:tab/>
        <w:t>Департамент предоставляет деньги на выплату пособий Фиджийскому национальному совету инвалидов (ФНСИ).  На ФНСИ возложена вся ответственность за координацию деятельности и услуг, оказываемых проживающим в стране инвалидам.  Инвалидность является одним из критериев, применяемых Департаментом для определения лиц, имеющих право на получение помощи в рамках обеспечиваемой Департаментом системы выплаты семейных пособий и Программы по преодолению нищеты (см. выше).</w:t>
      </w:r>
    </w:p>
    <w:p w:rsidR="00000000" w:rsidRDefault="00000000"/>
    <w:p w:rsidR="00000000" w:rsidRDefault="00000000">
      <w:pPr>
        <w:pStyle w:val="Heading3"/>
        <w:rPr>
          <w:iCs/>
        </w:rPr>
      </w:pPr>
      <w:r>
        <w:rPr>
          <w:iCs/>
        </w:rPr>
        <w:t>Пособие на предоставление ухода и защиты</w:t>
      </w:r>
    </w:p>
    <w:p w:rsidR="00000000" w:rsidRDefault="00000000">
      <w:pPr>
        <w:pStyle w:val="Heading3"/>
        <w:rPr>
          <w:iCs/>
          <w:u w:val="single"/>
        </w:rPr>
      </w:pPr>
    </w:p>
    <w:p w:rsidR="00000000" w:rsidRDefault="00000000">
      <w:r>
        <w:t>165.</w:t>
      </w:r>
      <w:r>
        <w:tab/>
        <w:t>Пособие на предоставление ухода и защиты является одной из альтернативных форм финансовой помощи, оказываемой семьям, у которых на содержании помимо собственных имеются дети, чьи родители умерли или находятся в неустановленном месте, и которые при обычных условиях не могут рассчитывать на получение пособия по оказанию помощи семьям.</w:t>
      </w:r>
    </w:p>
    <w:p w:rsidR="00000000" w:rsidRDefault="00000000"/>
    <w:p w:rsidR="00000000" w:rsidRDefault="00000000">
      <w:pPr>
        <w:pStyle w:val="BodyText2"/>
      </w:pPr>
      <w:r>
        <w:t>Имеются ли у различных этнических групп различные потребности в отношении социальных услуг?</w:t>
      </w:r>
    </w:p>
    <w:p w:rsidR="00000000" w:rsidRDefault="00000000">
      <w:pPr>
        <w:pStyle w:val="FootnoteText"/>
        <w:spacing w:line="288" w:lineRule="auto"/>
      </w:pPr>
    </w:p>
    <w:p w:rsidR="00000000" w:rsidRDefault="00000000">
      <w:r>
        <w:t>166.</w:t>
      </w:r>
      <w:r>
        <w:tab/>
        <w:t>Накопленный опыт позволяет сделать вывод о том, что большинство людей обращаются за социальной помощью как к последнему источнику получения наличных средств для обеспечения своего повседневного существования.  Основными группами, получающими пособие по оказанию помощи семьям Департамента социального обеспечения являются коренные фиджийцы и индофиджийцы;  это объясняется тем, что они представляют собой две основные группы населения Фиджи.  Среди получателей помощи в рамках ППН также большинство составляют коренные фиджийцы, которые обращаются за жилищной помощью и пособиями на получение исходных средств для приносящей доходы деятельности.  Эта тенденция подтверждает сделанный в 1996 году в докладе об уровне нищеты вывод о том, что доходы среднего домашнего хозяйства коренных фиджийцев намного ниже доходов среднего домашнего хозяйства индофиджийцев, что заставляет первых обращаться за помощью по поддержанию доходов к правительству.</w:t>
      </w:r>
    </w:p>
    <w:p w:rsidR="00000000" w:rsidRDefault="00000000"/>
    <w:p w:rsidR="00000000" w:rsidRDefault="00000000">
      <w:r>
        <w:t>167.</w:t>
      </w:r>
      <w:r>
        <w:tab/>
        <w:t>Возросшее число фиджицев, обращающихся за получением жилищного пособия свидетельствует об изменении образа жизни, которое происходит в большинстве фиджийских домашних хозяйств, где наблюдается переход от уклада расширенной семьи к независимым семьям нуклеарного типа.  Поэтому за жилищной помощью обращаются лица, желающие вести независимый от других членов семьи образ жизни за счет получения собственного жилья.</w:t>
      </w:r>
    </w:p>
    <w:p w:rsidR="00000000" w:rsidRDefault="00000000"/>
    <w:p w:rsidR="00000000" w:rsidRDefault="00000000">
      <w:pPr>
        <w:pStyle w:val="BodyText"/>
        <w:spacing w:line="288" w:lineRule="auto"/>
      </w:pPr>
      <w:r>
        <w:t>Принимаемые через Департамент социального обеспечения правительством меры по обеспечению равного предоставления социальных услуг</w:t>
      </w:r>
    </w:p>
    <w:p w:rsidR="00000000" w:rsidRDefault="00000000">
      <w:pPr>
        <w:pStyle w:val="BodyText"/>
        <w:spacing w:line="288" w:lineRule="auto"/>
      </w:pPr>
    </w:p>
    <w:p w:rsidR="00000000" w:rsidRDefault="00000000">
      <w:r>
        <w:t>168.</w:t>
      </w:r>
      <w:r>
        <w:tab/>
        <w:t>На протяжении ряда лет правительство увеличивает ежегодные бюджетные ассигнования Департаменту, что позволило повысить бюджетные ассигнования по каждой из проводимых Департаментом программ.  Такое увеличение позволяет Департаменту охватить различными услугами большее количество лиц.  Кроме того, Департамент открывает новые отделения в сельских и приморских районах в целях охвата своими услугами более широких слоев населения и повышения доступности услуг для тех, кто в них нуждается.</w:t>
      </w:r>
    </w:p>
    <w:p w:rsidR="00000000" w:rsidRDefault="00000000"/>
    <w:p w:rsidR="00000000" w:rsidRDefault="00000000">
      <w:r>
        <w:t>169.</w:t>
      </w:r>
      <w:r>
        <w:tab/>
        <w:t>Департамент не проводит каких-либо специальных позитивных мер, направленных на поддержание благосостояния какой-либо конкретной находящейся в менее благоприятных условиях или более бедной группы населения, однако благодаря вышеуказанным программам ему удается охватить более широкую часть общества, нуждающуюся в его услугах.</w:t>
      </w:r>
    </w:p>
    <w:p w:rsidR="00000000" w:rsidRDefault="00000000"/>
    <w:p w:rsidR="00000000" w:rsidRDefault="00000000">
      <w:pPr>
        <w:pStyle w:val="Heading1"/>
        <w:rPr>
          <w:bCs/>
        </w:rPr>
      </w:pPr>
      <w:r>
        <w:rPr>
          <w:bCs/>
        </w:rPr>
        <w:t>Образование и профессиональная подготовка</w:t>
      </w:r>
    </w:p>
    <w:p w:rsidR="00000000" w:rsidRDefault="00000000">
      <w:pPr>
        <w:pStyle w:val="Heading1"/>
        <w:rPr>
          <w:bCs/>
        </w:rPr>
      </w:pPr>
    </w:p>
    <w:p w:rsidR="00000000" w:rsidRDefault="00000000">
      <w:r>
        <w:t>170.</w:t>
      </w:r>
      <w:r>
        <w:tab/>
        <w:t>Правительство продолжает прилагать усилия по повышению учета в системе образования аспектов этнического многообразия.</w:t>
      </w:r>
    </w:p>
    <w:p w:rsidR="00000000" w:rsidRDefault="00000000"/>
    <w:p w:rsidR="00000000" w:rsidRDefault="00000000">
      <w:r>
        <w:t>171.</w:t>
      </w:r>
      <w:r>
        <w:tab/>
        <w:t>Школы на Фиджи не сегрегированы по расовому признаку.  Положения об образовании (установление регистрации школ), имеющие силу закона, предусматривают, что "… хотя зарегистрированная или признаваемая школа может при отборе учащихся для зачисления отдавать предпочтение учащимся определенной расы или определенных убеждений, в зачислении не может быть отказано исключительно на основаниях расы или религии" (положение 9).  Кроме того, на школы распространяется действие положений Закона о Комиссии по правам человека, запрещающих расовую дискриминацию.</w:t>
      </w:r>
    </w:p>
    <w:p w:rsidR="00000000" w:rsidRDefault="00000000"/>
    <w:p w:rsidR="00000000" w:rsidRDefault="00000000">
      <w:r>
        <w:t>172.</w:t>
      </w:r>
      <w:r>
        <w:tab/>
        <w:t>Население Фиджи имеет хорошее образование и практически всеобщий доступ к начальному образованию и первой ступени среднего образования.  Почти четверть всего населения составляют дети школьного возраста, и хотя образование не является обязательным ни на одном из уровней, почти 98% детей в возрасте от 6 до 14 лет посещают начальные школы.  С 1996 года правительство проводит программу "Образование для всех к 2000 году".  Все основные экзамены были децентрализованы и проводятся министерством образования.  Основными экзаменами, принимаемыми внешними экзаменаторами, являются общенациональный промежуточный экзамен (6 класс), общенациональный экзамен за восьмой год обучения (уровень 2/класс 8), общенациональный экзамен за начальный курс обучения (уровень 4), общенациональный выпускной экзамен на школьный аттестат зрелости (уровень 6) и общенациональный экзамен за седьмой уровень обучения.</w:t>
      </w:r>
    </w:p>
    <w:p w:rsidR="00000000" w:rsidRDefault="00000000"/>
    <w:p w:rsidR="00000000" w:rsidRDefault="00000000">
      <w:r>
        <w:t>173.</w:t>
      </w:r>
      <w:r>
        <w:tab/>
        <w:t>Правительство поддерживает стандарты образования посредством аккредитации школ, найма учителей, разработки программы обучения, обеспечения учебными материалами и проведения внешних экзаменов.  Правительство стимулирует обучение в школах сельских детей и детей из бедных семей за счет таких мер, как система бесплатного обучения в начальных школах и выплата персональных пособий, а также снижение оплаты для учащихся средней школы.  В предоставлении услуг в области образования большое участие принимают общины, что является позитивным фактором системы образования, который следует сохранять.  Большую роль играют религиозные (христианские, индуистские, мусульманские) организации, общинные организации, а также местные общины.  Большая часть школ функционирует под началом НПО.  Правительство руководит деятельностью лишь 2% начальных школ, 8% средних школ, 8% школ профессионально-технического обучения и двух из пяти учебных заведений по подготовке учителей.</w:t>
      </w:r>
    </w:p>
    <w:p w:rsidR="00000000" w:rsidRDefault="00000000"/>
    <w:p w:rsidR="00000000" w:rsidRDefault="00000000">
      <w:r>
        <w:t>174.</w:t>
      </w:r>
      <w:r>
        <w:tab/>
        <w:t>Правительство понимает, что для дальнейшего экономического развития стране необходимы обученные и квалифицированные кадры.  Будущее страны зависит от предоставления населению качественного всестороннего образования.</w:t>
      </w:r>
    </w:p>
    <w:p w:rsidR="00000000" w:rsidRDefault="00000000"/>
    <w:p w:rsidR="00000000" w:rsidRDefault="00000000">
      <w:r>
        <w:t>175.</w:t>
      </w:r>
      <w:r>
        <w:tab/>
        <w:t>Тем временем осуществляется поддержка таких инициатив, как программа "Вити".  Она касается ежегодного отбора нескольких школ для оказания более интенсивной профессиональной помощи.  Во всех школах и преподавательских колледжах поощряется изучение разговорного хинди или фиджийского языка в качестве одной из мер для налаживания более тесных взаимоотношений между различными общинами.  Одним из предметов, по которому проводятся экзамены, является ротуманский язык.  Правительство стремится снизить относительные размеры участия государственного сектора в экономике, однако образование было выделено в качестве приоритетного сектора, и в бюджете запланировано увеличение средств на его нужды.  Основные инвестиционные программы были разработаны при содействии Всемирного банка.  К ключевым направлениям относятся следующие:</w:t>
      </w:r>
    </w:p>
    <w:p w:rsidR="00000000" w:rsidRDefault="00000000">
      <w:pPr>
        <w:rPr>
          <w:lang w:val="en-US"/>
        </w:rPr>
      </w:pPr>
    </w:p>
    <w:p w:rsidR="00000000" w:rsidRDefault="00000000">
      <w:r>
        <w:tab/>
        <w:t>а)</w:t>
      </w:r>
      <w:r>
        <w:tab/>
        <w:t>повышение уровня дошкольного образования с привлечением помощи общин и участием правительства по стратегическим направлениям;</w:t>
      </w:r>
    </w:p>
    <w:p w:rsidR="00000000" w:rsidRDefault="00000000"/>
    <w:p w:rsidR="00000000" w:rsidRDefault="00000000">
      <w:r>
        <w:tab/>
        <w:t xml:space="preserve">b) </w:t>
      </w:r>
      <w:r>
        <w:tab/>
        <w:t>развитие базового образования, особенно улучшение доступа к среднему образованию для сельских учащихся.  Учителям, работающим в сельских районах, могут быть предоставлены особые стимулы и специальная подготовка;</w:t>
      </w:r>
    </w:p>
    <w:p w:rsidR="00000000" w:rsidRDefault="00000000"/>
    <w:p w:rsidR="00000000" w:rsidRDefault="00000000">
      <w:r>
        <w:tab/>
        <w:t>с)</w:t>
      </w:r>
      <w:r>
        <w:tab/>
        <w:t>качество общего образования должно быть улучшено на всех уровнях за счет подготовки учителей как до начала, так и во время осуществления ими профессиональной деятельности, повышения оснащенности школ учебникам и дидактическими материалами, а также повышение уровня оценки знаний учащихся.</w:t>
      </w:r>
    </w:p>
    <w:p w:rsidR="00000000" w:rsidRDefault="00000000"/>
    <w:p w:rsidR="00000000" w:rsidRDefault="00000000">
      <w:r>
        <w:t>176.</w:t>
      </w:r>
      <w:r>
        <w:tab/>
        <w:t xml:space="preserve">Правительственное финансирование и поддержка образования в основном было сосредоточено на следующих направлениях:  </w:t>
      </w:r>
    </w:p>
    <w:p w:rsidR="00000000" w:rsidRDefault="00000000"/>
    <w:p w:rsidR="00000000" w:rsidRDefault="00000000">
      <w:r>
        <w:tab/>
        <w:t>а)</w:t>
      </w:r>
      <w:r>
        <w:tab/>
        <w:t>зачисление 100 дополнительных студентов-очников в технологический институт Фиджи.  Это позволит получить больше квалифицированных выпускников, имеющих навыки, необходимые в таких секторах, как туризм, коммерция, обрабатывающая промышленность и проектно-конструкторские работы;</w:t>
      </w:r>
    </w:p>
    <w:p w:rsidR="00000000" w:rsidRDefault="00000000"/>
    <w:p w:rsidR="00000000" w:rsidRDefault="00000000">
      <w:r>
        <w:tab/>
        <w:t xml:space="preserve">b) </w:t>
      </w:r>
      <w:r>
        <w:tab/>
        <w:t>выплата пособия на покрытие расходов на обучение в средних школах была продлена до 3 и 4 уровня (начиная с 1988 года);</w:t>
      </w:r>
    </w:p>
    <w:p w:rsidR="00000000" w:rsidRDefault="00000000"/>
    <w:p w:rsidR="00000000" w:rsidRDefault="00000000">
      <w:r>
        <w:tab/>
        <w:t>с)</w:t>
      </w:r>
      <w:r>
        <w:tab/>
        <w:t>обязательное образование станет более доступным благодаря улучшению физического доступа в школы в сельских районах;</w:t>
      </w:r>
    </w:p>
    <w:p w:rsidR="00000000" w:rsidRDefault="00000000"/>
    <w:p w:rsidR="00000000" w:rsidRDefault="00000000">
      <w:r>
        <w:tab/>
        <w:t xml:space="preserve">d) </w:t>
      </w:r>
      <w:r>
        <w:tab/>
        <w:t>качество дошкольного образования улучшилось за счет увеличения размеров заработной платы учителей дошкольного образования, и с 1998 года проблема нехватки ресурсов на подготовку учителей средней школы была решена за счет ускоренного курса подготовки учителей для средних школ;</w:t>
      </w:r>
    </w:p>
    <w:p w:rsidR="00000000" w:rsidRDefault="00000000"/>
    <w:p w:rsidR="00000000" w:rsidRDefault="00000000">
      <w:r>
        <w:tab/>
        <w:t>е)</w:t>
      </w:r>
      <w:r>
        <w:tab/>
        <w:t>обучение без оплаты за образование по существу означает предоставление бесплатного образования.  Наряду с действующими системами бесплатного образование в предстоящие годы основное внимание будет уделяться поэтапному осуществлению мер в отношении обязательного образования для достижения к 2000 году всеобщего начального образования для всех;</w:t>
      </w:r>
    </w:p>
    <w:p w:rsidR="00000000" w:rsidRDefault="00000000"/>
    <w:p w:rsidR="00000000" w:rsidRDefault="00000000">
      <w:r>
        <w:tab/>
        <w:t xml:space="preserve">f) </w:t>
      </w:r>
      <w:r>
        <w:tab/>
        <w:t>образование на седьмом уровне будет также улучшено за счет повышения качества курсов преподавания в имеющихся школах и централизации обучения в стратегических центрах.  Будут по</w:t>
      </w:r>
      <w:r>
        <w:noBreakHyphen/>
        <w:t>прежнему приниматься позитивные меры для сокращения неравенства между сельскими и городскими школами за счет улучшения качества обучения, укрепления ресурсов учебных программ и улучшения системы оценки знаний учащихся;</w:t>
      </w:r>
    </w:p>
    <w:p w:rsidR="00000000" w:rsidRDefault="00000000"/>
    <w:p w:rsidR="00000000" w:rsidRDefault="00000000">
      <w:r>
        <w:tab/>
        <w:t xml:space="preserve">g) </w:t>
      </w:r>
      <w:r>
        <w:tab/>
        <w:t>подготовка учителей также проводится на базе преподавательского колледжа в Лаутоке, Корпуса Кристи, Фиджийского колледжа углубленного обучения и Фултоновского колледжа;</w:t>
      </w:r>
    </w:p>
    <w:p w:rsidR="00000000" w:rsidRDefault="00000000">
      <w:pPr>
        <w:spacing w:line="216" w:lineRule="auto"/>
      </w:pPr>
    </w:p>
    <w:p w:rsidR="00000000" w:rsidRDefault="00000000">
      <w:r>
        <w:tab/>
        <w:t xml:space="preserve">h) </w:t>
      </w:r>
      <w:r>
        <w:tab/>
        <w:t>количество учащихся в расчете на одного учителя на уровне начального образования составляет приблизительно 1:31, в сельских школах это соотношение является более низким - 1:20, в то время как в городских районах на одного учителя приходится по 42 учащихся.  Иногда количество учащихся в одном классе в городских районах превышает 50 человек, что является прямым результатом высоких темпов прироста населения и миграции из сельских в городские районы.</w:t>
      </w:r>
    </w:p>
    <w:p w:rsidR="00000000" w:rsidRDefault="00000000">
      <w:pPr>
        <w:spacing w:line="216" w:lineRule="auto"/>
      </w:pPr>
    </w:p>
    <w:p w:rsidR="00000000" w:rsidRDefault="00000000">
      <w:r>
        <w:t>177.</w:t>
      </w:r>
      <w:r>
        <w:tab/>
        <w:t xml:space="preserve">В настоящее время министерство образования осуществляет процесс консультаций с гражданским обществом, включая объединения НПО, в целях внедрения в школьную систему образования, учитывающего такие ценности, как права человека и необходимость борьбы с дискриминацией. </w:t>
      </w:r>
    </w:p>
    <w:p w:rsidR="00000000" w:rsidRDefault="00000000">
      <w:pPr>
        <w:spacing w:line="216" w:lineRule="auto"/>
      </w:pPr>
    </w:p>
    <w:p w:rsidR="00000000" w:rsidRDefault="00000000">
      <w:pPr>
        <w:pStyle w:val="Heading1"/>
        <w:spacing w:line="216" w:lineRule="auto"/>
        <w:rPr>
          <w:b w:val="0"/>
        </w:rPr>
      </w:pPr>
      <w:r>
        <w:rPr>
          <w:bCs/>
        </w:rPr>
        <w:t>Сфера культуры</w:t>
      </w:r>
    </w:p>
    <w:p w:rsidR="00000000" w:rsidRDefault="00000000">
      <w:pPr>
        <w:pStyle w:val="Heading1"/>
        <w:spacing w:line="216" w:lineRule="auto"/>
        <w:rPr>
          <w:b w:val="0"/>
        </w:rPr>
      </w:pPr>
    </w:p>
    <w:p w:rsidR="00000000" w:rsidRDefault="00000000">
      <w:r>
        <w:t>178.</w:t>
      </w:r>
      <w:r>
        <w:tab/>
        <w:t xml:space="preserve">В стране нет ограничений по признаку расы, цвета кожи, национального или этнического происхождения в отношении права на равное участие в культурной жизни.  Право на равное участие в культурных мероприятиях гарантируется Конституцией.  Какие-либо законы, ограничивающие участие в спортивных мероприятиях по признаку расы, отсутствуют.  </w:t>
      </w:r>
    </w:p>
    <w:p w:rsidR="00000000" w:rsidRDefault="00000000"/>
    <w:p w:rsidR="00000000" w:rsidRDefault="00000000">
      <w:r>
        <w:t>179.</w:t>
      </w:r>
      <w:r>
        <w:tab/>
        <w:t>Спорт и присущие ему ценности играют важную роль в программах национального строительства;  спорт дает возможность заниматься прибыльной деятельностью и способствует превращению Фиджи в центр туризма.  Возрастает репутация Фиджи как организатора различных спортивных мероприятий.  Через министерство по делам молодежи и спорта правительство вместе с Фиджийским спортивным советом и Институтом спорта проводило политику "Спорт для всех к 2000 году", уделяя особое внимание достижению высоких результатов.  В 2003 году на Фиджи будут проводиться Игры стран южной части Тихого океана.  Для того чтобы способствовать значительному общественному вкладу в проведение этих соревнований, правительство также учредило Фонд создания инфраструктуры для проведения Игр стран южной части Тихого океана.  Для поощрения взносов в этот Фонд частным лицам и компаниям предоставляется возможность получить налоговую скидку в размере 150% от суммы их взносов.</w:t>
      </w:r>
    </w:p>
    <w:p w:rsidR="00000000" w:rsidRDefault="00000000"/>
    <w:p w:rsidR="00000000" w:rsidRDefault="00000000">
      <w:r>
        <w:t>180.</w:t>
      </w:r>
      <w:r>
        <w:tab/>
        <w:t xml:space="preserve">Страна стремится повысить свой спортивный имидж и занять ведущее положение в регионе южной части Тихого океана.  Те спортивные организации, которые осуществляют собственные проекты развития, получат помощь и стимулирование со стороны правительства.  В различных районах и по различным видам спорта на всех уровнях правительство создает отделения по развитию спорта.  Кроме того, спорт на Фиджи играет важнейшую роль в укреплении расовой гармонии и терпимости.  Он также способствует укрепление региональных и международных позиций Фиджи.  </w:t>
      </w:r>
    </w:p>
    <w:p w:rsidR="00000000" w:rsidRDefault="00000000"/>
    <w:p w:rsidR="00000000" w:rsidRDefault="00000000">
      <w:r>
        <w:t>181.</w:t>
      </w:r>
      <w:r>
        <w:tab/>
        <w:t xml:space="preserve">Выдающиеся достижения страны, которые были продемонстрированы на соревнованиях по регби в 1990, 1991 и 1992 годах, расцениваются как большой успех на международной спортивной арене.  В 1997 году Фиджи выиграли звание чемпионов мира в серии из семи игр (кубок Мелроза), что явилось первой международной победой года на чемпионате в серии из семи игр.  Фиджийский регби пользуется высокой репутацией среди международных болельщиков этой игры.  В 1996 году в целях дальнейшего развития спорта в стране была начата программа "Спорт для всех".  Эта программа способствует массовому участию в физкультурных и спортивных мероприятиях для организации отдыха, досуга, укрепления здоровья и улучшения самочувствия.  В том же году игра регбийской лиги достигла новых высот профессионализма и коммерциализации, что соответствует глобальной тенденции.  Также и в гольфе фиджиец Виджай Сингх становится одним из лидеров международного гольфа, выиграв Открытый чемпионат США 2000 года.  Эти спортивные достижения стимулируют правительство и спортивные организации к дальнейшему совершенствованию имеющихся на Фиджи многочисленных спортивных дарований.  </w:t>
      </w:r>
    </w:p>
    <w:p w:rsidR="00000000" w:rsidRDefault="00000000"/>
    <w:p w:rsidR="00000000" w:rsidRDefault="00000000">
      <w:r>
        <w:t>182.</w:t>
      </w:r>
      <w:r>
        <w:tab/>
        <w:t>Хотя регби и футбол по</w:t>
      </w:r>
      <w:r>
        <w:noBreakHyphen/>
        <w:t xml:space="preserve">прежнему остаются главными видами спорта, в стране также происходит развитие и других видов спорта.  Сюда относятся бокс, дзюдо, тяжелая атлетика, плавание и виндсерфинг.  В число других популярных на Фиджи видов спорта входят крикет, нетбол, волейбол, гольф, баскетбол и боулинг.  </w:t>
      </w:r>
    </w:p>
    <w:p w:rsidR="00000000" w:rsidRDefault="00000000"/>
    <w:p w:rsidR="00000000" w:rsidRDefault="00000000">
      <w:r>
        <w:t>183.</w:t>
      </w:r>
      <w:r>
        <w:tab/>
        <w:t>Люди могут заниматься спортом по своему выбору при условии наличия соответствующих возможностей.  Правительство выделяет субсидии всем национальным организациям, входящим в Фиджийскую ассоциацию спорта и Национальный олимпийский комитет (ФАСНОК).  Такие субсидии предоставляются без каких-либо различий в отношении расового состава входящих в Ассоциацию организаций, которые объединяются в рамках центральной системы управления, позволяющей различным спортивным организациям пользоваться одинаковой степенью внимания.</w:t>
      </w:r>
    </w:p>
    <w:p w:rsidR="00000000" w:rsidRDefault="00000000"/>
    <w:p w:rsidR="00000000" w:rsidRDefault="00000000">
      <w:r>
        <w:t>184.</w:t>
      </w:r>
      <w:r>
        <w:tab/>
        <w:t>Через министерство по делам молодежи и спорта правительство стимулирует развитие и укрепление спорта, а также участие в спортивных мероприятиях как можно большего числа граждан Фиджи.  Жителей общин не принуждают к занятию спортом.  Им предоставляют возможность заниматься интересующими их видами спорта.  Предоставляемое правительством стимулирование распространяется на начальные школы, высшую школу и клубы, функционирующие на районном уровне, а также на общенациональные спортивные организации.  Правительство не указывает конкретным группам населения, каким видом спорта они могут заниматься.  Этот выбор полностью находится на усмотрении каждого человека.</w:t>
      </w:r>
    </w:p>
    <w:p w:rsidR="00000000" w:rsidRDefault="00000000"/>
    <w:p w:rsidR="00000000" w:rsidRDefault="00000000">
      <w:pPr>
        <w:pStyle w:val="Heading1"/>
        <w:rPr>
          <w:bCs/>
        </w:rPr>
      </w:pPr>
      <w:r>
        <w:rPr>
          <w:bCs/>
        </w:rPr>
        <w:t>Доступ к спортивным сооружениям</w:t>
      </w:r>
    </w:p>
    <w:p w:rsidR="00000000" w:rsidRDefault="00000000">
      <w:pPr>
        <w:pStyle w:val="Heading1"/>
        <w:rPr>
          <w:bCs/>
        </w:rPr>
      </w:pPr>
    </w:p>
    <w:p w:rsidR="00000000" w:rsidRDefault="00000000">
      <w:r>
        <w:t>185.</w:t>
      </w:r>
      <w:r>
        <w:tab/>
        <w:t>Одним из основных факторов, имеющих решающее значение для развития спорта в любой стране, является наличие спортивных сооружений.  Фиджи находится в более выгодном положении по сравнению с другими странами региона, поскольку в стране имеются спортивные сооружения, позволяющие заниматься различными видами спорта.</w:t>
      </w:r>
    </w:p>
    <w:p w:rsidR="00000000" w:rsidRDefault="00000000"/>
    <w:p w:rsidR="00000000" w:rsidRDefault="00000000">
      <w:r>
        <w:t>186.</w:t>
      </w:r>
      <w:r>
        <w:tab/>
        <w:t>В 1978 году парламентским актом был создан Спортивный совет Фиджи (ССФ).  В настоящее время он является главным спортивным органом.  По мнению нынешнего правительства, спортивное развитие должно являться частью национального развития.  Кроме того, спорт является неотъемлемой частью развития личности, который дает непосредственные и долгосрочные социальные, физические, атлетические, эмоциональные и моральные результаты.  Сбалансированная и хорошо организованная программа занятия спортом вырабатывает серьезное отношение к спорту и укрепляет здоровый подход к активному отдыху и физической подготовке на протяжении всей жизни.  ССФ тесно сотрудничает с ФАСНОК в области определения потребностей в соответствующих спортивных сооружениях.  Развитием сооружений для занятия спортом в своих районах занимаются также местные органы самоуправления.  Правительство через министерство по делам спорта оказывает финансовое содействие и обеспечивает иностранную помощь для осуществления деятельности спортивных сооружений.  Одним из основных факторов для определения необходимости в строительстве конкретного сооружения в какой-либо местности является популярность данного вида спорта.</w:t>
      </w:r>
    </w:p>
    <w:p w:rsidR="00000000" w:rsidRDefault="00000000"/>
    <w:p w:rsidR="00000000" w:rsidRDefault="00000000">
      <w:r>
        <w:t>187.</w:t>
      </w:r>
      <w:r>
        <w:tab/>
        <w:t>Национальные спортивные организации также занимаются развитием своей собственной инфраструктуры, которая часто используется представителями всех проживающих в общине рас для проведения досуга и спортивных состязаний.  Спортивные сооружения находятся под контролем ССФ, местных органов самоуправления или отдельных спортивных организаций, которые устанавливают нормы и правила в отношении пользования этими сооружениями желающих заниматься спортом лиц.  Нормы и правила преимущественно касаются вопросов содержания спортивных учреждений.  Доступ к сооружениям не ограничивается по признаку расы.  Отдельные лица или группы могут пользоваться спортивными сооружениями, если они выполняют нормы и правила, установленные организациями, в чьем ведении находятся эти сооружения.  Преимущественно это касается уплаты установленной суммы за пользование спортивным объектом.  Критерий этнической принадлежности вообще не играет роли.</w:t>
      </w:r>
    </w:p>
    <w:p w:rsidR="00000000" w:rsidRDefault="00000000"/>
    <w:p w:rsidR="00000000" w:rsidRDefault="00000000">
      <w:pPr>
        <w:pStyle w:val="12"/>
        <w:jc w:val="left"/>
        <w:rPr>
          <w:iCs/>
        </w:rPr>
      </w:pPr>
      <w:r>
        <w:rPr>
          <w:iCs/>
        </w:rPr>
        <w:t>Принимаемые правительством меры по предотвращению этнической враждебности в состязательных видах спорта</w:t>
      </w:r>
    </w:p>
    <w:p w:rsidR="00000000" w:rsidRDefault="00000000">
      <w:pPr>
        <w:pStyle w:val="12"/>
        <w:jc w:val="left"/>
        <w:rPr>
          <w:i w:val="0"/>
        </w:rPr>
      </w:pPr>
    </w:p>
    <w:p w:rsidR="00000000" w:rsidRDefault="00000000">
      <w:r>
        <w:t>188.</w:t>
      </w:r>
      <w:r>
        <w:tab/>
        <w:t xml:space="preserve">Проблема расизма в спорте на Фиджи отсутствует, хотя имеются определенные виды спорта, пользующиеся особой популярностью только среди некоторых этнических групп.  Так, например, в регби в основном играют коренные фиджийцы, а большинство </w:t>
      </w:r>
      <w:proofErr w:type="spellStart"/>
      <w:r>
        <w:t>индофиджийцев</w:t>
      </w:r>
      <w:proofErr w:type="spellEnd"/>
      <w:r>
        <w:t xml:space="preserve"> играют в футбол.  Атлетические виды спорта, боулинг и теннис - популярны среди представителей всех этнических групп.  По сравнению с </w:t>
      </w:r>
      <w:proofErr w:type="spellStart"/>
      <w:r>
        <w:t>индофиджийцами</w:t>
      </w:r>
      <w:proofErr w:type="spellEnd"/>
      <w:r>
        <w:t xml:space="preserve"> и представителями других рас спектр спортивных увлечений коренных фиджийцев является более широким.  В основе такого интереса лежит лишь индивидуальный выбор, а не какое-либо принуждение или политика правительства, однако иногда он может являться результатом культурных особенностей.</w:t>
      </w:r>
    </w:p>
    <w:p w:rsidR="00000000" w:rsidRDefault="00000000"/>
    <w:p w:rsidR="00000000" w:rsidRDefault="00000000">
      <w:r>
        <w:t>189.</w:t>
      </w:r>
      <w:r>
        <w:tab/>
        <w:t xml:space="preserve">В последние годы виды спорта, которые традиционно пользовались популярностью только среди определенных этнических групп, стали вызывать интерес у представителей других групп.  Сейчас можно встретить </w:t>
      </w:r>
      <w:proofErr w:type="spellStart"/>
      <w:r>
        <w:t>индофиджийцев</w:t>
      </w:r>
      <w:proofErr w:type="spellEnd"/>
      <w:r>
        <w:t xml:space="preserve">, играющих в регби в основном для отдыха и развлечения, но иногда и в состязательных целях.  Также и в футболе, хотя большинство клубов, районных и национальных организаций возглавляют </w:t>
      </w:r>
      <w:proofErr w:type="spellStart"/>
      <w:r>
        <w:t>индофиджийцы</w:t>
      </w:r>
      <w:proofErr w:type="spellEnd"/>
      <w:r>
        <w:t xml:space="preserve">, большинство игроков составляют коренные фиджийцы.  Большинство </w:t>
      </w:r>
      <w:proofErr w:type="spellStart"/>
      <w:r>
        <w:t>индофиджийцев</w:t>
      </w:r>
      <w:proofErr w:type="spellEnd"/>
      <w:r>
        <w:t xml:space="preserve"> проявляют интерес к матчам по футболу между различными районами, однако присутствие на матчах зрителей </w:t>
      </w:r>
      <w:proofErr w:type="spellStart"/>
      <w:r>
        <w:t>индофиджийцев</w:t>
      </w:r>
      <w:proofErr w:type="spellEnd"/>
      <w:r>
        <w:t xml:space="preserve"> также является значительным.  Правительство стремится повысить поддержку тем видам спорта, которые укрепляют межэтнические связи.  Особое внимание и поддержку можно было бы предоставить людям, которым удается принимать участие в таких видах спорта, которые традиционно пользуются популярностью только среди определенных этнических групп. </w:t>
      </w:r>
    </w:p>
    <w:p w:rsidR="00000000" w:rsidRDefault="00000000"/>
    <w:p w:rsidR="00000000" w:rsidRDefault="00000000">
      <w:pPr>
        <w:pStyle w:val="Heading1"/>
        <w:rPr>
          <w:bCs/>
        </w:rPr>
      </w:pPr>
      <w:r>
        <w:rPr>
          <w:bCs/>
        </w:rPr>
        <w:t>Фестивали</w:t>
      </w:r>
    </w:p>
    <w:p w:rsidR="00000000" w:rsidRDefault="00000000">
      <w:pPr>
        <w:pStyle w:val="Heading1"/>
        <w:rPr>
          <w:bCs/>
        </w:rPr>
      </w:pPr>
    </w:p>
    <w:p w:rsidR="00000000" w:rsidRDefault="00000000">
      <w:r>
        <w:t>190.</w:t>
      </w:r>
      <w:r>
        <w:tab/>
        <w:t xml:space="preserve">Помимо спорта Фиджи также пользуются репутацией как страна, проводящая красочные и веселые фестивали.  Будучи страной религиозной, Фиджи уделяет больше внимания Пасхе и Рождеству.  В сентябре наблюдается оживление в фиджийском сахарном городе Лаутока, где проводится ежегодный Сахарный фестиваль.  В июле город Нади проводит свой ежегодный фестиваль Була (добро пожаловать), а фиджийский карнавал - фестиваль Хибискус в августе каждого года проводится в Суве.  Одним из ярких представлений, который ежегодно проводятся на Фиджи, является индусский фестиваль огней, известный под названием фестиваль Дивали.  Остров Бека пользуется популярностью из-за захватывающего зрелищного фиджийского ритуала хождения по огню, и индусский ритуал хождения по огню совершается выходцами из Южной Индии во многих из их соборов.  </w:t>
      </w:r>
    </w:p>
    <w:p w:rsidR="00000000" w:rsidRDefault="00000000"/>
    <w:p w:rsidR="00000000" w:rsidRDefault="00000000">
      <w:pPr>
        <w:pStyle w:val="Heading1"/>
        <w:rPr>
          <w:bCs/>
        </w:rPr>
      </w:pPr>
      <w:r>
        <w:rPr>
          <w:bCs/>
        </w:rPr>
        <w:t>Отдых</w:t>
      </w:r>
    </w:p>
    <w:p w:rsidR="00000000" w:rsidRDefault="00000000">
      <w:pPr>
        <w:pStyle w:val="Heading1"/>
        <w:rPr>
          <w:bCs/>
        </w:rPr>
      </w:pPr>
    </w:p>
    <w:p w:rsidR="00000000" w:rsidRDefault="00000000">
      <w:r>
        <w:t>191.</w:t>
      </w:r>
      <w:r>
        <w:tab/>
        <w:t>300 островов фиджийской группы поражают многообразием красивейших мест, пользующихся большой популярностью и производящих большое впечатление своей природной красотой.  Более крупные населенные пункты и города Фиджи предлагают широкие возможности для проведения вечернего досуга.  Работают кинотеатры, ночные клубы и рестораны.  Фильмы на английском и на хинди демонстрируются в современных кинотеатрах по всей стране.</w:t>
      </w:r>
    </w:p>
    <w:p w:rsidR="00000000" w:rsidRDefault="00000000">
      <w:pPr>
        <w:spacing w:line="216" w:lineRule="auto"/>
      </w:pPr>
    </w:p>
    <w:p w:rsidR="00000000" w:rsidRDefault="00000000">
      <w:pPr>
        <w:pStyle w:val="10"/>
        <w:spacing w:line="216" w:lineRule="auto"/>
        <w:rPr>
          <w:bCs/>
        </w:rPr>
      </w:pPr>
      <w:r>
        <w:rPr>
          <w:bCs/>
        </w:rPr>
        <w:t>Статья 6</w:t>
      </w:r>
    </w:p>
    <w:p w:rsidR="00000000" w:rsidRDefault="00000000">
      <w:pPr>
        <w:pStyle w:val="10"/>
        <w:spacing w:line="216" w:lineRule="auto"/>
        <w:rPr>
          <w:bCs/>
        </w:rPr>
      </w:pPr>
    </w:p>
    <w:p w:rsidR="00000000" w:rsidRDefault="00000000">
      <w:pPr>
        <w:pStyle w:val="Heading1"/>
        <w:spacing w:line="216" w:lineRule="auto"/>
        <w:rPr>
          <w:bCs/>
        </w:rPr>
      </w:pPr>
      <w:r>
        <w:rPr>
          <w:bCs/>
        </w:rPr>
        <w:t>Теле- радиовещание и средства массовой информации на Фиджи</w:t>
      </w:r>
    </w:p>
    <w:p w:rsidR="00000000" w:rsidRDefault="00000000">
      <w:pPr>
        <w:pStyle w:val="Heading1"/>
        <w:spacing w:line="216" w:lineRule="auto"/>
        <w:rPr>
          <w:bCs/>
        </w:rPr>
      </w:pPr>
    </w:p>
    <w:p w:rsidR="00000000" w:rsidRDefault="00000000">
      <w:r>
        <w:t>192.</w:t>
      </w:r>
      <w:r>
        <w:tab/>
        <w:t>Средства массовой информации на Фиджи включают в себя радио, телевидение, газеты и журналы.  Некоторые из них существуют с 1869 и 1946 годов, а некоторые появились в 1998 и 2002 годах.  Средства массовой информации способствуют повышению сплоченности общества, расширяя базу общего опыта.  Они помогают интеграции в общество отдельных людей благодаря процессу непрерывной социализации.  Кроме того, они содействуют развитию и укреплению культуры, традиций, искусства и музыки.  Правительство Фиджи проводит политику открытых средств массовой информации и считает, что они играют важную роль в национальном строительстве.  Правительство признает необходимость предоставлять информацию, отвечать на вопросы и давать точные ответы на поставленные вопросы, для того чтобы его точка зрения была доведена до сведения населения.</w:t>
      </w:r>
    </w:p>
    <w:p w:rsidR="00000000" w:rsidRDefault="00000000"/>
    <w:p w:rsidR="00000000" w:rsidRDefault="00000000">
      <w:r>
        <w:t>193.</w:t>
      </w:r>
      <w:r>
        <w:tab/>
        <w:t xml:space="preserve">В сентябре 1996 года в страну прибыли два консультанта из Великобритании для осуществления пересмотра законодательства Фиджи в области средств массовой информации.  В число их полномочий входило проведение всестороннего обзора всех имевшихся законов о средствах массовой информации на Фиджи, в целях их обновления и приведения в соответствие с требованиями современности.  В ноябре 1996 года на рассмотрение правительства был передан 44-страничный доклад, подготовленный консультантами </w:t>
      </w:r>
      <w:proofErr w:type="spellStart"/>
      <w:r>
        <w:t>Кеном</w:t>
      </w:r>
      <w:proofErr w:type="spellEnd"/>
      <w:r>
        <w:t xml:space="preserve"> Морганом (бывшим </w:t>
      </w:r>
      <w:proofErr w:type="spellStart"/>
      <w:r>
        <w:t>председателм</w:t>
      </w:r>
      <w:proofErr w:type="spellEnd"/>
      <w:r>
        <w:t xml:space="preserve"> Комиссии по рассмотрению жалоб в отношении прессы Великобритании) и Джоном </w:t>
      </w:r>
      <w:proofErr w:type="spellStart"/>
      <w:r>
        <w:t>Прескоттом</w:t>
      </w:r>
      <w:proofErr w:type="spellEnd"/>
      <w:r>
        <w:t xml:space="preserve"> </w:t>
      </w:r>
      <w:proofErr w:type="spellStart"/>
      <w:r>
        <w:t>Томасом</w:t>
      </w:r>
      <w:proofErr w:type="spellEnd"/>
      <w:r>
        <w:t xml:space="preserve"> (специалистом в области теле- радиовещания), под названием "Будущее законодательство и положения в отношении средств массовой информации на Фиджи".  Правительство приняло доклад с небольшими изменениями и приступило к проведению программы консультаций в отношении законодательного выполнения содержавшихся в докладе рекомендаций.  Развитие средств массовой информации на Фиджи гарантируется положениями об основополагающих правах, содержащимися в Законе 1997 года о (пересмотре) Конституции.  Статья 30 Закона предусматривает свободу выражения, а пункт </w:t>
      </w:r>
      <w:proofErr w:type="spellStart"/>
      <w:r>
        <w:t>b</w:t>
      </w:r>
      <w:proofErr w:type="spellEnd"/>
      <w:r>
        <w:t>) статьи 30 конкретно предусматривает свободу прессы и других средств массовой информации.</w:t>
      </w:r>
    </w:p>
    <w:p w:rsidR="00000000" w:rsidRDefault="00000000"/>
    <w:p w:rsidR="00000000" w:rsidRDefault="00000000">
      <w:r>
        <w:t>194.</w:t>
      </w:r>
      <w:r>
        <w:tab/>
        <w:t xml:space="preserve">Выпуск газет и трансляция радиопрограмм осуществляются на основных языках Фиджи:  английском, </w:t>
      </w:r>
      <w:proofErr w:type="spellStart"/>
      <w:r>
        <w:t>фиджийском</w:t>
      </w:r>
      <w:proofErr w:type="spellEnd"/>
      <w:r>
        <w:t xml:space="preserve"> и хиндустани;  ими охвачено подавляющее большинство населения.  "Фиджи </w:t>
      </w:r>
      <w:proofErr w:type="spellStart"/>
      <w:r>
        <w:t>таймс</w:t>
      </w:r>
      <w:proofErr w:type="spellEnd"/>
      <w:r>
        <w:t>" (основана в 1869 году), старейшее периодическое издание на Фиджи и "</w:t>
      </w:r>
      <w:proofErr w:type="spellStart"/>
      <w:r>
        <w:t>Дейли</w:t>
      </w:r>
      <w:proofErr w:type="spellEnd"/>
      <w:r>
        <w:t xml:space="preserve"> пост" (печатается с 1987 года) являются двумя англоязычными ежедневными газетами.  Тираж, принадлежащий австралийскому магнату </w:t>
      </w:r>
      <w:proofErr w:type="spellStart"/>
      <w:r>
        <w:t>Руперту</w:t>
      </w:r>
      <w:proofErr w:type="spellEnd"/>
      <w:r>
        <w:t xml:space="preserve"> </w:t>
      </w:r>
      <w:proofErr w:type="spellStart"/>
      <w:r>
        <w:t>Мердоку</w:t>
      </w:r>
      <w:proofErr w:type="spellEnd"/>
      <w:r>
        <w:t xml:space="preserve"> "Фиджи </w:t>
      </w:r>
      <w:proofErr w:type="spellStart"/>
      <w:r>
        <w:t>таймс</w:t>
      </w:r>
      <w:proofErr w:type="spellEnd"/>
      <w:r>
        <w:t xml:space="preserve">", составляет 38 000 экземпляров, а принадлежащая </w:t>
      </w:r>
      <w:proofErr w:type="spellStart"/>
      <w:r>
        <w:t>фиджийскому</w:t>
      </w:r>
      <w:proofErr w:type="spellEnd"/>
      <w:r>
        <w:t xml:space="preserve"> владельцу "</w:t>
      </w:r>
      <w:proofErr w:type="spellStart"/>
      <w:r>
        <w:t>Дейли</w:t>
      </w:r>
      <w:proofErr w:type="spellEnd"/>
      <w:r>
        <w:t xml:space="preserve"> пост" выпускается тиражом в 16 000 экземпляров.  Третья англоязычная ежедневная газета "Фиджи сан" была основана в 1998 году.  "</w:t>
      </w:r>
      <w:proofErr w:type="spellStart"/>
      <w:r>
        <w:t>Наи</w:t>
      </w:r>
      <w:proofErr w:type="spellEnd"/>
      <w:r>
        <w:t> </w:t>
      </w:r>
      <w:proofErr w:type="spellStart"/>
      <w:r>
        <w:t>Лалакаи</w:t>
      </w:r>
      <w:proofErr w:type="spellEnd"/>
      <w:r>
        <w:t xml:space="preserve">" (на </w:t>
      </w:r>
      <w:proofErr w:type="spellStart"/>
      <w:r>
        <w:t>фиджийском</w:t>
      </w:r>
      <w:proofErr w:type="spellEnd"/>
      <w:r>
        <w:t xml:space="preserve"> языке) и "</w:t>
      </w:r>
      <w:proofErr w:type="spellStart"/>
      <w:r>
        <w:t>Шанти</w:t>
      </w:r>
      <w:proofErr w:type="spellEnd"/>
      <w:r>
        <w:t xml:space="preserve"> дут" (на хинди) публикуются издательством "Фиджи </w:t>
      </w:r>
      <w:proofErr w:type="spellStart"/>
      <w:r>
        <w:t>таймс</w:t>
      </w:r>
      <w:proofErr w:type="spellEnd"/>
      <w:r>
        <w:t>", а "</w:t>
      </w:r>
      <w:proofErr w:type="spellStart"/>
      <w:r>
        <w:t>Дейли</w:t>
      </w:r>
      <w:proofErr w:type="spellEnd"/>
      <w:r>
        <w:t xml:space="preserve"> пост" публикует "</w:t>
      </w:r>
      <w:proofErr w:type="spellStart"/>
      <w:r>
        <w:t>Наи</w:t>
      </w:r>
      <w:proofErr w:type="spellEnd"/>
      <w:r>
        <w:t xml:space="preserve"> </w:t>
      </w:r>
      <w:proofErr w:type="spellStart"/>
      <w:r>
        <w:t>Воласига</w:t>
      </w:r>
      <w:proofErr w:type="spellEnd"/>
      <w:r>
        <w:t xml:space="preserve">" (на </w:t>
      </w:r>
      <w:proofErr w:type="spellStart"/>
      <w:r>
        <w:t>фиджийском</w:t>
      </w:r>
      <w:proofErr w:type="spellEnd"/>
      <w:r>
        <w:t xml:space="preserve"> языке).</w:t>
      </w:r>
    </w:p>
    <w:p w:rsidR="00000000" w:rsidRDefault="00000000"/>
    <w:p w:rsidR="00000000" w:rsidRDefault="00000000">
      <w:pPr>
        <w:pStyle w:val="BodyText"/>
        <w:spacing w:line="288" w:lineRule="auto"/>
      </w:pPr>
      <w:r>
        <w:br w:type="page"/>
        <w:t>Роль Департамента информации и связей со средствами массовой информации в распространении информации и борьбе с расовыми предрассудками</w:t>
      </w:r>
    </w:p>
    <w:p w:rsidR="00000000" w:rsidRDefault="00000000">
      <w:pPr>
        <w:pStyle w:val="BodyText"/>
        <w:spacing w:line="288" w:lineRule="auto"/>
      </w:pPr>
    </w:p>
    <w:p w:rsidR="00000000" w:rsidRDefault="00000000">
      <w:r>
        <w:t>195.</w:t>
      </w:r>
      <w:r>
        <w:tab/>
        <w:t>Департамент информации и связей со средствами массовой информации занимается распространением правительственной информации среди населения.  Для выполнения этой задачи Департамент использует все три средства массовой информации (радио, телевидение и прессу).  Кроме того, Департамент использует для выполнения своих функций и новые технологии (</w:t>
      </w:r>
      <w:proofErr w:type="spellStart"/>
      <w:r>
        <w:t>Интернет</w:t>
      </w:r>
      <w:proofErr w:type="spellEnd"/>
      <w:r>
        <w:t xml:space="preserve">), т.е. поддерживает и обновляет официальный </w:t>
      </w:r>
      <w:proofErr w:type="spellStart"/>
      <w:r>
        <w:t>вебсайт</w:t>
      </w:r>
      <w:proofErr w:type="spellEnd"/>
      <w:r>
        <w:t xml:space="preserve"> правительства Фиджи (</w:t>
      </w:r>
      <w:proofErr w:type="spellStart"/>
      <w:r>
        <w:t>www.fiji.gov.fi</w:t>
      </w:r>
      <w:proofErr w:type="spellEnd"/>
      <w:r>
        <w:t>).  Департамент относится к сфере деятельности министерства по вопросам национального согласия, информации и отношений со средствами массовой информации.  Основные цели министерства кратко изложены ниже.</w:t>
      </w:r>
    </w:p>
    <w:p w:rsidR="00000000" w:rsidRDefault="00000000"/>
    <w:p w:rsidR="00000000" w:rsidRDefault="00000000">
      <w:r>
        <w:t>196.</w:t>
      </w:r>
      <w:r>
        <w:tab/>
        <w:t>Основные цели министерства информации.  По нашему мнению, основная цель состоит в достижении процветания за счет создания хорошо информированного и просвещенного общества и формирования нации, в рамках которой наше многообразное общество могло бы существовать в мире и гармонии.</w:t>
      </w:r>
    </w:p>
    <w:p w:rsidR="00000000" w:rsidRDefault="00000000"/>
    <w:p w:rsidR="00000000" w:rsidRDefault="00000000">
      <w:r>
        <w:t>197.</w:t>
      </w:r>
      <w:r>
        <w:tab/>
        <w:t>Миссия министерства информации состоит в:</w:t>
      </w:r>
    </w:p>
    <w:p w:rsidR="00000000" w:rsidRDefault="00000000"/>
    <w:p w:rsidR="00000000" w:rsidRDefault="00000000">
      <w:r>
        <w:tab/>
        <w:t>а)</w:t>
      </w:r>
      <w:r>
        <w:tab/>
        <w:t>достижении более активного участия общества в национальном развитии за счет эффективного повышения информированности населения;</w:t>
      </w:r>
    </w:p>
    <w:p w:rsidR="00000000" w:rsidRDefault="00000000">
      <w:pPr>
        <w:ind w:left="1134" w:hanging="1134"/>
      </w:pPr>
    </w:p>
    <w:p w:rsidR="00000000" w:rsidRDefault="00000000">
      <w:r>
        <w:tab/>
      </w:r>
      <w:proofErr w:type="spellStart"/>
      <w:r>
        <w:t>b</w:t>
      </w:r>
      <w:proofErr w:type="spellEnd"/>
      <w:r>
        <w:t>)</w:t>
      </w:r>
      <w:r>
        <w:tab/>
        <w:t>формировании просвещенного общества за счет бесплатных и ответственных средств массовой информации и создания эффективной информационной инфраструктуры;</w:t>
      </w:r>
    </w:p>
    <w:p w:rsidR="00000000" w:rsidRDefault="00000000">
      <w:pPr>
        <w:ind w:left="1134" w:hanging="1134"/>
      </w:pPr>
    </w:p>
    <w:p w:rsidR="00000000" w:rsidRDefault="00000000">
      <w:r>
        <w:tab/>
        <w:t>с)</w:t>
      </w:r>
      <w:r>
        <w:tab/>
        <w:t>установлении мер по эффективной защите и использованию современных и исторических официальных документов;</w:t>
      </w:r>
    </w:p>
    <w:p w:rsidR="00000000" w:rsidRDefault="00000000">
      <w:pPr>
        <w:ind w:left="1134" w:hanging="1134"/>
      </w:pPr>
    </w:p>
    <w:p w:rsidR="00000000" w:rsidRDefault="00000000">
      <w:r>
        <w:tab/>
      </w:r>
      <w:proofErr w:type="spellStart"/>
      <w:r>
        <w:t>d</w:t>
      </w:r>
      <w:proofErr w:type="spellEnd"/>
      <w:r>
        <w:t>)</w:t>
      </w:r>
      <w:r>
        <w:tab/>
        <w:t xml:space="preserve">укреплении социальной сплоченности и расовой гармонии за счет религиозных верований, деятельности </w:t>
      </w:r>
      <w:proofErr w:type="spellStart"/>
      <w:r>
        <w:t>Вануа</w:t>
      </w:r>
      <w:proofErr w:type="spellEnd"/>
      <w:r>
        <w:t xml:space="preserve"> (конфедераций коренных </w:t>
      </w:r>
      <w:proofErr w:type="spellStart"/>
      <w:r>
        <w:t>фиджийцев</w:t>
      </w:r>
      <w:proofErr w:type="spellEnd"/>
      <w:r>
        <w:t>), правительственных программ, а также частного сектора, включая НПО.</w:t>
      </w:r>
    </w:p>
    <w:p w:rsidR="00000000" w:rsidRDefault="00000000">
      <w:pPr>
        <w:ind w:left="1134" w:hanging="1134"/>
      </w:pPr>
    </w:p>
    <w:p w:rsidR="00000000" w:rsidRDefault="00000000">
      <w:r>
        <w:t>198.</w:t>
      </w:r>
      <w:r>
        <w:tab/>
        <w:t>Ниже приводятся более подробные данные, касающиеся конкретной деятельности средств массовой информации:</w:t>
      </w:r>
    </w:p>
    <w:p w:rsidR="00000000" w:rsidRDefault="00000000">
      <w:pPr>
        <w:spacing w:line="216" w:lineRule="auto"/>
      </w:pPr>
    </w:p>
    <w:p w:rsidR="00000000" w:rsidRDefault="00000000">
      <w:pPr>
        <w:spacing w:line="216" w:lineRule="auto"/>
      </w:pPr>
      <w:r>
        <w:br w:type="page"/>
      </w:r>
      <w:r>
        <w:tab/>
        <w:t>а)</w:t>
      </w:r>
      <w:r>
        <w:tab/>
        <w:t>радио:</w:t>
      </w:r>
    </w:p>
    <w:p w:rsidR="00000000" w:rsidRDefault="00000000">
      <w:pPr>
        <w:spacing w:line="216" w:lineRule="auto"/>
      </w:pPr>
    </w:p>
    <w:p w:rsidR="00000000" w:rsidRDefault="00000000">
      <w:pPr>
        <w:pStyle w:val="BodyTextIndent2"/>
        <w:rPr>
          <w:lang w:val="en-US"/>
        </w:rPr>
      </w:pPr>
      <w:r>
        <w:t>радиостудия "</w:t>
      </w:r>
      <w:proofErr w:type="spellStart"/>
      <w:r>
        <w:t>Вока</w:t>
      </w:r>
      <w:proofErr w:type="spellEnd"/>
      <w:r>
        <w:t xml:space="preserve"> ни </w:t>
      </w:r>
      <w:proofErr w:type="spellStart"/>
      <w:r>
        <w:t>Давуи</w:t>
      </w:r>
      <w:proofErr w:type="spellEnd"/>
      <w:r>
        <w:t xml:space="preserve">" – вещание на </w:t>
      </w:r>
      <w:proofErr w:type="spellStart"/>
      <w:r>
        <w:t>фиджийском</w:t>
      </w:r>
      <w:proofErr w:type="spellEnd"/>
      <w:r>
        <w:t xml:space="preserve"> языке четыре раза в неделю;</w:t>
      </w:r>
    </w:p>
    <w:p w:rsidR="00000000" w:rsidRDefault="00000000">
      <w:pPr>
        <w:tabs>
          <w:tab w:val="clear" w:pos="1701"/>
          <w:tab w:val="left" w:pos="2268"/>
        </w:tabs>
        <w:spacing w:after="240"/>
        <w:ind w:left="1134"/>
        <w:rPr>
          <w:lang w:val="en-US"/>
        </w:rPr>
      </w:pPr>
      <w:r>
        <w:t>радиостудия "</w:t>
      </w:r>
      <w:proofErr w:type="spellStart"/>
      <w:r>
        <w:t>Тав</w:t>
      </w:r>
      <w:proofErr w:type="spellEnd"/>
      <w:r>
        <w:t xml:space="preserve"> </w:t>
      </w:r>
      <w:proofErr w:type="spellStart"/>
      <w:r>
        <w:t>Раштра</w:t>
      </w:r>
      <w:proofErr w:type="spellEnd"/>
      <w:r>
        <w:t>" – вещание на хиндустани четыре раза в неделю;</w:t>
      </w:r>
    </w:p>
    <w:p w:rsidR="00000000" w:rsidRDefault="00000000">
      <w:pPr>
        <w:tabs>
          <w:tab w:val="clear" w:pos="1701"/>
          <w:tab w:val="left" w:pos="2268"/>
        </w:tabs>
        <w:ind w:left="1134"/>
        <w:rPr>
          <w:lang w:val="en-US"/>
        </w:rPr>
      </w:pPr>
    </w:p>
    <w:p w:rsidR="00000000" w:rsidRDefault="00000000">
      <w:pPr>
        <w:tabs>
          <w:tab w:val="left" w:pos="2268"/>
        </w:tabs>
      </w:pPr>
      <w:r>
        <w:tab/>
      </w:r>
      <w:proofErr w:type="spellStart"/>
      <w:r>
        <w:t>b</w:t>
      </w:r>
      <w:proofErr w:type="spellEnd"/>
      <w:r>
        <w:t>)</w:t>
      </w:r>
      <w:r>
        <w:tab/>
        <w:t>телевидение:</w:t>
      </w:r>
    </w:p>
    <w:p w:rsidR="00000000" w:rsidRDefault="00000000">
      <w:pPr>
        <w:tabs>
          <w:tab w:val="left" w:pos="2268"/>
        </w:tabs>
      </w:pPr>
    </w:p>
    <w:p w:rsidR="00000000" w:rsidRDefault="00000000">
      <w:pPr>
        <w:pStyle w:val="BodyTextIndent3"/>
      </w:pPr>
      <w:r>
        <w:tab/>
      </w:r>
      <w:r>
        <w:tab/>
        <w:t>телевизионная программа "</w:t>
      </w:r>
      <w:proofErr w:type="spellStart"/>
      <w:r>
        <w:t>Вока</w:t>
      </w:r>
      <w:proofErr w:type="spellEnd"/>
      <w:r>
        <w:t xml:space="preserve"> ни </w:t>
      </w:r>
      <w:proofErr w:type="spellStart"/>
      <w:r>
        <w:t>Давуи</w:t>
      </w:r>
      <w:proofErr w:type="spellEnd"/>
      <w:r>
        <w:t xml:space="preserve">" на </w:t>
      </w:r>
      <w:proofErr w:type="spellStart"/>
      <w:r>
        <w:t>фиджийском</w:t>
      </w:r>
      <w:proofErr w:type="spellEnd"/>
      <w:r>
        <w:t xml:space="preserve"> языке (30 мин.) дважды в месяц (по воскресеньям);</w:t>
      </w:r>
    </w:p>
    <w:p w:rsidR="00000000" w:rsidRDefault="00000000">
      <w:pPr>
        <w:pStyle w:val="BodyTextIndent3"/>
      </w:pPr>
      <w:r>
        <w:tab/>
      </w:r>
      <w:r>
        <w:tab/>
        <w:t>телевизионная программа "</w:t>
      </w:r>
      <w:proofErr w:type="spellStart"/>
      <w:r>
        <w:t>Ситара</w:t>
      </w:r>
      <w:proofErr w:type="spellEnd"/>
      <w:r>
        <w:t>" на хиндустани (30 мин.) дважды в месяц (по воскресеньям);</w:t>
      </w:r>
    </w:p>
    <w:p w:rsidR="00000000" w:rsidRDefault="00000000">
      <w:pPr>
        <w:pStyle w:val="BodyTextIndent3"/>
      </w:pPr>
      <w:r>
        <w:tab/>
      </w:r>
      <w:r>
        <w:tab/>
        <w:t>телевизионная программа "</w:t>
      </w:r>
      <w:proofErr w:type="spellStart"/>
      <w:r>
        <w:t>Дейтлайн</w:t>
      </w:r>
      <w:proofErr w:type="spellEnd"/>
      <w:r>
        <w:t xml:space="preserve"> Фиджи" на английском языке (60 мин.) три раза в месяц (по воскресеньям);</w:t>
      </w:r>
    </w:p>
    <w:p w:rsidR="00000000" w:rsidRDefault="00000000">
      <w:pPr>
        <w:tabs>
          <w:tab w:val="left" w:pos="2268"/>
        </w:tabs>
      </w:pPr>
      <w:r>
        <w:tab/>
        <w:t>с)</w:t>
      </w:r>
      <w:r>
        <w:tab/>
        <w:t>печать:</w:t>
      </w:r>
    </w:p>
    <w:p w:rsidR="00000000" w:rsidRDefault="00000000">
      <w:pPr>
        <w:tabs>
          <w:tab w:val="left" w:pos="2268"/>
        </w:tabs>
      </w:pPr>
    </w:p>
    <w:p w:rsidR="00000000" w:rsidRDefault="00000000">
      <w:pPr>
        <w:pStyle w:val="FootnoteText"/>
        <w:tabs>
          <w:tab w:val="clear" w:pos="1701"/>
          <w:tab w:val="left" w:pos="2268"/>
        </w:tabs>
        <w:spacing w:after="240" w:line="288" w:lineRule="auto"/>
      </w:pPr>
      <w:r>
        <w:tab/>
      </w:r>
      <w:r>
        <w:tab/>
        <w:t>пресс-релизы – ежедневно;</w:t>
      </w:r>
    </w:p>
    <w:p w:rsidR="00000000" w:rsidRDefault="00000000">
      <w:pPr>
        <w:pStyle w:val="FootnoteText"/>
        <w:tabs>
          <w:tab w:val="clear" w:pos="1701"/>
          <w:tab w:val="left" w:pos="2268"/>
        </w:tabs>
        <w:spacing w:after="240" w:line="288" w:lineRule="auto"/>
      </w:pPr>
      <w:r>
        <w:tab/>
      </w:r>
      <w:r>
        <w:tab/>
        <w:t>дополнения – ежемесячно;</w:t>
      </w:r>
    </w:p>
    <w:p w:rsidR="00000000" w:rsidRDefault="00000000">
      <w:pPr>
        <w:pStyle w:val="BodyTextIndent3"/>
      </w:pPr>
      <w:r>
        <w:tab/>
      </w:r>
      <w:r>
        <w:tab/>
      </w:r>
      <w:proofErr w:type="spellStart"/>
      <w:r>
        <w:t>вебсайт</w:t>
      </w:r>
      <w:proofErr w:type="spellEnd"/>
      <w:r>
        <w:t xml:space="preserve"> – все пресс-релизы за день, дополняемые на ежедневной основе.  Содержание </w:t>
      </w:r>
      <w:proofErr w:type="spellStart"/>
      <w:r>
        <w:t>сайта</w:t>
      </w:r>
      <w:proofErr w:type="spellEnd"/>
      <w:r>
        <w:t xml:space="preserve"> также включает в себя выступления и освещение событий, очерки по различным министерствам и ссылки на правительственные и официальные </w:t>
      </w:r>
      <w:proofErr w:type="spellStart"/>
      <w:r>
        <w:t>вебсайты</w:t>
      </w:r>
      <w:proofErr w:type="spellEnd"/>
      <w:r>
        <w:t>.</w:t>
      </w:r>
    </w:p>
    <w:p w:rsidR="00000000" w:rsidRDefault="00000000">
      <w:r>
        <w:t>199.</w:t>
      </w:r>
      <w:r>
        <w:tab/>
        <w:t>Департамент в своих программах ставит целью формирование позитивного отношения к национальному развитию.  Он стремится создать хорошо информированное и просвещенное общество.  В своих усилиях по борьбе против расовых предрассудков он, в частности, осуществляет следующие задачи:</w:t>
      </w:r>
    </w:p>
    <w:p w:rsidR="00000000" w:rsidRDefault="00000000"/>
    <w:p w:rsidR="00000000" w:rsidRDefault="00000000">
      <w:r>
        <w:tab/>
        <w:t>а)</w:t>
      </w:r>
      <w:r>
        <w:tab/>
        <w:t>использование официально санкционированных названий и описаний.  Департамент использует официально санкционированные названия, язык и описания при распространении информации среди населения.  Поэтому он не использует неформальной лексики (или сленга), неологизмов или выражений, не получивших официального одобрения.  Такая практика, по мнению министерства, помогает ему избегать использования слов или выражений, которые не затрагивают связанные с расовыми особенностями вопросы/темы и т.п.;</w:t>
      </w:r>
    </w:p>
    <w:p w:rsidR="00000000" w:rsidRDefault="00000000"/>
    <w:p w:rsidR="00000000" w:rsidRDefault="00000000">
      <w:r>
        <w:tab/>
        <w:t>b)</w:t>
      </w:r>
      <w:r>
        <w:tab/>
        <w:t>распространение информации на двух основных местных языках.  Министерство также распространяет информацию на двух языках местного населения:  фиджийском и хиндустани для обеспечения того, чтобы правительственная информация, направленная на формирование позитивного отношения к национальному развитию, действительно доводилась до сведения коренных фиджийских и индийских общин.  Такая практика имеет важное значение, поскольку она обеспечивает уделение надлежащего внимания при распространении позитивной информации двум основным этническим группам.  Распространение информации на местных языках дополняет деятельность англоязычных средств массовой информации;</w:t>
      </w:r>
    </w:p>
    <w:p w:rsidR="00000000" w:rsidRDefault="00000000"/>
    <w:p w:rsidR="00000000" w:rsidRDefault="00000000">
      <w:r>
        <w:tab/>
        <w:t>с)</w:t>
      </w:r>
      <w:r>
        <w:tab/>
        <w:t>противодействие такой информационной практике, которая содержит скрытые намеки расистского толка.  Министерство в своих пресс-релизах, письмах редакторам/издателям и в своих информационных заявлениях критикует сообщения в средствах массовой информации, содержащие расистские высказывания/стереотипы;</w:t>
      </w:r>
    </w:p>
    <w:p w:rsidR="00000000" w:rsidRDefault="00000000"/>
    <w:p w:rsidR="00000000" w:rsidRDefault="00000000">
      <w:r>
        <w:tab/>
        <w:t>d)</w:t>
      </w:r>
      <w:r>
        <w:tab/>
        <w:t>участие в признанных информационных организациях.  Являясь полноправным членом Информационной ассоциации тихоокеанских островов, вносящим взносы в эту организацию, министерство участвовало в усилиях по поощрению местных журналистов к соблюдению принципов справедливости и беспристрастности при подготовке репортажей о проблемах, имеющих расовую значимость.  Так, например, вскоре после событий 19 мая 2000 года министерство провело два совещания редакторов и издателей, на которых, среди прочего, обратилось с призывом к местным средствам массовой информации в полной мере учитывать последствия неправомерного предоставления эфирного времени и информационного пространства лицам, использующим риторику, наносящую ущерб межрасовым отношениям.  Представителям средств массовой информации были предоставлены экземпляры нормативных актов о государственном чрезвычайном положении для ознакомления с подробной информацией, касающейся чрезвычайного положения;</w:t>
      </w:r>
    </w:p>
    <w:p w:rsidR="00000000" w:rsidRDefault="00000000">
      <w:pPr>
        <w:spacing w:line="216" w:lineRule="auto"/>
      </w:pPr>
    </w:p>
    <w:p w:rsidR="00000000" w:rsidRDefault="00000000">
      <w:r>
        <w:tab/>
        <w:t>е)</w:t>
      </w:r>
      <w:r>
        <w:tab/>
        <w:t>оказание поддержки Фиджийскому информационному совету.  Правительство через министерство оказывает поддержку усилиям Фиджийского информационного совета по поддержанию наивысших профессиональных и этических стандартов среди журналистов и комментаторов радио и телевидения.  Такая поддержка находит свое выражение в готовности правительства к проведению открытого диалога с Советом по связанным со средствами массовой информации вопросам, а также в постоянной поддержке правительством принципов и идеалов, заложенных в Кодексе этики и практики Совета.  Известно, что все информационные организации на местах в интересах саморегулирования обязуются выполнять положения такого кодекса.  Кодекс этики и практики включает в себя следующие соответствующие пункты:</w:t>
      </w:r>
    </w:p>
    <w:p w:rsidR="00000000" w:rsidRDefault="00000000"/>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000"/>
      </w:tblPr>
      <w:tblGrid>
        <w:gridCol w:w="1282"/>
        <w:gridCol w:w="8017"/>
      </w:tblGrid>
      <w:tr w:rsidR="00000000">
        <w:tc>
          <w:tcPr>
            <w:tcW w:w="1282" w:type="dxa"/>
            <w:tcBorders>
              <w:bottom w:val="single" w:sz="4" w:space="0" w:color="auto"/>
            </w:tcBorders>
          </w:tcPr>
          <w:p w:rsidR="00000000" w:rsidRDefault="00000000">
            <w:pPr>
              <w:pStyle w:val="16"/>
              <w:spacing w:line="240" w:lineRule="auto"/>
            </w:pPr>
            <w:r>
              <w:t>№ пункта Кодекса</w:t>
            </w:r>
          </w:p>
        </w:tc>
        <w:tc>
          <w:tcPr>
            <w:tcW w:w="8017" w:type="dxa"/>
            <w:tcBorders>
              <w:bottom w:val="single" w:sz="4" w:space="0" w:color="auto"/>
            </w:tcBorders>
            <w:vAlign w:val="center"/>
          </w:tcPr>
          <w:p w:rsidR="00000000" w:rsidRDefault="00000000">
            <w:pPr>
              <w:pStyle w:val="16"/>
              <w:spacing w:line="240" w:lineRule="auto"/>
            </w:pPr>
            <w:r>
              <w:t>Резюме пункта Кодекса</w:t>
            </w:r>
          </w:p>
        </w:tc>
      </w:tr>
      <w:tr w:rsidR="00000000">
        <w:tc>
          <w:tcPr>
            <w:tcW w:w="1282" w:type="dxa"/>
            <w:tcBorders>
              <w:bottom w:val="nil"/>
            </w:tcBorders>
          </w:tcPr>
          <w:p w:rsidR="00000000" w:rsidRDefault="00000000">
            <w:pPr>
              <w:spacing w:line="240" w:lineRule="auto"/>
              <w:jc w:val="center"/>
            </w:pPr>
            <w:r>
              <w:t>1</w:t>
            </w:r>
          </w:p>
        </w:tc>
        <w:tc>
          <w:tcPr>
            <w:tcW w:w="8017" w:type="dxa"/>
            <w:tcBorders>
              <w:bottom w:val="nil"/>
            </w:tcBorders>
          </w:tcPr>
          <w:p w:rsidR="00000000" w:rsidRDefault="00000000">
            <w:pPr>
              <w:spacing w:line="240" w:lineRule="auto"/>
            </w:pPr>
            <w:r>
              <w:t>Точность, сбалансированность и честность</w:t>
            </w:r>
          </w:p>
        </w:tc>
      </w:tr>
      <w:tr w:rsidR="00000000">
        <w:tc>
          <w:tcPr>
            <w:tcW w:w="1282" w:type="dxa"/>
            <w:tcBorders>
              <w:top w:val="nil"/>
              <w:bottom w:val="nil"/>
            </w:tcBorders>
          </w:tcPr>
          <w:p w:rsidR="00000000" w:rsidRDefault="00000000">
            <w:pPr>
              <w:spacing w:line="240" w:lineRule="auto"/>
              <w:jc w:val="center"/>
            </w:pPr>
            <w:r>
              <w:t>6</w:t>
            </w:r>
          </w:p>
        </w:tc>
        <w:tc>
          <w:tcPr>
            <w:tcW w:w="8017" w:type="dxa"/>
            <w:tcBorders>
              <w:top w:val="nil"/>
              <w:bottom w:val="nil"/>
            </w:tcBorders>
          </w:tcPr>
          <w:p w:rsidR="00000000" w:rsidRDefault="00000000">
            <w:pPr>
              <w:spacing w:line="240" w:lineRule="auto"/>
            </w:pPr>
            <w:r>
              <w:t>Дискриминация</w:t>
            </w:r>
          </w:p>
          <w:p w:rsidR="00000000" w:rsidRDefault="00000000">
            <w:pPr>
              <w:spacing w:line="240" w:lineRule="auto"/>
            </w:pPr>
          </w:p>
          <w:p w:rsidR="00000000" w:rsidRDefault="00000000">
            <w:pPr>
              <w:spacing w:line="240" w:lineRule="auto"/>
              <w:ind w:left="567" w:hanging="567"/>
            </w:pPr>
            <w:r>
              <w:t>-</w:t>
            </w:r>
            <w:r>
              <w:tab/>
              <w:t>Недопущение дискриминационных или унижающих высказываний о расе, цвете кожи, религии, сексуальной ориентации или предпочтениях людей.</w:t>
            </w:r>
          </w:p>
        </w:tc>
      </w:tr>
      <w:tr w:rsidR="00000000">
        <w:tc>
          <w:tcPr>
            <w:tcW w:w="1282" w:type="dxa"/>
            <w:tcBorders>
              <w:top w:val="nil"/>
            </w:tcBorders>
          </w:tcPr>
          <w:p w:rsidR="00000000" w:rsidRDefault="00000000">
            <w:pPr>
              <w:spacing w:line="240" w:lineRule="auto"/>
              <w:jc w:val="center"/>
            </w:pPr>
            <w:r>
              <w:t>14</w:t>
            </w:r>
          </w:p>
        </w:tc>
        <w:tc>
          <w:tcPr>
            <w:tcW w:w="8017" w:type="dxa"/>
            <w:tcBorders>
              <w:top w:val="nil"/>
            </w:tcBorders>
          </w:tcPr>
          <w:p w:rsidR="00000000" w:rsidRDefault="00000000">
            <w:pPr>
              <w:spacing w:line="240" w:lineRule="auto"/>
            </w:pPr>
            <w:r>
              <w:t>Институт фиджийских вождей и другие этнические институты</w:t>
            </w:r>
          </w:p>
          <w:p w:rsidR="00000000" w:rsidRDefault="00000000">
            <w:pPr>
              <w:spacing w:line="240" w:lineRule="auto"/>
            </w:pPr>
          </w:p>
          <w:p w:rsidR="00000000" w:rsidRDefault="00000000">
            <w:pPr>
              <w:spacing w:line="240" w:lineRule="auto"/>
              <w:ind w:left="567" w:hanging="567"/>
            </w:pPr>
            <w:r>
              <w:t>-</w:t>
            </w:r>
            <w:r>
              <w:tab/>
              <w:t>Обеспечение особого внимания при освещении таких вопросов, учитывая их деликатный характер и проявляя должное уважение, при сохранении свободы освещать или комментировать в интересах общества вопросы, связанные с институтом фиджийских вождей, традициями, событиями и вопросами культуры.</w:t>
            </w:r>
          </w:p>
        </w:tc>
      </w:tr>
    </w:tbl>
    <w:p w:rsidR="00000000" w:rsidRDefault="00000000">
      <w:pPr>
        <w:spacing w:line="240" w:lineRule="auto"/>
      </w:pPr>
    </w:p>
    <w:p w:rsidR="00000000" w:rsidRDefault="00000000">
      <w:r>
        <w:t>200.</w:t>
      </w:r>
      <w:r>
        <w:tab/>
        <w:t>Правительство, и в частности министерство информации, отдает себе отчет в том, что свобода выражения и свобода прессы и других средств массовой информации, предусмотренные в пункте 1 статьи 30 и в подпункте b) пункта 1 статьи 30 Конституции 1997 года, предоставляют средствам информации на местах гарантии права на свободу информации.  В этой связи допускается, что могут возникнуть такие ситуации, при которых потребуется правительственный надзор за проявляющимися в средствах массовой информации тенденциями по формированию общераспространенного образа различных групп либо в негативном, либо в позитивном свете.</w:t>
      </w:r>
    </w:p>
    <w:p w:rsidR="00000000" w:rsidRDefault="00000000"/>
    <w:p w:rsidR="00000000" w:rsidRDefault="00000000">
      <w:r>
        <w:t>201.</w:t>
      </w:r>
      <w:r>
        <w:tab/>
        <w:t>Ниже приводится несколько примеров:</w:t>
      </w:r>
    </w:p>
    <w:p w:rsidR="00000000" w:rsidRDefault="00000000"/>
    <w:p w:rsidR="00000000" w:rsidRDefault="00000000">
      <w:r>
        <w:tab/>
        <w:t>а)</w:t>
      </w:r>
      <w:r>
        <w:tab/>
        <w:t>расизм:</w:t>
      </w:r>
    </w:p>
    <w:p w:rsidR="00000000" w:rsidRDefault="00000000"/>
    <w:p w:rsidR="00000000" w:rsidRDefault="00000000">
      <w:pPr>
        <w:pStyle w:val="BodyTextIndent"/>
        <w:spacing w:line="288" w:lineRule="auto"/>
      </w:pPr>
      <w:r>
        <w:tab/>
      </w:r>
      <w:r>
        <w:tab/>
      </w:r>
      <w:proofErr w:type="spellStart"/>
      <w:r>
        <w:t>i</w:t>
      </w:r>
      <w:proofErr w:type="spellEnd"/>
      <w:r>
        <w:t>)</w:t>
      </w:r>
      <w:r>
        <w:tab/>
        <w:t>сообщения о преступлениях.  В репортажах о преступлениях или в судебных репортажах порой может формироваться стереотипное представление о конкретной этнической группе, например, если упоминается этническая группа обвиняемого.  Это не соответствует усилиям по избавлению общества от расовых стереотипных представлений, например о том, что определенная этническая группа склонна к совершению преступлений;</w:t>
      </w:r>
    </w:p>
    <w:p w:rsidR="00000000" w:rsidRDefault="00000000">
      <w:pPr>
        <w:pStyle w:val="BodyTextIndent"/>
        <w:spacing w:line="288" w:lineRule="auto"/>
      </w:pPr>
    </w:p>
    <w:p w:rsidR="00000000" w:rsidRDefault="00000000">
      <w:pPr>
        <w:tabs>
          <w:tab w:val="clear" w:pos="1134"/>
          <w:tab w:val="right" w:pos="1309"/>
        </w:tabs>
        <w:ind w:left="1701" w:hanging="1701"/>
      </w:pPr>
      <w:r>
        <w:tab/>
      </w:r>
      <w:r>
        <w:tab/>
        <w:t>ii)</w:t>
      </w:r>
      <w:r>
        <w:tab/>
        <w:t>программы ток-шоу.  Программу ток-шоу пользуются большой свободой и гибкостью в распространении информации, и в этой связи возрастает опасность появления программы, содержащей информацию, формирующей негативный образ других этнических групп.  Опыт событий 19 мая 2000 года позволяет министерству сделать вывод о том, что в программах ток-шоу, передаваемых местными радиостанциями (в частности, на местных языках), содержались поступавшие от слушателей непродуманные с расовой точки зрения замечания, которые могли способствовать формированию негативного образа представителей другой этнической группы.  Достаточно сказать, что руководителями радиостанций в определенное время принимались меры, направленные на сокращение вероятности того, чтобы слушатели высказывали необдуманные с расовой точки зрения замечания, которые затем передавались в эфир;</w:t>
      </w:r>
    </w:p>
    <w:p w:rsidR="00000000" w:rsidRDefault="00000000">
      <w:pPr>
        <w:tabs>
          <w:tab w:val="clear" w:pos="1134"/>
          <w:tab w:val="right" w:pos="1309"/>
        </w:tabs>
        <w:ind w:left="1701" w:hanging="1701"/>
      </w:pPr>
    </w:p>
    <w:p w:rsidR="00000000" w:rsidRDefault="00000000">
      <w:pPr>
        <w:tabs>
          <w:tab w:val="clear" w:pos="1134"/>
          <w:tab w:val="right" w:pos="1309"/>
        </w:tabs>
        <w:ind w:left="1701" w:hanging="1701"/>
      </w:pPr>
      <w:r>
        <w:tab/>
      </w:r>
      <w:r>
        <w:tab/>
        <w:t>iii)</w:t>
      </w:r>
      <w:r>
        <w:tab/>
        <w:t>реклама, в частности реклама жилья.  Так, например, в газетах почти на ежедневной основе появлялись многочисленные рекламы, рассчитанные на рынок сдаваемого в аренду жилья, принадлежащего в основном фиджи-индийцам, в которых сообщалось, что предпочтение отдается фиджи-индийцам.  Согласно Закону о Комиссии по правам человека Фиджи, такая реклама является недопустимой;</w:t>
      </w:r>
    </w:p>
    <w:p w:rsidR="00000000" w:rsidRDefault="00000000">
      <w:pPr>
        <w:tabs>
          <w:tab w:val="clear" w:pos="1134"/>
          <w:tab w:val="right" w:pos="1309"/>
        </w:tabs>
        <w:ind w:left="1701" w:hanging="1701"/>
      </w:pPr>
    </w:p>
    <w:p w:rsidR="00000000" w:rsidRDefault="00000000">
      <w:r>
        <w:tab/>
      </w:r>
      <w:proofErr w:type="spellStart"/>
      <w:r>
        <w:t>b</w:t>
      </w:r>
      <w:proofErr w:type="spellEnd"/>
      <w:r>
        <w:t>)</w:t>
      </w:r>
      <w:r>
        <w:tab/>
        <w:t xml:space="preserve">Мирные взаимоотношения:  Средства массовой информации на местах, ответственно пользуясь своей свободой и отстаивая свою роль в качестве осведомленного просветителя, неоднократно освещали вызывающие читательский интерес истории, способствующие укреплению мирного сосуществования.  К числу таких историй относятся такие вопросы, как продление соглашений </w:t>
      </w:r>
      <w:r>
        <w:rPr>
          <w:lang w:val="en-US"/>
        </w:rPr>
        <w:t>ALTA</w:t>
      </w:r>
      <w:r>
        <w:t xml:space="preserve"> о сдаче и найме жилья (доброжелательные отношения между индийскими арендаторами и домовладельцами из числа коренных </w:t>
      </w:r>
      <w:proofErr w:type="spellStart"/>
      <w:r>
        <w:t>фиджийцев</w:t>
      </w:r>
      <w:proofErr w:type="spellEnd"/>
      <w:r>
        <w:t>) и смешанные браки между представителями двух основных этнических групп.</w:t>
      </w:r>
    </w:p>
    <w:p w:rsidR="00000000" w:rsidRDefault="00000000">
      <w:pPr>
        <w:ind w:left="1134" w:hanging="1134"/>
      </w:pPr>
    </w:p>
    <w:p w:rsidR="00000000" w:rsidRDefault="00000000">
      <w:r>
        <w:t>202.</w:t>
      </w:r>
      <w:r>
        <w:tab/>
        <w:t>Имеется много других примеров, когда проявившиеся в средствах массовой информации тенденции способствовали укреплению мирных взаимоотношений.  К их числу относятся:</w:t>
      </w:r>
    </w:p>
    <w:p w:rsidR="00000000" w:rsidRDefault="00000000"/>
    <w:p w:rsidR="00000000" w:rsidRDefault="00000000">
      <w:r>
        <w:tab/>
        <w:t>а)</w:t>
      </w:r>
      <w:r>
        <w:tab/>
        <w:t>редакционные заметки в ежедневных газетах, критикующие действия определенных лиц или организаций, не способствующие мирным взаимоотношениям;</w:t>
      </w:r>
    </w:p>
    <w:p w:rsidR="00000000" w:rsidRDefault="00000000">
      <w:pPr>
        <w:ind w:left="1134" w:hanging="1134"/>
      </w:pPr>
    </w:p>
    <w:p w:rsidR="00000000" w:rsidRDefault="00000000">
      <w:r>
        <w:tab/>
      </w:r>
      <w:proofErr w:type="spellStart"/>
      <w:r>
        <w:t>b</w:t>
      </w:r>
      <w:proofErr w:type="spellEnd"/>
      <w:r>
        <w:t>)</w:t>
      </w:r>
      <w:r>
        <w:tab/>
        <w:t>новый ответственный подход к репортерской деятельности, т.е. отказ от освещения в средствах массовой информации программ определенных имеющих расовые предубеждения лиц или организаций.</w:t>
      </w:r>
    </w:p>
    <w:p w:rsidR="00000000" w:rsidRDefault="00000000">
      <w:pPr>
        <w:ind w:left="1134" w:hanging="1134"/>
      </w:pPr>
    </w:p>
    <w:p w:rsidR="00000000" w:rsidRDefault="00000000">
      <w:pPr>
        <w:pStyle w:val="Heading1"/>
        <w:rPr>
          <w:bCs/>
        </w:rPr>
      </w:pPr>
      <w:r>
        <w:rPr>
          <w:bCs/>
        </w:rPr>
        <w:t>Комиссия по правам человека Фиджи</w:t>
      </w:r>
    </w:p>
    <w:p w:rsidR="00000000" w:rsidRDefault="00000000">
      <w:pPr>
        <w:pStyle w:val="Heading1"/>
        <w:rPr>
          <w:bCs/>
        </w:rPr>
      </w:pPr>
    </w:p>
    <w:p w:rsidR="00000000" w:rsidRDefault="00000000">
      <w:r>
        <w:t>203.</w:t>
      </w:r>
      <w:r>
        <w:tab/>
        <w:t>Комиссия по правам человека Фиджи приступила к исполнению своих функций 1 октября 1999 года.  Она была учреждена в соответствии со статьей 44 Конституции, которая уполномочивает ее:</w:t>
      </w:r>
    </w:p>
    <w:p w:rsidR="00000000" w:rsidRDefault="00000000"/>
    <w:p w:rsidR="00000000" w:rsidRDefault="00000000">
      <w:r>
        <w:tab/>
        <w:t>а)</w:t>
      </w:r>
      <w:r>
        <w:tab/>
        <w:t>просвещать население по вопросам, касающимся Билля о правах, международных конвенций и функций Комитета по правам человека, Комитета по ликвидации расовой дискриминации и других органов Организации Объединенных Наций, способствующих соблюдению прав человека;</w:t>
      </w:r>
    </w:p>
    <w:p w:rsidR="00000000" w:rsidRDefault="00000000">
      <w:pPr>
        <w:spacing w:line="216" w:lineRule="auto"/>
        <w:ind w:left="1134" w:hanging="1134"/>
      </w:pPr>
    </w:p>
    <w:p w:rsidR="00000000" w:rsidRDefault="00000000">
      <w:r>
        <w:tab/>
      </w:r>
      <w:proofErr w:type="spellStart"/>
      <w:r>
        <w:t>b</w:t>
      </w:r>
      <w:proofErr w:type="spellEnd"/>
      <w:r>
        <w:t>)</w:t>
      </w:r>
      <w:r>
        <w:tab/>
        <w:t>вносить рекомендации на рассмотрение правительства по вопросам, касающимся соблюдения прав человека, включая представление рекомендаций в Верховный суд в отношении правовых последствий любого из положений Билля о правах, а также выполнение других функций, порученных ей в соответствии с принятым парламентом законом.</w:t>
      </w:r>
    </w:p>
    <w:p w:rsidR="00000000" w:rsidRDefault="00000000">
      <w:pPr>
        <w:spacing w:line="216" w:lineRule="auto"/>
        <w:ind w:left="1134" w:hanging="1134"/>
      </w:pPr>
    </w:p>
    <w:p w:rsidR="00000000" w:rsidRDefault="00000000">
      <w:r>
        <w:t>204.</w:t>
      </w:r>
      <w:r>
        <w:tab/>
        <w:t>Правительство оказывает поддержку Комиссии по правам человека Фиджи, финансируя основную часть ее бюджета, включая арендную плату, как это показано ниже:</w:t>
      </w:r>
    </w:p>
    <w:p w:rsidR="00000000" w:rsidRDefault="00000000">
      <w:pPr>
        <w:spacing w:line="21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2706"/>
        <w:gridCol w:w="2304"/>
        <w:gridCol w:w="2160"/>
        <w:gridCol w:w="2088"/>
      </w:tblGrid>
      <w:tr w:rsidR="00000000">
        <w:tblPrEx>
          <w:tblCellMar>
            <w:top w:w="0" w:type="dxa"/>
            <w:bottom w:w="0" w:type="dxa"/>
          </w:tblCellMar>
        </w:tblPrEx>
        <w:tc>
          <w:tcPr>
            <w:tcW w:w="2706" w:type="dxa"/>
          </w:tcPr>
          <w:p w:rsidR="00000000" w:rsidRDefault="00000000">
            <w:pPr>
              <w:spacing w:line="240" w:lineRule="auto"/>
            </w:pPr>
          </w:p>
        </w:tc>
        <w:tc>
          <w:tcPr>
            <w:tcW w:w="2304" w:type="dxa"/>
          </w:tcPr>
          <w:p w:rsidR="00000000" w:rsidRDefault="00000000">
            <w:pPr>
              <w:spacing w:line="240" w:lineRule="auto"/>
              <w:jc w:val="center"/>
            </w:pPr>
            <w:r>
              <w:t>2000 год</w:t>
            </w:r>
          </w:p>
        </w:tc>
        <w:tc>
          <w:tcPr>
            <w:tcW w:w="2160" w:type="dxa"/>
          </w:tcPr>
          <w:p w:rsidR="00000000" w:rsidRDefault="00000000">
            <w:pPr>
              <w:spacing w:line="240" w:lineRule="auto"/>
              <w:jc w:val="center"/>
            </w:pPr>
            <w:r>
              <w:t>2001 год</w:t>
            </w:r>
          </w:p>
        </w:tc>
        <w:tc>
          <w:tcPr>
            <w:tcW w:w="2088" w:type="dxa"/>
          </w:tcPr>
          <w:p w:rsidR="00000000" w:rsidRDefault="00000000">
            <w:pPr>
              <w:spacing w:line="240" w:lineRule="auto"/>
              <w:jc w:val="center"/>
            </w:pPr>
            <w:r>
              <w:t>2002 год</w:t>
            </w:r>
          </w:p>
        </w:tc>
      </w:tr>
      <w:tr w:rsidR="00000000">
        <w:tblPrEx>
          <w:tblCellMar>
            <w:top w:w="0" w:type="dxa"/>
            <w:bottom w:w="0" w:type="dxa"/>
          </w:tblCellMar>
        </w:tblPrEx>
        <w:tc>
          <w:tcPr>
            <w:tcW w:w="2706" w:type="dxa"/>
          </w:tcPr>
          <w:p w:rsidR="00000000" w:rsidRDefault="00000000">
            <w:pPr>
              <w:spacing w:line="240" w:lineRule="auto"/>
            </w:pPr>
            <w:r>
              <w:t>Общий бюджет, включая оплату помещений</w:t>
            </w:r>
          </w:p>
        </w:tc>
        <w:tc>
          <w:tcPr>
            <w:tcW w:w="2304" w:type="dxa"/>
          </w:tcPr>
          <w:p w:rsidR="00000000" w:rsidRDefault="00000000">
            <w:pPr>
              <w:spacing w:line="240" w:lineRule="auto"/>
              <w:jc w:val="center"/>
            </w:pPr>
            <w:r>
              <w:t xml:space="preserve">2 122 805,56 фидж. долл. </w:t>
            </w:r>
          </w:p>
        </w:tc>
        <w:tc>
          <w:tcPr>
            <w:tcW w:w="2160" w:type="dxa"/>
          </w:tcPr>
          <w:p w:rsidR="00000000" w:rsidRDefault="00000000">
            <w:pPr>
              <w:spacing w:line="240" w:lineRule="auto"/>
              <w:jc w:val="center"/>
            </w:pPr>
            <w:r>
              <w:t>4 058 805,56 фидж. долл.</w:t>
            </w:r>
          </w:p>
        </w:tc>
        <w:tc>
          <w:tcPr>
            <w:tcW w:w="2088" w:type="dxa"/>
          </w:tcPr>
          <w:p w:rsidR="00000000" w:rsidRDefault="00000000">
            <w:pPr>
              <w:spacing w:line="240" w:lineRule="auto"/>
              <w:jc w:val="center"/>
            </w:pPr>
            <w:r>
              <w:t>3 609 805,56 фидж. долл.</w:t>
            </w:r>
          </w:p>
        </w:tc>
      </w:tr>
    </w:tbl>
    <w:p w:rsidR="00000000" w:rsidRDefault="00000000">
      <w:pPr>
        <w:spacing w:line="216" w:lineRule="auto"/>
      </w:pPr>
    </w:p>
    <w:p w:rsidR="00000000" w:rsidRDefault="00000000">
      <w:pPr>
        <w:spacing w:line="216" w:lineRule="auto"/>
      </w:pPr>
      <w:r>
        <w:rPr>
          <w:i/>
          <w:iCs/>
        </w:rPr>
        <w:t>Закон о Комиссии по правам человека (№ 10 от 1999 года)</w:t>
      </w:r>
    </w:p>
    <w:p w:rsidR="00000000" w:rsidRDefault="00000000">
      <w:pPr>
        <w:spacing w:line="216" w:lineRule="auto"/>
      </w:pPr>
    </w:p>
    <w:p w:rsidR="00000000" w:rsidRDefault="00000000">
      <w:r>
        <w:t>205.</w:t>
      </w:r>
      <w:r>
        <w:tab/>
        <w:t>В 1999 году парламент принял Закон о Комиссии по правам человека, который в соответствии с Принципами, касающимися статуса национальных учреждений по поощрению и защите прав человека ("Парижские принципы"), включает в полномочия Комиссии деятельность по поощрению и защите прав человека на Фиджи.</w:t>
      </w:r>
    </w:p>
    <w:p w:rsidR="00000000" w:rsidRDefault="00000000">
      <w:pPr>
        <w:spacing w:line="216" w:lineRule="auto"/>
      </w:pPr>
    </w:p>
    <w:p w:rsidR="00000000" w:rsidRDefault="00000000">
      <w:r>
        <w:t>206.</w:t>
      </w:r>
      <w:r>
        <w:tab/>
        <w:t>Закон определяет "права человека", как "права, закрепленные в пактах и конвенциях по правам человека Организации Объединенных Наций, включая права и свободы, установленные в Билле о правах" (статья 2).  В этой связи следует отметить, что права, закрепленные в Международной конвенции о ликвидации всех форм расовой дискриминации, которая является предметом настоящего доклада, признаются в соответствии с указанным Законом и поэтому составляют часть полномочий Комиссии по правам человека Фиджи.</w:t>
      </w:r>
    </w:p>
    <w:p w:rsidR="00000000" w:rsidRDefault="00000000"/>
    <w:p w:rsidR="00000000" w:rsidRDefault="00000000">
      <w:r>
        <w:t>207.</w:t>
      </w:r>
      <w:r>
        <w:tab/>
        <w:t>Права и обязанности Комиссии включают в себя следующее:</w:t>
      </w:r>
    </w:p>
    <w:p w:rsidR="00000000" w:rsidRDefault="00000000"/>
    <w:p w:rsidR="00000000" w:rsidRDefault="00000000">
      <w:r>
        <w:tab/>
        <w:t>а)</w:t>
      </w:r>
      <w:r>
        <w:tab/>
        <w:t>повышать общую осведомленность о правах человека, в том числе посредством публичных заявлений и просвещения общественности и государственных должностных лиц, координации программ в области прав человека и выполнения функций источника информации о правах человека;</w:t>
      </w:r>
    </w:p>
    <w:p w:rsidR="00000000" w:rsidRDefault="00000000">
      <w:pPr>
        <w:ind w:left="1134" w:hanging="1134"/>
      </w:pPr>
    </w:p>
    <w:p w:rsidR="00000000" w:rsidRDefault="00000000">
      <w:r>
        <w:tab/>
      </w:r>
      <w:proofErr w:type="spellStart"/>
      <w:r>
        <w:t>b</w:t>
      </w:r>
      <w:proofErr w:type="spellEnd"/>
      <w:r>
        <w:t>)</w:t>
      </w:r>
      <w:r>
        <w:tab/>
        <w:t>запрашивать и получать заявления от членов общества по любому вопросу, затрагивающему права человека;</w:t>
      </w:r>
    </w:p>
    <w:p w:rsidR="00000000" w:rsidRDefault="00000000">
      <w:pPr>
        <w:ind w:left="1134" w:hanging="1134"/>
      </w:pPr>
    </w:p>
    <w:p w:rsidR="00000000" w:rsidRDefault="00000000">
      <w:r>
        <w:tab/>
        <w:t>с)</w:t>
      </w:r>
      <w:r>
        <w:tab/>
        <w:t>проводить консультации и осуществлять сотрудничество с отдельными лицами и другими организациями, занимающимися поощрением и защитой прав человека;</w:t>
      </w:r>
    </w:p>
    <w:p w:rsidR="00000000" w:rsidRDefault="00000000">
      <w:pPr>
        <w:ind w:left="1134" w:hanging="1134"/>
      </w:pPr>
    </w:p>
    <w:p w:rsidR="00000000" w:rsidRDefault="00000000">
      <w:r>
        <w:tab/>
      </w:r>
      <w:proofErr w:type="spellStart"/>
      <w:r>
        <w:t>d</w:t>
      </w:r>
      <w:proofErr w:type="spellEnd"/>
      <w:r>
        <w:t>)</w:t>
      </w:r>
      <w:r>
        <w:tab/>
        <w:t>изучать в целом любые вопросы, включая любые нормативные акты или законы или любые процедуры или виды практики, относящиеся как к правительственной, так и к неправительственной деятельности, если, по мнению Комиссии, они наносят или могут нанести ущерб соблюдению прав человека;</w:t>
      </w:r>
    </w:p>
    <w:p w:rsidR="00000000" w:rsidRDefault="00000000">
      <w:pPr>
        <w:ind w:left="1134" w:hanging="1134"/>
      </w:pPr>
    </w:p>
    <w:p w:rsidR="00000000" w:rsidRDefault="00000000">
      <w:r>
        <w:tab/>
      </w:r>
      <w:proofErr w:type="spellStart"/>
      <w:r>
        <w:t>е</w:t>
      </w:r>
      <w:proofErr w:type="spellEnd"/>
      <w:r>
        <w:t>)</w:t>
      </w:r>
      <w:r>
        <w:tab/>
        <w:t>представлять рекомендации правительству относительно целесообразности принятия законодательных, административных или иных мер в целях улучшения защиты прав человека;</w:t>
      </w:r>
    </w:p>
    <w:p w:rsidR="00000000" w:rsidRDefault="00000000">
      <w:pPr>
        <w:ind w:left="1134" w:hanging="1134"/>
      </w:pPr>
    </w:p>
    <w:p w:rsidR="00000000" w:rsidRDefault="00000000">
      <w:r>
        <w:tab/>
      </w:r>
      <w:proofErr w:type="spellStart"/>
      <w:r>
        <w:t>f</w:t>
      </w:r>
      <w:proofErr w:type="spellEnd"/>
      <w:r>
        <w:t>)</w:t>
      </w:r>
      <w:r>
        <w:tab/>
        <w:t>способствовать соблюдению на Фиджи норм, заложенных в международных документах по правам человека;</w:t>
      </w:r>
    </w:p>
    <w:p w:rsidR="00000000" w:rsidRDefault="00000000">
      <w:pPr>
        <w:ind w:left="1134" w:hanging="1134"/>
      </w:pPr>
    </w:p>
    <w:p w:rsidR="00000000" w:rsidRDefault="00000000">
      <w:r>
        <w:tab/>
      </w:r>
      <w:proofErr w:type="spellStart"/>
      <w:r>
        <w:t>g</w:t>
      </w:r>
      <w:proofErr w:type="spellEnd"/>
      <w:r>
        <w:t>)</w:t>
      </w:r>
      <w:r>
        <w:tab/>
        <w:t>способствовать ратификации государством международных документов по правам человека и в случае необходимости рекомендовать снятие оговорок, сделанных в отношении этих документов;</w:t>
      </w:r>
    </w:p>
    <w:p w:rsidR="00000000" w:rsidRDefault="00000000">
      <w:pPr>
        <w:ind w:left="1134" w:hanging="1134"/>
      </w:pPr>
    </w:p>
    <w:p w:rsidR="00000000" w:rsidRDefault="00000000">
      <w:r>
        <w:tab/>
      </w:r>
      <w:proofErr w:type="spellStart"/>
      <w:r>
        <w:t>h</w:t>
      </w:r>
      <w:proofErr w:type="spellEnd"/>
      <w:r>
        <w:t>)</w:t>
      </w:r>
      <w:r>
        <w:tab/>
        <w:t>консультировать правительство по вопросам обязательств, связанных с представлением докладов в соответствии с международными документами о правах человека и не умаляя основной ответственности правительства за подготовку этих докладов, консультировать его по вопросам содержания докладов;</w:t>
      </w:r>
    </w:p>
    <w:p w:rsidR="00000000" w:rsidRDefault="00000000">
      <w:pPr>
        <w:ind w:left="1134" w:hanging="1134"/>
      </w:pPr>
    </w:p>
    <w:p w:rsidR="00000000" w:rsidRDefault="00000000">
      <w:r>
        <w:tab/>
      </w:r>
      <w:proofErr w:type="spellStart"/>
      <w:r>
        <w:t>i</w:t>
      </w:r>
      <w:proofErr w:type="spellEnd"/>
      <w:r>
        <w:t>)</w:t>
      </w:r>
      <w:r>
        <w:tab/>
        <w:t>делать рекомендации о последствиях любого предлагаемого закона или положения или любой предлагаемой политики правительства, которые могут оказать воздействие на соблюдение прав человека;</w:t>
      </w:r>
    </w:p>
    <w:p w:rsidR="00000000" w:rsidRDefault="00000000"/>
    <w:p w:rsidR="00000000" w:rsidRDefault="00000000">
      <w:r>
        <w:tab/>
      </w:r>
      <w:proofErr w:type="spellStart"/>
      <w:r>
        <w:t>j</w:t>
      </w:r>
      <w:proofErr w:type="spellEnd"/>
      <w:r>
        <w:t>)</w:t>
      </w:r>
      <w:r>
        <w:tab/>
        <w:t>расследовать утверждения о нарушениях прав человека и утверждения о несправедливой дискриминации либо по собственной инициативе, либо на основании жалоб отдельных лиц, групп или учреждений, поступивших от их собственного имени или от имени других лиц, групп или учреждений;</w:t>
      </w:r>
    </w:p>
    <w:p w:rsidR="00000000" w:rsidRDefault="00000000">
      <w:pPr>
        <w:ind w:left="1134" w:hanging="1134"/>
      </w:pPr>
    </w:p>
    <w:p w:rsidR="00000000" w:rsidRDefault="00000000">
      <w:r>
        <w:tab/>
      </w:r>
      <w:proofErr w:type="spellStart"/>
      <w:r>
        <w:t>k</w:t>
      </w:r>
      <w:proofErr w:type="spellEnd"/>
      <w:r>
        <w:t>)</w:t>
      </w:r>
      <w:r>
        <w:tab/>
        <w:t>урегулировать жалобы путем примирения сторон и передавать неурегулированные жалобы в суд для вынесения решения;</w:t>
      </w:r>
    </w:p>
    <w:p w:rsidR="00000000" w:rsidRDefault="00000000">
      <w:pPr>
        <w:ind w:left="1134" w:hanging="1134"/>
      </w:pPr>
    </w:p>
    <w:p w:rsidR="00000000" w:rsidRDefault="00000000">
      <w:r>
        <w:tab/>
      </w:r>
      <w:proofErr w:type="spellStart"/>
      <w:r>
        <w:t>l</w:t>
      </w:r>
      <w:proofErr w:type="spellEnd"/>
      <w:r>
        <w:t>)</w:t>
      </w:r>
      <w:r>
        <w:tab/>
        <w:t>выносить заключение по любому вопросу прав человека, переданному ей правительством, учитывая при этом имеющиеся ресурсы и приоритеты Комиссии;</w:t>
      </w:r>
    </w:p>
    <w:p w:rsidR="00000000" w:rsidRDefault="00000000">
      <w:pPr>
        <w:ind w:left="1134" w:hanging="1134"/>
      </w:pPr>
    </w:p>
    <w:p w:rsidR="00000000" w:rsidRDefault="00000000">
      <w:r>
        <w:tab/>
      </w:r>
      <w:proofErr w:type="spellStart"/>
      <w:r>
        <w:t>m</w:t>
      </w:r>
      <w:proofErr w:type="spellEnd"/>
      <w:r>
        <w:t>)</w:t>
      </w:r>
      <w:r>
        <w:tab/>
        <w:t>публиковать руководящие принципы недопущения действий или практики, которые могут не соответствовать или противоречить соблюдению прав человека;</w:t>
      </w:r>
    </w:p>
    <w:p w:rsidR="00000000" w:rsidRDefault="00000000">
      <w:pPr>
        <w:ind w:left="1134" w:hanging="1134"/>
      </w:pPr>
    </w:p>
    <w:p w:rsidR="00000000" w:rsidRDefault="00000000">
      <w:r>
        <w:tab/>
      </w:r>
      <w:proofErr w:type="spellStart"/>
      <w:r>
        <w:t>n</w:t>
      </w:r>
      <w:proofErr w:type="spellEnd"/>
      <w:r>
        <w:t>)</w:t>
      </w:r>
      <w:r>
        <w:tab/>
        <w:t>принимать участие в международных совещаниях и других мероприятиях по правам человека и сотрудничать с другими национальными, региональными и международными органами по правам человека.</w:t>
      </w:r>
    </w:p>
    <w:p w:rsidR="00000000" w:rsidRDefault="00000000">
      <w:pPr>
        <w:ind w:left="1134" w:hanging="1134"/>
      </w:pPr>
    </w:p>
    <w:p w:rsidR="00000000" w:rsidRDefault="00000000">
      <w:r>
        <w:t>208.</w:t>
      </w:r>
      <w:r>
        <w:tab/>
        <w:t>Приведенные данные позволяют составить более полное представление о правовом статусе, роли, членстве и процедурах Комиссии, а также о характере ее деятельности и предпринятых за последние годы инициативах.</w:t>
      </w:r>
    </w:p>
    <w:p w:rsidR="00000000" w:rsidRDefault="00000000"/>
    <w:p w:rsidR="00000000" w:rsidRDefault="00000000">
      <w:r>
        <w:t>209.</w:t>
      </w:r>
      <w:r>
        <w:tab/>
        <w:t>Правительство поддерживает Комиссию в осуществлении ее двойной роли по поощрению прав человека посредством подготовки кадров и просвещения населения и по защите прав человека посредством расследования и урегулирования жалоб о нарушениях прав человека и действует в тесном сотрудничестве с нею.</w:t>
      </w:r>
    </w:p>
    <w:p w:rsidR="00000000" w:rsidRDefault="00000000"/>
    <w:p w:rsidR="00000000" w:rsidRDefault="00000000">
      <w:pPr>
        <w:pStyle w:val="Heading3"/>
        <w:rPr>
          <w:iCs/>
        </w:rPr>
      </w:pPr>
      <w:r>
        <w:rPr>
          <w:iCs/>
        </w:rPr>
        <w:t>Жалобы, поступившие в Комиссию по правам человека Фиджи</w:t>
      </w:r>
    </w:p>
    <w:p w:rsidR="00000000" w:rsidRDefault="00000000">
      <w:pPr>
        <w:pStyle w:val="Heading3"/>
        <w:rPr>
          <w:iCs/>
        </w:rPr>
      </w:pPr>
    </w:p>
    <w:p w:rsidR="00000000" w:rsidRDefault="00000000">
      <w:r>
        <w:t>210.</w:t>
      </w:r>
      <w:r>
        <w:tab/>
        <w:t>Для практических целей 33 запроса, полученных за три месяца деятельности Комиссии в 1999 году, включены в данные за 2000 год.  В 2000 году было получено 257 запросов, что в общей сложности составляет 290 запросов, полученных за 1999 и 2000 годы.  Из их числа 173 не имели отношения к юрисдикции Комиссии, т.е. 60% всех запросов не являлись утверждениями о нарушениях прав человека или о несправедливой дискриминации.  Авторам жалоб в тех случаях, когда имелась такая возможность, было предложено обратиться в другие правительственные учреждения или организации гражданского общества, такие, как:  Департамент по вопросам труда, Департамент по вопросам социального обеспечения, Комиссия по правовой помощи, Управление Омбудсмена и различные НПО.</w:t>
      </w:r>
    </w:p>
    <w:p w:rsidR="00000000" w:rsidRDefault="00000000"/>
    <w:p w:rsidR="00000000" w:rsidRDefault="00000000">
      <w:r>
        <w:t>211.</w:t>
      </w:r>
      <w:r>
        <w:tab/>
        <w:t>Из числа 290 запросов 117 составляли обоснованные жалобы (40%).  Эти жалобы относились к юрисдикции Комиссии и поэтому были ею расследованы.  В общей сложности 102 из них составляли утверждения о нарушениях прав человека, оговоренные в главе Конституции 1997 года, посвященной Биллю о правах.  Их классификация содержится в нижеприведенном графике.</w:t>
      </w:r>
    </w:p>
    <w:p w:rsidR="00000000" w:rsidRDefault="00000000"/>
    <w:p w:rsidR="00000000" w:rsidRDefault="00000000">
      <w:pPr>
        <w:pStyle w:val="14"/>
        <w:rPr>
          <w:bCs/>
          <w:u w:val="none"/>
        </w:rPr>
      </w:pPr>
      <w:r>
        <w:rPr>
          <w:bCs/>
          <w:u w:val="none"/>
        </w:rPr>
        <w:t>Основания для жалоб о нарушениях Билля о правах</w:t>
      </w:r>
    </w:p>
    <w:p w:rsidR="00000000" w:rsidRDefault="00000000">
      <w:pPr>
        <w:pStyle w:val="FootnoteText"/>
        <w:spacing w:line="288" w:lineRule="auto"/>
      </w:pPr>
    </w:p>
    <w:p w:rsidR="00000000" w:rsidRDefault="00000000">
      <w:pPr>
        <w:pStyle w:val="FootnoteText"/>
        <w:spacing w:line="288" w:lineRule="auto"/>
      </w:pPr>
      <w:r>
        <w:rPr>
          <w:noProof/>
          <w:sz w:val="20"/>
          <w:lang w:eastAsia="ru-RU"/>
        </w:rPr>
        <w:pict>
          <v:rect id="_x0000_s1113" style="position:absolute;margin-left:252.45pt;margin-top:1.6pt;width:96.75pt;height:29.4pt;z-index:37" stroked="f">
            <v:textbox style="mso-next-textbox:#_x0000_s1113">
              <w:txbxContent>
                <w:p w:rsidR="00000000" w:rsidRDefault="00000000">
                  <w:pPr>
                    <w:spacing w:line="216" w:lineRule="auto"/>
                    <w:jc w:val="center"/>
                    <w:rPr>
                      <w:sz w:val="18"/>
                    </w:rPr>
                  </w:pPr>
                  <w:r>
                    <w:rPr>
                      <w:sz w:val="18"/>
                    </w:rPr>
                    <w:t>5 о праве на жизнь</w:t>
                  </w:r>
                </w:p>
                <w:p w:rsidR="00000000" w:rsidRDefault="00000000">
                  <w:pPr>
                    <w:spacing w:line="216" w:lineRule="auto"/>
                    <w:jc w:val="center"/>
                    <w:rPr>
                      <w:sz w:val="18"/>
                    </w:rPr>
                  </w:pPr>
                  <w:r>
                    <w:rPr>
                      <w:sz w:val="18"/>
                    </w:rPr>
                    <w:t>5%</w:t>
                  </w:r>
                </w:p>
              </w:txbxContent>
            </v:textbox>
          </v:rect>
        </w:pict>
      </w:r>
      <w:r>
        <w:rPr>
          <w:noProof/>
          <w:sz w:val="20"/>
          <w:lang w:eastAsia="ru-RU"/>
        </w:rPr>
        <w:pict>
          <v:rect id="_x0000_s1112" style="position:absolute;margin-left:336.6pt;margin-top:80pt;width:114.95pt;height:34.3pt;z-index:36" stroked="f">
            <v:textbox style="mso-next-textbox:#_x0000_s1112">
              <w:txbxContent>
                <w:p w:rsidR="00000000" w:rsidRDefault="00000000">
                  <w:pPr>
                    <w:tabs>
                      <w:tab w:val="left" w:pos="3366"/>
                    </w:tabs>
                    <w:spacing w:line="216" w:lineRule="auto"/>
                    <w:jc w:val="center"/>
                    <w:rPr>
                      <w:sz w:val="18"/>
                    </w:rPr>
                  </w:pPr>
                  <w:r>
                    <w:rPr>
                      <w:sz w:val="18"/>
                    </w:rPr>
                    <w:t>1 о жестоком обращении</w:t>
                  </w:r>
                </w:p>
                <w:p w:rsidR="00000000" w:rsidRDefault="00000000">
                  <w:pPr>
                    <w:pStyle w:val="16"/>
                    <w:spacing w:line="216" w:lineRule="auto"/>
                  </w:pPr>
                  <w:r>
                    <w:rPr>
                      <w:sz w:val="18"/>
                    </w:rPr>
                    <w:t>1%</w:t>
                  </w:r>
                </w:p>
              </w:txbxContent>
            </v:textbox>
          </v:rect>
        </w:pict>
      </w:r>
      <w:r>
        <w:rPr>
          <w:noProof/>
          <w:sz w:val="20"/>
          <w:lang w:eastAsia="ru-RU"/>
        </w:rPr>
        <w:pict>
          <v:rect id="_x0000_s1108" style="position:absolute;margin-left:26.1pt;margin-top:6.1pt;width:87.6pt;height:45.05pt;z-index:32" stroked="f">
            <v:textbox style="mso-next-textbox:#_x0000_s1108">
              <w:txbxContent>
                <w:p w:rsidR="00000000" w:rsidRDefault="00000000">
                  <w:pPr>
                    <w:pStyle w:val="16"/>
                    <w:pBdr>
                      <w:top w:val="single" w:sz="4" w:space="1" w:color="FFFFFF"/>
                      <w:left w:val="single" w:sz="4" w:space="4" w:color="FFFFFF"/>
                      <w:bottom w:val="single" w:sz="4" w:space="1" w:color="FFFFFF"/>
                      <w:right w:val="single" w:sz="4" w:space="4" w:color="FFFFFF"/>
                    </w:pBdr>
                    <w:spacing w:line="216" w:lineRule="auto"/>
                    <w:rPr>
                      <w:sz w:val="18"/>
                    </w:rPr>
                  </w:pPr>
                  <w:r>
                    <w:rPr>
                      <w:sz w:val="18"/>
                    </w:rPr>
                    <w:t>11 о трудовых отношениях</w:t>
                  </w:r>
                </w:p>
                <w:p w:rsidR="00000000" w:rsidRDefault="00000000">
                  <w:pPr>
                    <w:spacing w:line="216" w:lineRule="auto"/>
                    <w:jc w:val="center"/>
                  </w:pPr>
                  <w:r>
                    <w:rPr>
                      <w:sz w:val="18"/>
                    </w:rPr>
                    <w:t>11%</w:t>
                  </w:r>
                </w:p>
              </w:txbxContent>
            </v:textbox>
          </v:rect>
        </w:pict>
      </w:r>
      <w:r>
        <w:rPr>
          <w:noProof/>
          <w:sz w:val="20"/>
          <w:lang w:eastAsia="ru-RU"/>
        </w:rPr>
        <w:pict>
          <v:rect id="_x0000_s1109" style="position:absolute;margin-left:130.9pt;margin-top:15.8pt;width:114.95pt;height:24.2pt;z-index:33" stroked="f">
            <v:textbox style="mso-next-textbox:#_x0000_s1109" inset="0,0,0,0">
              <w:txbxContent>
                <w:p w:rsidR="00000000" w:rsidRDefault="00000000">
                  <w:pPr>
                    <w:pStyle w:val="16"/>
                    <w:pBdr>
                      <w:top w:val="single" w:sz="4" w:space="1" w:color="FFFFFF"/>
                      <w:left w:val="single" w:sz="4" w:space="4" w:color="FFFFFF"/>
                      <w:bottom w:val="single" w:sz="4" w:space="1" w:color="FFFFFF"/>
                      <w:right w:val="single" w:sz="4" w:space="4" w:color="FFFFFF"/>
                    </w:pBdr>
                    <w:spacing w:line="216" w:lineRule="auto"/>
                    <w:rPr>
                      <w:sz w:val="18"/>
                    </w:rPr>
                  </w:pPr>
                  <w:r>
                    <w:rPr>
                      <w:sz w:val="18"/>
                    </w:rPr>
                    <w:t>27 о неравенстве</w:t>
                  </w:r>
                </w:p>
                <w:p w:rsidR="00000000" w:rsidRDefault="00000000">
                  <w:pPr>
                    <w:pStyle w:val="16"/>
                    <w:pBdr>
                      <w:top w:val="single" w:sz="4" w:space="1" w:color="FFFFFF"/>
                      <w:left w:val="single" w:sz="4" w:space="4" w:color="FFFFFF"/>
                      <w:bottom w:val="single" w:sz="4" w:space="1" w:color="FFFFFF"/>
                      <w:right w:val="single" w:sz="4" w:space="4" w:color="FFFFFF"/>
                    </w:pBdr>
                    <w:spacing w:line="216" w:lineRule="auto"/>
                    <w:rPr>
                      <w:sz w:val="18"/>
                    </w:rPr>
                  </w:pPr>
                  <w:r>
                    <w:rPr>
                      <w:sz w:val="18"/>
                    </w:rPr>
                    <w:t>26%</w:t>
                  </w:r>
                </w:p>
              </w:txbxContent>
            </v:textbox>
          </v:rect>
        </w:pict>
      </w:r>
      <w:r>
        <w:rPr>
          <w:noProof/>
          <w:sz w:val="20"/>
          <w:lang w:eastAsia="ru-RU"/>
        </w:rPr>
        <w:pict>
          <v:rect id="_x0000_s1114" style="position:absolute;margin-left:345.95pt;margin-top:136.45pt;width:93.5pt;height:25.4pt;z-index:38" stroked="f">
            <v:textbox style="mso-next-textbox:#_x0000_s1114">
              <w:txbxContent>
                <w:p w:rsidR="00000000" w:rsidRDefault="00000000">
                  <w:pPr>
                    <w:tabs>
                      <w:tab w:val="left" w:pos="3366"/>
                    </w:tabs>
                    <w:spacing w:line="216" w:lineRule="auto"/>
                    <w:jc w:val="center"/>
                    <w:rPr>
                      <w:sz w:val="18"/>
                    </w:rPr>
                  </w:pPr>
                  <w:r>
                    <w:rPr>
                      <w:sz w:val="18"/>
                    </w:rPr>
                    <w:t>1 об обыске/конфискации</w:t>
                  </w:r>
                </w:p>
                <w:p w:rsidR="00000000" w:rsidRDefault="00000000">
                  <w:pPr>
                    <w:spacing w:line="216" w:lineRule="auto"/>
                    <w:jc w:val="center"/>
                  </w:pPr>
                  <w:r>
                    <w:rPr>
                      <w:sz w:val="18"/>
                    </w:rPr>
                    <w:t>1%</w:t>
                  </w:r>
                </w:p>
              </w:txbxContent>
            </v:textbox>
          </v:rect>
        </w:pict>
      </w:r>
      <w:r>
        <w:rPr>
          <w:noProof/>
          <w:sz w:val="20"/>
          <w:lang w:eastAsia="ru-RU"/>
        </w:rPr>
        <w:pict>
          <v:rect id="_x0000_s1110" style="position:absolute;margin-left:317.35pt;margin-top:171.9pt;width:65.05pt;height:40.75pt;z-index:34" stroked="f">
            <v:textbox style="mso-next-textbox:#_x0000_s1110">
              <w:txbxContent>
                <w:p w:rsidR="00000000" w:rsidRDefault="00000000">
                  <w:pPr>
                    <w:pStyle w:val="BodyText3"/>
                    <w:tabs>
                      <w:tab w:val="left" w:pos="3366"/>
                    </w:tabs>
                  </w:pPr>
                  <w:r>
                    <w:t>42 об арестах/ задержаниях</w:t>
                  </w:r>
                </w:p>
                <w:p w:rsidR="00000000" w:rsidRDefault="00000000">
                  <w:pPr>
                    <w:spacing w:line="192" w:lineRule="auto"/>
                    <w:jc w:val="center"/>
                    <w:rPr>
                      <w:sz w:val="18"/>
                    </w:rPr>
                  </w:pPr>
                  <w:r>
                    <w:rPr>
                      <w:sz w:val="18"/>
                    </w:rPr>
                    <w:t>41%</w:t>
                  </w:r>
                </w:p>
              </w:txbxContent>
            </v:textbox>
          </v:rect>
        </w:pict>
      </w:r>
      <w:r>
        <w:rPr>
          <w:noProof/>
          <w:sz w:val="20"/>
          <w:lang w:eastAsia="ru-RU"/>
        </w:rPr>
        <w:pict>
          <v:rect id="_x0000_s1111" style="position:absolute;margin-left:336.6pt;margin-top:34.85pt;width:114.95pt;height:37.7pt;z-index:35" stroked="f">
            <v:textbox style="mso-next-textbox:#_x0000_s1111">
              <w:txbxContent>
                <w:p w:rsidR="00000000" w:rsidRDefault="00000000">
                  <w:pPr>
                    <w:tabs>
                      <w:tab w:val="left" w:pos="3366"/>
                    </w:tabs>
                    <w:spacing w:line="216" w:lineRule="auto"/>
                    <w:jc w:val="center"/>
                    <w:rPr>
                      <w:sz w:val="18"/>
                    </w:rPr>
                  </w:pPr>
                  <w:r>
                    <w:rPr>
                      <w:sz w:val="18"/>
                    </w:rPr>
                    <w:t>10 о свободе</w:t>
                  </w:r>
                </w:p>
                <w:p w:rsidR="00000000" w:rsidRDefault="00000000">
                  <w:pPr>
                    <w:spacing w:line="216" w:lineRule="auto"/>
                    <w:jc w:val="center"/>
                    <w:rPr>
                      <w:sz w:val="18"/>
                    </w:rPr>
                  </w:pPr>
                  <w:r>
                    <w:rPr>
                      <w:sz w:val="18"/>
                    </w:rPr>
                    <w:t>10%</w:t>
                  </w:r>
                </w:p>
              </w:txbxContent>
            </v:textbox>
          </v:rect>
        </w:pict>
      </w:r>
      <w:r>
        <w:rPr>
          <w:noProof/>
          <w:sz w:val="20"/>
          <w:lang w:eastAsia="ru-RU"/>
        </w:rPr>
        <w:pict>
          <v:rect id="_x0000_s1107" style="position:absolute;margin-left:9.35pt;margin-top:98.35pt;width:114.95pt;height:37.7pt;z-index:31" stroked="f">
            <v:textbox style="mso-next-textbox:#_x0000_s1107">
              <w:txbxContent>
                <w:p w:rsidR="00000000" w:rsidRDefault="00000000">
                  <w:pPr>
                    <w:pStyle w:val="16"/>
                    <w:pBdr>
                      <w:top w:val="single" w:sz="4" w:space="1" w:color="FFFFFF"/>
                      <w:left w:val="single" w:sz="4" w:space="4" w:color="FFFFFF"/>
                      <w:bottom w:val="single" w:sz="4" w:space="1" w:color="FFFFFF"/>
                      <w:right w:val="single" w:sz="4" w:space="4" w:color="FFFFFF"/>
                    </w:pBdr>
                    <w:spacing w:line="216" w:lineRule="auto"/>
                    <w:rPr>
                      <w:sz w:val="18"/>
                    </w:rPr>
                  </w:pPr>
                  <w:r>
                    <w:rPr>
                      <w:sz w:val="18"/>
                    </w:rPr>
                    <w:t>5 о доступе в суд</w:t>
                  </w:r>
                </w:p>
                <w:p w:rsidR="00000000" w:rsidRDefault="00000000">
                  <w:pPr>
                    <w:spacing w:line="216" w:lineRule="auto"/>
                    <w:jc w:val="center"/>
                  </w:pPr>
                  <w:r>
                    <w:rPr>
                      <w:sz w:val="18"/>
                    </w:rPr>
                    <w:t>5%</w:t>
                  </w:r>
                </w:p>
              </w:txbxContent>
            </v:textbox>
          </v:rect>
        </w:pict>
      </w:r>
      <w:r>
        <w:rPr>
          <w:noProof/>
          <w:sz w:val="20"/>
          <w:lang w:eastAsia="ru-RU"/>
        </w:rPr>
        <w:pict>
          <v:rect id="_x0000_s1106" style="position:absolute;margin-left:266.95pt;margin-top:221.65pt;width:163.15pt;height:40.8pt;z-index:30" stroked="f">
            <v:textbox style="mso-next-textbox:#_x0000_s1106" inset=".5mm,0,0,0">
              <w:txbxContent>
                <w:p w:rsidR="00000000" w:rsidRDefault="00000000">
                  <w:pPr>
                    <w:spacing w:line="216" w:lineRule="auto"/>
                    <w:rPr>
                      <w:sz w:val="18"/>
                    </w:rPr>
                  </w:pPr>
                  <w:r>
                    <w:rPr>
                      <w:sz w:val="18"/>
                    </w:rPr>
                    <w:t>10 - о свободе</w:t>
                  </w:r>
                </w:p>
                <w:p w:rsidR="00000000" w:rsidRDefault="00000000">
                  <w:pPr>
                    <w:spacing w:line="216" w:lineRule="auto"/>
                    <w:rPr>
                      <w:sz w:val="18"/>
                    </w:rPr>
                  </w:pPr>
                  <w:r>
                    <w:rPr>
                      <w:sz w:val="18"/>
                    </w:rPr>
                    <w:t xml:space="preserve">1 - </w:t>
                  </w:r>
                  <w:r>
                    <w:rPr>
                      <w:sz w:val="16"/>
                    </w:rPr>
                    <w:t>о необоснованных обысках/конфискации</w:t>
                  </w:r>
                </w:p>
                <w:p w:rsidR="00000000" w:rsidRDefault="00000000">
                  <w:pPr>
                    <w:spacing w:line="216" w:lineRule="auto"/>
                    <w:rPr>
                      <w:sz w:val="18"/>
                    </w:rPr>
                  </w:pPr>
                  <w:r>
                    <w:rPr>
                      <w:sz w:val="18"/>
                    </w:rPr>
                    <w:t>5 - о доступе в суд</w:t>
                  </w:r>
                </w:p>
                <w:p w:rsidR="00000000" w:rsidRDefault="00000000">
                  <w:pPr>
                    <w:rPr>
                      <w:sz w:val="18"/>
                    </w:rPr>
                  </w:pPr>
                  <w:r>
                    <w:rPr>
                      <w:sz w:val="18"/>
                    </w:rPr>
                    <w:t>27 - о равенстве</w:t>
                  </w:r>
                </w:p>
                <w:p w:rsidR="00000000" w:rsidRDefault="00000000">
                  <w:pPr>
                    <w:rPr>
                      <w:sz w:val="18"/>
                    </w:rPr>
                  </w:pPr>
                </w:p>
              </w:txbxContent>
            </v:textbox>
          </v:rect>
        </w:pict>
      </w:r>
      <w:r>
        <w:rPr>
          <w:noProof/>
          <w:sz w:val="20"/>
          <w:lang w:eastAsia="ru-RU"/>
        </w:rPr>
        <w:pict>
          <v:rect id="_x0000_s1105" style="position:absolute;margin-left:66.85pt;margin-top:223.55pt;width:172.35pt;height:38.5pt;z-index:29" stroked="f">
            <v:textbox style="mso-next-textbox:#_x0000_s1105" inset=".5mm,0,0,0">
              <w:txbxContent>
                <w:p w:rsidR="00000000" w:rsidRDefault="00000000">
                  <w:pPr>
                    <w:spacing w:line="216" w:lineRule="auto"/>
                    <w:rPr>
                      <w:sz w:val="18"/>
                    </w:rPr>
                  </w:pPr>
                  <w:r>
                    <w:rPr>
                      <w:sz w:val="18"/>
                    </w:rPr>
                    <w:t>5 - о праве на жизнь</w:t>
                  </w:r>
                </w:p>
                <w:p w:rsidR="00000000" w:rsidRDefault="00000000">
                  <w:pPr>
                    <w:spacing w:line="216" w:lineRule="auto"/>
                    <w:rPr>
                      <w:sz w:val="18"/>
                    </w:rPr>
                  </w:pPr>
                  <w:r>
                    <w:rPr>
                      <w:sz w:val="18"/>
                    </w:rPr>
                    <w:t>1 - о жестоком обращении</w:t>
                  </w:r>
                </w:p>
                <w:p w:rsidR="00000000" w:rsidRDefault="00000000">
                  <w:pPr>
                    <w:spacing w:line="216" w:lineRule="auto"/>
                    <w:rPr>
                      <w:sz w:val="18"/>
                    </w:rPr>
                  </w:pPr>
                  <w:r>
                    <w:rPr>
                      <w:sz w:val="18"/>
                    </w:rPr>
                    <w:t>42 - об арестах/задержаниях</w:t>
                  </w:r>
                </w:p>
                <w:p w:rsidR="00000000" w:rsidRDefault="00000000">
                  <w:pPr>
                    <w:rPr>
                      <w:sz w:val="18"/>
                    </w:rPr>
                  </w:pPr>
                  <w:r>
                    <w:rPr>
                      <w:sz w:val="18"/>
                    </w:rPr>
                    <w:t>11 - о трудовых отношениях</w:t>
                  </w:r>
                </w:p>
                <w:p w:rsidR="00000000" w:rsidRDefault="00000000">
                  <w:pPr>
                    <w:rPr>
                      <w:sz w:val="18"/>
                    </w:rPr>
                  </w:pPr>
                </w:p>
              </w:txbxContent>
            </v:textbox>
          </v:rect>
        </w:pict>
      </w:r>
      <w:r>
        <w:object w:dxaOrig="9524" w:dyaOrig="6284">
          <v:shape id="_x0000_i1029" type="#_x0000_t75" style="width:468pt;height:291.75pt" o:ole="">
            <v:imagedata r:id="rId15" o:title="" cropbottom="3547f"/>
          </v:shape>
          <o:OLEObject Type="Embed" ProgID="PBrush" ShapeID="_x0000_i1029" DrawAspect="Content" ObjectID="_1386020391" r:id="rId16"/>
        </w:object>
      </w:r>
    </w:p>
    <w:p w:rsidR="00000000" w:rsidRDefault="00000000">
      <w:r>
        <w:t>212.</w:t>
      </w:r>
      <w:r>
        <w:tab/>
        <w:t>В 1999 и 2000 годах в Комиссию по правам человека Фиджи поступило 15 жалоб о несправедливой дискриминации:  13 жалоб о несправедливой дискриминации в вопросах занятости, 1 - в отношении профессиональной аккредитации и 1 жалоба о дискриминации в отношении доступа к местам общественного пользования.  Кроме того, ниже показаны основания для дискриминации:  7 - по признаку расы (46%), 5 - по признаку пола (33%), 1</w:t>
      </w:r>
      <w:r>
        <w:rPr>
          <w:lang w:val="en-US"/>
        </w:rPr>
        <w:t> </w:t>
      </w:r>
      <w:r>
        <w:t>- по признаку религии, 1 случай сексуального домогательства и 1 жалоба о дискриминации на основании личных особенностей.</w:t>
      </w:r>
    </w:p>
    <w:p w:rsidR="00000000" w:rsidRDefault="00000000">
      <w:pPr>
        <w:pStyle w:val="Heading1"/>
        <w:rPr>
          <w:bCs/>
        </w:rPr>
      </w:pPr>
      <w:r>
        <w:rPr>
          <w:bCs/>
        </w:rPr>
        <w:br w:type="page"/>
      </w:r>
    </w:p>
    <w:tbl>
      <w:tblPr>
        <w:tblW w:w="0" w:type="auto"/>
        <w:tblLook w:val="0000"/>
      </w:tblPr>
      <w:tblGrid>
        <w:gridCol w:w="4785"/>
        <w:gridCol w:w="4785"/>
      </w:tblGrid>
      <w:tr w:rsidR="00000000">
        <w:tblPrEx>
          <w:tblCellMar>
            <w:top w:w="0" w:type="dxa"/>
            <w:bottom w:w="0" w:type="dxa"/>
          </w:tblCellMar>
        </w:tblPrEx>
        <w:tc>
          <w:tcPr>
            <w:tcW w:w="4785" w:type="dxa"/>
          </w:tcPr>
          <w:p w:rsidR="00000000" w:rsidRDefault="00000000">
            <w:pPr>
              <w:jc w:val="center"/>
              <w:rPr>
                <w:b/>
                <w:sz w:val="20"/>
              </w:rPr>
            </w:pPr>
            <w:r>
              <w:rPr>
                <w:b/>
                <w:sz w:val="20"/>
              </w:rPr>
              <w:t>Распределение 15 жалоб о несправедливой дискриминации</w:t>
            </w:r>
          </w:p>
        </w:tc>
        <w:tc>
          <w:tcPr>
            <w:tcW w:w="4786" w:type="dxa"/>
          </w:tcPr>
          <w:p w:rsidR="00000000" w:rsidRDefault="00000000">
            <w:pPr>
              <w:jc w:val="center"/>
              <w:rPr>
                <w:b/>
                <w:sz w:val="20"/>
              </w:rPr>
            </w:pPr>
            <w:r>
              <w:rPr>
                <w:b/>
                <w:sz w:val="20"/>
              </w:rPr>
              <w:t>Основания для 15 жалоб о несправедливой дискриминации</w:t>
            </w:r>
          </w:p>
        </w:tc>
      </w:tr>
    </w:tbl>
    <w:p w:rsidR="00000000" w:rsidRDefault="00000000">
      <w:pPr>
        <w:tabs>
          <w:tab w:val="left" w:pos="3366"/>
        </w:tabs>
      </w:pPr>
      <w:r>
        <w:rPr>
          <w:noProof/>
          <w:sz w:val="20"/>
          <w:lang w:eastAsia="ru-RU"/>
        </w:rPr>
        <w:pict>
          <v:rect id="_x0000_s1116" style="position:absolute;margin-left:49pt;margin-top:24.85pt;width:74.8pt;height:25.85pt;z-index:40;mso-position-horizontal-relative:text;mso-position-vertical-relative:text" stroked="f">
            <v:textbox style="mso-next-textbox:#_x0000_s1116" inset="0,0,0,0">
              <w:txbxContent>
                <w:p w:rsidR="00000000" w:rsidRDefault="00000000">
                  <w:pPr>
                    <w:pStyle w:val="BodyText"/>
                    <w:spacing w:line="216" w:lineRule="auto"/>
                    <w:jc w:val="center"/>
                    <w:rPr>
                      <w:b w:val="0"/>
                      <w:bCs w:val="0"/>
                      <w:sz w:val="16"/>
                    </w:rPr>
                  </w:pPr>
                  <w:r>
                    <w:rPr>
                      <w:b w:val="0"/>
                      <w:bCs w:val="0"/>
                      <w:sz w:val="16"/>
                    </w:rPr>
                    <w:t>1 профессиональная аккредитация</w:t>
                  </w:r>
                </w:p>
                <w:p w:rsidR="00000000" w:rsidRDefault="00000000">
                  <w:pPr>
                    <w:spacing w:line="216" w:lineRule="auto"/>
                    <w:jc w:val="center"/>
                    <w:rPr>
                      <w:sz w:val="16"/>
                    </w:rPr>
                  </w:pPr>
                  <w:r>
                    <w:rPr>
                      <w:sz w:val="16"/>
                    </w:rPr>
                    <w:t>7%</w:t>
                  </w:r>
                </w:p>
              </w:txbxContent>
            </v:textbox>
            <w10:anchorlock/>
          </v:rect>
        </w:pict>
      </w:r>
    </w:p>
    <w:p w:rsidR="00000000" w:rsidRDefault="00000000">
      <w:pPr>
        <w:tabs>
          <w:tab w:val="left" w:pos="3366"/>
        </w:tabs>
        <w:jc w:val="center"/>
        <w:rPr>
          <w:lang w:val="en-US"/>
        </w:rPr>
      </w:pPr>
      <w:r>
        <w:rPr>
          <w:noProof/>
          <w:sz w:val="20"/>
          <w:lang w:eastAsia="ru-RU"/>
        </w:rPr>
        <w:pict>
          <v:rect id="_x0000_s1125" style="position:absolute;left:0;text-align:left;margin-left:354.6pt;margin-top:124.5pt;width:46.75pt;height:12.7pt;z-index:49" stroked="f">
            <v:textbox inset="0,0,0,0">
              <w:txbxContent>
                <w:p w:rsidR="00000000" w:rsidRDefault="00000000">
                  <w:pPr>
                    <w:spacing w:line="216" w:lineRule="auto"/>
                    <w:rPr>
                      <w:sz w:val="12"/>
                    </w:rPr>
                  </w:pPr>
                  <w:r>
                    <w:rPr>
                      <w:sz w:val="12"/>
                    </w:rPr>
                    <w:t>7 раса</w:t>
                  </w:r>
                </w:p>
                <w:p w:rsidR="00000000" w:rsidRDefault="00000000">
                  <w:pPr>
                    <w:spacing w:line="216" w:lineRule="auto"/>
                    <w:rPr>
                      <w:sz w:val="12"/>
                    </w:rPr>
                  </w:pPr>
                  <w:r>
                    <w:rPr>
                      <w:sz w:val="12"/>
                    </w:rPr>
                    <w:t>1 религия</w:t>
                  </w:r>
                </w:p>
              </w:txbxContent>
            </v:textbox>
            <w10:anchorlock/>
          </v:rect>
        </w:pict>
      </w:r>
      <w:r>
        <w:rPr>
          <w:noProof/>
          <w:sz w:val="20"/>
          <w:lang w:eastAsia="ru-RU"/>
        </w:rPr>
        <w:pict>
          <v:rect id="_x0000_s1124" style="position:absolute;left:0;text-align:left;margin-left:279.9pt;margin-top:123.1pt;width:58.95pt;height:23.95pt;z-index:48" stroked="f">
            <v:textbox style="mso-next-textbox:#_x0000_s1124" inset=".2mm,.5mm,0,0">
              <w:txbxContent>
                <w:p w:rsidR="00000000" w:rsidRDefault="00000000">
                  <w:pPr>
                    <w:spacing w:before="60" w:line="72" w:lineRule="auto"/>
                    <w:rPr>
                      <w:sz w:val="10"/>
                    </w:rPr>
                  </w:pPr>
                  <w:r>
                    <w:rPr>
                      <w:sz w:val="10"/>
                    </w:rPr>
                    <w:t>5 пол</w:t>
                  </w:r>
                </w:p>
                <w:p w:rsidR="00000000" w:rsidRDefault="00000000">
                  <w:pPr>
                    <w:spacing w:before="60" w:line="72" w:lineRule="auto"/>
                    <w:rPr>
                      <w:sz w:val="10"/>
                    </w:rPr>
                  </w:pPr>
                </w:p>
                <w:p w:rsidR="00000000" w:rsidRDefault="00000000">
                  <w:pPr>
                    <w:pStyle w:val="BodyText2"/>
                    <w:spacing w:before="60" w:line="72" w:lineRule="auto"/>
                    <w:rPr>
                      <w:b w:val="0"/>
                      <w:bCs w:val="0"/>
                      <w:sz w:val="10"/>
                    </w:rPr>
                  </w:pPr>
                  <w:r>
                    <w:rPr>
                      <w:b w:val="0"/>
                      <w:bCs w:val="0"/>
                      <w:sz w:val="10"/>
                    </w:rPr>
                    <w:t>1 личные особенности</w:t>
                  </w:r>
                </w:p>
                <w:p w:rsidR="00000000" w:rsidRDefault="00000000">
                  <w:pPr>
                    <w:spacing w:before="60" w:line="72" w:lineRule="auto"/>
                    <w:rPr>
                      <w:sz w:val="10"/>
                    </w:rPr>
                  </w:pPr>
                  <w:r>
                    <w:rPr>
                      <w:sz w:val="10"/>
                    </w:rPr>
                    <w:t>1 сексуальные</w:t>
                  </w:r>
                </w:p>
                <w:p w:rsidR="00000000" w:rsidRDefault="00000000">
                  <w:pPr>
                    <w:spacing w:before="60" w:line="72" w:lineRule="auto"/>
                    <w:rPr>
                      <w:sz w:val="10"/>
                    </w:rPr>
                  </w:pPr>
                  <w:r>
                    <w:rPr>
                      <w:sz w:val="10"/>
                    </w:rPr>
                    <w:t xml:space="preserve">   домогательства</w:t>
                  </w:r>
                </w:p>
              </w:txbxContent>
            </v:textbox>
            <w10:anchorlock/>
          </v:rect>
        </w:pict>
      </w:r>
      <w:r>
        <w:rPr>
          <w:noProof/>
          <w:sz w:val="20"/>
          <w:lang w:eastAsia="ru-RU"/>
        </w:rPr>
        <w:pict>
          <v:rect id="_x0000_s1123" style="position:absolute;left:0;text-align:left;margin-left:424.25pt;margin-top:97.75pt;width:18.7pt;height:25.4pt;z-index:47" stroked="f">
            <v:textbox inset="0,0,0,0">
              <w:txbxContent>
                <w:p w:rsidR="00000000" w:rsidRDefault="00000000">
                  <w:pPr>
                    <w:jc w:val="center"/>
                    <w:rPr>
                      <w:sz w:val="16"/>
                    </w:rPr>
                  </w:pPr>
                  <w:r>
                    <w:rPr>
                      <w:sz w:val="16"/>
                    </w:rPr>
                    <w:t>5 пол</w:t>
                  </w:r>
                </w:p>
                <w:p w:rsidR="00000000" w:rsidRDefault="00000000">
                  <w:pPr>
                    <w:jc w:val="center"/>
                    <w:rPr>
                      <w:sz w:val="16"/>
                    </w:rPr>
                  </w:pPr>
                  <w:r>
                    <w:rPr>
                      <w:sz w:val="16"/>
                    </w:rPr>
                    <w:t>33%</w:t>
                  </w:r>
                </w:p>
              </w:txbxContent>
            </v:textbox>
            <w10:anchorlock/>
          </v:rect>
        </w:pict>
      </w:r>
      <w:r>
        <w:rPr>
          <w:noProof/>
          <w:sz w:val="20"/>
          <w:lang w:eastAsia="ru-RU"/>
        </w:rPr>
        <w:pict>
          <v:rect id="_x0000_s1122" style="position:absolute;left:0;text-align:left;margin-left:389.05pt;margin-top:-2.4pt;width:56.1pt;height:25.9pt;z-index:46" stroked="f">
            <v:textbox inset="0,0,0,0">
              <w:txbxContent>
                <w:p w:rsidR="00000000" w:rsidRDefault="00000000">
                  <w:pPr>
                    <w:pStyle w:val="BodyText"/>
                    <w:spacing w:line="216" w:lineRule="auto"/>
                    <w:rPr>
                      <w:b w:val="0"/>
                      <w:bCs w:val="0"/>
                      <w:sz w:val="16"/>
                    </w:rPr>
                  </w:pPr>
                  <w:r>
                    <w:rPr>
                      <w:b w:val="0"/>
                      <w:bCs w:val="0"/>
                      <w:sz w:val="16"/>
                    </w:rPr>
                    <w:t>1 сексуальные домогательства</w:t>
                  </w:r>
                </w:p>
                <w:p w:rsidR="00000000" w:rsidRDefault="00000000">
                  <w:pPr>
                    <w:spacing w:line="216" w:lineRule="auto"/>
                    <w:jc w:val="center"/>
                    <w:rPr>
                      <w:sz w:val="16"/>
                    </w:rPr>
                  </w:pPr>
                  <w:r>
                    <w:rPr>
                      <w:sz w:val="16"/>
                    </w:rPr>
                    <w:t>7%</w:t>
                  </w:r>
                </w:p>
              </w:txbxContent>
            </v:textbox>
            <w10:anchorlock/>
          </v:rect>
        </w:pict>
      </w:r>
      <w:r>
        <w:rPr>
          <w:noProof/>
          <w:sz w:val="20"/>
          <w:lang w:eastAsia="ru-RU"/>
        </w:rPr>
        <w:pict>
          <v:rect id="_x0000_s1121" style="position:absolute;left:0;text-align:left;margin-left:327.25pt;margin-top:.6pt;width:37.4pt;height:19.05pt;z-index:45" stroked="f">
            <v:textbox inset="0,0,0,0">
              <w:txbxContent>
                <w:p w:rsidR="00000000" w:rsidRDefault="00000000">
                  <w:pPr>
                    <w:spacing w:line="216" w:lineRule="auto"/>
                    <w:jc w:val="center"/>
                    <w:rPr>
                      <w:sz w:val="16"/>
                    </w:rPr>
                  </w:pPr>
                  <w:r>
                    <w:rPr>
                      <w:sz w:val="16"/>
                    </w:rPr>
                    <w:t>1 религия</w:t>
                  </w:r>
                </w:p>
                <w:p w:rsidR="00000000" w:rsidRDefault="00000000">
                  <w:pPr>
                    <w:spacing w:line="216" w:lineRule="auto"/>
                    <w:jc w:val="center"/>
                    <w:rPr>
                      <w:sz w:val="16"/>
                    </w:rPr>
                  </w:pPr>
                  <w:r>
                    <w:rPr>
                      <w:sz w:val="16"/>
                    </w:rPr>
                    <w:t>7%</w:t>
                  </w:r>
                </w:p>
              </w:txbxContent>
            </v:textbox>
            <w10:anchorlock/>
          </v:rect>
        </w:pict>
      </w:r>
      <w:r>
        <w:rPr>
          <w:noProof/>
          <w:sz w:val="20"/>
          <w:lang w:eastAsia="ru-RU"/>
        </w:rPr>
        <w:pict>
          <v:rect id="_x0000_s1120" style="position:absolute;left:0;text-align:left;margin-left:258pt;margin-top:-1.95pt;width:53.1pt;height:25.8pt;z-index:44" stroked="f">
            <v:textbox inset="0,0,0,0">
              <w:txbxContent>
                <w:p w:rsidR="00000000" w:rsidRDefault="00000000">
                  <w:pPr>
                    <w:spacing w:line="216" w:lineRule="auto"/>
                    <w:jc w:val="center"/>
                    <w:rPr>
                      <w:sz w:val="16"/>
                    </w:rPr>
                  </w:pPr>
                  <w:r>
                    <w:rPr>
                      <w:sz w:val="16"/>
                    </w:rPr>
                    <w:t>1 личные особенности</w:t>
                  </w:r>
                </w:p>
                <w:p w:rsidR="00000000" w:rsidRDefault="00000000">
                  <w:pPr>
                    <w:spacing w:line="216" w:lineRule="auto"/>
                    <w:jc w:val="center"/>
                    <w:rPr>
                      <w:sz w:val="16"/>
                    </w:rPr>
                  </w:pPr>
                  <w:r>
                    <w:rPr>
                      <w:sz w:val="16"/>
                    </w:rPr>
                    <w:t>7%</w:t>
                  </w:r>
                </w:p>
              </w:txbxContent>
            </v:textbox>
            <w10:anchorlock/>
          </v:rect>
        </w:pict>
      </w:r>
      <w:r>
        <w:rPr>
          <w:noProof/>
          <w:sz w:val="20"/>
          <w:lang w:eastAsia="ru-RU"/>
        </w:rPr>
        <w:pict>
          <v:rect id="_x0000_s1119" style="position:absolute;left:0;text-align:left;margin-left:224.45pt;margin-top:64.65pt;width:36pt;height:19.05pt;z-index:43" stroked="f">
            <v:textbox inset="0,0,0,0">
              <w:txbxContent>
                <w:p w:rsidR="00000000" w:rsidRDefault="00000000">
                  <w:pPr>
                    <w:spacing w:line="216" w:lineRule="auto"/>
                    <w:jc w:val="center"/>
                    <w:rPr>
                      <w:sz w:val="16"/>
                    </w:rPr>
                  </w:pPr>
                  <w:r>
                    <w:rPr>
                      <w:sz w:val="16"/>
                    </w:rPr>
                    <w:t>7 раса</w:t>
                  </w:r>
                </w:p>
                <w:p w:rsidR="00000000" w:rsidRDefault="00000000">
                  <w:pPr>
                    <w:spacing w:line="216" w:lineRule="auto"/>
                    <w:jc w:val="center"/>
                    <w:rPr>
                      <w:sz w:val="16"/>
                    </w:rPr>
                  </w:pPr>
                  <w:r>
                    <w:rPr>
                      <w:sz w:val="16"/>
                    </w:rPr>
                    <w:t>46%</w:t>
                  </w:r>
                </w:p>
              </w:txbxContent>
            </v:textbox>
            <w10:anchorlock/>
          </v:rect>
        </w:pict>
      </w:r>
      <w:r>
        <w:rPr>
          <w:noProof/>
          <w:sz w:val="20"/>
          <w:lang w:eastAsia="ru-RU"/>
        </w:rPr>
        <w:pict>
          <v:rect id="_x0000_s1118" style="position:absolute;left:0;text-align:left;margin-left:98.85pt;margin-top:115.5pt;width:105.35pt;height:29.85pt;z-index:42" stroked="f">
            <v:textbox inset="0,.1mm,0,0">
              <w:txbxContent>
                <w:p w:rsidR="00000000" w:rsidRDefault="00000000">
                  <w:pPr>
                    <w:spacing w:line="168" w:lineRule="auto"/>
                    <w:rPr>
                      <w:sz w:val="12"/>
                    </w:rPr>
                  </w:pPr>
                  <w:r>
                    <w:rPr>
                      <w:sz w:val="12"/>
                    </w:rPr>
                    <w:t>13 занятость</w:t>
                  </w:r>
                </w:p>
                <w:p w:rsidR="00000000" w:rsidRDefault="00000000">
                  <w:pPr>
                    <w:spacing w:line="168" w:lineRule="auto"/>
                    <w:rPr>
                      <w:sz w:val="12"/>
                    </w:rPr>
                  </w:pPr>
                </w:p>
                <w:p w:rsidR="00000000" w:rsidRDefault="00000000">
                  <w:pPr>
                    <w:pStyle w:val="BodyText2"/>
                    <w:spacing w:line="168" w:lineRule="auto"/>
                    <w:rPr>
                      <w:b w:val="0"/>
                      <w:bCs w:val="0"/>
                      <w:sz w:val="12"/>
                    </w:rPr>
                  </w:pPr>
                  <w:r>
                    <w:rPr>
                      <w:b w:val="0"/>
                      <w:bCs w:val="0"/>
                      <w:sz w:val="12"/>
                    </w:rPr>
                    <w:t>1 профессиональная аккредитация</w:t>
                  </w:r>
                </w:p>
                <w:p w:rsidR="00000000" w:rsidRDefault="00000000">
                  <w:pPr>
                    <w:pStyle w:val="BodyText2"/>
                    <w:spacing w:line="168" w:lineRule="auto"/>
                    <w:rPr>
                      <w:sz w:val="12"/>
                    </w:rPr>
                  </w:pPr>
                </w:p>
                <w:p w:rsidR="00000000" w:rsidRDefault="00000000">
                  <w:pPr>
                    <w:spacing w:line="168" w:lineRule="auto"/>
                    <w:rPr>
                      <w:sz w:val="12"/>
                    </w:rPr>
                  </w:pPr>
                  <w:r>
                    <w:rPr>
                      <w:sz w:val="12"/>
                    </w:rPr>
                    <w:t>1 доступ к местам общественного</w:t>
                  </w:r>
                </w:p>
                <w:p w:rsidR="00000000" w:rsidRDefault="00000000">
                  <w:pPr>
                    <w:spacing w:line="192" w:lineRule="auto"/>
                    <w:rPr>
                      <w:sz w:val="12"/>
                    </w:rPr>
                  </w:pPr>
                  <w:r>
                    <w:rPr>
                      <w:sz w:val="14"/>
                    </w:rPr>
                    <w:t xml:space="preserve">   </w:t>
                  </w:r>
                  <w:r>
                    <w:rPr>
                      <w:sz w:val="12"/>
                    </w:rPr>
                    <w:t xml:space="preserve"> пользования</w:t>
                  </w:r>
                </w:p>
              </w:txbxContent>
            </v:textbox>
            <w10:anchorlock/>
          </v:rect>
        </w:pict>
      </w:r>
      <w:r>
        <w:rPr>
          <w:noProof/>
          <w:sz w:val="20"/>
          <w:lang w:eastAsia="ru-RU"/>
        </w:rPr>
        <w:pict>
          <v:rect id="_x0000_s1117" style="position:absolute;left:0;text-align:left;margin-left:180.55pt;margin-top:20.25pt;width:56.1pt;height:38.1pt;z-index:41" stroked="f">
            <v:textbox inset="0,0,0,0">
              <w:txbxContent>
                <w:p w:rsidR="00000000" w:rsidRDefault="00000000">
                  <w:pPr>
                    <w:pStyle w:val="BodyText"/>
                    <w:spacing w:line="216" w:lineRule="auto"/>
                    <w:jc w:val="center"/>
                    <w:rPr>
                      <w:b w:val="0"/>
                      <w:bCs w:val="0"/>
                      <w:sz w:val="16"/>
                    </w:rPr>
                  </w:pPr>
                  <w:r>
                    <w:rPr>
                      <w:b w:val="0"/>
                      <w:bCs w:val="0"/>
                      <w:sz w:val="16"/>
                    </w:rPr>
                    <w:t>1 доступ к общественным местам</w:t>
                  </w:r>
                </w:p>
                <w:p w:rsidR="00000000" w:rsidRDefault="00000000">
                  <w:pPr>
                    <w:spacing w:line="216" w:lineRule="auto"/>
                    <w:jc w:val="center"/>
                    <w:rPr>
                      <w:sz w:val="16"/>
                    </w:rPr>
                  </w:pPr>
                  <w:r>
                    <w:rPr>
                      <w:sz w:val="16"/>
                    </w:rPr>
                    <w:t>7%</w:t>
                  </w:r>
                </w:p>
              </w:txbxContent>
            </v:textbox>
            <w10:anchorlock/>
          </v:rect>
        </w:pict>
      </w:r>
      <w:r>
        <w:rPr>
          <w:noProof/>
          <w:sz w:val="20"/>
          <w:lang w:eastAsia="ru-RU"/>
        </w:rPr>
        <w:pict>
          <v:rect id="_x0000_s1115" style="position:absolute;left:0;text-align:left;margin-left:37.4pt;margin-top:75.1pt;width:37.4pt;height:27.3pt;z-index:39" stroked="f">
            <v:textbox inset="0,0,0,0">
              <w:txbxContent>
                <w:p w:rsidR="00000000" w:rsidRDefault="00000000">
                  <w:pPr>
                    <w:spacing w:line="216" w:lineRule="auto"/>
                    <w:jc w:val="center"/>
                    <w:rPr>
                      <w:sz w:val="16"/>
                    </w:rPr>
                  </w:pPr>
                  <w:r>
                    <w:rPr>
                      <w:sz w:val="16"/>
                    </w:rPr>
                    <w:t>13</w:t>
                  </w:r>
                </w:p>
                <w:p w:rsidR="00000000" w:rsidRDefault="00000000">
                  <w:pPr>
                    <w:spacing w:line="216" w:lineRule="auto"/>
                    <w:jc w:val="center"/>
                    <w:rPr>
                      <w:sz w:val="16"/>
                    </w:rPr>
                  </w:pPr>
                  <w:r>
                    <w:rPr>
                      <w:sz w:val="16"/>
                    </w:rPr>
                    <w:t>занятость</w:t>
                  </w:r>
                </w:p>
                <w:p w:rsidR="00000000" w:rsidRDefault="00000000">
                  <w:pPr>
                    <w:spacing w:line="216" w:lineRule="auto"/>
                    <w:jc w:val="center"/>
                    <w:rPr>
                      <w:sz w:val="16"/>
                    </w:rPr>
                  </w:pPr>
                  <w:r>
                    <w:rPr>
                      <w:sz w:val="16"/>
                    </w:rPr>
                    <w:t>86%</w:t>
                  </w:r>
                </w:p>
              </w:txbxContent>
            </v:textbox>
            <w10:anchorlock/>
          </v:rect>
        </w:pict>
      </w:r>
      <w:r>
        <w:object w:dxaOrig="8371" w:dyaOrig="4514">
          <v:shape id="_x0000_i1030" type="#_x0000_t75" style="width:418.5pt;height:168.75pt" o:ole="">
            <v:imagedata r:id="rId17" o:title="" cropbottom="16460f"/>
          </v:shape>
          <o:OLEObject Type="Embed" ProgID="PBrush" ShapeID="_x0000_i1030" DrawAspect="Content" ObjectID="_1386020392" r:id="rId18"/>
        </w:object>
      </w:r>
    </w:p>
    <w:p w:rsidR="00000000" w:rsidRDefault="00000000">
      <w:pPr>
        <w:pStyle w:val="FootnoteText"/>
        <w:tabs>
          <w:tab w:val="left" w:pos="3366"/>
        </w:tabs>
        <w:spacing w:line="288" w:lineRule="auto"/>
        <w:rPr>
          <w:lang w:val="en-US"/>
        </w:rPr>
      </w:pPr>
    </w:p>
    <w:p w:rsidR="00000000" w:rsidRDefault="00000000">
      <w:pPr>
        <w:pStyle w:val="12"/>
        <w:jc w:val="left"/>
        <w:rPr>
          <w:b/>
          <w:bCs/>
          <w:i w:val="0"/>
        </w:rPr>
      </w:pPr>
      <w:r>
        <w:rPr>
          <w:b/>
          <w:bCs/>
          <w:i w:val="0"/>
        </w:rPr>
        <w:t>Просветительская кампания и программы подготовки</w:t>
      </w:r>
    </w:p>
    <w:p w:rsidR="00000000" w:rsidRDefault="00000000">
      <w:pPr>
        <w:pStyle w:val="12"/>
        <w:jc w:val="left"/>
        <w:rPr>
          <w:i w:val="0"/>
        </w:rPr>
      </w:pPr>
    </w:p>
    <w:p w:rsidR="00000000" w:rsidRDefault="00000000">
      <w:pPr>
        <w:pStyle w:val="12"/>
        <w:jc w:val="left"/>
        <w:rPr>
          <w:i w:val="0"/>
        </w:rPr>
      </w:pPr>
      <w:r>
        <w:rPr>
          <w:i w:val="0"/>
        </w:rPr>
        <w:t>213.</w:t>
      </w:r>
      <w:r>
        <w:rPr>
          <w:i w:val="0"/>
        </w:rPr>
        <w:tab/>
        <w:t xml:space="preserve">Основное финансирование Комиссии предоставляет правительство Фиджи.  Сюда относятся:  заработная плата сотрудников, оплата помещений, коммунальные услуги, связь, приобретение товаров и услуг, покрытие путевых и командировочных расходов.  В 2000 году правительство предоставило общий бюджет в сумме 2 212 805,56 фиджийских долларов.  Хотя правительство также финансирует часть деятельности Комиссии в области поощрения прав человека (17 00 </w:t>
      </w:r>
      <w:proofErr w:type="spellStart"/>
      <w:r>
        <w:rPr>
          <w:i w:val="0"/>
        </w:rPr>
        <w:t>фиджийских</w:t>
      </w:r>
      <w:proofErr w:type="spellEnd"/>
      <w:r>
        <w:rPr>
          <w:i w:val="0"/>
        </w:rPr>
        <w:t xml:space="preserve"> долларов в 2000 году,  55 000 фиджийских долларов в 2001 году и 55 000 фиджийских долларов в 2002 году), основное финансирование деятельности по поощрению прав человека поступает от Агентства правительства Новой Зеландии по оказанию помощи НЗОПР, которое с 1999 года ежегодно предоставляет Комиссии 350 000 фиджийских долларов.  Используя средства, поступающие от фиджийского правительства и НЗОПР, Комиссия публикует ежегодный календарь, проводит конкурсы детских рисунков и сочинений, а в 2001 году провела три рабочих совещания/конференции.  В этом году Комиссия провела совещание по итогам выполнения решений рабочего совещания по межрасовым отношениям, на котором присутствовал Специальный консультант по национальным учреждениям при Верховном комиссаре Организации Объединенных Наций по правам человека.  </w:t>
      </w:r>
    </w:p>
    <w:p w:rsidR="00000000" w:rsidRDefault="00000000">
      <w:pPr>
        <w:pStyle w:val="12"/>
        <w:jc w:val="left"/>
        <w:rPr>
          <w:i w:val="0"/>
        </w:rPr>
      </w:pPr>
    </w:p>
    <w:p w:rsidR="00000000" w:rsidRDefault="00000000">
      <w:pPr>
        <w:pStyle w:val="12"/>
        <w:jc w:val="left"/>
        <w:rPr>
          <w:i w:val="0"/>
        </w:rPr>
      </w:pPr>
      <w:r>
        <w:rPr>
          <w:i w:val="0"/>
        </w:rPr>
        <w:t>214.</w:t>
      </w:r>
      <w:r>
        <w:rPr>
          <w:i w:val="0"/>
        </w:rPr>
        <w:tab/>
        <w:t>При финансировании Управления Верховного комиссара (УВКПЧ) в августе 2001 года в рамках подготовки Всемирной конференции по борьбе против расизма, расовой дискриминации, ксенофобии и связанной с ними нетерпимости Комиссия провела конференцию о межрасовых отношениях на Фиджи.  Финансирование, сумма которого в общей сложности составила 40 000 фиджийских долларов, также помогло организовать радиопрограмму по вопросам расовой дискриминации и конкурс детского рисунка.  О результатах этих трех мероприятий было сообщено Всемирной конференции, которая состоялась в сентябре 2001 года в Дурбане, Южная Африка.</w:t>
      </w:r>
    </w:p>
    <w:p w:rsidR="00000000" w:rsidRDefault="00000000">
      <w:pPr>
        <w:pStyle w:val="12"/>
        <w:jc w:val="left"/>
        <w:rPr>
          <w:i w:val="0"/>
        </w:rPr>
      </w:pPr>
    </w:p>
    <w:p w:rsidR="00000000" w:rsidRDefault="00000000">
      <w:pPr>
        <w:pStyle w:val="12"/>
        <w:jc w:val="left"/>
        <w:rPr>
          <w:iCs/>
        </w:rPr>
      </w:pPr>
      <w:r>
        <w:rPr>
          <w:iCs/>
        </w:rPr>
        <w:t>Судебные разбирательства по трудовым спорам - утверждения о дискриминации в сфере занятости</w:t>
      </w:r>
    </w:p>
    <w:p w:rsidR="00000000" w:rsidRDefault="00000000">
      <w:pPr>
        <w:pStyle w:val="12"/>
        <w:rPr>
          <w:b/>
          <w:bCs/>
          <w:i w:val="0"/>
          <w:u w:val="single"/>
        </w:rPr>
      </w:pPr>
    </w:p>
    <w:p w:rsidR="00000000" w:rsidRDefault="00000000">
      <w:pPr>
        <w:pStyle w:val="12"/>
        <w:jc w:val="left"/>
        <w:rPr>
          <w:i w:val="0"/>
        </w:rPr>
      </w:pPr>
      <w:r>
        <w:rPr>
          <w:i w:val="0"/>
        </w:rPr>
        <w:t>215.</w:t>
      </w:r>
      <w:r>
        <w:rPr>
          <w:i w:val="0"/>
        </w:rPr>
        <w:tab/>
        <w:t>Жалобы, касающиеся дискриминации в сфере занятости, рассматриваются Комиссией, министерством труда и по отношениям в промышленности и впоследствии - постоянным третейским судьей.  Кроме того, в соответствии со статьей 41 Конституции отдельные лица могут возбуждать иски о нарушениях положения о равенстве, содержащегося в статье 38.</w:t>
      </w:r>
    </w:p>
    <w:p w:rsidR="00000000" w:rsidRDefault="00000000">
      <w:pPr>
        <w:pStyle w:val="10"/>
        <w:rPr>
          <w:bCs/>
        </w:rPr>
      </w:pPr>
    </w:p>
    <w:p w:rsidR="00000000" w:rsidRDefault="00000000">
      <w:pPr>
        <w:pStyle w:val="10"/>
        <w:rPr>
          <w:bCs/>
        </w:rPr>
      </w:pPr>
      <w:r>
        <w:rPr>
          <w:bCs/>
        </w:rPr>
        <w:t>Статья 7</w:t>
      </w:r>
    </w:p>
    <w:p w:rsidR="00000000" w:rsidRDefault="00000000">
      <w:pPr>
        <w:pStyle w:val="10"/>
        <w:rPr>
          <w:bCs/>
        </w:rPr>
      </w:pPr>
    </w:p>
    <w:p w:rsidR="00000000" w:rsidRDefault="00000000">
      <w:pPr>
        <w:pStyle w:val="Heading1"/>
        <w:jc w:val="center"/>
        <w:rPr>
          <w:bCs/>
        </w:rPr>
      </w:pPr>
      <w:r>
        <w:rPr>
          <w:bCs/>
        </w:rPr>
        <w:t>Образование</w:t>
      </w:r>
    </w:p>
    <w:p w:rsidR="00000000" w:rsidRDefault="00000000">
      <w:pPr>
        <w:pStyle w:val="Heading1"/>
        <w:rPr>
          <w:bCs/>
        </w:rPr>
      </w:pPr>
    </w:p>
    <w:p w:rsidR="00000000" w:rsidRDefault="00000000">
      <w:r>
        <w:t>216.</w:t>
      </w:r>
      <w:r>
        <w:tab/>
        <w:t>Правительство по</w:t>
      </w:r>
      <w:r>
        <w:noBreakHyphen/>
        <w:t>прежнему стремится играть вою роль в рамках фиджийской системы образования, поощряя министерство образования к улучшению его деятельности, соответствующей культурному и этническому многообразию населения страны.</w:t>
      </w:r>
    </w:p>
    <w:p w:rsidR="00000000" w:rsidRDefault="00000000"/>
    <w:p w:rsidR="00000000" w:rsidRDefault="00000000">
      <w:pPr>
        <w:pStyle w:val="10"/>
        <w:rPr>
          <w:bCs/>
        </w:rPr>
      </w:pPr>
      <w:r>
        <w:rPr>
          <w:bCs/>
        </w:rPr>
        <w:t>Статья 14</w:t>
      </w:r>
    </w:p>
    <w:p w:rsidR="00000000" w:rsidRDefault="00000000">
      <w:pPr>
        <w:pStyle w:val="10"/>
        <w:rPr>
          <w:bCs/>
        </w:rPr>
      </w:pPr>
    </w:p>
    <w:p w:rsidR="00000000" w:rsidRDefault="00000000">
      <w:pPr>
        <w:pStyle w:val="16"/>
        <w:jc w:val="left"/>
      </w:pPr>
      <w:r>
        <w:t>217.</w:t>
      </w:r>
      <w:r>
        <w:tab/>
        <w:t>Фиджи не сделали заявления по статье 14 Конвенции, позволяющего отдельным лицам или группам лиц в пределах юрисдикции Фиджи, которые заявляют, что они являются жертвами нарушения Фиджи какого</w:t>
      </w:r>
      <w:r>
        <w:noBreakHyphen/>
        <w:t>либо из прав, изложенных в Конвенции, обращаться с жалобами в Комитет по ликвидации расовой дискриминации.  Страна приняла к сведению и тщательно изучила мнение Комитета о том, что ей следует сделать такое заявление.  Вместе с тем она считает, что общая эффективность различных средств правовой защиты (включая компенсацию), существующих на Фиджи в рамках как внутреннего, так и международного права, уже и так является довольно значительной.  Поэтому она не считает нужным создавать дополнительные механизмы и не планирует изменять данную позицию.</w:t>
      </w:r>
    </w:p>
    <w:p w:rsidR="00000000" w:rsidRDefault="00000000">
      <w:pPr>
        <w:pStyle w:val="16"/>
        <w:jc w:val="left"/>
      </w:pPr>
    </w:p>
    <w:p w:rsidR="00000000" w:rsidRDefault="00000000">
      <w:pPr>
        <w:pStyle w:val="16"/>
        <w:jc w:val="left"/>
      </w:pPr>
    </w:p>
    <w:p w:rsidR="00000000" w:rsidRDefault="00000000">
      <w:pPr>
        <w:pStyle w:val="16"/>
      </w:pPr>
      <w:r>
        <w:t>-----</w:t>
      </w:r>
    </w:p>
    <w:p w:rsidR="00000000" w:rsidRDefault="00000000">
      <w:pPr>
        <w:spacing w:line="240" w:lineRule="auto"/>
        <w:jc w:val="center"/>
        <w:rPr>
          <w:b/>
          <w:bCs/>
        </w:rPr>
      </w:pPr>
      <w:r>
        <w:br w:type="page"/>
      </w:r>
      <w:r>
        <w:rPr>
          <w:b/>
          <w:bCs/>
        </w:rPr>
        <w:t>Примечания</w:t>
      </w:r>
    </w:p>
    <w:p w:rsidR="00000000" w:rsidRDefault="00000000">
      <w:pPr>
        <w:spacing w:line="240" w:lineRule="auto"/>
      </w:pPr>
    </w:p>
    <w:p w:rsidR="00000000" w:rsidRDefault="00000000">
      <w:pPr>
        <w:spacing w:line="240" w:lineRule="auto"/>
      </w:pPr>
      <w:r>
        <w:rPr>
          <w:b/>
          <w:bCs/>
          <w:vertAlign w:val="superscript"/>
        </w:rPr>
        <w:t>1</w:t>
      </w:r>
      <w:r>
        <w:tab/>
        <w:t>Раздел 38 (9) Конституции 1997 года.</w:t>
      </w:r>
    </w:p>
    <w:p w:rsidR="00000000" w:rsidRDefault="00000000">
      <w:pPr>
        <w:spacing w:line="240" w:lineRule="auto"/>
      </w:pPr>
    </w:p>
    <w:p w:rsidR="00000000" w:rsidRDefault="00000000">
      <w:pPr>
        <w:spacing w:line="240" w:lineRule="auto"/>
      </w:pPr>
      <w:r>
        <w:rPr>
          <w:b/>
          <w:bCs/>
          <w:vertAlign w:val="superscript"/>
        </w:rPr>
        <w:t>2</w:t>
      </w:r>
      <w:r>
        <w:tab/>
      </w:r>
      <w:proofErr w:type="spellStart"/>
      <w:r>
        <w:rPr>
          <w:u w:val="single"/>
        </w:rPr>
        <w:t>Наушад</w:t>
      </w:r>
      <w:proofErr w:type="spellEnd"/>
      <w:r>
        <w:rPr>
          <w:u w:val="single"/>
        </w:rPr>
        <w:t xml:space="preserve"> Али против государства</w:t>
      </w:r>
      <w:r>
        <w:t xml:space="preserve">, апелляция по уголовному делу </w:t>
      </w:r>
      <w:r>
        <w:rPr>
          <w:lang w:val="en-US"/>
        </w:rPr>
        <w:t>No</w:t>
      </w:r>
      <w:r>
        <w:t>.</w:t>
      </w:r>
      <w:r>
        <w:rPr>
          <w:lang w:val="en-US"/>
        </w:rPr>
        <w:t> </w:t>
      </w:r>
      <w:proofErr w:type="spellStart"/>
      <w:r>
        <w:rPr>
          <w:lang w:val="en-US"/>
        </w:rPr>
        <w:t>HAA</w:t>
      </w:r>
      <w:proofErr w:type="spellEnd"/>
      <w:r>
        <w:rPr>
          <w:lang w:val="en-US"/>
        </w:rPr>
        <w:t> </w:t>
      </w:r>
      <w:r>
        <w:t xml:space="preserve">0083 </w:t>
      </w:r>
      <w:r>
        <w:rPr>
          <w:lang w:val="en-US"/>
        </w:rPr>
        <w:t>of </w:t>
      </w:r>
      <w:r>
        <w:t>2001</w:t>
      </w:r>
      <w:r>
        <w:rPr>
          <w:lang w:val="en-US"/>
        </w:rPr>
        <w:t>L</w:t>
      </w:r>
      <w:r>
        <w:t xml:space="preserve"> от 21 марта 2002 года.</w:t>
      </w:r>
    </w:p>
    <w:p w:rsidR="00000000" w:rsidRDefault="00000000">
      <w:pPr>
        <w:spacing w:line="240" w:lineRule="auto"/>
      </w:pPr>
    </w:p>
    <w:p w:rsidR="00000000" w:rsidRDefault="00000000">
      <w:pPr>
        <w:pStyle w:val="FootnoteText"/>
      </w:pPr>
      <w:r>
        <w:rPr>
          <w:b/>
          <w:bCs/>
          <w:vertAlign w:val="superscript"/>
        </w:rPr>
        <w:t>3</w:t>
      </w:r>
      <w:r>
        <w:tab/>
      </w:r>
      <w:proofErr w:type="spellStart"/>
      <w:r>
        <w:rPr>
          <w:u w:val="single"/>
        </w:rPr>
        <w:t>Саиласа</w:t>
      </w:r>
      <w:proofErr w:type="spellEnd"/>
      <w:r>
        <w:rPr>
          <w:u w:val="single"/>
        </w:rPr>
        <w:t xml:space="preserve"> </w:t>
      </w:r>
      <w:proofErr w:type="spellStart"/>
      <w:r>
        <w:rPr>
          <w:u w:val="single"/>
        </w:rPr>
        <w:t>Наба</w:t>
      </w:r>
      <w:proofErr w:type="spellEnd"/>
      <w:r>
        <w:rPr>
          <w:u w:val="single"/>
        </w:rPr>
        <w:t xml:space="preserve"> против государства</w:t>
      </w:r>
      <w:r>
        <w:t xml:space="preserve">, </w:t>
      </w:r>
      <w:r>
        <w:rPr>
          <w:lang w:val="en-US"/>
        </w:rPr>
        <w:t>No</w:t>
      </w:r>
      <w:r>
        <w:t>.</w:t>
      </w:r>
      <w:r>
        <w:rPr>
          <w:lang w:val="en-US"/>
        </w:rPr>
        <w:t> HA </w:t>
      </w:r>
      <w:r>
        <w:t xml:space="preserve">С0012 </w:t>
      </w:r>
      <w:r>
        <w:rPr>
          <w:lang w:val="en-US"/>
        </w:rPr>
        <w:t>of </w:t>
      </w:r>
      <w:r>
        <w:t>2001</w:t>
      </w:r>
      <w:r>
        <w:rPr>
          <w:lang w:val="en-US"/>
        </w:rPr>
        <w:t>L</w:t>
      </w:r>
      <w:r>
        <w:t>, Верховный суд, 4 июля 2001 года.</w:t>
      </w:r>
    </w:p>
    <w:p w:rsidR="00000000" w:rsidRDefault="00000000">
      <w:pPr>
        <w:spacing w:line="240" w:lineRule="auto"/>
      </w:pPr>
    </w:p>
    <w:p w:rsidR="00000000" w:rsidRDefault="00000000">
      <w:pPr>
        <w:spacing w:line="240" w:lineRule="auto"/>
      </w:pPr>
      <w:r>
        <w:rPr>
          <w:b/>
          <w:bCs/>
          <w:vertAlign w:val="superscript"/>
        </w:rPr>
        <w:t>4</w:t>
      </w:r>
      <w:r>
        <w:tab/>
      </w:r>
      <w:proofErr w:type="spellStart"/>
      <w:r>
        <w:rPr>
          <w:u w:val="single"/>
        </w:rPr>
        <w:t>Таито</w:t>
      </w:r>
      <w:proofErr w:type="spellEnd"/>
      <w:r>
        <w:rPr>
          <w:u w:val="single"/>
        </w:rPr>
        <w:t xml:space="preserve"> </w:t>
      </w:r>
      <w:proofErr w:type="spellStart"/>
      <w:r>
        <w:rPr>
          <w:u w:val="single"/>
        </w:rPr>
        <w:t>Рарасеа</w:t>
      </w:r>
      <w:proofErr w:type="spellEnd"/>
      <w:r>
        <w:rPr>
          <w:u w:val="single"/>
        </w:rPr>
        <w:t xml:space="preserve"> против государства</w:t>
      </w:r>
      <w:r>
        <w:t>, апелляция по уголовному делу </w:t>
      </w:r>
      <w:r>
        <w:rPr>
          <w:lang w:val="en-US"/>
        </w:rPr>
        <w:t>No</w:t>
      </w:r>
      <w:r>
        <w:t>.</w:t>
      </w:r>
      <w:r>
        <w:rPr>
          <w:lang w:val="en-US"/>
        </w:rPr>
        <w:t> </w:t>
      </w:r>
      <w:proofErr w:type="spellStart"/>
      <w:r>
        <w:rPr>
          <w:lang w:val="en-US"/>
        </w:rPr>
        <w:t>HAA</w:t>
      </w:r>
      <w:proofErr w:type="spellEnd"/>
      <w:r>
        <w:rPr>
          <w:lang w:val="en-US"/>
        </w:rPr>
        <w:t> </w:t>
      </w:r>
      <w:r>
        <w:t xml:space="preserve">0027 </w:t>
      </w:r>
      <w:r>
        <w:rPr>
          <w:lang w:val="en-US"/>
        </w:rPr>
        <w:t>of </w:t>
      </w:r>
      <w:r>
        <w:t>2000, 12 мая 2000 года.</w:t>
      </w:r>
    </w:p>
    <w:p w:rsidR="00000000" w:rsidRDefault="00000000">
      <w:pPr>
        <w:spacing w:line="240" w:lineRule="auto"/>
      </w:pPr>
    </w:p>
    <w:p w:rsidR="00000000" w:rsidRDefault="00000000">
      <w:pPr>
        <w:spacing w:line="240" w:lineRule="auto"/>
        <w:rPr>
          <w:lang w:val="en-US"/>
        </w:rPr>
      </w:pPr>
      <w:r>
        <w:rPr>
          <w:b/>
          <w:bCs/>
          <w:vertAlign w:val="superscript"/>
        </w:rPr>
        <w:t>5</w:t>
      </w:r>
      <w:r>
        <w:rPr>
          <w:b/>
          <w:bCs/>
          <w:vertAlign w:val="superscript"/>
        </w:rPr>
        <w:tab/>
      </w:r>
      <w:r>
        <w:t>Раздел 44 Конституции 1997 года - см. приложение 13.</w:t>
      </w:r>
    </w:p>
    <w:p w:rsidR="00000000" w:rsidRDefault="00000000">
      <w:pPr>
        <w:spacing w:line="240" w:lineRule="auto"/>
        <w:rPr>
          <w:lang w:val="en-US"/>
        </w:rPr>
      </w:pPr>
    </w:p>
    <w:p w:rsidR="00000000" w:rsidRDefault="00000000">
      <w:pPr>
        <w:spacing w:line="240" w:lineRule="auto"/>
        <w:rPr>
          <w:lang w:val="en-US"/>
        </w:rPr>
      </w:pPr>
      <w:r>
        <w:rPr>
          <w:b/>
          <w:bCs/>
          <w:vertAlign w:val="superscript"/>
          <w:lang w:val="en-US"/>
        </w:rPr>
        <w:t>6</w:t>
      </w:r>
      <w:r>
        <w:rPr>
          <w:b/>
          <w:bCs/>
          <w:vertAlign w:val="superscript"/>
          <w:lang w:val="en-US"/>
        </w:rPr>
        <w:tab/>
      </w:r>
      <w:r>
        <w:t>Закон о социальной справедливости № 5 от 2001 года - см. приложение 6.</w:t>
      </w:r>
    </w:p>
    <w:p w:rsidR="00000000" w:rsidRDefault="00000000">
      <w:pPr>
        <w:spacing w:line="240" w:lineRule="auto"/>
        <w:rPr>
          <w:lang w:val="en-US"/>
        </w:rPr>
      </w:pPr>
    </w:p>
    <w:p w:rsidR="00000000" w:rsidRDefault="00000000">
      <w:pPr>
        <w:spacing w:line="240" w:lineRule="auto"/>
        <w:rPr>
          <w:lang w:val="en-US"/>
        </w:rPr>
      </w:pPr>
      <w:r>
        <w:rPr>
          <w:b/>
          <w:bCs/>
          <w:vertAlign w:val="superscript"/>
          <w:lang w:val="en-US"/>
        </w:rPr>
        <w:t>7</w:t>
      </w:r>
      <w:r>
        <w:rPr>
          <w:b/>
          <w:bCs/>
          <w:vertAlign w:val="superscript"/>
          <w:lang w:val="en-US"/>
        </w:rPr>
        <w:tab/>
      </w:r>
      <w:r>
        <w:t xml:space="preserve">Реестр коренных </w:t>
      </w:r>
      <w:proofErr w:type="spellStart"/>
      <w:r>
        <w:t>фиджийцев</w:t>
      </w:r>
      <w:proofErr w:type="spellEnd"/>
      <w:r>
        <w:t>, который ведется Комиссией по исконным землям и рыболовству.</w:t>
      </w:r>
    </w:p>
    <w:p w:rsidR="00000000" w:rsidRDefault="00000000">
      <w:pPr>
        <w:spacing w:line="240" w:lineRule="auto"/>
        <w:rPr>
          <w:lang w:val="en-US"/>
        </w:rPr>
      </w:pPr>
    </w:p>
    <w:p w:rsidR="00000000" w:rsidRDefault="00000000">
      <w:pPr>
        <w:spacing w:line="240" w:lineRule="auto"/>
        <w:rPr>
          <w:lang w:val="en-US"/>
        </w:rPr>
      </w:pPr>
      <w:r>
        <w:rPr>
          <w:b/>
          <w:bCs/>
          <w:vertAlign w:val="superscript"/>
          <w:lang w:val="en-US"/>
        </w:rPr>
        <w:t>8</w:t>
      </w:r>
      <w:r>
        <w:rPr>
          <w:b/>
          <w:bCs/>
          <w:vertAlign w:val="superscript"/>
          <w:lang w:val="en-US"/>
        </w:rPr>
        <w:tab/>
      </w:r>
      <w:r>
        <w:t>См. главу 20 Закона об охране общественного порядка, приложения, разделы 3 и 4.</w:t>
      </w:r>
    </w:p>
    <w:p w:rsidR="00000000" w:rsidRDefault="00000000">
      <w:pPr>
        <w:spacing w:line="240" w:lineRule="auto"/>
        <w:rPr>
          <w:lang w:val="en-US"/>
        </w:rPr>
      </w:pPr>
    </w:p>
    <w:p w:rsidR="00000000" w:rsidRDefault="00000000">
      <w:pPr>
        <w:spacing w:line="240" w:lineRule="auto"/>
        <w:rPr>
          <w:lang w:val="en-US"/>
        </w:rPr>
      </w:pPr>
      <w:r>
        <w:rPr>
          <w:b/>
          <w:bCs/>
          <w:vertAlign w:val="superscript"/>
          <w:lang w:val="en-US"/>
        </w:rPr>
        <w:t>9</w:t>
      </w:r>
      <w:r>
        <w:rPr>
          <w:b/>
          <w:bCs/>
          <w:vertAlign w:val="superscript"/>
          <w:lang w:val="en-US"/>
        </w:rPr>
        <w:tab/>
      </w:r>
      <w:r>
        <w:t>См. приложение 3, Билль о правах, Конституция 1997 года.</w:t>
      </w:r>
    </w:p>
    <w:p w:rsidR="00000000" w:rsidRDefault="00000000">
      <w:pPr>
        <w:spacing w:line="240" w:lineRule="auto"/>
        <w:rPr>
          <w:lang w:val="en-US"/>
        </w:rPr>
      </w:pPr>
    </w:p>
    <w:p w:rsidR="00000000" w:rsidRDefault="00000000">
      <w:pPr>
        <w:spacing w:line="240" w:lineRule="auto"/>
        <w:rPr>
          <w:lang w:val="en-US"/>
        </w:rPr>
      </w:pPr>
      <w:r>
        <w:rPr>
          <w:b/>
          <w:bCs/>
          <w:vertAlign w:val="superscript"/>
          <w:lang w:val="en-US"/>
        </w:rPr>
        <w:t>10</w:t>
      </w:r>
      <w:r>
        <w:rPr>
          <w:b/>
          <w:bCs/>
          <w:vertAlign w:val="superscript"/>
          <w:lang w:val="en-US"/>
        </w:rPr>
        <w:tab/>
      </w:r>
      <w:r>
        <w:t>Раздел 38.  См. приложение 3, Билль о правах, Конституция 1997 года.</w:t>
      </w:r>
    </w:p>
    <w:p w:rsidR="00000000" w:rsidRDefault="00000000">
      <w:pPr>
        <w:spacing w:line="240" w:lineRule="auto"/>
      </w:pPr>
    </w:p>
    <w:p w:rsidR="00000000" w:rsidRDefault="00000000">
      <w:pPr>
        <w:spacing w:line="240" w:lineRule="auto"/>
        <w:rPr>
          <w:lang w:val="en-US"/>
        </w:rPr>
      </w:pPr>
      <w:r>
        <w:rPr>
          <w:b/>
          <w:bCs/>
          <w:vertAlign w:val="superscript"/>
        </w:rPr>
        <w:t>11</w:t>
      </w:r>
      <w:r>
        <w:tab/>
        <w:t>См. базовый документ с описанием распределения мест в палате представителей на основе общинного представительства.</w:t>
      </w:r>
    </w:p>
    <w:p w:rsidR="00000000" w:rsidRDefault="00000000">
      <w:pPr>
        <w:spacing w:line="240" w:lineRule="auto"/>
      </w:pPr>
    </w:p>
    <w:p w:rsidR="00000000" w:rsidRDefault="00000000">
      <w:pPr>
        <w:spacing w:line="240" w:lineRule="auto"/>
      </w:pPr>
    </w:p>
    <w:p w:rsidR="00000000" w:rsidRDefault="00000000">
      <w:pPr>
        <w:pStyle w:val="16"/>
        <w:spacing w:line="240" w:lineRule="auto"/>
        <w:rPr>
          <w:lang w:val="en-US"/>
        </w:rPr>
      </w:pPr>
      <w:r>
        <w:rPr>
          <w:lang w:val="en-US"/>
        </w:rPr>
        <w:t>-----</w:t>
      </w:r>
    </w:p>
    <w:sectPr w:rsidR="00000000">
      <w:headerReference w:type="first" r:id="rId19"/>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В настоящем документе содержатся шестой, седьмой, восьмой, девятый, десятый, одиннадцатый, двенадцатый, тринадцатый, четырнадцатый и пятнадцатый периодические доклады Фиджи, подлежавшие представлению соответственно 11 января 1984, 1986, 1988, 1990, 1992, 1994, 1996, 1998, 2000 и 2002 годов, которые включены в один документ.  Пятый периодический доклад Фиджи и краткие отчеты о заседаниях, на которых Комитет рассмотрел этот доклад, см. в документах </w:t>
      </w:r>
      <w:r>
        <w:rPr>
          <w:lang w:val="en-US"/>
        </w:rPr>
        <w:t>CERD</w:t>
      </w:r>
      <w:r>
        <w:t>/</w:t>
      </w:r>
      <w:r>
        <w:rPr>
          <w:lang w:val="en-US"/>
        </w:rPr>
        <w:t>C</w:t>
      </w:r>
      <w:r>
        <w:t>/89/</w:t>
      </w:r>
      <w:r>
        <w:rPr>
          <w:lang w:val="en-US"/>
        </w:rPr>
        <w:t>Add</w:t>
      </w:r>
      <w:r>
        <w:t xml:space="preserve">.3 и </w:t>
      </w:r>
      <w:r>
        <w:rPr>
          <w:lang w:val="en-US"/>
        </w:rPr>
        <w:t>CERD</w:t>
      </w:r>
      <w:r>
        <w:t>/</w:t>
      </w:r>
      <w:r>
        <w:rPr>
          <w:lang w:val="en-US"/>
        </w:rPr>
        <w:t>C</w:t>
      </w:r>
      <w:r>
        <w:t>/</w:t>
      </w:r>
      <w:r>
        <w:rPr>
          <w:lang w:val="en-US"/>
        </w:rPr>
        <w:t>SR</w:t>
      </w:r>
      <w:r>
        <w:t>.629.</w:t>
      </w:r>
    </w:p>
    <w:p w:rsidR="00000000" w:rsidRDefault="00000000">
      <w:pPr>
        <w:pStyle w:val="FootnoteText"/>
      </w:pPr>
    </w:p>
    <w:p w:rsidR="00000000" w:rsidRDefault="00000000">
      <w:pPr>
        <w:pStyle w:val="FootnoteText"/>
      </w:pPr>
      <w:r>
        <w:tab/>
        <w:t>С приложениями, на которые дается ссылка в настоящем документе, можно ознакомиться в архивах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CERD/C/429/Add.1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088"/>
      </w:tabs>
      <w:rPr>
        <w:lang w:val="en-US"/>
      </w:rPr>
    </w:pPr>
    <w:r>
      <w:rPr>
        <w:lang w:val="en-US"/>
      </w:rPr>
      <w:tab/>
    </w:r>
    <w:r>
      <w:rPr>
        <w:lang w:val="en-US"/>
      </w:rPr>
      <w:tab/>
      <w:t>CERD/C/429/Add.1</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7088"/>
      </w:tabs>
      <w:rPr>
        <w:lang w:val="en-U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3" type="#_x0000_t202" style="position:absolute;margin-left:687.6pt;margin-top:37.65pt;width:28.05pt;height:146.05pt;z-index:2" filled="f" stroked="f">
          <v:textbox style="layout-flow:vertical" inset="0,0,0,0">
            <w:txbxContent>
              <w:p w:rsidR="00000000" w:rsidRDefault="00000000">
                <w:pPr>
                  <w:spacing w:line="240" w:lineRule="auto"/>
                  <w:rPr>
                    <w:lang w:val="en-US"/>
                  </w:rPr>
                </w:pPr>
                <w:r>
                  <w:rPr>
                    <w:lang w:val="en-US"/>
                  </w:rPr>
                  <w:t>CERD/C/429/Add.1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128"/>
      </w:tabs>
    </w:pPr>
    <w:r>
      <w:tab/>
    </w:r>
    <w:r>
      <w:tab/>
    </w:r>
    <w:r>
      <w:rPr>
        <w:lang w:val="en-US"/>
      </w:rPr>
      <w:t>CERD/C/429/Add.1</w:t>
    </w:r>
  </w:p>
  <w:p w:rsidR="00000000" w:rsidRDefault="00000000">
    <w:pPr>
      <w:pStyle w:val="Header"/>
      <w:tabs>
        <w:tab w:val="left" w:pos="7128"/>
      </w:tabs>
      <w:rPr>
        <w:rStyle w:val="PageNumber"/>
        <w:lang w:val="en-US"/>
      </w:rPr>
    </w:pPr>
    <w:r>
      <w:tab/>
    </w:r>
    <w:r>
      <w:tab/>
    </w: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88.35pt;margin-top:27.85pt;width:28.05pt;height:146.05pt;z-index:1;mso-position-horizontal-relative:text;mso-position-vertical-relative:text" filled="f" stroked="f">
          <v:textbox style="layout-flow:vertical;mso-next-textbox:#_x0000_s2052" inset="0,0,0,0">
            <w:txbxContent>
              <w:p w:rsidR="00000000" w:rsidRDefault="00000000">
                <w:pPr>
                  <w:spacing w:line="240" w:lineRule="auto"/>
                  <w:rPr>
                    <w:lang w:val="en-US"/>
                  </w:rPr>
                </w:pPr>
                <w:r>
                  <w:rPr>
                    <w:lang w:val="en-US"/>
                  </w:rPr>
                  <w:t>CERD/C/429/Add.1</w:t>
                </w:r>
              </w:p>
              <w:p w:rsidR="00000000" w:rsidRDefault="00000000">
                <w:pPr>
                  <w:spacing w:line="240" w:lineRule="auto"/>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txbxContent>
          </v:textbox>
        </v:shape>
      </w:pict>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7128"/>
      </w:tabs>
      <w:rPr>
        <w:lang w:val="en-US"/>
      </w:rPr>
    </w:pPr>
  </w:p>
  <w:p w:rsidR="00000000" w:rsidRDefault="00000000">
    <w:pPr>
      <w:pStyle w:val="Header"/>
      <w:tabs>
        <w:tab w:val="left" w:pos="7128"/>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5334135"/>
    <w:multiLevelType w:val="hybridMultilevel"/>
    <w:tmpl w:val="561AB27C"/>
    <w:lvl w:ilvl="0" w:tplc="929AA216">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E7E60FA0">
      <w:start w:val="1"/>
      <w:numFmt w:val="bullet"/>
      <w:lvlText w:val=""/>
      <w:lvlJc w:val="left"/>
      <w:pPr>
        <w:tabs>
          <w:tab w:val="num" w:pos="1701"/>
        </w:tabs>
        <w:ind w:left="1701" w:hanging="567"/>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5F26326"/>
    <w:multiLevelType w:val="hybridMultilevel"/>
    <w:tmpl w:val="EFAEAAEE"/>
    <w:lvl w:ilvl="0" w:tplc="E7E60FA0">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0A90731"/>
    <w:multiLevelType w:val="hybridMultilevel"/>
    <w:tmpl w:val="2390BFA4"/>
    <w:lvl w:ilvl="0" w:tplc="DB9EF788">
      <w:start w:val="1"/>
      <w:numFmt w:val="bullet"/>
      <w:lvlText w:val=""/>
      <w:lvlJc w:val="left"/>
      <w:pPr>
        <w:tabs>
          <w:tab w:val="num" w:pos="1701"/>
        </w:tabs>
        <w:ind w:left="1701"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E7E60FA0">
      <w:start w:val="1"/>
      <w:numFmt w:val="bullet"/>
      <w:lvlText w:val=""/>
      <w:lvlJc w:val="left"/>
      <w:pPr>
        <w:tabs>
          <w:tab w:val="num" w:pos="1701"/>
        </w:tabs>
        <w:ind w:left="1701" w:hanging="567"/>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ru-RU" w:vendorID="1" w:dllVersion="512" w:checkStyle="1"/>
  <w:proofState w:spelling="clean" w:grammar="clean"/>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outlineLvl w:val="6"/>
    </w:pPr>
    <w:rPr>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2">
    <w:name w:val="Body Text 2"/>
    <w:basedOn w:val="Normal"/>
    <w:semiHidden/>
    <w:rPr>
      <w:b/>
      <w:bCs/>
    </w:rPr>
  </w:style>
  <w:style w:type="paragraph" w:styleId="BodyText3">
    <w:name w:val="Body Text 3"/>
    <w:basedOn w:val="Normal"/>
    <w:semiHidden/>
    <w:pPr>
      <w:spacing w:line="192" w:lineRule="auto"/>
      <w:jc w:val="center"/>
    </w:pPr>
    <w:rPr>
      <w:sz w:val="18"/>
    </w:rPr>
  </w:style>
  <w:style w:type="paragraph" w:styleId="BodyTextIndent">
    <w:name w:val="Body Text Indent"/>
    <w:basedOn w:val="Normal"/>
    <w:semiHidden/>
    <w:pPr>
      <w:tabs>
        <w:tab w:val="clear" w:pos="1134"/>
        <w:tab w:val="right" w:pos="1309"/>
      </w:tabs>
      <w:spacing w:line="720" w:lineRule="auto"/>
      <w:ind w:left="1701" w:hanging="1701"/>
    </w:pPr>
  </w:style>
  <w:style w:type="paragraph" w:styleId="BodyTextIndent2">
    <w:name w:val="Body Text Indent 2"/>
    <w:basedOn w:val="Normal"/>
    <w:semiHidden/>
    <w:pPr>
      <w:tabs>
        <w:tab w:val="clear" w:pos="1701"/>
        <w:tab w:val="left" w:pos="2268"/>
      </w:tabs>
      <w:spacing w:after="240"/>
      <w:ind w:left="1134"/>
    </w:pPr>
  </w:style>
  <w:style w:type="paragraph" w:styleId="BodyTextIndent3">
    <w:name w:val="Body Text Indent 3"/>
    <w:basedOn w:val="Normal"/>
    <w:semiHidden/>
    <w:pPr>
      <w:tabs>
        <w:tab w:val="clear" w:pos="1701"/>
        <w:tab w:val="left" w:pos="2268"/>
      </w:tabs>
      <w:spacing w:after="240"/>
      <w:ind w:left="1134" w:hanging="1134"/>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4.png"/><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21740</Words>
  <Characters>123918</Characters>
  <Application>Microsoft Office Outlook</Application>
  <DocSecurity>4</DocSecurity>
  <Lines>1032</Lines>
  <Paragraphs>247</Paragraphs>
  <ScaleCrop>false</ScaleCrop>
  <HeadingPairs>
    <vt:vector size="2" baseType="variant">
      <vt:variant>
        <vt:lpstr>Название</vt:lpstr>
      </vt:variant>
      <vt:variant>
        <vt:i4>1</vt:i4>
      </vt:variant>
    </vt:vector>
  </HeadingPairs>
  <TitlesOfParts>
    <vt:vector size="1" baseType="lpstr">
      <vt:lpstr>45783.doc</vt:lpstr>
    </vt:vector>
  </TitlesOfParts>
  <Company> </Company>
  <LinksUpToDate>false</LinksUpToDate>
  <CharactersWithSpaces>152180</CharactersWithSpaces>
  <SharedDoc>false</SharedDoc>
  <HLinks>
    <vt:vector size="18" baseType="variant">
      <vt:variant>
        <vt:i4>8192068</vt:i4>
      </vt:variant>
      <vt:variant>
        <vt:i4>36806</vt:i4>
      </vt:variant>
      <vt:variant>
        <vt:i4>1028</vt:i4>
      </vt:variant>
      <vt:variant>
        <vt:i4>1</vt:i4>
      </vt:variant>
      <vt:variant>
        <vt:lpwstr>C:\WINDOWS\TEMP\~AUT0000.bmp</vt:lpwstr>
      </vt:variant>
      <vt:variant>
        <vt:lpwstr/>
      </vt:variant>
      <vt:variant>
        <vt:i4>8257604</vt:i4>
      </vt:variant>
      <vt:variant>
        <vt:i4>82514</vt:i4>
      </vt:variant>
      <vt:variant>
        <vt:i4>1026</vt:i4>
      </vt:variant>
      <vt:variant>
        <vt:i4>1</vt:i4>
      </vt:variant>
      <vt:variant>
        <vt:lpwstr>C:\WINDOWS\TEMP\~AUT0003.bmp</vt:lpwstr>
      </vt:variant>
      <vt:variant>
        <vt:lpwstr/>
      </vt:variant>
      <vt:variant>
        <vt:i4>7929924</vt:i4>
      </vt:variant>
      <vt:variant>
        <vt:i4>83366</vt:i4>
      </vt:variant>
      <vt:variant>
        <vt:i4>1027</vt:i4>
      </vt:variant>
      <vt:variant>
        <vt:i4>1</vt:i4>
      </vt:variant>
      <vt:variant>
        <vt:lpwstr>C:\WINDOWS\TEMP\~AUT0004.bmp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45783.doc</dc:title>
  <dc:subject>Черепахин</dc:subject>
  <dc:creator>Швец</dc:creator>
  <cp:keywords/>
  <dc:description/>
  <cp:lastModifiedBy>Tatiana Chvets</cp:lastModifiedBy>
  <cp:revision>3</cp:revision>
  <cp:lastPrinted>2002-12-20T14:15:00Z</cp:lastPrinted>
  <dcterms:created xsi:type="dcterms:W3CDTF">2002-12-20T14:15:00Z</dcterms:created>
  <dcterms:modified xsi:type="dcterms:W3CDTF">2002-12-20T14:19:00Z</dcterms:modified>
</cp:coreProperties>
</file>