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группа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четвертая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5 января — 3 февраля 2006 года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Боливарианская Республика Венесуэла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Предсессионная рабочая группа тридцать четвертой сессии рассмотрела объединенные четвертый, пятый и шестой доклады Боливарианской Республ</w:t>
      </w:r>
      <w:r>
        <w:t>и</w:t>
      </w:r>
      <w:r>
        <w:t>ки Венесуэла (CEDAW/C/VEN/4-6).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положения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Просьба описать, какой была стратегия распространения окончательных замечаний Комитета в отношении третьего периодического доклада и мех</w:t>
      </w:r>
      <w:r>
        <w:t>а</w:t>
      </w:r>
      <w:r>
        <w:t>низма утверждения настоящего доклада, особенно в том случае, если неправ</w:t>
      </w:r>
      <w:r>
        <w:t>и</w:t>
      </w:r>
      <w:r>
        <w:t>тельственные организации (НПО) и группы женщин участвовали в консульт</w:t>
      </w:r>
      <w:r>
        <w:t>а</w:t>
      </w:r>
      <w:r>
        <w:t>циях и если этот доклад был представлен Национальной ассамблее.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 и законы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3.</w:t>
      </w:r>
      <w:r>
        <w:tab/>
        <w:t>Согласно статье 23 Конституции «договоры и конвенции, касающиеся прав человека, имеют конституционное преимущество и немедленно примен</w:t>
      </w:r>
      <w:r>
        <w:t>я</w:t>
      </w:r>
      <w:r>
        <w:t>ются непосредственно судами и другими органами государственной власти» (пункт 21). Просьба указать, какие усилия прилагались для обеспечения и</w:t>
      </w:r>
      <w:r>
        <w:t>н</w:t>
      </w:r>
      <w:r>
        <w:t>формированности женщин в отношении этого вида правовой защиты, и соо</w:t>
      </w:r>
      <w:r>
        <w:t>б</w:t>
      </w:r>
      <w:r>
        <w:t>щить, использовались ли в судах положения Конвенции о ликвидации всех форм дискриминации в отношении женщин.</w:t>
      </w:r>
    </w:p>
    <w:p w:rsidR="00000000" w:rsidRDefault="00000000">
      <w:pPr>
        <w:pStyle w:val="SingleTxt"/>
      </w:pPr>
      <w:r>
        <w:t>4.</w:t>
      </w:r>
      <w:r>
        <w:tab/>
        <w:t>Просьба сообщить, какие усилия прилагались для изменения Уголовного кодекса и Гражданского кодекса в целях привести их в соответствие с полож</w:t>
      </w:r>
      <w:r>
        <w:t>е</w:t>
      </w:r>
      <w:r>
        <w:t>ниями новой Конституции, принятой в 1999 году. Кроме того, укажите, пож</w:t>
      </w:r>
      <w:r>
        <w:t>а</w:t>
      </w:r>
      <w:r>
        <w:t>луйста, были ли исключены из Уголовного кодекса 1937 года «преступления против хороших обычаев и надлежащего порядка в семьях» и каково состояние Закона об ответственности родителей, который был представлен в 2002 году движением женщин перед Национальной ассамблеей (пункт 50).</w:t>
      </w:r>
    </w:p>
    <w:p w:rsidR="00000000" w:rsidRDefault="00000000">
      <w:pPr>
        <w:pStyle w:val="SingleTxt"/>
      </w:pPr>
      <w:r>
        <w:t>5.</w:t>
      </w:r>
      <w:r>
        <w:tab/>
        <w:t>Опишите, пожалуйста, какие меры были приняты для распространения информации о реформах Гражданского кодекса 1982 года в отношении прав и обязанностей супругов, Закона о равенстве возможностей для женщин и о ст</w:t>
      </w:r>
      <w:r>
        <w:t>а</w:t>
      </w:r>
      <w:r>
        <w:t>тье 88 Конституции в отношении признания права работать за пропитание и права на социальное обеспечение для домохозяек. Укажите также, какие меры были приняты для обеспечения эффективного применения этих законов.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Национальные механизмы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6.</w:t>
      </w:r>
      <w:r>
        <w:tab/>
        <w:t>Просьба разъяснить причины, по которым была ликвидирована Парл</w:t>
      </w:r>
      <w:r>
        <w:t>а</w:t>
      </w:r>
      <w:r>
        <w:t>ментская комиссия по правам женщин. Кроме того, просьба указать, какие ус</w:t>
      </w:r>
      <w:r>
        <w:t>и</w:t>
      </w:r>
      <w:r>
        <w:t>лия прилагались для обеспечения справедливого и недискриминационного х</w:t>
      </w:r>
      <w:r>
        <w:t>а</w:t>
      </w:r>
      <w:r>
        <w:t>рактера законов, принятых Национальной ассамблеей и для разработки закон</w:t>
      </w:r>
      <w:r>
        <w:t>о</w:t>
      </w:r>
      <w:r>
        <w:t>дательства с целью гарантировать права женщин.</w:t>
      </w:r>
    </w:p>
    <w:p w:rsidR="00000000" w:rsidRDefault="00000000">
      <w:pPr>
        <w:pStyle w:val="SingleTxt"/>
      </w:pPr>
      <w:r>
        <w:t>7.</w:t>
      </w:r>
      <w:r>
        <w:tab/>
        <w:t>Просьба указать стратегические области Плана равных возможностей 2003 года и достигнутые в связи с ним результаты, указав конкретно на до</w:t>
      </w:r>
      <w:r>
        <w:t>с</w:t>
      </w:r>
      <w:r>
        <w:t>тигнутую эффективность перестройки общей направленности работы госуда</w:t>
      </w:r>
      <w:r>
        <w:t>р</w:t>
      </w:r>
      <w:r>
        <w:t>ственных учреждений Венесуэлы (пункт 32).</w:t>
      </w:r>
    </w:p>
    <w:p w:rsidR="00000000" w:rsidRDefault="00000000">
      <w:pPr>
        <w:pStyle w:val="SingleTxt"/>
      </w:pPr>
      <w:r>
        <w:t>8.</w:t>
      </w:r>
      <w:r>
        <w:tab/>
        <w:t>В 1997 году Комитет пришел к выводу о необходимости ускорить утве</w:t>
      </w:r>
      <w:r>
        <w:t>р</w:t>
      </w:r>
      <w:r>
        <w:t>ждение процесса создания национальных механизмов, в достаточной мере и</w:t>
      </w:r>
      <w:r>
        <w:t>н</w:t>
      </w:r>
      <w:r>
        <w:t>тегрированных в политическую систему и располагающих достаточными лю</w:t>
      </w:r>
      <w:r>
        <w:t>д</w:t>
      </w:r>
      <w:r>
        <w:t>скими и финансовыми ресурсами (см. A/52/38/Rev.1). Просьба указать гос</w:t>
      </w:r>
      <w:r>
        <w:t>у</w:t>
      </w:r>
      <w:r>
        <w:t>дарственный статус Национального института женщин и наличие у него лю</w:t>
      </w:r>
      <w:r>
        <w:t>д</w:t>
      </w:r>
      <w:r>
        <w:t>ских и финансовых ресурсов для обеспечения его эффективной работы, а та</w:t>
      </w:r>
      <w:r>
        <w:t>к</w:t>
      </w:r>
      <w:r>
        <w:t>же статуc региональных институтов и советов, центров и домов женщин во всей стр</w:t>
      </w:r>
      <w:r>
        <w:t>а</w:t>
      </w:r>
      <w:r>
        <w:t>не.</w:t>
      </w:r>
    </w:p>
    <w:p w:rsidR="00000000" w:rsidRDefault="00000000">
      <w:pPr>
        <w:pStyle w:val="SingleTxt"/>
      </w:pPr>
      <w:r>
        <w:t>9.</w:t>
      </w:r>
      <w:r>
        <w:tab/>
        <w:t>Просьба указать в докладе, что “Puntos de Encuentro con Inamujer” (пун</w:t>
      </w:r>
      <w:r>
        <w:t>к</w:t>
      </w:r>
      <w:r>
        <w:t>ты встреч с женщинами) являются основными организациями и действуют в качестве центров по координации деятельности между общинами и правител</w:t>
      </w:r>
      <w:r>
        <w:t>ь</w:t>
      </w:r>
      <w:r>
        <w:t>ственными организациями» (пункт 32). Просьба рассказать о том, какие мех</w:t>
      </w:r>
      <w:r>
        <w:t>а</w:t>
      </w:r>
      <w:r>
        <w:t>низмы обеспечивают различный и многообразный доступ женщин и сущес</w:t>
      </w:r>
      <w:r>
        <w:t>т</w:t>
      </w:r>
      <w:r>
        <w:t>вующих организаций в общинах к таким «пунктам встреч».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 и образование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10.</w:t>
      </w:r>
      <w:r>
        <w:tab/>
        <w:t>Просьба указать, какие были приняты меры для ликвидации проявлений сексизма в языке и образа женщины как сексуального объекта в средствах св</w:t>
      </w:r>
      <w:r>
        <w:t>я</w:t>
      </w:r>
      <w:r>
        <w:t>зи, и о том, какие были достигнуты результаты. Кроме того, просьба указать, в каком состоянии находится законопроект о социальной ответственности на р</w:t>
      </w:r>
      <w:r>
        <w:t>а</w:t>
      </w:r>
      <w:r>
        <w:t>дио и телевидении, предусматривающий «санкции в отношении руководящих работников радио- и телевизионных станций, распространяющих сообщения, способствующие дискриминации в отношении женщин» (пункт 29).</w:t>
      </w:r>
    </w:p>
    <w:p w:rsidR="00000000" w:rsidRDefault="00000000">
      <w:pPr>
        <w:pStyle w:val="SingleTxt"/>
      </w:pPr>
      <w:r>
        <w:t>11.</w:t>
      </w:r>
      <w:r>
        <w:tab/>
        <w:t>В пункте 97 доклада говорится о втором этапе Программы просвещения по вопросам равенства, имеющей целью содействовать внесению изменений в учебные материалы, обычаи и практику передачи знаний. Просьба сообщить, какие были получены результаты в рамках этой программы и какое влияние она оказывает на профессионально-техническое образование молодежи в те</w:t>
      </w:r>
      <w:r>
        <w:t>х</w:t>
      </w:r>
      <w:r>
        <w:t>нических областях.</w:t>
      </w:r>
    </w:p>
    <w:p w:rsidR="00000000" w:rsidRDefault="00000000">
      <w:pPr>
        <w:pStyle w:val="SingleTxt"/>
      </w:pPr>
      <w:r>
        <w:t>12.</w:t>
      </w:r>
      <w:r>
        <w:tab/>
        <w:t>Просьба указать, какие другие средства, направленные на устранение ст</w:t>
      </w:r>
      <w:r>
        <w:t>е</w:t>
      </w:r>
      <w:r>
        <w:t>реотипов, были приняты в сфере труда и семейных отношений и какие были достигнуты результаты. Просьба конкретно указать, какие усилия были прил</w:t>
      </w:r>
      <w:r>
        <w:t>о</w:t>
      </w:r>
      <w:r>
        <w:t>жены для распространения и обеспечения выполнения положений статьи 76 Конституции в отношении совместной ответственности мужчин и женщин за образование и развитие своих детей.</w:t>
      </w:r>
    </w:p>
    <w:p w:rsidR="00000000" w:rsidRDefault="00000000">
      <w:pPr>
        <w:pStyle w:val="SingleTxt"/>
      </w:pPr>
      <w:r>
        <w:t>13.</w:t>
      </w:r>
      <w:r>
        <w:tab/>
        <w:t>Просьба указать данные о задачах в отношении посещаемости школ и к</w:t>
      </w:r>
      <w:r>
        <w:t>о</w:t>
      </w:r>
      <w:r>
        <w:t>личестве детей, бросающих школу, и основные причины для этого с разбивкой по признаку пола и группам населения, включая коренное население и лиц а</w:t>
      </w:r>
      <w:r>
        <w:t>ф</w:t>
      </w:r>
      <w:r>
        <w:t>риканского происхождения, жителей городских и сельских районов, уровень образования и тип учреждения (частное или государственное).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14.</w:t>
      </w:r>
      <w:r>
        <w:tab/>
        <w:t>В докладе Специального докладчика по вопросу о насилии в отношении женщин, его причинах и следствиях (E/CN.4/2003/75/Add.1), подчеркивается, что Закон о насилии в отношении женщин и в семье не предусматривает защ</w:t>
      </w:r>
      <w:r>
        <w:t>и</w:t>
      </w:r>
      <w:r>
        <w:t>ту жертв, которые не проживают вместе с агрессорами. Просьба указать, пл</w:t>
      </w:r>
      <w:r>
        <w:t>а</w:t>
      </w:r>
      <w:r>
        <w:t>нирует ли правительство принять какие</w:t>
      </w:r>
      <w:r>
        <w:noBreakHyphen/>
        <w:t>либо меры для заполнения этого пр</w:t>
      </w:r>
      <w:r>
        <w:t>о</w:t>
      </w:r>
      <w:r>
        <w:t>бела в законе и обеспечения защиты жертв, не проживающих с агрессор</w:t>
      </w:r>
      <w:r>
        <w:t>а</w:t>
      </w:r>
      <w:r>
        <w:t xml:space="preserve">ми. </w:t>
      </w:r>
    </w:p>
    <w:p w:rsidR="00000000" w:rsidRDefault="00000000">
      <w:pPr>
        <w:pStyle w:val="SingleTxt"/>
      </w:pPr>
      <w:r>
        <w:t>15.</w:t>
      </w:r>
      <w:r>
        <w:tab/>
        <w:t>Просьба описать, какие меры были приняты для распространения и обе</w:t>
      </w:r>
      <w:r>
        <w:t>с</w:t>
      </w:r>
      <w:r>
        <w:t>печения выполнения Закона о насилии в отношении женщин и в семье, указав особо меры по расширению возможностей судей, сотрудников полиции и пе</w:t>
      </w:r>
      <w:r>
        <w:t>р</w:t>
      </w:r>
      <w:r>
        <w:t>сонала центров здоровья.</w:t>
      </w:r>
    </w:p>
    <w:p w:rsidR="00000000" w:rsidRDefault="00000000">
      <w:pPr>
        <w:pStyle w:val="SingleTxt"/>
      </w:pPr>
      <w:r>
        <w:t>16.</w:t>
      </w:r>
      <w:r>
        <w:tab/>
        <w:t>Просьба указать, какие меры были приняты для обеспечения выполнения статьи 19 Закона о насилии в отношении женщин и в семье, который пред</w:t>
      </w:r>
      <w:r>
        <w:t>у</w:t>
      </w:r>
      <w:r>
        <w:t>сматривает уголовное наказание за сексуальное домогательство (пункт 54), и указать, проводились ли какие</w:t>
      </w:r>
      <w:r>
        <w:noBreakHyphen/>
        <w:t>либо исследования или анализ влияния и э</w:t>
      </w:r>
      <w:r>
        <w:t>ф</w:t>
      </w:r>
      <w:r>
        <w:t>фективности этого положения.</w:t>
      </w:r>
    </w:p>
    <w:p w:rsidR="00000000" w:rsidRDefault="00000000">
      <w:pPr>
        <w:pStyle w:val="SingleTxt"/>
      </w:pPr>
      <w:r>
        <w:t>17.</w:t>
      </w:r>
      <w:r>
        <w:tab/>
        <w:t>Просьба указать дополнительную информацию, разъясняющую причины просьбы Генерального прокурора «устранить превентивные меры» против лиц, совершающих насилие в семье, нарушающих Закон о насилии в отношении женщины в семье. Просьба указать, какие результаты были достигнуты в о</w:t>
      </w:r>
      <w:r>
        <w:t>т</w:t>
      </w:r>
      <w:r>
        <w:t>ношении того, чтобы воспрепятствовать одобрению этого предложения Ве</w:t>
      </w:r>
      <w:r>
        <w:t>р</w:t>
      </w:r>
      <w:r>
        <w:t>ховным судом и гарантировать принятие судьями превентивных мер в пользу жертв н</w:t>
      </w:r>
      <w:r>
        <w:t>а</w:t>
      </w:r>
      <w:r>
        <w:t>силия.</w:t>
      </w:r>
    </w:p>
    <w:p w:rsidR="00000000" w:rsidRDefault="00000000">
      <w:pPr>
        <w:pStyle w:val="SingleTxt"/>
      </w:pPr>
      <w:r>
        <w:t>18.</w:t>
      </w:r>
      <w:r>
        <w:tab/>
        <w:t>В докладе описываются функции Национального управления по защите прав женщин и приводится число рассмотренных дел. Просьба указать тенде</w:t>
      </w:r>
      <w:r>
        <w:t>н</w:t>
      </w:r>
      <w:r>
        <w:t>ции и количество рассмотренных дел, связанных с насилием в отношении женщин; просьба указать, существует или нет какая</w:t>
      </w:r>
      <w:r>
        <w:noBreakHyphen/>
        <w:t>либо тенденция к испол</w:t>
      </w:r>
      <w:r>
        <w:t>ь</w:t>
      </w:r>
      <w:r>
        <w:t>зованию процедуры примирения; и просьба указать, какие меры предотвращ</w:t>
      </w:r>
      <w:r>
        <w:t>е</w:t>
      </w:r>
      <w:r>
        <w:t>ния и защиты были приняты.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 и обращение с женщинами и детьми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19.</w:t>
      </w:r>
      <w:r>
        <w:tab/>
        <w:t>Просьба указать статистические данные в отношении обращения с же</w:t>
      </w:r>
      <w:r>
        <w:t>н</w:t>
      </w:r>
      <w:r>
        <w:t>щинами и детьми и подробную информацию о масштабах этого явления на границах.</w:t>
      </w:r>
    </w:p>
    <w:p w:rsidR="00000000" w:rsidRDefault="00000000">
      <w:pPr>
        <w:pStyle w:val="SingleTxt"/>
      </w:pPr>
      <w:r>
        <w:t>20.</w:t>
      </w:r>
      <w:r>
        <w:tab/>
        <w:t>Просьба указать, какие меры и стратегии были осуществлены для обесп</w:t>
      </w:r>
      <w:r>
        <w:t>е</w:t>
      </w:r>
      <w:r>
        <w:t>чения выполнения и контроля за выполнением статьи 54 Конституции в отн</w:t>
      </w:r>
      <w:r>
        <w:t>о</w:t>
      </w:r>
      <w:r>
        <w:t>шении жестокого обращения. Просьба дать информацию о программах предо</w:t>
      </w:r>
      <w:r>
        <w:t>т</w:t>
      </w:r>
      <w:r>
        <w:t>вращения и защ</w:t>
      </w:r>
      <w:r>
        <w:t>и</w:t>
      </w:r>
      <w:r>
        <w:t>ты жертв и о санкциях в отношении виновных.</w:t>
      </w:r>
    </w:p>
    <w:p w:rsidR="00000000" w:rsidRDefault="00000000">
      <w:pPr>
        <w:pStyle w:val="SingleTxt"/>
      </w:pPr>
      <w:r>
        <w:t>21.</w:t>
      </w:r>
      <w:r>
        <w:tab/>
        <w:t>Просьба сообщить информацию о законах и других мерах, запрещающих проституцию, и в частности о мерах по снижению спроса и наказании за эк</w:t>
      </w:r>
      <w:r>
        <w:t>с</w:t>
      </w:r>
      <w:r>
        <w:t>плуатацию и получение доходов от проституции.</w:t>
      </w:r>
    </w:p>
    <w:p w:rsidR="00000000" w:rsidRDefault="00000000">
      <w:pPr>
        <w:pStyle w:val="SingleTxt"/>
      </w:pPr>
      <w:r>
        <w:t>22.</w:t>
      </w:r>
      <w:r>
        <w:tab/>
        <w:t>При рассмотрении третьего периодического доклада Комитет выразил озабоченность по поводу отсутствия конкретного ответа на вопрос, касающи</w:t>
      </w:r>
      <w:r>
        <w:t>й</w:t>
      </w:r>
      <w:r>
        <w:t>ся, в числе других проблем, проституции (см. А/52/38/Rev.1). Просьба соо</w:t>
      </w:r>
      <w:r>
        <w:t>б</w:t>
      </w:r>
      <w:r>
        <w:t>щить дополнительную информацию в отношении принятых мер, в том числе юридических, по уменьшению эксплуатации проституции и ее влияния.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Политическая и общественная жизнь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23.</w:t>
      </w:r>
      <w:r>
        <w:tab/>
        <w:t>Просьба представить данные с разбивкой по признаку пола в отношении участия женщин по сравнению с мужчинами в Национальной ассамблее, в п</w:t>
      </w:r>
      <w:r>
        <w:t>о</w:t>
      </w:r>
      <w:r>
        <w:t>литических партиях и в государственной администрации на центральном и м</w:t>
      </w:r>
      <w:r>
        <w:t>е</w:t>
      </w:r>
      <w:r>
        <w:t>стном уровнях.</w:t>
      </w:r>
    </w:p>
    <w:p w:rsidR="00000000" w:rsidRDefault="00000000">
      <w:pPr>
        <w:pStyle w:val="SingleTxt"/>
      </w:pPr>
      <w:r>
        <w:t>24.</w:t>
      </w:r>
      <w:r>
        <w:tab/>
        <w:t>Просьба указать причины низкого уровня представленности женщин в Национальной ассамблее и указать, какие меры были приняты для расширения участия женщин в осуществлении реальных функций управления государством с учетом решения ликвидировать квоту в 30 процентов, которая существовала ранее согласно Закону о всеобщем избирательном праве и участии в политич</w:t>
      </w:r>
      <w:r>
        <w:t>е</w:t>
      </w:r>
      <w:r>
        <w:t>ской жизни.</w:t>
      </w:r>
    </w:p>
    <w:p w:rsidR="00000000" w:rsidRDefault="00000000">
      <w:pPr>
        <w:pStyle w:val="SingleTxt"/>
      </w:pPr>
      <w:r>
        <w:t>25.</w:t>
      </w:r>
      <w:r>
        <w:tab/>
        <w:t>В докладе говорится о том, что согласно Органическому закону о госуда</w:t>
      </w:r>
      <w:r>
        <w:t>р</w:t>
      </w:r>
      <w:r>
        <w:t>ственном управлении «органы и структуры государственного управления с</w:t>
      </w:r>
      <w:r>
        <w:t>о</w:t>
      </w:r>
      <w:r>
        <w:t>действуют участию граждан в ведении общественных дел» и что «каждый г</w:t>
      </w:r>
      <w:r>
        <w:t>о</w:t>
      </w:r>
      <w:r>
        <w:t>сударственный орган или структура будет вести “реестр организованных ко</w:t>
      </w:r>
      <w:r>
        <w:t>м</w:t>
      </w:r>
      <w:r>
        <w:t>мун и общественных негосударственных организаций, которые оказывают влияние на этот сектор, и просит внести их в этот список”» (пункты 70 и 71). Что является общественной организацией, способной выступать за расширение участия женщин в общественной жизни? Просьба представить информацию в отношении существующего механизма подачи просьб о регистрации, критер</w:t>
      </w:r>
      <w:r>
        <w:t>и</w:t>
      </w:r>
      <w:r>
        <w:t>ях и примерах выдачи разрешений женским организациям, которые об этом просили.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Занятость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26.</w:t>
      </w:r>
      <w:r>
        <w:tab/>
        <w:t>Комитет выразил свою озабоченность по поводу несоответствия зарплат мужчин и женщин и по поводу повышенной доли женщин, получающих за</w:t>
      </w:r>
      <w:r>
        <w:t>р</w:t>
      </w:r>
      <w:r>
        <w:t>плату ниже минимального уровня (см. А/52/38/Rev.1). Просьба указать, какие были приняты меры и достигнуты результаты в отношении осуществления на практике заключительного замечания Комитета по этому вопросу, и включить информацию об уровне вознаграждения женщин и мужчин в частном, госуда</w:t>
      </w:r>
      <w:r>
        <w:t>р</w:t>
      </w:r>
      <w:r>
        <w:t>ственном и неформальном секторах.</w:t>
      </w:r>
    </w:p>
    <w:p w:rsidR="00000000" w:rsidRDefault="00000000">
      <w:pPr>
        <w:pStyle w:val="SingleTxt"/>
      </w:pPr>
      <w:r>
        <w:t>27.</w:t>
      </w:r>
      <w:r>
        <w:tab/>
        <w:t>При рассмотрении третьего периодического доклада Комитет выразил озабоченность по поводу присутствия женщин на неформальном рынке и в</w:t>
      </w:r>
      <w:r>
        <w:t>ы</w:t>
      </w:r>
      <w:r>
        <w:t>полнения ими плохо оплачиваемых услуг (там же). Просьба указать, какие б</w:t>
      </w:r>
      <w:r>
        <w:t>ы</w:t>
      </w:r>
      <w:r>
        <w:t>ли приняты меры по включению женщин в формальный сектор и сокращению уровня их безработицы и какие были достигнуты результаты.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28.</w:t>
      </w:r>
      <w:r>
        <w:tab/>
        <w:t>В докладе отмечается ряд мер, направленных на охрану здоровья матери и ребенка и охрану репродуктивного здоровья (пункты 156–170). Вместе с тем, имеющиеся результаты не свидетельствуют об эффективности этих программ. Просьба включить дополнительную информацию, разъясняющую причины этого явления, и информацию о срочных мерах, необходимых для исправления этой ситуации.</w:t>
      </w:r>
    </w:p>
    <w:p w:rsidR="00000000" w:rsidRDefault="00000000">
      <w:pPr>
        <w:pStyle w:val="SingleTxt"/>
      </w:pPr>
      <w:r>
        <w:t>29.</w:t>
      </w:r>
      <w:r>
        <w:tab/>
        <w:t>В докладе отмечается наличие системы четкого контроля и комплексного осуществления проекта борьбы с ВИЧ/СПИДом и венерическими заболев</w:t>
      </w:r>
      <w:r>
        <w:t>а</w:t>
      </w:r>
      <w:r>
        <w:t>ниями. Вместе с тем, включенные в доклад данные не отражают эффективн</w:t>
      </w:r>
      <w:r>
        <w:t>о</w:t>
      </w:r>
      <w:r>
        <w:t>сти этих мер. Просьба представить подробную и обновленную информацию о распространении ВИЧ/СПИДа и венерических заболеваний среди женщин по возрастным группам в городских и сельских районах, среди коренного насел</w:t>
      </w:r>
      <w:r>
        <w:t>е</w:t>
      </w:r>
      <w:r>
        <w:t>ния и лиц африканского происхождения и информацию о влиянии системы контр</w:t>
      </w:r>
      <w:r>
        <w:t>о</w:t>
      </w:r>
      <w:r>
        <w:t>ля и комплексных мер.</w:t>
      </w:r>
    </w:p>
    <w:p w:rsidR="00000000" w:rsidRDefault="00000000">
      <w:pPr>
        <w:pStyle w:val="SingleTxt"/>
      </w:pPr>
      <w:r>
        <w:t>30.</w:t>
      </w:r>
      <w:r>
        <w:tab/>
        <w:t>Специальный докладчик по вопросу о насилии в отношении женщин, его причинах и следствиях подчеркивает свою озабоченность по поводу случаев насильственной стерилизации женщин, которой подвергались женщины, и</w:t>
      </w:r>
      <w:r>
        <w:t>н</w:t>
      </w:r>
      <w:r>
        <w:t>фицированные ВИЧ/СПИДом (см. E/CN.4/2005/72). Просьба указать, какие были приняты меры по ликвидации этой практики, и сообщить о том, сущес</w:t>
      </w:r>
      <w:r>
        <w:t>т</w:t>
      </w:r>
      <w:r>
        <w:t>вует ли какой-либо общий подход в программах предотвращения и профила</w:t>
      </w:r>
      <w:r>
        <w:t>к</w:t>
      </w:r>
      <w:r>
        <w:t>тики ВИЧ/СПИДа у беременных женщин.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Женщины в сельских районах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31.</w:t>
      </w:r>
      <w:r>
        <w:tab/>
        <w:t>Просьба представить подробную и обновленную информацию, в том чи</w:t>
      </w:r>
      <w:r>
        <w:t>с</w:t>
      </w:r>
      <w:r>
        <w:t>ле о влиянии программ и принятых мер на коренное население, лиц африка</w:t>
      </w:r>
      <w:r>
        <w:t>н</w:t>
      </w:r>
      <w:r>
        <w:t>ского происхождения и женщин в целом, проживающих в сельских районах, особенно в пограничных общинах; указать уровень доступа к образованию, медицинским услугам, занятости и основным услугам.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NO&gt;&gt;N0545862R&lt;&lt;ODS JOB NO&gt;&gt;</w:t>
      </w:r>
    </w:p>
    <w:p w:rsidR="00000000" w:rsidRDefault="00000000">
      <w:pPr>
        <w:pStyle w:val="CommentText"/>
      </w:pPr>
      <w:r>
        <w:t>&lt;&lt;ODS DOC SYMBOL1&gt;&gt;CEDAW/C/VEN/Q/4-6&lt;&lt;ODS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05-45862 (R)    201005    201005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*0545862*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CEDAW/C/VEN/Q/4-6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CEDAW/C/VEN/Q/4-6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/C/VEN/Q/4-6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</w:p>
        <w:p w:rsidR="00000000" w:rsidRDefault="00000000">
          <w:r>
            <w:t>29 July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Spanish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10/2005 21:41:13"/>
    <w:docVar w:name="DocCategory" w:val="Doc"/>
    <w:docVar w:name="DocType" w:val="Final"/>
    <w:docVar w:name="JobNo" w:val="0545862R"/>
    <w:docVar w:name="OandT" w:val=" "/>
    <w:docVar w:name="Symbol1" w:val="CEDAW/C/VEN/Q/4-6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1759</Words>
  <Characters>10029</Characters>
  <Application>Microsoft Office Word</Application>
  <DocSecurity>4</DocSecurity>
  <Lines>83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Nadejda Kozlova</cp:lastModifiedBy>
  <cp:revision>4</cp:revision>
  <cp:lastPrinted>2005-10-20T23:46:00Z</cp:lastPrinted>
  <dcterms:created xsi:type="dcterms:W3CDTF">2005-10-20T23:44:00Z</dcterms:created>
  <dcterms:modified xsi:type="dcterms:W3CDTF">2005-10-20T23:51:00Z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0545862</vt:lpwstr>
  </property>
  <property fmtid="{D5CDD505-2E9C-101B-9397-08002B2CF9AE}" pid="3" name="Symbol1">
    <vt:lpwstr>CEDAW/C/VEN/Q/4-6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Kozlova</vt:lpwstr>
  </property>
</Properties>
</file>