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ED5E76">
        <w:trPr>
          <w:trHeight w:hRule="exact" w:val="851"/>
        </w:trPr>
        <w:tc>
          <w:tcPr>
            <w:tcW w:w="1280" w:type="dxa"/>
            <w:tcBorders>
              <w:bottom w:val="single" w:sz="4" w:space="0" w:color="auto"/>
            </w:tcBorders>
          </w:tcPr>
          <w:p w:rsidR="00E06285" w:rsidRPr="00ED5E76" w:rsidRDefault="00E06285"/>
        </w:tc>
        <w:tc>
          <w:tcPr>
            <w:tcW w:w="2273" w:type="dxa"/>
            <w:tcBorders>
              <w:bottom w:val="single" w:sz="4" w:space="0" w:color="auto"/>
            </w:tcBorders>
            <w:vAlign w:val="bottom"/>
          </w:tcPr>
          <w:p w:rsidR="00E06285" w:rsidRPr="00ED5E76" w:rsidRDefault="00E06285">
            <w:pPr>
              <w:spacing w:after="80" w:line="300" w:lineRule="exact"/>
              <w:rPr>
                <w:rFonts w:eastAsia="SimHei"/>
                <w:sz w:val="28"/>
              </w:rPr>
            </w:pPr>
            <w:r w:rsidRPr="00ED5E76">
              <w:rPr>
                <w:rFonts w:eastAsia="SimHei"/>
                <w:sz w:val="28"/>
              </w:rPr>
              <w:t>联</w:t>
            </w:r>
            <w:r w:rsidRPr="00ED5E76">
              <w:rPr>
                <w:rFonts w:eastAsia="SimHei"/>
                <w:sz w:val="28"/>
              </w:rPr>
              <w:t xml:space="preserve"> </w:t>
            </w:r>
            <w:r w:rsidRPr="00ED5E76">
              <w:rPr>
                <w:rFonts w:eastAsia="SimHei"/>
                <w:sz w:val="28"/>
              </w:rPr>
              <w:t>合</w:t>
            </w:r>
            <w:r w:rsidRPr="00ED5E76">
              <w:rPr>
                <w:rFonts w:eastAsia="SimHei"/>
                <w:sz w:val="28"/>
              </w:rPr>
              <w:t xml:space="preserve"> </w:t>
            </w:r>
            <w:r w:rsidRPr="00ED5E76">
              <w:rPr>
                <w:rFonts w:eastAsia="SimHei"/>
                <w:sz w:val="28"/>
              </w:rPr>
              <w:t>国</w:t>
            </w:r>
          </w:p>
        </w:tc>
        <w:tc>
          <w:tcPr>
            <w:tcW w:w="6086" w:type="dxa"/>
            <w:gridSpan w:val="2"/>
            <w:tcBorders>
              <w:bottom w:val="single" w:sz="4" w:space="0" w:color="auto"/>
            </w:tcBorders>
            <w:vAlign w:val="bottom"/>
          </w:tcPr>
          <w:p w:rsidR="00E06285" w:rsidRPr="00ED5E76" w:rsidRDefault="00E06285">
            <w:pPr>
              <w:spacing w:line="240" w:lineRule="atLeast"/>
              <w:jc w:val="right"/>
              <w:rPr>
                <w:szCs w:val="21"/>
              </w:rPr>
            </w:pPr>
            <w:r w:rsidRPr="00ED5E76">
              <w:rPr>
                <w:sz w:val="40"/>
                <w:szCs w:val="40"/>
              </w:rPr>
              <w:t>C</w:t>
            </w:r>
            <w:r w:rsidR="003916A2" w:rsidRPr="00ED5E76">
              <w:rPr>
                <w:sz w:val="40"/>
                <w:szCs w:val="40"/>
              </w:rPr>
              <w:t>EDAW</w:t>
            </w:r>
            <w:r w:rsidRPr="00ED5E76">
              <w:rPr>
                <w:sz w:val="20"/>
              </w:rPr>
              <w:t>/</w:t>
            </w:r>
            <w:r w:rsidR="001539A6" w:rsidRPr="00ED5E76">
              <w:rPr>
                <w:sz w:val="20"/>
              </w:rPr>
              <w:t>C</w:t>
            </w:r>
            <w:r w:rsidR="003916A2" w:rsidRPr="00ED5E76">
              <w:rPr>
                <w:sz w:val="20"/>
              </w:rPr>
              <w:t>/</w:t>
            </w:r>
            <w:r w:rsidR="008A18B2" w:rsidRPr="00ED5E76">
              <w:rPr>
                <w:sz w:val="20"/>
              </w:rPr>
              <w:t>OMN/1</w:t>
            </w:r>
          </w:p>
        </w:tc>
      </w:tr>
      <w:tr w:rsidR="00E06285" w:rsidRPr="00ED5E76">
        <w:trPr>
          <w:trHeight w:hRule="exact" w:val="2835"/>
        </w:trPr>
        <w:tc>
          <w:tcPr>
            <w:tcW w:w="1280" w:type="dxa"/>
            <w:tcBorders>
              <w:top w:val="single" w:sz="4" w:space="0" w:color="auto"/>
              <w:bottom w:val="single" w:sz="12" w:space="0" w:color="auto"/>
            </w:tcBorders>
          </w:tcPr>
          <w:p w:rsidR="00E06285" w:rsidRPr="00ED5E76" w:rsidRDefault="00E06285">
            <w:pPr>
              <w:spacing w:line="120" w:lineRule="atLeast"/>
              <w:rPr>
                <w:sz w:val="10"/>
                <w:szCs w:val="10"/>
              </w:rPr>
            </w:pPr>
          </w:p>
          <w:p w:rsidR="00E06285" w:rsidRPr="00ED5E76" w:rsidRDefault="00E06285">
            <w:pPr>
              <w:spacing w:line="120" w:lineRule="atLeast"/>
              <w:rPr>
                <w:sz w:val="10"/>
                <w:szCs w:val="10"/>
              </w:rPr>
            </w:pPr>
            <w:r w:rsidRPr="00ED5E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ED5E76" w:rsidRDefault="003916A2">
            <w:pPr>
              <w:spacing w:before="160" w:line="240" w:lineRule="auto"/>
              <w:rPr>
                <w:rFonts w:eastAsia="SimHei"/>
                <w:sz w:val="32"/>
                <w:szCs w:val="32"/>
              </w:rPr>
            </w:pPr>
            <w:r w:rsidRPr="00ED5E76">
              <w:rPr>
                <w:rFonts w:eastAsia="SimHei"/>
                <w:sz w:val="32"/>
                <w:szCs w:val="32"/>
                <w:lang w:val="fr-CH"/>
              </w:rPr>
              <w:t>消除对妇女一切形式歧视</w:t>
            </w:r>
            <w:r w:rsidR="00E06285" w:rsidRPr="00ED5E76">
              <w:rPr>
                <w:rFonts w:eastAsia="SimHei"/>
                <w:sz w:val="32"/>
                <w:szCs w:val="32"/>
              </w:rPr>
              <w:t>公约</w:t>
            </w:r>
          </w:p>
        </w:tc>
        <w:tc>
          <w:tcPr>
            <w:tcW w:w="2819" w:type="dxa"/>
            <w:tcBorders>
              <w:top w:val="single" w:sz="4" w:space="0" w:color="auto"/>
              <w:bottom w:val="single" w:sz="12" w:space="0" w:color="auto"/>
            </w:tcBorders>
          </w:tcPr>
          <w:p w:rsidR="00E06285" w:rsidRPr="00ED5E76" w:rsidRDefault="005E6230" w:rsidP="00DA36A7">
            <w:pPr>
              <w:spacing w:before="240" w:line="240" w:lineRule="atLeast"/>
              <w:rPr>
                <w:sz w:val="20"/>
              </w:rPr>
            </w:pPr>
            <w:r>
              <w:rPr>
                <w:sz w:val="20"/>
              </w:rPr>
              <w:t>Dist</w:t>
            </w:r>
            <w:r w:rsidR="002C5F84">
              <w:rPr>
                <w:rFonts w:hint="eastAsia"/>
                <w:sz w:val="20"/>
              </w:rPr>
              <w:t>r</w:t>
            </w:r>
            <w:r w:rsidR="002C5F84">
              <w:rPr>
                <w:sz w:val="20"/>
              </w:rPr>
              <w:t>.</w:t>
            </w:r>
            <w:r w:rsidR="00C62832" w:rsidRPr="00ED5E76">
              <w:rPr>
                <w:sz w:val="20"/>
              </w:rPr>
              <w:t xml:space="preserve">: </w:t>
            </w:r>
            <w:r w:rsidR="003916A2" w:rsidRPr="00ED5E76">
              <w:rPr>
                <w:sz w:val="20"/>
              </w:rPr>
              <w:t>General</w:t>
            </w:r>
          </w:p>
          <w:p w:rsidR="00E06285" w:rsidRPr="00ED5E76" w:rsidRDefault="00C62832">
            <w:pPr>
              <w:spacing w:line="240" w:lineRule="atLeast"/>
              <w:rPr>
                <w:sz w:val="20"/>
              </w:rPr>
            </w:pPr>
            <w:r w:rsidRPr="00ED5E76">
              <w:rPr>
                <w:sz w:val="20"/>
              </w:rPr>
              <w:t>20 July</w:t>
            </w:r>
            <w:r w:rsidR="00A64FC3" w:rsidRPr="00ED5E76">
              <w:rPr>
                <w:sz w:val="20"/>
              </w:rPr>
              <w:t xml:space="preserve"> 2010</w:t>
            </w:r>
          </w:p>
          <w:p w:rsidR="00E06285" w:rsidRPr="00ED5E76" w:rsidRDefault="00E06285">
            <w:pPr>
              <w:spacing w:line="240" w:lineRule="atLeast"/>
              <w:rPr>
                <w:sz w:val="20"/>
              </w:rPr>
            </w:pPr>
            <w:r w:rsidRPr="00ED5E76">
              <w:rPr>
                <w:sz w:val="20"/>
              </w:rPr>
              <w:t xml:space="preserve">Chinese </w:t>
            </w:r>
          </w:p>
          <w:p w:rsidR="00E06285" w:rsidRPr="00ED5E76" w:rsidRDefault="00C62832">
            <w:pPr>
              <w:spacing w:line="240" w:lineRule="atLeast"/>
              <w:rPr>
                <w:sz w:val="20"/>
              </w:rPr>
            </w:pPr>
            <w:r w:rsidRPr="00ED5E76">
              <w:rPr>
                <w:sz w:val="20"/>
              </w:rPr>
              <w:t>Original: Arabic</w:t>
            </w:r>
          </w:p>
        </w:tc>
      </w:tr>
    </w:tbl>
    <w:p w:rsidR="00E06285" w:rsidRPr="00ED5E76" w:rsidRDefault="003916A2" w:rsidP="002C6169">
      <w:pPr>
        <w:spacing w:before="120"/>
        <w:rPr>
          <w:rFonts w:eastAsia="SimHei"/>
          <w:sz w:val="24"/>
          <w:szCs w:val="24"/>
        </w:rPr>
      </w:pPr>
      <w:r w:rsidRPr="00ED5E76">
        <w:rPr>
          <w:rFonts w:eastAsia="SimHei"/>
          <w:sz w:val="24"/>
          <w:szCs w:val="24"/>
        </w:rPr>
        <w:t>消除对妇女歧视</w:t>
      </w:r>
      <w:r w:rsidR="001B5B95" w:rsidRPr="00ED5E76">
        <w:rPr>
          <w:rFonts w:eastAsia="SimHei"/>
          <w:sz w:val="24"/>
          <w:szCs w:val="24"/>
        </w:rPr>
        <w:t>委员会</w:t>
      </w:r>
    </w:p>
    <w:p w:rsidR="004B7F1C" w:rsidRPr="00ED5E76" w:rsidRDefault="00C62832" w:rsidP="00C62832">
      <w:pPr>
        <w:pStyle w:val="HMGC"/>
        <w:rPr>
          <w:sz w:val="24"/>
          <w:szCs w:val="24"/>
        </w:rPr>
      </w:pPr>
      <w:r w:rsidRPr="00ED5E76">
        <w:tab/>
      </w:r>
      <w:r w:rsidRPr="00ED5E76">
        <w:tab/>
      </w:r>
      <w:r w:rsidR="004B7F1C" w:rsidRPr="00ED5E76">
        <w:rPr>
          <w:spacing w:val="-4"/>
        </w:rPr>
        <w:t>审议缔约国根据《消除对妇女一切形式歧视公约》</w:t>
      </w:r>
      <w:r w:rsidR="004B7F1C" w:rsidRPr="00ED5E76">
        <w:t>第十八条提交的报告</w:t>
      </w:r>
    </w:p>
    <w:p w:rsidR="004B7F1C" w:rsidRPr="00ED5E76" w:rsidRDefault="004B7F1C" w:rsidP="00C62832">
      <w:pPr>
        <w:pStyle w:val="HChGC"/>
      </w:pPr>
      <w:r w:rsidRPr="00ED5E76">
        <w:tab/>
      </w:r>
      <w:r w:rsidRPr="00ED5E76">
        <w:tab/>
      </w:r>
      <w:r w:rsidRPr="00ED5E76">
        <w:t>缔约国的初次定期报告</w:t>
      </w:r>
    </w:p>
    <w:p w:rsidR="00BF589C" w:rsidRPr="00ED5E76" w:rsidRDefault="004B7F1C" w:rsidP="00C62832">
      <w:pPr>
        <w:pStyle w:val="HMGC"/>
      </w:pPr>
      <w:r w:rsidRPr="00ED5E76">
        <w:tab/>
      </w:r>
      <w:r w:rsidRPr="00ED5E76">
        <w:tab/>
      </w:r>
      <w:r w:rsidRPr="00ED5E76">
        <w:t>阿曼</w:t>
      </w:r>
      <w:r w:rsidRPr="00ED5E76">
        <w:rPr>
          <w:rStyle w:val="FootnoteReference"/>
          <w:sz w:val="32"/>
          <w:szCs w:val="32"/>
        </w:rPr>
        <w:footnoteReference w:customMarkFollows="1" w:id="1"/>
        <w:sym w:font="Symbol" w:char="F02A"/>
      </w:r>
    </w:p>
    <w:p w:rsidR="008A18B2" w:rsidRPr="00ED5E76" w:rsidRDefault="008A18B2">
      <w:pPr>
        <w:spacing w:after="120"/>
        <w:rPr>
          <w:sz w:val="28"/>
          <w:szCs w:val="28"/>
        </w:rPr>
      </w:pPr>
      <w:r w:rsidRPr="00ED5E76">
        <w:rPr>
          <w:rFonts w:eastAsia="SimHei"/>
          <w:sz w:val="28"/>
          <w:szCs w:val="28"/>
        </w:rPr>
        <w:br w:type="page"/>
      </w:r>
      <w:r w:rsidRPr="00ED5E76">
        <w:rPr>
          <w:sz w:val="28"/>
          <w:szCs w:val="28"/>
        </w:rPr>
        <w:t>目录</w:t>
      </w:r>
    </w:p>
    <w:p w:rsidR="008A18B2" w:rsidRPr="00ED5E76" w:rsidRDefault="008A18B2" w:rsidP="00372B39">
      <w:pPr>
        <w:tabs>
          <w:tab w:val="right" w:pos="8789"/>
          <w:tab w:val="right" w:pos="9639"/>
        </w:tabs>
        <w:spacing w:after="120" w:line="260" w:lineRule="exact"/>
        <w:ind w:left="488"/>
        <w:rPr>
          <w:rFonts w:eastAsia="KaiTi_GB2312"/>
          <w:sz w:val="23"/>
          <w:szCs w:val="23"/>
        </w:rPr>
      </w:pPr>
      <w:r w:rsidRPr="00ED5E76">
        <w:rPr>
          <w:rFonts w:eastAsia="KaiTi_GB2312"/>
          <w:sz w:val="18"/>
          <w:szCs w:val="18"/>
        </w:rPr>
        <w:t>章次</w:t>
      </w:r>
      <w:r w:rsidRPr="00ED5E76">
        <w:rPr>
          <w:rFonts w:eastAsia="KaiTi_GB2312"/>
          <w:sz w:val="18"/>
          <w:szCs w:val="18"/>
          <w:lang w:val="fr-CH"/>
        </w:rPr>
        <w:tab/>
      </w:r>
      <w:r w:rsidRPr="00ED5E76">
        <w:rPr>
          <w:rFonts w:eastAsia="KaiTi_GB2312"/>
          <w:sz w:val="18"/>
          <w:szCs w:val="18"/>
        </w:rPr>
        <w:t>段次</w:t>
      </w:r>
      <w:r w:rsidRPr="00ED5E76">
        <w:rPr>
          <w:rFonts w:eastAsia="KaiTi_GB2312"/>
          <w:sz w:val="23"/>
          <w:szCs w:val="23"/>
        </w:rPr>
        <w:tab/>
      </w:r>
      <w:r w:rsidRPr="00ED5E76">
        <w:rPr>
          <w:rFonts w:eastAsia="KaiTi_GB2312"/>
          <w:sz w:val="18"/>
          <w:szCs w:val="18"/>
        </w:rPr>
        <w:t>页次</w:t>
      </w:r>
    </w:p>
    <w:p w:rsidR="004B7F1C" w:rsidRPr="00ED5E76" w:rsidRDefault="00C62832" w:rsidP="002C5F84">
      <w:pPr>
        <w:pStyle w:val="a1"/>
        <w:spacing w:line="260" w:lineRule="exact"/>
      </w:pPr>
      <w:r w:rsidRPr="00ED5E76">
        <w:tab/>
      </w:r>
      <w:r w:rsidR="008A18B2" w:rsidRPr="00ED5E76">
        <w:t>一</w:t>
      </w:r>
      <w:r w:rsidR="008A18B2" w:rsidRPr="00ED5E76">
        <w:t>.</w:t>
      </w:r>
      <w:r w:rsidRPr="00ED5E76">
        <w:tab/>
      </w:r>
      <w:r w:rsidR="004B7F1C" w:rsidRPr="00ED5E76">
        <w:t>导言</w:t>
      </w:r>
      <w:r w:rsidRPr="00ED5E76">
        <w:t>....................</w:t>
      </w:r>
      <w:r w:rsidRPr="00ED5E76">
        <w:tab/>
      </w:r>
      <w:r w:rsidRPr="00ED5E76">
        <w:tab/>
      </w:r>
      <w:r w:rsidR="004B7F1C" w:rsidRPr="00ED5E76">
        <w:t>1</w:t>
      </w:r>
      <w:r w:rsidR="002C5F84">
        <w:t>–</w:t>
      </w:r>
      <w:r w:rsidR="004B7F1C" w:rsidRPr="00ED5E76">
        <w:t>8</w:t>
      </w:r>
      <w:r w:rsidR="004B7F1C" w:rsidRPr="00ED5E76">
        <w:tab/>
      </w:r>
      <w:r w:rsidR="00563C38" w:rsidRPr="00ED5E76">
        <w:t>4</w:t>
      </w:r>
    </w:p>
    <w:p w:rsidR="004B7F1C" w:rsidRPr="00ED5E76" w:rsidRDefault="00C62832" w:rsidP="00372B39">
      <w:pPr>
        <w:pStyle w:val="a1"/>
        <w:spacing w:line="260" w:lineRule="exact"/>
      </w:pPr>
      <w:r w:rsidRPr="00ED5E76">
        <w:tab/>
      </w:r>
      <w:r w:rsidR="008A18B2" w:rsidRPr="00ED5E76">
        <w:t>二</w:t>
      </w:r>
      <w:r w:rsidR="008A18B2" w:rsidRPr="00ED5E76">
        <w:t>.</w:t>
      </w:r>
      <w:r w:rsidRPr="00ED5E76">
        <w:tab/>
      </w:r>
      <w:r w:rsidR="004B7F1C" w:rsidRPr="00ED5E76">
        <w:t>概况</w:t>
      </w:r>
      <w:r w:rsidR="00B61F5B" w:rsidRPr="00ED5E76">
        <w:t>....................</w:t>
      </w:r>
      <w:r w:rsidRPr="00ED5E76">
        <w:tab/>
      </w:r>
      <w:r w:rsidRPr="00ED5E76">
        <w:tab/>
      </w:r>
      <w:r w:rsidR="004B7F1C" w:rsidRPr="00ED5E76">
        <w:t>9</w:t>
      </w:r>
      <w:r w:rsidR="002C5F84">
        <w:t>–</w:t>
      </w:r>
      <w:r w:rsidR="004B7F1C" w:rsidRPr="00ED5E76">
        <w:t>36</w:t>
      </w:r>
      <w:r w:rsidR="004B7F1C" w:rsidRPr="00ED5E76">
        <w:tab/>
      </w:r>
      <w:r w:rsidR="00563C38" w:rsidRPr="00ED5E76">
        <w:t>5</w:t>
      </w:r>
    </w:p>
    <w:p w:rsidR="004B7F1C" w:rsidRPr="00ED5E76" w:rsidRDefault="00C62832" w:rsidP="00372B39">
      <w:pPr>
        <w:pStyle w:val="a1"/>
        <w:spacing w:line="260" w:lineRule="exact"/>
      </w:pPr>
      <w:r w:rsidRPr="00ED5E76">
        <w:tab/>
      </w:r>
      <w:r w:rsidR="008A18B2" w:rsidRPr="00ED5E76">
        <w:t>三</w:t>
      </w:r>
      <w:r w:rsidR="008A18B2" w:rsidRPr="00ED5E76">
        <w:t>.</w:t>
      </w:r>
      <w:r w:rsidRPr="00ED5E76">
        <w:tab/>
      </w:r>
      <w:r w:rsidR="004B7F1C" w:rsidRPr="00ED5E76">
        <w:t>以阿曼现状和影响阿曼遵守《消除对妇女歧视公约》规定的因素和困难为视角分析《消除对妇女歧视公约》条款</w:t>
      </w:r>
      <w:r w:rsidR="004B7F1C" w:rsidRPr="00ED5E76">
        <w:tab/>
      </w:r>
      <w:r w:rsidR="004B7F1C" w:rsidRPr="00ED5E76">
        <w:tab/>
        <w:t>37</w:t>
      </w:r>
      <w:r w:rsidR="002C5F84">
        <w:t>–</w:t>
      </w:r>
      <w:r w:rsidR="004B7F1C" w:rsidRPr="00ED5E76">
        <w:t>258</w:t>
      </w:r>
      <w:r w:rsidR="004B7F1C" w:rsidRPr="00ED5E76">
        <w:tab/>
      </w:r>
      <w:r w:rsidR="00563C38" w:rsidRPr="00ED5E76">
        <w:t>9</w:t>
      </w:r>
    </w:p>
    <w:p w:rsidR="004B7F1C" w:rsidRPr="00ED5E76" w:rsidRDefault="00C62832" w:rsidP="00372B39">
      <w:pPr>
        <w:pStyle w:val="a1"/>
        <w:spacing w:line="260" w:lineRule="exact"/>
        <w:ind w:right="3871"/>
      </w:pPr>
      <w:r w:rsidRPr="00ED5E76">
        <w:tab/>
      </w:r>
      <w:r w:rsidRPr="00ED5E76">
        <w:tab/>
      </w:r>
      <w:r w:rsidR="00B61F5B" w:rsidRPr="00ED5E76">
        <w:tab/>
      </w:r>
      <w:r w:rsidR="004B7F1C" w:rsidRPr="00ED5E76">
        <w:t>第一条：</w:t>
      </w:r>
      <w:r w:rsidR="004B7F1C" w:rsidRPr="00ED5E76">
        <w:rPr>
          <w:spacing w:val="2"/>
        </w:rPr>
        <w:t>国家法律关于对妇女歧视的定义</w:t>
      </w:r>
      <w:r w:rsidR="004B7F1C" w:rsidRPr="00ED5E76">
        <w:tab/>
      </w:r>
      <w:r w:rsidR="004B7F1C" w:rsidRPr="00ED5E76">
        <w:tab/>
        <w:t>37</w:t>
      </w:r>
      <w:r w:rsidR="002C5F84">
        <w:t>–</w:t>
      </w:r>
      <w:r w:rsidR="004B7F1C" w:rsidRPr="00ED5E76">
        <w:t>38</w:t>
      </w:r>
      <w:r w:rsidR="004B7F1C" w:rsidRPr="00ED5E76">
        <w:tab/>
      </w:r>
      <w:r w:rsidR="00563C38" w:rsidRPr="00ED5E76">
        <w:t>9</w:t>
      </w:r>
    </w:p>
    <w:p w:rsidR="004B7F1C" w:rsidRPr="00ED5E76" w:rsidRDefault="00C62832" w:rsidP="00372B39">
      <w:pPr>
        <w:pStyle w:val="a1"/>
        <w:spacing w:line="260" w:lineRule="exact"/>
      </w:pPr>
      <w:r w:rsidRPr="00ED5E76">
        <w:tab/>
      </w:r>
      <w:r w:rsidRPr="00ED5E76">
        <w:tab/>
      </w:r>
      <w:r w:rsidR="00B61F5B" w:rsidRPr="00ED5E76">
        <w:tab/>
      </w:r>
      <w:r w:rsidR="004B7F1C" w:rsidRPr="00ED5E76">
        <w:t>第二条：国家法律中体现的消除歧视承诺</w:t>
      </w:r>
      <w:r w:rsidR="004B7F1C" w:rsidRPr="00ED5E76">
        <w:tab/>
      </w:r>
      <w:r w:rsidR="004B7F1C" w:rsidRPr="00ED5E76">
        <w:tab/>
        <w:t>39</w:t>
      </w:r>
      <w:r w:rsidR="002C5F84">
        <w:t>–</w:t>
      </w:r>
      <w:r w:rsidR="004B7F1C" w:rsidRPr="00ED5E76">
        <w:t>42</w:t>
      </w:r>
      <w:r w:rsidR="004B7F1C" w:rsidRPr="00ED5E76">
        <w:tab/>
      </w:r>
      <w:r w:rsidR="00563C38" w:rsidRPr="00ED5E76">
        <w:t>9</w:t>
      </w:r>
    </w:p>
    <w:p w:rsidR="004B7F1C" w:rsidRPr="00ED5E76" w:rsidRDefault="00C62832" w:rsidP="00372B39">
      <w:pPr>
        <w:pStyle w:val="a1"/>
        <w:spacing w:line="260" w:lineRule="exact"/>
        <w:ind w:right="3773"/>
      </w:pPr>
      <w:r w:rsidRPr="00ED5E76">
        <w:tab/>
      </w:r>
      <w:r w:rsidRPr="00ED5E76">
        <w:tab/>
      </w:r>
      <w:r w:rsidR="00B61F5B" w:rsidRPr="00ED5E76">
        <w:tab/>
      </w:r>
      <w:r w:rsidR="004B7F1C" w:rsidRPr="00ED5E76">
        <w:t>第三条：确保妇女的发展和妇女地位的提高</w:t>
      </w:r>
      <w:r w:rsidR="004B7F1C" w:rsidRPr="00ED5E76">
        <w:tab/>
      </w:r>
      <w:r w:rsidR="004B7F1C" w:rsidRPr="00ED5E76">
        <w:tab/>
        <w:t>43</w:t>
      </w:r>
      <w:r w:rsidR="002C5F84">
        <w:t>–</w:t>
      </w:r>
      <w:r w:rsidR="004B7F1C" w:rsidRPr="00ED5E76">
        <w:t>48</w:t>
      </w:r>
      <w:r w:rsidR="004B7F1C" w:rsidRPr="00ED5E76">
        <w:tab/>
      </w:r>
      <w:r w:rsidR="00563C38" w:rsidRPr="00ED5E76">
        <w:t>10</w:t>
      </w:r>
    </w:p>
    <w:p w:rsidR="004B7F1C" w:rsidRPr="00ED5E76" w:rsidRDefault="00C62832" w:rsidP="00372B39">
      <w:pPr>
        <w:pStyle w:val="a1"/>
        <w:spacing w:line="260" w:lineRule="exact"/>
        <w:ind w:right="3927"/>
      </w:pPr>
      <w:r w:rsidRPr="00ED5E76">
        <w:tab/>
      </w:r>
      <w:r w:rsidRPr="00ED5E76">
        <w:tab/>
      </w:r>
      <w:r w:rsidR="00B61F5B" w:rsidRPr="00ED5E76">
        <w:tab/>
      </w:r>
      <w:r w:rsidR="004B7F1C" w:rsidRPr="00ED5E76">
        <w:t>第四条：为加速实现男女平等而采取的政策</w:t>
      </w:r>
      <w:r w:rsidR="004B7F1C" w:rsidRPr="00ED5E76">
        <w:tab/>
      </w:r>
      <w:r w:rsidR="004B7F1C" w:rsidRPr="00ED5E76">
        <w:tab/>
        <w:t>49</w:t>
      </w:r>
      <w:r w:rsidR="002C5F84">
        <w:t>–</w:t>
      </w:r>
      <w:r w:rsidR="004B7F1C" w:rsidRPr="00ED5E76">
        <w:t>51</w:t>
      </w:r>
      <w:r w:rsidR="004B7F1C" w:rsidRPr="00ED5E76">
        <w:tab/>
      </w:r>
      <w:r w:rsidR="00563C38" w:rsidRPr="00ED5E76">
        <w:t>10</w:t>
      </w:r>
    </w:p>
    <w:p w:rsidR="004B7F1C" w:rsidRPr="00ED5E76" w:rsidRDefault="00C62832" w:rsidP="00372B39">
      <w:pPr>
        <w:pStyle w:val="a1"/>
        <w:spacing w:line="260" w:lineRule="exact"/>
      </w:pPr>
      <w:r w:rsidRPr="00ED5E76">
        <w:tab/>
      </w:r>
      <w:r w:rsidRPr="00ED5E76">
        <w:tab/>
      </w:r>
      <w:r w:rsidR="00B61F5B" w:rsidRPr="00ED5E76">
        <w:tab/>
      </w:r>
      <w:r w:rsidR="004B7F1C" w:rsidRPr="00ED5E76">
        <w:t>第五条：基于性别的陈规定型角色</w:t>
      </w:r>
      <w:r w:rsidR="004B7F1C" w:rsidRPr="00ED5E76">
        <w:tab/>
      </w:r>
      <w:r w:rsidR="004B7F1C" w:rsidRPr="00ED5E76">
        <w:tab/>
        <w:t>52</w:t>
      </w:r>
      <w:r w:rsidR="002C5F84">
        <w:t>–</w:t>
      </w:r>
      <w:r w:rsidR="004B7F1C" w:rsidRPr="00ED5E76">
        <w:t>60</w:t>
      </w:r>
      <w:r w:rsidR="004B7F1C" w:rsidRPr="00ED5E76">
        <w:tab/>
      </w:r>
      <w:r w:rsidR="00563C38" w:rsidRPr="00ED5E76">
        <w:t>11</w:t>
      </w:r>
    </w:p>
    <w:p w:rsidR="004B7F1C" w:rsidRPr="00ED5E76" w:rsidRDefault="00C62832" w:rsidP="00372B39">
      <w:pPr>
        <w:pStyle w:val="a1"/>
        <w:spacing w:line="260" w:lineRule="exact"/>
      </w:pPr>
      <w:r w:rsidRPr="00ED5E76">
        <w:tab/>
      </w:r>
      <w:r w:rsidRPr="00ED5E76">
        <w:tab/>
      </w:r>
      <w:r w:rsidR="00B61F5B" w:rsidRPr="00ED5E76">
        <w:tab/>
      </w:r>
      <w:r w:rsidR="004B7F1C" w:rsidRPr="00ED5E76">
        <w:t>第六条：打击剥削妇女行为的措施</w:t>
      </w:r>
      <w:r w:rsidR="004B7F1C" w:rsidRPr="00ED5E76">
        <w:tab/>
      </w:r>
      <w:r w:rsidR="004B7F1C" w:rsidRPr="00ED5E76">
        <w:tab/>
        <w:t>61</w:t>
      </w:r>
      <w:r w:rsidR="002C5F84">
        <w:t>–</w:t>
      </w:r>
      <w:r w:rsidR="004B7F1C" w:rsidRPr="00ED5E76">
        <w:t>69</w:t>
      </w:r>
      <w:r w:rsidR="004B7F1C" w:rsidRPr="00ED5E76">
        <w:tab/>
        <w:t>1</w:t>
      </w:r>
      <w:r w:rsidR="00563C38" w:rsidRPr="00ED5E76">
        <w:t>2</w:t>
      </w:r>
    </w:p>
    <w:p w:rsidR="004B7F1C" w:rsidRPr="00ED5E76" w:rsidRDefault="00C62832" w:rsidP="00372B39">
      <w:pPr>
        <w:pStyle w:val="a1"/>
        <w:spacing w:line="260" w:lineRule="exact"/>
      </w:pPr>
      <w:r w:rsidRPr="00ED5E76">
        <w:tab/>
      </w:r>
      <w:r w:rsidRPr="00ED5E76">
        <w:tab/>
      </w:r>
      <w:r w:rsidR="00B61F5B" w:rsidRPr="00ED5E76">
        <w:tab/>
      </w:r>
      <w:r w:rsidR="004B7F1C" w:rsidRPr="00ED5E76">
        <w:t>第七条：对政治和公共生活的参与</w:t>
      </w:r>
      <w:r w:rsidR="004B7F1C" w:rsidRPr="00ED5E76">
        <w:tab/>
      </w:r>
      <w:r w:rsidR="004B7F1C" w:rsidRPr="00ED5E76">
        <w:tab/>
        <w:t>70</w:t>
      </w:r>
      <w:r w:rsidR="002C5F84">
        <w:t>–</w:t>
      </w:r>
      <w:r w:rsidR="004B7F1C" w:rsidRPr="00ED5E76">
        <w:t>88</w:t>
      </w:r>
      <w:r w:rsidR="004B7F1C" w:rsidRPr="00ED5E76">
        <w:tab/>
        <w:t>1</w:t>
      </w:r>
      <w:r w:rsidR="00563C38" w:rsidRPr="00ED5E76">
        <w:t>3</w:t>
      </w:r>
    </w:p>
    <w:p w:rsidR="004B7F1C" w:rsidRPr="00ED5E76" w:rsidRDefault="00C62832" w:rsidP="00372B39">
      <w:pPr>
        <w:pStyle w:val="a1"/>
        <w:spacing w:line="260" w:lineRule="exact"/>
      </w:pPr>
      <w:r w:rsidRPr="00ED5E76">
        <w:tab/>
      </w:r>
      <w:r w:rsidRPr="00ED5E76">
        <w:tab/>
      </w:r>
      <w:r w:rsidR="00B61F5B" w:rsidRPr="00ED5E76">
        <w:tab/>
      </w:r>
      <w:r w:rsidR="004B7F1C" w:rsidRPr="00ED5E76">
        <w:t>第八条：国际一级的代表和参与情况</w:t>
      </w:r>
      <w:r w:rsidR="004B7F1C" w:rsidRPr="00ED5E76">
        <w:tab/>
      </w:r>
      <w:r w:rsidR="004B7F1C" w:rsidRPr="00ED5E76">
        <w:tab/>
        <w:t>89</w:t>
      </w:r>
      <w:r w:rsidR="002C5F84">
        <w:t>–</w:t>
      </w:r>
      <w:r w:rsidR="004B7F1C" w:rsidRPr="00ED5E76">
        <w:t>93</w:t>
      </w:r>
      <w:r w:rsidR="004B7F1C" w:rsidRPr="00ED5E76">
        <w:tab/>
        <w:t>1</w:t>
      </w:r>
      <w:r w:rsidR="00563C38" w:rsidRPr="00ED5E76">
        <w:t>6</w:t>
      </w:r>
    </w:p>
    <w:p w:rsidR="004B7F1C" w:rsidRPr="00ED5E76" w:rsidRDefault="00C62832" w:rsidP="00372B39">
      <w:pPr>
        <w:pStyle w:val="a1"/>
        <w:spacing w:line="260" w:lineRule="exact"/>
      </w:pPr>
      <w:r w:rsidRPr="00ED5E76">
        <w:tab/>
      </w:r>
      <w:r w:rsidRPr="00ED5E76">
        <w:tab/>
      </w:r>
      <w:r w:rsidR="00B61F5B" w:rsidRPr="00ED5E76">
        <w:tab/>
      </w:r>
      <w:r w:rsidR="004B7F1C" w:rsidRPr="00ED5E76">
        <w:t>第九条：国籍</w:t>
      </w:r>
      <w:r w:rsidR="004B7F1C" w:rsidRPr="00ED5E76">
        <w:tab/>
      </w:r>
      <w:r w:rsidR="004B7F1C" w:rsidRPr="00ED5E76">
        <w:tab/>
        <w:t>94</w:t>
      </w:r>
      <w:r w:rsidR="002C5F84">
        <w:t>–</w:t>
      </w:r>
      <w:r w:rsidR="004B7F1C" w:rsidRPr="00ED5E76">
        <w:t>103</w:t>
      </w:r>
      <w:r w:rsidR="004B7F1C" w:rsidRPr="00ED5E76">
        <w:tab/>
        <w:t>1</w:t>
      </w:r>
      <w:r w:rsidR="00563C38" w:rsidRPr="00ED5E76">
        <w:t>6</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第十条：教育</w:t>
      </w:r>
      <w:r w:rsidR="004B7F1C" w:rsidRPr="00ED5E76">
        <w:tab/>
      </w:r>
      <w:r w:rsidR="004B7F1C" w:rsidRPr="00ED5E76">
        <w:tab/>
        <w:t>104</w:t>
      </w:r>
      <w:r w:rsidR="002C5F84">
        <w:t>–</w:t>
      </w:r>
      <w:r w:rsidR="004B7F1C" w:rsidRPr="00ED5E76">
        <w:t>135</w:t>
      </w:r>
      <w:r w:rsidR="004B7F1C" w:rsidRPr="00ED5E76">
        <w:tab/>
        <w:t>1</w:t>
      </w:r>
      <w:r w:rsidR="00563C38" w:rsidRPr="00ED5E76">
        <w:t>7</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第十一条：就业</w:t>
      </w:r>
      <w:r w:rsidR="004B7F1C" w:rsidRPr="00ED5E76">
        <w:tab/>
      </w:r>
      <w:r w:rsidR="004B7F1C" w:rsidRPr="00ED5E76">
        <w:tab/>
        <w:t>136</w:t>
      </w:r>
      <w:r w:rsidR="002C5F84">
        <w:t>–</w:t>
      </w:r>
      <w:r w:rsidR="004B7F1C" w:rsidRPr="00ED5E76">
        <w:t>161</w:t>
      </w:r>
      <w:r w:rsidR="004B7F1C" w:rsidRPr="00ED5E76">
        <w:tab/>
      </w:r>
      <w:r w:rsidR="00563C38" w:rsidRPr="00ED5E76">
        <w:t>21</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第十二条：保健方面的平等</w:t>
      </w:r>
      <w:r w:rsidR="004B7F1C" w:rsidRPr="00ED5E76">
        <w:tab/>
      </w:r>
      <w:r w:rsidR="004B7F1C" w:rsidRPr="00ED5E76">
        <w:tab/>
        <w:t>162</w:t>
      </w:r>
      <w:r w:rsidR="002C5F84">
        <w:t>–</w:t>
      </w:r>
      <w:r w:rsidR="004B7F1C" w:rsidRPr="00ED5E76">
        <w:t>196</w:t>
      </w:r>
      <w:r w:rsidR="004B7F1C" w:rsidRPr="00ED5E76">
        <w:tab/>
        <w:t>2</w:t>
      </w:r>
      <w:r w:rsidR="00563C38" w:rsidRPr="00ED5E76">
        <w:t>4</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第十三条：社会和经济福利方面的平等</w:t>
      </w:r>
      <w:r w:rsidR="004B7F1C" w:rsidRPr="00ED5E76">
        <w:tab/>
      </w:r>
      <w:r w:rsidR="004B7F1C" w:rsidRPr="00ED5E76">
        <w:tab/>
        <w:t>197</w:t>
      </w:r>
      <w:r w:rsidR="002C5F84">
        <w:t>–</w:t>
      </w:r>
      <w:r w:rsidR="004B7F1C" w:rsidRPr="00ED5E76">
        <w:t>203</w:t>
      </w:r>
      <w:r w:rsidR="004B7F1C" w:rsidRPr="00ED5E76">
        <w:tab/>
        <w:t>2</w:t>
      </w:r>
      <w:r w:rsidR="00563C38" w:rsidRPr="00ED5E76">
        <w:t>8</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第十四条：农村妇女</w:t>
      </w:r>
      <w:r w:rsidR="004B7F1C" w:rsidRPr="00ED5E76">
        <w:tab/>
      </w:r>
      <w:r w:rsidR="004B7F1C" w:rsidRPr="00ED5E76">
        <w:tab/>
        <w:t>204</w:t>
      </w:r>
      <w:r w:rsidR="002C5F84">
        <w:t>–</w:t>
      </w:r>
      <w:r w:rsidR="004B7F1C" w:rsidRPr="00ED5E76">
        <w:t>225</w:t>
      </w:r>
      <w:r w:rsidR="004B7F1C" w:rsidRPr="00ED5E76">
        <w:tab/>
        <w:t>2</w:t>
      </w:r>
      <w:r w:rsidR="00563C38" w:rsidRPr="00ED5E76">
        <w:t>9</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第十五条：法律面前和公民事务中的平等</w:t>
      </w:r>
      <w:r w:rsidR="004B7F1C" w:rsidRPr="00ED5E76">
        <w:tab/>
      </w:r>
      <w:r w:rsidR="004B7F1C" w:rsidRPr="00ED5E76">
        <w:tab/>
        <w:t>226</w:t>
      </w:r>
      <w:r w:rsidR="002C5F84">
        <w:t>–</w:t>
      </w:r>
      <w:r w:rsidR="004B7F1C" w:rsidRPr="00ED5E76">
        <w:t>234</w:t>
      </w:r>
      <w:r w:rsidR="004B7F1C" w:rsidRPr="00ED5E76">
        <w:tab/>
      </w:r>
      <w:r w:rsidR="00563C38" w:rsidRPr="00ED5E76">
        <w:t>32</w:t>
      </w:r>
    </w:p>
    <w:p w:rsidR="004B7F1C" w:rsidRPr="00ED5E76" w:rsidRDefault="00C62832" w:rsidP="00372B39">
      <w:pPr>
        <w:pStyle w:val="a1"/>
        <w:spacing w:line="260" w:lineRule="exact"/>
      </w:pPr>
      <w:r w:rsidRPr="00ED5E76">
        <w:tab/>
      </w:r>
      <w:r w:rsidRPr="00ED5E76">
        <w:tab/>
      </w:r>
      <w:r w:rsidR="00B61F5B" w:rsidRPr="00ED5E76">
        <w:tab/>
      </w:r>
      <w:r w:rsidR="004B7F1C" w:rsidRPr="00ED5E76">
        <w:t>第十六条：婚姻和家庭法方面的平等</w:t>
      </w:r>
      <w:r w:rsidR="004B7F1C" w:rsidRPr="00ED5E76">
        <w:tab/>
      </w:r>
      <w:r w:rsidR="004B7F1C" w:rsidRPr="00ED5E76">
        <w:tab/>
        <w:t>235</w:t>
      </w:r>
      <w:r w:rsidR="002C5F84">
        <w:t>–</w:t>
      </w:r>
      <w:r w:rsidR="004B7F1C" w:rsidRPr="00ED5E76">
        <w:t>258</w:t>
      </w:r>
      <w:r w:rsidR="004B7F1C" w:rsidRPr="00ED5E76">
        <w:tab/>
        <w:t>3</w:t>
      </w:r>
      <w:r w:rsidR="00563C38" w:rsidRPr="00ED5E76">
        <w:t>3</w:t>
      </w:r>
    </w:p>
    <w:p w:rsidR="004B7F1C" w:rsidRPr="00ED5E76" w:rsidRDefault="004B7F1C" w:rsidP="00372B39">
      <w:pPr>
        <w:tabs>
          <w:tab w:val="left" w:leader="dot" w:pos="8100"/>
          <w:tab w:val="center" w:pos="8749"/>
          <w:tab w:val="right" w:pos="9400"/>
        </w:tabs>
        <w:spacing w:after="120" w:line="260" w:lineRule="exact"/>
        <w:rPr>
          <w:szCs w:val="21"/>
        </w:rPr>
      </w:pPr>
      <w:r w:rsidRPr="00ED5E76">
        <w:rPr>
          <w:szCs w:val="21"/>
        </w:rPr>
        <w:t>附件</w:t>
      </w:r>
    </w:p>
    <w:p w:rsidR="004B7F1C" w:rsidRPr="00ED5E76" w:rsidRDefault="00C62832" w:rsidP="00372B39">
      <w:pPr>
        <w:pStyle w:val="a2"/>
        <w:tabs>
          <w:tab w:val="clear" w:pos="1134"/>
        </w:tabs>
        <w:spacing w:line="260" w:lineRule="exact"/>
      </w:pPr>
      <w:r w:rsidRPr="00ED5E76">
        <w:tab/>
      </w:r>
      <w:r w:rsidR="00A370DD" w:rsidRPr="00ED5E76">
        <w:t>一</w:t>
      </w:r>
      <w:r w:rsidR="004B7F1C" w:rsidRPr="00ED5E76">
        <w:t>.</w:t>
      </w:r>
      <w:r w:rsidRPr="00ED5E76">
        <w:tab/>
      </w:r>
      <w:r w:rsidR="004B7F1C" w:rsidRPr="00ED5E76">
        <w:t>附表</w:t>
      </w:r>
    </w:p>
    <w:p w:rsidR="004B7F1C" w:rsidRPr="00ED5E76" w:rsidRDefault="00C62832" w:rsidP="00372B39">
      <w:pPr>
        <w:pStyle w:val="a2"/>
        <w:spacing w:line="260" w:lineRule="exact"/>
      </w:pPr>
      <w:r w:rsidRPr="00ED5E76">
        <w:tab/>
      </w:r>
      <w:r w:rsidRPr="00ED5E76">
        <w:tab/>
      </w:r>
      <w:r w:rsidR="004B7F1C" w:rsidRPr="00ED5E76">
        <w:t>1.</w:t>
      </w:r>
      <w:r w:rsidRPr="00ED5E76">
        <w:tab/>
      </w:r>
      <w:r w:rsidR="004B7F1C" w:rsidRPr="00ED5E76">
        <w:t>2007</w:t>
      </w:r>
      <w:r w:rsidR="004B7F1C" w:rsidRPr="00ED5E76">
        <w:t>年人口估计数</w:t>
      </w:r>
      <w:r w:rsidR="004B7F1C" w:rsidRPr="00ED5E76">
        <w:tab/>
      </w:r>
      <w:r w:rsidR="004B7F1C" w:rsidRPr="00ED5E76">
        <w:tab/>
        <w:t>3</w:t>
      </w:r>
      <w:r w:rsidR="00563C38" w:rsidRPr="00ED5E76">
        <w:t>7</w:t>
      </w:r>
    </w:p>
    <w:p w:rsidR="004B7F1C" w:rsidRPr="00ED5E76" w:rsidRDefault="00C62832" w:rsidP="00372B39">
      <w:pPr>
        <w:pStyle w:val="a2"/>
        <w:spacing w:line="260" w:lineRule="exact"/>
      </w:pPr>
      <w:r w:rsidRPr="00ED5E76">
        <w:tab/>
      </w:r>
      <w:r w:rsidRPr="00ED5E76">
        <w:tab/>
      </w:r>
      <w:r w:rsidR="004B7F1C" w:rsidRPr="00ED5E76">
        <w:t>2.</w:t>
      </w:r>
      <w:r w:rsidRPr="00ED5E76">
        <w:tab/>
      </w:r>
      <w:r w:rsidR="004B7F1C" w:rsidRPr="00ED5E76">
        <w:t>重要人口指标</w:t>
      </w:r>
      <w:r w:rsidR="004B7F1C" w:rsidRPr="00ED5E76">
        <w:tab/>
      </w:r>
      <w:r w:rsidR="004B7F1C" w:rsidRPr="00ED5E76">
        <w:tab/>
        <w:t>3</w:t>
      </w:r>
      <w:r w:rsidR="00563C38" w:rsidRPr="00ED5E76">
        <w:t>7</w:t>
      </w:r>
    </w:p>
    <w:p w:rsidR="004B7F1C" w:rsidRPr="00ED5E76" w:rsidRDefault="00C62832" w:rsidP="00372B39">
      <w:pPr>
        <w:pStyle w:val="a2"/>
        <w:spacing w:line="260" w:lineRule="exact"/>
      </w:pPr>
      <w:r w:rsidRPr="00ED5E76">
        <w:tab/>
      </w:r>
      <w:r w:rsidRPr="00ED5E76">
        <w:tab/>
      </w:r>
      <w:r w:rsidR="004B7F1C" w:rsidRPr="00ED5E76">
        <w:t>3.</w:t>
      </w:r>
      <w:r w:rsidRPr="00ED5E76">
        <w:tab/>
      </w:r>
      <w:r w:rsidR="004B7F1C" w:rsidRPr="00ED5E76">
        <w:t>阿曼人口的年龄结构</w:t>
      </w:r>
      <w:r w:rsidR="004B7F1C" w:rsidRPr="00ED5E76">
        <w:tab/>
      </w:r>
      <w:r w:rsidR="004B7F1C" w:rsidRPr="00ED5E76">
        <w:tab/>
        <w:t>3</w:t>
      </w:r>
      <w:r w:rsidR="00563C38" w:rsidRPr="00ED5E76">
        <w:t>7</w:t>
      </w:r>
    </w:p>
    <w:p w:rsidR="004B7F1C" w:rsidRPr="00ED5E76" w:rsidRDefault="00C62832" w:rsidP="00372B39">
      <w:pPr>
        <w:pStyle w:val="a2"/>
        <w:spacing w:line="260" w:lineRule="exact"/>
      </w:pPr>
      <w:r w:rsidRPr="00ED5E76">
        <w:tab/>
      </w:r>
      <w:r w:rsidRPr="00ED5E76">
        <w:tab/>
      </w:r>
      <w:r w:rsidR="004B7F1C" w:rsidRPr="00ED5E76">
        <w:t>4.</w:t>
      </w:r>
      <w:r w:rsidRPr="00ED5E76">
        <w:tab/>
      </w:r>
      <w:r w:rsidR="004B7F1C" w:rsidRPr="00ED5E76">
        <w:t>2003</w:t>
      </w:r>
      <w:r w:rsidR="004B7F1C" w:rsidRPr="00ED5E76">
        <w:t>年人口普查中的城乡人口分布情况</w:t>
      </w:r>
      <w:r w:rsidR="004B7F1C" w:rsidRPr="00ED5E76">
        <w:tab/>
      </w:r>
      <w:r w:rsidR="004B7F1C" w:rsidRPr="00ED5E76">
        <w:tab/>
        <w:t>3</w:t>
      </w:r>
      <w:r w:rsidR="00563C38" w:rsidRPr="00ED5E76">
        <w:t>8</w:t>
      </w:r>
    </w:p>
    <w:p w:rsidR="004B7F1C" w:rsidRPr="00ED5E76" w:rsidRDefault="00C62832" w:rsidP="00372B39">
      <w:pPr>
        <w:pStyle w:val="a2"/>
        <w:spacing w:line="260" w:lineRule="exact"/>
      </w:pPr>
      <w:r w:rsidRPr="00ED5E76">
        <w:tab/>
      </w:r>
      <w:r w:rsidRPr="00ED5E76">
        <w:tab/>
      </w:r>
      <w:r w:rsidR="004B7F1C" w:rsidRPr="00ED5E76">
        <w:t>5.</w:t>
      </w:r>
      <w:r w:rsidRPr="00ED5E76">
        <w:tab/>
      </w:r>
      <w:r w:rsidR="004B7F1C" w:rsidRPr="00ED5E76">
        <w:t>2003</w:t>
      </w:r>
      <w:r w:rsidR="004B7F1C" w:rsidRPr="00ED5E76">
        <w:t>年人口普查中的妇女教育状况</w:t>
      </w:r>
      <w:r w:rsidR="004B7F1C" w:rsidRPr="00ED5E76">
        <w:tab/>
      </w:r>
      <w:r w:rsidR="004B7F1C" w:rsidRPr="00ED5E76">
        <w:tab/>
        <w:t>3</w:t>
      </w:r>
      <w:r w:rsidR="00563C38" w:rsidRPr="00ED5E76">
        <w:t>8</w:t>
      </w:r>
    </w:p>
    <w:p w:rsidR="004B7F1C" w:rsidRPr="00ED5E76" w:rsidRDefault="00C62832" w:rsidP="00372B39">
      <w:pPr>
        <w:pStyle w:val="a2"/>
        <w:spacing w:line="260" w:lineRule="exact"/>
        <w:ind w:right="2878"/>
      </w:pPr>
      <w:r w:rsidRPr="00ED5E76">
        <w:tab/>
      </w:r>
      <w:r w:rsidRPr="00ED5E76">
        <w:tab/>
      </w:r>
      <w:r w:rsidR="004B7F1C" w:rsidRPr="00ED5E76">
        <w:t>6</w:t>
      </w:r>
      <w:r w:rsidRPr="00ED5E76">
        <w:t>.</w:t>
      </w:r>
      <w:r w:rsidRPr="00ED5E76">
        <w:tab/>
      </w:r>
      <w:r w:rsidR="004B7F1C" w:rsidRPr="00ED5E76">
        <w:t>按经济活动类型分列的按现行价格计算的国内生产总值</w:t>
      </w:r>
      <w:r w:rsidR="004B7F1C" w:rsidRPr="00ED5E76">
        <w:tab/>
      </w:r>
      <w:r w:rsidR="004B7F1C" w:rsidRPr="00ED5E76">
        <w:tab/>
        <w:t>3</w:t>
      </w:r>
      <w:r w:rsidR="00563C38" w:rsidRPr="00ED5E76">
        <w:t>8</w:t>
      </w:r>
    </w:p>
    <w:p w:rsidR="004B7F1C" w:rsidRPr="00ED5E76" w:rsidRDefault="00C62832" w:rsidP="00372B39">
      <w:pPr>
        <w:pStyle w:val="a2"/>
        <w:spacing w:line="260" w:lineRule="exact"/>
      </w:pPr>
      <w:r w:rsidRPr="00ED5E76">
        <w:tab/>
      </w:r>
      <w:r w:rsidRPr="00ED5E76">
        <w:tab/>
      </w:r>
      <w:r w:rsidR="004B7F1C" w:rsidRPr="00ED5E76">
        <w:t>7.</w:t>
      </w:r>
      <w:r w:rsidRPr="00ED5E76">
        <w:tab/>
      </w:r>
      <w:r w:rsidR="004B7F1C" w:rsidRPr="00ED5E76">
        <w:t>1993</w:t>
      </w:r>
      <w:r w:rsidR="004B7F1C" w:rsidRPr="00ED5E76">
        <w:t>年和</w:t>
      </w:r>
      <w:r w:rsidR="004B7F1C" w:rsidRPr="00ED5E76">
        <w:t>2003</w:t>
      </w:r>
      <w:r w:rsidR="004B7F1C" w:rsidRPr="00ED5E76">
        <w:t>年人口普查中的人力资源指标</w:t>
      </w:r>
      <w:r w:rsidR="004B7F1C" w:rsidRPr="00ED5E76">
        <w:tab/>
      </w:r>
      <w:r w:rsidR="004B7F1C" w:rsidRPr="00ED5E76">
        <w:tab/>
        <w:t>3</w:t>
      </w:r>
      <w:r w:rsidR="00563C38" w:rsidRPr="00ED5E76">
        <w:t>9</w:t>
      </w:r>
    </w:p>
    <w:p w:rsidR="004B7F1C" w:rsidRPr="00ED5E76" w:rsidRDefault="00C62832" w:rsidP="00372B39">
      <w:pPr>
        <w:pStyle w:val="a2"/>
        <w:spacing w:line="260" w:lineRule="exact"/>
      </w:pPr>
      <w:r w:rsidRPr="00ED5E76">
        <w:tab/>
      </w:r>
      <w:r w:rsidRPr="00ED5E76">
        <w:tab/>
      </w:r>
      <w:r w:rsidR="004B7F1C" w:rsidRPr="00ED5E76">
        <w:t>8.</w:t>
      </w:r>
      <w:r w:rsidRPr="00ED5E76">
        <w:tab/>
      </w:r>
      <w:r w:rsidR="004B7F1C" w:rsidRPr="00ED5E76">
        <w:t>各级教育机构中的女性入学率</w:t>
      </w:r>
      <w:r w:rsidRPr="00ED5E76">
        <w:t>(</w:t>
      </w:r>
      <w:r w:rsidR="004B7F1C" w:rsidRPr="00ED5E76">
        <w:t>2007/2008</w:t>
      </w:r>
      <w:r w:rsidR="004B7F1C" w:rsidRPr="00ED5E76">
        <w:t>学年</w:t>
      </w:r>
      <w:r w:rsidRPr="00ED5E76">
        <w:t>)</w:t>
      </w:r>
      <w:r w:rsidR="004B7F1C" w:rsidRPr="00ED5E76">
        <w:tab/>
      </w:r>
      <w:r w:rsidR="004B7F1C" w:rsidRPr="00ED5E76">
        <w:tab/>
        <w:t>3</w:t>
      </w:r>
      <w:r w:rsidR="00563C38" w:rsidRPr="00ED5E76">
        <w:t>9</w:t>
      </w:r>
    </w:p>
    <w:p w:rsidR="004B7F1C" w:rsidRPr="00ED5E76" w:rsidRDefault="00C62832" w:rsidP="00372B39">
      <w:pPr>
        <w:pStyle w:val="a2"/>
        <w:spacing w:line="260" w:lineRule="exact"/>
      </w:pPr>
      <w:r w:rsidRPr="00ED5E76">
        <w:tab/>
      </w:r>
      <w:r w:rsidRPr="00ED5E76">
        <w:tab/>
      </w:r>
      <w:r w:rsidR="004B7F1C" w:rsidRPr="00ED5E76">
        <w:t>9.</w:t>
      </w:r>
      <w:r w:rsidRPr="00ED5E76">
        <w:tab/>
      </w:r>
      <w:r w:rsidR="004B7F1C" w:rsidRPr="00ED5E76">
        <w:t>按年级分列的公立学校男女教师情况</w:t>
      </w:r>
      <w:r w:rsidRPr="00ED5E76">
        <w:t>(</w:t>
      </w:r>
      <w:r w:rsidR="004B7F1C" w:rsidRPr="00ED5E76">
        <w:t>2006/2007</w:t>
      </w:r>
      <w:r w:rsidR="004B7F1C" w:rsidRPr="00ED5E76">
        <w:t>学年</w:t>
      </w:r>
      <w:r w:rsidRPr="00ED5E76">
        <w:t>)</w:t>
      </w:r>
      <w:r w:rsidR="004B7F1C" w:rsidRPr="00ED5E76">
        <w:tab/>
      </w:r>
      <w:r w:rsidR="004B7F1C" w:rsidRPr="00ED5E76">
        <w:tab/>
        <w:t>3</w:t>
      </w:r>
      <w:r w:rsidR="00563C38" w:rsidRPr="00ED5E76">
        <w:t>9</w:t>
      </w:r>
    </w:p>
    <w:p w:rsidR="004B7F1C" w:rsidRPr="00ED5E76" w:rsidRDefault="00C62832" w:rsidP="00372B39">
      <w:pPr>
        <w:pStyle w:val="a2"/>
        <w:spacing w:line="260" w:lineRule="exact"/>
      </w:pPr>
      <w:r w:rsidRPr="00ED5E76">
        <w:tab/>
      </w:r>
      <w:r w:rsidRPr="00ED5E76">
        <w:tab/>
      </w:r>
      <w:r w:rsidR="004B7F1C" w:rsidRPr="00ED5E76">
        <w:t>10.</w:t>
      </w:r>
      <w:r w:rsidRPr="00ED5E76">
        <w:tab/>
      </w:r>
      <w:r w:rsidR="004B7F1C" w:rsidRPr="00ED5E76">
        <w:t>苏丹卡布斯大学的女毕业生</w:t>
      </w:r>
      <w:r w:rsidRPr="00ED5E76">
        <w:t>(</w:t>
      </w:r>
      <w:r w:rsidR="004B7F1C" w:rsidRPr="00ED5E76">
        <w:t>2007</w:t>
      </w:r>
      <w:r w:rsidR="004B7F1C" w:rsidRPr="00ED5E76">
        <w:t>年</w:t>
      </w:r>
      <w:r w:rsidRPr="00ED5E76">
        <w:t>)</w:t>
      </w:r>
      <w:r w:rsidR="004B7F1C" w:rsidRPr="00ED5E76">
        <w:tab/>
      </w:r>
      <w:r w:rsidR="004B7F1C" w:rsidRPr="00ED5E76">
        <w:tab/>
      </w:r>
      <w:r w:rsidR="00563C38" w:rsidRPr="00ED5E76">
        <w:t>40</w:t>
      </w:r>
    </w:p>
    <w:p w:rsidR="004B7F1C" w:rsidRPr="00ED5E76" w:rsidRDefault="00C62832" w:rsidP="00372B39">
      <w:pPr>
        <w:pStyle w:val="a2"/>
        <w:spacing w:line="260" w:lineRule="exact"/>
        <w:ind w:left="1560" w:hanging="1560"/>
        <w:jc w:val="left"/>
      </w:pPr>
      <w:r w:rsidRPr="00ED5E76">
        <w:tab/>
      </w:r>
      <w:r w:rsidRPr="00ED5E76">
        <w:tab/>
      </w:r>
      <w:r w:rsidR="004B7F1C" w:rsidRPr="00ED5E76">
        <w:t>11.</w:t>
      </w:r>
      <w:r w:rsidRPr="00ED5E76">
        <w:tab/>
      </w:r>
      <w:r w:rsidR="004B7F1C" w:rsidRPr="00ED5E76">
        <w:t>按学科分列的在国外高等院校留学的女学生比例</w:t>
      </w:r>
      <w:r w:rsidRPr="00ED5E76">
        <w:t>(</w:t>
      </w:r>
      <w:r w:rsidR="004B7F1C" w:rsidRPr="00ED5E76">
        <w:t>2006/2007</w:t>
      </w:r>
      <w:r w:rsidR="004B7F1C" w:rsidRPr="00ED5E76">
        <w:t>学年</w:t>
      </w:r>
      <w:r w:rsidRPr="00ED5E76">
        <w:t>)</w:t>
      </w:r>
      <w:r w:rsidR="004B7F1C" w:rsidRPr="00ED5E76">
        <w:tab/>
      </w:r>
      <w:r w:rsidR="004B7F1C" w:rsidRPr="00ED5E76">
        <w:tab/>
      </w:r>
      <w:r w:rsidR="00563C38" w:rsidRPr="00ED5E76">
        <w:t>40</w:t>
      </w:r>
    </w:p>
    <w:p w:rsidR="004B7F1C" w:rsidRPr="00ED5E76" w:rsidRDefault="00C62832" w:rsidP="00372B39">
      <w:pPr>
        <w:pStyle w:val="a2"/>
        <w:spacing w:line="260" w:lineRule="exact"/>
        <w:ind w:left="1556" w:hanging="1556"/>
      </w:pPr>
      <w:r w:rsidRPr="00ED5E76">
        <w:tab/>
      </w:r>
      <w:r w:rsidRPr="00ED5E76">
        <w:tab/>
      </w:r>
      <w:r w:rsidR="004B7F1C" w:rsidRPr="00ED5E76">
        <w:t>12.</w:t>
      </w:r>
      <w:r w:rsidRPr="00ED5E76">
        <w:tab/>
      </w:r>
      <w:r w:rsidR="004B7F1C" w:rsidRPr="00ED5E76">
        <w:t>按年龄组和性别分列的</w:t>
      </w:r>
      <w:r w:rsidR="004B7F1C" w:rsidRPr="00ED5E76">
        <w:t>15</w:t>
      </w:r>
      <w:r w:rsidR="004B7F1C" w:rsidRPr="00ED5E76">
        <w:t>岁及以上阿曼人对经济活动的贡献率</w:t>
      </w:r>
      <w:r w:rsidRPr="00ED5E76">
        <w:t>(</w:t>
      </w:r>
      <w:r w:rsidR="004B7F1C" w:rsidRPr="00ED5E76">
        <w:t>1993</w:t>
      </w:r>
      <w:r w:rsidR="004B7F1C" w:rsidRPr="00ED5E76">
        <w:t>年，</w:t>
      </w:r>
      <w:r w:rsidR="004B7F1C" w:rsidRPr="00ED5E76">
        <w:t>2003</w:t>
      </w:r>
      <w:r w:rsidR="004B7F1C" w:rsidRPr="00ED5E76">
        <w:t>年</w:t>
      </w:r>
      <w:r w:rsidRPr="00ED5E76">
        <w:t>)</w:t>
      </w:r>
      <w:r w:rsidR="004B7F1C" w:rsidRPr="00ED5E76">
        <w:tab/>
      </w:r>
      <w:r w:rsidR="004B7F1C" w:rsidRPr="00ED5E76">
        <w:tab/>
      </w:r>
      <w:r w:rsidR="00563C38" w:rsidRPr="00ED5E76">
        <w:t>41</w:t>
      </w:r>
    </w:p>
    <w:p w:rsidR="004B7F1C" w:rsidRPr="00ED5E76" w:rsidRDefault="00C62832" w:rsidP="00372B39">
      <w:pPr>
        <w:pStyle w:val="a2"/>
        <w:spacing w:line="260" w:lineRule="exact"/>
      </w:pPr>
      <w:r w:rsidRPr="00ED5E76">
        <w:tab/>
      </w:r>
      <w:r w:rsidRPr="00ED5E76">
        <w:tab/>
      </w:r>
      <w:r w:rsidR="004B7F1C" w:rsidRPr="00ED5E76">
        <w:t>13.</w:t>
      </w:r>
      <w:r w:rsidRPr="00ED5E76">
        <w:tab/>
      </w:r>
      <w:r w:rsidR="004B7F1C" w:rsidRPr="00ED5E76">
        <w:t>按专业类别分列的私营部门阿曼籍雇员</w:t>
      </w:r>
      <w:r w:rsidRPr="00ED5E76">
        <w:t>(</w:t>
      </w:r>
      <w:r w:rsidR="004B7F1C" w:rsidRPr="00ED5E76">
        <w:t>2007</w:t>
      </w:r>
      <w:r w:rsidR="004B7F1C" w:rsidRPr="00ED5E76">
        <w:t>年</w:t>
      </w:r>
      <w:r w:rsidRPr="00ED5E76">
        <w:t>)</w:t>
      </w:r>
      <w:r w:rsidR="004B7F1C" w:rsidRPr="00ED5E76">
        <w:tab/>
      </w:r>
      <w:r w:rsidR="004B7F1C" w:rsidRPr="00ED5E76">
        <w:tab/>
      </w:r>
      <w:r w:rsidR="00563C38" w:rsidRPr="00ED5E76">
        <w:t>41</w:t>
      </w:r>
    </w:p>
    <w:p w:rsidR="004B7F1C" w:rsidRPr="00ED5E76" w:rsidRDefault="00C62832" w:rsidP="00372B39">
      <w:pPr>
        <w:pStyle w:val="a2"/>
        <w:spacing w:line="260" w:lineRule="exact"/>
        <w:ind w:left="1560" w:hanging="1560"/>
      </w:pPr>
      <w:r w:rsidRPr="00ED5E76">
        <w:tab/>
      </w:r>
      <w:r w:rsidRPr="00ED5E76">
        <w:tab/>
      </w:r>
      <w:r w:rsidR="004B7F1C" w:rsidRPr="00ED5E76">
        <w:t>14.</w:t>
      </w:r>
      <w:r w:rsidRPr="00ED5E76">
        <w:tab/>
      </w:r>
      <w:r w:rsidR="004B7F1C" w:rsidRPr="00ED5E76">
        <w:t>按就业状况、性别和年龄组分列的阿曼籍就业人员</w:t>
      </w:r>
      <w:r w:rsidRPr="00ED5E76">
        <w:rPr>
          <w:spacing w:val="2"/>
        </w:rPr>
        <w:t>(</w:t>
      </w:r>
      <w:r w:rsidR="004B7F1C" w:rsidRPr="00ED5E76">
        <w:rPr>
          <w:spacing w:val="2"/>
        </w:rPr>
        <w:t>2003</w:t>
      </w:r>
      <w:r w:rsidR="004B7F1C" w:rsidRPr="00ED5E76">
        <w:rPr>
          <w:spacing w:val="2"/>
        </w:rPr>
        <w:t>年</w:t>
      </w:r>
      <w:r w:rsidRPr="00ED5E76">
        <w:rPr>
          <w:spacing w:val="2"/>
        </w:rPr>
        <w:t>)</w:t>
      </w:r>
      <w:r w:rsidR="004B7F1C" w:rsidRPr="00ED5E76">
        <w:tab/>
      </w:r>
      <w:r w:rsidR="004B7F1C" w:rsidRPr="00ED5E76">
        <w:tab/>
      </w:r>
      <w:r w:rsidR="00563C38" w:rsidRPr="00ED5E76">
        <w:t>42</w:t>
      </w:r>
    </w:p>
    <w:p w:rsidR="004B7F1C" w:rsidRPr="00ED5E76" w:rsidRDefault="00C62832" w:rsidP="00372B39">
      <w:pPr>
        <w:pStyle w:val="a2"/>
        <w:spacing w:line="260" w:lineRule="exact"/>
      </w:pPr>
      <w:r w:rsidRPr="00ED5E76">
        <w:tab/>
      </w:r>
      <w:r w:rsidRPr="00ED5E76">
        <w:tab/>
      </w:r>
      <w:r w:rsidR="004B7F1C" w:rsidRPr="00ED5E76">
        <w:t>15.</w:t>
      </w:r>
      <w:r w:rsidRPr="00ED5E76">
        <w:tab/>
      </w:r>
      <w:r w:rsidR="004B7F1C" w:rsidRPr="00ED5E76">
        <w:t>女性对公司和企业的投资</w:t>
      </w:r>
      <w:r w:rsidRPr="00ED5E76">
        <w:t>(</w:t>
      </w:r>
      <w:r w:rsidR="004B7F1C" w:rsidRPr="00ED5E76">
        <w:t>按所有权和合伙类型分列</w:t>
      </w:r>
      <w:r w:rsidRPr="00ED5E76">
        <w:t>)</w:t>
      </w:r>
      <w:r w:rsidR="004B7F1C" w:rsidRPr="00ED5E76">
        <w:tab/>
      </w:r>
      <w:r w:rsidR="004B7F1C" w:rsidRPr="00ED5E76">
        <w:tab/>
      </w:r>
      <w:r w:rsidR="00563C38" w:rsidRPr="00ED5E76">
        <w:t>42</w:t>
      </w:r>
    </w:p>
    <w:p w:rsidR="004B7F1C" w:rsidRPr="00ED5E76" w:rsidRDefault="00C62832" w:rsidP="00372B39">
      <w:pPr>
        <w:pStyle w:val="a2"/>
        <w:spacing w:line="260" w:lineRule="exact"/>
      </w:pPr>
      <w:r w:rsidRPr="00ED5E76">
        <w:tab/>
      </w:r>
      <w:r w:rsidRPr="00ED5E76">
        <w:tab/>
      </w:r>
      <w:r w:rsidR="004B7F1C" w:rsidRPr="00ED5E76">
        <w:t>16.</w:t>
      </w:r>
      <w:r w:rsidRPr="00ED5E76">
        <w:tab/>
      </w:r>
      <w:r w:rsidR="004B7F1C" w:rsidRPr="00ED5E76">
        <w:t>Sanad</w:t>
      </w:r>
      <w:r w:rsidR="004B7F1C" w:rsidRPr="00ED5E76">
        <w:t>方案资助的受益人总数</w:t>
      </w:r>
      <w:r w:rsidR="004B7F1C" w:rsidRPr="00ED5E76">
        <w:tab/>
      </w:r>
      <w:r w:rsidR="004B7F1C" w:rsidRPr="00ED5E76">
        <w:tab/>
      </w:r>
      <w:r w:rsidR="00563C38" w:rsidRPr="00ED5E76">
        <w:t>42</w:t>
      </w:r>
    </w:p>
    <w:p w:rsidR="004B7F1C" w:rsidRPr="00ED5E76" w:rsidRDefault="00C62832" w:rsidP="00372B39">
      <w:pPr>
        <w:pStyle w:val="a2"/>
        <w:spacing w:line="260" w:lineRule="exact"/>
        <w:ind w:left="1556" w:hanging="1556"/>
      </w:pPr>
      <w:r w:rsidRPr="00ED5E76">
        <w:tab/>
      </w:r>
      <w:r w:rsidRPr="00ED5E76">
        <w:tab/>
      </w:r>
      <w:r w:rsidR="004B7F1C" w:rsidRPr="00ED5E76">
        <w:t>17.</w:t>
      </w:r>
      <w:r w:rsidRPr="00ED5E76">
        <w:tab/>
      </w:r>
      <w:r w:rsidR="004B7F1C" w:rsidRPr="00ED5E76">
        <w:t>按性别分列的担任高级管理和监督职务的阿曼籍工作人员</w:t>
      </w:r>
      <w:r w:rsidRPr="00ED5E76">
        <w:t>(</w:t>
      </w:r>
      <w:r w:rsidR="004B7F1C" w:rsidRPr="00ED5E76">
        <w:t>2007</w:t>
      </w:r>
      <w:r w:rsidR="004B7F1C" w:rsidRPr="00ED5E76">
        <w:t>年</w:t>
      </w:r>
      <w:r w:rsidRPr="00ED5E76">
        <w:t>)</w:t>
      </w:r>
      <w:r w:rsidR="004B7F1C" w:rsidRPr="00ED5E76">
        <w:tab/>
      </w:r>
      <w:r w:rsidR="004B7F1C" w:rsidRPr="00ED5E76">
        <w:tab/>
        <w:t>4</w:t>
      </w:r>
      <w:r w:rsidR="00563C38" w:rsidRPr="00ED5E76">
        <w:t>3</w:t>
      </w:r>
    </w:p>
    <w:p w:rsidR="004B7F1C" w:rsidRPr="00ED5E76" w:rsidRDefault="00C62832" w:rsidP="00372B39">
      <w:pPr>
        <w:pStyle w:val="a2"/>
        <w:tabs>
          <w:tab w:val="clear" w:pos="1134"/>
        </w:tabs>
        <w:spacing w:line="260" w:lineRule="exact"/>
      </w:pPr>
      <w:r w:rsidRPr="00ED5E76">
        <w:tab/>
      </w:r>
      <w:r w:rsidR="00A370DD" w:rsidRPr="00ED5E76">
        <w:t>二</w:t>
      </w:r>
      <w:r w:rsidR="004B7F1C" w:rsidRPr="00ED5E76">
        <w:t>.</w:t>
      </w:r>
      <w:r w:rsidR="00BF589C" w:rsidRPr="00ED5E76">
        <w:tab/>
      </w:r>
      <w:r w:rsidR="004B7F1C" w:rsidRPr="00ED5E76">
        <w:t>本报告正文提到的法律条款</w:t>
      </w:r>
      <w:r w:rsidR="004B7F1C" w:rsidRPr="00ED5E76">
        <w:tab/>
      </w:r>
      <w:r w:rsidR="004B7F1C" w:rsidRPr="00ED5E76">
        <w:tab/>
        <w:t>4</w:t>
      </w:r>
      <w:r w:rsidR="00563C38" w:rsidRPr="00ED5E76">
        <w:t>4</w:t>
      </w:r>
    </w:p>
    <w:p w:rsidR="005F571C" w:rsidRPr="00ED5E76" w:rsidRDefault="004B7F1C" w:rsidP="005F571C">
      <w:pPr>
        <w:pStyle w:val="HChGC"/>
      </w:pPr>
      <w:r w:rsidRPr="00ED5E76">
        <w:br w:type="page"/>
      </w:r>
      <w:r w:rsidR="00BF589C" w:rsidRPr="00ED5E76">
        <w:tab/>
      </w:r>
      <w:r w:rsidR="00BF589C" w:rsidRPr="00ED5E76">
        <w:tab/>
      </w:r>
      <w:r w:rsidRPr="00ED5E76">
        <w:t>初次报告</w:t>
      </w:r>
    </w:p>
    <w:p w:rsidR="00BF589C" w:rsidRPr="00ED5E76" w:rsidRDefault="005F571C" w:rsidP="005F571C">
      <w:pPr>
        <w:pStyle w:val="HChGC"/>
      </w:pPr>
      <w:r w:rsidRPr="00ED5E76">
        <w:tab/>
      </w:r>
      <w:r w:rsidRPr="00ED5E76">
        <w:tab/>
      </w:r>
      <w:r w:rsidR="004B7F1C" w:rsidRPr="00ED5E76">
        <w:t>根据《消除对妇女一切形式歧视公约》条款规定采取的立法、司法、行政和其他措施</w:t>
      </w:r>
    </w:p>
    <w:p w:rsidR="004B7F1C" w:rsidRPr="00ED5E76" w:rsidRDefault="004B7F1C" w:rsidP="00BF589C">
      <w:pPr>
        <w:pStyle w:val="HChGC"/>
      </w:pPr>
      <w:r w:rsidRPr="00ED5E76">
        <w:tab/>
      </w:r>
      <w:r w:rsidR="008A18B2" w:rsidRPr="00ED5E76">
        <w:t>一</w:t>
      </w:r>
      <w:r w:rsidR="008A18B2" w:rsidRPr="00ED5E76">
        <w:t>.</w:t>
      </w:r>
      <w:r w:rsidR="00BF589C" w:rsidRPr="00ED5E76">
        <w:tab/>
      </w:r>
      <w:r w:rsidRPr="00ED5E76">
        <w:t>导言</w:t>
      </w:r>
    </w:p>
    <w:p w:rsidR="004B7F1C" w:rsidRPr="00ED5E76" w:rsidRDefault="004B7F1C" w:rsidP="00BF589C">
      <w:pPr>
        <w:pStyle w:val="SingleTxtGC"/>
      </w:pPr>
      <w:r w:rsidRPr="00ED5E76">
        <w:t>1.</w:t>
      </w:r>
      <w:r w:rsidRPr="00ED5E76">
        <w:tab/>
      </w:r>
      <w:r w:rsidRPr="00ED5E76">
        <w:t>阿曼苏丹国于</w:t>
      </w:r>
      <w:r w:rsidRPr="00ED5E76">
        <w:t>2005</w:t>
      </w:r>
      <w:r w:rsidRPr="00ED5E76">
        <w:t>年</w:t>
      </w:r>
      <w:r w:rsidRPr="00ED5E76">
        <w:t>5</w:t>
      </w:r>
      <w:r w:rsidRPr="00ED5E76">
        <w:t>月批准《消除对妇女一切形式歧视公约》</w:t>
      </w:r>
      <w:r w:rsidR="00C62832" w:rsidRPr="00ED5E76">
        <w:t>(</w:t>
      </w:r>
      <w:r w:rsidRPr="00ED5E76">
        <w:t>《消除对妇女歧视公约》</w:t>
      </w:r>
      <w:r w:rsidR="00C62832" w:rsidRPr="00ED5E76">
        <w:t>)</w:t>
      </w:r>
      <w:r w:rsidRPr="00ED5E76">
        <w:t>，并于</w:t>
      </w:r>
      <w:r w:rsidRPr="00ED5E76">
        <w:t>2006</w:t>
      </w:r>
      <w:r w:rsidRPr="00ED5E76">
        <w:t>年</w:t>
      </w:r>
      <w:r w:rsidRPr="00ED5E76">
        <w:t>2</w:t>
      </w:r>
      <w:r w:rsidRPr="00ED5E76">
        <w:t>月交存批准书。本报告是苏丹国根据《公约》第十八条提交的初次国家报告，其中介绍了其现行立法、司法和行政措施及其为执行《消除对妇女歧视公约》已经决定采取的措施。本报告由政府与私营组织合作编写而成。</w:t>
      </w:r>
    </w:p>
    <w:p w:rsidR="004B7F1C" w:rsidRPr="00ED5E76" w:rsidRDefault="004B7F1C" w:rsidP="00BF589C">
      <w:pPr>
        <w:pStyle w:val="SingleTxtGC"/>
      </w:pPr>
      <w:r w:rsidRPr="00ED5E76">
        <w:t>2.</w:t>
      </w:r>
      <w:r w:rsidRPr="00ED5E76">
        <w:tab/>
      </w:r>
      <w:r w:rsidRPr="00ED5E76">
        <w:t>加入《公约》之后不久，苏丹国成立了一个负责监测《公约》执行情况的委员会。该委员会受益于这方面的国际经验。苏丹国希望申明其为落实在《消除对妇女歧视公约》方面的相关义务在体制层面所采取措施的重要性。</w:t>
      </w:r>
    </w:p>
    <w:p w:rsidR="004B7F1C" w:rsidRPr="00ED5E76" w:rsidRDefault="004B7F1C" w:rsidP="00BF589C">
      <w:pPr>
        <w:pStyle w:val="SingleTxtGC"/>
      </w:pPr>
      <w:r w:rsidRPr="00ED5E76">
        <w:t>3.</w:t>
      </w:r>
      <w:r w:rsidRPr="00ED5E76">
        <w:tab/>
      </w:r>
      <w:r w:rsidRPr="00ED5E76">
        <w:t>除其他外，该委员会有下列三个关键目标：</w:t>
      </w:r>
    </w:p>
    <w:p w:rsidR="004B7F1C" w:rsidRPr="00ED5E76" w:rsidRDefault="004B7F1C" w:rsidP="00BF589C">
      <w:pPr>
        <w:pStyle w:val="Bullet1GC"/>
      </w:pPr>
      <w:r w:rsidRPr="00ED5E76">
        <w:t>监测执行并加强《消除对妇女歧视公约》的规定；</w:t>
      </w:r>
    </w:p>
    <w:p w:rsidR="004B7F1C" w:rsidRPr="00ED5E76" w:rsidRDefault="004B7F1C" w:rsidP="00BF589C">
      <w:pPr>
        <w:pStyle w:val="Bullet1GC"/>
      </w:pPr>
      <w:r w:rsidRPr="00ED5E76">
        <w:t>通过适当的媒体，增强公众以及有关机构或主管机构对《公约》所载权利和规定的认识；</w:t>
      </w:r>
    </w:p>
    <w:p w:rsidR="004B7F1C" w:rsidRPr="00ED5E76" w:rsidRDefault="004B7F1C" w:rsidP="00BF589C">
      <w:pPr>
        <w:pStyle w:val="Bullet1GC"/>
      </w:pPr>
      <w:r w:rsidRPr="00ED5E76">
        <w:t>编写初次国家报告和后续的定期报告，介绍为执行《消除对妇女歧视公约》规定而采取的措施。</w:t>
      </w:r>
    </w:p>
    <w:p w:rsidR="004B7F1C" w:rsidRPr="00ED5E76" w:rsidRDefault="004B7F1C" w:rsidP="00BF589C">
      <w:pPr>
        <w:pStyle w:val="SingleTxtGC"/>
      </w:pPr>
      <w:r w:rsidRPr="00ED5E76">
        <w:t>4.</w:t>
      </w:r>
      <w:r w:rsidRPr="00ED5E76">
        <w:tab/>
      </w:r>
      <w:r w:rsidRPr="00ED5E76">
        <w:t>苏丹国的发展努力试图通过赋予妇女权能和促进她们参与所有领域，实现两性平等和伙伴关系以及消除一切形式的歧视，以确保她们积极参与可持续发展。这一办法是关于人权问题</w:t>
      </w:r>
      <w:r w:rsidR="00C62832" w:rsidRPr="00ED5E76">
        <w:t>(</w:t>
      </w:r>
      <w:r w:rsidRPr="00ED5E76">
        <w:t>维也纳，</w:t>
      </w:r>
      <w:r w:rsidRPr="00ED5E76">
        <w:t>1992</w:t>
      </w:r>
      <w:r w:rsidRPr="00ED5E76">
        <w:t>年</w:t>
      </w:r>
      <w:r w:rsidR="00C62832" w:rsidRPr="00ED5E76">
        <w:t>)</w:t>
      </w:r>
      <w:r w:rsidRPr="00ED5E76">
        <w:t>、人口与发展问题</w:t>
      </w:r>
      <w:r w:rsidR="00C62832" w:rsidRPr="00ED5E76">
        <w:t>(</w:t>
      </w:r>
      <w:r w:rsidRPr="00ED5E76">
        <w:t>开罗，</w:t>
      </w:r>
      <w:r w:rsidRPr="00ED5E76">
        <w:t>1994</w:t>
      </w:r>
      <w:r w:rsidRPr="00ED5E76">
        <w:t>年</w:t>
      </w:r>
      <w:r w:rsidR="00C62832" w:rsidRPr="00ED5E76">
        <w:t>)</w:t>
      </w:r>
      <w:r w:rsidRPr="00ED5E76">
        <w:t>和妇女问题</w:t>
      </w:r>
      <w:r w:rsidR="00C62832" w:rsidRPr="00ED5E76">
        <w:t>(</w:t>
      </w:r>
      <w:r w:rsidRPr="00ED5E76">
        <w:t>北京，</w:t>
      </w:r>
      <w:r w:rsidRPr="00ED5E76">
        <w:t>1995</w:t>
      </w:r>
      <w:r w:rsidRPr="00ED5E76">
        <w:t>年</w:t>
      </w:r>
      <w:r w:rsidR="00C62832" w:rsidRPr="00ED5E76">
        <w:t>)</w:t>
      </w:r>
      <w:r w:rsidRPr="00ED5E76">
        <w:t>的各次国际和联合国会议的建议以及《千年宣言》和苏丹国</w:t>
      </w:r>
      <w:r w:rsidRPr="00ED5E76">
        <w:t>2020</w:t>
      </w:r>
      <w:r w:rsidRPr="00ED5E76">
        <w:t>年之前国家人口政策的共同产物。</w:t>
      </w:r>
    </w:p>
    <w:p w:rsidR="004B7F1C" w:rsidRPr="00ED5E76" w:rsidRDefault="004B7F1C" w:rsidP="00BF589C">
      <w:pPr>
        <w:pStyle w:val="SingleTxtGC"/>
      </w:pPr>
      <w:r w:rsidRPr="00ED5E76">
        <w:t>5.</w:t>
      </w:r>
      <w:r w:rsidRPr="00ED5E76">
        <w:tab/>
      </w:r>
      <w:r w:rsidRPr="00ED5E76">
        <w:t>鉴于阿曼苏丹国政治制度的性质，自</w:t>
      </w:r>
      <w:r w:rsidRPr="00ED5E76">
        <w:t>1970</w:t>
      </w:r>
      <w:r w:rsidRPr="00ED5E76">
        <w:t>年以来，苏丹的各种声明、讲话和指示发挥了基本权威的作用，促进了国内法律规定的执行和对事件过程的管理。这些声明和指示的一个主要重点是消除对妇女一切形式的歧视。苏丹国已经采取的办法是，在许多场合力求鼓励和激励妇女参与国家的公共事务，并肯定妇女充分享有和行使其权利具有重要意义。</w:t>
      </w:r>
    </w:p>
    <w:p w:rsidR="004B7F1C" w:rsidRPr="00ED5E76" w:rsidRDefault="004B7F1C" w:rsidP="00BF589C">
      <w:pPr>
        <w:pStyle w:val="SingleTxtGC"/>
      </w:pPr>
      <w:r w:rsidRPr="00ED5E76">
        <w:t>6.</w:t>
      </w:r>
      <w:r w:rsidRPr="00ED5E76">
        <w:tab/>
      </w:r>
      <w:r w:rsidRPr="00ED5E76">
        <w:t>苏丹国对平等和两性问题的关切在其法律中得到明显体现，其法律中不存在男女之间的歧视。其中一个例子就是《解释法》</w:t>
      </w:r>
      <w:r w:rsidR="00C62832" w:rsidRPr="00ED5E76">
        <w:t>(</w:t>
      </w:r>
      <w:r w:rsidRPr="00ED5E76">
        <w:t>1973</w:t>
      </w:r>
      <w:r w:rsidRPr="00ED5E76">
        <w:t>年</w:t>
      </w:r>
      <w:r w:rsidR="00C62832" w:rsidRPr="00ED5E76">
        <w:t>)</w:t>
      </w:r>
      <w:r w:rsidRPr="00ED5E76">
        <w:t>。阿曼法律的一般规则是，在所有权利和义务方面男女平等。《国家基本法》</w:t>
      </w:r>
      <w:r w:rsidR="00C62832" w:rsidRPr="00ED5E76">
        <w:t>(</w:t>
      </w:r>
      <w:r w:rsidRPr="00ED5E76">
        <w:t>1996</w:t>
      </w:r>
      <w:r w:rsidRPr="00ED5E76">
        <w:t>年</w:t>
      </w:r>
      <w:r w:rsidR="00C62832" w:rsidRPr="00ED5E76">
        <w:t>)</w:t>
      </w:r>
      <w:r w:rsidRPr="00ED5E76">
        <w:t>第</w:t>
      </w:r>
      <w:r w:rsidRPr="00ED5E76">
        <w:t>17</w:t>
      </w:r>
      <w:r w:rsidRPr="00ED5E76">
        <w:t>条确立了这一点。</w:t>
      </w:r>
    </w:p>
    <w:p w:rsidR="004B7F1C" w:rsidRPr="00ED5E76" w:rsidRDefault="004B7F1C" w:rsidP="00BF589C">
      <w:pPr>
        <w:pStyle w:val="SingleTxtGC"/>
      </w:pPr>
      <w:r w:rsidRPr="00ED5E76">
        <w:t>7.</w:t>
      </w:r>
      <w:r w:rsidRPr="00ED5E76">
        <w:tab/>
      </w:r>
      <w:r w:rsidRPr="00ED5E76">
        <w:t>根据《国家基本法》第</w:t>
      </w:r>
      <w:r w:rsidRPr="00ED5E76">
        <w:t>76</w:t>
      </w:r>
      <w:r w:rsidRPr="00ED5E76">
        <w:t>条，立法机关采取了下列原则：国际条约和公约一经批准，即赋予它们与国内法律同等的约束力。</w:t>
      </w:r>
      <w:smartTag w:uri="urn:schemas-microsoft-com:office:smarttags" w:element="chsdate">
        <w:smartTagPr>
          <w:attr w:name="Year" w:val="2006"/>
          <w:attr w:name="Month" w:val="2"/>
          <w:attr w:name="Day" w:val="7"/>
          <w:attr w:name="IsLunarDate" w:val="False"/>
          <w:attr w:name="IsROCDate" w:val="False"/>
        </w:smartTagPr>
        <w:r w:rsidRPr="00ED5E76">
          <w:t>2006</w:t>
        </w:r>
        <w:r w:rsidRPr="00ED5E76">
          <w:t>年</w:t>
        </w:r>
        <w:r w:rsidRPr="00ED5E76">
          <w:t>2</w:t>
        </w:r>
        <w:r w:rsidRPr="00ED5E76">
          <w:t>月</w:t>
        </w:r>
        <w:r w:rsidRPr="00ED5E76">
          <w:t>7</w:t>
        </w:r>
        <w:r w:rsidRPr="00ED5E76">
          <w:t>日</w:t>
        </w:r>
      </w:smartTag>
      <w:r w:rsidRPr="00ED5E76">
        <w:t>，苏丹国向联合国秘书长交存了加入《消除对妇女歧视公约》的文书。该国根据《消除对妇女歧视公约》第二十七条，其中规定《公约》对于批准或加入的国家，自交存批准书或加入书之日起三十天后生效</w:t>
      </w:r>
      <w:r w:rsidR="00C62832" w:rsidRPr="00ED5E76">
        <w:t>)</w:t>
      </w:r>
      <w:r w:rsidRPr="00ED5E76">
        <w:t>，自</w:t>
      </w:r>
      <w:r w:rsidRPr="00ED5E76">
        <w:t>2006</w:t>
      </w:r>
      <w:r w:rsidRPr="00ED5E76">
        <w:t>年</w:t>
      </w:r>
      <w:r w:rsidRPr="00ED5E76">
        <w:t>3</w:t>
      </w:r>
      <w:r w:rsidRPr="00ED5E76">
        <w:t>月起，《公约》的所有规定，除对其表示保留的规定之外，均被视为苏丹国的国家法律不可分割的一部分。</w:t>
      </w:r>
    </w:p>
    <w:p w:rsidR="004B7F1C" w:rsidRPr="00ED5E76" w:rsidRDefault="004B7F1C" w:rsidP="00A370DD">
      <w:pPr>
        <w:pStyle w:val="SingleTxtGC"/>
      </w:pPr>
      <w:r w:rsidRPr="00ED5E76">
        <w:t>8.</w:t>
      </w:r>
      <w:r w:rsidRPr="00ED5E76">
        <w:tab/>
      </w:r>
      <w:r w:rsidRPr="00ED5E76">
        <w:t>本报告分为三部分。第一部分为导言。第二部分介绍苏丹国的概况，包括基本人口和经济指标、《国家基本法》以及为调整文化和社会环境使其符合人权观点，尤其是与《消除对妇女歧视公约》有关的观点而做出的努力。第三部分结合影响苏丹国对《公约》规定的承诺与执行的因素和困难，对《公约》各条款进行分析，并分析苏丹国对《公约》某些条款所作的保留。</w:t>
      </w:r>
    </w:p>
    <w:p w:rsidR="004B7F1C" w:rsidRPr="00ED5E76" w:rsidRDefault="004B7F1C" w:rsidP="00BF589C">
      <w:pPr>
        <w:pStyle w:val="HChGC"/>
      </w:pPr>
      <w:r w:rsidRPr="00ED5E76">
        <w:tab/>
      </w:r>
      <w:r w:rsidR="008A18B2" w:rsidRPr="00ED5E76">
        <w:t>二</w:t>
      </w:r>
      <w:r w:rsidR="008A18B2" w:rsidRPr="00ED5E76">
        <w:t>.</w:t>
      </w:r>
      <w:r w:rsidR="00BF589C" w:rsidRPr="00ED5E76">
        <w:tab/>
      </w:r>
      <w:r w:rsidRPr="00ED5E76">
        <w:t>概况</w:t>
      </w:r>
    </w:p>
    <w:p w:rsidR="004B7F1C" w:rsidRPr="00ED5E76" w:rsidRDefault="004B7F1C" w:rsidP="00BF589C">
      <w:pPr>
        <w:pStyle w:val="H1GC"/>
      </w:pPr>
      <w:r w:rsidRPr="00ED5E76">
        <w:tab/>
      </w:r>
      <w:r w:rsidRPr="00ED5E76">
        <w:tab/>
      </w:r>
      <w:r w:rsidRPr="00ED5E76">
        <w:t>社会和人口特征</w:t>
      </w:r>
    </w:p>
    <w:p w:rsidR="004B7F1C" w:rsidRPr="00ED5E76" w:rsidRDefault="004B7F1C" w:rsidP="00A370DD">
      <w:pPr>
        <w:pStyle w:val="SingleTxtGC"/>
      </w:pPr>
      <w:r w:rsidRPr="00ED5E76">
        <w:t>9.</w:t>
      </w:r>
      <w:r w:rsidRPr="00ED5E76">
        <w:tab/>
      </w:r>
      <w:r w:rsidRPr="00ED5E76">
        <w:t>早在史前时期，阿曼苏丹国就已经有人类住区存在，苏丹国在不同时期拥有不同的名称，包括</w:t>
      </w:r>
      <w:r w:rsidRPr="00ED5E76">
        <w:t>Majan</w:t>
      </w:r>
      <w:r w:rsidRPr="00ED5E76">
        <w:t>和</w:t>
      </w:r>
      <w:r w:rsidRPr="00ED5E76">
        <w:t>Mazun</w:t>
      </w:r>
      <w:r w:rsidRPr="00ED5E76">
        <w:t>。阿曼社会的起源可追溯到分别位于北方和南方的</w:t>
      </w:r>
      <w:r w:rsidRPr="00ED5E76">
        <w:t>Adnan</w:t>
      </w:r>
      <w:r w:rsidRPr="00ED5E76">
        <w:t>和</w:t>
      </w:r>
      <w:r w:rsidRPr="00ED5E76">
        <w:t>Qahtan</w:t>
      </w:r>
      <w:r w:rsidRPr="00ED5E76">
        <w:t>阿拉伯部落。古代商业的繁荣和阿曼人在商业上的开放</w:t>
      </w:r>
      <w:r w:rsidR="00C62832" w:rsidRPr="00ED5E76">
        <w:t>(</w:t>
      </w:r>
      <w:r w:rsidRPr="00ED5E76">
        <w:t>尤其是对东亚和东非</w:t>
      </w:r>
      <w:r w:rsidR="00C62832" w:rsidRPr="00ED5E76">
        <w:t>)</w:t>
      </w:r>
      <w:r w:rsidRPr="00ED5E76">
        <w:t>吸引了其他一些民族加入这些部落并与原住民居住在一起。他们来自印度、波斯和非洲，定居于阿曼，与原住民一样成为阿曼社会的一部分，不存在区别或歧视。</w:t>
      </w:r>
    </w:p>
    <w:p w:rsidR="004B7F1C" w:rsidRPr="00ED5E76" w:rsidRDefault="004B7F1C" w:rsidP="00BF589C">
      <w:pPr>
        <w:pStyle w:val="H23GC"/>
      </w:pPr>
      <w:r w:rsidRPr="00ED5E76">
        <w:tab/>
      </w:r>
      <w:r w:rsidRPr="00ED5E76">
        <w:tab/>
      </w:r>
      <w:r w:rsidRPr="00ED5E76">
        <w:t>地理位置和面积</w:t>
      </w:r>
    </w:p>
    <w:p w:rsidR="004B7F1C" w:rsidRPr="00ED5E76" w:rsidRDefault="004B7F1C" w:rsidP="00BF589C">
      <w:pPr>
        <w:pStyle w:val="SingleTxtGC"/>
      </w:pPr>
      <w:r w:rsidRPr="00ED5E76">
        <w:t>10.</w:t>
      </w:r>
      <w:r w:rsidRPr="00ED5E76">
        <w:tab/>
      </w:r>
      <w:r w:rsidRPr="00ED5E76">
        <w:t>阿曼苏丹国位于阿拉伯半岛的东南端，濒临阿曼湾和阿拉伯海。西南与也门共和国相连，西与沙特阿拉伯王国接壤，北与阿拉伯联合酋长国为邻。阿曼湾的几个岛屿和霍尔木兹海峡也属于苏丹国。阿曼的国土面积为</w:t>
      </w:r>
      <w:r w:rsidRPr="00ED5E76">
        <w:t>309 500</w:t>
      </w:r>
      <w:r w:rsidRPr="00ED5E76">
        <w:t>平方公里。</w:t>
      </w:r>
    </w:p>
    <w:p w:rsidR="004B7F1C" w:rsidRPr="00ED5E76" w:rsidRDefault="004B7F1C" w:rsidP="00BF589C">
      <w:pPr>
        <w:pStyle w:val="H23GC"/>
      </w:pPr>
      <w:r w:rsidRPr="00ED5E76">
        <w:tab/>
      </w:r>
      <w:r w:rsidRPr="00ED5E76">
        <w:tab/>
      </w:r>
      <w:r w:rsidRPr="00ED5E76">
        <w:t>语言和宗教</w:t>
      </w:r>
    </w:p>
    <w:p w:rsidR="00BF589C" w:rsidRPr="00ED5E76" w:rsidRDefault="004B7F1C" w:rsidP="004B7F1C">
      <w:pPr>
        <w:tabs>
          <w:tab w:val="left" w:pos="1700"/>
        </w:tabs>
        <w:spacing w:after="120"/>
        <w:ind w:left="1134" w:right="1134"/>
      </w:pPr>
      <w:r w:rsidRPr="00ED5E76">
        <w:t>11.</w:t>
      </w:r>
      <w:r w:rsidRPr="00ED5E76">
        <w:tab/>
      </w:r>
      <w:r w:rsidRPr="00ED5E76">
        <w:t>苏丹国的官方语言为阿拉伯语。阿曼绝大多数人口信仰伊斯兰教，而非穆斯林主要是来自各国的外籍工作人员。非穆斯林阿曼人只有不到</w:t>
      </w:r>
      <w:r w:rsidRPr="00ED5E76">
        <w:t>1%</w:t>
      </w:r>
      <w:r w:rsidRPr="00ED5E76">
        <w:t>。不同宗教的人们在生活中和谐共处，互相宽容。国家允许每个人举行其宗教仪式，《国家基本法》保证个人的信仰自由和举行宗教仪式的自由。根据阿曼法律，禁止侮辱伊斯兰教和其他宗教信仰。</w:t>
      </w:r>
    </w:p>
    <w:p w:rsidR="00BF589C" w:rsidRPr="00ED5E76" w:rsidRDefault="004B7F1C" w:rsidP="00BF589C">
      <w:pPr>
        <w:pStyle w:val="H23GC"/>
      </w:pPr>
      <w:r w:rsidRPr="00ED5E76">
        <w:tab/>
      </w:r>
      <w:r w:rsidRPr="00ED5E76">
        <w:tab/>
      </w:r>
      <w:r w:rsidRPr="00ED5E76">
        <w:t>人口</w:t>
      </w:r>
    </w:p>
    <w:p w:rsidR="004B7F1C" w:rsidRPr="00ED5E76" w:rsidRDefault="004B7F1C" w:rsidP="00BF589C">
      <w:pPr>
        <w:pStyle w:val="SingleTxtGC"/>
      </w:pPr>
      <w:r w:rsidRPr="00ED5E76">
        <w:t>12.</w:t>
      </w:r>
      <w:r w:rsidRPr="00ED5E76">
        <w:tab/>
      </w:r>
      <w:r w:rsidRPr="00ED5E76">
        <w:rPr>
          <w:spacing w:val="8"/>
        </w:rPr>
        <w:t>根据阿曼苏丹国国民经济部</w:t>
      </w:r>
      <w:r w:rsidRPr="00ED5E76">
        <w:rPr>
          <w:spacing w:val="8"/>
        </w:rPr>
        <w:t>2007</w:t>
      </w:r>
      <w:r w:rsidRPr="00ED5E76">
        <w:rPr>
          <w:spacing w:val="8"/>
        </w:rPr>
        <w:t>年度的人口普查，当年的人口总数为</w:t>
      </w:r>
      <w:r w:rsidRPr="00ED5E76">
        <w:t>2 750 000</w:t>
      </w:r>
      <w:r w:rsidRPr="00ED5E76">
        <w:t>人，其中</w:t>
      </w:r>
      <w:r w:rsidRPr="00ED5E76">
        <w:t>70%</w:t>
      </w:r>
      <w:r w:rsidRPr="00ED5E76">
        <w:t>是阿曼人。女性在阿曼人口中占</w:t>
      </w:r>
      <w:r w:rsidRPr="00ED5E76">
        <w:t>49.5%</w:t>
      </w:r>
      <w:r w:rsidRPr="00ED5E76">
        <w:t>。</w:t>
      </w:r>
    </w:p>
    <w:p w:rsidR="004B7F1C" w:rsidRPr="00ED5E76" w:rsidRDefault="004B7F1C" w:rsidP="00BF589C">
      <w:pPr>
        <w:pStyle w:val="SingleTxtGC"/>
        <w:rPr>
          <w:rFonts w:hint="eastAsia"/>
        </w:rPr>
      </w:pPr>
      <w:r w:rsidRPr="00ED5E76">
        <w:t>13.</w:t>
      </w:r>
      <w:r w:rsidRPr="00ED5E76">
        <w:tab/>
      </w:r>
      <w:r w:rsidRPr="00ED5E76">
        <w:t>据联合国估计，苏丹国</w:t>
      </w:r>
      <w:r w:rsidRPr="00ED5E76">
        <w:t>1970</w:t>
      </w:r>
      <w:r w:rsidRPr="00ED5E76">
        <w:t>年的人口大约为</w:t>
      </w:r>
      <w:r w:rsidRPr="00ED5E76">
        <w:t>766 000</w:t>
      </w:r>
      <w:r w:rsidRPr="00ED5E76">
        <w:t>人，人口增长率为</w:t>
      </w:r>
      <w:r w:rsidRPr="00ED5E76">
        <w:t>2.4%</w:t>
      </w:r>
      <w:r w:rsidRPr="00ED5E76">
        <w:t>。然而，根据</w:t>
      </w:r>
      <w:r w:rsidRPr="00ED5E76">
        <w:t>1993</w:t>
      </w:r>
      <w:r w:rsidRPr="00ED5E76">
        <w:t>年的普查，由于生活水平和保健服务水平的改善，人口增长率已上升到</w:t>
      </w:r>
      <w:r w:rsidRPr="00ED5E76">
        <w:t>3.5%</w:t>
      </w:r>
      <w:r w:rsidRPr="00ED5E76">
        <w:t>，人口数量已增至约</w:t>
      </w:r>
      <w:r w:rsidRPr="00ED5E76">
        <w:t>2 341 000</w:t>
      </w:r>
      <w:r w:rsidRPr="00ED5E76">
        <w:t>人左右。总生育率在</w:t>
      </w:r>
      <w:r w:rsidRPr="00ED5E76">
        <w:t>1995</w:t>
      </w:r>
      <w:r w:rsidRPr="00ED5E76">
        <w:t>年为每位妇女生育</w:t>
      </w:r>
      <w:r w:rsidRPr="00ED5E76">
        <w:t>6</w:t>
      </w:r>
      <w:r w:rsidRPr="00ED5E76">
        <w:t>个活胎，到</w:t>
      </w:r>
      <w:r w:rsidRPr="00ED5E76">
        <w:t>2003</w:t>
      </w:r>
      <w:r w:rsidRPr="00ED5E76">
        <w:t>年人口普查时已经降至</w:t>
      </w:r>
      <w:r w:rsidRPr="00ED5E76">
        <w:t>3.5</w:t>
      </w:r>
      <w:r w:rsidRPr="00ED5E76">
        <w:t>个。</w:t>
      </w:r>
    </w:p>
    <w:p w:rsidR="004B7F1C" w:rsidRPr="00ED5E76" w:rsidRDefault="004B7F1C" w:rsidP="00BF589C">
      <w:pPr>
        <w:pStyle w:val="SingleTxtGC"/>
      </w:pPr>
      <w:r w:rsidRPr="00ED5E76">
        <w:t>14.</w:t>
      </w:r>
      <w:r w:rsidRPr="00ED5E76">
        <w:tab/>
        <w:t>2003</w:t>
      </w:r>
      <w:r w:rsidRPr="00ED5E76">
        <w:t>年的人口普查显示，国家对人口快速增长进行调控的政策</w:t>
      </w:r>
      <w:r w:rsidR="00ED1724">
        <w:rPr>
          <w:rFonts w:hint="eastAsia"/>
          <w:spacing w:val="-50"/>
        </w:rPr>
        <w:t>―</w:t>
      </w:r>
      <w:r w:rsidR="00ED1724">
        <w:rPr>
          <w:rFonts w:hint="eastAsia"/>
        </w:rPr>
        <w:t>―</w:t>
      </w:r>
      <w:r w:rsidRPr="00ED5E76">
        <w:t>国家生育间隔方案</w:t>
      </w:r>
      <w:r w:rsidR="00ED1724">
        <w:rPr>
          <w:rFonts w:hint="eastAsia"/>
          <w:spacing w:val="-50"/>
        </w:rPr>
        <w:t>―</w:t>
      </w:r>
      <w:r w:rsidR="00ED1724">
        <w:rPr>
          <w:rFonts w:hint="eastAsia"/>
        </w:rPr>
        <w:t>―</w:t>
      </w:r>
      <w:r w:rsidRPr="00ED5E76">
        <w:t>在使增长率减至</w:t>
      </w:r>
      <w:r w:rsidRPr="00ED5E76">
        <w:t>1.8%</w:t>
      </w:r>
      <w:r w:rsidRPr="00ED5E76">
        <w:t>方面起到了一定作用。</w:t>
      </w:r>
    </w:p>
    <w:p w:rsidR="00BF589C" w:rsidRPr="00ED5E76" w:rsidRDefault="004B7F1C" w:rsidP="00BF589C">
      <w:pPr>
        <w:pStyle w:val="SingleTxtGC"/>
      </w:pPr>
      <w:r w:rsidRPr="00ED5E76">
        <w:t>15.</w:t>
      </w:r>
      <w:r w:rsidRPr="00ED5E76">
        <w:tab/>
      </w:r>
      <w:r w:rsidRPr="00ED5E76">
        <w:t>苏丹国的国家人口政策拟订工作已经完成。这项政策与人民的能力、生殖权利和基本价值观一致，其目的是在生产消费模式与提高生活质量及消除一切形式歧视的目标之间建立平衡。</w:t>
      </w:r>
    </w:p>
    <w:p w:rsidR="00BF589C" w:rsidRPr="00ED5E76" w:rsidRDefault="004B7F1C" w:rsidP="00BF589C">
      <w:pPr>
        <w:pStyle w:val="H1GC"/>
      </w:pPr>
      <w:r w:rsidRPr="00ED5E76">
        <w:tab/>
      </w:r>
      <w:r w:rsidRPr="00ED5E76">
        <w:tab/>
      </w:r>
      <w:r w:rsidRPr="00ED5E76">
        <w:t>经济、文化、教育和卫生</w:t>
      </w:r>
    </w:p>
    <w:p w:rsidR="00BF589C" w:rsidRPr="00ED5E76" w:rsidRDefault="004B7F1C" w:rsidP="00BF589C">
      <w:pPr>
        <w:pStyle w:val="H23GC"/>
      </w:pPr>
      <w:r w:rsidRPr="00ED5E76">
        <w:tab/>
      </w:r>
      <w:r w:rsidRPr="00ED5E76">
        <w:tab/>
      </w:r>
      <w:r w:rsidRPr="00ED5E76">
        <w:t>经济状况</w:t>
      </w:r>
    </w:p>
    <w:p w:rsidR="004B7F1C" w:rsidRPr="00ED5E76" w:rsidRDefault="004B7F1C" w:rsidP="00BF589C">
      <w:pPr>
        <w:pStyle w:val="SingleTxtGC"/>
      </w:pPr>
      <w:r w:rsidRPr="00ED5E76">
        <w:t>16.</w:t>
      </w:r>
      <w:r w:rsidRPr="00ED5E76">
        <w:tab/>
      </w:r>
      <w:r w:rsidRPr="00ED5E76">
        <w:t>自</w:t>
      </w:r>
      <w:r w:rsidRPr="00ED5E76">
        <w:t>1970</w:t>
      </w:r>
      <w:r w:rsidRPr="00ED5E76">
        <w:t>年以来，阿曼苏丹国一直实行自由市场制度，采取了经济发展与社会发展相结合的办法。</w:t>
      </w:r>
    </w:p>
    <w:p w:rsidR="004B7F1C" w:rsidRPr="00ED5E76" w:rsidRDefault="004B7F1C" w:rsidP="00BF589C">
      <w:pPr>
        <w:pStyle w:val="SingleTxtGC"/>
      </w:pPr>
      <w:r w:rsidRPr="00ED5E76">
        <w:t>17.</w:t>
      </w:r>
      <w:r w:rsidRPr="00ED5E76">
        <w:tab/>
      </w:r>
      <w:r w:rsidRPr="00ED5E76">
        <w:t>鉴于人类发展的动态性，苏丹国制订了被称为</w:t>
      </w:r>
      <w:r w:rsidRPr="00ED5E76">
        <w:t>“</w:t>
      </w:r>
      <w:r w:rsidRPr="00ED5E76">
        <w:t>阿曼</w:t>
      </w:r>
      <w:smartTag w:uri="urn:schemas-microsoft-com:office:smarttags" w:element="chmetcnv">
        <w:smartTagPr>
          <w:attr w:name="UnitName" w:val="”"/>
          <w:attr w:name="SourceValue" w:val="2020"/>
          <w:attr w:name="HasSpace" w:val="False"/>
          <w:attr w:name="Negative" w:val="False"/>
          <w:attr w:name="NumberType" w:val="1"/>
          <w:attr w:name="TCSC" w:val="0"/>
        </w:smartTagPr>
        <w:r w:rsidRPr="00ED5E76">
          <w:t>2020”</w:t>
        </w:r>
      </w:smartTag>
      <w:r w:rsidRPr="00ED5E76">
        <w:t>的长期</w:t>
      </w:r>
      <w:r w:rsidR="00C62832" w:rsidRPr="00ED5E76">
        <w:t>(</w:t>
      </w:r>
      <w:r w:rsidRPr="00ED5E76">
        <w:t>1996-2020</w:t>
      </w:r>
      <w:r w:rsidRPr="00ED5E76">
        <w:t>年</w:t>
      </w:r>
      <w:r w:rsidR="00C62832" w:rsidRPr="00ED5E76">
        <w:t>)</w:t>
      </w:r>
      <w:r w:rsidRPr="00ED5E76">
        <w:t>发展战略，并制订了未来国民经济愿景。在各优先事项中，首先是一视同仁地建设人的能力以及消除经济和文化差距。已经根据千年发展目标修订了各项战略目标。</w:t>
      </w:r>
    </w:p>
    <w:p w:rsidR="004B7F1C" w:rsidRPr="00ED5E76" w:rsidRDefault="004B7F1C" w:rsidP="00BF589C">
      <w:pPr>
        <w:pStyle w:val="SingleTxtGC"/>
      </w:pPr>
      <w:r w:rsidRPr="00ED5E76">
        <w:t>18.</w:t>
      </w:r>
      <w:r w:rsidRPr="00ED5E76">
        <w:tab/>
      </w:r>
      <w:r w:rsidRPr="00ED5E76">
        <w:t>作为长期发展战略的一部分，迄今为止已经执行了七个发展计划，其中包含具体的社会发展目标。由于认识到经济发展并不能自动带来社会发展，已经制订了一些旨在实现这些目标的适当政策和机制。</w:t>
      </w:r>
    </w:p>
    <w:p w:rsidR="00BF589C" w:rsidRPr="00ED5E76" w:rsidRDefault="004B7F1C" w:rsidP="00BF589C">
      <w:pPr>
        <w:pStyle w:val="H23GC"/>
      </w:pPr>
      <w:r w:rsidRPr="00ED5E76">
        <w:tab/>
      </w:r>
      <w:r w:rsidRPr="00ED5E76">
        <w:tab/>
      </w:r>
      <w:r w:rsidRPr="00ED5E76">
        <w:t>文化状况</w:t>
      </w:r>
    </w:p>
    <w:p w:rsidR="004B7F1C" w:rsidRPr="00ED5E76" w:rsidRDefault="004B7F1C" w:rsidP="00BF589C">
      <w:pPr>
        <w:pStyle w:val="SingleTxtGC"/>
      </w:pPr>
      <w:r w:rsidRPr="00ED5E76">
        <w:t>19.</w:t>
      </w:r>
      <w:r w:rsidRPr="00ED5E76">
        <w:tab/>
      </w:r>
      <w:r w:rsidRPr="00ED5E76">
        <w:t>在制订可持续发展目标中，苏丹国依靠其社会和文化多样性，并关注国家文化舞台上有影响的男子和妇女。</w:t>
      </w:r>
    </w:p>
    <w:p w:rsidR="00BF589C" w:rsidRPr="00ED5E76" w:rsidRDefault="004B7F1C" w:rsidP="00BF589C">
      <w:pPr>
        <w:pStyle w:val="SingleTxtGC"/>
      </w:pPr>
      <w:r w:rsidRPr="00ED5E76">
        <w:t>20.</w:t>
      </w:r>
      <w:r w:rsidRPr="00ED5E76">
        <w:tab/>
      </w:r>
      <w:r w:rsidRPr="00ED5E76">
        <w:t>苏丹国致力于通过既利用当代成就和现代技术及理念又保留阿曼本土文化价值观来实现可持续发展目标，从而确保社会和经济变革融入旨在消除歧视，实现平等、公正及增强妇女能力的文化制度。</w:t>
      </w:r>
    </w:p>
    <w:p w:rsidR="00BF589C" w:rsidRPr="00ED5E76" w:rsidRDefault="004B7F1C" w:rsidP="00BF589C">
      <w:pPr>
        <w:pStyle w:val="H23GC"/>
      </w:pPr>
      <w:r w:rsidRPr="00ED5E76">
        <w:tab/>
      </w:r>
      <w:r w:rsidRPr="00ED5E76">
        <w:tab/>
      </w:r>
      <w:r w:rsidRPr="00ED5E76">
        <w:t>教育状况</w:t>
      </w:r>
    </w:p>
    <w:p w:rsidR="004B7F1C" w:rsidRPr="00ED5E76" w:rsidRDefault="004B7F1C" w:rsidP="00BF589C">
      <w:pPr>
        <w:pStyle w:val="SingleTxtGC"/>
      </w:pPr>
      <w:r w:rsidRPr="00ED5E76">
        <w:t>21.</w:t>
      </w:r>
      <w:r w:rsidRPr="00ED5E76">
        <w:tab/>
        <w:t>1970</w:t>
      </w:r>
      <w:r w:rsidRPr="00ED5E76">
        <w:t>年，阿曼只有三所公立学校和少数私立学校。自那以后，正规教育部门已经取得了长足进步。当时希望接受教育的阿曼人只能入读这些学校或出国工作及留学，而阿曼的女童只能在教授古兰经的学校上学。</w:t>
      </w:r>
    </w:p>
    <w:p w:rsidR="00BF589C" w:rsidRPr="00ED5E76" w:rsidRDefault="004B7F1C" w:rsidP="00BF589C">
      <w:pPr>
        <w:pStyle w:val="SingleTxtGC"/>
      </w:pPr>
      <w:r w:rsidRPr="00ED5E76">
        <w:t>22.</w:t>
      </w:r>
      <w:r w:rsidRPr="00ED5E76">
        <w:tab/>
      </w:r>
      <w:r w:rsidRPr="00ED5E76">
        <w:t>到</w:t>
      </w:r>
      <w:r w:rsidRPr="00ED5E76">
        <w:t>2007</w:t>
      </w:r>
      <w:r w:rsidRPr="00ED5E76">
        <w:t>年，阿曼已经建立了</w:t>
      </w:r>
      <w:r w:rsidRPr="00ED5E76">
        <w:t>1 052</w:t>
      </w:r>
      <w:r w:rsidRPr="00ED5E76">
        <w:t>所公立学校，另有</w:t>
      </w:r>
      <w:r w:rsidRPr="00ED5E76">
        <w:t>207</w:t>
      </w:r>
      <w:r w:rsidRPr="00ED5E76">
        <w:t>所私立和外资学校，男女生入学人数大约为</w:t>
      </w:r>
      <w:r w:rsidRPr="00ED5E76">
        <w:t>600 000</w:t>
      </w:r>
      <w:r w:rsidRPr="00ED5E76">
        <w:t>名。其中许多学生，包括男生和女生在内，都有机会入读苏丹卡布斯大学。该校每年招收男女生共</w:t>
      </w:r>
      <w:r w:rsidRPr="00ED5E76">
        <w:t>2 500</w:t>
      </w:r>
      <w:r w:rsidRPr="00ED5E76">
        <w:t>名。在</w:t>
      </w:r>
      <w:r w:rsidRPr="00ED5E76">
        <w:t>2006/2007</w:t>
      </w:r>
      <w:r w:rsidRPr="00ED5E76">
        <w:t>学年末，总共有</w:t>
      </w:r>
      <w:r w:rsidRPr="00ED5E76">
        <w:t>15 000</w:t>
      </w:r>
      <w:r w:rsidRPr="00ED5E76">
        <w:t>名男女生就读于苏丹卡布斯大学。除苏丹卡布斯大学之年，苏丹国的高等教育近年来也有了显著发展。</w:t>
      </w:r>
      <w:r w:rsidRPr="00ED5E76">
        <w:t>2007/2008</w:t>
      </w:r>
      <w:r w:rsidRPr="00ED5E76">
        <w:t>学年，苏丹国有</w:t>
      </w:r>
      <w:r w:rsidRPr="00ED5E76">
        <w:t>24</w:t>
      </w:r>
      <w:r w:rsidRPr="00ED5E76">
        <w:t>所院校招生，男女生人数共计</w:t>
      </w:r>
      <w:r w:rsidRPr="00ED5E76">
        <w:t>25 988</w:t>
      </w:r>
      <w:r w:rsidRPr="00ED5E76">
        <w:t>名，与</w:t>
      </w:r>
      <w:r w:rsidRPr="00ED5E76">
        <w:t>2006/2007</w:t>
      </w:r>
      <w:r w:rsidRPr="00ED5E76">
        <w:t>学年相比增长了</w:t>
      </w:r>
      <w:r w:rsidRPr="00ED5E76">
        <w:t>27.6%</w:t>
      </w:r>
      <w:r w:rsidRPr="00ED5E76">
        <w:t>。</w:t>
      </w:r>
    </w:p>
    <w:p w:rsidR="00BF589C" w:rsidRPr="00ED5E76" w:rsidRDefault="004B7F1C" w:rsidP="00BF589C">
      <w:pPr>
        <w:pStyle w:val="H23GC"/>
      </w:pPr>
      <w:r w:rsidRPr="00ED5E76">
        <w:tab/>
      </w:r>
      <w:r w:rsidRPr="00ED5E76">
        <w:tab/>
      </w:r>
      <w:r w:rsidRPr="00ED5E76">
        <w:t>卫生状况</w:t>
      </w:r>
    </w:p>
    <w:p w:rsidR="004B7F1C" w:rsidRPr="00ED5E76" w:rsidRDefault="004B7F1C" w:rsidP="00BF589C">
      <w:pPr>
        <w:pStyle w:val="SingleTxtGC"/>
      </w:pPr>
      <w:r w:rsidRPr="00ED5E76">
        <w:t>23.</w:t>
      </w:r>
      <w:r w:rsidRPr="00ED5E76">
        <w:tab/>
      </w:r>
      <w:r w:rsidRPr="00ED5E76">
        <w:t>卫生系统采取现代医疗办法向人民提供卫生和医疗服务，取得了质量和效率双发展。</w:t>
      </w:r>
      <w:r w:rsidRPr="00ED5E76">
        <w:t>2007</w:t>
      </w:r>
      <w:r w:rsidRPr="00ED5E76">
        <w:t>年，阿曼有</w:t>
      </w:r>
      <w:r w:rsidRPr="00ED5E76">
        <w:t>59</w:t>
      </w:r>
      <w:r w:rsidRPr="00ED5E76">
        <w:t>所公立医院和</w:t>
      </w:r>
      <w:r w:rsidRPr="00ED5E76">
        <w:t>244</w:t>
      </w:r>
      <w:r w:rsidRPr="00ED5E76">
        <w:t>个诊所及保健中心，分布于全国各地。卫生系统的发展经历了几个阶段：最初是横向扩展卫生服务基础设施，以便覆盖阿曼全社会，随后是重点发展卫生服务质量，使其更加全面、更有能力解决所有预防、治疗和康复问题，同时有针对性地发展孕妇和哺乳妇女健康等关键领域以确保她们享受生殖和保健权利，并继续扩大卫生服务机构。</w:t>
      </w:r>
    </w:p>
    <w:p w:rsidR="00BF589C" w:rsidRPr="00ED5E76" w:rsidRDefault="004B7F1C" w:rsidP="00BF589C">
      <w:pPr>
        <w:pStyle w:val="SingleTxtGC"/>
      </w:pPr>
      <w:r w:rsidRPr="00ED5E76">
        <w:t>24.</w:t>
      </w:r>
      <w:r w:rsidRPr="00ED5E76">
        <w:tab/>
      </w:r>
      <w:r w:rsidRPr="00ED5E76">
        <w:t>政府重点支助各种卫生方案。这些方案越来越多样化和有组织，以适应初级保健概念、卫生服务的分散管理以及治疗因生活方式和人口结构的改变而造成的各类现代疾病的方式。</w:t>
      </w:r>
    </w:p>
    <w:p w:rsidR="00BF589C" w:rsidRPr="00ED5E76" w:rsidRDefault="004B7F1C" w:rsidP="00A57459">
      <w:pPr>
        <w:pStyle w:val="H1GC"/>
      </w:pPr>
      <w:r w:rsidRPr="00ED5E76">
        <w:tab/>
      </w:r>
      <w:r w:rsidRPr="00ED5E76">
        <w:tab/>
      </w:r>
      <w:r w:rsidRPr="00ED5E76">
        <w:t>政治制度</w:t>
      </w:r>
    </w:p>
    <w:p w:rsidR="004B7F1C" w:rsidRPr="00ED5E76" w:rsidRDefault="004B7F1C" w:rsidP="00BF589C">
      <w:pPr>
        <w:pStyle w:val="SingleTxtGC"/>
      </w:pPr>
      <w:r w:rsidRPr="00ED5E76">
        <w:t>25.</w:t>
      </w:r>
      <w:r w:rsidRPr="00ED5E76">
        <w:tab/>
        <w:t>2006</w:t>
      </w:r>
      <w:r w:rsidRPr="00ED5E76">
        <w:t>年</w:t>
      </w:r>
      <w:r w:rsidRPr="00ED5E76">
        <w:t>11</w:t>
      </w:r>
      <w:r w:rsidRPr="00ED5E76">
        <w:t>月，《国家基本法》</w:t>
      </w:r>
      <w:r w:rsidR="00C62832" w:rsidRPr="00ED5E76">
        <w:t>(</w:t>
      </w:r>
      <w:r w:rsidRPr="00ED5E76">
        <w:t>《宪法》</w:t>
      </w:r>
      <w:r w:rsidR="00C62832" w:rsidRPr="00ED5E76">
        <w:t>)</w:t>
      </w:r>
      <w:r w:rsidRPr="00ED5E76">
        <w:t>获得颁布。治理制度涵盖国家机器的所有方面以及男性与女性公民在法律面前的基本权利和义务以及良心自由。这部法律申明，在苏丹国，公正、平等和协商是治理的基础，也是政治、经济和社会生活各方面的支柱。《基本法》确认行政、立法和司法机构为三大权力机构。</w:t>
      </w:r>
    </w:p>
    <w:p w:rsidR="004B7F1C" w:rsidRPr="00ED5E76" w:rsidRDefault="004B7F1C" w:rsidP="00BF589C">
      <w:pPr>
        <w:pStyle w:val="SingleTxtGC"/>
      </w:pPr>
      <w:r w:rsidRPr="00ED5E76">
        <w:t>26.</w:t>
      </w:r>
      <w:r w:rsidRPr="00ED5E76">
        <w:tab/>
      </w:r>
      <w:r w:rsidRPr="00ED5E76">
        <w:t>行政机构包括部长委员会和若干个专门委员会。立法机构包括协商议会和国家委员会，它们构成了阿曼的议会。协商议会全部由选举产生，而国家委员会委员是任命的。</w:t>
      </w:r>
    </w:p>
    <w:p w:rsidR="004B7F1C" w:rsidRPr="00ED5E76" w:rsidRDefault="004B7F1C" w:rsidP="00BF589C">
      <w:pPr>
        <w:pStyle w:val="SingleTxtGC"/>
      </w:pPr>
      <w:r w:rsidRPr="00ED5E76">
        <w:t>27.</w:t>
      </w:r>
      <w:r w:rsidRPr="00ED5E76">
        <w:tab/>
      </w:r>
      <w:r w:rsidRPr="00ED5E76">
        <w:t>《国家基本法》</w:t>
      </w:r>
      <w:r w:rsidR="00C62832" w:rsidRPr="00ED5E76">
        <w:t>(</w:t>
      </w:r>
      <w:r w:rsidRPr="00ED5E76">
        <w:t>或《宪法》</w:t>
      </w:r>
      <w:r w:rsidR="00C62832" w:rsidRPr="00ED5E76">
        <w:t>)</w:t>
      </w:r>
      <w:r w:rsidRPr="00ED5E76">
        <w:t>保障司法独立：第</w:t>
      </w:r>
      <w:r w:rsidRPr="00ED5E76">
        <w:t>59-71</w:t>
      </w:r>
      <w:r w:rsidRPr="00ED5E76">
        <w:t>条规定，司法机构是独立的，法官在做出裁决时只受法律约束。第</w:t>
      </w:r>
      <w:r w:rsidRPr="00ED5E76">
        <w:t>90</w:t>
      </w:r>
      <w:r w:rsidRPr="00ED5E76">
        <w:t>号《皇家法令》</w:t>
      </w:r>
      <w:r w:rsidR="00C62832" w:rsidRPr="00ED5E76">
        <w:t>(</w:t>
      </w:r>
      <w:r w:rsidRPr="00ED5E76">
        <w:t>1999</w:t>
      </w:r>
      <w:r w:rsidRPr="00ED5E76">
        <w:t>年</w:t>
      </w:r>
      <w:r w:rsidR="00C62832" w:rsidRPr="00ED5E76">
        <w:t>)</w:t>
      </w:r>
      <w:r w:rsidRPr="00ED5E76">
        <w:t>颁布的《司法机构法》建立了综合的司法系统，包括最高法院、几个上诉法院和若干分布于各省和各地区的一审法院。这些法院审理民事和商事案件</w:t>
      </w:r>
      <w:r w:rsidR="00ED1724">
        <w:rPr>
          <w:rFonts w:hint="eastAsia"/>
          <w:spacing w:val="-50"/>
        </w:rPr>
        <w:t>―</w:t>
      </w:r>
      <w:r w:rsidR="00ED1724">
        <w:rPr>
          <w:rFonts w:hint="eastAsia"/>
        </w:rPr>
        <w:t>―</w:t>
      </w:r>
      <w:r w:rsidRPr="00ED5E76">
        <w:t>行政争议除外</w:t>
      </w:r>
      <w:r w:rsidR="00ED1724">
        <w:rPr>
          <w:rFonts w:hint="eastAsia"/>
          <w:spacing w:val="-50"/>
        </w:rPr>
        <w:t>―</w:t>
      </w:r>
      <w:r w:rsidR="00ED1724">
        <w:rPr>
          <w:rFonts w:hint="eastAsia"/>
        </w:rPr>
        <w:t>―</w:t>
      </w:r>
      <w:r w:rsidRPr="00ED5E76">
        <w:t>并有权进行仲裁。《国家基本法》取缔了过去的伊斯兰宗教法院。</w:t>
      </w:r>
    </w:p>
    <w:p w:rsidR="004B7F1C" w:rsidRPr="00ED5E76" w:rsidRDefault="004B7F1C" w:rsidP="00BF589C">
      <w:pPr>
        <w:pStyle w:val="SingleTxtGC"/>
      </w:pPr>
      <w:r w:rsidRPr="00ED5E76">
        <w:t>28.</w:t>
      </w:r>
      <w:r w:rsidRPr="00ED5E76">
        <w:tab/>
      </w:r>
      <w:r w:rsidRPr="00ED5E76">
        <w:t>最高法院是阿曼的最高司法机关，作为国家的宪法法院行使职责。其职责包括监督法律的解释和应用是否符合宪法。因此最高法院负责通过监督其他法院做出的裁决是否符合《消除对妇女歧视公约》或苏丹国缔结或已经加入及批准加入的其他人权相关文书，监督《消除对妇女歧视公约》规定的执行情况。</w:t>
      </w:r>
    </w:p>
    <w:p w:rsidR="004B7F1C" w:rsidRPr="00ED5E76" w:rsidRDefault="004B7F1C" w:rsidP="00BF589C">
      <w:pPr>
        <w:pStyle w:val="SingleTxtGC"/>
      </w:pPr>
      <w:r w:rsidRPr="00ED5E76">
        <w:t>29.</w:t>
      </w:r>
      <w:r w:rsidRPr="00ED5E76">
        <w:tab/>
      </w:r>
      <w:r w:rsidRPr="00ED5E76">
        <w:t>行政争议由根据第</w:t>
      </w:r>
      <w:r w:rsidRPr="00ED5E76">
        <w:t>91</w:t>
      </w:r>
      <w:r w:rsidRPr="00ED5E76">
        <w:t>号《皇家法令》</w:t>
      </w:r>
      <w:r w:rsidR="00C62832" w:rsidRPr="00ED5E76">
        <w:t>(</w:t>
      </w:r>
      <w:r w:rsidRPr="00ED5E76">
        <w:t>1999</w:t>
      </w:r>
      <w:r w:rsidRPr="00ED5E76">
        <w:t>年</w:t>
      </w:r>
      <w:r w:rsidR="00C62832" w:rsidRPr="00ED5E76">
        <w:t>)</w:t>
      </w:r>
      <w:r w:rsidRPr="00ED5E76">
        <w:t>建立的行政司法法院管辖。该法院有权推翻政府的法令并给予男性和女性受害人补偿。这使它能够利用《消除对妇女歧视公约》来审查政府机构或部门做出的决定。</w:t>
      </w:r>
    </w:p>
    <w:p w:rsidR="00BF589C" w:rsidRPr="00ED5E76" w:rsidRDefault="004B7F1C" w:rsidP="00BF589C">
      <w:pPr>
        <w:pStyle w:val="SingleTxtGC"/>
      </w:pPr>
      <w:r w:rsidRPr="00ED5E76">
        <w:t>30.</w:t>
      </w:r>
      <w:r w:rsidRPr="00ED5E76">
        <w:tab/>
      </w:r>
      <w:r w:rsidRPr="00ED5E76">
        <w:t>根据第</w:t>
      </w:r>
      <w:r w:rsidRPr="00ED5E76">
        <w:t>92</w:t>
      </w:r>
      <w:r w:rsidRPr="00ED5E76">
        <w:t>号《皇家法令》</w:t>
      </w:r>
      <w:r w:rsidR="00C62832" w:rsidRPr="00ED5E76">
        <w:t>(</w:t>
      </w:r>
      <w:r w:rsidRPr="00ED5E76">
        <w:t>1999</w:t>
      </w:r>
      <w:r w:rsidRPr="00ED5E76">
        <w:t>年</w:t>
      </w:r>
      <w:r w:rsidR="00C62832" w:rsidRPr="00ED5E76">
        <w:t>)</w:t>
      </w:r>
      <w:r w:rsidRPr="00ED5E76">
        <w:t>成立了独立的检察署。该机构是独立的司法起诉机构。</w:t>
      </w:r>
    </w:p>
    <w:p w:rsidR="00BF589C" w:rsidRPr="00ED5E76" w:rsidRDefault="004B7F1C" w:rsidP="009C3DF6">
      <w:pPr>
        <w:pStyle w:val="H23GC"/>
      </w:pPr>
      <w:r w:rsidRPr="00ED5E76">
        <w:tab/>
      </w:r>
      <w:r w:rsidRPr="00ED5E76">
        <w:tab/>
      </w:r>
      <w:r w:rsidRPr="00ED5E76">
        <w:t>提高对妇女问题、妇女赋权和消除对妇女歧视问题的认识</w:t>
      </w:r>
    </w:p>
    <w:p w:rsidR="004B7F1C" w:rsidRPr="00ED5E76" w:rsidRDefault="004B7F1C" w:rsidP="009C3DF6">
      <w:pPr>
        <w:pStyle w:val="SingleTxtGC"/>
      </w:pPr>
      <w:r w:rsidRPr="00ED5E76">
        <w:t>31.</w:t>
      </w:r>
      <w:r w:rsidRPr="00ED5E76">
        <w:tab/>
      </w:r>
      <w:r w:rsidRPr="00ED5E76">
        <w:t>苏丹国对妇女问题、妇女赋权和消除对妇女歧视问题的关切来自其对提高妇女地位问题的承诺，后者反过来促成颁布《国家基本法》和现行的苏丹指令。</w:t>
      </w:r>
    </w:p>
    <w:p w:rsidR="004B7F1C" w:rsidRPr="00ED5E76" w:rsidRDefault="004B7F1C" w:rsidP="009C3DF6">
      <w:pPr>
        <w:pStyle w:val="SingleTxtGC"/>
      </w:pPr>
      <w:r w:rsidRPr="00ED5E76">
        <w:t>32.</w:t>
      </w:r>
      <w:r w:rsidRPr="00ED5E76">
        <w:tab/>
      </w:r>
      <w:r w:rsidRPr="00ED5E76">
        <w:t>在解决与妇女生活及各种事务有关的问题时，阿曼采取了依据以下两项基本原则的立法办法：男性和女性之间总体上的平等；以及尊重妇女的固有天性。</w:t>
      </w:r>
    </w:p>
    <w:p w:rsidR="00BF589C" w:rsidRPr="00ED5E76" w:rsidRDefault="004B7F1C" w:rsidP="009C3DF6">
      <w:pPr>
        <w:pStyle w:val="SingleTxtGC"/>
      </w:pPr>
      <w:r w:rsidRPr="00ED5E76">
        <w:t>33.</w:t>
      </w:r>
      <w:r w:rsidRPr="00ED5E76">
        <w:tab/>
      </w:r>
      <w:r w:rsidRPr="00ED5E76">
        <w:t>经济愿景</w:t>
      </w:r>
      <w:r w:rsidR="00C62832" w:rsidRPr="00ED5E76">
        <w:t>(</w:t>
      </w:r>
      <w:r w:rsidRPr="00ED5E76">
        <w:t>“</w:t>
      </w:r>
      <w:r w:rsidRPr="00ED5E76">
        <w:t>阿曼</w:t>
      </w:r>
      <w:smartTag w:uri="urn:schemas-microsoft-com:office:smarttags" w:element="chmetcnv">
        <w:smartTagPr>
          <w:attr w:name="UnitName" w:val="”"/>
          <w:attr w:name="SourceValue" w:val="2020"/>
          <w:attr w:name="HasSpace" w:val="False"/>
          <w:attr w:name="Negative" w:val="False"/>
          <w:attr w:name="NumberType" w:val="1"/>
          <w:attr w:name="TCSC" w:val="0"/>
        </w:smartTagPr>
        <w:r w:rsidRPr="00ED5E76">
          <w:t>2020”</w:t>
        </w:r>
      </w:smartTag>
      <w:r w:rsidR="00C62832" w:rsidRPr="00ED5E76">
        <w:t>)</w:t>
      </w:r>
      <w:r w:rsidRPr="00ED5E76">
        <w:t>的第三个主题涉及人力资源的发展，其中申明所有工作年龄妇女就业市场的参与率应当增加到</w:t>
      </w:r>
      <w:r w:rsidRPr="00ED5E76">
        <w:t>50%</w:t>
      </w:r>
      <w:r w:rsidRPr="00ED5E76">
        <w:t>左右。</w:t>
      </w:r>
    </w:p>
    <w:p w:rsidR="00BF589C" w:rsidRPr="00ED5E76" w:rsidRDefault="004B7F1C" w:rsidP="009C3DF6">
      <w:pPr>
        <w:pStyle w:val="H23GC"/>
      </w:pPr>
      <w:r w:rsidRPr="00ED5E76">
        <w:tab/>
      </w:r>
      <w:r w:rsidRPr="00ED5E76">
        <w:tab/>
      </w:r>
      <w:r w:rsidRPr="00ED5E76">
        <w:t>苏丹国各种政策和方案对改善妇女状况、使妇女能够为其社区的发展做出积极贡献和加强其地位的关切</w:t>
      </w:r>
    </w:p>
    <w:p w:rsidR="00BF589C" w:rsidRPr="00ED5E76" w:rsidRDefault="004B7F1C" w:rsidP="009C3DF6">
      <w:pPr>
        <w:pStyle w:val="SingleTxtGC"/>
      </w:pPr>
      <w:r w:rsidRPr="00ED5E76">
        <w:t>34.</w:t>
      </w:r>
      <w:r w:rsidRPr="00ED5E76">
        <w:tab/>
      </w:r>
      <w:r w:rsidRPr="00ED5E76">
        <w:t>苏丹国拟定了一套服务于社会发展和规划目标的研究，包括：</w:t>
      </w:r>
    </w:p>
    <w:p w:rsidR="00BF589C" w:rsidRPr="00ED5E76" w:rsidRDefault="004B7F1C" w:rsidP="009C3DF6">
      <w:pPr>
        <w:pStyle w:val="H23GC"/>
      </w:pPr>
      <w:r w:rsidRPr="00ED5E76">
        <w:tab/>
      </w:r>
      <w:r w:rsidRPr="00ED5E76">
        <w:tab/>
      </w:r>
      <w:r w:rsidRPr="00ED5E76">
        <w:t>关于两性平等和妇女赋权问题的研究</w:t>
      </w:r>
    </w:p>
    <w:p w:rsidR="004B7F1C" w:rsidRPr="00ED5E76" w:rsidRDefault="004B7F1C" w:rsidP="009C3DF6">
      <w:pPr>
        <w:pStyle w:val="SingleTxtGC"/>
      </w:pPr>
      <w:r w:rsidRPr="00ED5E76">
        <w:t>35.</w:t>
      </w:r>
      <w:r w:rsidRPr="00ED5E76">
        <w:tab/>
      </w:r>
      <w:r w:rsidRPr="00ED5E76">
        <w:t>这项研究跟踪各领域的阿曼妇女在能力建设方面的进展，分析教育、卫生和就业等既得权利方面以及国家领导职务方面的两性差异，并就缩小所有层面的男女之间的差距问题提出建议</w:t>
      </w:r>
      <w:r w:rsidR="009C3DF6" w:rsidRPr="00ED5E76">
        <w:t>:</w:t>
      </w:r>
    </w:p>
    <w:p w:rsidR="004B7F1C" w:rsidRPr="00ED5E76" w:rsidRDefault="004B7F1C" w:rsidP="009C3DF6">
      <w:pPr>
        <w:pStyle w:val="Bullet1GC"/>
      </w:pPr>
      <w:r w:rsidRPr="00ED5E76">
        <w:t>阿曼苏丹国的男性和女性：</w:t>
      </w:r>
      <w:r w:rsidRPr="00ED5E76">
        <w:t>2007</w:t>
      </w:r>
      <w:r w:rsidRPr="00ED5E76">
        <w:t>年统计情况</w:t>
      </w:r>
      <w:r w:rsidR="00C62832" w:rsidRPr="00ED5E76">
        <w:t>(</w:t>
      </w:r>
      <w:r w:rsidRPr="00ED5E76">
        <w:t>年度出版物</w:t>
      </w:r>
      <w:r w:rsidR="00C62832" w:rsidRPr="00ED5E76">
        <w:t>)</w:t>
      </w:r>
      <w:r w:rsidRPr="00ED5E76">
        <w:t>；</w:t>
      </w:r>
    </w:p>
    <w:p w:rsidR="004B7F1C" w:rsidRPr="00ED5E76" w:rsidRDefault="004B7F1C" w:rsidP="009C3DF6">
      <w:pPr>
        <w:pStyle w:val="Bullet1GC"/>
      </w:pPr>
      <w:r w:rsidRPr="00ED5E76">
        <w:t>妇女的法律意识</w:t>
      </w:r>
      <w:r w:rsidR="00C62832" w:rsidRPr="00ED5E76">
        <w:t>(</w:t>
      </w:r>
      <w:r w:rsidRPr="00ED5E76">
        <w:t>2008</w:t>
      </w:r>
      <w:r w:rsidRPr="00ED5E76">
        <w:t>年</w:t>
      </w:r>
      <w:r w:rsidR="00C62832" w:rsidRPr="00ED5E76">
        <w:t>)</w:t>
      </w:r>
      <w:r w:rsidRPr="00ED5E76">
        <w:t>；</w:t>
      </w:r>
    </w:p>
    <w:p w:rsidR="004B7F1C" w:rsidRPr="00ED5E76" w:rsidRDefault="004B7F1C" w:rsidP="009C3DF6">
      <w:pPr>
        <w:pStyle w:val="Bullet1GC"/>
      </w:pPr>
      <w:r w:rsidRPr="00ED5E76">
        <w:t>建立社会指标数据库和公布第一次社会指标统计分析。</w:t>
      </w:r>
    </w:p>
    <w:p w:rsidR="004B7F1C" w:rsidRPr="00ED5E76" w:rsidRDefault="004B7F1C" w:rsidP="009C3DF6">
      <w:pPr>
        <w:pStyle w:val="SingleTxtGC"/>
      </w:pPr>
      <w:r w:rsidRPr="00ED5E76">
        <w:t>36.</w:t>
      </w:r>
      <w:r w:rsidRPr="00ED5E76">
        <w:tab/>
      </w:r>
      <w:r w:rsidRPr="00ED5E76">
        <w:t>自</w:t>
      </w:r>
      <w:r w:rsidRPr="00ED5E76">
        <w:t>1980</w:t>
      </w:r>
      <w:r w:rsidRPr="00ED5E76">
        <w:t>年代以来，苏丹国在全国各领域举办了一些妇女培训班。根据《千年发展目标》和《北京行动纲要》</w:t>
      </w:r>
      <w:r w:rsidR="00C62832" w:rsidRPr="00ED5E76">
        <w:t>(</w:t>
      </w:r>
      <w:r w:rsidRPr="00ED5E76">
        <w:t>1995</w:t>
      </w:r>
      <w:r w:rsidRPr="00ED5E76">
        <w:t>年</w:t>
      </w:r>
      <w:r w:rsidR="00C62832" w:rsidRPr="00ED5E76">
        <w:t>)</w:t>
      </w:r>
      <w:r w:rsidRPr="00ED5E76">
        <w:t>，目前正在举办一系列国家研讨会，以提高社会各部门的认识。讨论的问题包括：</w:t>
      </w:r>
    </w:p>
    <w:p w:rsidR="004B7F1C" w:rsidRPr="00ED5E76" w:rsidRDefault="004B7F1C" w:rsidP="009C3DF6">
      <w:pPr>
        <w:pStyle w:val="Bullet1GC"/>
      </w:pPr>
      <w:r w:rsidRPr="00ED5E76">
        <w:t>规划和统计中的性别主流化；</w:t>
      </w:r>
    </w:p>
    <w:p w:rsidR="004B7F1C" w:rsidRPr="00ED5E76" w:rsidRDefault="004B7F1C" w:rsidP="009C3DF6">
      <w:pPr>
        <w:pStyle w:val="Bullet1GC"/>
      </w:pPr>
      <w:r w:rsidRPr="00ED5E76">
        <w:t>在经济上增强妇女的能力；</w:t>
      </w:r>
    </w:p>
    <w:p w:rsidR="004B7F1C" w:rsidRPr="00ED5E76" w:rsidRDefault="004B7F1C" w:rsidP="009C3DF6">
      <w:pPr>
        <w:pStyle w:val="Bullet1GC"/>
      </w:pPr>
      <w:r w:rsidRPr="00ED5E76">
        <w:t>教育和就业中的平等机会；</w:t>
      </w:r>
    </w:p>
    <w:p w:rsidR="004B7F1C" w:rsidRPr="00ED5E76" w:rsidRDefault="004B7F1C" w:rsidP="009C3DF6">
      <w:pPr>
        <w:pStyle w:val="Bullet1GC"/>
      </w:pPr>
      <w:r w:rsidRPr="00ED5E76">
        <w:t>缩小妇女权利相关事务上的法律与法律适用之间的差距；</w:t>
      </w:r>
    </w:p>
    <w:p w:rsidR="004B7F1C" w:rsidRPr="00ED5E76" w:rsidRDefault="004B7F1C" w:rsidP="009C3DF6">
      <w:pPr>
        <w:pStyle w:val="Bullet1GC"/>
      </w:pPr>
      <w:r w:rsidRPr="00ED5E76">
        <w:t>从</w:t>
      </w:r>
      <w:r w:rsidRPr="00ED5E76">
        <w:t>2000</w:t>
      </w:r>
      <w:r w:rsidRPr="00ED5E76">
        <w:t>年至今的普法方案；</w:t>
      </w:r>
    </w:p>
    <w:p w:rsidR="00BF589C" w:rsidRPr="00ED5E76" w:rsidRDefault="004B7F1C" w:rsidP="009C3DF6">
      <w:pPr>
        <w:pStyle w:val="Bullet1GC"/>
      </w:pPr>
      <w:r w:rsidRPr="00ED5E76">
        <w:t>加强男性和女性的社会任务互补以及改变妇女角色的陈规定型形象。</w:t>
      </w:r>
    </w:p>
    <w:p w:rsidR="00BF589C" w:rsidRPr="00ED5E76" w:rsidRDefault="004B7F1C" w:rsidP="009C3DF6">
      <w:pPr>
        <w:pStyle w:val="HChGC"/>
      </w:pPr>
      <w:r w:rsidRPr="00ED5E76">
        <w:tab/>
      </w:r>
      <w:r w:rsidR="008A18B2" w:rsidRPr="00ED5E76">
        <w:t>三</w:t>
      </w:r>
      <w:r w:rsidR="008A18B2" w:rsidRPr="00ED5E76">
        <w:t>.</w:t>
      </w:r>
      <w:r w:rsidR="009C3DF6" w:rsidRPr="00ED5E76">
        <w:tab/>
      </w:r>
      <w:r w:rsidRPr="00ED5E76">
        <w:t>以阿曼现状和影响阿曼遵守《消除对妇女歧视公约》规定的因素和困难为视角分析《消除对妇女歧视公约》条款</w:t>
      </w:r>
    </w:p>
    <w:p w:rsidR="00BF589C" w:rsidRPr="00ED5E76" w:rsidRDefault="004B7F1C" w:rsidP="009C3DF6">
      <w:pPr>
        <w:pStyle w:val="H1GC"/>
      </w:pPr>
      <w:r w:rsidRPr="00ED5E76">
        <w:tab/>
      </w:r>
      <w:r w:rsidRPr="00ED5E76">
        <w:tab/>
      </w:r>
      <w:r w:rsidRPr="00ED5E76">
        <w:t>第一条</w:t>
      </w:r>
      <w:r w:rsidR="005C49F9" w:rsidRPr="00ED5E76">
        <w:br/>
      </w:r>
      <w:r w:rsidRPr="00ED5E76">
        <w:t>国家法律关于对歧视妇女的定义</w:t>
      </w:r>
    </w:p>
    <w:p w:rsidR="004B7F1C" w:rsidRPr="00ED5E76" w:rsidRDefault="004B7F1C" w:rsidP="009C3DF6">
      <w:pPr>
        <w:pStyle w:val="SingleTxtGC"/>
        <w:tabs>
          <w:tab w:val="clear" w:pos="1565"/>
        </w:tabs>
        <w:rPr>
          <w:rFonts w:eastAsia="SimHei"/>
        </w:rPr>
      </w:pPr>
      <w:r w:rsidRPr="00ED5E76">
        <w:rPr>
          <w:rFonts w:eastAsia="SimHei"/>
        </w:rPr>
        <w:t>《消除对妇女歧视公约》第一条规定，</w:t>
      </w:r>
      <w:r w:rsidRPr="00ED5E76">
        <w:rPr>
          <w:rFonts w:eastAsia="SimHei"/>
        </w:rPr>
        <w:t>“</w:t>
      </w:r>
      <w:r w:rsidRPr="00ED5E76">
        <w:rPr>
          <w:rFonts w:eastAsia="SimHei"/>
        </w:rPr>
        <w:t>对妇女的歧视</w:t>
      </w:r>
      <w:r w:rsidRPr="00ED5E76">
        <w:rPr>
          <w:rFonts w:eastAsia="SimHei"/>
        </w:rPr>
        <w:t>”</w:t>
      </w:r>
      <w:r w:rsidRPr="00ED5E76">
        <w:rPr>
          <w:rFonts w:eastAsia="SimHei"/>
        </w:rPr>
        <w:t>一词系指基于性别而作的任何区别、排斥或限制，其影响或其目的均足以妨碍或否认妇女不论已婚未婚在男女平等的基础上认识、享有或行使在政治、经济、社会、文化、公民或任何其他方面的人权和基本自由。</w:t>
      </w:r>
    </w:p>
    <w:p w:rsidR="004B7F1C" w:rsidRPr="00ED5E76" w:rsidRDefault="004B7F1C" w:rsidP="009C3DF6">
      <w:pPr>
        <w:pStyle w:val="SingleTxtGC"/>
      </w:pPr>
      <w:r w:rsidRPr="00ED5E76">
        <w:t>37.</w:t>
      </w:r>
      <w:r w:rsidRPr="00ED5E76">
        <w:tab/>
      </w:r>
      <w:r w:rsidRPr="00ED5E76">
        <w:t>阿曼的所有法律都未载有</w:t>
      </w:r>
      <w:r w:rsidRPr="00ED5E76">
        <w:t>“</w:t>
      </w:r>
      <w:r w:rsidRPr="00ED5E76">
        <w:t>歧视妇女</w:t>
      </w:r>
      <w:r w:rsidRPr="00ED5E76">
        <w:t>”</w:t>
      </w:r>
      <w:r w:rsidRPr="00ED5E76">
        <w:t>一词，而且事实上甚至在《国家基本法》颁布之前就已经肯定了男女机会平等。</w:t>
      </w:r>
    </w:p>
    <w:p w:rsidR="00BF589C" w:rsidRPr="00ED5E76" w:rsidRDefault="004B7F1C" w:rsidP="009C3DF6">
      <w:pPr>
        <w:pStyle w:val="SingleTxtGC"/>
      </w:pPr>
      <w:r w:rsidRPr="00ED5E76">
        <w:t>38.</w:t>
      </w:r>
      <w:r w:rsidRPr="00ED5E76">
        <w:tab/>
      </w:r>
      <w:r w:rsidRPr="00ED5E76">
        <w:t>《国家基本法》第</w:t>
      </w:r>
      <w:r w:rsidRPr="00ED5E76">
        <w:t>17</w:t>
      </w:r>
      <w:r w:rsidRPr="00ED5E76">
        <w:t>条规定，所有公民在法律面前一律平等，拥有平等的公共权利和义务，公民之间不得存在基于性别、出身、肤色、语言、宗教、教派、住所或社会地位的歧视。在这里，根据《解释和一般规定法》</w:t>
      </w:r>
      <w:r w:rsidR="00C62832" w:rsidRPr="00ED5E76">
        <w:t>(</w:t>
      </w:r>
      <w:r w:rsidRPr="00ED5E76">
        <w:t>1973</w:t>
      </w:r>
      <w:r w:rsidRPr="00ED5E76">
        <w:t>年</w:t>
      </w:r>
      <w:r w:rsidR="00C62832" w:rsidRPr="00ED5E76">
        <w:t>)</w:t>
      </w:r>
      <w:r w:rsidRPr="00ED5E76">
        <w:t>，</w:t>
      </w:r>
      <w:r w:rsidRPr="00ED5E76">
        <w:t>“</w:t>
      </w:r>
      <w:r w:rsidRPr="00ED5E76">
        <w:t>公民</w:t>
      </w:r>
      <w:r w:rsidRPr="00ED5E76">
        <w:t>”</w:t>
      </w:r>
      <w:r w:rsidRPr="00ED5E76">
        <w:t>一词平等地包括男性和女性。其中第</w:t>
      </w:r>
      <w:r w:rsidRPr="00ED5E76">
        <w:t>3</w:t>
      </w:r>
      <w:r w:rsidRPr="00ED5E76">
        <w:t>条规定，用来表述或指称男性的词语也包括女性。</w:t>
      </w:r>
    </w:p>
    <w:p w:rsidR="00BF589C" w:rsidRPr="00ED5E76" w:rsidRDefault="004B7F1C" w:rsidP="009C3DF6">
      <w:pPr>
        <w:pStyle w:val="H1GC"/>
      </w:pPr>
      <w:r w:rsidRPr="00ED5E76">
        <w:tab/>
      </w:r>
      <w:r w:rsidRPr="00ED5E76">
        <w:tab/>
      </w:r>
      <w:r w:rsidRPr="00ED5E76">
        <w:t>第二条</w:t>
      </w:r>
      <w:r w:rsidR="005C49F9" w:rsidRPr="00ED5E76">
        <w:br/>
      </w:r>
      <w:r w:rsidRPr="00ED5E76">
        <w:t>国家法律中体现的消除歧视承诺</w:t>
      </w:r>
    </w:p>
    <w:p w:rsidR="004B7F1C" w:rsidRPr="00ED5E76" w:rsidRDefault="004B7F1C" w:rsidP="009C3DF6">
      <w:pPr>
        <w:pStyle w:val="SingleTxtGC"/>
        <w:tabs>
          <w:tab w:val="clear" w:pos="1565"/>
        </w:tabs>
        <w:rPr>
          <w:rFonts w:eastAsia="SimHei"/>
        </w:rPr>
      </w:pPr>
      <w:r w:rsidRPr="00ED5E76">
        <w:rPr>
          <w:rFonts w:eastAsia="SimHei"/>
        </w:rPr>
        <w:t>《消除对妇女歧视公约》第二条吁请缔约国遣责对妇女一切形式的歧视，并立即用一切</w:t>
      </w:r>
      <w:r w:rsidRPr="00ED5E76">
        <w:rPr>
          <w:rFonts w:eastAsia="SimHei"/>
        </w:rPr>
        <w:t>“</w:t>
      </w:r>
      <w:r w:rsidRPr="00ED5E76">
        <w:rPr>
          <w:rFonts w:eastAsia="SimHei"/>
        </w:rPr>
        <w:t>适当办法</w:t>
      </w:r>
      <w:r w:rsidRPr="00ED5E76">
        <w:rPr>
          <w:rFonts w:eastAsia="SimHei"/>
        </w:rPr>
        <w:t>”</w:t>
      </w:r>
      <w:r w:rsidRPr="00ED5E76">
        <w:rPr>
          <w:rFonts w:eastAsia="SimHei"/>
        </w:rPr>
        <w:t>消除这种歧视。《公约》列出了一系列措施，供缔约国用以实现这一目标，其中包括：在本国宪法或其他有关法律中列入男女平等原则；在国家法律中规定旨在禁止对妇女的一切歧视的制裁措施；通过使妇女能够诉诸国家主管法庭和其他负责行使这种职能的公共机构，保护她们不受任何歧视行为的伤害；确保公共当局和机构不采取任何歧视妇女的行为或做法；修改或废除构成对妇女歧视的现行法律、规章、习俗和惯例；以及废止本国刑法内构成对妇女歧视的一切规定。</w:t>
      </w:r>
    </w:p>
    <w:p w:rsidR="004B7F1C" w:rsidRPr="00ED5E76" w:rsidRDefault="004B7F1C" w:rsidP="009C3DF6">
      <w:pPr>
        <w:pStyle w:val="SingleTxtGC"/>
      </w:pPr>
      <w:r w:rsidRPr="00ED5E76">
        <w:t>39.</w:t>
      </w:r>
      <w:r w:rsidRPr="00ED5E76">
        <w:tab/>
      </w:r>
      <w:r w:rsidRPr="00ED5E76">
        <w:t>《基本法》第</w:t>
      </w:r>
      <w:r w:rsidRPr="00ED5E76">
        <w:t>80</w:t>
      </w:r>
      <w:r w:rsidRPr="00ED5E76">
        <w:t>条禁止任何国家机构颁布与现行法律和法令的规定或构成国家法律一部分的国际条约及协定相抵触的规则、条例、决定或指示。上述《消除对妇女歧视公约》属于国际条约及协定之列。</w:t>
      </w:r>
    </w:p>
    <w:p w:rsidR="004B7F1C" w:rsidRPr="00ED5E76" w:rsidRDefault="004B7F1C" w:rsidP="009C3DF6">
      <w:pPr>
        <w:pStyle w:val="SingleTxtGC"/>
      </w:pPr>
      <w:r w:rsidRPr="00ED5E76">
        <w:t>40.</w:t>
      </w:r>
      <w:r w:rsidRPr="00ED5E76">
        <w:tab/>
      </w:r>
      <w:r w:rsidRPr="00ED5E76">
        <w:t>《打击贩运人口法》和《阿曼刑法典》禁止贩卖妇女和对妇女进行性剥削，将其视为一种歧视和剥削的形式。本报告在逐条分析《公约》条款时将讨论有关的国家法律。</w:t>
      </w:r>
    </w:p>
    <w:p w:rsidR="004B7F1C" w:rsidRPr="00ED5E76" w:rsidRDefault="004B7F1C" w:rsidP="009C3DF6">
      <w:pPr>
        <w:pStyle w:val="SingleTxtGC"/>
      </w:pPr>
      <w:r w:rsidRPr="00ED5E76">
        <w:t>41.</w:t>
      </w:r>
      <w:r w:rsidRPr="00ED5E76">
        <w:tab/>
      </w:r>
      <w:r w:rsidRPr="00ED5E76">
        <w:t>因任意或歧视性决定而受到伤害的妇女有权要求行政司法法院</w:t>
      </w:r>
      <w:r w:rsidR="00C62832" w:rsidRPr="00ED5E76">
        <w:t>(</w:t>
      </w:r>
      <w:r w:rsidRPr="00ED5E76">
        <w:t>如果案件的一方当事人是政府</w:t>
      </w:r>
      <w:r w:rsidR="00C62832" w:rsidRPr="00ED5E76">
        <w:t>)</w:t>
      </w:r>
      <w:r w:rsidRPr="00ED5E76">
        <w:t>或民事法院</w:t>
      </w:r>
      <w:r w:rsidR="00C62832" w:rsidRPr="00ED5E76">
        <w:t>(</w:t>
      </w:r>
      <w:r w:rsidRPr="00ED5E76">
        <w:t>如果涉案当事人为法人或公民自然人</w:t>
      </w:r>
      <w:r w:rsidR="00C62832" w:rsidRPr="00ED5E76">
        <w:t>)</w:t>
      </w:r>
      <w:r w:rsidRPr="00ED5E76">
        <w:t>审理其案件。</w:t>
      </w:r>
    </w:p>
    <w:p w:rsidR="00BF589C" w:rsidRPr="00ED5E76" w:rsidRDefault="004B7F1C" w:rsidP="009C3DF6">
      <w:pPr>
        <w:pStyle w:val="SingleTxtGC"/>
      </w:pPr>
      <w:r w:rsidRPr="00ED5E76">
        <w:t>42.</w:t>
      </w:r>
      <w:r w:rsidRPr="00ED5E76">
        <w:tab/>
      </w:r>
      <w:smartTag w:uri="urn:schemas-microsoft-com:office:smarttags" w:element="chsdate">
        <w:smartTagPr>
          <w:attr w:name="Year" w:val="2008"/>
          <w:attr w:name="Month" w:val="11"/>
          <w:attr w:name="Day" w:val="15"/>
          <w:attr w:name="IsLunarDate" w:val="False"/>
          <w:attr w:name="IsROCDate" w:val="False"/>
        </w:smartTagPr>
        <w:r w:rsidRPr="00ED5E76">
          <w:t>2008</w:t>
        </w:r>
        <w:r w:rsidRPr="00ED5E76">
          <w:t>年</w:t>
        </w:r>
        <w:r w:rsidRPr="00ED5E76">
          <w:t>11</w:t>
        </w:r>
        <w:r w:rsidRPr="00ED5E76">
          <w:t>月</w:t>
        </w:r>
        <w:r w:rsidRPr="00ED5E76">
          <w:t>15</w:t>
        </w:r>
        <w:r w:rsidRPr="00ED5E76">
          <w:t>日</w:t>
        </w:r>
      </w:smartTag>
      <w:r w:rsidRPr="00ED5E76">
        <w:t>，阿曼根据第</w:t>
      </w:r>
      <w:r w:rsidRPr="00ED5E76">
        <w:t>124</w:t>
      </w:r>
      <w:r w:rsidRPr="00ED5E76">
        <w:t>号《皇家法令》</w:t>
      </w:r>
      <w:r w:rsidR="00C62832" w:rsidRPr="00ED5E76">
        <w:t>(</w:t>
      </w:r>
      <w:r w:rsidRPr="00ED5E76">
        <w:t>2008</w:t>
      </w:r>
      <w:r w:rsidRPr="00ED5E76">
        <w:t>年</w:t>
      </w:r>
      <w:r w:rsidR="00C62832" w:rsidRPr="00ED5E76">
        <w:t>)</w:t>
      </w:r>
      <w:r w:rsidRPr="00ED5E76">
        <w:t>成立了国家人权委员会。委员会拥有法人地位，在行使其职责中享有独立性。委员会负责根据《国家基本法》以及国际文书和公约监测苏丹国保护人权和自由的情况。</w:t>
      </w:r>
    </w:p>
    <w:p w:rsidR="00BF589C" w:rsidRPr="00ED5E76" w:rsidRDefault="004B7F1C" w:rsidP="009C3DF6">
      <w:pPr>
        <w:pStyle w:val="H1GC"/>
      </w:pPr>
      <w:r w:rsidRPr="00ED5E76">
        <w:tab/>
      </w:r>
      <w:r w:rsidRPr="00ED5E76">
        <w:tab/>
      </w:r>
      <w:r w:rsidRPr="00ED5E76">
        <w:t>第三条</w:t>
      </w:r>
      <w:r w:rsidR="005C49F9" w:rsidRPr="00ED5E76">
        <w:br/>
      </w:r>
      <w:r w:rsidRPr="00ED5E76">
        <w:t>确保妇女的发展和妇女地位的提高</w:t>
      </w:r>
    </w:p>
    <w:p w:rsidR="004B7F1C" w:rsidRPr="00ED5E76" w:rsidRDefault="004B7F1C" w:rsidP="009C3DF6">
      <w:pPr>
        <w:pStyle w:val="SingleTxtGC"/>
        <w:tabs>
          <w:tab w:val="clear" w:pos="1565"/>
          <w:tab w:val="clear" w:pos="1996"/>
          <w:tab w:val="left" w:pos="1680"/>
        </w:tabs>
        <w:rPr>
          <w:rFonts w:eastAsia="SimHei"/>
        </w:rPr>
      </w:pPr>
      <w:r w:rsidRPr="00ED5E76">
        <w:rPr>
          <w:rFonts w:eastAsia="SimHei"/>
        </w:rPr>
        <w:t>第三条吁请缔约国在法律、社会、政治、经济和文化领域采取必要措施，使妇女获得充分和公平的发展以及提高妇女地位，以确保她们在与男子平等的基础上享有人权和基本自由。</w:t>
      </w:r>
    </w:p>
    <w:p w:rsidR="004B7F1C" w:rsidRPr="00ED5E76" w:rsidRDefault="004B7F1C" w:rsidP="009C3DF6">
      <w:pPr>
        <w:pStyle w:val="SingleTxtGC"/>
      </w:pPr>
      <w:r w:rsidRPr="00ED5E76">
        <w:t>43.</w:t>
      </w:r>
      <w:r w:rsidRPr="00ED5E76">
        <w:tab/>
      </w:r>
      <w:r w:rsidRPr="00ED5E76">
        <w:t>正如导言中提及并将在本报告后面的章节里详细阐述的那样，实际实行苏丹国关于加快实现男女平等政策的政治权威来自苏丹的相关指令以及苏丹关于任命妇女担任高级职务、使妇女担任的职务在称呼上女性化以及赋予妇女政治、经济和社会权利的举措。</w:t>
      </w:r>
    </w:p>
    <w:p w:rsidR="004B7F1C" w:rsidRPr="00ED5E76" w:rsidRDefault="004B7F1C" w:rsidP="009C3DF6">
      <w:pPr>
        <w:pStyle w:val="SingleTxtGC"/>
      </w:pPr>
      <w:r w:rsidRPr="00ED5E76">
        <w:t>44.</w:t>
      </w:r>
      <w:r w:rsidRPr="00ED5E76">
        <w:tab/>
      </w:r>
      <w:r w:rsidRPr="00ED5E76">
        <w:t>苏丹国已经采取了多项积极措施确保妇女的发展，其中包括：</w:t>
      </w:r>
    </w:p>
    <w:p w:rsidR="004B7F1C" w:rsidRPr="00ED5E76" w:rsidRDefault="004B7F1C" w:rsidP="009C3DF6">
      <w:pPr>
        <w:pStyle w:val="Bullet1GC"/>
      </w:pPr>
      <w:r w:rsidRPr="00ED5E76">
        <w:t>在法律领域：颁布《国家基本法》；</w:t>
      </w:r>
    </w:p>
    <w:p w:rsidR="004B7F1C" w:rsidRPr="00ED5E76" w:rsidRDefault="004B7F1C" w:rsidP="009C3DF6">
      <w:pPr>
        <w:pStyle w:val="Bullet1GC"/>
      </w:pPr>
      <w:r w:rsidRPr="00ED5E76">
        <w:t>在社会领域：具有包容性的社会保险和社会保障系统；</w:t>
      </w:r>
    </w:p>
    <w:p w:rsidR="004B7F1C" w:rsidRPr="00ED5E76" w:rsidRDefault="004B7F1C" w:rsidP="009C3DF6">
      <w:pPr>
        <w:pStyle w:val="Bullet1GC"/>
      </w:pPr>
      <w:r w:rsidRPr="00ED5E76">
        <w:t>在政治领域：任命女部长、副部长和大使以及任命妇女在检察署任职；</w:t>
      </w:r>
    </w:p>
    <w:p w:rsidR="004B7F1C" w:rsidRPr="00ED5E76" w:rsidRDefault="004B7F1C" w:rsidP="009C3DF6">
      <w:pPr>
        <w:pStyle w:val="Bullet1GC"/>
      </w:pPr>
      <w:r w:rsidRPr="00ED5E76">
        <w:t>在经济领域：劳动和公司法；</w:t>
      </w:r>
    </w:p>
    <w:p w:rsidR="004B7F1C" w:rsidRPr="00ED5E76" w:rsidRDefault="004B7F1C" w:rsidP="009C3DF6">
      <w:pPr>
        <w:pStyle w:val="Bullet1GC"/>
      </w:pPr>
      <w:r w:rsidRPr="00ED5E76">
        <w:t>在文化领域：教育和奖学金制度。</w:t>
      </w:r>
    </w:p>
    <w:p w:rsidR="004B7F1C" w:rsidRPr="00ED5E76" w:rsidRDefault="004B7F1C" w:rsidP="009C3DF6">
      <w:pPr>
        <w:pStyle w:val="SingleTxtGC"/>
      </w:pPr>
      <w:r w:rsidRPr="00ED5E76">
        <w:t>45.</w:t>
      </w:r>
      <w:r w:rsidRPr="00ED5E76">
        <w:tab/>
      </w:r>
      <w:r w:rsidRPr="00ED5E76">
        <w:t>本报告将在分析《消除对妇女歧视公约》相关条款中对上述措施进行更为详细的讨论。</w:t>
      </w:r>
    </w:p>
    <w:p w:rsidR="004B7F1C" w:rsidRPr="00ED5E76" w:rsidRDefault="004B7F1C" w:rsidP="009C3DF6">
      <w:pPr>
        <w:pStyle w:val="SingleTxtGC"/>
      </w:pPr>
      <w:r w:rsidRPr="00ED5E76">
        <w:t>46.</w:t>
      </w:r>
      <w:r w:rsidRPr="00ED5E76">
        <w:tab/>
      </w:r>
      <w:r w:rsidRPr="00ED5E76">
        <w:t>刑事法律中不存在男女之间的歧视，但有利于孕妇和健康状况特殊妇女的积极的区分除外。</w:t>
      </w:r>
    </w:p>
    <w:p w:rsidR="004B7F1C" w:rsidRPr="00ED5E76" w:rsidRDefault="004B7F1C" w:rsidP="009C3DF6">
      <w:pPr>
        <w:pStyle w:val="SingleTxtGC"/>
      </w:pPr>
      <w:r w:rsidRPr="00ED5E76">
        <w:t>47.</w:t>
      </w:r>
      <w:r w:rsidRPr="00ED5E76">
        <w:tab/>
      </w:r>
      <w:r w:rsidRPr="00ED5E76">
        <w:t>民事和刑事诉讼程序无论是在规定和适用方面还是在出庭作证方面均不存在男女之间的歧视。</w:t>
      </w:r>
    </w:p>
    <w:p w:rsidR="00BF589C" w:rsidRPr="00ED5E76" w:rsidRDefault="004B7F1C" w:rsidP="009C3DF6">
      <w:pPr>
        <w:pStyle w:val="SingleTxtGC"/>
      </w:pPr>
      <w:r w:rsidRPr="00ED5E76">
        <w:t>48.</w:t>
      </w:r>
      <w:r w:rsidRPr="00ED5E76">
        <w:tab/>
      </w:r>
      <w:r w:rsidRPr="00ED5E76">
        <w:t>阿曼法律不存在阻止或限制妇女行使其自由或施加偏袒男子的歧视的障碍。妇女有完全的自由参与各个领域。即使存在障碍，那也不过是存在于通行的习俗、传统和习俗中，而且现在已经开始消失。</w:t>
      </w:r>
    </w:p>
    <w:p w:rsidR="00BF589C" w:rsidRPr="00ED5E76" w:rsidRDefault="004B7F1C" w:rsidP="009C3DF6">
      <w:pPr>
        <w:pStyle w:val="H1GC"/>
      </w:pPr>
      <w:r w:rsidRPr="00ED5E76">
        <w:tab/>
      </w:r>
      <w:r w:rsidRPr="00ED5E76">
        <w:tab/>
      </w:r>
      <w:r w:rsidRPr="00ED5E76">
        <w:t>第四条</w:t>
      </w:r>
      <w:r w:rsidR="005C49F9" w:rsidRPr="00ED5E76">
        <w:br/>
      </w:r>
      <w:r w:rsidRPr="00ED5E76">
        <w:t>为加速实现男女平等而采取的政策</w:t>
      </w:r>
    </w:p>
    <w:p w:rsidR="004B7F1C" w:rsidRPr="00ED5E76" w:rsidRDefault="004B7F1C" w:rsidP="009C3DF6">
      <w:pPr>
        <w:pStyle w:val="SingleTxtGC"/>
        <w:tabs>
          <w:tab w:val="clear" w:pos="1565"/>
        </w:tabs>
        <w:rPr>
          <w:rFonts w:eastAsia="SimHei"/>
        </w:rPr>
      </w:pPr>
      <w:r w:rsidRPr="00ED5E76">
        <w:rPr>
          <w:rFonts w:eastAsia="SimHei"/>
        </w:rPr>
        <w:t>第四条允许缔约国采取暂行措施加速实现男女之间事实上的平等。不得将这类措施视为歧视，亦不得因此造成不平等或不透明标准得以维持的后果。在实现机会平等的目标之后，应当停止使用这些措施。同样，不得将与产妇保健有关的措施视为歧视。</w:t>
      </w:r>
    </w:p>
    <w:p w:rsidR="004B7F1C" w:rsidRPr="00ED5E76" w:rsidRDefault="004B7F1C" w:rsidP="009C3DF6">
      <w:pPr>
        <w:pStyle w:val="SingleTxtGC"/>
      </w:pPr>
      <w:r w:rsidRPr="00ED5E76">
        <w:t>49.</w:t>
      </w:r>
      <w:r w:rsidRPr="00ED5E76">
        <w:tab/>
      </w:r>
      <w:r w:rsidRPr="00ED5E76">
        <w:t>虽然在加入《消除对妇女歧视公约》之前苏丹国就实行政策促进旨在实现男女平等的措施，但在加入《公约》之后，国家委员会开始重视国家政策实行之前的研究阶段所采取的其他强化巩固措施，并重点关注把国家信息技术基础设施性别主流化问题纳入考虑范围的重要意义。</w:t>
      </w:r>
    </w:p>
    <w:p w:rsidR="004B7F1C" w:rsidRPr="00ED5E76" w:rsidRDefault="004B7F1C" w:rsidP="009C3DF6">
      <w:pPr>
        <w:pStyle w:val="SingleTxtGC"/>
      </w:pPr>
      <w:r w:rsidRPr="00ED5E76">
        <w:t>50.</w:t>
      </w:r>
      <w:r w:rsidRPr="00ED5E76">
        <w:tab/>
      </w:r>
      <w:r w:rsidRPr="00ED5E76">
        <w:t>阿曼已经采取了促进两性平等的预算方案。该举措是缩小政策与规划之间的差距并在分析和拨备收入、费用及国家公共预算分配的过程中虑及两性平等问题的基本保障之一。</w:t>
      </w:r>
    </w:p>
    <w:p w:rsidR="004B7F1C" w:rsidRPr="00ED5E76" w:rsidRDefault="004B7F1C" w:rsidP="009C3DF6">
      <w:pPr>
        <w:pStyle w:val="SingleTxtGC"/>
      </w:pPr>
      <w:r w:rsidRPr="00ED5E76">
        <w:t>51.</w:t>
      </w:r>
      <w:r w:rsidRPr="00ED5E76">
        <w:tab/>
      </w:r>
      <w:r w:rsidRPr="00ED5E76">
        <w:t>目前，国家人口战略的编制工作正在进行中。该战略旨在把经济和社会发展引导到实现人口增长与可用资源之间的和谐并使经济和社会发展的行政与地理分布发生积极变化的目标上。这些目标旨在改善苏丹人民的生活，其中最重要的目标有望在</w:t>
      </w:r>
      <w:r w:rsidRPr="00ED5E76">
        <w:t>2020</w:t>
      </w:r>
      <w:r w:rsidRPr="00ED5E76">
        <w:t>年之前实现，包括：</w:t>
      </w:r>
    </w:p>
    <w:p w:rsidR="004B7F1C" w:rsidRPr="00ED5E76" w:rsidRDefault="004B7F1C" w:rsidP="009C3DF6">
      <w:pPr>
        <w:pStyle w:val="Bullet1GC"/>
      </w:pPr>
      <w:r w:rsidRPr="00ED5E76">
        <w:t>实现与可持续发展需求相称的人口增长率并加大努力改善生活质量的社会和健康方面；</w:t>
      </w:r>
    </w:p>
    <w:p w:rsidR="004B7F1C" w:rsidRPr="00ED5E76" w:rsidRDefault="004B7F1C" w:rsidP="009C3DF6">
      <w:pPr>
        <w:pStyle w:val="Bullet1GC"/>
      </w:pPr>
      <w:r w:rsidRPr="00ED5E76">
        <w:t>改进生殖行为，继续努力实现较低的死亡率，尤其是在妇女、母亲和婴儿之间，以及增加出生时预期寿命；</w:t>
      </w:r>
    </w:p>
    <w:p w:rsidR="004B7F1C" w:rsidRPr="00ED5E76" w:rsidRDefault="004B7F1C" w:rsidP="009C3DF6">
      <w:pPr>
        <w:pStyle w:val="Bullet1GC"/>
      </w:pPr>
      <w:r w:rsidRPr="00ED5E76">
        <w:t>实现两性之间的公平性，增强妇女的能力以实现其全部潜力，确保她们对社会、经济和政治发展的贡献得到加强以及保护她们的宪法权利；</w:t>
      </w:r>
    </w:p>
    <w:p w:rsidR="00BF589C" w:rsidRPr="00ED5E76" w:rsidRDefault="004B7F1C" w:rsidP="009C3DF6">
      <w:pPr>
        <w:pStyle w:val="Bullet1GC"/>
      </w:pPr>
      <w:r w:rsidRPr="00ED5E76">
        <w:t>强调发展的地域性，以缩小城乡人口之间在社会和经济发展指标上的差距。</w:t>
      </w:r>
    </w:p>
    <w:p w:rsidR="00BF589C" w:rsidRPr="00ED5E76" w:rsidRDefault="004B7F1C" w:rsidP="009C3DF6">
      <w:pPr>
        <w:pStyle w:val="H1GC"/>
      </w:pPr>
      <w:r w:rsidRPr="00ED5E76">
        <w:tab/>
      </w:r>
      <w:r w:rsidRPr="00ED5E76">
        <w:tab/>
      </w:r>
      <w:r w:rsidRPr="00ED5E76">
        <w:t>第五条</w:t>
      </w:r>
      <w:r w:rsidR="005C49F9" w:rsidRPr="00ED5E76">
        <w:br/>
      </w:r>
      <w:r w:rsidRPr="00ED5E76">
        <w:t>基于性别的陈规定型角色</w:t>
      </w:r>
    </w:p>
    <w:p w:rsidR="004B7F1C" w:rsidRPr="00ED5E76" w:rsidRDefault="004B7F1C" w:rsidP="009C3DF6">
      <w:pPr>
        <w:pStyle w:val="SingleTxtGC"/>
        <w:tabs>
          <w:tab w:val="clear" w:pos="1565"/>
        </w:tabs>
        <w:rPr>
          <w:rFonts w:eastAsia="SimHei"/>
        </w:rPr>
      </w:pPr>
      <w:r w:rsidRPr="00ED5E76">
        <w:rPr>
          <w:rFonts w:eastAsia="SimHei"/>
        </w:rPr>
        <w:t>第五条吁请缔约国采取必要措施改变男子和妇女的社会和文化行为模式，以消除社会上基于男尊女卑观念和妇女作为生儿育女者的陈规定型角色的对妇女不利的习俗、传统和其他做法。此外还吁请缔约国建立对生育的正确认识，将此作为一种社会职能，需要父母共同抚养和教养子女，当然，在任何情况中都必须首先考虑子女的利益。</w:t>
      </w:r>
    </w:p>
    <w:p w:rsidR="004B7F1C" w:rsidRPr="00ED5E76" w:rsidRDefault="004B7F1C" w:rsidP="009C3DF6">
      <w:pPr>
        <w:pStyle w:val="SingleTxtGC"/>
      </w:pPr>
      <w:r w:rsidRPr="00ED5E76">
        <w:t>52.</w:t>
      </w:r>
      <w:r w:rsidRPr="00ED5E76">
        <w:tab/>
      </w:r>
      <w:r w:rsidRPr="00ED5E76">
        <w:t>作为东方的一个穆斯林社会，阿曼社会继续给予男子监护权。在法律和习惯上，父亲是一家之长。然而，如果家庭由妇女供养，那么妇女就成为一家之长。因此，妇女的经济发展有助于其陈规定型角色发生积极变化。</w:t>
      </w:r>
    </w:p>
    <w:p w:rsidR="004B7F1C" w:rsidRPr="00ED5E76" w:rsidRDefault="004B7F1C" w:rsidP="009C3DF6">
      <w:pPr>
        <w:pStyle w:val="SingleTxtGC"/>
      </w:pPr>
      <w:r w:rsidRPr="00ED5E76">
        <w:t>53.</w:t>
      </w:r>
      <w:r w:rsidRPr="00ED5E76">
        <w:tab/>
      </w:r>
      <w:r w:rsidRPr="00ED5E76">
        <w:t>尽管一些家庭成员依然固守陈规定型妇女角色不放，但阿曼社会目前总体上趋向于性别角色平等。在性别角色上的陈规定型观念逐渐开始消失，人们也接受了妇女进入包括驾驶教练和交通警察等工作在内的新的非传统领域的情况。</w:t>
      </w:r>
    </w:p>
    <w:p w:rsidR="004B7F1C" w:rsidRPr="00ED5E76" w:rsidRDefault="004B7F1C" w:rsidP="009C3DF6">
      <w:pPr>
        <w:pStyle w:val="SingleTxtGC"/>
      </w:pPr>
      <w:r w:rsidRPr="00ED5E76">
        <w:t>54.</w:t>
      </w:r>
      <w:r w:rsidRPr="00ED5E76">
        <w:tab/>
      </w:r>
      <w:r w:rsidRPr="00ED5E76">
        <w:t>国家有政策，而且苏丹相信妇女的社会地位非常重要，认为妇女对可持续发展做出了重大贡献，这些都在促使社会关于妇女角色的观点现代化方面发挥了巨大作用。《国家基本法》第</w:t>
      </w:r>
      <w:r w:rsidRPr="00ED5E76">
        <w:t>17</w:t>
      </w:r>
      <w:r w:rsidRPr="00ED5E76">
        <w:t>条申明，在公共权利和义务方面，所有公民在法律面前一律平等。</w:t>
      </w:r>
    </w:p>
    <w:p w:rsidR="004B7F1C" w:rsidRPr="00ED5E76" w:rsidRDefault="004B7F1C" w:rsidP="009C3DF6">
      <w:pPr>
        <w:pStyle w:val="SingleTxtGC"/>
      </w:pPr>
      <w:r w:rsidRPr="00ED5E76">
        <w:t>55.</w:t>
      </w:r>
      <w:r w:rsidRPr="00ED5E76">
        <w:tab/>
      </w:r>
      <w:r w:rsidRPr="00ED5E76">
        <w:t>一段时间以来，阿曼各家媒体都肯定了妇女在所有职业和岗位上发挥的积极作用，并提高了社会关于妇女不必局限于某些陈规定型角色的认识。与此同时，阿曼废止了将性别陈规定型角色列入学校课程的做法。</w:t>
      </w:r>
    </w:p>
    <w:p w:rsidR="004B7F1C" w:rsidRPr="00ED5E76" w:rsidRDefault="004B7F1C" w:rsidP="009C3DF6">
      <w:pPr>
        <w:pStyle w:val="SingleTxtGC"/>
      </w:pPr>
      <w:r w:rsidRPr="00ED5E76">
        <w:t>56.</w:t>
      </w:r>
      <w:r w:rsidRPr="00ED5E76">
        <w:tab/>
      </w:r>
      <w:r w:rsidRPr="00ED5E76">
        <w:t>此外，多个妇女组织与一些国家机构开展合作，多次举办关于两性平等概念、妇女扫盲和普法的培训课程、会议和讨论，以期改变社会上对妇女角色的陈规定型观念。非政府组织联合开展努力，以改变消极的社会和文化陈规定型观念。</w:t>
      </w:r>
    </w:p>
    <w:p w:rsidR="004B7F1C" w:rsidRPr="00ED5E76" w:rsidRDefault="004B7F1C" w:rsidP="009C3DF6">
      <w:pPr>
        <w:pStyle w:val="SingleTxtGC"/>
      </w:pPr>
      <w:r w:rsidRPr="00ED5E76">
        <w:t>57.</w:t>
      </w:r>
      <w:r w:rsidRPr="00ED5E76">
        <w:tab/>
      </w:r>
      <w:r w:rsidRPr="00ED5E76">
        <w:t>如前所述，阿曼的妇女在各领域和各部门工作，并且已经涉足阿拉伯社会，特别是海湾国家不为妇女所熟悉的一些领域。《阿曼劳动法》不对妇女参加的工作类型设置限制，虽然少数工作因为对妇女来说存在危险，因此没有雇用妇女。我们在讨论妇女的就业状况时将对此进行说明。</w:t>
      </w:r>
    </w:p>
    <w:p w:rsidR="004B7F1C" w:rsidRPr="00ED5E76" w:rsidRDefault="004B7F1C" w:rsidP="009C3DF6">
      <w:pPr>
        <w:pStyle w:val="SingleTxtGC"/>
      </w:pPr>
      <w:r w:rsidRPr="00ED5E76">
        <w:t>58.</w:t>
      </w:r>
      <w:r w:rsidRPr="00ED5E76">
        <w:tab/>
      </w:r>
      <w:r w:rsidRPr="00ED5E76">
        <w:t>阿曼法律保证妇女的尊严和人格。不得以任何方式伤害或攻击妇女。根据《阿曼刑法典》</w:t>
      </w:r>
      <w:r w:rsidR="00C62832" w:rsidRPr="00ED5E76">
        <w:t>(</w:t>
      </w:r>
      <w:r w:rsidRPr="00ED5E76">
        <w:t>1974</w:t>
      </w:r>
      <w:r w:rsidRPr="00ED5E76">
        <w:t>年</w:t>
      </w:r>
      <w:r w:rsidR="00C62832" w:rsidRPr="00ED5E76">
        <w:t>)</w:t>
      </w:r>
      <w:r w:rsidRPr="00ED5E76">
        <w:t>，如果受到伤害，妇女有权诉诸司法。</w:t>
      </w:r>
    </w:p>
    <w:p w:rsidR="004B7F1C" w:rsidRPr="00ED5E76" w:rsidRDefault="004B7F1C" w:rsidP="009C3DF6">
      <w:pPr>
        <w:pStyle w:val="SingleTxtGC"/>
      </w:pPr>
      <w:r w:rsidRPr="00ED5E76">
        <w:t>59.</w:t>
      </w:r>
      <w:r w:rsidRPr="00ED5E76">
        <w:tab/>
      </w:r>
      <w:r w:rsidRPr="00ED5E76">
        <w:t>阿曼社会依然是传统社会，其成员当中盛行互相团结，家庭暴力现象一般是不可接受的。因此，当妇女遇到问题时，她一般请求其家庭成员、亲戚或朋友帮忙解决问题并在必要时为她提供合适的住处，给予她支持并替她伸张正义。此外还有各种咨询组织，让双方了解其家庭权利和义务以及维持关系的适当基础。</w:t>
      </w:r>
    </w:p>
    <w:p w:rsidR="00BF589C" w:rsidRPr="00ED5E76" w:rsidRDefault="004B7F1C" w:rsidP="009C3DF6">
      <w:pPr>
        <w:pStyle w:val="SingleTxtGC"/>
      </w:pPr>
      <w:r w:rsidRPr="00ED5E76">
        <w:t>60.</w:t>
      </w:r>
      <w:r w:rsidRPr="00ED5E76">
        <w:tab/>
      </w:r>
      <w:r w:rsidRPr="00ED5E76">
        <w:t>目前正在采取行动，以通过在该国所有地区成立由有能力研究与解决各种案件和能够帮助监测与消除家庭暴力现象的公共和私营部门工作人员组成的工作队，建立体制化机制，使家庭</w:t>
      </w:r>
      <w:r w:rsidR="00C62832" w:rsidRPr="00ED5E76">
        <w:t>(</w:t>
      </w:r>
      <w:r w:rsidRPr="00ED5E76">
        <w:t>也即妇女和儿童</w:t>
      </w:r>
      <w:r w:rsidR="00C62832" w:rsidRPr="00ED5E76">
        <w:t>)</w:t>
      </w:r>
      <w:r w:rsidRPr="00ED5E76">
        <w:t>在遭受暴力的情况下能够报告情况或寻求在安全和稳定的环境中避难。</w:t>
      </w:r>
    </w:p>
    <w:p w:rsidR="00BF589C" w:rsidRPr="00ED5E76" w:rsidRDefault="004B7F1C" w:rsidP="009C3DF6">
      <w:pPr>
        <w:pStyle w:val="H1GC"/>
      </w:pPr>
      <w:r w:rsidRPr="00ED5E76">
        <w:tab/>
      </w:r>
      <w:r w:rsidRPr="00ED5E76">
        <w:tab/>
      </w:r>
      <w:r w:rsidRPr="00ED5E76">
        <w:t>第六条</w:t>
      </w:r>
      <w:r w:rsidR="005C49F9" w:rsidRPr="00ED5E76">
        <w:br/>
      </w:r>
      <w:r w:rsidRPr="00ED5E76">
        <w:t>打击剥削妇女行为的措施</w:t>
      </w:r>
    </w:p>
    <w:p w:rsidR="004B7F1C" w:rsidRPr="00ED5E76" w:rsidRDefault="004B7F1C" w:rsidP="009C3DF6">
      <w:pPr>
        <w:pStyle w:val="SingleTxtGC"/>
        <w:rPr>
          <w:rFonts w:eastAsia="SimHei"/>
        </w:rPr>
      </w:pPr>
      <w:r w:rsidRPr="00ED5E76">
        <w:rPr>
          <w:rFonts w:eastAsia="SimHei"/>
        </w:rPr>
        <w:t>第六条吁请缔约国采取适当的法律措施打击贩卖妇女和一切形式及表现形式的拐骗妇女卖淫的贸易，以及采取适当法律措施防止妇女和女童以卖淫谋生。</w:t>
      </w:r>
    </w:p>
    <w:p w:rsidR="004B7F1C" w:rsidRPr="00ED5E76" w:rsidRDefault="004B7F1C" w:rsidP="009C3DF6">
      <w:pPr>
        <w:pStyle w:val="SingleTxtGC"/>
      </w:pPr>
      <w:r w:rsidRPr="00ED5E76">
        <w:t>61.</w:t>
      </w:r>
      <w:r w:rsidRPr="00ED5E76">
        <w:tab/>
      </w:r>
      <w:r w:rsidRPr="00ED5E76">
        <w:t>根据宗教教义和固有的习俗和传统，阿曼社会拒绝一切形式的道德败坏行为，包括卖淫。社会不仅谴责卖淫的女性，而且也谴责卖淫的男性。</w:t>
      </w:r>
    </w:p>
    <w:p w:rsidR="004B7F1C" w:rsidRPr="00ED5E76" w:rsidRDefault="004B7F1C" w:rsidP="009C3DF6">
      <w:pPr>
        <w:pStyle w:val="SingleTxtGC"/>
      </w:pPr>
      <w:r w:rsidRPr="00ED5E76">
        <w:t>62.</w:t>
      </w:r>
      <w:r w:rsidRPr="00ED5E76">
        <w:tab/>
      </w:r>
      <w:r w:rsidRPr="00ED5E76">
        <w:t>根据第</w:t>
      </w:r>
      <w:r w:rsidRPr="00ED5E76">
        <w:t>126</w:t>
      </w:r>
      <w:r w:rsidRPr="00ED5E76">
        <w:t>号《皇家法令》</w:t>
      </w:r>
      <w:r w:rsidR="00C62832" w:rsidRPr="00ED5E76">
        <w:t>(</w:t>
      </w:r>
      <w:r w:rsidRPr="00ED5E76">
        <w:t>2008</w:t>
      </w:r>
      <w:r w:rsidRPr="00ED5E76">
        <w:t>年</w:t>
      </w:r>
      <w:r w:rsidR="00C62832" w:rsidRPr="00ED5E76">
        <w:t>)</w:t>
      </w:r>
      <w:r w:rsidRPr="00ED5E76">
        <w:t>，</w:t>
      </w:r>
      <w:smartTag w:uri="urn:schemas-microsoft-com:office:smarttags" w:element="chsdate">
        <w:smartTagPr>
          <w:attr w:name="Year" w:val="2008"/>
          <w:attr w:name="Month" w:val="11"/>
          <w:attr w:name="Day" w:val="23"/>
          <w:attr w:name="IsLunarDate" w:val="False"/>
          <w:attr w:name="IsROCDate" w:val="False"/>
        </w:smartTagPr>
        <w:r w:rsidRPr="00ED5E76">
          <w:t>2008</w:t>
        </w:r>
        <w:r w:rsidRPr="00ED5E76">
          <w:t>年</w:t>
        </w:r>
        <w:r w:rsidRPr="00ED5E76">
          <w:t>11</w:t>
        </w:r>
        <w:r w:rsidRPr="00ED5E76">
          <w:t>月</w:t>
        </w:r>
        <w:r w:rsidRPr="00ED5E76">
          <w:t>23</w:t>
        </w:r>
        <w:r w:rsidRPr="00ED5E76">
          <w:t>日</w:t>
        </w:r>
      </w:smartTag>
      <w:r w:rsidRPr="00ED5E76">
        <w:t>颁布了《打击贩卖人口法》。除相关条款之外</w:t>
      </w:r>
      <w:r w:rsidR="00C62832" w:rsidRPr="00ED5E76">
        <w:t>(</w:t>
      </w:r>
      <w:r w:rsidRPr="00ED5E76">
        <w:t>第</w:t>
      </w:r>
      <w:r w:rsidRPr="00ED5E76">
        <w:t>261</w:t>
      </w:r>
      <w:r w:rsidRPr="00ED5E76">
        <w:t>条</w:t>
      </w:r>
      <w:r w:rsidR="00C62832" w:rsidRPr="00ED5E76">
        <w:t>)</w:t>
      </w:r>
      <w:r w:rsidRPr="00ED5E76">
        <w:t>，《阿曼刑法典》第</w:t>
      </w:r>
      <w:r w:rsidRPr="00ED5E76">
        <w:t>1</w:t>
      </w:r>
      <w:r w:rsidRPr="00ED5E76">
        <w:t>条将可以归类为贩卖人口，尤其是贩卖妇女</w:t>
      </w:r>
      <w:r w:rsidR="00C62832" w:rsidRPr="00ED5E76">
        <w:t>(</w:t>
      </w:r>
      <w:r w:rsidRPr="00ED5E76">
        <w:t>拐骗妇女卖淫业</w:t>
      </w:r>
      <w:r w:rsidR="00C62832" w:rsidRPr="00ED5E76">
        <w:t>)</w:t>
      </w:r>
      <w:r w:rsidRPr="00ED5E76">
        <w:t>的行为规定为犯罪。</w:t>
      </w:r>
    </w:p>
    <w:p w:rsidR="004B7F1C" w:rsidRPr="00ED5E76" w:rsidRDefault="004B7F1C" w:rsidP="009C3DF6">
      <w:pPr>
        <w:pStyle w:val="SingleTxtGC"/>
      </w:pPr>
      <w:r w:rsidRPr="00ED5E76">
        <w:t>63.</w:t>
      </w:r>
      <w:r w:rsidRPr="00ED5E76">
        <w:tab/>
      </w:r>
      <w:r w:rsidRPr="00ED5E76">
        <w:t>对任何从事、煽动或教唆卖淫者，阿曼政府力求适用法律及其签署公约的实质，并依据《打击贩卖人口法》第</w:t>
      </w:r>
      <w:r w:rsidRPr="00ED5E76">
        <w:t>8</w:t>
      </w:r>
      <w:r w:rsidRPr="00ED5E76">
        <w:t>条和第</w:t>
      </w:r>
      <w:r w:rsidRPr="00ED5E76">
        <w:t>10-16</w:t>
      </w:r>
      <w:r w:rsidRPr="00ED5E76">
        <w:t>条的规定进行惩处。阿曼进一步将开办或经营妓院或诱使妇女从事卖淫的行为规定为犯罪，并惩处罪行的实施者，无论是男是女。</w:t>
      </w:r>
    </w:p>
    <w:p w:rsidR="004B7F1C" w:rsidRPr="00ED5E76" w:rsidRDefault="004B7F1C" w:rsidP="009C3DF6">
      <w:pPr>
        <w:pStyle w:val="SingleTxtGC"/>
      </w:pPr>
      <w:r w:rsidRPr="00ED5E76">
        <w:t>64.</w:t>
      </w:r>
      <w:r w:rsidRPr="00ED5E76">
        <w:tab/>
      </w:r>
      <w:r w:rsidRPr="00ED5E76">
        <w:t>阿曼法律的宗旨是不加区分地保护所有人，无论男女，这包括保护妇女和儿童免遭剥削和贩卖。</w:t>
      </w:r>
    </w:p>
    <w:p w:rsidR="004B7F1C" w:rsidRPr="00ED5E76" w:rsidRDefault="004B7F1C" w:rsidP="009C3DF6">
      <w:pPr>
        <w:pStyle w:val="SingleTxtGC"/>
      </w:pPr>
      <w:r w:rsidRPr="00ED5E76">
        <w:t>65.</w:t>
      </w:r>
      <w:r w:rsidRPr="00ED5E76">
        <w:tab/>
      </w:r>
      <w:r w:rsidRPr="00ED5E76">
        <w:t>任何被迫卖淫者都应当被视为受害者并获得特殊的司法、保健和社会待遇</w:t>
      </w:r>
      <w:r w:rsidR="00C62832" w:rsidRPr="00ED5E76">
        <w:t>(</w:t>
      </w:r>
      <w:r w:rsidRPr="00ED5E76">
        <w:t>《打击贩卖人口法》第</w:t>
      </w:r>
      <w:r w:rsidRPr="00ED5E76">
        <w:t>17</w:t>
      </w:r>
      <w:r w:rsidRPr="00ED5E76">
        <w:t>条</w:t>
      </w:r>
      <w:r w:rsidR="00C62832" w:rsidRPr="00ED5E76">
        <w:t>)</w:t>
      </w:r>
      <w:r w:rsidRPr="00ED5E76">
        <w:t>。</w:t>
      </w:r>
    </w:p>
    <w:p w:rsidR="004B7F1C" w:rsidRPr="00ED5E76" w:rsidRDefault="004B7F1C" w:rsidP="009C3DF6">
      <w:pPr>
        <w:pStyle w:val="SingleTxtGC"/>
      </w:pPr>
      <w:r w:rsidRPr="00ED5E76">
        <w:t>66.</w:t>
      </w:r>
      <w:r w:rsidRPr="00ED5E76">
        <w:tab/>
      </w:r>
      <w:r w:rsidRPr="00ED5E76">
        <w:t>《阿曼刑法典》第</w:t>
      </w:r>
      <w:r w:rsidRPr="00ED5E76">
        <w:t>34</w:t>
      </w:r>
      <w:r w:rsidRPr="00ED5E76">
        <w:t>条规定，对任何在公共场所实施可耻性行为、剥夺他人自由并对其进行肉体或精神上的折磨、侵犯他人名誉或者强迫他人从事卖淫活动者，将判处至少</w:t>
      </w:r>
      <w:r w:rsidRPr="00ED5E76">
        <w:t>15</w:t>
      </w:r>
      <w:r w:rsidRPr="00ED5E76">
        <w:t>年的监禁</w:t>
      </w:r>
      <w:r w:rsidR="00C62832" w:rsidRPr="00ED5E76">
        <w:t>(</w:t>
      </w:r>
      <w:r w:rsidRPr="00ED5E76">
        <w:t>第</w:t>
      </w:r>
      <w:r w:rsidRPr="00ED5E76">
        <w:t>258</w:t>
      </w:r>
      <w:r w:rsidRPr="00ED5E76">
        <w:t>条</w:t>
      </w:r>
      <w:r w:rsidR="00C62832" w:rsidRPr="00ED5E76">
        <w:t>)</w:t>
      </w:r>
      <w:r w:rsidRPr="00ED5E76">
        <w:t>。</w:t>
      </w:r>
    </w:p>
    <w:p w:rsidR="004B7F1C" w:rsidRPr="00ED5E76" w:rsidRDefault="004B7F1C" w:rsidP="009C3DF6">
      <w:pPr>
        <w:pStyle w:val="SingleTxtGC"/>
      </w:pPr>
      <w:r w:rsidRPr="00ED5E76">
        <w:t>67.</w:t>
      </w:r>
      <w:r w:rsidRPr="00ED5E76">
        <w:tab/>
      </w:r>
      <w:r w:rsidRPr="00ED5E76">
        <w:t>依据部长委员会的一项法令，成立了技术委员会，负责研究旨在打击犯罪的区域和国际文书。委员会的成员由包括外交部、法律事务部、内务部、司法部、阿曼皇家警察、检察署和国家审计署在内的有关机构的代表组成。委员会目前正在参与编写一份关于使国家法律与这类文书保持一致所必需的修正案的报告。</w:t>
      </w:r>
    </w:p>
    <w:p w:rsidR="004B7F1C" w:rsidRPr="00ED5E76" w:rsidRDefault="004B7F1C" w:rsidP="009C3DF6">
      <w:pPr>
        <w:pStyle w:val="SingleTxtGC"/>
      </w:pPr>
      <w:r w:rsidRPr="00ED5E76">
        <w:t>68.</w:t>
      </w:r>
      <w:r w:rsidRPr="00ED5E76">
        <w:tab/>
      </w:r>
      <w:r w:rsidRPr="00ED5E76">
        <w:t>在不违背上述文书的情况下，苏丹国社会发展部的专家咨询和家庭指导处与阿曼皇家警察携手合作，向卖淫活动的受害女性或犯法的女性提供康复治疗。其目标是让这些妇女重返社会，帮助她们适应社会。</w:t>
      </w:r>
    </w:p>
    <w:p w:rsidR="00BF589C" w:rsidRPr="00ED5E76" w:rsidRDefault="004B7F1C" w:rsidP="009C3DF6">
      <w:pPr>
        <w:pStyle w:val="SingleTxtGC"/>
      </w:pPr>
      <w:r w:rsidRPr="00ED5E76">
        <w:t>69.</w:t>
      </w:r>
      <w:r w:rsidRPr="00ED5E76">
        <w:tab/>
      </w:r>
      <w:r w:rsidRPr="00ED5E76">
        <w:t>在监测以从事性行为和性旅游为特殊目的出入境的移徙模式方面，苏丹国不允许这类移徙者入境，并采取严厉措施监测和制止这种现象，只给予短期的工作和访问许可。苏丹国很少存在贩运人口、猥亵和卖淫现象。在编写本报告时，过去五年查实的此类案件不到</w:t>
      </w:r>
      <w:r w:rsidRPr="00ED5E76">
        <w:t>250</w:t>
      </w:r>
      <w:r w:rsidRPr="00ED5E76">
        <w:t>起。</w:t>
      </w:r>
    </w:p>
    <w:p w:rsidR="00BF589C" w:rsidRPr="00ED5E76" w:rsidRDefault="004B7F1C" w:rsidP="009C3DF6">
      <w:pPr>
        <w:pStyle w:val="H1GC"/>
      </w:pPr>
      <w:r w:rsidRPr="00ED5E76">
        <w:tab/>
      </w:r>
      <w:r w:rsidRPr="00ED5E76">
        <w:tab/>
      </w:r>
      <w:r w:rsidRPr="00ED5E76">
        <w:t>第七条</w:t>
      </w:r>
      <w:r w:rsidR="005C49F9" w:rsidRPr="00ED5E76">
        <w:br/>
      </w:r>
      <w:r w:rsidRPr="00ED5E76">
        <w:t>对政治和公共生活的参与</w:t>
      </w:r>
    </w:p>
    <w:p w:rsidR="00BF589C" w:rsidRPr="00ED5E76" w:rsidRDefault="004B7F1C" w:rsidP="009C3DF6">
      <w:pPr>
        <w:pStyle w:val="SingleTxtGC"/>
        <w:rPr>
          <w:rFonts w:eastAsia="SimHei"/>
        </w:rPr>
      </w:pPr>
      <w:r w:rsidRPr="00ED5E76">
        <w:rPr>
          <w:rFonts w:eastAsia="SimHei"/>
        </w:rPr>
        <w:t>第七条吁请缔约国通过确保妇女在选举和公民投票中的选举权、在所有民选机构中的被选举权、在政府政策制订中的参与权、担任公职及各级政府职务的权利以及参加直接涉及本国公众和政治事务的非政府组织和协会的权利，保证妇女在与男子平等的基础上积极参与公共生活的权利。</w:t>
      </w:r>
    </w:p>
    <w:p w:rsidR="00BF589C" w:rsidRPr="00ED5E76" w:rsidRDefault="004B7F1C" w:rsidP="009C3DF6">
      <w:pPr>
        <w:pStyle w:val="H23GC"/>
      </w:pPr>
      <w:r w:rsidRPr="00ED5E76">
        <w:tab/>
      </w:r>
      <w:r w:rsidRPr="00ED5E76">
        <w:tab/>
      </w:r>
      <w:r w:rsidRPr="00ED5E76">
        <w:t>被提名任职、投票和担任议会代表的权利</w:t>
      </w:r>
    </w:p>
    <w:p w:rsidR="004B7F1C" w:rsidRPr="00ED5E76" w:rsidRDefault="004B7F1C" w:rsidP="009C3DF6">
      <w:pPr>
        <w:pStyle w:val="SingleTxtGC"/>
      </w:pPr>
      <w:r w:rsidRPr="00ED5E76">
        <w:t>70.</w:t>
      </w:r>
      <w:r w:rsidRPr="00ED5E76">
        <w:tab/>
      </w:r>
      <w:r w:rsidRPr="00ED5E76">
        <w:t>阿曼妇女在与男子平等的基础上享有不受歧视地被提名任职和在选举中投票的权利。自</w:t>
      </w:r>
      <w:r w:rsidRPr="00ED5E76">
        <w:t>1994</w:t>
      </w:r>
      <w:r w:rsidRPr="00ED5E76">
        <w:t>年以来，协商议会已经有两位女性成员。</w:t>
      </w:r>
    </w:p>
    <w:p w:rsidR="004B7F1C" w:rsidRPr="00ED5E76" w:rsidRDefault="004B7F1C" w:rsidP="009C3DF6">
      <w:pPr>
        <w:pStyle w:val="SingleTxtGC"/>
      </w:pPr>
      <w:r w:rsidRPr="00ED5E76">
        <w:t>71.</w:t>
      </w:r>
      <w:r w:rsidRPr="00ED5E76">
        <w:tab/>
      </w:r>
      <w:r w:rsidRPr="00ED5E76">
        <w:t>阿曼的所有男子和妇女都享有参与公共事务的权利，这项权利得到《国家基本法》的保障。这项权利仅限于</w:t>
      </w:r>
      <w:r w:rsidRPr="00ED5E76">
        <w:t>21</w:t>
      </w:r>
      <w:r w:rsidRPr="00ED5E76">
        <w:t>岁或以上的男性和女性享有，无论是原籍还是归化的阿曼人。这项权利与财产所有权或个人情况等外部条件，包括所属的部落或专业或者读写知识都没有关系。</w:t>
      </w:r>
    </w:p>
    <w:p w:rsidR="004B7F1C" w:rsidRPr="00ED5E76" w:rsidRDefault="004B7F1C" w:rsidP="009C3DF6">
      <w:pPr>
        <w:pStyle w:val="SingleTxtGC"/>
      </w:pPr>
      <w:r w:rsidRPr="00ED5E76">
        <w:t>72.</w:t>
      </w:r>
      <w:r w:rsidRPr="00ED5E76">
        <w:tab/>
      </w:r>
      <w:r w:rsidRPr="00ED5E76">
        <w:t>妇女参加选举投票的比率自</w:t>
      </w:r>
      <w:r w:rsidRPr="00ED5E76">
        <w:t>1997</w:t>
      </w:r>
      <w:r w:rsidRPr="00ED5E76">
        <w:t>年以来有所上升，当时妇女约占总投票人数的</w:t>
      </w:r>
      <w:r w:rsidRPr="00ED5E76">
        <w:t>11%</w:t>
      </w:r>
      <w:r w:rsidRPr="00ED5E76">
        <w:t>：而在</w:t>
      </w:r>
      <w:r w:rsidRPr="00ED5E76">
        <w:t>2000</w:t>
      </w:r>
      <w:r w:rsidRPr="00ED5E76">
        <w:t>年和</w:t>
      </w:r>
      <w:r w:rsidRPr="00ED5E76">
        <w:t>2003</w:t>
      </w:r>
      <w:r w:rsidRPr="00ED5E76">
        <w:t>年的选举中，妇女投票人数分别占</w:t>
      </w:r>
      <w:r w:rsidRPr="00ED5E76">
        <w:t>26.5%</w:t>
      </w:r>
      <w:r w:rsidRPr="00ED5E76">
        <w:t>和</w:t>
      </w:r>
      <w:r w:rsidRPr="00ED5E76">
        <w:t>37%</w:t>
      </w:r>
      <w:r w:rsidRPr="00ED5E76">
        <w:t>，而在</w:t>
      </w:r>
      <w:r w:rsidRPr="00ED5E76">
        <w:t>2007</w:t>
      </w:r>
      <w:r w:rsidRPr="00ED5E76">
        <w:t>年选举中，妇女占全部投票人数的</w:t>
      </w:r>
      <w:r w:rsidRPr="00ED5E76">
        <w:t>40%</w:t>
      </w:r>
      <w:r w:rsidRPr="00ED5E76">
        <w:t>。</w:t>
      </w:r>
    </w:p>
    <w:p w:rsidR="004B7F1C" w:rsidRPr="00ED5E76" w:rsidRDefault="004B7F1C" w:rsidP="009C3DF6">
      <w:pPr>
        <w:pStyle w:val="SingleTxtGC"/>
      </w:pPr>
      <w:r w:rsidRPr="00ED5E76">
        <w:t>73.</w:t>
      </w:r>
      <w:r w:rsidRPr="00ED5E76">
        <w:tab/>
      </w:r>
      <w:r w:rsidRPr="00ED5E76">
        <w:t>第</w:t>
      </w:r>
      <w:r w:rsidRPr="00ED5E76">
        <w:t>86</w:t>
      </w:r>
      <w:r w:rsidRPr="00ED5E76">
        <w:t>号《皇家法令》</w:t>
      </w:r>
      <w:r w:rsidR="00C62832" w:rsidRPr="00ED5E76">
        <w:t>(</w:t>
      </w:r>
      <w:r w:rsidRPr="00ED5E76">
        <w:t>1997</w:t>
      </w:r>
      <w:r w:rsidRPr="00ED5E76">
        <w:t>年</w:t>
      </w:r>
      <w:r w:rsidR="00C62832" w:rsidRPr="00ED5E76">
        <w:t>)</w:t>
      </w:r>
      <w:r w:rsidRPr="00ED5E76">
        <w:t>颁布的《阿曼议会法案》的第</w:t>
      </w:r>
      <w:r w:rsidRPr="00ED5E76">
        <w:t>22</w:t>
      </w:r>
      <w:r w:rsidRPr="00ED5E76">
        <w:t>条规定，男性和女性平等地享有提名协商议会候选人的权利。这条规定不分男女，从根本上规定，候选人必须年满</w:t>
      </w:r>
      <w:r w:rsidRPr="00ED5E76">
        <w:t>30</w:t>
      </w:r>
      <w:r w:rsidRPr="00ED5E76">
        <w:t>岁，享有良好的声誉和社会地位并拥有适当的实践经验。</w:t>
      </w:r>
    </w:p>
    <w:p w:rsidR="004B7F1C" w:rsidRPr="00ED5E76" w:rsidRDefault="004B7F1C" w:rsidP="009C3DF6">
      <w:pPr>
        <w:pStyle w:val="SingleTxtGC"/>
      </w:pPr>
      <w:r w:rsidRPr="00ED5E76">
        <w:t>74.</w:t>
      </w:r>
      <w:r w:rsidRPr="00ED5E76">
        <w:tab/>
      </w:r>
      <w:r w:rsidRPr="00ED5E76">
        <w:t>在前四届大选中，妇女平均约占总候选人数的</w:t>
      </w:r>
      <w:r w:rsidRPr="00ED5E76">
        <w:t>7%</w:t>
      </w:r>
      <w:r w:rsidRPr="00ED5E76">
        <w:t>。</w:t>
      </w:r>
      <w:r w:rsidRPr="00ED5E76">
        <w:t>1997</w:t>
      </w:r>
      <w:r w:rsidRPr="00ED5E76">
        <w:t>年选举总共有</w:t>
      </w:r>
      <w:r w:rsidRPr="00ED5E76">
        <w:t>736</w:t>
      </w:r>
      <w:r w:rsidRPr="00ED5E76">
        <w:t>位男女候选人，其中</w:t>
      </w:r>
      <w:r w:rsidRPr="00ED5E76">
        <w:t>27</w:t>
      </w:r>
      <w:r w:rsidRPr="00ED5E76">
        <w:t>位为女候选人</w:t>
      </w:r>
      <w:r w:rsidR="00C62832" w:rsidRPr="00ED5E76">
        <w:t>(</w:t>
      </w:r>
      <w:r w:rsidRPr="00ED5E76">
        <w:t>约</w:t>
      </w:r>
      <w:r w:rsidRPr="00ED5E76">
        <w:t>4%</w:t>
      </w:r>
      <w:r w:rsidR="00C62832" w:rsidRPr="00ED5E76">
        <w:t>)</w:t>
      </w:r>
      <w:r w:rsidRPr="00ED5E76">
        <w:t>；</w:t>
      </w:r>
      <w:r w:rsidRPr="00ED5E76">
        <w:t>2000</w:t>
      </w:r>
      <w:r w:rsidRPr="00ED5E76">
        <w:t>年选举总共有</w:t>
      </w:r>
      <w:r w:rsidRPr="00ED5E76">
        <w:t>540</w:t>
      </w:r>
      <w:r w:rsidRPr="00ED5E76">
        <w:t>位候选人，其中</w:t>
      </w:r>
      <w:r w:rsidRPr="00ED5E76">
        <w:t>21</w:t>
      </w:r>
      <w:r w:rsidRPr="00ED5E76">
        <w:t>位为女候选人</w:t>
      </w:r>
      <w:r w:rsidR="00C62832" w:rsidRPr="00ED5E76">
        <w:t>(</w:t>
      </w:r>
      <w:r w:rsidRPr="00ED5E76">
        <w:t>约</w:t>
      </w:r>
      <w:r w:rsidRPr="00ED5E76">
        <w:t>4%</w:t>
      </w:r>
      <w:r w:rsidR="00C62832" w:rsidRPr="00ED5E76">
        <w:t>)</w:t>
      </w:r>
      <w:r w:rsidRPr="00ED5E76">
        <w:t>；</w:t>
      </w:r>
      <w:r w:rsidRPr="00ED5E76">
        <w:t>2003</w:t>
      </w:r>
      <w:r w:rsidRPr="00ED5E76">
        <w:t>年选举总共有</w:t>
      </w:r>
      <w:r w:rsidRPr="00ED5E76">
        <w:t>506</w:t>
      </w:r>
      <w:r w:rsidRPr="00ED5E76">
        <w:t>位候选人，其中</w:t>
      </w:r>
      <w:r w:rsidRPr="00ED5E76">
        <w:t>15</w:t>
      </w:r>
      <w:r w:rsidRPr="00ED5E76">
        <w:t>位为女候选人</w:t>
      </w:r>
      <w:r w:rsidR="00C62832" w:rsidRPr="00ED5E76">
        <w:t>(</w:t>
      </w:r>
      <w:r w:rsidRPr="00ED5E76">
        <w:t>约</w:t>
      </w:r>
      <w:r w:rsidRPr="00ED5E76">
        <w:t>2%</w:t>
      </w:r>
      <w:r w:rsidR="00C62832" w:rsidRPr="00ED5E76">
        <w:t>)</w:t>
      </w:r>
      <w:r w:rsidRPr="00ED5E76">
        <w:t>；</w:t>
      </w:r>
      <w:r w:rsidRPr="00ED5E76">
        <w:t>2007</w:t>
      </w:r>
      <w:r w:rsidRPr="00ED5E76">
        <w:t>年选举总共有</w:t>
      </w:r>
      <w:r w:rsidRPr="00ED5E76">
        <w:t>632</w:t>
      </w:r>
      <w:r w:rsidRPr="00ED5E76">
        <w:t>位候选人，其中</w:t>
      </w:r>
      <w:r w:rsidRPr="00ED5E76">
        <w:t>21</w:t>
      </w:r>
      <w:r w:rsidRPr="00ED5E76">
        <w:t>位为女候选人</w:t>
      </w:r>
      <w:r w:rsidR="00C62832" w:rsidRPr="00ED5E76">
        <w:t>(</w:t>
      </w:r>
      <w:r w:rsidRPr="00ED5E76">
        <w:t>约</w:t>
      </w:r>
      <w:r w:rsidRPr="00ED5E76">
        <w:t>3%</w:t>
      </w:r>
      <w:r w:rsidR="00C62832" w:rsidRPr="00ED5E76">
        <w:t>)</w:t>
      </w:r>
      <w:r w:rsidRPr="00ED5E76">
        <w:t>。</w:t>
      </w:r>
    </w:p>
    <w:p w:rsidR="004B7F1C" w:rsidRPr="00ED5E76" w:rsidRDefault="004B7F1C" w:rsidP="009C3DF6">
      <w:pPr>
        <w:pStyle w:val="SingleTxtGC"/>
      </w:pPr>
      <w:r w:rsidRPr="00ED5E76">
        <w:t>75.</w:t>
      </w:r>
      <w:r w:rsidRPr="00ED5E76">
        <w:tab/>
      </w:r>
      <w:r w:rsidRPr="00ED5E76">
        <w:t>苏丹国的一些专门机构目前正在开展井然有序的实地研究，以确定妇女对政治进程的参与度下降的真正原因，尽管与认可妇女的权利以及确信妇女参与政治进程具有重要意义有关的初步指标确实令人鼓舞，但妇女的参与度仍然持续下降。</w:t>
      </w:r>
    </w:p>
    <w:p w:rsidR="004B7F1C" w:rsidRPr="00ED5E76" w:rsidRDefault="004B7F1C" w:rsidP="009C3DF6">
      <w:pPr>
        <w:pStyle w:val="SingleTxtGC"/>
      </w:pPr>
      <w:r w:rsidRPr="00ED5E76">
        <w:t>76.</w:t>
      </w:r>
      <w:r w:rsidRPr="00ED5E76">
        <w:tab/>
      </w:r>
      <w:r w:rsidRPr="00ED5E76">
        <w:t>为公平起见，必须提到的一点是，部落或部族委员会这种形式的社会结构赋予了男子相对优势。然而，选举过后对女性候选人的采访表明，这不妨碍男女竞选者利用传统上只供男子用于竞选目的的同样的渠道与男女选民接触。不过还需要进行系统的研究，以揭示妇女利用这些传统渠道的效果。</w:t>
      </w:r>
    </w:p>
    <w:p w:rsidR="004B7F1C" w:rsidRPr="00ED5E76" w:rsidRDefault="004B7F1C" w:rsidP="009C3DF6">
      <w:pPr>
        <w:pStyle w:val="SingleTxtGC"/>
      </w:pPr>
      <w:r w:rsidRPr="00ED5E76">
        <w:t>77.</w:t>
      </w:r>
      <w:r w:rsidRPr="00ED5E76">
        <w:tab/>
      </w:r>
      <w:r w:rsidRPr="00ED5E76">
        <w:t>政府通过对竞选和选举进行监督、对男女候选人的行为进行评价并就阻碍妇女参与政治的因素进行实地研究，力求消除社会上固有的任何歧视妇女的障碍。除了赋予希望参与政治活动的妇女必要的政治和规划技能之外，政府目前正在努力为地方社区的道德和政治舞台上有影响力的精英制订培训及提高认识方案。</w:t>
      </w:r>
    </w:p>
    <w:p w:rsidR="00BF589C" w:rsidRPr="00ED5E76" w:rsidRDefault="004B7F1C" w:rsidP="009C3DF6">
      <w:pPr>
        <w:pStyle w:val="SingleTxtGC"/>
      </w:pPr>
      <w:r w:rsidRPr="00ED5E76">
        <w:t>78.</w:t>
      </w:r>
      <w:r w:rsidRPr="00ED5E76">
        <w:tab/>
      </w:r>
      <w:r w:rsidRPr="00ED5E76">
        <w:t>虽然妇女在当选议会成员中所占的比例不到</w:t>
      </w:r>
      <w:r w:rsidRPr="00ED5E76">
        <w:t>2.4%</w:t>
      </w:r>
      <w:r w:rsidRPr="00ED5E76">
        <w:t>，但她们是海湾地区妇女参与政治的先驱。然而，上届选举</w:t>
      </w:r>
      <w:r w:rsidR="00C62832" w:rsidRPr="00ED5E76">
        <w:t>(</w:t>
      </w:r>
      <w:r w:rsidRPr="00ED5E76">
        <w:t>2007</w:t>
      </w:r>
      <w:r w:rsidRPr="00ED5E76">
        <w:t>年</w:t>
      </w:r>
      <w:r w:rsidR="00C62832" w:rsidRPr="00ED5E76">
        <w:t>)</w:t>
      </w:r>
      <w:r w:rsidRPr="00ED5E76">
        <w:t>的结果令人失望，女性候选人竟无一成功当选，尽管计票表明女性对男性候选人表现出了很强的竞争力。被任命的女性议会成员比率上升到了</w:t>
      </w:r>
      <w:r w:rsidRPr="00ED5E76">
        <w:t>21%</w:t>
      </w:r>
      <w:r w:rsidRPr="00ED5E76">
        <w:t>，这表明政府有意给予妇女在决策中发挥重要作用的机会。</w:t>
      </w:r>
    </w:p>
    <w:p w:rsidR="00BF589C" w:rsidRPr="00ED5E76" w:rsidRDefault="004B7F1C" w:rsidP="009C3DF6">
      <w:pPr>
        <w:pStyle w:val="H23GC"/>
      </w:pPr>
      <w:r w:rsidRPr="00ED5E76">
        <w:tab/>
      </w:r>
      <w:r w:rsidRPr="00ED5E76">
        <w:tab/>
      </w:r>
      <w:r w:rsidRPr="00ED5E76">
        <w:t>公共和政治职务</w:t>
      </w:r>
    </w:p>
    <w:p w:rsidR="004B7F1C" w:rsidRPr="00ED5E76" w:rsidRDefault="004B7F1C" w:rsidP="009C3DF6">
      <w:pPr>
        <w:pStyle w:val="SingleTxtGC"/>
      </w:pPr>
      <w:r w:rsidRPr="00ED5E76">
        <w:t>79.</w:t>
      </w:r>
      <w:r w:rsidRPr="00ED5E76">
        <w:tab/>
      </w:r>
      <w:r w:rsidRPr="00ED5E76">
        <w:t>鉴于阿曼政治制度和治理制度的特殊性，大多数关键的公共职务</w:t>
      </w:r>
      <w:r w:rsidR="00922ABB">
        <w:rPr>
          <w:rFonts w:hint="eastAsia"/>
          <w:spacing w:val="-50"/>
        </w:rPr>
        <w:t>―</w:t>
      </w:r>
      <w:r w:rsidR="00922ABB">
        <w:rPr>
          <w:rFonts w:hint="eastAsia"/>
        </w:rPr>
        <w:t>―</w:t>
      </w:r>
      <w:r w:rsidRPr="00ED5E76">
        <w:t>协商议会中的职务除外</w:t>
      </w:r>
      <w:r w:rsidR="00922ABB">
        <w:rPr>
          <w:rFonts w:hint="eastAsia"/>
          <w:spacing w:val="-50"/>
        </w:rPr>
        <w:t>―</w:t>
      </w:r>
      <w:r w:rsidR="00922ABB">
        <w:rPr>
          <w:rFonts w:hint="eastAsia"/>
        </w:rPr>
        <w:t>―</w:t>
      </w:r>
      <w:r w:rsidRPr="00ED5E76">
        <w:t>由苏丹任命。</w:t>
      </w:r>
    </w:p>
    <w:p w:rsidR="004B7F1C" w:rsidRPr="00ED5E76" w:rsidRDefault="004B7F1C" w:rsidP="009C3DF6">
      <w:pPr>
        <w:pStyle w:val="SingleTxtGC"/>
      </w:pPr>
      <w:r w:rsidRPr="00ED5E76">
        <w:t>80.</w:t>
      </w:r>
      <w:r w:rsidRPr="00ED5E76">
        <w:tab/>
      </w:r>
      <w:r w:rsidRPr="00ED5E76">
        <w:t>任命根据社会、政治和技术层面的考虑以及苏丹促进妇女参与高级行政政治事务的愿望等其他因素做出。目前，旅游部、高等教育部和社会发展部这三个重要部门的部长职务由妇女担任，因此女性在内阁成员中占</w:t>
      </w:r>
      <w:r w:rsidRPr="00ED5E76">
        <w:t>10%</w:t>
      </w:r>
      <w:r w:rsidRPr="00ED5E76">
        <w:t>的比例；此外还有一个部长级的公共职位由女性担任，也即手工业公共管理局局长。此外，阿曼还有一位女副部长和两位女大使。</w:t>
      </w:r>
    </w:p>
    <w:p w:rsidR="00BF589C" w:rsidRPr="00ED5E76" w:rsidRDefault="004B7F1C" w:rsidP="009C3DF6">
      <w:pPr>
        <w:pStyle w:val="SingleTxtGC"/>
      </w:pPr>
      <w:r w:rsidRPr="00ED5E76">
        <w:t>81.</w:t>
      </w:r>
      <w:r w:rsidRPr="00ED5E76">
        <w:tab/>
      </w:r>
      <w:r w:rsidRPr="00ED5E76">
        <w:t>妇女占据了公共部门</w:t>
      </w:r>
      <w:r w:rsidRPr="00ED5E76">
        <w:t>12%</w:t>
      </w:r>
      <w:r w:rsidRPr="00ED5E76">
        <w:t>的行政和高级顾问职位，在公共部门雇员中所占比例为</w:t>
      </w:r>
      <w:r w:rsidRPr="00ED5E76">
        <w:t>35%</w:t>
      </w:r>
      <w:r w:rsidRPr="00ED5E76">
        <w:t>。妇女有权担任司法机构的职务，就任专业职务和岗位。</w:t>
      </w:r>
    </w:p>
    <w:p w:rsidR="00BF589C" w:rsidRPr="00ED5E76" w:rsidRDefault="004B7F1C" w:rsidP="009C3DF6">
      <w:pPr>
        <w:pStyle w:val="H23GC"/>
      </w:pPr>
      <w:r w:rsidRPr="00ED5E76">
        <w:tab/>
      </w:r>
      <w:r w:rsidRPr="00ED5E76">
        <w:tab/>
      </w:r>
      <w:r w:rsidRPr="00ED5E76">
        <w:t>公民投票</w:t>
      </w:r>
    </w:p>
    <w:p w:rsidR="004B7F1C" w:rsidRPr="00ED5E76" w:rsidRDefault="004B7F1C" w:rsidP="000C1643">
      <w:pPr>
        <w:pStyle w:val="SingleTxtGC"/>
      </w:pPr>
      <w:r w:rsidRPr="00ED5E76">
        <w:t>82.</w:t>
      </w:r>
      <w:r w:rsidRPr="00ED5E76">
        <w:tab/>
      </w:r>
      <w:r w:rsidRPr="00ED5E76">
        <w:t>苏丹国没有采用公民投票制度。因此不存在男女之间的歧视问题。</w:t>
      </w:r>
    </w:p>
    <w:p w:rsidR="004B7F1C" w:rsidRPr="00ED5E76" w:rsidRDefault="004B7F1C" w:rsidP="000C1643">
      <w:pPr>
        <w:pStyle w:val="SingleTxtGC"/>
      </w:pPr>
      <w:r w:rsidRPr="00ED5E76">
        <w:t>83.</w:t>
      </w:r>
      <w:r w:rsidRPr="00ED5E76">
        <w:tab/>
      </w:r>
      <w:r w:rsidRPr="00ED5E76">
        <w:t>妇女通过下列三种主要渠道积极有效地参与国家的公共事务、发展问题以及发展计划的制订与执行：</w:t>
      </w:r>
    </w:p>
    <w:p w:rsidR="004B7F1C" w:rsidRPr="00ED5E76" w:rsidRDefault="004B7F1C" w:rsidP="000C1643">
      <w:pPr>
        <w:pStyle w:val="SingleTxtGC"/>
      </w:pPr>
      <w:r w:rsidRPr="00ED5E76">
        <w:tab/>
        <w:t>(a)</w:t>
      </w:r>
      <w:r w:rsidRPr="00ED5E76">
        <w:tab/>
      </w:r>
      <w:r w:rsidRPr="00ED5E76">
        <w:t>取得阿曼议会的成员资格</w:t>
      </w:r>
      <w:r w:rsidR="00C62832" w:rsidRPr="00ED5E76">
        <w:t>(</w:t>
      </w:r>
      <w:r w:rsidRPr="00ED5E76">
        <w:t>协商议会和国家委员会</w:t>
      </w:r>
      <w:r w:rsidR="00C62832" w:rsidRPr="00ED5E76">
        <w:t>)</w:t>
      </w:r>
      <w:r w:rsidRPr="00ED5E76">
        <w:t>；</w:t>
      </w:r>
    </w:p>
    <w:p w:rsidR="004B7F1C" w:rsidRPr="00ED5E76" w:rsidRDefault="004B7F1C" w:rsidP="000C1643">
      <w:pPr>
        <w:pStyle w:val="SingleTxtGC"/>
      </w:pPr>
      <w:r w:rsidRPr="00ED5E76">
        <w:tab/>
        <w:t>(b)</w:t>
      </w:r>
      <w:r w:rsidRPr="00ED5E76">
        <w:tab/>
      </w:r>
      <w:r w:rsidRPr="00ED5E76">
        <w:t>在制订发展计划时增加妇女在政府部门的委员会和技术委员会的成员人数，使妇女在卫生、社会事务和民间社会事务领域的委员会中的成员人数比例达到</w:t>
      </w:r>
      <w:r w:rsidRPr="00ED5E76">
        <w:t>85%</w:t>
      </w:r>
      <w:r w:rsidRPr="00ED5E76">
        <w:t>以上，在教育和文化领域的委员会中的成员比例达到</w:t>
      </w:r>
      <w:r w:rsidRPr="00ED5E76">
        <w:t>50%</w:t>
      </w:r>
      <w:r w:rsidRPr="00ED5E76">
        <w:t>左右，在经济委员会中的成员人数比例达到合理水平。此外，五年发展计划最高委员会也有女性成员；</w:t>
      </w:r>
    </w:p>
    <w:p w:rsidR="00BF589C" w:rsidRPr="00ED5E76" w:rsidRDefault="004B7F1C" w:rsidP="000C1643">
      <w:pPr>
        <w:pStyle w:val="SingleTxtGC"/>
      </w:pPr>
      <w:r w:rsidRPr="00ED5E76">
        <w:tab/>
        <w:t>(c)</w:t>
      </w:r>
      <w:r w:rsidRPr="00ED5E76">
        <w:tab/>
      </w:r>
      <w:r w:rsidRPr="00ED5E76">
        <w:t>取得民间社会组织，包括妇女组织、志愿者组织和专业社团以及政府和私营学术团体的成员资格。</w:t>
      </w:r>
    </w:p>
    <w:p w:rsidR="00BF589C" w:rsidRPr="00ED5E76" w:rsidRDefault="004B7F1C" w:rsidP="000C1643">
      <w:pPr>
        <w:pStyle w:val="H4GC"/>
      </w:pPr>
      <w:r w:rsidRPr="00ED5E76">
        <w:tab/>
      </w:r>
      <w:r w:rsidRPr="00ED5E76">
        <w:tab/>
      </w:r>
      <w:r w:rsidRPr="00ED5E76">
        <w:t>参与政府和非政府</w:t>
      </w:r>
      <w:r w:rsidR="00C62832" w:rsidRPr="00ED5E76">
        <w:t>(</w:t>
      </w:r>
      <w:r w:rsidRPr="00ED5E76">
        <w:t>民间社会</w:t>
      </w:r>
      <w:r w:rsidR="00C62832" w:rsidRPr="00ED5E76">
        <w:t>)</w:t>
      </w:r>
      <w:r w:rsidRPr="00ED5E76">
        <w:t>组织</w:t>
      </w:r>
    </w:p>
    <w:p w:rsidR="004B7F1C" w:rsidRPr="00ED5E76" w:rsidRDefault="004B7F1C" w:rsidP="000C1643">
      <w:pPr>
        <w:pStyle w:val="SingleTxtGC"/>
      </w:pPr>
      <w:r w:rsidRPr="00ED5E76">
        <w:t>84.</w:t>
      </w:r>
      <w:r w:rsidRPr="00ED5E76">
        <w:tab/>
      </w:r>
      <w:r w:rsidRPr="00ED5E76">
        <w:t>妇女在成立和建立民间机构方面享有与男子同样的权利，而如前所述，这项权利得到《国家基本法》和其他法律的保障。</w:t>
      </w:r>
    </w:p>
    <w:p w:rsidR="004B7F1C" w:rsidRPr="00ED5E76" w:rsidRDefault="004B7F1C" w:rsidP="000C1643">
      <w:pPr>
        <w:pStyle w:val="SingleTxtGC"/>
      </w:pPr>
      <w:r w:rsidRPr="00ED5E76">
        <w:t>85.</w:t>
      </w:r>
      <w:r w:rsidRPr="00ED5E76">
        <w:tab/>
      </w:r>
      <w:r w:rsidRPr="00ED5E76">
        <w:t>阿曼妇女在该领域领先于男子，她们早在</w:t>
      </w:r>
      <w:r w:rsidRPr="00ED5E76">
        <w:t>1972</w:t>
      </w:r>
      <w:r w:rsidRPr="00ED5E76">
        <w:t>年就建立了第一个妇女社团。阿曼目前有</w:t>
      </w:r>
      <w:r w:rsidRPr="00ED5E76">
        <w:t>51</w:t>
      </w:r>
      <w:r w:rsidRPr="00ED5E76">
        <w:t>个妇女社团。</w:t>
      </w:r>
    </w:p>
    <w:p w:rsidR="004B7F1C" w:rsidRPr="00ED5E76" w:rsidRDefault="004B7F1C" w:rsidP="000C1643">
      <w:pPr>
        <w:pStyle w:val="SingleTxtGC"/>
      </w:pPr>
      <w:r w:rsidRPr="00ED5E76">
        <w:t>86.</w:t>
      </w:r>
      <w:r w:rsidRPr="00ED5E76">
        <w:tab/>
      </w:r>
      <w:r w:rsidRPr="00ED5E76">
        <w:t>妇女拥有成为民间社会主导力量的特质。以阿曼一些妇女协会和几个志愿者组织为代表的妇女民间社会组织是一股巨大的力量。人们希望这些组织切实有效地成功促进妇女以选民以及候选人的身份参与政治。</w:t>
      </w:r>
    </w:p>
    <w:p w:rsidR="004B7F1C" w:rsidRPr="00ED5E76" w:rsidRDefault="004B7F1C" w:rsidP="000C1643">
      <w:pPr>
        <w:pStyle w:val="SingleTxtGC"/>
      </w:pPr>
      <w:r w:rsidRPr="00ED5E76">
        <w:t>87.</w:t>
      </w:r>
      <w:r w:rsidRPr="00ED5E76">
        <w:tab/>
      </w:r>
      <w:r w:rsidRPr="00ED5E76">
        <w:t>苏丹国最近才出现工会和劳工联合会活动，这些活动仅在</w:t>
      </w:r>
      <w:r w:rsidRPr="00ED5E76">
        <w:t>2006</w:t>
      </w:r>
      <w:r w:rsidRPr="00ED5E76">
        <w:t>年才开始以国际公认的法律形式开展起来，目前尚无关于妇女参与的数据和统计数字。一些条例目前正在接受审查，以确保工会和劳工联合会代表妇女的权益。</w:t>
      </w:r>
    </w:p>
    <w:p w:rsidR="00BF589C" w:rsidRPr="00ED5E76" w:rsidRDefault="004B7F1C" w:rsidP="000C1643">
      <w:pPr>
        <w:pStyle w:val="SingleTxtGC"/>
      </w:pPr>
      <w:r w:rsidRPr="00ED5E76">
        <w:t>88.</w:t>
      </w:r>
      <w:r w:rsidRPr="00ED5E76">
        <w:tab/>
      </w:r>
      <w:r w:rsidRPr="00ED5E76">
        <w:t>随着工会的发展和工会活动的成熟，有可能利用这类活动参与公共事务，预计妇女将发挥与男子同等的作用。</w:t>
      </w:r>
    </w:p>
    <w:p w:rsidR="00BF589C" w:rsidRPr="00ED5E76" w:rsidRDefault="004B7F1C" w:rsidP="000C1643">
      <w:pPr>
        <w:pStyle w:val="H1GC"/>
      </w:pPr>
      <w:r w:rsidRPr="00ED5E76">
        <w:tab/>
      </w:r>
      <w:r w:rsidRPr="00ED5E76">
        <w:tab/>
      </w:r>
      <w:r w:rsidRPr="00ED5E76">
        <w:t>第八条</w:t>
      </w:r>
      <w:r w:rsidR="005C49F9" w:rsidRPr="00ED5E76">
        <w:br/>
      </w:r>
      <w:r w:rsidRPr="00ED5E76">
        <w:t>国际一级的代表和参与情况</w:t>
      </w:r>
    </w:p>
    <w:p w:rsidR="004B7F1C" w:rsidRPr="00ED5E76" w:rsidRDefault="004B7F1C" w:rsidP="000C1643">
      <w:pPr>
        <w:pStyle w:val="SingleTxtGC"/>
        <w:rPr>
          <w:rFonts w:eastAsia="SimHei"/>
        </w:rPr>
      </w:pPr>
      <w:r w:rsidRPr="00ED5E76">
        <w:rPr>
          <w:rFonts w:eastAsia="SimHei"/>
        </w:rPr>
        <w:t>第八条吁请缔约国使妇女能够在国际上代表本国政府和参与国际组织的工作。</w:t>
      </w:r>
    </w:p>
    <w:p w:rsidR="004B7F1C" w:rsidRPr="00ED5E76" w:rsidRDefault="004B7F1C" w:rsidP="000C1643">
      <w:pPr>
        <w:pStyle w:val="SingleTxtGC"/>
      </w:pPr>
      <w:r w:rsidRPr="00ED5E76">
        <w:t>89.</w:t>
      </w:r>
      <w:r w:rsidRPr="00ED5E76">
        <w:tab/>
      </w:r>
      <w:r w:rsidRPr="00ED5E76">
        <w:t>妇女在国际层面享有与男子同等的代表苏丹国的权利。男子和妇女担任这种代表职务的机会取决于实践经验、能力和专业能力以及代表性质的需要。</w:t>
      </w:r>
    </w:p>
    <w:p w:rsidR="004B7F1C" w:rsidRPr="00ED5E76" w:rsidRDefault="004B7F1C" w:rsidP="000C1643">
      <w:pPr>
        <w:pStyle w:val="SingleTxtGC"/>
      </w:pPr>
      <w:r w:rsidRPr="00ED5E76">
        <w:t>90.</w:t>
      </w:r>
      <w:r w:rsidRPr="00ED5E76">
        <w:tab/>
      </w:r>
      <w:r w:rsidRPr="00ED5E76">
        <w:t>男子和妇女根据上述标准在平等基础上参与国际组织的工作。在许多情况下，苏丹国会选择一名妇女作为代表参加国际谈判，包括关于加入国外组织的谈判在内，或者处理本国的利益，阿曼驻世界贸易组织代表处的情况就是如此。此外阿曼妇女还在包括联合国、世卫组织、教科文组织和世贸组织在内的多个国际组织工作。</w:t>
      </w:r>
    </w:p>
    <w:p w:rsidR="004B7F1C" w:rsidRPr="00ED5E76" w:rsidRDefault="004B7F1C" w:rsidP="000C1643">
      <w:pPr>
        <w:pStyle w:val="SingleTxtGC"/>
      </w:pPr>
      <w:r w:rsidRPr="00ED5E76">
        <w:t>91.</w:t>
      </w:r>
      <w:r w:rsidRPr="00ED5E76">
        <w:tab/>
      </w:r>
      <w:r w:rsidRPr="00ED5E76">
        <w:t>同样，外交和领事使团的工作既向男子也向妇女开放。外交部自</w:t>
      </w:r>
      <w:r w:rsidRPr="00ED5E76">
        <w:t>1975</w:t>
      </w:r>
      <w:r w:rsidRPr="00ED5E76">
        <w:t>年以来一直聘用妇女担任外交官：当时只有</w:t>
      </w:r>
      <w:r w:rsidRPr="00ED5E76">
        <w:t>3</w:t>
      </w:r>
      <w:r w:rsidRPr="00ED5E76">
        <w:t>位，目前有</w:t>
      </w:r>
      <w:r w:rsidRPr="00ED5E76">
        <w:t>34</w:t>
      </w:r>
      <w:r w:rsidRPr="00ED5E76">
        <w:t>位，包括向荷兰王国和美利坚合众国这两个最重要的盟友和友好国家派驻的两位女大使。在随行配偶和子女等方面，妇女享有与男子同样的权利。最近有一位妇女被任命为外交部一个主要部门的负责人，职位级别为大使级。</w:t>
      </w:r>
    </w:p>
    <w:p w:rsidR="004B7F1C" w:rsidRPr="00ED5E76" w:rsidRDefault="004B7F1C" w:rsidP="000C1643">
      <w:pPr>
        <w:pStyle w:val="SingleTxtGC"/>
      </w:pPr>
      <w:r w:rsidRPr="00ED5E76">
        <w:t>92.</w:t>
      </w:r>
      <w:r w:rsidRPr="00ED5E76">
        <w:tab/>
      </w:r>
      <w:r w:rsidRPr="00ED5E76">
        <w:t>虽然女大使所占比例不高，仅有</w:t>
      </w:r>
      <w:r w:rsidRPr="00ED5E76">
        <w:t>5%</w:t>
      </w:r>
      <w:r w:rsidRPr="00ED5E76">
        <w:t>，但鉴于该领域的社会及文化背景特殊，这仍是一个令人鼓舞的开端，尤其是如果我们考虑到妇女在外交部所有工作人员中所占比例已达到近</w:t>
      </w:r>
      <w:r w:rsidRPr="00ED5E76">
        <w:t>17%</w:t>
      </w:r>
      <w:r w:rsidRPr="00ED5E76">
        <w:t>。放眼未来，已有许多妇女已经开始攀登事业的阶梯，而妇女的参与人数很快将会从当前的水平往上升，目前顾问一职的妇女比例为</w:t>
      </w:r>
      <w:r w:rsidRPr="00ED5E76">
        <w:t>4%</w:t>
      </w:r>
      <w:r w:rsidRPr="00ED5E76">
        <w:t>，第一秘书职务为</w:t>
      </w:r>
      <w:r w:rsidRPr="00ED5E76">
        <w:t>20%</w:t>
      </w:r>
      <w:r w:rsidRPr="00ED5E76">
        <w:t>，第二秘书职务为</w:t>
      </w:r>
      <w:r w:rsidRPr="00ED5E76">
        <w:t>36%</w:t>
      </w:r>
      <w:r w:rsidRPr="00ED5E76">
        <w:t>，第三秘书职务为</w:t>
      </w:r>
      <w:r w:rsidRPr="00ED5E76">
        <w:t>30%</w:t>
      </w:r>
      <w:r w:rsidRPr="00ED5E76">
        <w:t>，外交专员职务为</w:t>
      </w:r>
      <w:r w:rsidRPr="00ED5E76">
        <w:t>7%</w:t>
      </w:r>
      <w:r w:rsidRPr="00ED5E76">
        <w:t>。阿曼驻外使团大约有</w:t>
      </w:r>
      <w:r w:rsidRPr="00ED5E76">
        <w:t>4%</w:t>
      </w:r>
      <w:r w:rsidRPr="00ED5E76">
        <w:t>的外交官为妇女。</w:t>
      </w:r>
    </w:p>
    <w:p w:rsidR="00BF589C" w:rsidRPr="00ED5E76" w:rsidRDefault="004B7F1C" w:rsidP="000C1643">
      <w:pPr>
        <w:pStyle w:val="SingleTxtGC"/>
      </w:pPr>
      <w:r w:rsidRPr="00ED5E76">
        <w:t>93.</w:t>
      </w:r>
      <w:r w:rsidRPr="00ED5E76">
        <w:tab/>
      </w:r>
      <w:r w:rsidRPr="00ED5E76">
        <w:t>妇女没有因为性别原因被阻止参加国际组织和会议。相反，苏丹国是海湾地区第一个派女副部长出席海湾阿拉伯国家合作委员会</w:t>
      </w:r>
      <w:r w:rsidR="00C62832" w:rsidRPr="00ED5E76">
        <w:t>(</w:t>
      </w:r>
      <w:r w:rsidRPr="00ED5E76">
        <w:t>海合会</w:t>
      </w:r>
      <w:r w:rsidR="00C62832" w:rsidRPr="00ED5E76">
        <w:t>)</w:t>
      </w:r>
      <w:r w:rsidRPr="00ED5E76">
        <w:t>副部长会议的国家。此外，苏丹国是第一个选择妇女作为其驻海合会最高理事会咨询委员会代表的国家。</w:t>
      </w:r>
    </w:p>
    <w:p w:rsidR="00BF589C" w:rsidRPr="00ED5E76" w:rsidRDefault="004B7F1C" w:rsidP="000C1643">
      <w:pPr>
        <w:pStyle w:val="H1GC"/>
      </w:pPr>
      <w:r w:rsidRPr="00ED5E76">
        <w:tab/>
      </w:r>
      <w:r w:rsidRPr="00ED5E76">
        <w:tab/>
      </w:r>
      <w:r w:rsidRPr="00ED5E76">
        <w:t>第九条</w:t>
      </w:r>
      <w:r w:rsidR="005C49F9" w:rsidRPr="00ED5E76">
        <w:br/>
      </w:r>
      <w:r w:rsidRPr="00ED5E76">
        <w:t>国籍</w:t>
      </w:r>
    </w:p>
    <w:p w:rsidR="004B7F1C" w:rsidRPr="00ED5E76" w:rsidRDefault="004B7F1C" w:rsidP="000C1643">
      <w:pPr>
        <w:pStyle w:val="SingleTxtGC"/>
        <w:rPr>
          <w:rFonts w:eastAsia="SimHei"/>
        </w:rPr>
      </w:pPr>
      <w:r w:rsidRPr="00ED5E76">
        <w:rPr>
          <w:rFonts w:eastAsia="SimHei"/>
        </w:rPr>
        <w:t>第九条吁请缔约国给予妇女与男子有取得、改变或保留国籍的同等权利，确保与外国人结婚不会导致妻子的国籍被取消或改变，并在子女的国籍方面给予妇女与男子同样的权利。</w:t>
      </w:r>
    </w:p>
    <w:p w:rsidR="00BF589C" w:rsidRPr="00ED5E76" w:rsidRDefault="004B7F1C" w:rsidP="000C1643">
      <w:pPr>
        <w:pStyle w:val="SingleTxtGC"/>
      </w:pPr>
      <w:r w:rsidRPr="00ED5E76">
        <w:t>94.</w:t>
      </w:r>
      <w:r w:rsidRPr="00ED5E76">
        <w:tab/>
      </w:r>
      <w:r w:rsidRPr="00ED5E76">
        <w:t>由第</w:t>
      </w:r>
      <w:r w:rsidRPr="00ED5E76">
        <w:t>3</w:t>
      </w:r>
      <w:r w:rsidRPr="00ED5E76">
        <w:t>号《皇家法令》</w:t>
      </w:r>
      <w:r w:rsidR="00C62832" w:rsidRPr="00ED5E76">
        <w:t>(</w:t>
      </w:r>
      <w:r w:rsidRPr="00ED5E76">
        <w:t>1983</w:t>
      </w:r>
      <w:r w:rsidRPr="00ED5E76">
        <w:t>年</w:t>
      </w:r>
      <w:r w:rsidR="00C62832" w:rsidRPr="00ED5E76">
        <w:t>)</w:t>
      </w:r>
      <w:r w:rsidRPr="00ED5E76">
        <w:t>颁布并经第</w:t>
      </w:r>
      <w:r w:rsidRPr="00ED5E76">
        <w:t>58</w:t>
      </w:r>
      <w:r w:rsidRPr="00ED5E76">
        <w:t>号法令</w:t>
      </w:r>
      <w:r w:rsidR="00C62832" w:rsidRPr="00ED5E76">
        <w:t>(</w:t>
      </w:r>
      <w:r w:rsidRPr="00ED5E76">
        <w:t>1993</w:t>
      </w:r>
      <w:r w:rsidRPr="00ED5E76">
        <w:t>年</w:t>
      </w:r>
      <w:r w:rsidR="00C62832" w:rsidRPr="00ED5E76">
        <w:t>)</w:t>
      </w:r>
      <w:r w:rsidRPr="00ED5E76">
        <w:t>修正的《阿曼国籍法》赋予妇女与男子同等地获得、保留或改变国籍的权利。</w:t>
      </w:r>
    </w:p>
    <w:p w:rsidR="00BF589C" w:rsidRPr="00ED5E76" w:rsidRDefault="004B7F1C" w:rsidP="000C1643">
      <w:pPr>
        <w:pStyle w:val="H4GC"/>
      </w:pPr>
      <w:r w:rsidRPr="00ED5E76">
        <w:tab/>
      </w:r>
      <w:r w:rsidRPr="00ED5E76">
        <w:tab/>
      </w:r>
      <w:r w:rsidRPr="00ED5E76">
        <w:t>公民权</w:t>
      </w:r>
      <w:r w:rsidR="00C62832" w:rsidRPr="00ED5E76">
        <w:t>(</w:t>
      </w:r>
      <w:r w:rsidRPr="00ED5E76">
        <w:t>承认国籍</w:t>
      </w:r>
      <w:r w:rsidR="00C62832" w:rsidRPr="00ED5E76">
        <w:t>)</w:t>
      </w:r>
    </w:p>
    <w:p w:rsidR="004B7F1C" w:rsidRPr="00ED5E76" w:rsidRDefault="004B7F1C" w:rsidP="000C1643">
      <w:pPr>
        <w:pStyle w:val="SingleTxtGC"/>
      </w:pPr>
      <w:r w:rsidRPr="00ED5E76">
        <w:t>95.</w:t>
      </w:r>
      <w:r w:rsidRPr="00ED5E76">
        <w:tab/>
      </w:r>
      <w:r w:rsidRPr="00ED5E76">
        <w:t>根据《阿曼国籍法》第</w:t>
      </w:r>
      <w:r w:rsidRPr="00ED5E76">
        <w:t>17</w:t>
      </w:r>
      <w:r w:rsidRPr="00ED5E76">
        <w:t>条，在公民问题上，男女之间不存在歧视。任何人，不分男女，只要在阿曼出生或者虽然在国外出生但父亲是阿曼人，都是阿曼人。</w:t>
      </w:r>
    </w:p>
    <w:p w:rsidR="004B7F1C" w:rsidRPr="00ED5E76" w:rsidRDefault="004B7F1C" w:rsidP="000C1643">
      <w:pPr>
        <w:pStyle w:val="SingleTxtGC"/>
      </w:pPr>
      <w:r w:rsidRPr="00ED5E76">
        <w:t>96.</w:t>
      </w:r>
      <w:r w:rsidRPr="00ED5E76">
        <w:tab/>
      </w:r>
      <w:r w:rsidRPr="00ED5E76">
        <w:t>妇女享有公民权，无论其婚姻状况如何，甚或是否与外国人结婚，除非她向主管部门提交申请宣布她确实想放弃阿曼国籍以获得别国国籍。如果与外国人的婚姻因故终止，她有权向主管部门申请恢复其阿曼国籍。与外国人结婚的阿曼妇女不会被强行要求加入其丈夫国家的国籍，也不会仅仅因为婚姻问题丧失其国籍。</w:t>
      </w:r>
    </w:p>
    <w:p w:rsidR="00BF589C" w:rsidRPr="00ED5E76" w:rsidRDefault="004B7F1C" w:rsidP="000C1643">
      <w:pPr>
        <w:pStyle w:val="SingleTxtGC"/>
      </w:pPr>
      <w:r w:rsidRPr="00ED5E76">
        <w:t>97.</w:t>
      </w:r>
      <w:r w:rsidRPr="00ED5E76">
        <w:tab/>
      </w:r>
      <w:r w:rsidRPr="00ED5E76">
        <w:t>法律要求，男子和妇女如果想与外国人结婚，必须获得主管部门的批准：这是正式手续。然而，任何情况下，未获批准都不会导致丧失国籍。</w:t>
      </w:r>
    </w:p>
    <w:p w:rsidR="00BF589C" w:rsidRPr="00ED5E76" w:rsidRDefault="004B7F1C" w:rsidP="000C1643">
      <w:pPr>
        <w:pStyle w:val="H4GC"/>
      </w:pPr>
      <w:r w:rsidRPr="00ED5E76">
        <w:tab/>
      </w:r>
      <w:r w:rsidRPr="00ED5E76">
        <w:tab/>
      </w:r>
      <w:r w:rsidRPr="00ED5E76">
        <w:t>子女的国籍</w:t>
      </w:r>
    </w:p>
    <w:p w:rsidR="004B7F1C" w:rsidRPr="00ED5E76" w:rsidRDefault="004B7F1C" w:rsidP="000C1643">
      <w:pPr>
        <w:pStyle w:val="SingleTxtGC"/>
      </w:pPr>
      <w:r w:rsidRPr="00ED5E76">
        <w:t>98.</w:t>
      </w:r>
      <w:r w:rsidRPr="00ED5E76">
        <w:tab/>
      </w:r>
      <w:r w:rsidRPr="00ED5E76">
        <w:t>原则上，个人的国籍由父亲的国籍决定</w:t>
      </w:r>
      <w:r w:rsidR="00C62832" w:rsidRPr="00ED5E76">
        <w:t>(</w:t>
      </w:r>
      <w:r w:rsidRPr="00ED5E76">
        <w:t>血缘权</w:t>
      </w:r>
      <w:r w:rsidR="00C62832" w:rsidRPr="00ED5E76">
        <w:t>)</w:t>
      </w:r>
      <w:r w:rsidRPr="00ED5E76">
        <w:t>。如果父亲不明或父亲是阿曼人但因故丧失阿曼国籍，那么子女的国籍由阿曼籍母亲的国籍决定，无论其出生地是在阿曼还是国外。</w:t>
      </w:r>
    </w:p>
    <w:p w:rsidR="004B7F1C" w:rsidRPr="00ED5E76" w:rsidRDefault="004B7F1C" w:rsidP="000C1643">
      <w:pPr>
        <w:pStyle w:val="SingleTxtGC"/>
      </w:pPr>
      <w:r w:rsidRPr="00ED5E76">
        <w:t>99.</w:t>
      </w:r>
      <w:r w:rsidRPr="00ED5E76">
        <w:tab/>
      </w:r>
      <w:r w:rsidRPr="00ED5E76">
        <w:t>如果儿童为出生于阿曼的弃儿，法律保证其阿曼国籍。</w:t>
      </w:r>
    </w:p>
    <w:p w:rsidR="004B7F1C" w:rsidRPr="00ED5E76" w:rsidRDefault="004B7F1C" w:rsidP="000C1643">
      <w:pPr>
        <w:pStyle w:val="SingleTxtGC"/>
        <w:tabs>
          <w:tab w:val="clear" w:pos="1565"/>
          <w:tab w:val="clear" w:pos="1996"/>
          <w:tab w:val="left" w:pos="1680"/>
        </w:tabs>
      </w:pPr>
      <w:r w:rsidRPr="00ED5E76">
        <w:t>100.</w:t>
      </w:r>
      <w:r w:rsidRPr="00ED5E76">
        <w:tab/>
      </w:r>
      <w:r w:rsidRPr="00ED5E76">
        <w:t>鉴于苏丹国不承认双重国籍以及获得国籍要服从国家法规的管理这一事实，苏丹国在批准加入《消除对妇女歧视公约》时在这方面做出了保留。</w:t>
      </w:r>
    </w:p>
    <w:p w:rsidR="00BF589C" w:rsidRPr="00ED5E76" w:rsidRDefault="004B7F1C" w:rsidP="000C1643">
      <w:pPr>
        <w:pStyle w:val="SingleTxtGC"/>
        <w:tabs>
          <w:tab w:val="clear" w:pos="1565"/>
          <w:tab w:val="clear" w:pos="1996"/>
          <w:tab w:val="left" w:pos="1680"/>
        </w:tabs>
      </w:pPr>
      <w:r w:rsidRPr="00ED5E76">
        <w:t>101.</w:t>
      </w:r>
      <w:r w:rsidR="000C1643" w:rsidRPr="00ED5E76">
        <w:tab/>
      </w:r>
      <w:r w:rsidRPr="00ED5E76">
        <w:t>国籍可通过婚姻获得，根据定居期限以及社会和家庭因素相关条件平等地赋予男子和妇女这项权利。</w:t>
      </w:r>
    </w:p>
    <w:p w:rsidR="00BF589C" w:rsidRPr="00ED5E76" w:rsidRDefault="004B7F1C" w:rsidP="000C1643">
      <w:pPr>
        <w:pStyle w:val="H4GC"/>
      </w:pPr>
      <w:r w:rsidRPr="00ED5E76">
        <w:tab/>
      </w:r>
      <w:r w:rsidRPr="00ED5E76">
        <w:tab/>
      </w:r>
      <w:r w:rsidRPr="00ED5E76">
        <w:t>获得国籍</w:t>
      </w:r>
      <w:r w:rsidR="00C62832" w:rsidRPr="00ED5E76">
        <w:t>(</w:t>
      </w:r>
      <w:r w:rsidRPr="00ED5E76">
        <w:t>归化入籍</w:t>
      </w:r>
      <w:r w:rsidR="00C62832" w:rsidRPr="00ED5E76">
        <w:t>)</w:t>
      </w:r>
    </w:p>
    <w:p w:rsidR="004B7F1C" w:rsidRPr="00ED5E76" w:rsidRDefault="004B7F1C" w:rsidP="000C1643">
      <w:pPr>
        <w:pStyle w:val="SingleTxtGC"/>
        <w:tabs>
          <w:tab w:val="clear" w:pos="1565"/>
          <w:tab w:val="clear" w:pos="1996"/>
          <w:tab w:val="left" w:pos="1680"/>
        </w:tabs>
      </w:pPr>
      <w:r w:rsidRPr="00ED5E76">
        <w:t>102.</w:t>
      </w:r>
      <w:r w:rsidRPr="00ED5E76">
        <w:tab/>
      </w:r>
      <w:r w:rsidRPr="00ED5E76">
        <w:t>《阿曼国籍法》接受归化入籍的概念：第</w:t>
      </w:r>
      <w:r w:rsidRPr="00ED5E76">
        <w:t>2</w:t>
      </w:r>
      <w:r w:rsidRPr="00ED5E76">
        <w:t>条允许满足某些要求的外国人获得阿曼国籍。这些要求包括在苏丹国居住不少于</w:t>
      </w:r>
      <w:r w:rsidRPr="00ED5E76">
        <w:t>20</w:t>
      </w:r>
      <w:r w:rsidRPr="00ED5E76">
        <w:t>年，如果与阿曼人结婚则为</w:t>
      </w:r>
      <w:r w:rsidRPr="00ED5E76">
        <w:t>10</w:t>
      </w:r>
      <w:r w:rsidRPr="00ED5E76">
        <w:t>年。</w:t>
      </w:r>
    </w:p>
    <w:p w:rsidR="00BF589C" w:rsidRPr="00ED5E76" w:rsidRDefault="004B7F1C" w:rsidP="000C1643">
      <w:pPr>
        <w:pStyle w:val="SingleTxtGC"/>
        <w:tabs>
          <w:tab w:val="clear" w:pos="1565"/>
          <w:tab w:val="clear" w:pos="1996"/>
          <w:tab w:val="left" w:pos="1680"/>
        </w:tabs>
      </w:pPr>
      <w:r w:rsidRPr="00ED5E76">
        <w:t>103.</w:t>
      </w:r>
      <w:r w:rsidRPr="00ED5E76">
        <w:tab/>
      </w:r>
      <w:r w:rsidRPr="00ED5E76">
        <w:t>苏丹国通过提供包括居住权、医疗权、就业权和结婚权在内的一些特殊便利，努力减少与外国人结婚的阿曼籍母亲的子女不能获得阿曼国籍所造成的影响。</w:t>
      </w:r>
    </w:p>
    <w:p w:rsidR="00BF589C" w:rsidRPr="00ED5E76" w:rsidRDefault="004B7F1C" w:rsidP="000C1643">
      <w:pPr>
        <w:pStyle w:val="H1GC"/>
      </w:pPr>
      <w:r w:rsidRPr="00ED5E76">
        <w:tab/>
      </w:r>
      <w:r w:rsidRPr="00ED5E76">
        <w:tab/>
      </w:r>
      <w:r w:rsidRPr="00ED5E76">
        <w:t>第十条</w:t>
      </w:r>
      <w:r w:rsidR="005C49F9" w:rsidRPr="00ED5E76">
        <w:br/>
      </w:r>
      <w:r w:rsidRPr="00ED5E76">
        <w:t>教育</w:t>
      </w:r>
    </w:p>
    <w:p w:rsidR="00BF589C" w:rsidRPr="00ED5E76" w:rsidRDefault="004B7F1C" w:rsidP="000C1643">
      <w:pPr>
        <w:pStyle w:val="SingleTxtGC"/>
        <w:rPr>
          <w:rFonts w:eastAsia="SimHei"/>
        </w:rPr>
      </w:pPr>
      <w:r w:rsidRPr="00ED5E76">
        <w:rPr>
          <w:rFonts w:eastAsia="SimHei"/>
        </w:rPr>
        <w:t>第十条吁请缔约国采取适当措施，确保各层面和各地区的妇女在教育领域享有与男子平等的权利并有机会学习同样的课程和获得同样的职业条件和职业指导；通过积极鼓励男女同校消除任务定型观念；修订教科书和课程以及调整教学方法，删除男女之间的歧视性内容；给予妇女从奖学金和继续教育方案受益的同样机会；减少女学生的退学率；提供与男子同样的参加体育运动的机会；以及提供获得有助于确保家庭健康和幸福的特殊教育信息的机会。</w:t>
      </w:r>
    </w:p>
    <w:p w:rsidR="00BF589C" w:rsidRPr="00ED5E76" w:rsidRDefault="004B7F1C" w:rsidP="000C1643">
      <w:pPr>
        <w:pStyle w:val="H4GC"/>
      </w:pPr>
      <w:r w:rsidRPr="00ED5E76">
        <w:tab/>
      </w:r>
      <w:r w:rsidRPr="00ED5E76">
        <w:tab/>
      </w:r>
      <w:r w:rsidRPr="00ED5E76">
        <w:t>提供平等教育</w:t>
      </w:r>
    </w:p>
    <w:p w:rsidR="004B7F1C" w:rsidRPr="00ED5E76" w:rsidRDefault="004B7F1C" w:rsidP="000C1643">
      <w:pPr>
        <w:pStyle w:val="SingleTxtGC"/>
        <w:tabs>
          <w:tab w:val="clear" w:pos="1565"/>
          <w:tab w:val="clear" w:pos="1996"/>
          <w:tab w:val="left" w:pos="1680"/>
        </w:tabs>
      </w:pPr>
      <w:r w:rsidRPr="00ED5E76">
        <w:t>104.</w:t>
      </w:r>
      <w:r w:rsidRPr="00ED5E76">
        <w:tab/>
      </w:r>
      <w:r w:rsidRPr="00ED5E76">
        <w:t>《国家基本法》</w:t>
      </w:r>
      <w:r w:rsidR="00C62832" w:rsidRPr="00ED5E76">
        <w:t>(</w:t>
      </w:r>
      <w:r w:rsidRPr="00ED5E76">
        <w:t>1996</w:t>
      </w:r>
      <w:r w:rsidRPr="00ED5E76">
        <w:t>年</w:t>
      </w:r>
      <w:r w:rsidR="00C62832" w:rsidRPr="00ED5E76">
        <w:t>)</w:t>
      </w:r>
      <w:r w:rsidRPr="00ED5E76">
        <w:t>第</w:t>
      </w:r>
      <w:r w:rsidRPr="00ED5E76">
        <w:t>17</w:t>
      </w:r>
      <w:r w:rsidRPr="00ED5E76">
        <w:t>条保证所有公民之间无性别歧视的平等原则。</w:t>
      </w:r>
    </w:p>
    <w:p w:rsidR="004B7F1C" w:rsidRPr="00ED5E76" w:rsidRDefault="004B7F1C" w:rsidP="000C1643">
      <w:pPr>
        <w:pStyle w:val="SingleTxtGC"/>
        <w:tabs>
          <w:tab w:val="clear" w:pos="1565"/>
          <w:tab w:val="clear" w:pos="1996"/>
          <w:tab w:val="left" w:pos="1680"/>
        </w:tabs>
      </w:pPr>
      <w:r w:rsidRPr="00ED5E76">
        <w:t>105.</w:t>
      </w:r>
      <w:r w:rsidRPr="00ED5E76">
        <w:tab/>
      </w:r>
      <w:r w:rsidRPr="00ED5E76">
        <w:t>苏丹陛下自</w:t>
      </w:r>
      <w:r w:rsidRPr="00ED5E76">
        <w:t>1970</w:t>
      </w:r>
      <w:r w:rsidRPr="00ED5E76">
        <w:t>年登基以来，在与各地公民会面和治理政府时一再申明两性平等和妇女的受教育权和平等机会权，包括识字和成人教育权。</w:t>
      </w:r>
    </w:p>
    <w:p w:rsidR="004B7F1C" w:rsidRPr="00ED5E76" w:rsidRDefault="004B7F1C" w:rsidP="000C1643">
      <w:pPr>
        <w:pStyle w:val="SingleTxtGC"/>
        <w:tabs>
          <w:tab w:val="clear" w:pos="1565"/>
          <w:tab w:val="clear" w:pos="1996"/>
          <w:tab w:val="left" w:pos="1680"/>
        </w:tabs>
      </w:pPr>
      <w:r w:rsidRPr="00ED5E76">
        <w:t>106.</w:t>
      </w:r>
      <w:r w:rsidRPr="00ED5E76">
        <w:tab/>
      </w:r>
      <w:r w:rsidRPr="00ED5E76">
        <w:t>阿曼没有关于男性或女性的义务教育的法律，也无意颁布这类法律，因为教育指标显示，男性和女性参加了所有级别的教育。根据《基本法》第</w:t>
      </w:r>
      <w:r w:rsidRPr="00ED5E76">
        <w:t>12</w:t>
      </w:r>
      <w:r w:rsidRPr="00ED5E76">
        <w:t>条，国家必须为公民提供教育。</w:t>
      </w:r>
    </w:p>
    <w:p w:rsidR="00BF589C" w:rsidRPr="00ED5E76" w:rsidRDefault="004B7F1C" w:rsidP="000C1643">
      <w:pPr>
        <w:pStyle w:val="SingleTxtGC"/>
        <w:tabs>
          <w:tab w:val="clear" w:pos="1565"/>
          <w:tab w:val="clear" w:pos="1996"/>
          <w:tab w:val="left" w:pos="1680"/>
        </w:tabs>
      </w:pPr>
      <w:r w:rsidRPr="00ED5E76">
        <w:t>107.</w:t>
      </w:r>
      <w:r w:rsidRPr="00ED5E76">
        <w:tab/>
      </w:r>
      <w:r w:rsidRPr="00ED5E76">
        <w:t>平均而言，妇女大约占基础、中等和高等公立和私立教育机构入学总人数的</w:t>
      </w:r>
      <w:r w:rsidRPr="00ED5E76">
        <w:t>48%</w:t>
      </w:r>
      <w:r w:rsidR="00C62832" w:rsidRPr="00ED5E76">
        <w:t>(</w:t>
      </w:r>
      <w:r w:rsidRPr="00ED5E76">
        <w:t>见表</w:t>
      </w:r>
      <w:r w:rsidRPr="00ED5E76">
        <w:t>8</w:t>
      </w:r>
      <w:r w:rsidR="00C62832" w:rsidRPr="00ED5E76">
        <w:t>)</w:t>
      </w:r>
      <w:r w:rsidRPr="00ED5E76">
        <w:t>。</w:t>
      </w:r>
    </w:p>
    <w:p w:rsidR="00BF589C" w:rsidRPr="00ED5E76" w:rsidRDefault="004B7F1C" w:rsidP="000C1643">
      <w:pPr>
        <w:pStyle w:val="H4GC"/>
      </w:pPr>
      <w:r w:rsidRPr="00ED5E76">
        <w:tab/>
      </w:r>
      <w:r w:rsidRPr="00ED5E76">
        <w:tab/>
      </w:r>
      <w:r w:rsidRPr="00ED5E76">
        <w:t>关注教育内容</w:t>
      </w:r>
    </w:p>
    <w:p w:rsidR="004B7F1C" w:rsidRPr="00ED5E76" w:rsidRDefault="004B7F1C" w:rsidP="000C1643">
      <w:pPr>
        <w:pStyle w:val="SingleTxtGC"/>
        <w:tabs>
          <w:tab w:val="clear" w:pos="1565"/>
          <w:tab w:val="clear" w:pos="1996"/>
          <w:tab w:val="left" w:pos="1680"/>
        </w:tabs>
      </w:pPr>
      <w:r w:rsidRPr="00ED5E76">
        <w:t>108.</w:t>
      </w:r>
      <w:r w:rsidRPr="00ED5E76">
        <w:tab/>
      </w:r>
      <w:r w:rsidRPr="00ED5E76">
        <w:t>所有教育阶段</w:t>
      </w:r>
      <w:r w:rsidR="00C62832" w:rsidRPr="00ED5E76">
        <w:t>(</w:t>
      </w:r>
      <w:r w:rsidRPr="00ED5E76">
        <w:t>基础、中等和高等</w:t>
      </w:r>
      <w:r w:rsidR="00C62832" w:rsidRPr="00ED5E76">
        <w:t>)</w:t>
      </w:r>
      <w:r w:rsidRPr="00ED5E76">
        <w:t>都有标准课程。十一年级和十二年级的男女学生都有权选择学习科目。</w:t>
      </w:r>
    </w:p>
    <w:p w:rsidR="004B7F1C" w:rsidRPr="00ED5E76" w:rsidRDefault="004B7F1C" w:rsidP="000C1643">
      <w:pPr>
        <w:pStyle w:val="SingleTxtGC"/>
        <w:tabs>
          <w:tab w:val="clear" w:pos="1565"/>
          <w:tab w:val="clear" w:pos="1996"/>
          <w:tab w:val="left" w:pos="1680"/>
        </w:tabs>
      </w:pPr>
      <w:r w:rsidRPr="00ED5E76">
        <w:t>109.</w:t>
      </w:r>
      <w:r w:rsidRPr="00ED5E76">
        <w:tab/>
      </w:r>
      <w:r w:rsidRPr="00ED5E76">
        <w:t>实行标准课程的成果是男女生均需参加标准化考试。为男女生提供的学校建筑和设备在设计和质量上是一样的。教师与女学生的人数比例和教师与男学生的比例是一样的。此外，对每位女学生的支出也与男学生一样。</w:t>
      </w:r>
    </w:p>
    <w:p w:rsidR="004B7F1C" w:rsidRPr="00ED5E76" w:rsidRDefault="004B7F1C" w:rsidP="000C1643">
      <w:pPr>
        <w:pStyle w:val="SingleTxtGC"/>
        <w:tabs>
          <w:tab w:val="clear" w:pos="1565"/>
          <w:tab w:val="clear" w:pos="1996"/>
          <w:tab w:val="left" w:pos="1680"/>
        </w:tabs>
      </w:pPr>
      <w:r w:rsidRPr="00ED5E76">
        <w:t>110.</w:t>
      </w:r>
      <w:r w:rsidRPr="00ED5E76">
        <w:tab/>
      </w:r>
      <w:r w:rsidRPr="00ED5E76">
        <w:t>鉴于缺乏基于性别的统计数字，国家消除对妇女歧视委员会与国家人口委员会技术处开展合作，利用了为编写通过国家人口政策而开展的深入研究。这些研究表明，在将两性平等问题纳入人类发展数据和信息方面存在结构性差距。为便于监测《消除对妇女歧视公约》的执行情况，并考虑到对千年发展目标的承诺，已经举办了一次关于在处理发展和统计数据库问题时纳入两性平等问题的讲习班</w:t>
      </w:r>
    </w:p>
    <w:p w:rsidR="004B7F1C" w:rsidRPr="00ED5E76" w:rsidRDefault="004B7F1C" w:rsidP="000C1643">
      <w:pPr>
        <w:pStyle w:val="SingleTxtGC"/>
        <w:tabs>
          <w:tab w:val="clear" w:pos="1565"/>
          <w:tab w:val="clear" w:pos="1996"/>
          <w:tab w:val="left" w:pos="1680"/>
        </w:tabs>
      </w:pPr>
      <w:r w:rsidRPr="00ED5E76">
        <w:t>111.</w:t>
      </w:r>
      <w:r w:rsidRPr="00ED5E76">
        <w:tab/>
      </w:r>
      <w:r w:rsidRPr="00ED5E76">
        <w:t>接受过培训的专业人员使男女儿童能够了解到现有选择、与职业专业化的联系以及他们的选择权。</w:t>
      </w:r>
    </w:p>
    <w:p w:rsidR="004B7F1C" w:rsidRPr="00ED5E76" w:rsidRDefault="004B7F1C" w:rsidP="000C1643">
      <w:pPr>
        <w:pStyle w:val="SingleTxtGC"/>
        <w:tabs>
          <w:tab w:val="clear" w:pos="1565"/>
          <w:tab w:val="clear" w:pos="1996"/>
          <w:tab w:val="left" w:pos="1680"/>
        </w:tabs>
      </w:pPr>
      <w:r w:rsidRPr="00ED5E76">
        <w:t>112.</w:t>
      </w:r>
      <w:r w:rsidRPr="00ED5E76">
        <w:tab/>
      </w:r>
      <w:r w:rsidRPr="00ED5E76">
        <w:t>实地经验表明，以下两个原因造成这些选择给女童带来的益处有限：首先，在社会任务和对公共生活的参与方面女童在本社区接受的心智教化；其次是家庭的社会及经济水平。</w:t>
      </w:r>
    </w:p>
    <w:p w:rsidR="00BF589C" w:rsidRPr="00ED5E76" w:rsidRDefault="004B7F1C" w:rsidP="000C1643">
      <w:pPr>
        <w:pStyle w:val="SingleTxtGC"/>
        <w:tabs>
          <w:tab w:val="clear" w:pos="1565"/>
          <w:tab w:val="clear" w:pos="1996"/>
          <w:tab w:val="left" w:pos="1680"/>
        </w:tabs>
      </w:pPr>
      <w:r w:rsidRPr="00ED5E76">
        <w:t>113.</w:t>
      </w:r>
      <w:r w:rsidRPr="00ED5E76">
        <w:tab/>
      </w:r>
      <w:r w:rsidRPr="00ED5E76">
        <w:t>国家消除对妇女歧视委员会会同主管部门、民间社会和相关民间机构努力制订一项符合《公约》目标的行动计划，其目的是调整上述心智教化的内容和倾向，同时尊重女童的自决权。</w:t>
      </w:r>
    </w:p>
    <w:p w:rsidR="00BF589C" w:rsidRPr="00ED5E76" w:rsidRDefault="004B7F1C" w:rsidP="000C1643">
      <w:pPr>
        <w:pStyle w:val="H4GC"/>
      </w:pPr>
      <w:r w:rsidRPr="00ED5E76">
        <w:tab/>
      </w:r>
      <w:r w:rsidRPr="00ED5E76">
        <w:tab/>
      </w:r>
      <w:r w:rsidRPr="00ED5E76">
        <w:t>各级和各地区针对妇女和女童的事业和职业指导</w:t>
      </w:r>
    </w:p>
    <w:p w:rsidR="004B7F1C" w:rsidRPr="00ED5E76" w:rsidRDefault="004B7F1C" w:rsidP="000C1643">
      <w:pPr>
        <w:pStyle w:val="SingleTxtGC"/>
        <w:tabs>
          <w:tab w:val="clear" w:pos="1565"/>
          <w:tab w:val="clear" w:pos="1996"/>
          <w:tab w:val="left" w:pos="1680"/>
        </w:tabs>
      </w:pPr>
      <w:r w:rsidRPr="00ED5E76">
        <w:t>114.</w:t>
      </w:r>
      <w:r w:rsidRPr="00ED5E76">
        <w:tab/>
      </w:r>
      <w:r w:rsidRPr="00ED5E76">
        <w:t>虽然官方并没有明确规定妇女可以或不可以从事哪些领域的工作，但心智教化和某些社会压力会影响妇女的选择。针对家长们举办了几次讲习班，并力求解释可供其女儿选择的职业。</w:t>
      </w:r>
    </w:p>
    <w:p w:rsidR="004B7F1C" w:rsidRPr="00ED5E76" w:rsidRDefault="004B7F1C" w:rsidP="000C1643">
      <w:pPr>
        <w:pStyle w:val="SingleTxtGC"/>
        <w:tabs>
          <w:tab w:val="clear" w:pos="1565"/>
          <w:tab w:val="clear" w:pos="1996"/>
          <w:tab w:val="left" w:pos="1680"/>
        </w:tabs>
      </w:pPr>
      <w:r w:rsidRPr="00ED5E76">
        <w:t>115.</w:t>
      </w:r>
      <w:r w:rsidRPr="00ED5E76">
        <w:tab/>
      </w:r>
      <w:r w:rsidRPr="00ED5E76">
        <w:t>高等教育院校受过培训的辅导人员在苏丹国各地区举办培训课程、研讨会、会议和巡回展览，分发小册子、摺式传单和贴纸，采取个别辅导或群体辅导的方式就职业培训、学术资格和合适就业等问题为男子和妇女提供咨询意见。</w:t>
      </w:r>
    </w:p>
    <w:p w:rsidR="00BF589C" w:rsidRPr="00ED5E76" w:rsidRDefault="004B7F1C" w:rsidP="000C1643">
      <w:pPr>
        <w:tabs>
          <w:tab w:val="left" w:pos="1700"/>
        </w:tabs>
        <w:spacing w:after="120"/>
        <w:ind w:left="1134" w:right="1134"/>
      </w:pPr>
      <w:r w:rsidRPr="00ED5E76">
        <w:t>116.</w:t>
      </w:r>
      <w:r w:rsidRPr="00ED5E76">
        <w:tab/>
      </w:r>
      <w:r w:rsidRPr="00ED5E76">
        <w:t>同样，还针对十一年级和十二年级的男女学生实施了其他措施，以强调事业和职业指导的重要性以及其在教学方面的益处。</w:t>
      </w:r>
    </w:p>
    <w:p w:rsidR="00BF589C" w:rsidRPr="00ED5E76" w:rsidRDefault="004B7F1C" w:rsidP="000C1643">
      <w:pPr>
        <w:pStyle w:val="H4GC"/>
      </w:pPr>
      <w:r w:rsidRPr="00ED5E76">
        <w:tab/>
      </w:r>
      <w:r w:rsidRPr="00ED5E76">
        <w:tab/>
      </w:r>
      <w:r w:rsidRPr="00ED5E76">
        <w:t>积极鼓励男女同校</w:t>
      </w:r>
    </w:p>
    <w:p w:rsidR="00BF589C" w:rsidRPr="00ED5E76" w:rsidRDefault="004B7F1C" w:rsidP="000C1643">
      <w:pPr>
        <w:tabs>
          <w:tab w:val="left" w:pos="1700"/>
        </w:tabs>
        <w:spacing w:after="120"/>
        <w:ind w:left="1134" w:right="1134"/>
      </w:pPr>
      <w:r w:rsidRPr="00ED5E76">
        <w:t>117.</w:t>
      </w:r>
      <w:r w:rsidRPr="00ED5E76">
        <w:tab/>
      </w:r>
      <w:r w:rsidRPr="00ED5E76">
        <w:t>各级私立学校都实行男女同校，公立及私立高等教育机构也这样做。然而，公立学校只限于在基础教育的第一阶段</w:t>
      </w:r>
      <w:r w:rsidR="00C62832" w:rsidRPr="00ED5E76">
        <w:t>(</w:t>
      </w:r>
      <w:r w:rsidRPr="00ED5E76">
        <w:t>一至四年级</w:t>
      </w:r>
      <w:r w:rsidR="00C62832" w:rsidRPr="00ED5E76">
        <w:t>)</w:t>
      </w:r>
      <w:r w:rsidRPr="00ED5E76">
        <w:t>实行男女同校。这是为了响应协商议会和家长理事会出于文化、社会和年龄因素提出的综合方案的要求，即第一阶段及最高阶段教育实行男女同校，中间阶段实行男女分校。</w:t>
      </w:r>
    </w:p>
    <w:p w:rsidR="00BF589C" w:rsidRPr="00ED5E76" w:rsidRDefault="004B7F1C" w:rsidP="000C1643">
      <w:pPr>
        <w:pStyle w:val="H4GC"/>
      </w:pPr>
      <w:r w:rsidRPr="00ED5E76">
        <w:tab/>
      </w:r>
      <w:r w:rsidRPr="00ED5E76">
        <w:tab/>
      </w:r>
      <w:r w:rsidRPr="00ED5E76">
        <w:t>修订课程、教科书和教学大纲并调整教学方法，以促进消除对妇女的歧视并实现男女平等</w:t>
      </w:r>
    </w:p>
    <w:p w:rsidR="004B7F1C" w:rsidRPr="00ED5E76" w:rsidRDefault="004B7F1C" w:rsidP="004B7F1C">
      <w:pPr>
        <w:tabs>
          <w:tab w:val="left" w:pos="1700"/>
        </w:tabs>
        <w:spacing w:after="120"/>
        <w:ind w:left="1134" w:right="1134"/>
      </w:pPr>
      <w:r w:rsidRPr="00ED5E76">
        <w:t>118.</w:t>
      </w:r>
      <w:r w:rsidRPr="00ED5E76">
        <w:tab/>
      </w:r>
      <w:r w:rsidRPr="00ED5E76">
        <w:t>课程和教科书已经修订了至少两次，以将男性和女性任务表现为相互支持和以权利义务平等为基础。最新的修订是在加入《消除对妇女歧视公约》之前为推行基础教育制度开展筹备工作时进行的，所有提及基于性别的歧视和表现定型类别的内容均被删除。出于同一目的，为教学人员举办了培训讲习班</w:t>
      </w:r>
    </w:p>
    <w:p w:rsidR="004B7F1C" w:rsidRPr="00ED5E76" w:rsidRDefault="004B7F1C" w:rsidP="000C1643">
      <w:pPr>
        <w:tabs>
          <w:tab w:val="left" w:pos="1700"/>
        </w:tabs>
        <w:spacing w:after="120"/>
        <w:ind w:left="1134" w:right="1134"/>
      </w:pPr>
      <w:r w:rsidRPr="00ED5E76">
        <w:t>119.</w:t>
      </w:r>
      <w:r w:rsidRPr="00ED5E76">
        <w:tab/>
      </w:r>
      <w:r w:rsidRPr="00ED5E76">
        <w:t>通过实践，人们注意到，多名男女教师在思想上和在实践中仍然倾向于以陈规定型方式划分男女任务。目前正在通过教师指导方案以及持续审查课程和教科书解决这个问题。</w:t>
      </w:r>
    </w:p>
    <w:p w:rsidR="00BF589C" w:rsidRPr="00ED5E76" w:rsidRDefault="004B7F1C" w:rsidP="004B7F1C">
      <w:pPr>
        <w:tabs>
          <w:tab w:val="left" w:pos="1700"/>
        </w:tabs>
        <w:spacing w:after="120"/>
        <w:ind w:left="1134" w:right="1134"/>
      </w:pPr>
      <w:r w:rsidRPr="00ED5E76">
        <w:t>120.</w:t>
      </w:r>
      <w:r w:rsidRPr="00ED5E76">
        <w:tab/>
      </w:r>
      <w:r w:rsidRPr="00ED5E76">
        <w:t>有一点应当注意，公立学校中大约</w:t>
      </w:r>
      <w:r w:rsidRPr="00ED5E76">
        <w:t>59%</w:t>
      </w:r>
      <w:r w:rsidRPr="00ED5E76">
        <w:t>的教学人员和私立高等教育机构中</w:t>
      </w:r>
      <w:r w:rsidRPr="00ED5E76">
        <w:t>56%</w:t>
      </w:r>
      <w:r w:rsidRPr="00ED5E76">
        <w:t>的教学人员是妇女。在一些公立高等教育机构，这一比例要低一些：比如苏丹卡布斯大学为</w:t>
      </w:r>
      <w:r w:rsidRPr="00ED5E76">
        <w:t>31%</w:t>
      </w:r>
      <w:r w:rsidRPr="00ED5E76">
        <w:t>，银行与金融学院为</w:t>
      </w:r>
      <w:r w:rsidRPr="00ED5E76">
        <w:t>33%</w:t>
      </w:r>
      <w:r w:rsidR="00C62832" w:rsidRPr="00ED5E76">
        <w:t>(</w:t>
      </w:r>
      <w:r w:rsidRPr="00ED5E76">
        <w:t>见表</w:t>
      </w:r>
      <w:r w:rsidRPr="00ED5E76">
        <w:t>9</w:t>
      </w:r>
      <w:r w:rsidR="00C62832" w:rsidRPr="00ED5E76">
        <w:t>)</w:t>
      </w:r>
      <w:r w:rsidRPr="00ED5E76">
        <w:t>。</w:t>
      </w:r>
    </w:p>
    <w:p w:rsidR="00BF589C" w:rsidRPr="00ED5E76" w:rsidRDefault="004B7F1C" w:rsidP="000C1643">
      <w:pPr>
        <w:pStyle w:val="H4GC"/>
      </w:pPr>
      <w:r w:rsidRPr="00ED5E76">
        <w:tab/>
      </w:r>
      <w:r w:rsidRPr="00ED5E76">
        <w:tab/>
      </w:r>
      <w:r w:rsidRPr="00ED5E76">
        <w:t>奖学金和继续教育方案促进机会平等</w:t>
      </w:r>
    </w:p>
    <w:p w:rsidR="004B7F1C" w:rsidRPr="00ED5E76" w:rsidRDefault="004B7F1C" w:rsidP="004B7F1C">
      <w:pPr>
        <w:tabs>
          <w:tab w:val="left" w:pos="1700"/>
        </w:tabs>
        <w:spacing w:after="120"/>
        <w:ind w:left="1134" w:right="1134"/>
      </w:pPr>
      <w:r w:rsidRPr="00ED5E76">
        <w:t>121.</w:t>
      </w:r>
      <w:r w:rsidRPr="00ED5E76">
        <w:tab/>
      </w:r>
      <w:r w:rsidRPr="00ED5E76">
        <w:t>奖学金和出国留学机会平等地向男性和女性提供。没有特殊的方案鼓励女性学习传统上为男性设置的学科，也没有专为女性而非男性设置的奖学金和方案。</w:t>
      </w:r>
      <w:r w:rsidRPr="00ED5E76">
        <w:t>2007</w:t>
      </w:r>
      <w:r w:rsidRPr="00ED5E76">
        <w:t>年，女性在所有海外学习者中占</w:t>
      </w:r>
      <w:r w:rsidRPr="00ED5E76">
        <w:t>75%</w:t>
      </w:r>
      <w:r w:rsidRPr="00ED5E76">
        <w:t>。表</w:t>
      </w:r>
      <w:r w:rsidRPr="00ED5E76">
        <w:t>10</w:t>
      </w:r>
      <w:r w:rsidRPr="00ED5E76">
        <w:t>和表</w:t>
      </w:r>
      <w:r w:rsidRPr="00ED5E76">
        <w:t>11</w:t>
      </w:r>
      <w:r w:rsidRPr="00ED5E76">
        <w:t>显示了女性在苏丹国和国外高等教育中的比例。</w:t>
      </w:r>
    </w:p>
    <w:p w:rsidR="004B7F1C" w:rsidRPr="00ED5E76" w:rsidRDefault="004B7F1C" w:rsidP="004B7F1C">
      <w:pPr>
        <w:tabs>
          <w:tab w:val="left" w:pos="1700"/>
        </w:tabs>
        <w:spacing w:after="120"/>
        <w:ind w:left="1134" w:right="1134"/>
      </w:pPr>
      <w:r w:rsidRPr="00ED5E76">
        <w:t>122.</w:t>
      </w:r>
      <w:r w:rsidRPr="00ED5E76">
        <w:tab/>
      </w:r>
      <w:r w:rsidRPr="00ED5E76">
        <w:t>在不影响上述情况的前提下，数据表明，妇女往往不研究工程学和应用科学，但其他科学学科中，包括医学、药理学和卫生学在内，女性所占比例与男性持平或甚至比例更大。女性在教育学、文学和社会科学等人文科学中占绝对多数。</w:t>
      </w:r>
    </w:p>
    <w:p w:rsidR="004B7F1C" w:rsidRPr="00ED5E76" w:rsidRDefault="004B7F1C" w:rsidP="004B7F1C">
      <w:pPr>
        <w:tabs>
          <w:tab w:val="left" w:pos="1700"/>
        </w:tabs>
        <w:spacing w:after="120"/>
        <w:ind w:left="1134" w:right="1134"/>
      </w:pPr>
      <w:r w:rsidRPr="00ED5E76">
        <w:t>123.</w:t>
      </w:r>
      <w:r w:rsidRPr="00ED5E76">
        <w:tab/>
      </w:r>
      <w:r w:rsidRPr="00ED5E76">
        <w:t>不过，由于废除了过去的一项限制女性学习工程学和应用科学的法令，并通过了一项法令，要求一家公立大学每年招收的男女学生人数相同，再加上为实现注册学生之间的两性平衡而实行有利于男性的暂行区分措施，所以这种情况正在开始发生变化。</w:t>
      </w:r>
    </w:p>
    <w:p w:rsidR="00BF589C" w:rsidRPr="00ED5E76" w:rsidRDefault="004B7F1C" w:rsidP="004B7F1C">
      <w:pPr>
        <w:tabs>
          <w:tab w:val="left" w:pos="1700"/>
        </w:tabs>
        <w:spacing w:after="120"/>
        <w:ind w:left="1134" w:right="1134"/>
      </w:pPr>
      <w:r w:rsidRPr="00ED5E76">
        <w:t>124.</w:t>
      </w:r>
      <w:r w:rsidRPr="00ED5E76">
        <w:tab/>
      </w:r>
      <w:r w:rsidRPr="00ED5E76">
        <w:t>在识字率方面存在质的差距，尤其是在</w:t>
      </w:r>
      <w:r w:rsidRPr="00ED5E76">
        <w:t>1970</w:t>
      </w:r>
      <w:r w:rsidRPr="00ED5E76">
        <w:t>年之前出生的妇女当中。</w:t>
      </w:r>
      <w:r w:rsidRPr="00ED5E76">
        <w:t>25-44</w:t>
      </w:r>
      <w:r w:rsidRPr="00ED5E76">
        <w:t>岁年龄组和</w:t>
      </w:r>
      <w:r w:rsidRPr="00ED5E76">
        <w:t>46</w:t>
      </w:r>
      <w:r w:rsidRPr="00ED5E76">
        <w:t>岁及以上年龄组的妇女中的文盲率分别为</w:t>
      </w:r>
      <w:r w:rsidRPr="00ED5E76">
        <w:t>35%</w:t>
      </w:r>
      <w:r w:rsidRPr="00ED5E76">
        <w:t>和</w:t>
      </w:r>
      <w:r w:rsidRPr="00ED5E76">
        <w:t>61%</w:t>
      </w:r>
      <w:r w:rsidRPr="00ED5E76">
        <w:t>。在</w:t>
      </w:r>
      <w:r w:rsidRPr="00ED5E76">
        <w:t>2006/2007</w:t>
      </w:r>
      <w:r w:rsidRPr="00ED5E76">
        <w:t>学年期间，参加国家识字方案和成人教育方案的女性比例分别为</w:t>
      </w:r>
      <w:r w:rsidRPr="00ED5E76">
        <w:t>95.5%</w:t>
      </w:r>
      <w:r w:rsidRPr="00ED5E76">
        <w:t>和</w:t>
      </w:r>
      <w:r w:rsidRPr="00ED5E76">
        <w:t>80%</w:t>
      </w:r>
      <w:r w:rsidRPr="00ED5E76">
        <w:t>。</w:t>
      </w:r>
    </w:p>
    <w:p w:rsidR="00BF589C" w:rsidRPr="00ED5E76" w:rsidRDefault="004B7F1C" w:rsidP="000C1643">
      <w:pPr>
        <w:pStyle w:val="H4GC"/>
      </w:pPr>
      <w:r w:rsidRPr="00ED5E76">
        <w:tab/>
      </w:r>
      <w:r w:rsidRPr="00ED5E76">
        <w:tab/>
      </w:r>
      <w:r w:rsidRPr="00ED5E76">
        <w:t>减少女性学生的退学率</w:t>
      </w:r>
    </w:p>
    <w:p w:rsidR="004B7F1C" w:rsidRPr="00ED5E76" w:rsidRDefault="004B7F1C" w:rsidP="004B7F1C">
      <w:pPr>
        <w:tabs>
          <w:tab w:val="left" w:pos="1700"/>
        </w:tabs>
        <w:spacing w:after="120"/>
        <w:ind w:left="1134" w:right="1134"/>
      </w:pPr>
      <w:r w:rsidRPr="00ED5E76">
        <w:t>125.</w:t>
      </w:r>
      <w:r w:rsidRPr="00ED5E76">
        <w:tab/>
      </w:r>
      <w:r w:rsidRPr="00ED5E76">
        <w:t>统计数字表明，在中止学业方面存在质的差距，女性的情况要好于男性。在公立及私立教育机构的所有学生当中，女性的退学率为</w:t>
      </w:r>
      <w:r w:rsidRPr="00ED5E76">
        <w:t>0.8%</w:t>
      </w:r>
      <w:r w:rsidRPr="00ED5E76">
        <w:t>，而男性为</w:t>
      </w:r>
      <w:r w:rsidRPr="00ED5E76">
        <w:t>1.7%</w:t>
      </w:r>
      <w:r w:rsidRPr="00ED5E76">
        <w:t>。</w:t>
      </w:r>
    </w:p>
    <w:p w:rsidR="004B7F1C" w:rsidRPr="00ED5E76" w:rsidRDefault="004B7F1C" w:rsidP="004B7F1C">
      <w:pPr>
        <w:tabs>
          <w:tab w:val="left" w:pos="1700"/>
        </w:tabs>
        <w:spacing w:after="120"/>
        <w:ind w:left="1134" w:right="1134"/>
      </w:pPr>
      <w:r w:rsidRPr="00ED5E76">
        <w:t>126.</w:t>
      </w:r>
      <w:r w:rsidRPr="00ED5E76">
        <w:tab/>
      </w:r>
      <w:r w:rsidRPr="00ED5E76">
        <w:t>苏丹国关于中止学业原因的研究表明，在大多数情况下，中止是暂时的，由经济原因导致，中止学业的学生，不分男女，都是不得已要去工作以帮助亲人。</w:t>
      </w:r>
    </w:p>
    <w:p w:rsidR="004B7F1C" w:rsidRPr="00ED5E76" w:rsidRDefault="004B7F1C" w:rsidP="004B7F1C">
      <w:pPr>
        <w:tabs>
          <w:tab w:val="left" w:pos="1700"/>
        </w:tabs>
        <w:spacing w:after="120"/>
        <w:ind w:left="1134" w:right="1134"/>
      </w:pPr>
      <w:r w:rsidRPr="00ED5E76">
        <w:t>127.</w:t>
      </w:r>
      <w:r w:rsidRPr="00ED5E76">
        <w:tab/>
      </w:r>
      <w:r w:rsidRPr="00ED5E76">
        <w:t>研究进一步表明，一旦导致中止学业的原因消失，退学的男女学生就会返校学习。然而，鉴于退学学生有权获得教育，为了消除因中止学业造成的技能欠缺情况，仍然有必要为这一群体创造其他机会。</w:t>
      </w:r>
    </w:p>
    <w:p w:rsidR="00BF589C" w:rsidRPr="00ED5E76" w:rsidRDefault="004B7F1C" w:rsidP="004B7F1C">
      <w:pPr>
        <w:tabs>
          <w:tab w:val="left" w:pos="1700"/>
        </w:tabs>
        <w:spacing w:after="120"/>
        <w:ind w:left="1134" w:right="1134"/>
      </w:pPr>
      <w:r w:rsidRPr="00ED5E76">
        <w:t>128.</w:t>
      </w:r>
      <w:r w:rsidRPr="00ED5E76">
        <w:tab/>
        <w:t>2005</w:t>
      </w:r>
      <w:r w:rsidRPr="00ED5E76">
        <w:t>年和</w:t>
      </w:r>
      <w:r w:rsidRPr="00ED5E76">
        <w:t>2006</w:t>
      </w:r>
      <w:r w:rsidRPr="00ED5E76">
        <w:t>年期间，实施了一个国家项目，以给予该群体学习机会，使其达到获得最低一般文凭的教育水平。虽然成百上千的男性和女性已从该项目获益，但目前尚未对其实用性和有效性或相应受益人的满意程度进行评价。</w:t>
      </w:r>
    </w:p>
    <w:p w:rsidR="00BF589C" w:rsidRPr="00ED5E76" w:rsidRDefault="004B7F1C" w:rsidP="000C1643">
      <w:pPr>
        <w:pStyle w:val="H4GC"/>
      </w:pPr>
      <w:r w:rsidRPr="00ED5E76">
        <w:tab/>
      </w:r>
      <w:r w:rsidRPr="00ED5E76">
        <w:tab/>
      </w:r>
      <w:r w:rsidRPr="00ED5E76">
        <w:t>参加体育运动的平等机会</w:t>
      </w:r>
    </w:p>
    <w:p w:rsidR="004B7F1C" w:rsidRPr="00ED5E76" w:rsidRDefault="004B7F1C" w:rsidP="004B7F1C">
      <w:pPr>
        <w:tabs>
          <w:tab w:val="left" w:pos="1700"/>
        </w:tabs>
        <w:spacing w:after="120"/>
        <w:ind w:left="1134" w:right="1134"/>
      </w:pPr>
      <w:r w:rsidRPr="00ED5E76">
        <w:t>129.</w:t>
      </w:r>
      <w:r w:rsidRPr="00ED5E76">
        <w:tab/>
      </w:r>
      <w:r w:rsidRPr="00ED5E76">
        <w:t>苏丹国的女童享有与男童同样的参加体育活动和运动的权利，无论在学校还是在体育俱乐部。她们有权使用为此目的开办的官方设施和服务。</w:t>
      </w:r>
    </w:p>
    <w:p w:rsidR="004B7F1C" w:rsidRPr="00ED5E76" w:rsidRDefault="004B7F1C" w:rsidP="004B7F1C">
      <w:pPr>
        <w:tabs>
          <w:tab w:val="left" w:pos="1700"/>
        </w:tabs>
        <w:spacing w:after="120"/>
        <w:ind w:left="1134" w:right="1134"/>
      </w:pPr>
      <w:r w:rsidRPr="00ED5E76">
        <w:t>130.</w:t>
      </w:r>
      <w:r w:rsidRPr="00ED5E76">
        <w:tab/>
      </w:r>
      <w:r w:rsidRPr="00ED5E76">
        <w:t>学校的课程计划平等地为男女生提供体育课。在任何情况下，着装都不会成为体育运动的障碍，因为为女生提供了特别的制服，不会妨碍运动。不存在任何形式的阻止女生参加体育运动的条例或惯例。</w:t>
      </w:r>
    </w:p>
    <w:p w:rsidR="004B7F1C" w:rsidRPr="00ED5E76" w:rsidRDefault="004B7F1C" w:rsidP="004B7F1C">
      <w:pPr>
        <w:tabs>
          <w:tab w:val="left" w:pos="1700"/>
        </w:tabs>
        <w:spacing w:after="120"/>
        <w:ind w:left="1134" w:right="1134"/>
      </w:pPr>
      <w:r w:rsidRPr="00ED5E76">
        <w:t>131.</w:t>
      </w:r>
      <w:r w:rsidRPr="00ED5E76">
        <w:tab/>
      </w:r>
      <w:r w:rsidRPr="00ED5E76">
        <w:t>随着越来越多的女性参加国内外赛事并取得成绩。赢得金牌和银牌，社会认识到女性参加体育活动和赛事的重要性，体育俱乐部和体育组织也认识到女生可以在赛场上发挥积极作用。开始只是安排教练培养有前途的女性人才，后来发展到派出女运动员代表苏丹国参加海湾地区和国际上的赛事。</w:t>
      </w:r>
    </w:p>
    <w:p w:rsidR="00BF589C" w:rsidRPr="00ED5E76" w:rsidRDefault="004B7F1C" w:rsidP="004B7F1C">
      <w:pPr>
        <w:tabs>
          <w:tab w:val="left" w:pos="1700"/>
        </w:tabs>
        <w:spacing w:after="120"/>
        <w:ind w:left="1134" w:right="1134"/>
      </w:pPr>
      <w:r w:rsidRPr="00ED5E76">
        <w:t>132.</w:t>
      </w:r>
      <w:r w:rsidRPr="00ED5E76">
        <w:tab/>
      </w:r>
      <w:r w:rsidRPr="00ED5E76">
        <w:t>阿曼苏丹国首次参加重大国际体育赛事是在</w:t>
      </w:r>
      <w:r w:rsidRPr="00ED5E76">
        <w:t>2008</w:t>
      </w:r>
      <w:r w:rsidRPr="00ED5E76">
        <w:t>年的北京奥运会。</w:t>
      </w:r>
    </w:p>
    <w:p w:rsidR="00BF589C" w:rsidRPr="00ED5E76" w:rsidRDefault="004B7F1C" w:rsidP="000C1643">
      <w:pPr>
        <w:pStyle w:val="H4GC"/>
      </w:pPr>
      <w:r w:rsidRPr="00ED5E76">
        <w:tab/>
      </w:r>
      <w:r w:rsidRPr="00ED5E76">
        <w:tab/>
      </w:r>
      <w:r w:rsidRPr="00ED5E76">
        <w:t>获得教育信息以确保个人和家庭健康</w:t>
      </w:r>
    </w:p>
    <w:p w:rsidR="004B7F1C" w:rsidRPr="00ED5E76" w:rsidRDefault="004B7F1C" w:rsidP="004B7F1C">
      <w:pPr>
        <w:tabs>
          <w:tab w:val="left" w:pos="1700"/>
        </w:tabs>
        <w:spacing w:after="120"/>
        <w:ind w:left="1134" w:right="1134"/>
      </w:pPr>
      <w:r w:rsidRPr="00ED5E76">
        <w:t>133.</w:t>
      </w:r>
      <w:r w:rsidRPr="00ED5E76">
        <w:tab/>
      </w:r>
      <w:r w:rsidRPr="00ED5E76">
        <w:t>经过上文提及的课程审查活动之后，基础教育和中等教育的家庭教育课已变更为生活技能课。十一年级和十二年级在该课程中学习计划生育内容。</w:t>
      </w:r>
    </w:p>
    <w:p w:rsidR="004B7F1C" w:rsidRPr="00ED5E76" w:rsidRDefault="004B7F1C" w:rsidP="004B7F1C">
      <w:pPr>
        <w:tabs>
          <w:tab w:val="left" w:pos="1700"/>
        </w:tabs>
        <w:spacing w:after="120"/>
        <w:ind w:left="1134" w:right="1134"/>
      </w:pPr>
      <w:r w:rsidRPr="00ED5E76">
        <w:t>134.</w:t>
      </w:r>
      <w:r w:rsidRPr="00ED5E76">
        <w:tab/>
      </w:r>
      <w:r w:rsidRPr="00ED5E76">
        <w:t>苏丹国正在根据一项具体计划循序渐进地介绍生活技能。该科目包括五个主题：健康与安全、职场、家政、全球公民身份以及个人和社会技能。</w:t>
      </w:r>
    </w:p>
    <w:p w:rsidR="00BF589C" w:rsidRPr="00ED5E76" w:rsidRDefault="004B7F1C" w:rsidP="004B7F1C">
      <w:pPr>
        <w:tabs>
          <w:tab w:val="left" w:pos="1700"/>
        </w:tabs>
        <w:spacing w:after="120"/>
        <w:ind w:left="1134" w:right="1134"/>
      </w:pPr>
      <w:r w:rsidRPr="00ED5E76">
        <w:t>135.</w:t>
      </w:r>
      <w:r w:rsidRPr="00ED5E76">
        <w:tab/>
      </w:r>
      <w:r w:rsidRPr="00ED5E76">
        <w:t>此外还有一些国家卫生项目，其中包括防治贫血项目和适当营养项目等。这类项目在平等的基础上在女校及男校实施，以消除不吃早餐或无节制饮食等不健康的生活方式。</w:t>
      </w:r>
    </w:p>
    <w:p w:rsidR="00BF589C" w:rsidRPr="00ED5E76" w:rsidRDefault="004B7F1C" w:rsidP="000C1643">
      <w:pPr>
        <w:pStyle w:val="H1GC"/>
      </w:pPr>
      <w:r w:rsidRPr="00ED5E76">
        <w:tab/>
      </w:r>
      <w:r w:rsidRPr="00ED5E76">
        <w:tab/>
      </w:r>
      <w:r w:rsidRPr="00ED5E76">
        <w:t>第十一条</w:t>
      </w:r>
      <w:r w:rsidR="005C49F9" w:rsidRPr="00ED5E76">
        <w:br/>
      </w:r>
      <w:r w:rsidRPr="00ED5E76">
        <w:t>就业</w:t>
      </w:r>
    </w:p>
    <w:p w:rsidR="004B7F1C" w:rsidRPr="00ED5E76" w:rsidRDefault="004B7F1C" w:rsidP="000C1643">
      <w:pPr>
        <w:pStyle w:val="SingleTxtGC"/>
        <w:rPr>
          <w:rFonts w:eastAsia="SimHei"/>
        </w:rPr>
      </w:pPr>
      <w:r w:rsidRPr="00ED5E76">
        <w:rPr>
          <w:rFonts w:eastAsia="SimHei"/>
        </w:rPr>
        <w:t>第十一条规定，工作权是不可剥夺的权利，妇女不受任何歧视地拥有与男子同样的就业权利，尤其是平等就业机会、自由选择专业权、工作保障和福利权、接受职业培训和再培训权和同值工作同等报酬和同等待遇权。该条申明了妇女的社会保障权以及带薪休假权。它保证妇女在工作中的健康保护权，禁止以怀孕或产假为由或因为婚姻状况解雇妇女。该条吁请缔约国提供社会津贴和类似托儿设施等的支助服务，以使父母亲们能够兼顾家庭义务和工作责任并参与公共事务。</w:t>
      </w:r>
    </w:p>
    <w:p w:rsidR="004B7F1C" w:rsidRPr="00ED5E76" w:rsidRDefault="004B7F1C" w:rsidP="004B7F1C">
      <w:pPr>
        <w:tabs>
          <w:tab w:val="left" w:pos="1700"/>
        </w:tabs>
        <w:spacing w:after="120"/>
        <w:ind w:left="1134" w:right="1134"/>
      </w:pPr>
      <w:r w:rsidRPr="00ED5E76">
        <w:t>136.</w:t>
      </w:r>
      <w:r w:rsidRPr="00ED5E76">
        <w:tab/>
      </w:r>
      <w:r w:rsidRPr="00ED5E76">
        <w:t>在苏丹国，因就业产生的权利和义务由两部法律管辖：针对国家行政机关男女公务员的第</w:t>
      </w:r>
      <w:r w:rsidRPr="00ED5E76">
        <w:t>120</w:t>
      </w:r>
      <w:r w:rsidRPr="00ED5E76">
        <w:t>号法，也即《公务员法》</w:t>
      </w:r>
      <w:r w:rsidR="00C62832" w:rsidRPr="00ED5E76">
        <w:t>(</w:t>
      </w:r>
      <w:r w:rsidRPr="00ED5E76">
        <w:t>2004</w:t>
      </w:r>
      <w:r w:rsidRPr="00ED5E76">
        <w:t>年</w:t>
      </w:r>
      <w:r w:rsidR="00C62832" w:rsidRPr="00ED5E76">
        <w:t>)</w:t>
      </w:r>
      <w:r w:rsidRPr="00ED5E76">
        <w:t>；针对私营部门男女雇员的第</w:t>
      </w:r>
      <w:r w:rsidRPr="00ED5E76">
        <w:t>35</w:t>
      </w:r>
      <w:r w:rsidRPr="00ED5E76">
        <w:t>号法</w:t>
      </w:r>
      <w:r w:rsidR="00C62832" w:rsidRPr="00ED5E76">
        <w:t>(</w:t>
      </w:r>
      <w:r w:rsidRPr="00ED5E76">
        <w:t>2003</w:t>
      </w:r>
      <w:r w:rsidRPr="00ED5E76">
        <w:t>年</w:t>
      </w:r>
      <w:r w:rsidR="00C62832" w:rsidRPr="00ED5E76">
        <w:t>)</w:t>
      </w:r>
      <w:r w:rsidRPr="00ED5E76">
        <w:t>，也即《劳动法》。这两部法律都考虑到妇女孕产的需要，做出了有利于妇女的规定，例如《公务员法》第</w:t>
      </w:r>
      <w:r w:rsidRPr="00ED5E76">
        <w:t>80</w:t>
      </w:r>
      <w:r w:rsidRPr="00ED5E76">
        <w:t>条和《劳动法》第</w:t>
      </w:r>
      <w:r w:rsidRPr="00ED5E76">
        <w:t>66-83</w:t>
      </w:r>
      <w:r w:rsidRPr="00ED5E76">
        <w:t>条。</w:t>
      </w:r>
    </w:p>
    <w:p w:rsidR="004B7F1C" w:rsidRPr="00ED5E76" w:rsidRDefault="004B7F1C" w:rsidP="004B7F1C">
      <w:pPr>
        <w:tabs>
          <w:tab w:val="left" w:pos="1700"/>
        </w:tabs>
        <w:spacing w:after="120"/>
        <w:ind w:left="1134" w:right="1134"/>
      </w:pPr>
      <w:r w:rsidRPr="00ED5E76">
        <w:t>137.</w:t>
      </w:r>
      <w:r w:rsidRPr="00ED5E76">
        <w:tab/>
      </w:r>
      <w:r w:rsidRPr="00ED5E76">
        <w:t>虽然妇女在劳动队伍中所占比例从</w:t>
      </w:r>
      <w:r w:rsidRPr="00ED5E76">
        <w:t>1993</w:t>
      </w:r>
      <w:r w:rsidRPr="00ED5E76">
        <w:t>年仅占</w:t>
      </w:r>
      <w:r w:rsidRPr="00ED5E76">
        <w:t>3.2%</w:t>
      </w:r>
      <w:r w:rsidRPr="00ED5E76">
        <w:t>上升到了</w:t>
      </w:r>
      <w:r w:rsidRPr="00ED5E76">
        <w:t>2007</w:t>
      </w:r>
      <w:r w:rsidRPr="00ED5E76">
        <w:t>年的</w:t>
      </w:r>
      <w:r w:rsidRPr="00ED5E76">
        <w:t>11.6%</w:t>
      </w:r>
      <w:r w:rsidRPr="00ED5E76">
        <w:t>，但目前依然较低。</w:t>
      </w:r>
      <w:r w:rsidRPr="00ED5E76">
        <w:t>2007</w:t>
      </w:r>
      <w:r w:rsidRPr="00ED5E76">
        <w:t>年末，公共部门劳动队伍中的妇女比例为</w:t>
      </w:r>
      <w:r w:rsidRPr="00ED5E76">
        <w:t>34.4%</w:t>
      </w:r>
      <w:r w:rsidRPr="00ED5E76">
        <w:t>。</w:t>
      </w:r>
    </w:p>
    <w:p w:rsidR="004B7F1C" w:rsidRPr="00ED5E76" w:rsidRDefault="004B7F1C" w:rsidP="004B7F1C">
      <w:pPr>
        <w:tabs>
          <w:tab w:val="left" w:pos="1700"/>
        </w:tabs>
        <w:spacing w:after="120"/>
        <w:ind w:left="1134" w:right="1134"/>
      </w:pPr>
      <w:r w:rsidRPr="00ED5E76">
        <w:t>138.</w:t>
      </w:r>
      <w:r w:rsidRPr="00ED5E76">
        <w:tab/>
      </w:r>
      <w:r w:rsidRPr="00ED5E76">
        <w:t>参与经济活动的妇女比例为</w:t>
      </w:r>
      <w:r w:rsidRPr="00ED5E76">
        <w:t>18.2%</w:t>
      </w:r>
      <w:r w:rsidRPr="00ED5E76">
        <w:t>，低于男子的参与率</w:t>
      </w:r>
      <w:r w:rsidR="00C62832" w:rsidRPr="00ED5E76">
        <w:t>(</w:t>
      </w:r>
      <w:r w:rsidRPr="00ED5E76">
        <w:t>62.4%</w:t>
      </w:r>
      <w:r w:rsidR="00C62832" w:rsidRPr="00ED5E76">
        <w:t>)</w:t>
      </w:r>
      <w:r w:rsidRPr="00ED5E76">
        <w:t>，而且大多集中在</w:t>
      </w:r>
      <w:r w:rsidRPr="00ED5E76">
        <w:t>20-34</w:t>
      </w:r>
      <w:r w:rsidRPr="00ED5E76">
        <w:t>岁年龄段，随着年龄增加而下降，然后到</w:t>
      </w:r>
      <w:r w:rsidRPr="00ED5E76">
        <w:t>65</w:t>
      </w:r>
      <w:r w:rsidRPr="00ED5E76">
        <w:t>岁之后又上升。这种情况显示存在质的差距</w:t>
      </w:r>
      <w:r w:rsidR="00C62832" w:rsidRPr="00ED5E76">
        <w:t>(</w:t>
      </w:r>
      <w:r w:rsidRPr="00ED5E76">
        <w:t>见表</w:t>
      </w:r>
      <w:r w:rsidRPr="00ED5E76">
        <w:t>12</w:t>
      </w:r>
      <w:r w:rsidR="00C62832" w:rsidRPr="00ED5E76">
        <w:t>)</w:t>
      </w:r>
      <w:r w:rsidRPr="00ED5E76">
        <w:t>。</w:t>
      </w:r>
    </w:p>
    <w:p w:rsidR="004B7F1C" w:rsidRPr="00ED5E76" w:rsidRDefault="004B7F1C" w:rsidP="004B7F1C">
      <w:pPr>
        <w:tabs>
          <w:tab w:val="left" w:pos="1700"/>
        </w:tabs>
        <w:spacing w:after="120"/>
        <w:ind w:left="1134" w:right="1134"/>
      </w:pPr>
      <w:r w:rsidRPr="00ED5E76">
        <w:t>139.</w:t>
      </w:r>
      <w:r w:rsidRPr="00ED5E76">
        <w:tab/>
      </w:r>
      <w:r w:rsidRPr="00ED5E76">
        <w:t>我们发现，</w:t>
      </w:r>
      <w:r w:rsidRPr="00ED5E76">
        <w:t>25-44</w:t>
      </w:r>
      <w:r w:rsidRPr="00ED5E76">
        <w:t>岁年龄组和</w:t>
      </w:r>
      <w:r w:rsidRPr="00ED5E76">
        <w:t>45</w:t>
      </w:r>
      <w:r w:rsidRPr="00ED5E76">
        <w:t>岁及以上年龄组的妇女因为婚姻或全职育儿而被迫离开职场。这是质的歧视。阿曼相信职业妇女在家庭责任和工作需求之间取得平衡具有重要意义，因此正在通过鼓励公共和私营部门开办经济实惠的托儿设施来解决这种歧视。</w:t>
      </w:r>
    </w:p>
    <w:p w:rsidR="004B7F1C" w:rsidRPr="00ED5E76" w:rsidRDefault="004B7F1C" w:rsidP="004B7F1C">
      <w:pPr>
        <w:tabs>
          <w:tab w:val="left" w:pos="1700"/>
        </w:tabs>
        <w:spacing w:after="120"/>
        <w:ind w:left="1134" w:right="1134"/>
      </w:pPr>
      <w:r w:rsidRPr="00ED5E76">
        <w:t>140.</w:t>
      </w:r>
      <w:r w:rsidRPr="00ED5E76">
        <w:tab/>
      </w:r>
      <w:r w:rsidRPr="00ED5E76">
        <w:t>国家人口委员会技术处已经与其他政府部门一起，进行了一项题为</w:t>
      </w:r>
      <w:r w:rsidRPr="00ED5E76">
        <w:t>“</w:t>
      </w:r>
      <w:r w:rsidRPr="00ED5E76">
        <w:t>两性平等和增强妇女能力</w:t>
      </w:r>
      <w:r w:rsidRPr="00ED5E76">
        <w:t>”</w:t>
      </w:r>
      <w:r w:rsidRPr="00ED5E76">
        <w:t>的研究，其中一部分涉及法律状况。研究的目标之一是根据现有科学技术知识，就苏丹国现行法律中当前的妇女地位问题提出建议。这些建议被纳入国家人口政策目标，有几项建议被纳入第七个五年计划。</w:t>
      </w:r>
    </w:p>
    <w:p w:rsidR="004B7F1C" w:rsidRPr="00ED5E76" w:rsidRDefault="004B7F1C" w:rsidP="004B7F1C">
      <w:pPr>
        <w:tabs>
          <w:tab w:val="left" w:pos="1700"/>
        </w:tabs>
        <w:spacing w:after="120"/>
        <w:ind w:left="1134" w:right="1134"/>
      </w:pPr>
      <w:r w:rsidRPr="00ED5E76">
        <w:t>141.</w:t>
      </w:r>
      <w:r w:rsidRPr="00ED5E76">
        <w:tab/>
      </w:r>
      <w:r w:rsidRPr="00ED5E76">
        <w:t>妇女参与率低归因于某些文化和社会限制，因此苏丹国将这作为当前的五年计划</w:t>
      </w:r>
      <w:r w:rsidR="00C62832" w:rsidRPr="00ED5E76">
        <w:t>(</w:t>
      </w:r>
      <w:r w:rsidRPr="00ED5E76">
        <w:t>2006-2010</w:t>
      </w:r>
      <w:r w:rsidRPr="00ED5E76">
        <w:t>年</w:t>
      </w:r>
      <w:r w:rsidR="00C62832" w:rsidRPr="00ED5E76">
        <w:t>)</w:t>
      </w:r>
      <w:r w:rsidRPr="00ED5E76">
        <w:t>的一个迫切需要解决的目标，以增加妇女的经济贡献。为解决这种限制，已经与一些民间社会组织合作制订了多项实际战略和计划，包括：</w:t>
      </w:r>
    </w:p>
    <w:p w:rsidR="004B7F1C" w:rsidRPr="00ED5E76" w:rsidRDefault="004B7F1C" w:rsidP="000C1643">
      <w:pPr>
        <w:pStyle w:val="Bullet1GC"/>
      </w:pPr>
      <w:r w:rsidRPr="00ED5E76">
        <w:t>在阿曼工商会设立女雇员论坛。作为企业的所有人或合伙人，妇女在私营部门雇主中所占比例为</w:t>
      </w:r>
      <w:r w:rsidRPr="00ED5E76">
        <w:t>11.8%</w:t>
      </w:r>
      <w:r w:rsidR="00C62832" w:rsidRPr="00ED5E76">
        <w:t>(</w:t>
      </w:r>
      <w:r w:rsidRPr="00ED5E76">
        <w:t>见表</w:t>
      </w:r>
      <w:r w:rsidRPr="00ED5E76">
        <w:t>15</w:t>
      </w:r>
      <w:r w:rsidR="00C62832" w:rsidRPr="00ED5E76">
        <w:t>)</w:t>
      </w:r>
      <w:r w:rsidRPr="00ED5E76">
        <w:t>；</w:t>
      </w:r>
    </w:p>
    <w:p w:rsidR="004B7F1C" w:rsidRPr="00ED5E76" w:rsidRDefault="004B7F1C" w:rsidP="000C1643">
      <w:pPr>
        <w:pStyle w:val="Bullet1GC"/>
      </w:pPr>
      <w:r w:rsidRPr="00ED5E76">
        <w:t>除了由国家</w:t>
      </w:r>
      <w:r w:rsidRPr="00ED5E76">
        <w:t>Sanad</w:t>
      </w:r>
      <w:r w:rsidRPr="00ED5E76">
        <w:t>方案资助的小企业和就业项目之外，妇女在该方案自</w:t>
      </w:r>
      <w:r w:rsidRPr="00ED5E76">
        <w:t>2002</w:t>
      </w:r>
      <w:r w:rsidRPr="00ED5E76">
        <w:t>年建立以来的所有财政扶持受益者当中占了</w:t>
      </w:r>
      <w:r w:rsidRPr="00ED5E76">
        <w:t>51%</w:t>
      </w:r>
      <w:r w:rsidRPr="00ED5E76">
        <w:t>的比例；</w:t>
      </w:r>
    </w:p>
    <w:p w:rsidR="00BF589C" w:rsidRPr="00ED5E76" w:rsidRDefault="004B7F1C" w:rsidP="000C1643">
      <w:pPr>
        <w:pStyle w:val="Bullet1GC"/>
      </w:pPr>
      <w:r w:rsidRPr="00ED5E76">
        <w:t>阿曼妇女协会多次举办研讨会和讲习班，以期提高妇女的经济能力并为生产家庭提供支助和指导。</w:t>
      </w:r>
    </w:p>
    <w:p w:rsidR="00BF589C" w:rsidRPr="00ED5E76" w:rsidRDefault="004B7F1C" w:rsidP="000C1643">
      <w:pPr>
        <w:pStyle w:val="H4GC"/>
      </w:pPr>
      <w:r w:rsidRPr="00ED5E76">
        <w:tab/>
      </w:r>
      <w:r w:rsidRPr="00ED5E76">
        <w:tab/>
      </w:r>
      <w:r w:rsidRPr="00ED5E76">
        <w:t>机会平等和不受歧视地工作的权利</w:t>
      </w:r>
    </w:p>
    <w:p w:rsidR="004B7F1C" w:rsidRPr="00ED5E76" w:rsidRDefault="004B7F1C" w:rsidP="004B7F1C">
      <w:pPr>
        <w:tabs>
          <w:tab w:val="left" w:pos="1700"/>
        </w:tabs>
        <w:spacing w:after="120"/>
        <w:ind w:left="1134" w:right="1134"/>
      </w:pPr>
      <w:r w:rsidRPr="00ED5E76">
        <w:t>142.</w:t>
      </w:r>
      <w:r w:rsidRPr="00ED5E76">
        <w:tab/>
      </w:r>
      <w:r w:rsidRPr="00ED5E76">
        <w:t>每位公民都有权在法律规定的范围内选择职业，这是国家的一项原则。《基本法》第</w:t>
      </w:r>
      <w:r w:rsidRPr="00ED5E76">
        <w:t>17</w:t>
      </w:r>
      <w:r w:rsidRPr="00ED5E76">
        <w:t>条规定了所有公民一律平等，不因性别、种族、出身或社会地位而受到歧视的原则。</w:t>
      </w:r>
    </w:p>
    <w:p w:rsidR="004B7F1C" w:rsidRPr="00ED5E76" w:rsidRDefault="004B7F1C" w:rsidP="004B7F1C">
      <w:pPr>
        <w:tabs>
          <w:tab w:val="left" w:pos="1700"/>
        </w:tabs>
        <w:spacing w:after="120"/>
        <w:ind w:left="1134" w:right="1134"/>
      </w:pPr>
      <w:r w:rsidRPr="00ED5E76">
        <w:t>143.</w:t>
      </w:r>
      <w:r w:rsidRPr="00ED5E76">
        <w:tab/>
      </w:r>
      <w:r w:rsidRPr="00ED5E76">
        <w:t>上文提到的《劳动法》和《公务员法》这两部法律无论在就业、晋升、调职、代表还是借调方面都不存在男女之间的歧视。《公务员法》的实施条例第</w:t>
      </w:r>
      <w:r w:rsidRPr="00ED5E76">
        <w:t>14</w:t>
      </w:r>
      <w:r w:rsidRPr="00ED5E76">
        <w:t>条将满足就业条件的所有公民的机会平等作为担任任何公职的一项要求，唯一的区别是能力。然而由于各种原因，一些部门对这条规定阳奉阴违，把是否为男性作为雇用的条件，私营部门也出现了这种情况。</w:t>
      </w:r>
    </w:p>
    <w:p w:rsidR="004B7F1C" w:rsidRPr="00ED5E76" w:rsidRDefault="004B7F1C" w:rsidP="004B7F1C">
      <w:pPr>
        <w:tabs>
          <w:tab w:val="left" w:pos="1700"/>
        </w:tabs>
        <w:spacing w:after="120"/>
        <w:ind w:left="1134" w:right="1134"/>
      </w:pPr>
      <w:r w:rsidRPr="00ED5E76">
        <w:t>144.</w:t>
      </w:r>
      <w:r w:rsidRPr="00ED5E76">
        <w:tab/>
      </w:r>
      <w:r w:rsidRPr="00ED5E76">
        <w:t>其结果是，在新职员、领导职务和见习人员方面仍然存在质的差距。比如，在私营部门广告招聘的职位中，妇女在所有应聘人员中所占比例为</w:t>
      </w:r>
      <w:r w:rsidRPr="00ED5E76">
        <w:t>24%</w:t>
      </w:r>
      <w:r w:rsidRPr="00ED5E76">
        <w:t>，在走完应聘程序的人员中所占比例为</w:t>
      </w:r>
      <w:r w:rsidRPr="00ED5E76">
        <w:t>21%</w:t>
      </w:r>
      <w:r w:rsidRPr="00ED5E76">
        <w:t>。因此，国家消除对妇女歧视委员会将解决该问题列为首要的方案重点。</w:t>
      </w:r>
    </w:p>
    <w:p w:rsidR="00BF589C" w:rsidRPr="00ED5E76" w:rsidRDefault="004B7F1C" w:rsidP="004B7F1C">
      <w:pPr>
        <w:tabs>
          <w:tab w:val="left" w:pos="1700"/>
        </w:tabs>
        <w:spacing w:after="120"/>
        <w:ind w:left="1134" w:right="1134"/>
      </w:pPr>
      <w:r w:rsidRPr="00ED5E76">
        <w:t>145.</w:t>
      </w:r>
      <w:r w:rsidRPr="00ED5E76">
        <w:tab/>
      </w:r>
      <w:r w:rsidRPr="00ED5E76">
        <w:t>在监督和决策职务方面明显存在质的差距。妇女在公共部门高级管理和监督职位中所占比例只有</w:t>
      </w:r>
      <w:r w:rsidRPr="00ED5E76">
        <w:t>8%</w:t>
      </w:r>
      <w:r w:rsidRPr="00ED5E76">
        <w:t>，在私营部门为</w:t>
      </w:r>
      <w:r w:rsidRPr="00ED5E76">
        <w:t>12%</w:t>
      </w:r>
      <w:r w:rsidRPr="00ED5E76">
        <w:t>。虽然妇女在所有公务员中所占比例大约为</w:t>
      </w:r>
      <w:r w:rsidRPr="00ED5E76">
        <w:t>36%</w:t>
      </w:r>
      <w:r w:rsidRPr="00ED5E76">
        <w:t>，但她们大多集中于教育和卫生部门</w:t>
      </w:r>
      <w:r w:rsidR="00C62832" w:rsidRPr="00ED5E76">
        <w:t>(</w:t>
      </w:r>
      <w:r w:rsidRPr="00ED5E76">
        <w:t>分别为</w:t>
      </w:r>
      <w:r w:rsidRPr="00ED5E76">
        <w:t>52%</w:t>
      </w:r>
      <w:r w:rsidRPr="00ED5E76">
        <w:t>和</w:t>
      </w:r>
      <w:r w:rsidRPr="00ED5E76">
        <w:t>56%</w:t>
      </w:r>
      <w:r w:rsidRPr="00ED5E76">
        <w:t>，见表</w:t>
      </w:r>
      <w:r w:rsidRPr="00ED5E76">
        <w:t>17</w:t>
      </w:r>
      <w:r w:rsidR="00C62832" w:rsidRPr="00ED5E76">
        <w:t>)</w:t>
      </w:r>
      <w:r w:rsidRPr="00ED5E76">
        <w:t>。</w:t>
      </w:r>
    </w:p>
    <w:p w:rsidR="00BF589C" w:rsidRPr="00ED5E76" w:rsidRDefault="004B7F1C" w:rsidP="000C1643">
      <w:pPr>
        <w:pStyle w:val="H4GC"/>
      </w:pPr>
      <w:r w:rsidRPr="00ED5E76">
        <w:tab/>
      </w:r>
      <w:r w:rsidRPr="00ED5E76">
        <w:tab/>
      </w:r>
      <w:r w:rsidRPr="00ED5E76">
        <w:t>培训机会平等</w:t>
      </w:r>
    </w:p>
    <w:p w:rsidR="004B7F1C" w:rsidRPr="00ED5E76" w:rsidRDefault="004B7F1C" w:rsidP="004B7F1C">
      <w:pPr>
        <w:tabs>
          <w:tab w:val="left" w:pos="1700"/>
        </w:tabs>
        <w:spacing w:after="120"/>
        <w:ind w:left="1134" w:right="1134"/>
      </w:pPr>
      <w:r w:rsidRPr="00ED5E76">
        <w:t>146.</w:t>
      </w:r>
      <w:r w:rsidRPr="00ED5E76">
        <w:tab/>
      </w:r>
      <w:r w:rsidRPr="00ED5E76">
        <w:t>在培训机会方面存在巨大的质的差距。苏丹国国内培训的两性平等指数为</w:t>
      </w:r>
      <w:r w:rsidRPr="00ED5E76">
        <w:t>0.21</w:t>
      </w:r>
      <w:r w:rsidRPr="00ED5E76">
        <w:t>。妇女参与率低下不能归因于她们讨厌培训或者传统社会和文化的限制，因为苏丹国之外的培训的两性平等指数为</w:t>
      </w:r>
      <w:r w:rsidRPr="00ED5E76">
        <w:t>0.41</w:t>
      </w:r>
      <w:r w:rsidRPr="00ED5E76">
        <w:t>。</w:t>
      </w:r>
    </w:p>
    <w:p w:rsidR="004B7F1C" w:rsidRPr="00ED5E76" w:rsidRDefault="004B7F1C" w:rsidP="004B7F1C">
      <w:pPr>
        <w:tabs>
          <w:tab w:val="left" w:pos="1700"/>
        </w:tabs>
        <w:spacing w:after="120"/>
        <w:ind w:left="1134" w:right="1134"/>
      </w:pPr>
      <w:r w:rsidRPr="00ED5E76">
        <w:t>147.</w:t>
      </w:r>
      <w:r w:rsidRPr="00ED5E76">
        <w:tab/>
      </w:r>
      <w:r w:rsidRPr="00ED5E76">
        <w:t>数据显示，在利用帮助那些想要成立私人企业的人的财政扶持方案方面不存在质的差距。到</w:t>
      </w:r>
      <w:r w:rsidRPr="00ED5E76">
        <w:t>2007</w:t>
      </w:r>
      <w:r w:rsidRPr="00ED5E76">
        <w:t>年，从</w:t>
      </w:r>
      <w:r w:rsidRPr="00ED5E76">
        <w:t>Sanad</w:t>
      </w:r>
      <w:r w:rsidRPr="00ED5E76">
        <w:t>方案受益的女性比例约为</w:t>
      </w:r>
      <w:r w:rsidRPr="00ED5E76">
        <w:t>51%</w:t>
      </w:r>
      <w:r w:rsidRPr="00ED5E76">
        <w:t>。</w:t>
      </w:r>
    </w:p>
    <w:p w:rsidR="00BF589C" w:rsidRPr="00ED5E76" w:rsidRDefault="004B7F1C" w:rsidP="004B7F1C">
      <w:pPr>
        <w:tabs>
          <w:tab w:val="left" w:pos="1700"/>
        </w:tabs>
        <w:spacing w:after="120"/>
        <w:ind w:left="1134" w:right="1134"/>
      </w:pPr>
      <w:r w:rsidRPr="00ED5E76">
        <w:t>148.</w:t>
      </w:r>
      <w:r w:rsidRPr="00ED5E76">
        <w:tab/>
      </w:r>
      <w:r w:rsidRPr="00ED5E76">
        <w:t>数据显示，妇女在所有工薪劳动者中所占比例仅为</w:t>
      </w:r>
      <w:r w:rsidRPr="00ED5E76">
        <w:t>17%</w:t>
      </w:r>
      <w:r w:rsidRPr="00ED5E76">
        <w:t>。表</w:t>
      </w:r>
      <w:r w:rsidRPr="00ED5E76">
        <w:t>16</w:t>
      </w:r>
      <w:r w:rsidRPr="00ED5E76">
        <w:t>表明，女性工作者比例最高的职类是科学、技术和人道主义领域中的技术员和专业人员</w:t>
      </w:r>
      <w:r w:rsidR="00C62832" w:rsidRPr="00ED5E76">
        <w:t>(</w:t>
      </w:r>
      <w:r w:rsidRPr="00ED5E76">
        <w:t>分别为</w:t>
      </w:r>
      <w:r w:rsidRPr="00ED5E76">
        <w:t>38.8%</w:t>
      </w:r>
      <w:r w:rsidRPr="00ED5E76">
        <w:t>和</w:t>
      </w:r>
      <w:r w:rsidRPr="00ED5E76">
        <w:t>16.01%</w:t>
      </w:r>
      <w:r w:rsidR="00C62832" w:rsidRPr="00ED5E76">
        <w:t>)</w:t>
      </w:r>
      <w:r w:rsidRPr="00ED5E76">
        <w:t>虽然没有把工作在非管制性部门或传统部门的男性和女性记录为经济活跃群体，但政府正在修正其经济数据库系统，以纳入这些群体，这项工作的重点在于妇女，以便将两性问题纳入发展数据库。</w:t>
      </w:r>
    </w:p>
    <w:p w:rsidR="00BF589C" w:rsidRPr="00ED5E76" w:rsidRDefault="004B7F1C" w:rsidP="000C1643">
      <w:pPr>
        <w:pStyle w:val="H4GC"/>
      </w:pPr>
      <w:r w:rsidRPr="00ED5E76">
        <w:tab/>
      </w:r>
      <w:r w:rsidRPr="00ED5E76">
        <w:tab/>
      </w:r>
      <w:r w:rsidRPr="00ED5E76">
        <w:t>工资和休假方面的平等</w:t>
      </w:r>
    </w:p>
    <w:p w:rsidR="004B7F1C" w:rsidRPr="00ED5E76" w:rsidRDefault="004B7F1C" w:rsidP="004B7F1C">
      <w:pPr>
        <w:tabs>
          <w:tab w:val="left" w:pos="1700"/>
        </w:tabs>
        <w:spacing w:after="120"/>
        <w:ind w:left="1134" w:right="1134"/>
      </w:pPr>
      <w:r w:rsidRPr="00ED5E76">
        <w:t>149.</w:t>
      </w:r>
      <w:r w:rsidRPr="00ED5E76">
        <w:tab/>
      </w:r>
      <w:r w:rsidRPr="00ED5E76">
        <w:t>因为薪水与职务而不是任职者有关，所以两性平等问题不是一个影响因素。因此，法律中没有性别歧视内容。因此，在薪金、带薪年假、病假、紧急事假、学习假、朝觐假和丧假方面，职务或级别相同的男子和妇女是平等的。实际上，当局从未收到任何关于歧视妇女的正式投诉。</w:t>
      </w:r>
    </w:p>
    <w:p w:rsidR="004B7F1C" w:rsidRPr="00ED5E76" w:rsidRDefault="004B7F1C" w:rsidP="004B7F1C">
      <w:pPr>
        <w:tabs>
          <w:tab w:val="left" w:pos="1700"/>
        </w:tabs>
        <w:spacing w:after="120"/>
        <w:ind w:left="1134" w:right="1134"/>
      </w:pPr>
      <w:r w:rsidRPr="00ED5E76">
        <w:t>150.</w:t>
      </w:r>
      <w:r w:rsidRPr="00ED5E76">
        <w:tab/>
      </w:r>
      <w:r w:rsidRPr="00ED5E76">
        <w:t>目前正在发布一项法律裁定，其中一位女性雇员在休完产假返回工作岗位之后</w:t>
      </w:r>
      <w:r w:rsidRPr="00ED5E76">
        <w:t>6</w:t>
      </w:r>
      <w:r w:rsidRPr="00ED5E76">
        <w:t>个月期间将获允许在正式工作日中提前一个小时下班，以照顾其小孩。</w:t>
      </w:r>
    </w:p>
    <w:p w:rsidR="00BF589C" w:rsidRPr="00ED5E76" w:rsidRDefault="004B7F1C" w:rsidP="004B7F1C">
      <w:pPr>
        <w:tabs>
          <w:tab w:val="left" w:pos="1700"/>
        </w:tabs>
        <w:spacing w:after="120"/>
        <w:ind w:left="1134" w:right="1134"/>
      </w:pPr>
      <w:r w:rsidRPr="00ED5E76">
        <w:t>151.</w:t>
      </w:r>
      <w:r w:rsidRPr="00ED5E76">
        <w:tab/>
      </w:r>
      <w:r w:rsidRPr="00ED5E76">
        <w:t>该法规定，如果配偶因执行任务、学术交流、培训、休学习假、实习、借调或调职被派出国，那么在获得陪同其配偶的无薪休假方面，男女平等。</w:t>
      </w:r>
    </w:p>
    <w:p w:rsidR="00BF589C" w:rsidRPr="00ED5E76" w:rsidRDefault="004B7F1C" w:rsidP="000C1643">
      <w:pPr>
        <w:pStyle w:val="H4GC"/>
      </w:pPr>
      <w:r w:rsidRPr="00ED5E76">
        <w:tab/>
      </w:r>
      <w:r w:rsidRPr="00ED5E76">
        <w:tab/>
      </w:r>
      <w:r w:rsidRPr="00ED5E76">
        <w:t>同值工作同等待遇</w:t>
      </w:r>
    </w:p>
    <w:p w:rsidR="004B7F1C" w:rsidRPr="00ED5E76" w:rsidRDefault="004B7F1C" w:rsidP="004B7F1C">
      <w:pPr>
        <w:tabs>
          <w:tab w:val="left" w:pos="1700"/>
        </w:tabs>
        <w:spacing w:after="120"/>
        <w:ind w:left="1134" w:right="1134"/>
      </w:pPr>
      <w:r w:rsidRPr="00ED5E76">
        <w:t>152.</w:t>
      </w:r>
      <w:r w:rsidRPr="00ED5E76">
        <w:tab/>
      </w:r>
      <w:r w:rsidRPr="00ED5E76">
        <w:t>根据《公务员法》实施条例第</w:t>
      </w:r>
      <w:r w:rsidRPr="00ED5E76">
        <w:t>14</w:t>
      </w:r>
      <w:r w:rsidRPr="00ED5E76">
        <w:t>条，在包括任命、晋升、调职、实习或借调在内的就业问题上男女之间不存在歧视。</w:t>
      </w:r>
    </w:p>
    <w:p w:rsidR="004B7F1C" w:rsidRPr="00ED5E76" w:rsidRDefault="004B7F1C" w:rsidP="004B7F1C">
      <w:pPr>
        <w:tabs>
          <w:tab w:val="left" w:pos="1700"/>
        </w:tabs>
        <w:spacing w:after="120"/>
        <w:ind w:left="1134" w:right="1134"/>
      </w:pPr>
      <w:r w:rsidRPr="00ED5E76">
        <w:t>153.</w:t>
      </w:r>
      <w:r w:rsidRPr="00ED5E76">
        <w:tab/>
      </w:r>
      <w:r w:rsidRPr="00ED5E76">
        <w:t>根据《公务员法》实施条例第</w:t>
      </w:r>
      <w:r w:rsidRPr="00ED5E76">
        <w:t>14</w:t>
      </w:r>
      <w:r w:rsidRPr="00ED5E76">
        <w:t>条，自由选择专业是男性和女性的一项有保障的权利，不存在歧视。晋升权和工作保障权也是这样。关于业绩评价、涨薪、培训、调职、津贴和服务终止的规定对男女一视同仁。晋升、奖金和奖励与雇员的业绩水平有关，不分男女。</w:t>
      </w:r>
    </w:p>
    <w:p w:rsidR="004B7F1C" w:rsidRPr="00ED5E76" w:rsidRDefault="004B7F1C" w:rsidP="004B7F1C">
      <w:pPr>
        <w:tabs>
          <w:tab w:val="left" w:pos="1700"/>
        </w:tabs>
        <w:spacing w:after="120"/>
        <w:ind w:left="1134" w:right="1134"/>
      </w:pPr>
      <w:r w:rsidRPr="00ED5E76">
        <w:t>154.</w:t>
      </w:r>
      <w:r w:rsidRPr="00ED5E76">
        <w:tab/>
      </w:r>
      <w:r w:rsidRPr="00ED5E76">
        <w:t>阿曼苏丹国最近才出现工会组织。工会在《劳动法》的框架内运作，但仍需要获得更多信息，尤其是与两性平等问题有关的信息。阿曼有</w:t>
      </w:r>
      <w:r w:rsidRPr="00ED5E76">
        <w:t>21</w:t>
      </w:r>
      <w:r w:rsidRPr="00ED5E76">
        <w:t>家专业协会和</w:t>
      </w:r>
      <w:r w:rsidRPr="00ED5E76">
        <w:t>10</w:t>
      </w:r>
      <w:r w:rsidRPr="00ED5E76">
        <w:t>家慈善协会，其中妇女成员的比例大约为</w:t>
      </w:r>
      <w:r w:rsidRPr="00ED5E76">
        <w:t>25%</w:t>
      </w:r>
      <w:r w:rsidRPr="00ED5E76">
        <w:t>。</w:t>
      </w:r>
    </w:p>
    <w:p w:rsidR="00BF589C" w:rsidRPr="00ED5E76" w:rsidRDefault="004B7F1C" w:rsidP="000C1643">
      <w:pPr>
        <w:tabs>
          <w:tab w:val="left" w:pos="1700"/>
        </w:tabs>
        <w:spacing w:after="120"/>
        <w:ind w:left="1134" w:right="1134"/>
      </w:pPr>
      <w:r w:rsidRPr="00ED5E76">
        <w:t>155.</w:t>
      </w:r>
      <w:r w:rsidRPr="00ED5E76">
        <w:tab/>
      </w:r>
      <w:r w:rsidRPr="00ED5E76">
        <w:t>自</w:t>
      </w:r>
      <w:r w:rsidRPr="00ED5E76">
        <w:t>1970</w:t>
      </w:r>
      <w:r w:rsidRPr="00ED5E76">
        <w:t>年代以来，阿曼已经成立了一些私营和公立的协会及社会中心。它们提供照顾及社会发展服务，对妇女进行培训以使她们能够参与方案制订和社会、经济、文化及卫生活动，提供法律和识字方案，以及开展有助于定位政策和确定发展战略的研究和统计调查。阿曼有</w:t>
      </w:r>
      <w:r w:rsidRPr="00ED5E76">
        <w:t>51</w:t>
      </w:r>
      <w:r w:rsidRPr="00ED5E76">
        <w:t>家协会和</w:t>
      </w:r>
      <w:r w:rsidRPr="00ED5E76">
        <w:t>25</w:t>
      </w:r>
      <w:r w:rsidRPr="00ED5E76">
        <w:t>个中心的成员全部是妇女。</w:t>
      </w:r>
    </w:p>
    <w:p w:rsidR="00BF589C" w:rsidRPr="00ED5E76" w:rsidRDefault="004B7F1C" w:rsidP="000C1643">
      <w:pPr>
        <w:pStyle w:val="H4GC"/>
      </w:pPr>
      <w:r w:rsidRPr="00ED5E76">
        <w:tab/>
      </w:r>
      <w:r w:rsidRPr="00ED5E76">
        <w:tab/>
      </w:r>
      <w:r w:rsidRPr="00ED5E76">
        <w:t>福利和社会保险方面的平等</w:t>
      </w:r>
    </w:p>
    <w:p w:rsidR="004B7F1C" w:rsidRPr="00ED5E76" w:rsidRDefault="004B7F1C" w:rsidP="004B7F1C">
      <w:pPr>
        <w:tabs>
          <w:tab w:val="left" w:pos="1700"/>
        </w:tabs>
        <w:spacing w:after="120"/>
        <w:ind w:left="1134" w:right="1134"/>
      </w:pPr>
      <w:r w:rsidRPr="00ED5E76">
        <w:t>156.</w:t>
      </w:r>
      <w:r w:rsidRPr="00ED5E76">
        <w:tab/>
      </w:r>
      <w:r w:rsidRPr="00ED5E76">
        <w:t>法律在服务年限</w:t>
      </w:r>
      <w:r w:rsidR="00C62832" w:rsidRPr="00ED5E76">
        <w:t>(</w:t>
      </w:r>
      <w:r w:rsidRPr="00ED5E76">
        <w:t>到期后可终止服务</w:t>
      </w:r>
      <w:r w:rsidR="00C62832" w:rsidRPr="00ED5E76">
        <w:t>)</w:t>
      </w:r>
      <w:r w:rsidRPr="00ED5E76">
        <w:t>方面不存在男女歧视。男女退休年龄均为</w:t>
      </w:r>
      <w:r w:rsidRPr="00ED5E76">
        <w:t>60</w:t>
      </w:r>
      <w:r w:rsidRPr="00ED5E76">
        <w:t>岁。</w:t>
      </w:r>
    </w:p>
    <w:p w:rsidR="004B7F1C" w:rsidRPr="00ED5E76" w:rsidRDefault="004B7F1C" w:rsidP="004B7F1C">
      <w:pPr>
        <w:tabs>
          <w:tab w:val="left" w:pos="1700"/>
        </w:tabs>
        <w:spacing w:after="120"/>
        <w:ind w:left="1134" w:right="1134"/>
      </w:pPr>
      <w:r w:rsidRPr="00ED5E76">
        <w:t>157.</w:t>
      </w:r>
      <w:r w:rsidRPr="00ED5E76">
        <w:tab/>
      </w:r>
      <w:r w:rsidRPr="00ED5E76">
        <w:t>离职后的退休金和津贴系统以及社会保险系统都向妇女倾斜。除非自己有工作，否则寡妇有权享有亡夫的退休金。鳏夫如果因为残疾不能工作或挣钱，有权享有亡妻的退休金。法律赋予死者的未婚女儿，无论年龄多大，及其需要抚养的姐妹同样的权利。然而，</w:t>
      </w:r>
      <w:r w:rsidRPr="00ED5E76">
        <w:t>22</w:t>
      </w:r>
      <w:r w:rsidRPr="00ED5E76">
        <w:t>岁以上的儿子不能从退休金中受益，除非事实证明他无法挣钱或属于大学本科或以下级别的学生，而且年龄未超过</w:t>
      </w:r>
      <w:r w:rsidRPr="00ED5E76">
        <w:t>26</w:t>
      </w:r>
      <w:r w:rsidRPr="00ED5E76">
        <w:t>岁。兄弟的待遇与儿子相同。</w:t>
      </w:r>
    </w:p>
    <w:p w:rsidR="00BF589C" w:rsidRPr="00ED5E76" w:rsidRDefault="004B7F1C" w:rsidP="004B7F1C">
      <w:pPr>
        <w:tabs>
          <w:tab w:val="left" w:pos="1700"/>
        </w:tabs>
        <w:spacing w:after="120"/>
        <w:ind w:left="1134" w:right="1134"/>
      </w:pPr>
      <w:r w:rsidRPr="00ED5E76">
        <w:t>158.</w:t>
      </w:r>
      <w:r w:rsidRPr="00ED5E76">
        <w:tab/>
      </w:r>
      <w:r w:rsidRPr="00ED5E76">
        <w:t>工作妇女从老龄、残疾和死亡保险以及工伤和职业病保险中受益。</w:t>
      </w:r>
    </w:p>
    <w:p w:rsidR="00BF589C" w:rsidRPr="00ED5E76" w:rsidRDefault="004B7F1C" w:rsidP="000C1643">
      <w:pPr>
        <w:pStyle w:val="H4GC"/>
      </w:pPr>
      <w:r w:rsidRPr="00ED5E76">
        <w:tab/>
      </w:r>
      <w:r w:rsidRPr="00ED5E76">
        <w:tab/>
      </w:r>
      <w:r w:rsidRPr="00ED5E76">
        <w:t>禁止以孕产假为由或因为婚姻状况解雇妇女</w:t>
      </w:r>
    </w:p>
    <w:p w:rsidR="00BF589C" w:rsidRPr="00ED5E76" w:rsidRDefault="004B7F1C" w:rsidP="004B7F1C">
      <w:pPr>
        <w:tabs>
          <w:tab w:val="left" w:pos="1700"/>
        </w:tabs>
        <w:spacing w:after="120"/>
        <w:ind w:left="1134" w:right="1134"/>
      </w:pPr>
      <w:r w:rsidRPr="00ED5E76">
        <w:t>159.</w:t>
      </w:r>
      <w:r w:rsidRPr="00ED5E76">
        <w:tab/>
      </w:r>
      <w:r w:rsidRPr="00ED5E76">
        <w:t>就业法律禁止因为孕产问题解雇妇女。法律给予她们</w:t>
      </w:r>
      <w:r w:rsidRPr="00ED5E76">
        <w:t>50</w:t>
      </w:r>
      <w:r w:rsidRPr="00ED5E76">
        <w:t>天的全薪假期，可在产前和产后休假，但在其供职期间不超过五次。因为法律没有关于产假的规定，所以女性雇员享有特别的无薪假，以照顾其子女，休假时间不超过</w:t>
      </w:r>
      <w:r w:rsidRPr="00ED5E76">
        <w:t>1</w:t>
      </w:r>
      <w:r w:rsidRPr="00ED5E76">
        <w:t>年。</w:t>
      </w:r>
    </w:p>
    <w:p w:rsidR="00BF589C" w:rsidRPr="00ED5E76" w:rsidRDefault="004B7F1C" w:rsidP="000C1643">
      <w:pPr>
        <w:pStyle w:val="H4GC"/>
      </w:pPr>
      <w:r w:rsidRPr="00ED5E76">
        <w:tab/>
      </w:r>
      <w:r w:rsidRPr="00ED5E76">
        <w:tab/>
      </w:r>
      <w:r w:rsidRPr="00ED5E76">
        <w:t>提供支助服务使父母能够兼顾家庭义务和工作职责并参与公共生活</w:t>
      </w:r>
    </w:p>
    <w:p w:rsidR="004B7F1C" w:rsidRPr="00ED5E76" w:rsidRDefault="004B7F1C" w:rsidP="004B7F1C">
      <w:pPr>
        <w:tabs>
          <w:tab w:val="left" w:pos="1700"/>
        </w:tabs>
        <w:spacing w:after="120"/>
        <w:ind w:left="1134" w:right="1134"/>
      </w:pPr>
      <w:r w:rsidRPr="00ED5E76">
        <w:t>160.</w:t>
      </w:r>
      <w:r w:rsidRPr="00ED5E76">
        <w:tab/>
      </w:r>
      <w:r w:rsidRPr="00ED5E76">
        <w:t>《公务员法》和《劳动法》都没有就属于、附属于或靠近父母亲工作场所的幼儿园前阶段的托儿设施做出规定。</w:t>
      </w:r>
    </w:p>
    <w:p w:rsidR="00BF589C" w:rsidRPr="00ED5E76" w:rsidRDefault="004B7F1C" w:rsidP="004B7F1C">
      <w:pPr>
        <w:tabs>
          <w:tab w:val="left" w:pos="1700"/>
        </w:tabs>
        <w:spacing w:after="120"/>
        <w:ind w:left="1134" w:right="1134"/>
      </w:pPr>
      <w:r w:rsidRPr="00ED5E76">
        <w:t>161.</w:t>
      </w:r>
      <w:r w:rsidRPr="00ED5E76">
        <w:tab/>
      </w:r>
      <w:r w:rsidRPr="00ED5E76">
        <w:t>《劳动法》第</w:t>
      </w:r>
      <w:r w:rsidRPr="00ED5E76">
        <w:t>82</w:t>
      </w:r>
      <w:r w:rsidRPr="00ED5E76">
        <w:t>条禁止雇用妇女从事危害健康或劳动强度高的工作。此外，法律对夜间工作进行了规范，以帮助妇女履行其生育职能和保护此项职能不会被利用来对她们实施获得就业机会方面的歧视。《劳动法》第</w:t>
      </w:r>
      <w:r w:rsidRPr="00ED5E76">
        <w:t>6</w:t>
      </w:r>
      <w:r w:rsidRPr="00ED5E76">
        <w:t>章列出了一些对职业卫生与安全的要求，其中不存在以雇员性别为由的歧视。</w:t>
      </w:r>
    </w:p>
    <w:p w:rsidR="00BF589C" w:rsidRPr="00ED5E76" w:rsidRDefault="004B7F1C" w:rsidP="000C1643">
      <w:pPr>
        <w:pStyle w:val="H1GC"/>
      </w:pPr>
      <w:r w:rsidRPr="00ED5E76">
        <w:tab/>
      </w:r>
      <w:r w:rsidRPr="00ED5E76">
        <w:tab/>
      </w:r>
      <w:r w:rsidRPr="00ED5E76">
        <w:t>第十二条</w:t>
      </w:r>
      <w:r w:rsidR="005C49F9" w:rsidRPr="00ED5E76">
        <w:br/>
      </w:r>
      <w:r w:rsidRPr="00ED5E76">
        <w:t>保健方面的平等</w:t>
      </w:r>
    </w:p>
    <w:p w:rsidR="00BF589C" w:rsidRPr="00ED5E76" w:rsidRDefault="004B7F1C" w:rsidP="000C1643">
      <w:pPr>
        <w:pStyle w:val="SingleTxtGC"/>
        <w:rPr>
          <w:rFonts w:eastAsia="SimHei"/>
        </w:rPr>
      </w:pPr>
      <w:r w:rsidRPr="00ED5E76">
        <w:rPr>
          <w:rFonts w:eastAsia="SimHei"/>
        </w:rPr>
        <w:t>第十二条吁请缔约国在包括计划生育在内的保健服务方面在男女平等的基础上对待妇女。它进一步吁请缔约国向妇女提供与怀孕、分娩和产后期间有关的适当服务，在必要时提供免费服务，并为妇女的怀孕和哺乳期间提供充足的营养。</w:t>
      </w:r>
    </w:p>
    <w:p w:rsidR="00BF589C" w:rsidRPr="00ED5E76" w:rsidRDefault="004B7F1C" w:rsidP="000C1643">
      <w:pPr>
        <w:pStyle w:val="H4GC"/>
      </w:pPr>
      <w:r w:rsidRPr="00ED5E76">
        <w:tab/>
      </w:r>
      <w:r w:rsidRPr="00ED5E76">
        <w:tab/>
      </w:r>
      <w:r w:rsidRPr="00ED5E76">
        <w:t>使用保健服务</w:t>
      </w:r>
    </w:p>
    <w:p w:rsidR="004B7F1C" w:rsidRPr="00ED5E76" w:rsidRDefault="004B7F1C" w:rsidP="004B7F1C">
      <w:pPr>
        <w:tabs>
          <w:tab w:val="left" w:pos="1700"/>
        </w:tabs>
        <w:spacing w:after="120"/>
        <w:ind w:left="1134" w:right="1134"/>
      </w:pPr>
      <w:r w:rsidRPr="00ED5E76">
        <w:t>162.</w:t>
      </w:r>
      <w:r w:rsidRPr="00ED5E76">
        <w:tab/>
      </w:r>
      <w:r w:rsidRPr="00ED5E76">
        <w:t>如前所述，《国家基本法》确立了所有公民一律平等，男女之间不存在歧视的原则。这也适用于使用保健服务的权利。男子和妇女在平等的基础上以象征性的收费使用保健服务，收入有限者、正在利用生育间隔服务的孕妇和处于疫苗接种年龄的儿童完全免费。</w:t>
      </w:r>
    </w:p>
    <w:p w:rsidR="004B7F1C" w:rsidRPr="00ED5E76" w:rsidRDefault="004B7F1C" w:rsidP="004B7F1C">
      <w:pPr>
        <w:tabs>
          <w:tab w:val="left" w:pos="1700"/>
        </w:tabs>
        <w:spacing w:after="120"/>
        <w:ind w:left="1134" w:right="1134"/>
      </w:pPr>
      <w:r w:rsidRPr="00ED5E76">
        <w:t>163.</w:t>
      </w:r>
      <w:r w:rsidRPr="00ED5E76">
        <w:tab/>
      </w:r>
      <w:r w:rsidRPr="00ED5E76">
        <w:t>卫生部</w:t>
      </w:r>
      <w:r w:rsidRPr="00ED5E76">
        <w:t>2007</w:t>
      </w:r>
      <w:r w:rsidRPr="00ED5E76">
        <w:t>年的数据表明，阿曼人到门诊看病的人均次数为</w:t>
      </w:r>
      <w:r w:rsidRPr="00ED5E76">
        <w:t>5.6</w:t>
      </w:r>
      <w:r w:rsidRPr="00ED5E76">
        <w:t>次，其中女性人均</w:t>
      </w:r>
      <w:r w:rsidRPr="00ED5E76">
        <w:t>6.1</w:t>
      </w:r>
      <w:r w:rsidRPr="00ED5E76">
        <w:t>次，男性</w:t>
      </w:r>
      <w:r w:rsidRPr="00ED5E76">
        <w:t>4.1</w:t>
      </w:r>
      <w:r w:rsidRPr="00ED5E76">
        <w:t>次，</w:t>
      </w:r>
      <w:r w:rsidRPr="00ED5E76">
        <w:t>12</w:t>
      </w:r>
      <w:r w:rsidRPr="00ED5E76">
        <w:t>岁以下儿童</w:t>
      </w:r>
      <w:r w:rsidRPr="00ED5E76">
        <w:t>6.6</w:t>
      </w:r>
      <w:r w:rsidRPr="00ED5E76">
        <w:t>次。儿童和女性比例较高的原因在于因产后护理、儿童保育和生育间隔服务而反复看门诊。</w:t>
      </w:r>
    </w:p>
    <w:p w:rsidR="004B7F1C" w:rsidRPr="00ED5E76" w:rsidRDefault="004B7F1C" w:rsidP="004B7F1C">
      <w:pPr>
        <w:tabs>
          <w:tab w:val="left" w:pos="1700"/>
        </w:tabs>
        <w:spacing w:after="120"/>
        <w:ind w:left="1134" w:right="1134"/>
      </w:pPr>
      <w:r w:rsidRPr="00ED5E76">
        <w:t>164.</w:t>
      </w:r>
      <w:r w:rsidRPr="00ED5E76">
        <w:tab/>
      </w:r>
      <w:r w:rsidRPr="00ED5E76">
        <w:t>《</w:t>
      </w:r>
      <w:r w:rsidRPr="00ED5E76">
        <w:t>2000</w:t>
      </w:r>
      <w:r w:rsidRPr="00ED5E76">
        <w:t>年全国健康调查》表明，</w:t>
      </w:r>
      <w:r w:rsidRPr="00ED5E76">
        <w:t>76%</w:t>
      </w:r>
      <w:r w:rsidRPr="00ED5E76">
        <w:t>的已婚妇女可以自由地到医疗机构看病。这一比例在受过教育的妇女、城市妇女和老年妇女当中较高。</w:t>
      </w:r>
    </w:p>
    <w:p w:rsidR="00BF589C" w:rsidRPr="00ED5E76" w:rsidRDefault="004B7F1C" w:rsidP="004B7F1C">
      <w:pPr>
        <w:tabs>
          <w:tab w:val="left" w:pos="1700"/>
        </w:tabs>
        <w:spacing w:after="120"/>
        <w:ind w:left="1134" w:right="1134"/>
      </w:pPr>
      <w:r w:rsidRPr="00ED5E76">
        <w:t>165.</w:t>
      </w:r>
      <w:r w:rsidRPr="00ED5E76">
        <w:tab/>
      </w:r>
      <w:r w:rsidRPr="00ED5E76">
        <w:t>一些阿曼人仍在接受传统保健，包括传统药物或替代药物。尽管缺乏系统性研究或全国调查，但初步指标和一些实地查访表明，传统接生人员的人数有所下降，大多数妇女倾向于在现代医疗监护下分娩，正如下文</w:t>
      </w:r>
      <w:r w:rsidRPr="00ED5E76">
        <w:t>“</w:t>
      </w:r>
      <w:r w:rsidRPr="00ED5E76">
        <w:t>妇幼保健服务</w:t>
      </w:r>
      <w:r w:rsidRPr="00ED5E76">
        <w:t>”</w:t>
      </w:r>
      <w:r w:rsidRPr="00ED5E76">
        <w:t>中所介绍的那样。</w:t>
      </w:r>
    </w:p>
    <w:p w:rsidR="00BF589C" w:rsidRPr="00ED5E76" w:rsidRDefault="004B7F1C" w:rsidP="000C1643">
      <w:pPr>
        <w:pStyle w:val="H4GC"/>
      </w:pPr>
      <w:r w:rsidRPr="00ED5E76">
        <w:tab/>
      </w:r>
      <w:r w:rsidRPr="00ED5E76">
        <w:tab/>
      </w:r>
      <w:r w:rsidRPr="00ED5E76">
        <w:t>公共卫生和服务指标</w:t>
      </w:r>
    </w:p>
    <w:p w:rsidR="004B7F1C" w:rsidRPr="00ED5E76" w:rsidRDefault="004B7F1C" w:rsidP="004B7F1C">
      <w:pPr>
        <w:tabs>
          <w:tab w:val="left" w:pos="1700"/>
        </w:tabs>
        <w:spacing w:after="120"/>
        <w:ind w:left="1134" w:right="1134"/>
      </w:pPr>
      <w:r w:rsidRPr="00ED5E76">
        <w:t>166.</w:t>
      </w:r>
      <w:r w:rsidRPr="00ED5E76">
        <w:tab/>
      </w:r>
      <w:r w:rsidRPr="00ED5E76">
        <w:t>作为适用《消除对妇女歧视公约》的规定、要求编写消除对妇女歧视公约报告以及监测国家人口政策的直接成果，目前正在对信息基础设施进行修缮，以消除差距和确保发布必要的政策和法律。</w:t>
      </w:r>
    </w:p>
    <w:p w:rsidR="004B7F1C" w:rsidRPr="00ED5E76" w:rsidRDefault="004B7F1C" w:rsidP="004B7F1C">
      <w:pPr>
        <w:tabs>
          <w:tab w:val="left" w:pos="1700"/>
        </w:tabs>
        <w:spacing w:after="120"/>
        <w:ind w:left="1134" w:right="1134"/>
      </w:pPr>
      <w:r w:rsidRPr="00ED5E76">
        <w:t>167.</w:t>
      </w:r>
      <w:r w:rsidRPr="00ED5E76">
        <w:tab/>
        <w:t>2007</w:t>
      </w:r>
      <w:r w:rsidRPr="00ED5E76">
        <w:t>年的卫生数据表明，出生时的总体预期寿命为</w:t>
      </w:r>
      <w:r w:rsidRPr="00ED5E76">
        <w:t>72</w:t>
      </w:r>
      <w:r w:rsidRPr="00ED5E76">
        <w:t>岁</w:t>
      </w:r>
      <w:r w:rsidR="00C62832" w:rsidRPr="00ED5E76">
        <w:t>(</w:t>
      </w:r>
      <w:r w:rsidRPr="00ED5E76">
        <w:t>女性为</w:t>
      </w:r>
      <w:r w:rsidRPr="00ED5E76">
        <w:t>73.6</w:t>
      </w:r>
      <w:r w:rsidRPr="00ED5E76">
        <w:t>岁</w:t>
      </w:r>
      <w:r w:rsidR="00C62832" w:rsidRPr="00ED5E76">
        <w:t>)</w:t>
      </w:r>
      <w:r w:rsidRPr="00ED5E76">
        <w:t>。粗死亡率为</w:t>
      </w:r>
      <w:r w:rsidRPr="00ED5E76">
        <w:t>3.1‰</w:t>
      </w:r>
      <w:r w:rsidRPr="00ED5E76">
        <w:t>。男性和女性的自然出生率目前不详。</w:t>
      </w:r>
    </w:p>
    <w:p w:rsidR="004B7F1C" w:rsidRPr="00ED5E76" w:rsidRDefault="004B7F1C" w:rsidP="004B7F1C">
      <w:pPr>
        <w:tabs>
          <w:tab w:val="left" w:pos="1700"/>
        </w:tabs>
        <w:spacing w:after="120"/>
        <w:ind w:left="1134" w:right="1134"/>
      </w:pPr>
      <w:r w:rsidRPr="00ED5E76">
        <w:t>168.</w:t>
      </w:r>
      <w:r w:rsidRPr="00ED5E76">
        <w:tab/>
        <w:t>2007</w:t>
      </w:r>
      <w:r w:rsidRPr="00ED5E76">
        <w:t>年的数据表明，循环系统疾病是导致女性死亡的最大原因，</w:t>
      </w:r>
      <w:r w:rsidRPr="00ED5E76">
        <w:t>32.5%</w:t>
      </w:r>
      <w:r w:rsidRPr="00ED5E76">
        <w:t>的死亡与此有关。其次是传染和寄生虫病</w:t>
      </w:r>
      <w:r w:rsidR="00C62832" w:rsidRPr="00ED5E76">
        <w:t>(</w:t>
      </w:r>
      <w:r w:rsidRPr="00ED5E76">
        <w:t>18.5%</w:t>
      </w:r>
      <w:r w:rsidR="00C62832" w:rsidRPr="00ED5E76">
        <w:t>)</w:t>
      </w:r>
      <w:r w:rsidRPr="00ED5E76">
        <w:t>、肿瘤</w:t>
      </w:r>
      <w:r w:rsidR="00C62832" w:rsidRPr="00ED5E76">
        <w:t>(</w:t>
      </w:r>
      <w:r w:rsidRPr="00ED5E76">
        <w:t>9.3%</w:t>
      </w:r>
      <w:r w:rsidR="00C62832" w:rsidRPr="00ED5E76">
        <w:t>)</w:t>
      </w:r>
      <w:r w:rsidRPr="00ED5E76">
        <w:t>和呼吸系统疾病</w:t>
      </w:r>
      <w:r w:rsidR="00C62832" w:rsidRPr="00ED5E76">
        <w:t>(</w:t>
      </w:r>
      <w:r w:rsidRPr="00ED5E76">
        <w:t>8%</w:t>
      </w:r>
      <w:r w:rsidR="00C62832" w:rsidRPr="00ED5E76">
        <w:t>)</w:t>
      </w:r>
      <w:r w:rsidRPr="00ED5E76">
        <w:t>。在一些病例中，这些数字与男子的数字持平和接近。</w:t>
      </w:r>
    </w:p>
    <w:p w:rsidR="004B7F1C" w:rsidRPr="00ED5E76" w:rsidRDefault="004B7F1C" w:rsidP="004B7F1C">
      <w:pPr>
        <w:tabs>
          <w:tab w:val="left" w:pos="1700"/>
        </w:tabs>
        <w:spacing w:after="120"/>
        <w:ind w:left="1134" w:right="1134"/>
      </w:pPr>
      <w:r w:rsidRPr="00ED5E76">
        <w:t>169.</w:t>
      </w:r>
      <w:r w:rsidRPr="00ED5E76">
        <w:tab/>
      </w:r>
      <w:r w:rsidRPr="00ED5E76">
        <w:t>官方统计表明，产妇死亡率呈下降趋势，</w:t>
      </w:r>
      <w:r w:rsidRPr="00ED5E76">
        <w:t>2007</w:t>
      </w:r>
      <w:r w:rsidRPr="00ED5E76">
        <w:t>年为每</w:t>
      </w:r>
      <w:r w:rsidRPr="00ED5E76">
        <w:t>100 000</w:t>
      </w:r>
      <w:r w:rsidRPr="00ED5E76">
        <w:t>名新生儿</w:t>
      </w:r>
      <w:r w:rsidRPr="00ED5E76">
        <w:t>22.9</w:t>
      </w:r>
      <w:r w:rsidRPr="00ED5E76">
        <w:t>例死亡。婴儿总死亡率为第</w:t>
      </w:r>
      <w:r w:rsidRPr="00ED5E76">
        <w:t>1 000</w:t>
      </w:r>
      <w:r w:rsidRPr="00ED5E76">
        <w:t>个活胎死亡</w:t>
      </w:r>
      <w:r w:rsidRPr="00ED5E76">
        <w:t>10.1</w:t>
      </w:r>
      <w:r w:rsidRPr="00ED5E76">
        <w:t>例</w:t>
      </w:r>
      <w:r w:rsidR="00C62832" w:rsidRPr="00ED5E76">
        <w:t>(</w:t>
      </w:r>
      <w:r w:rsidRPr="00ED5E76">
        <w:t>女性为第</w:t>
      </w:r>
      <w:r w:rsidRPr="00ED5E76">
        <w:t>1 000</w:t>
      </w:r>
      <w:r w:rsidRPr="00ED5E76">
        <w:t>个活胎死亡</w:t>
      </w:r>
      <w:r w:rsidRPr="00ED5E76">
        <w:t>8.94</w:t>
      </w:r>
      <w:r w:rsidRPr="00ED5E76">
        <w:t>例</w:t>
      </w:r>
      <w:r w:rsidR="00C62832" w:rsidRPr="00ED5E76">
        <w:t>)</w:t>
      </w:r>
      <w:r w:rsidRPr="00ED5E76">
        <w:t>。</w:t>
      </w:r>
      <w:r w:rsidRPr="00ED5E76">
        <w:t>5</w:t>
      </w:r>
      <w:r w:rsidRPr="00ED5E76">
        <w:t>岁以下婴儿死亡率为每</w:t>
      </w:r>
      <w:r w:rsidRPr="00ED5E76">
        <w:t>1 000</w:t>
      </w:r>
      <w:r w:rsidRPr="00ED5E76">
        <w:t>个活胎死亡</w:t>
      </w:r>
      <w:r w:rsidRPr="00ED5E76">
        <w:t>13</w:t>
      </w:r>
      <w:r w:rsidRPr="00ED5E76">
        <w:t>例。这证明不存在对妇女歧视。</w:t>
      </w:r>
    </w:p>
    <w:p w:rsidR="004B7F1C" w:rsidRPr="00ED5E76" w:rsidRDefault="004B7F1C" w:rsidP="004B7F1C">
      <w:pPr>
        <w:tabs>
          <w:tab w:val="left" w:pos="1700"/>
        </w:tabs>
        <w:spacing w:after="120"/>
        <w:ind w:left="1134" w:right="1134"/>
      </w:pPr>
      <w:r w:rsidRPr="00ED5E76">
        <w:t>170.</w:t>
      </w:r>
      <w:r w:rsidRPr="00ED5E76">
        <w:tab/>
      </w:r>
      <w:r w:rsidRPr="00ED5E76">
        <w:t>死亡的原因随年龄不同而不同。根据</w:t>
      </w:r>
      <w:r w:rsidRPr="00ED5E76">
        <w:t>2007</w:t>
      </w:r>
      <w:r w:rsidRPr="00ED5E76">
        <w:t>年的官方统计，哺乳儿的死亡原因主要有两大类：先天性畸形和遗传性疾病；围产期出现的死亡。在五岁以下的儿童当中，死亡的主要原因除了先天性畸形和遗传性疾病之外，还有传染和寄生虫病、意外事故和中毒。</w:t>
      </w:r>
    </w:p>
    <w:p w:rsidR="004B7F1C" w:rsidRPr="00ED5E76" w:rsidRDefault="004B7F1C" w:rsidP="004B7F1C">
      <w:pPr>
        <w:tabs>
          <w:tab w:val="left" w:pos="1700"/>
        </w:tabs>
        <w:spacing w:after="120"/>
        <w:ind w:left="1134" w:right="1134"/>
      </w:pPr>
      <w:r w:rsidRPr="00ED5E76">
        <w:t>171.</w:t>
      </w:r>
      <w:r w:rsidRPr="00ED5E76">
        <w:tab/>
        <w:t>2007</w:t>
      </w:r>
      <w:r w:rsidRPr="00ED5E76">
        <w:t>年末，妇女占卫生部所有阿曼籍医生的</w:t>
      </w:r>
      <w:r w:rsidRPr="00ED5E76">
        <w:t>55%</w:t>
      </w:r>
      <w:r w:rsidRPr="00ED5E76">
        <w:t>，阿曼籍牙医的</w:t>
      </w:r>
      <w:r w:rsidRPr="00ED5E76">
        <w:t>51%</w:t>
      </w:r>
      <w:r w:rsidRPr="00ED5E76">
        <w:t>，阿曼籍护理人员的</w:t>
      </w:r>
      <w:r w:rsidRPr="00ED5E76">
        <w:t>88.6%</w:t>
      </w:r>
      <w:r w:rsidRPr="00ED5E76">
        <w:t>。在卫生部工作的所有阿曼人当中，大约</w:t>
      </w:r>
      <w:r w:rsidRPr="00ED5E76">
        <w:t>58.7%</w:t>
      </w:r>
      <w:r w:rsidRPr="00ED5E76">
        <w:t>为妇女。</w:t>
      </w:r>
    </w:p>
    <w:p w:rsidR="00BF589C" w:rsidRPr="00ED5E76" w:rsidRDefault="000C1643" w:rsidP="000C1643">
      <w:pPr>
        <w:tabs>
          <w:tab w:val="left" w:pos="1700"/>
        </w:tabs>
        <w:spacing w:after="120"/>
        <w:ind w:left="1134" w:right="1134"/>
      </w:pPr>
      <w:r w:rsidRPr="00ED5E76">
        <w:t>172.</w:t>
      </w:r>
      <w:r w:rsidRPr="00ED5E76">
        <w:tab/>
      </w:r>
      <w:r w:rsidR="004B7F1C" w:rsidRPr="00ED5E76">
        <w:t>在保健领域，妇女不断担任部门管理人员、中心主任、科主任医生或在男女医生组成的委员会担任主席等高级行政、监督和技术级别职位。性别似乎不是妇女担任这类职务或达到较高科学水平的真正障碍。</w:t>
      </w:r>
    </w:p>
    <w:p w:rsidR="00BF589C" w:rsidRPr="00ED5E76" w:rsidRDefault="004B7F1C" w:rsidP="000C1643">
      <w:pPr>
        <w:pStyle w:val="H4GC"/>
      </w:pPr>
      <w:r w:rsidRPr="00ED5E76">
        <w:tab/>
      </w:r>
      <w:r w:rsidRPr="00ED5E76">
        <w:tab/>
      </w:r>
      <w:r w:rsidRPr="00ED5E76">
        <w:t>妇幼保健服务</w:t>
      </w:r>
    </w:p>
    <w:p w:rsidR="004B7F1C" w:rsidRPr="00ED5E76" w:rsidRDefault="004B7F1C" w:rsidP="004B7F1C">
      <w:pPr>
        <w:tabs>
          <w:tab w:val="left" w:pos="1700"/>
        </w:tabs>
        <w:spacing w:after="120"/>
        <w:ind w:left="1134" w:right="1134"/>
      </w:pPr>
      <w:r w:rsidRPr="00ED5E76">
        <w:t>173.</w:t>
      </w:r>
      <w:r w:rsidRPr="00ED5E76">
        <w:tab/>
      </w:r>
      <w:r w:rsidRPr="00ED5E76">
        <w:t>阿曼有许多针对妇女的特别方案。</w:t>
      </w:r>
      <w:r w:rsidRPr="00ED5E76">
        <w:t>1987</w:t>
      </w:r>
      <w:r w:rsidRPr="00ED5E76">
        <w:t>年</w:t>
      </w:r>
      <w:r w:rsidRPr="00ED5E76">
        <w:t>8</w:t>
      </w:r>
      <w:r w:rsidRPr="00ED5E76">
        <w:t>月，政府开始在全国各地推广和适用一项妇幼保健服务支助方案，其目标是通过为怀孕、分娩和产后期间的妇女提供保健服务和鼓励在医疗监护下分娩，减少疾病和死亡率。妇女的资料被输入怀孕保健卡</w:t>
      </w:r>
      <w:r w:rsidR="00C62832" w:rsidRPr="00ED5E76">
        <w:t>(</w:t>
      </w:r>
      <w:r w:rsidRPr="00ED5E76">
        <w:t>2004</w:t>
      </w:r>
      <w:r w:rsidRPr="00ED5E76">
        <w:t>年更新</w:t>
      </w:r>
      <w:r w:rsidR="00C62832" w:rsidRPr="00ED5E76">
        <w:t>)</w:t>
      </w:r>
      <w:r w:rsidRPr="00ED5E76">
        <w:t>。怀孕期间，妇女可以凭该卡在任何医疗机构获得基本保健服务。</w:t>
      </w:r>
    </w:p>
    <w:p w:rsidR="004B7F1C" w:rsidRPr="00ED5E76" w:rsidRDefault="004B7F1C" w:rsidP="004B7F1C">
      <w:pPr>
        <w:tabs>
          <w:tab w:val="left" w:pos="1700"/>
        </w:tabs>
        <w:spacing w:after="120"/>
        <w:ind w:left="1134" w:right="1134"/>
      </w:pPr>
      <w:r w:rsidRPr="00ED5E76">
        <w:t>174.</w:t>
      </w:r>
      <w:r w:rsidRPr="00ED5E76">
        <w:tab/>
        <w:t>2000</w:t>
      </w:r>
      <w:r w:rsidRPr="00ED5E76">
        <w:t>年的全国健康调查表明，</w:t>
      </w:r>
      <w:r w:rsidRPr="00ED5E76">
        <w:t>99.6%</w:t>
      </w:r>
      <w:r w:rsidRPr="00ED5E76">
        <w:t>的妇女在怀孕期间接受了医疗保健服务。到医疗机构寻求产前保健的城市妇女、工作妇女和受过教育的妇女比其他妇女要多，这表明今后仍需开展工作，以确定为何存在和如何消除这种差距。</w:t>
      </w:r>
    </w:p>
    <w:p w:rsidR="004B7F1C" w:rsidRPr="00ED5E76" w:rsidRDefault="004B7F1C" w:rsidP="004B7F1C">
      <w:pPr>
        <w:tabs>
          <w:tab w:val="left" w:pos="1700"/>
        </w:tabs>
        <w:spacing w:after="120"/>
        <w:ind w:left="1134" w:right="1134"/>
      </w:pPr>
      <w:r w:rsidRPr="00ED5E76">
        <w:t>175.</w:t>
      </w:r>
      <w:r w:rsidRPr="00ED5E76">
        <w:tab/>
        <w:t>2000</w:t>
      </w:r>
      <w:r w:rsidRPr="00ED5E76">
        <w:t>年的全国健康调查进一步表明，</w:t>
      </w:r>
      <w:r w:rsidRPr="00ED5E76">
        <w:t>72%</w:t>
      </w:r>
      <w:r w:rsidRPr="00ED5E76">
        <w:t>在调查之前</w:t>
      </w:r>
      <w:r w:rsidRPr="00ED5E76">
        <w:t>3</w:t>
      </w:r>
      <w:r w:rsidRPr="00ED5E76">
        <w:t>年生育的母亲已经接种破伤风疫苗。应当注意的是，</w:t>
      </w:r>
      <w:r w:rsidRPr="00ED5E76">
        <w:t>2007</w:t>
      </w:r>
      <w:r w:rsidRPr="00ED5E76">
        <w:t>年有</w:t>
      </w:r>
      <w:r w:rsidRPr="00ED5E76">
        <w:t>97%</w:t>
      </w:r>
      <w:r w:rsidRPr="00ED5E76">
        <w:t>的妇女在公立医疗机构分娩，而只有</w:t>
      </w:r>
      <w:r w:rsidRPr="00ED5E76">
        <w:t>3%</w:t>
      </w:r>
      <w:r w:rsidRPr="00ED5E76">
        <w:t>在家里分娩。这一比例虽然在农村地区和在高龄母亲当中较高，但似乎正在下降。</w:t>
      </w:r>
    </w:p>
    <w:p w:rsidR="00BF589C" w:rsidRPr="00ED5E76" w:rsidRDefault="004B7F1C" w:rsidP="004B7F1C">
      <w:pPr>
        <w:tabs>
          <w:tab w:val="left" w:pos="1700"/>
        </w:tabs>
        <w:spacing w:after="120"/>
        <w:ind w:left="1134" w:right="1134"/>
      </w:pPr>
      <w:r w:rsidRPr="00ED5E76">
        <w:t>176.</w:t>
      </w:r>
      <w:r w:rsidRPr="00ED5E76">
        <w:tab/>
        <w:t>2000</w:t>
      </w:r>
      <w:r w:rsidRPr="00ED5E76">
        <w:t>年的全国健康调查还表明，</w:t>
      </w:r>
      <w:r w:rsidRPr="00ED5E76">
        <w:t>80%</w:t>
      </w:r>
      <w:r w:rsidRPr="00ED5E76">
        <w:t>在调查之前</w:t>
      </w:r>
      <w:r w:rsidRPr="00ED5E76">
        <w:t>3</w:t>
      </w:r>
      <w:r w:rsidRPr="00ED5E76">
        <w:t>年生育的母亲接受了产后保健。此外，</w:t>
      </w:r>
      <w:r w:rsidRPr="00ED5E76">
        <w:t>2007</w:t>
      </w:r>
      <w:r w:rsidRPr="00ED5E76">
        <w:t>年的统计年鉴显示，每位登记孕妇产后就医次数为</w:t>
      </w:r>
      <w:r w:rsidRPr="00ED5E76">
        <w:t>1.24</w:t>
      </w:r>
      <w:r w:rsidRPr="00ED5E76">
        <w:t>次。</w:t>
      </w:r>
    </w:p>
    <w:p w:rsidR="00BF589C" w:rsidRPr="00ED5E76" w:rsidRDefault="004B7F1C" w:rsidP="000C1643">
      <w:pPr>
        <w:pStyle w:val="H4GC"/>
      </w:pPr>
      <w:r w:rsidRPr="00ED5E76">
        <w:tab/>
      </w:r>
      <w:r w:rsidRPr="00ED5E76">
        <w:tab/>
      </w:r>
      <w:r w:rsidRPr="00ED5E76">
        <w:t>生殖健康服务和计划生育</w:t>
      </w:r>
    </w:p>
    <w:p w:rsidR="004B7F1C" w:rsidRPr="00ED5E76" w:rsidRDefault="004B7F1C" w:rsidP="004B7F1C">
      <w:pPr>
        <w:tabs>
          <w:tab w:val="left" w:pos="1700"/>
        </w:tabs>
        <w:spacing w:after="120"/>
        <w:ind w:left="1134" w:right="1134"/>
      </w:pPr>
      <w:r w:rsidRPr="00ED5E76">
        <w:t>177.</w:t>
      </w:r>
      <w:r w:rsidRPr="00ED5E76">
        <w:tab/>
      </w:r>
      <w:r w:rsidRPr="00ED5E76">
        <w:t>在妇女获得包括计划生育在内的保健服务方面，不存在任何法律或固有文化障碍，尤其是官方的障碍。政府媒体信息通过提供和推广使用避孕药具，宣传计划生育，以降低定性生育率和人口自然增长率。</w:t>
      </w:r>
    </w:p>
    <w:p w:rsidR="004B7F1C" w:rsidRPr="00ED5E76" w:rsidRDefault="004B7F1C" w:rsidP="004B7F1C">
      <w:pPr>
        <w:tabs>
          <w:tab w:val="left" w:pos="1700"/>
        </w:tabs>
        <w:spacing w:after="120"/>
        <w:ind w:left="1134" w:right="1134"/>
      </w:pPr>
      <w:r w:rsidRPr="00ED5E76">
        <w:t>178.</w:t>
      </w:r>
      <w:r w:rsidRPr="00ED5E76">
        <w:tab/>
      </w:r>
      <w:r w:rsidRPr="00ED5E76">
        <w:t>根据法律，妇女使用包括计划生育服务在内的保健服务不需征得其丈夫的许可。据推测，妇女在使用这些服务之前已经共同做出决定。</w:t>
      </w:r>
    </w:p>
    <w:p w:rsidR="004B7F1C" w:rsidRPr="00ED5E76" w:rsidRDefault="004B7F1C" w:rsidP="004B7F1C">
      <w:pPr>
        <w:tabs>
          <w:tab w:val="left" w:pos="1700"/>
        </w:tabs>
        <w:spacing w:after="120"/>
        <w:ind w:left="1134" w:right="1134"/>
      </w:pPr>
      <w:r w:rsidRPr="00ED5E76">
        <w:t>179.</w:t>
      </w:r>
      <w:r w:rsidRPr="00ED5E76">
        <w:tab/>
      </w:r>
      <w:r w:rsidRPr="00ED5E76">
        <w:t>国家目前正在最后通过国家人口政策，并正在与联合国各机构，特别是联合国人口基金</w:t>
      </w:r>
      <w:r w:rsidR="00C62832" w:rsidRPr="00ED5E76">
        <w:t>(</w:t>
      </w:r>
      <w:r w:rsidRPr="00ED5E76">
        <w:t>人口基金</w:t>
      </w:r>
      <w:r w:rsidR="00C62832" w:rsidRPr="00ED5E76">
        <w:t>)</w:t>
      </w:r>
      <w:r w:rsidRPr="00ED5E76">
        <w:t>，一起建立授权程序和行政程序，尤其是与可能要求使用计划生育措施的法律和官方政策有关的程序。此外，在每年的巡视期间，苏丹都会让公民们了解计划生育的重要性，并提出一个思想，认为最佳家庭规模</w:t>
      </w:r>
      <w:r w:rsidR="00C62832" w:rsidRPr="00ED5E76">
        <w:t>(</w:t>
      </w:r>
      <w:r w:rsidRPr="00ED5E76">
        <w:t>包括父母亲在内</w:t>
      </w:r>
      <w:r w:rsidR="00C62832" w:rsidRPr="00ED5E76">
        <w:t>)</w:t>
      </w:r>
      <w:r w:rsidRPr="00ED5E76">
        <w:t>为五人。</w:t>
      </w:r>
    </w:p>
    <w:p w:rsidR="004B7F1C" w:rsidRPr="00ED5E76" w:rsidRDefault="004B7F1C" w:rsidP="004B7F1C">
      <w:pPr>
        <w:tabs>
          <w:tab w:val="left" w:pos="1700"/>
        </w:tabs>
        <w:spacing w:after="120"/>
        <w:ind w:left="1134" w:right="1134"/>
      </w:pPr>
      <w:r w:rsidRPr="00ED5E76">
        <w:t>180.</w:t>
      </w:r>
      <w:r w:rsidRPr="00ED5E76">
        <w:tab/>
        <w:t>2007</w:t>
      </w:r>
      <w:r w:rsidRPr="00ED5E76">
        <w:t>年的卫生统计表明，</w:t>
      </w:r>
      <w:r w:rsidRPr="00ED5E76">
        <w:t>15-49</w:t>
      </w:r>
      <w:r w:rsidRPr="00ED5E76">
        <w:t>岁年龄组妇女的定性生育率为</w:t>
      </w:r>
      <w:r w:rsidRPr="00ED5E76">
        <w:t>3.13‰</w:t>
      </w:r>
      <w:r w:rsidRPr="00ED5E76">
        <w:t>，与</w:t>
      </w:r>
      <w:r w:rsidRPr="00ED5E76">
        <w:t>2000</w:t>
      </w:r>
      <w:r w:rsidRPr="00ED5E76">
        <w:t>年的</w:t>
      </w:r>
      <w:r w:rsidRPr="00ED5E76">
        <w:t>4.7‰</w:t>
      </w:r>
      <w:r w:rsidRPr="00ED5E76">
        <w:t>相比有所下降。</w:t>
      </w:r>
    </w:p>
    <w:p w:rsidR="004B7F1C" w:rsidRPr="00ED5E76" w:rsidRDefault="004B7F1C" w:rsidP="004B7F1C">
      <w:pPr>
        <w:tabs>
          <w:tab w:val="left" w:pos="1700"/>
        </w:tabs>
        <w:spacing w:after="120"/>
        <w:ind w:left="1134" w:right="1134"/>
      </w:pPr>
      <w:r w:rsidRPr="00ED5E76">
        <w:t>181.</w:t>
      </w:r>
      <w:r w:rsidRPr="00ED5E76">
        <w:tab/>
        <w:t>2000</w:t>
      </w:r>
      <w:r w:rsidRPr="00ED5E76">
        <w:t>年全国卫生调查表明，</w:t>
      </w:r>
      <w:r w:rsidRPr="00ED5E76">
        <w:t>32%</w:t>
      </w:r>
      <w:r w:rsidRPr="00ED5E76">
        <w:t>的妇女使用传统方法避孕，</w:t>
      </w:r>
      <w:r w:rsidRPr="00ED5E76">
        <w:t>25%</w:t>
      </w:r>
      <w:r w:rsidRPr="00ED5E76">
        <w:t>使用现代方法。同时，调查还表明，</w:t>
      </w:r>
      <w:r w:rsidRPr="00ED5E76">
        <w:t>50</w:t>
      </w:r>
      <w:r w:rsidRPr="00ED5E76">
        <w:t>岁以下的妇女有</w:t>
      </w:r>
      <w:r w:rsidRPr="00ED5E76">
        <w:t>97%</w:t>
      </w:r>
      <w:r w:rsidRPr="00ED5E76">
        <w:t>知道至少一种现代方法。最广为人知的是避孕药丸</w:t>
      </w:r>
      <w:r w:rsidR="00C62832" w:rsidRPr="00ED5E76">
        <w:t>(</w:t>
      </w:r>
      <w:r w:rsidRPr="00ED5E76">
        <w:t>94%</w:t>
      </w:r>
      <w:r w:rsidRPr="00ED5E76">
        <w:t>的妇女</w:t>
      </w:r>
      <w:r w:rsidR="00C62832" w:rsidRPr="00ED5E76">
        <w:t>)</w:t>
      </w:r>
      <w:r w:rsidRPr="00ED5E76">
        <w:t>、避孕环</w:t>
      </w:r>
      <w:r w:rsidR="00C62832" w:rsidRPr="00ED5E76">
        <w:t>(</w:t>
      </w:r>
      <w:r w:rsidRPr="00ED5E76">
        <w:t>93%</w:t>
      </w:r>
      <w:r w:rsidR="00C62832" w:rsidRPr="00ED5E76">
        <w:t>)</w:t>
      </w:r>
      <w:r w:rsidRPr="00ED5E76">
        <w:t>、避孕针</w:t>
      </w:r>
      <w:r w:rsidR="00C62832" w:rsidRPr="00ED5E76">
        <w:t>(</w:t>
      </w:r>
      <w:r w:rsidRPr="00ED5E76">
        <w:t>92%</w:t>
      </w:r>
      <w:r w:rsidR="00C62832" w:rsidRPr="00ED5E76">
        <w:t>)</w:t>
      </w:r>
      <w:r w:rsidRPr="00ED5E76">
        <w:t>、避孕套</w:t>
      </w:r>
      <w:r w:rsidR="00C62832" w:rsidRPr="00ED5E76">
        <w:t>(</w:t>
      </w:r>
      <w:r w:rsidRPr="00ED5E76">
        <w:t>76.3%</w:t>
      </w:r>
      <w:r w:rsidR="00C62832" w:rsidRPr="00ED5E76">
        <w:t>)</w:t>
      </w:r>
      <w:r w:rsidRPr="00ED5E76">
        <w:t>和女性绝育</w:t>
      </w:r>
      <w:r w:rsidR="00C62832" w:rsidRPr="00ED5E76">
        <w:t>(</w:t>
      </w:r>
      <w:r w:rsidRPr="00ED5E76">
        <w:t>74.1%</w:t>
      </w:r>
      <w:r w:rsidR="00C62832" w:rsidRPr="00ED5E76">
        <w:t>)</w:t>
      </w:r>
      <w:r w:rsidRPr="00ED5E76">
        <w:t>。母乳喂养</w:t>
      </w:r>
      <w:r w:rsidR="00C62832" w:rsidRPr="00ED5E76">
        <w:t>(</w:t>
      </w:r>
      <w:r w:rsidRPr="00ED5E76">
        <w:t>77.3%</w:t>
      </w:r>
      <w:r w:rsidR="00C62832" w:rsidRPr="00ED5E76">
        <w:t>)</w:t>
      </w:r>
      <w:r w:rsidRPr="00ED5E76">
        <w:t>，是最广为人知的传统方法。</w:t>
      </w:r>
    </w:p>
    <w:p w:rsidR="004B7F1C" w:rsidRPr="00ED5E76" w:rsidRDefault="004B7F1C" w:rsidP="004B7F1C">
      <w:pPr>
        <w:tabs>
          <w:tab w:val="left" w:pos="1700"/>
        </w:tabs>
        <w:spacing w:after="120"/>
        <w:ind w:left="1134" w:right="1134"/>
      </w:pPr>
      <w:r w:rsidRPr="00ED5E76">
        <w:t>182.</w:t>
      </w:r>
      <w:r w:rsidRPr="00ED5E76">
        <w:tab/>
      </w:r>
      <w:r w:rsidRPr="00ED5E76">
        <w:t>大约</w:t>
      </w:r>
      <w:r w:rsidRPr="00ED5E76">
        <w:t>48%</w:t>
      </w:r>
      <w:r w:rsidRPr="00ED5E76">
        <w:t>没有使用生育间隔方法的已婚妇女表示希望这样做。这表明，必须让妇女知道她们拥有生殖权以，并知晓计划生育手段很容易获得。应当注意的是，这种服务是免费提供的，可随时从基层保健机构获得。</w:t>
      </w:r>
    </w:p>
    <w:p w:rsidR="00BF589C" w:rsidRPr="00ED5E76" w:rsidRDefault="004B7F1C" w:rsidP="004B7F1C">
      <w:pPr>
        <w:tabs>
          <w:tab w:val="left" w:pos="1700"/>
        </w:tabs>
        <w:spacing w:after="120"/>
        <w:ind w:left="1134" w:right="1134"/>
      </w:pPr>
      <w:r w:rsidRPr="00ED5E76">
        <w:t>183.</w:t>
      </w:r>
      <w:r w:rsidRPr="00ED5E76">
        <w:tab/>
      </w:r>
      <w:r w:rsidRPr="00ED5E76">
        <w:t>男性和女性绝育是可选办法，提供给希望这样做的人。目前这方面的统计数字不详。</w:t>
      </w:r>
    </w:p>
    <w:p w:rsidR="00BF589C" w:rsidRPr="00ED5E76" w:rsidRDefault="004B7F1C" w:rsidP="000C1643">
      <w:pPr>
        <w:pStyle w:val="H4GC"/>
      </w:pPr>
      <w:r w:rsidRPr="00ED5E76">
        <w:tab/>
      </w:r>
      <w:r w:rsidRPr="00ED5E76">
        <w:tab/>
      </w:r>
      <w:r w:rsidRPr="00ED5E76">
        <w:t>其他生殖权利</w:t>
      </w:r>
    </w:p>
    <w:p w:rsidR="004B7F1C" w:rsidRPr="00ED5E76" w:rsidRDefault="004B7F1C" w:rsidP="004B7F1C">
      <w:pPr>
        <w:tabs>
          <w:tab w:val="left" w:pos="1700"/>
        </w:tabs>
        <w:spacing w:after="120"/>
        <w:ind w:left="1134" w:right="1134"/>
      </w:pPr>
      <w:r w:rsidRPr="00ED5E76">
        <w:t>184.</w:t>
      </w:r>
      <w:r w:rsidRPr="00ED5E76">
        <w:tab/>
      </w:r>
      <w:r w:rsidRPr="00ED5E76">
        <w:t>堕胎只在非常有限的限度内合法，而且必须得到特别医疗委员会的批准。只有在母亲面临生命危险，或胎儿有先天畸形，会给生活带来困难的情况下，才允许这样做。这必须在怀孕第</w:t>
      </w:r>
      <w:r w:rsidRPr="00ED5E76">
        <w:t>17</w:t>
      </w:r>
      <w:r w:rsidRPr="00ED5E76">
        <w:t>周之前得到确诊。国家保障所有由此产生的医疗保健费用。</w:t>
      </w:r>
    </w:p>
    <w:p w:rsidR="004B7F1C" w:rsidRPr="00ED5E76" w:rsidRDefault="004B7F1C" w:rsidP="004B7F1C">
      <w:pPr>
        <w:tabs>
          <w:tab w:val="left" w:pos="1700"/>
        </w:tabs>
        <w:spacing w:after="120"/>
        <w:ind w:left="1134" w:right="1134"/>
      </w:pPr>
      <w:r w:rsidRPr="00ED5E76">
        <w:t>185.</w:t>
      </w:r>
      <w:r w:rsidRPr="00ED5E76">
        <w:tab/>
      </w:r>
      <w:r w:rsidRPr="00ED5E76">
        <w:t>所有记录在案的堕胎案例都是因为流产或胎儿停止发育或死亡。</w:t>
      </w:r>
      <w:r w:rsidRPr="00ED5E76">
        <w:t>2007</w:t>
      </w:r>
      <w:r w:rsidRPr="00ED5E76">
        <w:t>年，</w:t>
      </w:r>
      <w:r w:rsidRPr="00ED5E76">
        <w:t>15-49</w:t>
      </w:r>
      <w:r w:rsidRPr="00ED5E76">
        <w:t>岁年龄组妇女当中的堕胎率为</w:t>
      </w:r>
      <w:r w:rsidRPr="00ED5E76">
        <w:t>9.4‰</w:t>
      </w:r>
      <w:r w:rsidRPr="00ED5E76">
        <w:t>。</w:t>
      </w:r>
    </w:p>
    <w:p w:rsidR="00BF589C" w:rsidRPr="00ED5E76" w:rsidRDefault="004B7F1C" w:rsidP="004B7F1C">
      <w:pPr>
        <w:tabs>
          <w:tab w:val="left" w:pos="1700"/>
        </w:tabs>
        <w:spacing w:after="120"/>
        <w:ind w:left="1134" w:right="1134"/>
      </w:pPr>
      <w:r w:rsidRPr="00ED5E76">
        <w:t>186.</w:t>
      </w:r>
      <w:r w:rsidRPr="00ED5E76">
        <w:tab/>
      </w:r>
      <w:r w:rsidRPr="00ED5E76">
        <w:t>政府医疗机构提供胎儿检查服务。母亲们被鼓励趁早登记其怀孕情况。尚未有研究或统计表明产前检查后的堕胎率或这类堕胎的主要原因。该比率取决于向公立医疗机构报告的数量。应当强调的是，阿曼社会不认为生女孩是羞耻或负担。关于以传统方法进行或在苏丹国之外进行的不安全堕胎，目前的统计数字或数据不详。但是，无论原因如何，政府有义务提供医疗保健。</w:t>
      </w:r>
    </w:p>
    <w:p w:rsidR="00BF589C" w:rsidRPr="00ED5E76" w:rsidRDefault="004B7F1C" w:rsidP="000C1643">
      <w:pPr>
        <w:pStyle w:val="H4GC"/>
      </w:pPr>
      <w:r w:rsidRPr="00ED5E76">
        <w:tab/>
      </w:r>
      <w:r w:rsidRPr="00ED5E76">
        <w:tab/>
      </w:r>
      <w:r w:rsidRPr="00ED5E76">
        <w:t>有害习俗</w:t>
      </w:r>
    </w:p>
    <w:p w:rsidR="004B7F1C" w:rsidRPr="00ED5E76" w:rsidRDefault="004B7F1C" w:rsidP="004B7F1C">
      <w:pPr>
        <w:tabs>
          <w:tab w:val="left" w:pos="1700"/>
        </w:tabs>
        <w:spacing w:after="120"/>
        <w:ind w:left="1134" w:right="1134"/>
      </w:pPr>
      <w:r w:rsidRPr="00ED5E76">
        <w:t>187.</w:t>
      </w:r>
      <w:r w:rsidRPr="00ED5E76">
        <w:tab/>
        <w:t>2000</w:t>
      </w:r>
      <w:r w:rsidRPr="00ED5E76">
        <w:t>年全国健康调查发现，</w:t>
      </w:r>
      <w:r w:rsidRPr="00ED5E76">
        <w:t>85%</w:t>
      </w:r>
      <w:r w:rsidRPr="00ED5E76">
        <w:t>的妇女赞同女童割礼，而通过体检发现</w:t>
      </w:r>
      <w:r w:rsidRPr="00ED5E76">
        <w:t>53%</w:t>
      </w:r>
      <w:r w:rsidRPr="00ED5E76">
        <w:t>的女性被行割礼。大约</w:t>
      </w:r>
      <w:r w:rsidRPr="00ED5E76">
        <w:t>45.5%</w:t>
      </w:r>
      <w:r w:rsidRPr="00ED5E76">
        <w:t>经受了小割礼，</w:t>
      </w:r>
      <w:r w:rsidRPr="00ED5E76">
        <w:t>7.5%</w:t>
      </w:r>
      <w:r w:rsidRPr="00ED5E76">
        <w:t>经受了大割礼。</w:t>
      </w:r>
    </w:p>
    <w:p w:rsidR="004B7F1C" w:rsidRPr="00ED5E76" w:rsidRDefault="004B7F1C" w:rsidP="004B7F1C">
      <w:pPr>
        <w:tabs>
          <w:tab w:val="left" w:pos="1700"/>
        </w:tabs>
        <w:spacing w:after="120"/>
        <w:ind w:left="1134" w:right="1134"/>
      </w:pPr>
      <w:r w:rsidRPr="00ED5E76">
        <w:t>188.</w:t>
      </w:r>
      <w:r w:rsidRPr="00ED5E76">
        <w:tab/>
        <w:t>2001</w:t>
      </w:r>
      <w:r w:rsidRPr="00ED5E76">
        <w:t>年对中学青少年进行的健康调查表明，无论是男生还是女生，大约</w:t>
      </w:r>
      <w:r w:rsidRPr="00ED5E76">
        <w:t>80%</w:t>
      </w:r>
      <w:r w:rsidRPr="00ED5E76">
        <w:t>的学生认为割礼有必要，虽然该比例在受过教育的父母的子女当中较低。同一项研究表明，受过教育的妇女</w:t>
      </w:r>
      <w:r w:rsidR="00C62832" w:rsidRPr="00ED5E76">
        <w:t>(</w:t>
      </w:r>
      <w:r w:rsidRPr="00ED5E76">
        <w:t>完成中学或更高级别教育的母亲</w:t>
      </w:r>
      <w:r w:rsidR="00C62832" w:rsidRPr="00ED5E76">
        <w:t>)</w:t>
      </w:r>
      <w:r w:rsidRPr="00ED5E76">
        <w:t>的女儿大约有</w:t>
      </w:r>
      <w:r w:rsidRPr="00ED5E76">
        <w:t>46%</w:t>
      </w:r>
      <w:r w:rsidRPr="00ED5E76">
        <w:t>拒绝这种做法，而文盲母亲的女儿只有</w:t>
      </w:r>
      <w:r w:rsidRPr="00ED5E76">
        <w:t>17%</w:t>
      </w:r>
      <w:r w:rsidRPr="00ED5E76">
        <w:t>拒绝。</w:t>
      </w:r>
    </w:p>
    <w:p w:rsidR="004B7F1C" w:rsidRPr="00ED5E76" w:rsidRDefault="004B7F1C" w:rsidP="004B7F1C">
      <w:pPr>
        <w:tabs>
          <w:tab w:val="left" w:pos="1700"/>
        </w:tabs>
        <w:spacing w:after="120"/>
        <w:ind w:left="1134" w:right="1134"/>
      </w:pPr>
      <w:r w:rsidRPr="00ED5E76">
        <w:t>189.</w:t>
      </w:r>
      <w:r w:rsidRPr="00ED5E76">
        <w:tab/>
      </w:r>
      <w:r w:rsidRPr="00ED5E76">
        <w:t>阿曼没有关于割礼的法律，但有关于该问题的法理辩论。根据一项禁止这种手术的政府令，政府机构不施行割礼手术。虽然没有研究或结论性数据，但这似乎是一种土著的、传统的习俗。</w:t>
      </w:r>
    </w:p>
    <w:p w:rsidR="004B7F1C" w:rsidRPr="00ED5E76" w:rsidRDefault="004B7F1C" w:rsidP="004B7F1C">
      <w:pPr>
        <w:tabs>
          <w:tab w:val="left" w:pos="1700"/>
        </w:tabs>
        <w:spacing w:after="120"/>
        <w:ind w:left="1134" w:right="1134"/>
      </w:pPr>
      <w:r w:rsidRPr="00ED5E76">
        <w:t>190.</w:t>
      </w:r>
      <w:r w:rsidRPr="00ED5E76">
        <w:tab/>
      </w:r>
      <w:r w:rsidRPr="00ED5E76">
        <w:t>根据研究结果，阿曼制订了一项国家信息、教育和联络战略，以通过纠正观念，消除健康问题的根源以及在青少年和更广泛的社会之间架起沟通的桥梁，促进青少年的健康和发展。</w:t>
      </w:r>
    </w:p>
    <w:p w:rsidR="00BF589C" w:rsidRPr="00ED5E76" w:rsidRDefault="004B7F1C" w:rsidP="004B7F1C">
      <w:pPr>
        <w:tabs>
          <w:tab w:val="left" w:pos="1700"/>
        </w:tabs>
        <w:spacing w:after="120"/>
        <w:ind w:left="1134" w:right="1134"/>
      </w:pPr>
      <w:r w:rsidRPr="00ED5E76">
        <w:t>191.</w:t>
      </w:r>
      <w:r w:rsidRPr="00ED5E76">
        <w:tab/>
      </w:r>
      <w:r w:rsidRPr="00ED5E76">
        <w:t>健康指标并没有表明是某个保持习俗习惯的特定阶层或群体损害了妇女的健康：随着教育水平的提高，社会特征变得更加统一。然而，目前尚无关于该主题的深入调查。许多人正在等待全国</w:t>
      </w:r>
      <w:r w:rsidRPr="00ED5E76">
        <w:t>/</w:t>
      </w:r>
      <w:r w:rsidRPr="00ED5E76">
        <w:t>海湾地区调查的结果。这项调查目前正在进行，预计结果将在</w:t>
      </w:r>
      <w:r w:rsidRPr="00ED5E76">
        <w:t>2009</w:t>
      </w:r>
      <w:r w:rsidRPr="00ED5E76">
        <w:t>年末公布。</w:t>
      </w:r>
    </w:p>
    <w:p w:rsidR="00BF589C" w:rsidRPr="00ED5E76" w:rsidRDefault="004B7F1C" w:rsidP="000C1643">
      <w:pPr>
        <w:pStyle w:val="H4GC"/>
      </w:pPr>
      <w:r w:rsidRPr="00ED5E76">
        <w:tab/>
      </w:r>
      <w:r w:rsidRPr="00ED5E76">
        <w:tab/>
      </w:r>
      <w:r w:rsidRPr="00ED5E76">
        <w:t>与性传播疾病作斗争</w:t>
      </w:r>
    </w:p>
    <w:p w:rsidR="004B7F1C" w:rsidRPr="00ED5E76" w:rsidRDefault="004B7F1C" w:rsidP="004B7F1C">
      <w:pPr>
        <w:tabs>
          <w:tab w:val="left" w:pos="1700"/>
        </w:tabs>
        <w:spacing w:after="120"/>
        <w:ind w:left="1134" w:right="1134"/>
      </w:pPr>
      <w:r w:rsidRPr="00ED5E76">
        <w:t>192.</w:t>
      </w:r>
      <w:r w:rsidRPr="00ED5E76">
        <w:tab/>
      </w:r>
      <w:r w:rsidRPr="00ED5E76">
        <w:t>苏丹国采取了多项措施提高人们对性传播疾病，尤其是艾滋病毒</w:t>
      </w:r>
      <w:r w:rsidRPr="00ED5E76">
        <w:t>/</w:t>
      </w:r>
      <w:r w:rsidRPr="00ED5E76">
        <w:t>艾滋病的风险和后果的认识并与其作斗争。在这些措施当中，最重要的是</w:t>
      </w:r>
      <w:r w:rsidRPr="00ED5E76">
        <w:t>2007</w:t>
      </w:r>
      <w:r w:rsidRPr="00ED5E76">
        <w:t>年推出的与艾滋病和性传播疾病作斗争的一项国家战略。</w:t>
      </w:r>
    </w:p>
    <w:p w:rsidR="004B7F1C" w:rsidRPr="00ED5E76" w:rsidRDefault="004B7F1C" w:rsidP="004B7F1C">
      <w:pPr>
        <w:tabs>
          <w:tab w:val="left" w:pos="1700"/>
        </w:tabs>
        <w:spacing w:after="120"/>
        <w:ind w:left="1134" w:right="1134"/>
      </w:pPr>
      <w:r w:rsidRPr="00ED5E76">
        <w:t>193.</w:t>
      </w:r>
      <w:r w:rsidRPr="00ED5E76">
        <w:tab/>
      </w:r>
      <w:r w:rsidRPr="00ED5E76">
        <w:t>这项与艾滋病作斗争的国家方案致力于在健康问题辅导员的帮助下改善被感染者的健康、心理状况和社会状况，并不是专门针对妇女和女童。</w:t>
      </w:r>
    </w:p>
    <w:p w:rsidR="004B7F1C" w:rsidRPr="00ED5E76" w:rsidRDefault="004B7F1C" w:rsidP="004B7F1C">
      <w:pPr>
        <w:tabs>
          <w:tab w:val="left" w:pos="1700"/>
        </w:tabs>
        <w:spacing w:after="120"/>
        <w:ind w:left="1134" w:right="1134"/>
      </w:pPr>
      <w:r w:rsidRPr="00ED5E76">
        <w:t>194.</w:t>
      </w:r>
      <w:r w:rsidRPr="00ED5E76">
        <w:tab/>
        <w:t>1990-2007</w:t>
      </w:r>
      <w:r w:rsidRPr="00ED5E76">
        <w:t>年期间，在阿曼人当中，卫生部记录的艾滋病毒</w:t>
      </w:r>
      <w:r w:rsidRPr="00ED5E76">
        <w:t>/</w:t>
      </w:r>
      <w:r w:rsidRPr="00ED5E76">
        <w:t>艾滋病病例有</w:t>
      </w:r>
      <w:r w:rsidRPr="00ED5E76">
        <w:t>1 640</w:t>
      </w:r>
      <w:r w:rsidRPr="00ED5E76">
        <w:t>例，其中妇女占所有病例的</w:t>
      </w:r>
      <w:r w:rsidRPr="00ED5E76">
        <w:t>26%</w:t>
      </w:r>
      <w:r w:rsidRPr="00ED5E76">
        <w:t>。</w:t>
      </w:r>
      <w:r w:rsidRPr="00ED5E76">
        <w:t>2007</w:t>
      </w:r>
      <w:r w:rsidRPr="00ED5E76">
        <w:t>年记录的有</w:t>
      </w:r>
      <w:r w:rsidRPr="00ED5E76">
        <w:t>101</w:t>
      </w:r>
      <w:r w:rsidRPr="00ED5E76">
        <w:t>例，与</w:t>
      </w:r>
      <w:r w:rsidRPr="00ED5E76">
        <w:t>2006</w:t>
      </w:r>
      <w:r w:rsidRPr="00ED5E76">
        <w:t>年相比增加了</w:t>
      </w:r>
      <w:r w:rsidRPr="00ED5E76">
        <w:t>17.4%</w:t>
      </w:r>
      <w:r w:rsidRPr="00ED5E76">
        <w:t>。</w:t>
      </w:r>
    </w:p>
    <w:p w:rsidR="004B7F1C" w:rsidRPr="00ED5E76" w:rsidRDefault="004B7F1C" w:rsidP="004B7F1C">
      <w:pPr>
        <w:tabs>
          <w:tab w:val="left" w:pos="1700"/>
        </w:tabs>
        <w:spacing w:after="120"/>
        <w:ind w:left="1134" w:right="1134"/>
      </w:pPr>
      <w:r w:rsidRPr="00ED5E76">
        <w:t>195.</w:t>
      </w:r>
      <w:r w:rsidRPr="00ED5E76">
        <w:tab/>
      </w:r>
      <w:r w:rsidRPr="00ED5E76">
        <w:t>导致记录病例增加的原因可能是因为，除了对检查情况绝对保密，检查信息仅用于医疗目的以及可以获得治疗所需药物之外，教育也使得与这种疾病相伴而来的相关耻辱感在逐渐消失。</w:t>
      </w:r>
    </w:p>
    <w:p w:rsidR="00BF589C" w:rsidRPr="00ED5E76" w:rsidRDefault="004B7F1C" w:rsidP="004B7F1C">
      <w:pPr>
        <w:tabs>
          <w:tab w:val="left" w:pos="1700"/>
        </w:tabs>
        <w:spacing w:after="120"/>
        <w:ind w:left="1134" w:right="1134"/>
      </w:pPr>
      <w:r w:rsidRPr="00ED5E76">
        <w:t>196.</w:t>
      </w:r>
      <w:r w:rsidRPr="00ED5E76">
        <w:tab/>
      </w:r>
      <w:r w:rsidRPr="00ED5E76">
        <w:t>苏丹国记录病例的传播方式大约有</w:t>
      </w:r>
      <w:r w:rsidRPr="00ED5E76">
        <w:t>64.6%</w:t>
      </w:r>
      <w:r w:rsidRPr="00ED5E76">
        <w:t>为性传播，其次为不明原因</w:t>
      </w:r>
      <w:r w:rsidR="00C62832" w:rsidRPr="00ED5E76">
        <w:t>(</w:t>
      </w:r>
      <w:r w:rsidRPr="00ED5E76">
        <w:t>26.3%</w:t>
      </w:r>
      <w:r w:rsidR="00C62832" w:rsidRPr="00ED5E76">
        <w:t>)</w:t>
      </w:r>
      <w:r w:rsidRPr="00ED5E76">
        <w:t>、药物使用</w:t>
      </w:r>
      <w:r w:rsidR="00C62832" w:rsidRPr="00ED5E76">
        <w:t>(</w:t>
      </w:r>
      <w:r w:rsidRPr="00ED5E76">
        <w:t>11.6%</w:t>
      </w:r>
      <w:r w:rsidR="00C62832" w:rsidRPr="00ED5E76">
        <w:t>)</w:t>
      </w:r>
      <w:r w:rsidRPr="00ED5E76">
        <w:t>和输血</w:t>
      </w:r>
      <w:r w:rsidR="00C62832" w:rsidRPr="00ED5E76">
        <w:t>(</w:t>
      </w:r>
      <w:r w:rsidRPr="00ED5E76">
        <w:t>4.9%</w:t>
      </w:r>
      <w:r w:rsidR="00C62832" w:rsidRPr="00ED5E76">
        <w:t>)</w:t>
      </w:r>
      <w:r w:rsidRPr="00ED5E76">
        <w:t>。苏丹国所有记录病例之中有</w:t>
      </w:r>
      <w:r w:rsidRPr="00ED5E76">
        <w:t>1.8%</w:t>
      </w:r>
      <w:r w:rsidRPr="00ED5E76">
        <w:t>可能为多种感染方式。</w:t>
      </w:r>
    </w:p>
    <w:p w:rsidR="00BF589C" w:rsidRPr="00ED5E76" w:rsidRDefault="004B7F1C" w:rsidP="000C1643">
      <w:pPr>
        <w:pStyle w:val="H1GC"/>
      </w:pPr>
      <w:r w:rsidRPr="00ED5E76">
        <w:tab/>
      </w:r>
      <w:r w:rsidRPr="00ED5E76">
        <w:tab/>
      </w:r>
      <w:r w:rsidRPr="00ED5E76">
        <w:t>第十三条</w:t>
      </w:r>
      <w:r w:rsidR="00DA2DB5" w:rsidRPr="00ED5E76">
        <w:br/>
      </w:r>
      <w:r w:rsidRPr="00ED5E76">
        <w:t>社会和经济福利方面的平等</w:t>
      </w:r>
    </w:p>
    <w:p w:rsidR="00BF589C" w:rsidRPr="00ED5E76" w:rsidRDefault="004B7F1C" w:rsidP="000C1643">
      <w:pPr>
        <w:pStyle w:val="SingleTxtGC"/>
        <w:rPr>
          <w:rFonts w:eastAsia="SimHei"/>
        </w:rPr>
      </w:pPr>
      <w:r w:rsidRPr="00ED5E76">
        <w:rPr>
          <w:rFonts w:eastAsia="SimHei"/>
        </w:rPr>
        <w:t>第十三条吁请缔约国采取一切适当措施，尤其是通过给予妇女获得家庭福利、银行贷款、抵押和其他形式的金融信贷的权利以及参加娱乐活动、体育运动和文化生活的所有方面的权利，消除在经济和社会领域对妇女的歧视。</w:t>
      </w:r>
    </w:p>
    <w:p w:rsidR="00BF589C" w:rsidRPr="00ED5E76" w:rsidRDefault="004B7F1C" w:rsidP="000C1643">
      <w:pPr>
        <w:pStyle w:val="H4GC"/>
      </w:pPr>
      <w:r w:rsidRPr="00ED5E76">
        <w:tab/>
      </w:r>
      <w:r w:rsidRPr="00ED5E76">
        <w:tab/>
      </w:r>
      <w:r w:rsidRPr="00ED5E76">
        <w:t>社会福利制度</w:t>
      </w:r>
    </w:p>
    <w:p w:rsidR="00BF589C" w:rsidRPr="00ED5E76" w:rsidRDefault="004B7F1C" w:rsidP="004B7F1C">
      <w:pPr>
        <w:tabs>
          <w:tab w:val="left" w:pos="1700"/>
        </w:tabs>
        <w:spacing w:after="120"/>
        <w:ind w:left="1134" w:right="1134"/>
      </w:pPr>
      <w:r w:rsidRPr="00ED5E76">
        <w:t>197.</w:t>
      </w:r>
      <w:r w:rsidRPr="00ED5E76">
        <w:tab/>
      </w:r>
      <w:r w:rsidRPr="00ED5E76">
        <w:t>苏丹国并没有公认意义上的家庭福利制度，因此也没有与婚姻或子女数量有关的福利。公民，不分男女，在这方面一律平等。所有男女雇员都根据其工资等级享受到住房津贴，男女之间不存在歧视。</w:t>
      </w:r>
    </w:p>
    <w:p w:rsidR="00BF589C" w:rsidRPr="00ED5E76" w:rsidRDefault="004B7F1C" w:rsidP="000C1643">
      <w:pPr>
        <w:pStyle w:val="H4GC"/>
      </w:pPr>
      <w:r w:rsidRPr="00ED5E76">
        <w:tab/>
      </w:r>
      <w:r w:rsidRPr="00ED5E76">
        <w:tab/>
      </w:r>
      <w:r w:rsidRPr="00ED5E76">
        <w:t>银行贷款、抵押和其他形式的金融信贷</w:t>
      </w:r>
    </w:p>
    <w:p w:rsidR="004B7F1C" w:rsidRPr="00ED5E76" w:rsidRDefault="004B7F1C" w:rsidP="004B7F1C">
      <w:pPr>
        <w:tabs>
          <w:tab w:val="left" w:pos="1700"/>
        </w:tabs>
        <w:spacing w:after="120"/>
        <w:ind w:left="1134" w:right="1134"/>
      </w:pPr>
      <w:r w:rsidRPr="00ED5E76">
        <w:t>198.</w:t>
      </w:r>
      <w:r w:rsidRPr="00ED5E76">
        <w:tab/>
      </w:r>
      <w:r w:rsidRPr="00ED5E76">
        <w:t>男子和妇女在获得一切形式金融信贷的条件方面是平等的。阿曼法律在这方面不在男女之间进行区别对待。在从银行和金融机构获取贷款方面，妇女拥有与男子同样的权利和机会。这类事务受到由全球商业和自由市场力量的性质所决定的有关法律法规的监管，与习惯和传统无关。</w:t>
      </w:r>
    </w:p>
    <w:p w:rsidR="004B7F1C" w:rsidRPr="00ED5E76" w:rsidRDefault="004B7F1C" w:rsidP="004B7F1C">
      <w:pPr>
        <w:tabs>
          <w:tab w:val="left" w:pos="1700"/>
        </w:tabs>
        <w:spacing w:after="120"/>
        <w:ind w:left="1134" w:right="1134"/>
      </w:pPr>
      <w:r w:rsidRPr="00ED5E76">
        <w:t>199.</w:t>
      </w:r>
      <w:r w:rsidRPr="00ED5E76">
        <w:tab/>
      </w:r>
      <w:r w:rsidRPr="00ED5E76">
        <w:t>在第</w:t>
      </w:r>
      <w:r w:rsidRPr="00ED5E76">
        <w:t>125</w:t>
      </w:r>
      <w:r w:rsidRPr="00ED5E76">
        <w:t>号《皇家法令》</w:t>
      </w:r>
      <w:r w:rsidR="00C62832" w:rsidRPr="00ED5E76">
        <w:t>(</w:t>
      </w:r>
      <w:r w:rsidRPr="00ED5E76">
        <w:t>2008</w:t>
      </w:r>
      <w:r w:rsidRPr="00ED5E76">
        <w:t>年</w:t>
      </w:r>
      <w:r w:rsidR="00C62832" w:rsidRPr="00ED5E76">
        <w:t>)</w:t>
      </w:r>
      <w:r w:rsidRPr="00ED5E76">
        <w:t>颁布之前，妇女在获得政府土地或获得政府住房贷款方面遭受部分歧视。然而，根据该项《皇家法令》以及在这方面已经提交的研究报告和报告的主体内容，这种歧视已经被废除，妇女享有了获得政府宅基地的权利，不必与过去一样以她们是家庭的唯一供养者或已经离婚或是寡妇为条件。</w:t>
      </w:r>
    </w:p>
    <w:p w:rsidR="00BF589C" w:rsidRPr="00ED5E76" w:rsidRDefault="004B7F1C" w:rsidP="004B7F1C">
      <w:pPr>
        <w:tabs>
          <w:tab w:val="left" w:pos="1700"/>
        </w:tabs>
        <w:spacing w:after="120"/>
        <w:ind w:left="1134" w:right="1134"/>
      </w:pPr>
      <w:r w:rsidRPr="00ED5E76">
        <w:t>200.</w:t>
      </w:r>
      <w:r w:rsidRPr="00ED5E76">
        <w:tab/>
      </w:r>
      <w:r w:rsidRPr="00ED5E76">
        <w:t>如果妇女因在这方面不能行使平等权利而遭受损失，那么如果政府是导致损失的当事方或原因，她可通过行政司法法院起诉。在其他情形中，她可在国内的任何一家法庭起诉。诉讼费用非常低，而且如果妇女的家庭经济困难，还有权免除费用。法律赋予妇女聘请律师帮助跟进案件的权利。</w:t>
      </w:r>
    </w:p>
    <w:p w:rsidR="00BF589C" w:rsidRPr="00ED5E76" w:rsidRDefault="004B7F1C" w:rsidP="000C1643">
      <w:pPr>
        <w:pStyle w:val="H4GC"/>
      </w:pPr>
      <w:r w:rsidRPr="00ED5E76">
        <w:tab/>
      </w:r>
      <w:r w:rsidRPr="00ED5E76">
        <w:tab/>
      </w:r>
      <w:r w:rsidRPr="00ED5E76">
        <w:t>参加娱乐活动、体育运动和文化生活各个方面的权利</w:t>
      </w:r>
    </w:p>
    <w:p w:rsidR="004B7F1C" w:rsidRPr="00ED5E76" w:rsidRDefault="004B7F1C" w:rsidP="004B7F1C">
      <w:pPr>
        <w:tabs>
          <w:tab w:val="left" w:pos="1700"/>
        </w:tabs>
        <w:spacing w:after="120"/>
        <w:ind w:left="1134" w:right="1134"/>
      </w:pPr>
      <w:r w:rsidRPr="00ED5E76">
        <w:t>201.</w:t>
      </w:r>
      <w:r w:rsidRPr="00ED5E76">
        <w:tab/>
      </w:r>
      <w:r w:rsidRPr="00ED5E76">
        <w:t>政府建立了一些行政和组织单位，以支持和发展女童和妇女的体育运动</w:t>
      </w:r>
      <w:r w:rsidR="00E674AB">
        <w:rPr>
          <w:rFonts w:hint="eastAsia"/>
          <w:spacing w:val="-50"/>
        </w:rPr>
        <w:t>―</w:t>
      </w:r>
      <w:r w:rsidR="00E674AB">
        <w:rPr>
          <w:rFonts w:hint="eastAsia"/>
        </w:rPr>
        <w:t>―</w:t>
      </w:r>
      <w:r w:rsidRPr="00ED5E76">
        <w:t>因为进行休闲娱乐和体育活动是她们的权利</w:t>
      </w:r>
      <w:r w:rsidR="00E674AB">
        <w:rPr>
          <w:rFonts w:hint="eastAsia"/>
          <w:spacing w:val="-50"/>
        </w:rPr>
        <w:t>―</w:t>
      </w:r>
      <w:r w:rsidR="00E674AB">
        <w:rPr>
          <w:rFonts w:hint="eastAsia"/>
        </w:rPr>
        <w:t>―</w:t>
      </w:r>
      <w:r w:rsidRPr="00ED5E76">
        <w:t>以及支持苏丹国参与区域和国际体育赛事。通过与体育俱乐部和体育中心合作，为女童提供培训和从事体育活动的机会。此外还举办了一些培训班会和课程，以使妇女能够指导女童的活动。</w:t>
      </w:r>
    </w:p>
    <w:p w:rsidR="004B7F1C" w:rsidRPr="00ED5E76" w:rsidRDefault="004B7F1C" w:rsidP="004B7F1C">
      <w:pPr>
        <w:tabs>
          <w:tab w:val="left" w:pos="1700"/>
        </w:tabs>
        <w:spacing w:after="120"/>
        <w:ind w:left="1134" w:right="1134"/>
      </w:pPr>
      <w:r w:rsidRPr="00ED5E76">
        <w:t>202.</w:t>
      </w:r>
      <w:r w:rsidRPr="00ED5E76">
        <w:tab/>
      </w:r>
      <w:r w:rsidRPr="00ED5E76">
        <w:t>苏丹国举办了独立的、全国性的女子赛事，并参加了国际和区域一级的各种体育赛事。虽然承认参与情况相对减少，但国家尚未就其原因进行系统的研究。国家消除对妇女歧视委员会决心把开展这种研究作为其今后行动计划的一部分。</w:t>
      </w:r>
    </w:p>
    <w:p w:rsidR="00BF589C" w:rsidRPr="00ED5E76" w:rsidRDefault="004B7F1C" w:rsidP="00AD2E6E">
      <w:pPr>
        <w:tabs>
          <w:tab w:val="left" w:pos="1700"/>
        </w:tabs>
        <w:spacing w:after="120"/>
        <w:ind w:left="1134" w:right="1134"/>
      </w:pPr>
      <w:r w:rsidRPr="00ED5E76">
        <w:t>203.</w:t>
      </w:r>
      <w:r w:rsidRPr="00ED5E76">
        <w:tab/>
      </w:r>
      <w:r w:rsidRPr="00ED5E76">
        <w:t>在文化生活方面，实际上所有文艺晚会或活动都不缺乏妇女的积极和平等参与，而阿曼女知识分子，包括诗人、作家、研究人员和评论家已经为国家和海湾的文学运动做出贡献。然而，这并无数据或统计指标的支持，因此有必要强调对妇女参与这类活动的情况进行监测的重要性。国家消除对妇女歧视委员会决定与政府及非政府机构合作，研究和记录妇女参与文化生活的程度。</w:t>
      </w:r>
    </w:p>
    <w:p w:rsidR="00BF589C" w:rsidRPr="00ED5E76" w:rsidRDefault="004B7F1C" w:rsidP="00AD2E6E">
      <w:pPr>
        <w:pStyle w:val="H1GC"/>
      </w:pPr>
      <w:r w:rsidRPr="00ED5E76">
        <w:tab/>
      </w:r>
      <w:r w:rsidRPr="00ED5E76">
        <w:tab/>
      </w:r>
      <w:r w:rsidRPr="00ED5E76">
        <w:t>第十四条</w:t>
      </w:r>
      <w:r w:rsidR="00DA2DB5" w:rsidRPr="00ED5E76">
        <w:br/>
      </w:r>
      <w:r w:rsidRPr="00ED5E76">
        <w:t>农村妇女</w:t>
      </w:r>
    </w:p>
    <w:p w:rsidR="004B7F1C" w:rsidRPr="00ED5E76" w:rsidRDefault="004B7F1C" w:rsidP="00AD2E6E">
      <w:pPr>
        <w:pStyle w:val="SingleTxtGC"/>
        <w:rPr>
          <w:rFonts w:eastAsia="SimHei"/>
        </w:rPr>
      </w:pPr>
      <w:r w:rsidRPr="00ED5E76">
        <w:rPr>
          <w:rFonts w:eastAsia="SimHei"/>
        </w:rPr>
        <w:t>第十四条要求缔约国消除对农村妇女的歧视并认识到农村妇女在确保家庭生计中发挥的作用。它吁请缔约国确保让农村妇女参与拟定规划，随时可以获得保健服务和计划生育指导、享受到社会保障方案的惠益、获得一切类型的培训和教育并能够组织自助团体和合作社以获得平等的经济机会。本条还吁请缔约国确保农村妇女享有住房、卫生、水电供应、交通和通信方面的适足生活条件以及获得银行贷款和其他形式的金融信贷的权利。</w:t>
      </w:r>
    </w:p>
    <w:p w:rsidR="00BF589C" w:rsidRPr="00ED5E76" w:rsidRDefault="004B7F1C" w:rsidP="004B7F1C">
      <w:pPr>
        <w:tabs>
          <w:tab w:val="left" w:pos="1700"/>
        </w:tabs>
        <w:spacing w:after="120"/>
        <w:ind w:left="1134" w:right="1134"/>
      </w:pPr>
      <w:r w:rsidRPr="00ED5E76">
        <w:t>204.</w:t>
      </w:r>
      <w:r w:rsidRPr="00ED5E76">
        <w:tab/>
      </w:r>
      <w:r w:rsidRPr="00ED5E76">
        <w:t>没有任何宗教规则或社会文化传统阻止妇女积极参与任何社区或农村的活动。</w:t>
      </w:r>
    </w:p>
    <w:p w:rsidR="00BF589C" w:rsidRPr="00ED5E76" w:rsidRDefault="004B7F1C" w:rsidP="00AD2E6E">
      <w:pPr>
        <w:pStyle w:val="H4GC"/>
      </w:pPr>
      <w:r w:rsidRPr="00ED5E76">
        <w:tab/>
      </w:r>
      <w:r w:rsidRPr="00ED5E76">
        <w:tab/>
      </w:r>
      <w:r w:rsidRPr="00ED5E76">
        <w:t>妇女参与拟定规划</w:t>
      </w:r>
    </w:p>
    <w:p w:rsidR="004B7F1C" w:rsidRPr="00ED5E76" w:rsidRDefault="004B7F1C" w:rsidP="004B7F1C">
      <w:pPr>
        <w:tabs>
          <w:tab w:val="left" w:pos="1700"/>
        </w:tabs>
        <w:spacing w:after="120"/>
        <w:ind w:left="1134" w:right="1134"/>
      </w:pPr>
      <w:r w:rsidRPr="00ED5E76">
        <w:t>205.</w:t>
      </w:r>
      <w:r w:rsidRPr="00ED5E76">
        <w:tab/>
      </w:r>
      <w:r w:rsidRPr="00ED5E76">
        <w:t>直到最近之前，农村妇女并不直接和以公认的方式参与制订经济和农业政策。通过与专门从事农业、畜牧业、渔业的妇女进行直接协商，苏丹国致力于鼓励她们确定经济和社会方面的自我发展、参与和获益的办法。苏丹国还致力于让农村妇女作为有效率的伙伴参与项目的设计、执行和评价，以使她们摆脱对政府或其他机构的依赖，更多地依靠自己，并使她们能够在决策中扮演独立的角色。</w:t>
      </w:r>
    </w:p>
    <w:p w:rsidR="004B7F1C" w:rsidRPr="00ED5E76" w:rsidRDefault="004B7F1C" w:rsidP="004B7F1C">
      <w:pPr>
        <w:tabs>
          <w:tab w:val="left" w:pos="1700"/>
        </w:tabs>
        <w:spacing w:after="120"/>
        <w:ind w:left="1134" w:right="1134"/>
      </w:pPr>
      <w:r w:rsidRPr="00ED5E76">
        <w:t>206.</w:t>
      </w:r>
      <w:r w:rsidRPr="00ED5E76">
        <w:tab/>
      </w:r>
      <w:r w:rsidRPr="00ED5E76">
        <w:t>在最初的发展阶段，苏丹国认识到农村与其他地区的需求之间存在差异。因此，国家一些政策和方案特别针对农村妇女，同时政府号召苏丹国的各妇女协会和民间社会组织提供补充方案，将它们与国家妇女培训和教育方案及政策相结合。由于有迹象表明城乡差别有所减少，以及鉴于农村地区已被纳入国家行政区划，苏丹国已经根据地区和部门类别将农村妇女问题纳入国家政策和方案。</w:t>
      </w:r>
    </w:p>
    <w:p w:rsidR="004B7F1C" w:rsidRPr="00ED5E76" w:rsidRDefault="004B7F1C" w:rsidP="004B7F1C">
      <w:pPr>
        <w:tabs>
          <w:tab w:val="left" w:pos="1700"/>
        </w:tabs>
        <w:spacing w:after="120"/>
        <w:ind w:left="1134" w:right="1134"/>
      </w:pPr>
      <w:r w:rsidRPr="00ED5E76">
        <w:t>207.</w:t>
      </w:r>
      <w:r w:rsidRPr="00ED5E76">
        <w:tab/>
      </w:r>
      <w:r w:rsidRPr="00ED5E76">
        <w:t>苏丹国在国家普通预算中的农业和渔业拨款范围内为旨在满足农村妇女需求的方案预留有财政拨款。然而，这些拨款仍然太少。这并非因为歧视妇女，农业和渔业是广泛的社会部门，而是由于该部门对国民经济贡献减少以及可用于发展该部门的水资源稀缺造成的。</w:t>
      </w:r>
    </w:p>
    <w:p w:rsidR="00BF589C" w:rsidRPr="00ED5E76" w:rsidRDefault="004B7F1C" w:rsidP="004B7F1C">
      <w:pPr>
        <w:tabs>
          <w:tab w:val="left" w:pos="1700"/>
        </w:tabs>
        <w:spacing w:after="120"/>
        <w:ind w:left="1134" w:right="1134"/>
      </w:pPr>
      <w:r w:rsidRPr="00ED5E76">
        <w:t>208.</w:t>
      </w:r>
      <w:r w:rsidRPr="00ED5E76">
        <w:tab/>
      </w:r>
      <w:r w:rsidRPr="00ED5E76">
        <w:t>与住房、环境卫生、水电供应、交通和通信有关的规定并不以牺牲其他人的利益为代价向农村妇女倾斜，而是考虑到农村地区人口，不分男女，的总体需要。</w:t>
      </w:r>
    </w:p>
    <w:p w:rsidR="00BF589C" w:rsidRPr="00ED5E76" w:rsidRDefault="004B7F1C" w:rsidP="00AD2E6E">
      <w:pPr>
        <w:pStyle w:val="H4GC"/>
      </w:pPr>
      <w:r w:rsidRPr="00ED5E76">
        <w:tab/>
      </w:r>
      <w:r w:rsidRPr="00ED5E76">
        <w:tab/>
      </w:r>
      <w:r w:rsidRPr="00ED5E76">
        <w:t>农村妇女参与经济活动和分工</w:t>
      </w:r>
    </w:p>
    <w:p w:rsidR="004B7F1C" w:rsidRPr="00ED5E76" w:rsidRDefault="00DA2DB5" w:rsidP="004B7F1C">
      <w:pPr>
        <w:tabs>
          <w:tab w:val="left" w:pos="1700"/>
        </w:tabs>
        <w:spacing w:after="120"/>
        <w:ind w:left="1134" w:right="1134"/>
      </w:pPr>
      <w:r w:rsidRPr="00ED5E76">
        <w:t>209.</w:t>
      </w:r>
      <w:r w:rsidRPr="00ED5E76">
        <w:tab/>
      </w:r>
      <w:r w:rsidR="004B7F1C" w:rsidRPr="00ED5E76">
        <w:t>妇女占农村</w:t>
      </w:r>
      <w:r w:rsidR="00C62832" w:rsidRPr="00ED5E76">
        <w:t>(</w:t>
      </w:r>
      <w:r w:rsidR="004B7F1C" w:rsidRPr="00ED5E76">
        <w:t>村庄</w:t>
      </w:r>
      <w:r w:rsidR="00C62832" w:rsidRPr="00ED5E76">
        <w:t>)</w:t>
      </w:r>
      <w:r w:rsidR="004B7F1C" w:rsidRPr="00ED5E76">
        <w:t>人口总数的</w:t>
      </w:r>
      <w:r w:rsidR="004B7F1C" w:rsidRPr="00ED5E76">
        <w:t>41.6%</w:t>
      </w:r>
      <w:r w:rsidR="004B7F1C" w:rsidRPr="00ED5E76">
        <w:t>，而农村人口占苏丹国人口总数的</w:t>
      </w:r>
      <w:r w:rsidR="004B7F1C" w:rsidRPr="00ED5E76">
        <w:t>33.8%</w:t>
      </w:r>
      <w:r w:rsidR="004B7F1C" w:rsidRPr="00ED5E76">
        <w:t>。这里所说的</w:t>
      </w:r>
      <w:r w:rsidR="004B7F1C" w:rsidRPr="00ED5E76">
        <w:t>“</w:t>
      </w:r>
      <w:r w:rsidR="004B7F1C" w:rsidRPr="00ED5E76">
        <w:t>农村人口</w:t>
      </w:r>
      <w:r w:rsidR="004B7F1C" w:rsidRPr="00ED5E76">
        <w:t>”</w:t>
      </w:r>
      <w:r w:rsidR="004B7F1C" w:rsidRPr="00ED5E76">
        <w:t>系指从事农业、畜牧业和渔业的人员。</w:t>
      </w:r>
    </w:p>
    <w:p w:rsidR="004B7F1C" w:rsidRPr="00ED5E76" w:rsidRDefault="00DA2DB5" w:rsidP="004B7F1C">
      <w:pPr>
        <w:tabs>
          <w:tab w:val="left" w:pos="1700"/>
        </w:tabs>
        <w:spacing w:after="120"/>
        <w:ind w:left="1134" w:right="1134"/>
      </w:pPr>
      <w:r w:rsidRPr="00ED5E76">
        <w:t>210.</w:t>
      </w:r>
      <w:r w:rsidRPr="00ED5E76">
        <w:tab/>
      </w:r>
      <w:r w:rsidR="004B7F1C" w:rsidRPr="00ED5E76">
        <w:t>2005</w:t>
      </w:r>
      <w:r w:rsidR="004B7F1C" w:rsidRPr="00ED5E76">
        <w:t>年，以有组织的方式在农业部门提供农业或家畜饲养服务的妇女农业工作者占苏丹国永久农业劳动力总数的</w:t>
      </w:r>
      <w:r w:rsidR="004B7F1C" w:rsidRPr="00ED5E76">
        <w:t>24%</w:t>
      </w:r>
      <w:r w:rsidR="004B7F1C" w:rsidRPr="00ED5E76">
        <w:t>。该部门的分工考虑到了妇女抚养子女的义务和男子供养家庭的义务。它还考虑到了阿曼农业对地下水</w:t>
      </w:r>
      <w:r w:rsidR="00E674AB">
        <w:rPr>
          <w:rFonts w:hint="eastAsia"/>
          <w:spacing w:val="-50"/>
        </w:rPr>
        <w:t>―</w:t>
      </w:r>
      <w:r w:rsidR="00E674AB">
        <w:rPr>
          <w:rFonts w:hint="eastAsia"/>
        </w:rPr>
        <w:t>―</w:t>
      </w:r>
      <w:r w:rsidR="004B7F1C" w:rsidRPr="00ED5E76">
        <w:t>通过</w:t>
      </w:r>
      <w:r w:rsidR="004B7F1C" w:rsidRPr="00ED5E76">
        <w:rPr>
          <w:i/>
        </w:rPr>
        <w:t>aflaj</w:t>
      </w:r>
      <w:r w:rsidR="004B7F1C" w:rsidRPr="00ED5E76">
        <w:t>灌溉水渠系统和</w:t>
      </w:r>
      <w:r w:rsidR="004B7F1C" w:rsidRPr="00ED5E76">
        <w:rPr>
          <w:i/>
        </w:rPr>
        <w:t>zajira</w:t>
      </w:r>
      <w:r w:rsidR="004B7F1C" w:rsidRPr="00ED5E76">
        <w:t>型水井抽取</w:t>
      </w:r>
      <w:r w:rsidR="00E674AB">
        <w:rPr>
          <w:rFonts w:hint="eastAsia"/>
          <w:spacing w:val="-50"/>
        </w:rPr>
        <w:t>―</w:t>
      </w:r>
      <w:r w:rsidR="00E674AB">
        <w:rPr>
          <w:rFonts w:hint="eastAsia"/>
        </w:rPr>
        <w:t>―</w:t>
      </w:r>
      <w:r w:rsidR="004B7F1C" w:rsidRPr="00ED5E76">
        <w:t>的依赖以及对驾驭兽力的依赖。因此在这方面，农村妇女的作用非常重要，是对男子作用的补充。</w:t>
      </w:r>
    </w:p>
    <w:p w:rsidR="00BF589C" w:rsidRPr="00ED5E76" w:rsidRDefault="004B7F1C" w:rsidP="004B7F1C">
      <w:pPr>
        <w:tabs>
          <w:tab w:val="left" w:pos="1700"/>
        </w:tabs>
        <w:spacing w:after="120"/>
        <w:ind w:left="1134" w:right="1134"/>
      </w:pPr>
      <w:r w:rsidRPr="00ED5E76">
        <w:t>211.</w:t>
      </w:r>
      <w:r w:rsidRPr="00ED5E76">
        <w:tab/>
      </w:r>
      <w:r w:rsidRPr="00ED5E76">
        <w:t>除了妇女照看牛羊而男子照看骆驼和马的一些贝都因社区之外，很难专门界定妇女在农业领域的角色。虽然男子和妇女一起开垦土地、采摘水果和打理庄稼，但男子负责采收海枣和罗望子，因为这项工作难度较大。此外，妇女承担清洁、做饭和照顾子女等家务活。</w:t>
      </w:r>
    </w:p>
    <w:p w:rsidR="00BF589C" w:rsidRPr="00ED5E76" w:rsidRDefault="004B7F1C" w:rsidP="00AD2E6E">
      <w:pPr>
        <w:pStyle w:val="H4GC"/>
      </w:pPr>
      <w:r w:rsidRPr="00ED5E76">
        <w:tab/>
      </w:r>
      <w:r w:rsidRPr="00ED5E76">
        <w:tab/>
      </w:r>
      <w:r w:rsidRPr="00ED5E76">
        <w:t>提高对《消除对妇女歧视公约》的认识以及对阿曼广大妇女特别是农村妇女的法律权利的认识</w:t>
      </w:r>
    </w:p>
    <w:p w:rsidR="00BF589C" w:rsidRPr="00ED5E76" w:rsidRDefault="004B7F1C" w:rsidP="004B7F1C">
      <w:pPr>
        <w:tabs>
          <w:tab w:val="left" w:pos="1700"/>
        </w:tabs>
        <w:spacing w:after="120"/>
        <w:ind w:left="1134" w:right="1134"/>
      </w:pPr>
      <w:r w:rsidRPr="00ED5E76">
        <w:t>212.</w:t>
      </w:r>
      <w:r w:rsidRPr="00ED5E76">
        <w:tab/>
      </w:r>
      <w:r w:rsidRPr="00ED5E76">
        <w:t>正本报告开头所述，苏丹国已经举办多次研讨会和讲座，以消除农村地区的法盲并让妇女了解到阿曼法律保证其享有的权利。目前正在采取行动来执行方案，以提高苏丹国各地男子和妇女对《消除对妇女歧视公约》的认识。</w:t>
      </w:r>
    </w:p>
    <w:p w:rsidR="00BF589C" w:rsidRPr="00ED5E76" w:rsidRDefault="004B7F1C" w:rsidP="00AD2E6E">
      <w:pPr>
        <w:pStyle w:val="H4GC"/>
      </w:pPr>
      <w:r w:rsidRPr="00ED5E76">
        <w:tab/>
      </w:r>
      <w:r w:rsidRPr="00ED5E76">
        <w:tab/>
      </w:r>
      <w:r w:rsidRPr="00ED5E76">
        <w:t>所有权</w:t>
      </w:r>
    </w:p>
    <w:p w:rsidR="004B7F1C" w:rsidRPr="00ED5E76" w:rsidRDefault="004B7F1C" w:rsidP="004B7F1C">
      <w:pPr>
        <w:tabs>
          <w:tab w:val="left" w:pos="1700"/>
        </w:tabs>
        <w:spacing w:after="120"/>
        <w:ind w:left="1134" w:right="1134"/>
      </w:pPr>
      <w:r w:rsidRPr="00ED5E76">
        <w:t>213.</w:t>
      </w:r>
      <w:r w:rsidRPr="00ED5E76">
        <w:tab/>
      </w:r>
      <w:r w:rsidRPr="00ED5E76">
        <w:t>农村地区妇女可以将包括土地在内的财产登记在自己名下。妇女所有的土地有一些由其男性亲属经营。</w:t>
      </w:r>
    </w:p>
    <w:p w:rsidR="00BF589C" w:rsidRPr="00ED5E76" w:rsidRDefault="004B7F1C" w:rsidP="004B7F1C">
      <w:pPr>
        <w:tabs>
          <w:tab w:val="left" w:pos="1700"/>
        </w:tabs>
        <w:spacing w:after="120"/>
        <w:ind w:left="1134" w:right="1134"/>
      </w:pPr>
      <w:r w:rsidRPr="00ED5E76">
        <w:t>214.</w:t>
      </w:r>
      <w:r w:rsidRPr="00ED5E76">
        <w:tab/>
      </w:r>
      <w:r w:rsidRPr="00ED5E76">
        <w:t>阿曼至今未实施任何农业改革方案。曾经对土地进行分配，但却未对土地所有权进行分配。虽然这并未影响到农村地区妇女的所有权，但获得新的农业用地的条件并不偏向于妇女。这一事项已经被列入国家消除对妇女歧视委员会的议程，以促使主管当局建立实际措施。</w:t>
      </w:r>
    </w:p>
    <w:p w:rsidR="00BF589C" w:rsidRPr="00ED5E76" w:rsidRDefault="004B7F1C" w:rsidP="00AD2E6E">
      <w:pPr>
        <w:pStyle w:val="H4GC"/>
      </w:pPr>
      <w:r w:rsidRPr="00ED5E76">
        <w:tab/>
      </w:r>
      <w:r w:rsidRPr="00ED5E76">
        <w:tab/>
      </w:r>
      <w:r w:rsidRPr="00ED5E76">
        <w:t>享有适当生活条件</w:t>
      </w:r>
    </w:p>
    <w:p w:rsidR="00BF589C" w:rsidRPr="00ED5E76" w:rsidRDefault="004B7F1C" w:rsidP="004B7F1C">
      <w:pPr>
        <w:tabs>
          <w:tab w:val="left" w:pos="1700"/>
        </w:tabs>
        <w:spacing w:after="120"/>
        <w:ind w:left="1134" w:right="1134"/>
      </w:pPr>
      <w:r w:rsidRPr="00ED5E76">
        <w:t>215.</w:t>
      </w:r>
      <w:r w:rsidRPr="00ED5E76">
        <w:tab/>
      </w:r>
      <w:r w:rsidRPr="00ED5E76">
        <w:t>如今，由于跨地区运输的便利以及为数不少的农村人在大城镇或城市工作，农村妇女可以购买大部分家用电器及消费品。</w:t>
      </w:r>
      <w:r w:rsidRPr="00ED5E76">
        <w:t>2007/2008</w:t>
      </w:r>
      <w:r w:rsidRPr="00ED5E76">
        <w:t>年家庭支出和收入调查的初步结果表明，阿曼农村群体中的家庭支出为</w:t>
      </w:r>
      <w:r w:rsidRPr="00ED5E76">
        <w:t>45%</w:t>
      </w:r>
      <w:r w:rsidRPr="00ED5E76">
        <w:t>，而城镇群体中的家庭支出为</w:t>
      </w:r>
      <w:r w:rsidRPr="00ED5E76">
        <w:t>55%</w:t>
      </w:r>
      <w:r w:rsidRPr="00ED5E76">
        <w:t>。</w:t>
      </w:r>
    </w:p>
    <w:p w:rsidR="00BF589C" w:rsidRPr="00ED5E76" w:rsidRDefault="004B7F1C" w:rsidP="00AD2E6E">
      <w:pPr>
        <w:pStyle w:val="H4GC"/>
      </w:pPr>
      <w:r w:rsidRPr="00ED5E76">
        <w:tab/>
      </w:r>
      <w:r w:rsidRPr="00ED5E76">
        <w:tab/>
      </w:r>
      <w:r w:rsidRPr="00ED5E76">
        <w:t>农村妇女对国民生产总值的贡献</w:t>
      </w:r>
    </w:p>
    <w:p w:rsidR="00BF589C" w:rsidRPr="00ED5E76" w:rsidRDefault="004B7F1C" w:rsidP="004B7F1C">
      <w:pPr>
        <w:tabs>
          <w:tab w:val="left" w:pos="1700"/>
        </w:tabs>
        <w:spacing w:after="120"/>
        <w:ind w:left="1134" w:right="1134"/>
      </w:pPr>
      <w:r w:rsidRPr="00ED5E76">
        <w:t>216.</w:t>
      </w:r>
      <w:r w:rsidRPr="00ED5E76">
        <w:tab/>
      </w:r>
      <w:r w:rsidRPr="00ED5E76">
        <w:t>在计算国内生产总值时并未单独计算农村妇女的贡献，而是将其列于农业和渔业部门项下。关于传统家务和家庭工作对国民生产总值的影响，阿曼并无商定的标准计算方法，</w:t>
      </w:r>
    </w:p>
    <w:p w:rsidR="00BF589C" w:rsidRPr="00ED5E76" w:rsidRDefault="004B7F1C" w:rsidP="00AD2E6E">
      <w:pPr>
        <w:pStyle w:val="H4GC"/>
      </w:pPr>
      <w:r w:rsidRPr="00ED5E76">
        <w:tab/>
      </w:r>
      <w:r w:rsidRPr="00ED5E76">
        <w:tab/>
      </w:r>
      <w:r w:rsidRPr="00ED5E76">
        <w:t>保健服务和计划生育</w:t>
      </w:r>
    </w:p>
    <w:p w:rsidR="00BF589C" w:rsidRPr="00ED5E76" w:rsidRDefault="004B7F1C" w:rsidP="004B7F1C">
      <w:pPr>
        <w:tabs>
          <w:tab w:val="left" w:pos="1700"/>
        </w:tabs>
        <w:spacing w:after="120"/>
        <w:ind w:left="1134" w:right="1134"/>
      </w:pPr>
      <w:r w:rsidRPr="00ED5E76">
        <w:t>217.</w:t>
      </w:r>
      <w:r w:rsidRPr="00ED5E76">
        <w:tab/>
      </w:r>
      <w:r w:rsidRPr="00ED5E76">
        <w:t>农村地区的妇女受益于计划生育</w:t>
      </w:r>
      <w:r w:rsidRPr="00ED5E76">
        <w:t>/</w:t>
      </w:r>
      <w:r w:rsidRPr="00ED5E76">
        <w:t>生育间隔方案，包括讲座、提高认识访问、健康和家庭咨询以及获得避孕药具。这些方案是与社区保健支助团体合作提供的服务的一部分。</w:t>
      </w:r>
    </w:p>
    <w:p w:rsidR="00BF589C" w:rsidRPr="00ED5E76" w:rsidRDefault="004B7F1C" w:rsidP="00AD2E6E">
      <w:pPr>
        <w:pStyle w:val="H4GC"/>
      </w:pPr>
      <w:r w:rsidRPr="00ED5E76">
        <w:tab/>
      </w:r>
      <w:r w:rsidRPr="00ED5E76">
        <w:tab/>
      </w:r>
      <w:r w:rsidRPr="00ED5E76">
        <w:t>社会保障</w:t>
      </w:r>
    </w:p>
    <w:p w:rsidR="00BF589C" w:rsidRPr="00ED5E76" w:rsidRDefault="004B7F1C" w:rsidP="004B7F1C">
      <w:pPr>
        <w:tabs>
          <w:tab w:val="left" w:pos="1700"/>
        </w:tabs>
        <w:spacing w:after="120"/>
        <w:ind w:left="1134" w:right="1134"/>
      </w:pPr>
      <w:r w:rsidRPr="00ED5E76">
        <w:t>218.</w:t>
      </w:r>
      <w:r w:rsidRPr="00ED5E76">
        <w:tab/>
      </w:r>
      <w:r w:rsidRPr="00ED5E76">
        <w:t>村庄和农村地区的妇女通过社会养老保障享受社会保障方案的惠益，不按地区区别对待，尽管的确通过生计来源项目等一些特别项目给予了农村和偏远地区妇女优惠待遇。</w:t>
      </w:r>
    </w:p>
    <w:p w:rsidR="00BF589C" w:rsidRPr="00ED5E76" w:rsidRDefault="004B7F1C" w:rsidP="00AD2E6E">
      <w:pPr>
        <w:pStyle w:val="H4GC"/>
      </w:pPr>
      <w:r w:rsidRPr="00ED5E76">
        <w:tab/>
      </w:r>
      <w:r w:rsidRPr="00ED5E76">
        <w:tab/>
      </w:r>
      <w:r w:rsidRPr="00ED5E76">
        <w:t>教育与培训</w:t>
      </w:r>
    </w:p>
    <w:p w:rsidR="004B7F1C" w:rsidRPr="00ED5E76" w:rsidRDefault="004B7F1C" w:rsidP="004B7F1C">
      <w:pPr>
        <w:tabs>
          <w:tab w:val="left" w:pos="1700"/>
        </w:tabs>
        <w:spacing w:after="120"/>
        <w:ind w:left="1134" w:right="1134"/>
      </w:pPr>
      <w:r w:rsidRPr="00ED5E76">
        <w:t>219.</w:t>
      </w:r>
      <w:r w:rsidRPr="00ED5E76">
        <w:tab/>
      </w:r>
      <w:r w:rsidRPr="00ED5E76">
        <w:t>苏丹国目前正在与人口基金合作制订指标和计算百分比，以反映农村妇女受益于教育服务的程度及其入学水平，其中考虑到了农村地区在所有区域和行政区划的分布情况。</w:t>
      </w:r>
      <w:r w:rsidRPr="00ED5E76">
        <w:t>2003</w:t>
      </w:r>
      <w:r w:rsidRPr="00ED5E76">
        <w:t>年人口、住房和组织机构大普查发现，农村妇女的文盲比例很高</w:t>
      </w:r>
      <w:r w:rsidR="00C62832" w:rsidRPr="00ED5E76">
        <w:t>(</w:t>
      </w:r>
      <w:r w:rsidRPr="00ED5E76">
        <w:t>占农村妇女总数的</w:t>
      </w:r>
      <w:r w:rsidRPr="00ED5E76">
        <w:t>40%</w:t>
      </w:r>
      <w:r w:rsidR="00C62832" w:rsidRPr="00ED5E76">
        <w:t>)</w:t>
      </w:r>
      <w:r w:rsidRPr="00ED5E76">
        <w:t>。在所有农村妇女当中，初等教育和预备教育群体的人数接近于城镇妇女，但在中等和大学教育群体中则分别下降到</w:t>
      </w:r>
      <w:r w:rsidRPr="00ED5E76">
        <w:t>17%</w:t>
      </w:r>
      <w:r w:rsidRPr="00ED5E76">
        <w:t>和</w:t>
      </w:r>
      <w:r w:rsidRPr="00ED5E76">
        <w:t>3%</w:t>
      </w:r>
      <w:r w:rsidRPr="00ED5E76">
        <w:t>。</w:t>
      </w:r>
    </w:p>
    <w:p w:rsidR="004B7F1C" w:rsidRPr="00ED5E76" w:rsidRDefault="004B7F1C" w:rsidP="00AD2E6E">
      <w:pPr>
        <w:tabs>
          <w:tab w:val="left" w:pos="1700"/>
        </w:tabs>
        <w:spacing w:after="120"/>
        <w:ind w:left="1134" w:right="1134"/>
      </w:pPr>
      <w:r w:rsidRPr="00ED5E76">
        <w:t>220.</w:t>
      </w:r>
      <w:r w:rsidRPr="00ED5E76">
        <w:tab/>
      </w:r>
      <w:r w:rsidRPr="00ED5E76">
        <w:t>苏丹国已经实施了许多旨在赋予农村妇女权能和扩大其选择及机会的方案，其中包括缝纫等传统领域以及组织、管理和计算机运用等现代领域的培训方案。还有一些培训方案把增强妇女的经济能力与扩大其保健促进作用结合在一起：一项旨在增加蜂蜜产量的养蜂方案针对与农业工作有直接联系，特别是收入有限的农村妇女。</w:t>
      </w:r>
      <w:r w:rsidRPr="00ED5E76">
        <w:t>2000-2003</w:t>
      </w:r>
      <w:r w:rsidRPr="00ED5E76">
        <w:t>年，大约有</w:t>
      </w:r>
      <w:r w:rsidRPr="00ED5E76">
        <w:t>65</w:t>
      </w:r>
      <w:r w:rsidRPr="00ED5E76">
        <w:t>个农村家庭受益于该项目。另一项方案涉及蛋鸡饲养，</w:t>
      </w:r>
      <w:r w:rsidRPr="00ED5E76">
        <w:t>2001-2003</w:t>
      </w:r>
      <w:r w:rsidRPr="00ED5E76">
        <w:t>年大约有</w:t>
      </w:r>
      <w:r w:rsidRPr="00ED5E76">
        <w:t>52</w:t>
      </w:r>
      <w:r w:rsidRPr="00ED5E76">
        <w:t>位农村妇女从中受益；</w:t>
      </w:r>
      <w:r w:rsidRPr="00ED5E76">
        <w:t>2004-2005</w:t>
      </w:r>
      <w:r w:rsidRPr="00ED5E76">
        <w:t>年，受益农村妇女增加了</w:t>
      </w:r>
      <w:r w:rsidRPr="00ED5E76">
        <w:t>65</w:t>
      </w:r>
      <w:r w:rsidRPr="00ED5E76">
        <w:t>人。</w:t>
      </w:r>
    </w:p>
    <w:p w:rsidR="00BF589C" w:rsidRPr="00ED5E76" w:rsidRDefault="004B7F1C" w:rsidP="004B7F1C">
      <w:pPr>
        <w:tabs>
          <w:tab w:val="left" w:pos="1700"/>
        </w:tabs>
        <w:spacing w:after="120"/>
        <w:ind w:left="1134" w:right="1134"/>
      </w:pPr>
      <w:r w:rsidRPr="00ED5E76">
        <w:t>221.</w:t>
      </w:r>
      <w:r w:rsidRPr="00ED5E76">
        <w:tab/>
        <w:t>2000-2004</w:t>
      </w:r>
      <w:r w:rsidRPr="00ED5E76">
        <w:t>年期间，有大约</w:t>
      </w:r>
      <w:r w:rsidRPr="00ED5E76">
        <w:t>925</w:t>
      </w:r>
      <w:r w:rsidRPr="00ED5E76">
        <w:t>个以讲座、研讨会和实地指导的形式进行的辅导方案针对农村妇女，此外还有</w:t>
      </w:r>
      <w:r w:rsidRPr="00ED5E76">
        <w:t>6 653</w:t>
      </w:r>
      <w:r w:rsidRPr="00ED5E76">
        <w:t>次实地访问，遍及全国各地。此外，还与几个政府机构合作提供了</w:t>
      </w:r>
      <w:r w:rsidRPr="00ED5E76">
        <w:t>2 688</w:t>
      </w:r>
      <w:r w:rsidRPr="00ED5E76">
        <w:t>个培训和提高认识方案，以扩大辅导范围。</w:t>
      </w:r>
    </w:p>
    <w:p w:rsidR="00BF589C" w:rsidRPr="00ED5E76" w:rsidRDefault="004B7F1C" w:rsidP="00AD2E6E">
      <w:pPr>
        <w:pStyle w:val="H4GC"/>
      </w:pPr>
      <w:r w:rsidRPr="00ED5E76">
        <w:tab/>
      </w:r>
      <w:r w:rsidRPr="00ED5E76">
        <w:tab/>
      </w:r>
      <w:r w:rsidRPr="00ED5E76">
        <w:t>农产品营销</w:t>
      </w:r>
    </w:p>
    <w:p w:rsidR="00BF589C" w:rsidRPr="00ED5E76" w:rsidRDefault="004B7F1C" w:rsidP="004B7F1C">
      <w:pPr>
        <w:tabs>
          <w:tab w:val="left" w:pos="1700"/>
        </w:tabs>
        <w:spacing w:after="120"/>
        <w:ind w:left="1134" w:right="1134"/>
      </w:pPr>
      <w:r w:rsidRPr="00ED5E76">
        <w:t>222.</w:t>
      </w:r>
      <w:r w:rsidRPr="00ED5E76">
        <w:tab/>
      </w:r>
      <w:r w:rsidRPr="00ED5E76">
        <w:t>政府成立了一个农产品销售局，以便为广大农民，尤其是妇女提供支持。然而，由于与业务效率有关的原因，以及由于已经实现其成立时设定的目标，该机构已经停止运作。目前没有官方的营销机构，尽管妇女和男子仍可平等地利用一些传统的营销机构。</w:t>
      </w:r>
    </w:p>
    <w:p w:rsidR="00BF589C" w:rsidRPr="00ED5E76" w:rsidRDefault="004B7F1C" w:rsidP="00AD2E6E">
      <w:pPr>
        <w:pStyle w:val="H4GC"/>
      </w:pPr>
      <w:r w:rsidRPr="00ED5E76">
        <w:tab/>
      </w:r>
      <w:r w:rsidRPr="00ED5E76">
        <w:tab/>
      </w:r>
      <w:r w:rsidRPr="00ED5E76">
        <w:t>经济机会的平等</w:t>
      </w:r>
    </w:p>
    <w:p w:rsidR="004B7F1C" w:rsidRPr="00ED5E76" w:rsidRDefault="004B7F1C" w:rsidP="004B7F1C">
      <w:pPr>
        <w:tabs>
          <w:tab w:val="left" w:pos="1700"/>
        </w:tabs>
        <w:spacing w:after="120"/>
        <w:ind w:left="1134" w:right="1134"/>
      </w:pPr>
      <w:r w:rsidRPr="00ED5E76">
        <w:t>223.</w:t>
      </w:r>
      <w:r w:rsidRPr="00ED5E76">
        <w:tab/>
      </w:r>
      <w:r w:rsidRPr="00ED5E76">
        <w:t>阿曼没有出于经济目的的妇女或男子合作团体。这可能主要是因为缺乏对这类合作社的成立进行规范的法律。在这里应当指出的是，大量农业集团的产品是专供国内消费的，国内有一些批发和销售主要农产品的传统机构。</w:t>
      </w:r>
    </w:p>
    <w:p w:rsidR="004B7F1C" w:rsidRPr="00ED5E76" w:rsidRDefault="004B7F1C" w:rsidP="004B7F1C">
      <w:pPr>
        <w:tabs>
          <w:tab w:val="left" w:pos="1700"/>
        </w:tabs>
        <w:spacing w:after="120"/>
        <w:ind w:left="1134" w:right="1134"/>
      </w:pPr>
      <w:r w:rsidRPr="00ED5E76">
        <w:t>224.</w:t>
      </w:r>
      <w:r w:rsidRPr="00ED5E76">
        <w:tab/>
      </w:r>
      <w:r w:rsidRPr="00ED5E76">
        <w:t>尽管事实上农村地区妇女在获得由政府资助的经济支持和自营职业机会方面享有与男子平等的机会，但据观察却很少有妇女参与。这是因为陈规定型的妇女形象并没有将她们作为家庭的主要供养者，而是要求她们专注于其传统的职能和社会角色。必须提请大家注意改变农村陈规定型形象的重要性。国家消除对妇女歧视委员会已经决心对农村地区的男子和妇女进行一系列的实况查访，以找出这种陈规定型形象的根源和背景并提出解决办法。</w:t>
      </w:r>
    </w:p>
    <w:p w:rsidR="00BF589C" w:rsidRPr="00ED5E76" w:rsidRDefault="004B7F1C" w:rsidP="004B7F1C">
      <w:pPr>
        <w:tabs>
          <w:tab w:val="left" w:pos="1700"/>
        </w:tabs>
        <w:spacing w:after="120"/>
        <w:ind w:left="1134" w:right="1134"/>
      </w:pPr>
      <w:r w:rsidRPr="00ED5E76">
        <w:t>225.</w:t>
      </w:r>
      <w:r w:rsidRPr="00ED5E76">
        <w:tab/>
      </w:r>
      <w:r w:rsidRPr="00ED5E76">
        <w:t>农村妇女在</w:t>
      </w:r>
      <w:r w:rsidRPr="00ED5E76">
        <w:t>1990</w:t>
      </w:r>
      <w:r w:rsidRPr="00ED5E76">
        <w:t>年代末成为一些贷款方案的受益人。然而，这类方案在数量、种类和对农村妇女需求的了解上有局限，而且没有考虑到她们的境况。它们通常需要一定的保障，而这可能是农村妇女难以提供的。极其重要的是与信贷和金融机构合作，提出克服这些困难的办法。</w:t>
      </w:r>
    </w:p>
    <w:p w:rsidR="00BF589C" w:rsidRPr="00ED5E76" w:rsidRDefault="004B7F1C" w:rsidP="00AD2E6E">
      <w:pPr>
        <w:pStyle w:val="H1GC"/>
      </w:pPr>
      <w:r w:rsidRPr="00ED5E76">
        <w:tab/>
      </w:r>
      <w:r w:rsidRPr="00ED5E76">
        <w:tab/>
      </w:r>
      <w:r w:rsidRPr="00ED5E76">
        <w:t>第十五条</w:t>
      </w:r>
      <w:r w:rsidR="00DA2DB5" w:rsidRPr="00ED5E76">
        <w:br/>
      </w:r>
      <w:r w:rsidRPr="00ED5E76">
        <w:t>法律面前和公民事务中的平等</w:t>
      </w:r>
    </w:p>
    <w:p w:rsidR="004B7F1C" w:rsidRPr="00ED5E76" w:rsidRDefault="004B7F1C" w:rsidP="00AD2E6E">
      <w:pPr>
        <w:pStyle w:val="SingleTxtGC"/>
        <w:rPr>
          <w:rFonts w:eastAsia="SimHei"/>
        </w:rPr>
      </w:pPr>
      <w:r w:rsidRPr="00ED5E76">
        <w:rPr>
          <w:rFonts w:eastAsia="SimHei"/>
        </w:rPr>
        <w:t>第十五条吁请缔约国保证妇女与男子在法律面前的平等，给予妇女与男子同样的法律行为能力以使她们可以缔结合同和管理财产，给予妇女与男子同样的待遇，以及在男子享有的自由选择住所和定居权方面给予她们平等。本条还吁请缔约国将限制妇女法律行为能力的合同和私人文书视为无效。</w:t>
      </w:r>
    </w:p>
    <w:p w:rsidR="004B7F1C" w:rsidRPr="00ED5E76" w:rsidRDefault="004B7F1C" w:rsidP="004B7F1C">
      <w:pPr>
        <w:tabs>
          <w:tab w:val="left" w:pos="1700"/>
        </w:tabs>
        <w:spacing w:after="120"/>
        <w:ind w:left="1134" w:right="1134"/>
      </w:pPr>
      <w:r w:rsidRPr="00ED5E76">
        <w:t>226.</w:t>
      </w:r>
      <w:r w:rsidRPr="00ED5E76">
        <w:tab/>
      </w:r>
      <w:r w:rsidRPr="00ED5E76">
        <w:t>《国家基本法》第</w:t>
      </w:r>
      <w:r w:rsidRPr="00ED5E76">
        <w:t>17</w:t>
      </w:r>
      <w:r w:rsidRPr="00ED5E76">
        <w:t>条确立了公共权利和义务方面所有公民一律平等以及公民之间不得存在任何公认形式的歧视，包括基于性别的歧视的原则。</w:t>
      </w:r>
    </w:p>
    <w:p w:rsidR="00BF589C" w:rsidRPr="00ED5E76" w:rsidRDefault="004B7F1C" w:rsidP="004B7F1C">
      <w:pPr>
        <w:tabs>
          <w:tab w:val="left" w:pos="1700"/>
        </w:tabs>
        <w:spacing w:after="120"/>
        <w:ind w:left="1134" w:right="1134"/>
      </w:pPr>
      <w:r w:rsidRPr="00ED5E76">
        <w:t>227.</w:t>
      </w:r>
      <w:r w:rsidRPr="00ED5E76">
        <w:tab/>
      </w:r>
      <w:r w:rsidRPr="00ED5E76">
        <w:t>根据第</w:t>
      </w:r>
      <w:r w:rsidRPr="00ED5E76">
        <w:t>90</w:t>
      </w:r>
      <w:r w:rsidRPr="00ED5E76">
        <w:t>号《司法机关法》</w:t>
      </w:r>
      <w:r w:rsidR="00C62832" w:rsidRPr="00ED5E76">
        <w:t>(</w:t>
      </w:r>
      <w:r w:rsidRPr="00ED5E76">
        <w:t>1999</w:t>
      </w:r>
      <w:r w:rsidRPr="00ED5E76">
        <w:t>年</w:t>
      </w:r>
      <w:r w:rsidR="00C62832" w:rsidRPr="00ED5E76">
        <w:t>)</w:t>
      </w:r>
      <w:r w:rsidRPr="00ED5E76">
        <w:t>第</w:t>
      </w:r>
      <w:r w:rsidRPr="00ED5E76">
        <w:t>10</w:t>
      </w:r>
      <w:r w:rsidRPr="00ED5E76">
        <w:t>条和第</w:t>
      </w:r>
      <w:r w:rsidRPr="00ED5E76">
        <w:t>11</w:t>
      </w:r>
      <w:r w:rsidRPr="00ED5E76">
        <w:t>条成立的最高法院起到宪法法院的作用，确保各法庭做出的裁决符合《国家基本法》第</w:t>
      </w:r>
      <w:r w:rsidRPr="00ED5E76">
        <w:t>17</w:t>
      </w:r>
      <w:r w:rsidRPr="00ED5E76">
        <w:t>条的规定，即禁止公民之间的歧视。事实上，在几个案例中，最高法院推翻了下级法庭做出的裁决，并根据国际人权法律原则做出了裁决。在法律颁布之前对其草案进行审查时，协商议会确保它们与《国家基本法》的规定及苏丹国的国际义务相符和一致。</w:t>
      </w:r>
    </w:p>
    <w:p w:rsidR="00BF589C" w:rsidRPr="00ED5E76" w:rsidRDefault="004B7F1C" w:rsidP="00AD2E6E">
      <w:pPr>
        <w:pStyle w:val="H4GC"/>
      </w:pPr>
      <w:r w:rsidRPr="00ED5E76">
        <w:tab/>
      </w:r>
      <w:r w:rsidRPr="00ED5E76">
        <w:tab/>
      </w:r>
      <w:r w:rsidRPr="00ED5E76">
        <w:t>司法部门和诉讼</w:t>
      </w:r>
    </w:p>
    <w:p w:rsidR="004B7F1C" w:rsidRPr="00ED5E76" w:rsidRDefault="004B7F1C" w:rsidP="004B7F1C">
      <w:pPr>
        <w:tabs>
          <w:tab w:val="left" w:pos="1700"/>
        </w:tabs>
        <w:spacing w:after="120"/>
        <w:ind w:left="1134" w:right="1134"/>
      </w:pPr>
      <w:r w:rsidRPr="00ED5E76">
        <w:t>228.</w:t>
      </w:r>
      <w:r w:rsidRPr="00ED5E76">
        <w:tab/>
      </w:r>
      <w:r w:rsidRPr="00ED5E76">
        <w:t>妇女和男子在法律面前是平等的。如《国家基本法》第</w:t>
      </w:r>
      <w:r w:rsidRPr="00ED5E76">
        <w:t>25</w:t>
      </w:r>
      <w:r w:rsidRPr="00ED5E76">
        <w:t>条所述，保障所有人都享有提起诉讼的权利。此外，妇女可拥有以自己的名义将某一案件诉诸法院的权利。《刑法典》第</w:t>
      </w:r>
      <w:r w:rsidRPr="00ED5E76">
        <w:t>58</w:t>
      </w:r>
      <w:r w:rsidRPr="00ED5E76">
        <w:t>条规定，任何因犯罪行为遭受损害者都有权向法院提交申请要求赔偿；法院裁定的赔偿与申请人的性别无关。实体法和诉讼法，无论是刑事、民事还是商事，都不区别对待男子或妇女的证词。这同样也适用于司法实践。</w:t>
      </w:r>
    </w:p>
    <w:p w:rsidR="004B7F1C" w:rsidRPr="00ED5E76" w:rsidRDefault="004B7F1C" w:rsidP="004B7F1C">
      <w:pPr>
        <w:tabs>
          <w:tab w:val="left" w:pos="1700"/>
        </w:tabs>
        <w:spacing w:after="120"/>
        <w:ind w:left="1134" w:right="1134"/>
      </w:pPr>
      <w:r w:rsidRPr="00ED5E76">
        <w:t>229.</w:t>
      </w:r>
      <w:r w:rsidRPr="00ED5E76">
        <w:tab/>
      </w:r>
      <w:r w:rsidRPr="00ED5E76">
        <w:t>《司法机关法》在从事司法职业的权利方面不存在男女之间的歧视。女律师按照《检察署法》规定的级别在苏丹国的司法机构</w:t>
      </w:r>
      <w:r w:rsidR="00E674AB">
        <w:rPr>
          <w:rFonts w:hint="eastAsia"/>
          <w:spacing w:val="-50"/>
        </w:rPr>
        <w:t>―</w:t>
      </w:r>
      <w:r w:rsidR="00E674AB">
        <w:rPr>
          <w:rFonts w:hint="eastAsia"/>
        </w:rPr>
        <w:t>―</w:t>
      </w:r>
      <w:r w:rsidRPr="00ED5E76">
        <w:t>检察署工作，其中不存在性别歧视。她们在各级法院面前代表社会，不受偏袒其男同事的歧视。在律师协会中，女律师不受歧视地与她们的男同事一起工作。</w:t>
      </w:r>
    </w:p>
    <w:p w:rsidR="00BF589C" w:rsidRPr="00ED5E76" w:rsidRDefault="004B7F1C" w:rsidP="004B7F1C">
      <w:pPr>
        <w:tabs>
          <w:tab w:val="left" w:pos="1700"/>
        </w:tabs>
        <w:spacing w:after="120"/>
        <w:ind w:left="1134" w:right="1134"/>
      </w:pPr>
      <w:r w:rsidRPr="00ED5E76">
        <w:t>230.</w:t>
      </w:r>
      <w:r w:rsidRPr="00ED5E76">
        <w:tab/>
      </w:r>
      <w:r w:rsidRPr="00ED5E76">
        <w:t>虽然阿曼的任何法院都没有女法官，但在可以预见的将来她们并非没有可能担任法官职务。根据《司法机关法》第</w:t>
      </w:r>
      <w:r w:rsidRPr="00ED5E76">
        <w:t>21</w:t>
      </w:r>
      <w:r w:rsidRPr="00ED5E76">
        <w:t>条，男性身份不是担任法官职务的条件。社会已经日益接受妇女担任法律和司法角色。检察署的</w:t>
      </w:r>
      <w:r w:rsidRPr="00ED5E76">
        <w:t>22</w:t>
      </w:r>
      <w:r w:rsidRPr="00ED5E76">
        <w:t>位女成员中有几位是第一助理检察官。此外，女性担任了苏丹国某司法部门的总干事一职，妇女还担任调查和诉讼程序干事。此外，在涉及青少年的案件中也任命了一些女性成员。</w:t>
      </w:r>
    </w:p>
    <w:p w:rsidR="00BF589C" w:rsidRPr="00ED5E76" w:rsidRDefault="004B7F1C" w:rsidP="00AD2E6E">
      <w:pPr>
        <w:pStyle w:val="H4GC"/>
      </w:pPr>
      <w:r w:rsidRPr="00ED5E76">
        <w:tab/>
      </w:r>
      <w:r w:rsidRPr="00ED5E76">
        <w:tab/>
      </w:r>
      <w:r w:rsidRPr="00ED5E76">
        <w:t>法律权能方面的平等</w:t>
      </w:r>
    </w:p>
    <w:p w:rsidR="004B7F1C" w:rsidRPr="00ED5E76" w:rsidRDefault="004B7F1C" w:rsidP="004B7F1C">
      <w:pPr>
        <w:tabs>
          <w:tab w:val="left" w:pos="1700"/>
        </w:tabs>
        <w:spacing w:after="120"/>
        <w:ind w:left="1134" w:right="1134"/>
      </w:pPr>
      <w:r w:rsidRPr="00ED5E76">
        <w:t>231.</w:t>
      </w:r>
      <w:r w:rsidRPr="00ED5E76">
        <w:tab/>
      </w:r>
      <w:r w:rsidRPr="00ED5E76">
        <w:t>民法或民间交易法对缔结合同事务进行规范。苏丹国尚未颁布此类法律。在没有这类法律的情况下，合同的缔结和民间交易的达成由源自伊斯兰教法和公认的司法惯例的男女法律权能平等的一般原则约束。民法的缺失对男女的影响是一样的，因此在这方面不存在对妇女的歧视。</w:t>
      </w:r>
    </w:p>
    <w:p w:rsidR="00BF589C" w:rsidRPr="00ED5E76" w:rsidRDefault="004B7F1C" w:rsidP="004B7F1C">
      <w:pPr>
        <w:tabs>
          <w:tab w:val="left" w:pos="1700"/>
        </w:tabs>
        <w:spacing w:after="120"/>
        <w:ind w:left="1134" w:right="1134"/>
      </w:pPr>
      <w:r w:rsidRPr="00ED5E76">
        <w:t>232.</w:t>
      </w:r>
      <w:r w:rsidRPr="00ED5E76">
        <w:tab/>
      </w:r>
      <w:r w:rsidRPr="00ED5E76">
        <w:t>男子和妇女对财产的私人所有权得到《国家基本法》第</w:t>
      </w:r>
      <w:r w:rsidRPr="00ED5E76">
        <w:t>11.5</w:t>
      </w:r>
      <w:r w:rsidRPr="00ED5E76">
        <w:t>条的保障。《个人地位法》涉及妻子以自己希望的任何方式，包括，除其他外，通过投资，商业、馈赠和宗教捐赠，处置自己的财产而无需征得其丈夫同意的权利。如果她未婚并已达到法律权限年龄，那么任何人不得对她处置自己财产的方式进行控制，除非她有神志不清的嫌疑。这项规定平等地适用于男子和妇女。</w:t>
      </w:r>
    </w:p>
    <w:p w:rsidR="00BF589C" w:rsidRPr="00ED5E76" w:rsidRDefault="004B7F1C" w:rsidP="00AD2E6E">
      <w:pPr>
        <w:pStyle w:val="H4GC"/>
      </w:pPr>
      <w:r w:rsidRPr="00ED5E76">
        <w:tab/>
      </w:r>
      <w:r w:rsidRPr="00ED5E76">
        <w:tab/>
      </w:r>
      <w:r w:rsidRPr="00ED5E76">
        <w:t>民事权利</w:t>
      </w:r>
    </w:p>
    <w:p w:rsidR="004B7F1C" w:rsidRPr="00ED5E76" w:rsidRDefault="004B7F1C" w:rsidP="004B7F1C">
      <w:pPr>
        <w:tabs>
          <w:tab w:val="left" w:pos="1700"/>
        </w:tabs>
        <w:spacing w:after="120"/>
        <w:ind w:left="1134" w:right="1134"/>
      </w:pPr>
      <w:r w:rsidRPr="00ED5E76">
        <w:t>233.</w:t>
      </w:r>
      <w:r w:rsidRPr="00ED5E76">
        <w:tab/>
      </w:r>
      <w:r w:rsidRPr="00ED5E76">
        <w:t>妇女有权获得避孕药具，不必以征得其丈夫许可为前提条件。保健服务机构无权询问她是否获得其丈夫的同意。</w:t>
      </w:r>
    </w:p>
    <w:p w:rsidR="00BF589C" w:rsidRPr="00ED5E76" w:rsidRDefault="004B7F1C" w:rsidP="004B7F1C">
      <w:pPr>
        <w:tabs>
          <w:tab w:val="left" w:pos="1700"/>
        </w:tabs>
        <w:spacing w:after="120"/>
        <w:ind w:left="1134" w:right="1134"/>
      </w:pPr>
      <w:r w:rsidRPr="00ED5E76">
        <w:t>234.</w:t>
      </w:r>
      <w:r w:rsidRPr="00ED5E76">
        <w:tab/>
      </w:r>
      <w:r w:rsidRPr="00ED5E76">
        <w:t>如《国家基本法》第十八条明确规定的那样，男子和妇女拥有同样的自由流动权和选择住所地权。此外，《外国人居留法》保证在苏丹国工作的每一个人，不分男女，都有权携带其配偶和子女，让其以</w:t>
      </w:r>
      <w:r w:rsidRPr="00ED5E76">
        <w:t>“</w:t>
      </w:r>
      <w:r w:rsidRPr="00ED5E76">
        <w:t>随行配偶</w:t>
      </w:r>
      <w:r w:rsidRPr="00ED5E76">
        <w:t>”</w:t>
      </w:r>
      <w:r w:rsidRPr="00ED5E76">
        <w:t>的身份与他同住。</w:t>
      </w:r>
    </w:p>
    <w:p w:rsidR="00BF589C" w:rsidRPr="00ED5E76" w:rsidRDefault="004B7F1C" w:rsidP="00AD2E6E">
      <w:pPr>
        <w:pStyle w:val="H1GC"/>
      </w:pPr>
      <w:r w:rsidRPr="00ED5E76">
        <w:tab/>
      </w:r>
      <w:r w:rsidRPr="00ED5E76">
        <w:tab/>
      </w:r>
      <w:r w:rsidRPr="00ED5E76">
        <w:t>第十六条</w:t>
      </w:r>
      <w:r w:rsidR="00DA2DB5" w:rsidRPr="00ED5E76">
        <w:br/>
      </w:r>
      <w:r w:rsidRPr="00ED5E76">
        <w:t>婚姻和家庭法方面的平等</w:t>
      </w:r>
    </w:p>
    <w:p w:rsidR="004B7F1C" w:rsidRPr="00ED5E76" w:rsidRDefault="004B7F1C" w:rsidP="00AD2E6E">
      <w:pPr>
        <w:pStyle w:val="SingleTxtGC"/>
        <w:rPr>
          <w:rFonts w:eastAsia="SimHei"/>
        </w:rPr>
      </w:pPr>
      <w:r w:rsidRPr="00ED5E76">
        <w:rPr>
          <w:rFonts w:eastAsia="SimHei"/>
        </w:rPr>
        <w:t>第十六条吁请缔约国消除所有与婚姻和家庭关系有关的事务中对妇女的歧视，特别是确保与婚约效力有关的问题在平等的基础上获得规范，确保选择配偶和只在自己自由和完全同意的情况下缔结婚姻是妇女的权利，确保配偶双方在婚姻关系存续期间和在婚姻关系解除时拥有同样的权利，以及确保妇女就其子女的人数和生育间隔做出决定的权利和获得使她能够切实行使这些权利的信息、教育和方法的权利。本条还吁请缔约国给予妻子和丈夫同样的权利，包括姓氏、专业和职业的选择权，以及财产的所有、管理和处置方面的同样权利；颁布适当法律，明确规定男女最低法定结婚年龄；不认可童婚；以及如果出现童婚现象，采取必要措施应对。</w:t>
      </w:r>
    </w:p>
    <w:p w:rsidR="004B7F1C" w:rsidRPr="00ED5E76" w:rsidRDefault="004B7F1C" w:rsidP="004B7F1C">
      <w:pPr>
        <w:tabs>
          <w:tab w:val="left" w:pos="1700"/>
        </w:tabs>
        <w:spacing w:after="120"/>
        <w:ind w:left="1134" w:right="1134"/>
      </w:pPr>
      <w:r w:rsidRPr="00ED5E76">
        <w:t>235.</w:t>
      </w:r>
      <w:r w:rsidRPr="00ED5E76">
        <w:tab/>
      </w:r>
      <w:r w:rsidRPr="00ED5E76">
        <w:t>通过第</w:t>
      </w:r>
      <w:r w:rsidRPr="00ED5E76">
        <w:t>32</w:t>
      </w:r>
      <w:r w:rsidRPr="00ED5E76">
        <w:t>号法令</w:t>
      </w:r>
      <w:r w:rsidR="00C62832" w:rsidRPr="00ED5E76">
        <w:t>(</w:t>
      </w:r>
      <w:r w:rsidRPr="00ED5E76">
        <w:t>1997</w:t>
      </w:r>
      <w:r w:rsidRPr="00ED5E76">
        <w:t>年</w:t>
      </w:r>
      <w:r w:rsidR="00C62832" w:rsidRPr="00ED5E76">
        <w:t>)</w:t>
      </w:r>
      <w:r w:rsidRPr="00ED5E76">
        <w:t>颁布的《个人地位法》对家庭关系进行规范。如《国家基本法》所述，其规定源自伊斯兰教法</w:t>
      </w:r>
      <w:r w:rsidR="00E674AB">
        <w:rPr>
          <w:rFonts w:hint="eastAsia"/>
          <w:spacing w:val="-50"/>
        </w:rPr>
        <w:t>―</w:t>
      </w:r>
      <w:r w:rsidR="00E674AB">
        <w:rPr>
          <w:rFonts w:hint="eastAsia"/>
        </w:rPr>
        <w:t>―</w:t>
      </w:r>
      <w:r w:rsidRPr="00ED5E76">
        <w:t>法律的根本来源</w:t>
      </w:r>
      <w:r w:rsidR="00E674AB">
        <w:rPr>
          <w:rFonts w:hint="eastAsia"/>
          <w:spacing w:val="-50"/>
        </w:rPr>
        <w:t>―</w:t>
      </w:r>
      <w:r w:rsidR="00E674AB">
        <w:rPr>
          <w:rFonts w:hint="eastAsia"/>
        </w:rPr>
        <w:t>―</w:t>
      </w:r>
      <w:r w:rsidRPr="00ED5E76">
        <w:t>的戒律。</w:t>
      </w:r>
    </w:p>
    <w:p w:rsidR="004B7F1C" w:rsidRPr="00ED5E76" w:rsidRDefault="004B7F1C" w:rsidP="004B7F1C">
      <w:pPr>
        <w:tabs>
          <w:tab w:val="left" w:pos="1700"/>
        </w:tabs>
        <w:spacing w:after="120"/>
        <w:ind w:left="1134" w:right="1134"/>
      </w:pPr>
      <w:r w:rsidRPr="00ED5E76">
        <w:t>236.</w:t>
      </w:r>
      <w:r w:rsidRPr="00ED5E76">
        <w:tab/>
      </w:r>
      <w:r w:rsidRPr="00ED5E76">
        <w:t>第</w:t>
      </w:r>
      <w:r w:rsidRPr="00ED5E76">
        <w:t>282</w:t>
      </w:r>
      <w:r w:rsidRPr="00ED5E76">
        <w:t>条赋予非穆斯林在个人地位方面适用自己的教律的权利，除非他们请求适用上述法律。</w:t>
      </w:r>
    </w:p>
    <w:p w:rsidR="00BF589C" w:rsidRPr="00ED5E76" w:rsidRDefault="004B7F1C" w:rsidP="004B7F1C">
      <w:pPr>
        <w:tabs>
          <w:tab w:val="left" w:pos="1700"/>
        </w:tabs>
        <w:spacing w:after="120"/>
        <w:ind w:left="1134" w:right="1134"/>
      </w:pPr>
      <w:r w:rsidRPr="00ED5E76">
        <w:t>237.</w:t>
      </w:r>
      <w:r w:rsidRPr="00ED5E76">
        <w:tab/>
      </w:r>
      <w:r w:rsidRPr="00ED5E76">
        <w:t>婚姻是家庭的基础。不承认任何其他组成家庭的方式，包括同居或合伙。</w:t>
      </w:r>
    </w:p>
    <w:p w:rsidR="00BF589C" w:rsidRPr="00ED5E76" w:rsidRDefault="004B7F1C" w:rsidP="00AD2E6E">
      <w:pPr>
        <w:pStyle w:val="H4GC"/>
      </w:pPr>
      <w:r w:rsidRPr="00ED5E76">
        <w:tab/>
      </w:r>
      <w:r w:rsidRPr="00ED5E76">
        <w:tab/>
      </w:r>
      <w:r w:rsidRPr="00ED5E76">
        <w:t>妇女不受强迫地选择丈夫的权利</w:t>
      </w:r>
    </w:p>
    <w:p w:rsidR="00BF589C" w:rsidRPr="00ED5E76" w:rsidRDefault="004B7F1C" w:rsidP="004B7F1C">
      <w:pPr>
        <w:tabs>
          <w:tab w:val="left" w:pos="1700"/>
        </w:tabs>
        <w:spacing w:after="120"/>
        <w:ind w:left="1134" w:right="1134"/>
      </w:pPr>
      <w:r w:rsidRPr="00ED5E76">
        <w:t>238.</w:t>
      </w:r>
      <w:r w:rsidRPr="00ED5E76">
        <w:tab/>
      </w:r>
      <w:r w:rsidRPr="00ED5E76">
        <w:t>妇女拥有选择生活伴侣的自由，只有在她的同意下才可以缔结婚姻。如《个人地位法》第</w:t>
      </w:r>
      <w:r w:rsidRPr="00ED5E76">
        <w:t>16</w:t>
      </w:r>
      <w:r w:rsidRPr="00ED5E76">
        <w:t>条和第</w:t>
      </w:r>
      <w:r w:rsidRPr="00ED5E76">
        <w:t>17</w:t>
      </w:r>
      <w:r w:rsidRPr="00ED5E76">
        <w:t>条所述，这是婚姻的首要原则。</w:t>
      </w:r>
    </w:p>
    <w:p w:rsidR="00BF589C" w:rsidRPr="00ED5E76" w:rsidRDefault="004B7F1C" w:rsidP="00AD2E6E">
      <w:pPr>
        <w:pStyle w:val="H4GC"/>
      </w:pPr>
      <w:r w:rsidRPr="00ED5E76">
        <w:tab/>
      </w:r>
      <w:r w:rsidRPr="00ED5E76">
        <w:tab/>
      </w:r>
      <w:r w:rsidRPr="00ED5E76">
        <w:t>青年男子和妇女的法定结婚年龄</w:t>
      </w:r>
    </w:p>
    <w:p w:rsidR="004B7F1C" w:rsidRPr="00ED5E76" w:rsidRDefault="004B7F1C" w:rsidP="004B7F1C">
      <w:pPr>
        <w:tabs>
          <w:tab w:val="left" w:pos="1700"/>
        </w:tabs>
        <w:spacing w:after="120"/>
        <w:ind w:left="1134" w:right="1134"/>
      </w:pPr>
      <w:r w:rsidRPr="00ED5E76">
        <w:t>239.</w:t>
      </w:r>
      <w:r w:rsidRPr="00ED5E76">
        <w:tab/>
      </w:r>
      <w:r w:rsidRPr="00ED5E76">
        <w:t>无论男女，年满</w:t>
      </w:r>
      <w:r w:rsidRPr="00ED5E76">
        <w:t>18</w:t>
      </w:r>
      <w:r w:rsidRPr="00ED5E76">
        <w:t>周岁的人在法律上都有权结婚。虽然风俗习惯认可低于此年龄的婚姻，但婚姻登记处不认可。因此，禁止给未达到法定年龄的伴侣办理婚姻登记手续。</w:t>
      </w:r>
    </w:p>
    <w:p w:rsidR="00BF589C" w:rsidRPr="00ED5E76" w:rsidRDefault="004B7F1C" w:rsidP="004B7F1C">
      <w:pPr>
        <w:tabs>
          <w:tab w:val="left" w:pos="1700"/>
        </w:tabs>
        <w:spacing w:after="120"/>
        <w:ind w:left="1134" w:right="1134"/>
      </w:pPr>
      <w:r w:rsidRPr="00ED5E76">
        <w:t>240.</w:t>
      </w:r>
      <w:r w:rsidRPr="00ED5E76">
        <w:tab/>
      </w:r>
      <w:r w:rsidRPr="00ED5E76">
        <w:t>童年订婚系指父亲之间就其年幼子女的婚姻达成协议，这在社会上和法律上是不可接受的，因而在阿曼社会根本不实行这种做法，除非</w:t>
      </w:r>
      <w:r w:rsidRPr="00ED5E76">
        <w:t>18</w:t>
      </w:r>
      <w:r w:rsidRPr="00ED5E76">
        <w:t>岁以下的女子被视为儿童。阿曼法律规定，准许订立婚约的年龄为</w:t>
      </w:r>
      <w:r w:rsidRPr="00ED5E76">
        <w:t>16</w:t>
      </w:r>
      <w:r w:rsidRPr="00ED5E76">
        <w:t>岁。</w:t>
      </w:r>
    </w:p>
    <w:p w:rsidR="00BF589C" w:rsidRPr="00ED5E76" w:rsidRDefault="004B7F1C" w:rsidP="00AD2E6E">
      <w:pPr>
        <w:pStyle w:val="H4GC"/>
      </w:pPr>
      <w:r w:rsidRPr="00ED5E76">
        <w:tab/>
      </w:r>
      <w:r w:rsidRPr="00ED5E76">
        <w:tab/>
      </w:r>
      <w:r w:rsidRPr="00ED5E76">
        <w:t>男女在婚姻关系存续期间和在婚姻关系解除时的平等权利</w:t>
      </w:r>
    </w:p>
    <w:p w:rsidR="004B7F1C" w:rsidRPr="00ED5E76" w:rsidRDefault="004B7F1C" w:rsidP="004B7F1C">
      <w:pPr>
        <w:tabs>
          <w:tab w:val="left" w:pos="1700"/>
        </w:tabs>
        <w:spacing w:after="120"/>
        <w:ind w:left="1134" w:right="1134"/>
      </w:pPr>
      <w:r w:rsidRPr="00ED5E76">
        <w:t>241.</w:t>
      </w:r>
      <w:r w:rsidRPr="00ED5E76">
        <w:tab/>
      </w:r>
      <w:r w:rsidRPr="00ED5E76">
        <w:t>彩礼归妻子而非丈夫所有。彩礼是向妻子或其监护人支付的一笔钱或者任何他们接受的东西。根据《个人地位法》第</w:t>
      </w:r>
      <w:r w:rsidRPr="00ED5E76">
        <w:t>16</w:t>
      </w:r>
      <w:r w:rsidRPr="00ED5E76">
        <w:t>条和第</w:t>
      </w:r>
      <w:r w:rsidRPr="00ED5E76">
        <w:t>21-24</w:t>
      </w:r>
      <w:r w:rsidRPr="00ED5E76">
        <w:t>条，那是订立婚约的要素之一，支付给女方以换取其同意结婚。在阿曼的伊斯兰文化中，人们并不视彩礼为对</w:t>
      </w:r>
      <w:r w:rsidRPr="00ED5E76">
        <w:rPr>
          <w:rStyle w:val="shorttext"/>
          <w:color w:val="000000"/>
        </w:rPr>
        <w:t>女人的冒犯或不敬，而是视为一种权利或礼物。</w:t>
      </w:r>
    </w:p>
    <w:p w:rsidR="004B7F1C" w:rsidRPr="00ED5E76" w:rsidRDefault="004B7F1C" w:rsidP="004B7F1C">
      <w:pPr>
        <w:tabs>
          <w:tab w:val="left" w:pos="1700"/>
        </w:tabs>
        <w:spacing w:after="120"/>
        <w:ind w:left="1134" w:right="1134"/>
      </w:pPr>
      <w:r w:rsidRPr="00ED5E76">
        <w:t>242.</w:t>
      </w:r>
      <w:r w:rsidRPr="00ED5E76">
        <w:tab/>
      </w:r>
      <w:r w:rsidRPr="00ED5E76">
        <w:t>彩礼的数额由男子和妇女</w:t>
      </w:r>
      <w:r w:rsidR="00C62832" w:rsidRPr="00ED5E76">
        <w:t>(</w:t>
      </w:r>
      <w:r w:rsidRPr="00ED5E76">
        <w:t>或其监护人</w:t>
      </w:r>
      <w:r w:rsidR="00C62832" w:rsidRPr="00ED5E76">
        <w:t>)</w:t>
      </w:r>
      <w:r w:rsidRPr="00ED5E76">
        <w:t>双方商定。有皇家训令规定，在彩礼方面不得漫天要价，也不得设定上限金额。通常是，双方经协商达成与双方经济状况相称的条件。彩礼不是丈夫和妻子结婚的障碍，也不会影响双方在婚姻关系中的平等地位。</w:t>
      </w:r>
    </w:p>
    <w:p w:rsidR="004B7F1C" w:rsidRPr="00ED5E76" w:rsidRDefault="004B7F1C" w:rsidP="004B7F1C">
      <w:pPr>
        <w:tabs>
          <w:tab w:val="left" w:pos="1700"/>
        </w:tabs>
        <w:spacing w:after="120"/>
        <w:ind w:left="1134" w:right="1134"/>
      </w:pPr>
      <w:r w:rsidRPr="00ED5E76">
        <w:t>243.</w:t>
      </w:r>
      <w:r w:rsidRPr="00ED5E76">
        <w:tab/>
      </w:r>
      <w:r w:rsidRPr="00ED5E76">
        <w:t>从本质上讲，离婚的决定由丈夫行使，但他可以根据双方之间的协议授予其妻子解除婚姻关系的权利</w:t>
      </w:r>
      <w:r w:rsidR="00C62832" w:rsidRPr="00ED5E76">
        <w:t>(</w:t>
      </w:r>
      <w:r w:rsidRPr="00ED5E76">
        <w:t>《个人地位法》第</w:t>
      </w:r>
      <w:r w:rsidRPr="00ED5E76">
        <w:t>82</w:t>
      </w:r>
      <w:r w:rsidRPr="00ED5E76">
        <w:t>条</w:t>
      </w:r>
      <w:r w:rsidR="00C62832" w:rsidRPr="00ED5E76">
        <w:t>)</w:t>
      </w:r>
      <w:r w:rsidRPr="00ED5E76">
        <w:t>。如果符合</w:t>
      </w:r>
      <w:r w:rsidRPr="00ED5E76">
        <w:t>8</w:t>
      </w:r>
      <w:r w:rsidRPr="00ED5E76">
        <w:t>条合法离婚理由之一，妇女就可以向法院申请离婚。这些理由为：疾病、不兑付彩礼、虐待或感情不合、无力养家、配偶入狱、离家出走或失踪、长期禁欲和抛弃以及</w:t>
      </w:r>
      <w:r w:rsidR="00C62832" w:rsidRPr="00ED5E76">
        <w:t>(</w:t>
      </w:r>
      <w:r w:rsidRPr="00ED5E76">
        <w:t>就妻子而言</w:t>
      </w:r>
      <w:r w:rsidR="00C62832" w:rsidRPr="00ED5E76">
        <w:t>)</w:t>
      </w:r>
      <w:r w:rsidRPr="00ED5E76">
        <w:t>无过错。所有离婚案件必须在公民地位总局登记。</w:t>
      </w:r>
    </w:p>
    <w:p w:rsidR="00BF589C" w:rsidRPr="00ED5E76" w:rsidRDefault="004B7F1C" w:rsidP="004B7F1C">
      <w:pPr>
        <w:tabs>
          <w:tab w:val="left" w:pos="1700"/>
        </w:tabs>
        <w:spacing w:after="120"/>
        <w:ind w:left="1134" w:right="1134"/>
      </w:pPr>
      <w:r w:rsidRPr="00ED5E76">
        <w:t>244.</w:t>
      </w:r>
      <w:r w:rsidRPr="00ED5E76">
        <w:tab/>
      </w:r>
      <w:r w:rsidRPr="00ED5E76">
        <w:t>妇女有权从与她离婚的丈夫那里获得生活费和子女抚养费。根据法律，生活费通过即决判决解决。</w:t>
      </w:r>
    </w:p>
    <w:p w:rsidR="00BF589C" w:rsidRPr="00ED5E76" w:rsidRDefault="004B7F1C" w:rsidP="00AD2E6E">
      <w:pPr>
        <w:pStyle w:val="H4GC"/>
      </w:pPr>
      <w:r w:rsidRPr="00ED5E76">
        <w:tab/>
      </w:r>
      <w:r w:rsidRPr="00ED5E76">
        <w:tab/>
      </w:r>
      <w:r w:rsidRPr="00ED5E76">
        <w:t>监护</w:t>
      </w:r>
    </w:p>
    <w:p w:rsidR="004B7F1C" w:rsidRPr="00ED5E76" w:rsidRDefault="004B7F1C" w:rsidP="004B7F1C">
      <w:pPr>
        <w:tabs>
          <w:tab w:val="left" w:pos="1700"/>
        </w:tabs>
        <w:spacing w:after="120"/>
        <w:ind w:left="1134" w:right="1134"/>
      </w:pPr>
      <w:r w:rsidRPr="00ED5E76">
        <w:t>245.</w:t>
      </w:r>
      <w:r w:rsidRPr="00ED5E76">
        <w:tab/>
      </w:r>
      <w:r w:rsidRPr="00ED5E76">
        <w:t>婚姻存续期间，监护是配偶双方共同的义务。在丈夫或妻子提起离婚产生离异的情况中，母亲拥有监护权，除非存在合法异议或母亲不适合监护。这些条件在儿童的一般利益中作了规定，男女之间不存在歧视。</w:t>
      </w:r>
    </w:p>
    <w:p w:rsidR="004B7F1C" w:rsidRPr="00ED5E76" w:rsidRDefault="004B7F1C" w:rsidP="004B7F1C">
      <w:pPr>
        <w:tabs>
          <w:tab w:val="left" w:pos="1700"/>
        </w:tabs>
        <w:spacing w:after="120"/>
        <w:ind w:left="1134" w:right="1134"/>
      </w:pPr>
      <w:r w:rsidRPr="00ED5E76">
        <w:t>246.</w:t>
      </w:r>
      <w:r w:rsidRPr="00ED5E76">
        <w:tab/>
      </w:r>
      <w:r w:rsidRPr="00ED5E76">
        <w:t>监护权首先赋予母亲，其次是父亲，再次是外祖母，最后才是关系密切的亲属，除非法官另有判决。这一固定排序保护了母亲</w:t>
      </w:r>
      <w:r w:rsidR="00C62832" w:rsidRPr="00ED5E76">
        <w:t>(</w:t>
      </w:r>
      <w:r w:rsidRPr="00ED5E76">
        <w:t>及其家庭</w:t>
      </w:r>
      <w:r w:rsidR="00C62832" w:rsidRPr="00ED5E76">
        <w:t>)</w:t>
      </w:r>
      <w:r w:rsidRPr="00ED5E76">
        <w:t>的监护权。</w:t>
      </w:r>
    </w:p>
    <w:p w:rsidR="004B7F1C" w:rsidRPr="00ED5E76" w:rsidRDefault="004B7F1C" w:rsidP="004B7F1C">
      <w:pPr>
        <w:tabs>
          <w:tab w:val="left" w:pos="1700"/>
        </w:tabs>
        <w:spacing w:after="120"/>
        <w:ind w:left="1134" w:right="1134"/>
      </w:pPr>
      <w:r w:rsidRPr="00ED5E76">
        <w:t>247.</w:t>
      </w:r>
      <w:r w:rsidRPr="00ED5E76">
        <w:tab/>
      </w:r>
      <w:r w:rsidRPr="00ED5E76">
        <w:t>根据伊斯兰教法和阿曼法律，收养</w:t>
      </w:r>
      <w:r w:rsidR="00E9787E">
        <w:rPr>
          <w:rFonts w:hint="eastAsia"/>
          <w:spacing w:val="-50"/>
        </w:rPr>
        <w:t>―</w:t>
      </w:r>
      <w:r w:rsidR="00E9787E">
        <w:rPr>
          <w:rFonts w:hint="eastAsia"/>
        </w:rPr>
        <w:t>―</w:t>
      </w:r>
      <w:r w:rsidRPr="00ED5E76">
        <w:t>意味着在弃儿及其非亲生父母之间建立亲属关系</w:t>
      </w:r>
      <w:r w:rsidR="00E9787E">
        <w:rPr>
          <w:rFonts w:hint="eastAsia"/>
          <w:spacing w:val="-50"/>
        </w:rPr>
        <w:t>―</w:t>
      </w:r>
      <w:r w:rsidR="00E9787E">
        <w:rPr>
          <w:rFonts w:hint="eastAsia"/>
        </w:rPr>
        <w:t>―</w:t>
      </w:r>
      <w:r w:rsidRPr="00ED5E76">
        <w:t>不可接受的。合法婚姻是父母与子女关系的唯一框架。</w:t>
      </w:r>
    </w:p>
    <w:p w:rsidR="00BF589C" w:rsidRPr="00ED5E76" w:rsidRDefault="004B7F1C" w:rsidP="004B7F1C">
      <w:pPr>
        <w:tabs>
          <w:tab w:val="left" w:pos="1700"/>
        </w:tabs>
        <w:spacing w:after="120"/>
        <w:ind w:left="1134" w:right="1134"/>
      </w:pPr>
      <w:r w:rsidRPr="00ED5E76">
        <w:t>248.</w:t>
      </w:r>
      <w:r w:rsidRPr="00ED5E76">
        <w:tab/>
      </w:r>
      <w:r w:rsidRPr="00ED5E76">
        <w:t>作为替代选择，阿曼法律承认寄养家庭制度，即为了弃儿的利益，由有抚养愿望和抚养能力者抚养弃儿，不分男女，但弃儿与抚养者之间无亲属关系或不随其姓氏。</w:t>
      </w:r>
    </w:p>
    <w:p w:rsidR="00BF589C" w:rsidRPr="00ED5E76" w:rsidRDefault="004B7F1C" w:rsidP="00AD2E6E">
      <w:pPr>
        <w:pStyle w:val="H4GC"/>
      </w:pPr>
      <w:r w:rsidRPr="00ED5E76">
        <w:tab/>
      </w:r>
      <w:r w:rsidRPr="00ED5E76">
        <w:tab/>
      </w:r>
      <w:r w:rsidRPr="00ED5E76">
        <w:t>子女人数和生育间隔的决定权</w:t>
      </w:r>
    </w:p>
    <w:p w:rsidR="004B7F1C" w:rsidRPr="00ED5E76" w:rsidRDefault="004B7F1C" w:rsidP="004B7F1C">
      <w:pPr>
        <w:tabs>
          <w:tab w:val="left" w:pos="1700"/>
        </w:tabs>
        <w:spacing w:after="120"/>
        <w:ind w:left="1134" w:right="1134"/>
      </w:pPr>
      <w:r w:rsidRPr="00ED5E76">
        <w:t>249.</w:t>
      </w:r>
      <w:r w:rsidRPr="00ED5E76">
        <w:tab/>
      </w:r>
      <w:r w:rsidRPr="00ED5E76">
        <w:t>国家计划生育方案和政策包括了生育间隔方案。该方案向男子和妇女提供健康和家庭咨询与服务。</w:t>
      </w:r>
    </w:p>
    <w:p w:rsidR="00BF589C" w:rsidRPr="00ED5E76" w:rsidRDefault="004B7F1C" w:rsidP="004B7F1C">
      <w:pPr>
        <w:tabs>
          <w:tab w:val="left" w:pos="1700"/>
        </w:tabs>
        <w:spacing w:after="120"/>
        <w:ind w:left="1134" w:right="1134"/>
      </w:pPr>
      <w:r w:rsidRPr="00ED5E76">
        <w:t>250.</w:t>
      </w:r>
      <w:r w:rsidRPr="00ED5E76">
        <w:tab/>
      </w:r>
      <w:r w:rsidRPr="00ED5E76">
        <w:t>妇女自己可以自愿获得健康和生殖健康服务，无需征询其丈夫的意见，即使是在配偶双方均同意计划生意事项的情况下。妇女可以自行从政府或私营健康中心获得她需要的服务。妇女享有不受阻碍地获得充分健康信息的机会。</w:t>
      </w:r>
    </w:p>
    <w:p w:rsidR="00BF589C" w:rsidRPr="00ED5E76" w:rsidRDefault="004B7F1C" w:rsidP="00AD2E6E">
      <w:pPr>
        <w:pStyle w:val="H4GC"/>
      </w:pPr>
      <w:r w:rsidRPr="00ED5E76">
        <w:tab/>
      </w:r>
      <w:r w:rsidRPr="00ED5E76">
        <w:tab/>
      </w:r>
      <w:r w:rsidRPr="00ED5E76">
        <w:t>选择姓氏、专业和职业</w:t>
      </w:r>
    </w:p>
    <w:p w:rsidR="004B7F1C" w:rsidRPr="00ED5E76" w:rsidRDefault="004B7F1C" w:rsidP="004B7F1C">
      <w:pPr>
        <w:tabs>
          <w:tab w:val="left" w:pos="1700"/>
        </w:tabs>
        <w:spacing w:after="120"/>
        <w:ind w:left="1134" w:right="1134"/>
      </w:pPr>
      <w:r w:rsidRPr="00ED5E76">
        <w:t>251.</w:t>
      </w:r>
      <w:r w:rsidRPr="00ED5E76">
        <w:tab/>
      </w:r>
      <w:r w:rsidRPr="00ED5E76">
        <w:t>根据《个人地位法》第</w:t>
      </w:r>
      <w:r w:rsidRPr="00ED5E76">
        <w:t>37.3</w:t>
      </w:r>
      <w:r w:rsidRPr="00ED5E76">
        <w:t>条，妇女有权保留她的姓氏，即使是在结婚之后。根据阿曼的风俗习惯，妇女的姓氏随其家庭或部落。这项习俗支持了这项权利。</w:t>
      </w:r>
    </w:p>
    <w:p w:rsidR="00BF589C" w:rsidRPr="00ED5E76" w:rsidRDefault="004B7F1C" w:rsidP="004B7F1C">
      <w:pPr>
        <w:tabs>
          <w:tab w:val="left" w:pos="1700"/>
        </w:tabs>
        <w:spacing w:after="120"/>
        <w:ind w:left="1134" w:right="1134"/>
      </w:pPr>
      <w:r w:rsidRPr="00ED5E76">
        <w:t>252.</w:t>
      </w:r>
      <w:r w:rsidRPr="00ED5E76">
        <w:tab/>
      </w:r>
      <w:r w:rsidRPr="00ED5E76">
        <w:t>男子和妇女在选择专业和公职职业方面一律平等。《国家基本法》第</w:t>
      </w:r>
      <w:r w:rsidRPr="00ED5E76">
        <w:t>12</w:t>
      </w:r>
      <w:r w:rsidRPr="00ED5E76">
        <w:t>条申明了这一点。</w:t>
      </w:r>
    </w:p>
    <w:p w:rsidR="00BF589C" w:rsidRPr="00ED5E76" w:rsidRDefault="004B7F1C" w:rsidP="00AD2E6E">
      <w:pPr>
        <w:pStyle w:val="H4GC"/>
      </w:pPr>
      <w:r w:rsidRPr="00ED5E76">
        <w:tab/>
      </w:r>
      <w:r w:rsidRPr="00ED5E76">
        <w:tab/>
      </w:r>
      <w:r w:rsidRPr="00ED5E76">
        <w:t>拥有和管理财产</w:t>
      </w:r>
    </w:p>
    <w:p w:rsidR="004B7F1C" w:rsidRPr="00ED5E76" w:rsidRDefault="004B7F1C" w:rsidP="004B7F1C">
      <w:pPr>
        <w:tabs>
          <w:tab w:val="left" w:pos="1700"/>
        </w:tabs>
        <w:spacing w:after="120"/>
        <w:ind w:left="1134" w:right="1134"/>
      </w:pPr>
      <w:r w:rsidRPr="00ED5E76">
        <w:t>253.</w:t>
      </w:r>
      <w:r w:rsidRPr="00ED5E76">
        <w:tab/>
      </w:r>
      <w:r w:rsidRPr="00ED5E76">
        <w:t>根据法律，已故男子的遗孀和女儿继承其包括房地产、土地和其他财产在内的全部遗产中应由她们继承的部分，无需任何遗嘱。《个人地位法》保障妇女和男子的这项权利，继承份额已经在法律上作了规定。这些份额规定源自伊斯兰教法，根据与死者的关系程度设定。此外，遗孀或女儿可通过遗赠或遗嘱的方式拥有遗产。具有充分法律效力的遗嘱只限于三分之一的财产，而遗赠可以更多，但需征得遗嘱其他受益人的同意。</w:t>
      </w:r>
    </w:p>
    <w:p w:rsidR="004B7F1C" w:rsidRPr="00ED5E76" w:rsidRDefault="004B7F1C" w:rsidP="004B7F1C">
      <w:pPr>
        <w:tabs>
          <w:tab w:val="left" w:pos="1700"/>
        </w:tabs>
        <w:spacing w:after="120"/>
        <w:ind w:left="1134" w:right="1134"/>
      </w:pPr>
      <w:r w:rsidRPr="00ED5E76">
        <w:t>254.</w:t>
      </w:r>
      <w:r w:rsidRPr="00ED5E76">
        <w:tab/>
      </w:r>
      <w:r w:rsidRPr="00ED5E76">
        <w:t>每一位男子和妇女，无论已婚未婚，都有权获得独自拥有财产的权利以及按平等份额或按商定比例拥有财产的权利。所有人，无论是男子、妇女或夫妻，都有权按照自己的意愿管理自己的财产。因此，在财产的获得、所有和自由处置方面，妇女享有男子享有的所有权利。</w:t>
      </w:r>
    </w:p>
    <w:p w:rsidR="004B7F1C" w:rsidRPr="00ED5E76" w:rsidRDefault="004B7F1C" w:rsidP="004B7F1C">
      <w:pPr>
        <w:tabs>
          <w:tab w:val="left" w:pos="1700"/>
        </w:tabs>
        <w:spacing w:after="120"/>
        <w:ind w:left="1134" w:right="1134"/>
      </w:pPr>
      <w:r w:rsidRPr="00ED5E76">
        <w:t>255.</w:t>
      </w:r>
      <w:r w:rsidRPr="00ED5E76">
        <w:tab/>
      </w:r>
      <w:r w:rsidRPr="00ED5E76">
        <w:t>丈夫宣告破产不影响妻子的财产，除非丈夫已被证实曾非法将其财富或财产转移给妻子。除此之外，丈夫的破产对妻子的财产没有影响。</w:t>
      </w:r>
    </w:p>
    <w:p w:rsidR="001B5B95" w:rsidRPr="00ED5E76" w:rsidRDefault="004B7F1C" w:rsidP="00DA2DB5">
      <w:pPr>
        <w:tabs>
          <w:tab w:val="left" w:pos="1700"/>
        </w:tabs>
        <w:spacing w:after="120"/>
        <w:ind w:left="1134" w:right="1134"/>
      </w:pPr>
      <w:r w:rsidRPr="00ED5E76">
        <w:t>256.</w:t>
      </w:r>
      <w:r w:rsidRPr="00ED5E76">
        <w:tab/>
      </w:r>
      <w:r w:rsidRPr="00ED5E76">
        <w:t>阿曼法律不接受一些国家采用的家庭财富概念。这里所说的家庭财富是指在婚姻关系存续期间积累的财富。如果夫妻双方是财产、公司或工厂的共同所有人，那么妻子拥有同样的所有权，就如同她也是男方一样，无论婚约如何规定。如果丈夫或妻子希望处置他或她拥有的财产，那么法律不要求征得配偶的同意。每一方都可以自由出售或以其他方式处置其财产，无需征得对方的同意。</w:t>
      </w:r>
    </w:p>
    <w:p w:rsidR="004B7F1C" w:rsidRPr="00ED5E76" w:rsidRDefault="004B7F1C" w:rsidP="004B7F1C">
      <w:pPr>
        <w:tabs>
          <w:tab w:val="left" w:pos="1700"/>
        </w:tabs>
        <w:spacing w:after="120"/>
        <w:ind w:left="1134" w:right="1134"/>
      </w:pPr>
      <w:r w:rsidRPr="00ED5E76">
        <w:t>257.</w:t>
      </w:r>
      <w:r w:rsidRPr="00ED5E76">
        <w:tab/>
      </w:r>
      <w:r w:rsidRPr="00ED5E76">
        <w:t>如果离婚，那么双方都可以保留各自的财产，互相之间没有影响。任何一方都不必放弃或分割其财产。这适用于配偶双方，不存在歧视。他们共同拥有的财产不会被分割，除非双方希望这样做。</w:t>
      </w:r>
    </w:p>
    <w:p w:rsidR="004B7F1C" w:rsidRPr="00ED5E76" w:rsidRDefault="004B7F1C" w:rsidP="004B7F1C">
      <w:pPr>
        <w:tabs>
          <w:tab w:val="left" w:pos="1700"/>
        </w:tabs>
        <w:spacing w:after="120"/>
        <w:ind w:left="1134" w:right="1134"/>
      </w:pPr>
      <w:r w:rsidRPr="00ED5E76">
        <w:t>258.</w:t>
      </w:r>
      <w:r w:rsidRPr="00ED5E76">
        <w:tab/>
      </w:r>
      <w:r w:rsidRPr="00ED5E76">
        <w:t>妇女未获偿付的家务或农业工作不被视为财产，但被视为妇女对建立和照顾家庭的贡献。离婚时，这种劳动的价值不被计为家庭成员之间的整体关系的一部分。</w:t>
      </w:r>
    </w:p>
    <w:p w:rsidR="00AD2E6E" w:rsidRPr="00ED5E76" w:rsidRDefault="004B7F1C" w:rsidP="00AD2E6E">
      <w:pPr>
        <w:pStyle w:val="HChGC"/>
      </w:pPr>
      <w:r w:rsidRPr="00ED5E76">
        <w:rPr>
          <w:b/>
        </w:rPr>
        <w:br w:type="page"/>
      </w:r>
      <w:r w:rsidR="00AD2E6E" w:rsidRPr="00ED5E76">
        <w:t>附件</w:t>
      </w:r>
    </w:p>
    <w:p w:rsidR="00BF589C" w:rsidRPr="00ED5E76" w:rsidRDefault="00193196" w:rsidP="00193196">
      <w:pPr>
        <w:pStyle w:val="HChGC"/>
      </w:pPr>
      <w:r w:rsidRPr="00ED5E76">
        <w:tab/>
      </w:r>
      <w:r w:rsidRPr="00ED5E76">
        <w:t>一</w:t>
      </w:r>
      <w:r w:rsidRPr="00ED5E76">
        <w:t>.</w:t>
      </w:r>
      <w:r w:rsidRPr="00ED5E76">
        <w:tab/>
      </w:r>
      <w:r w:rsidR="004B7F1C" w:rsidRPr="00ED5E76">
        <w:t>附</w:t>
      </w:r>
      <w:r w:rsidR="00AD2E6E" w:rsidRPr="00ED5E76">
        <w:t>表</w:t>
      </w:r>
    </w:p>
    <w:p w:rsidR="004B7F1C" w:rsidRPr="00ED5E76" w:rsidRDefault="004B7F1C" w:rsidP="00AD2E6E">
      <w:pPr>
        <w:pStyle w:val="SingleTxtGC"/>
        <w:tabs>
          <w:tab w:val="clear" w:pos="1565"/>
        </w:tabs>
        <w:rPr>
          <w:rFonts w:eastAsia="SimHei"/>
          <w:lang w:val="fr-FR"/>
        </w:rPr>
      </w:pPr>
      <w:r w:rsidRPr="00ED5E76">
        <w:t>表</w:t>
      </w:r>
      <w:r w:rsidRPr="00ED5E76">
        <w:t>1</w:t>
      </w:r>
      <w:r w:rsidR="00AD2E6E" w:rsidRPr="00ED5E76">
        <w:br/>
      </w:r>
      <w:r w:rsidRPr="00ED5E76">
        <w:rPr>
          <w:rFonts w:eastAsia="SimHei"/>
          <w:lang w:val="fr-FR"/>
        </w:rPr>
        <w:t>2007</w:t>
      </w:r>
      <w:r w:rsidRPr="00ED5E76">
        <w:rPr>
          <w:rFonts w:eastAsia="SimHei"/>
          <w:lang w:val="fr-FR"/>
        </w:rPr>
        <w:t>年人口估计数</w:t>
      </w:r>
    </w:p>
    <w:tbl>
      <w:tblPr>
        <w:tblStyle w:val="CommentSubject"/>
        <w:tblW w:w="7453" w:type="dxa"/>
        <w:tblInd w:w="1134" w:type="dxa"/>
        <w:tblCellMar>
          <w:left w:w="0" w:type="dxa"/>
          <w:right w:w="0" w:type="dxa"/>
        </w:tblCellMar>
        <w:tblLook w:val="01E0" w:firstRow="1" w:lastRow="1" w:firstColumn="1" w:lastColumn="1" w:noHBand="0" w:noVBand="0"/>
      </w:tblPr>
      <w:tblGrid>
        <w:gridCol w:w="2466"/>
        <w:gridCol w:w="1246"/>
        <w:gridCol w:w="1247"/>
        <w:gridCol w:w="1247"/>
        <w:gridCol w:w="1247"/>
      </w:tblGrid>
      <w:tr w:rsidR="004B7F1C" w:rsidRPr="00ED5E76" w:rsidTr="00490A49">
        <w:trPr>
          <w:tblHeader/>
        </w:trPr>
        <w:tc>
          <w:tcPr>
            <w:tcW w:w="2466"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地区</w:t>
            </w:r>
            <w:r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省</w:t>
            </w:r>
          </w:p>
        </w:tc>
        <w:tc>
          <w:tcPr>
            <w:tcW w:w="1246"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阿曼人</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eastAsia="en-GB"/>
              </w:rPr>
            </w:pPr>
            <w:r w:rsidRPr="00ED5E76">
              <w:rPr>
                <w:rFonts w:eastAsia="KaiTi_GB2312"/>
                <w:b w:val="0"/>
                <w:color w:val="000000"/>
                <w:spacing w:val="0"/>
                <w:w w:val="100"/>
                <w:sz w:val="16"/>
                <w:szCs w:val="16"/>
                <w:lang w:val="en-CA"/>
              </w:rPr>
              <w:t>百分比</w:t>
            </w:r>
            <w:r w:rsidRPr="00ED5E76">
              <w:rPr>
                <w:rFonts w:eastAsia="KaiTi_GB2312"/>
                <w:b w:val="0"/>
                <w:color w:val="000000"/>
                <w:spacing w:val="0"/>
                <w:w w:val="100"/>
                <w:sz w:val="16"/>
                <w:szCs w:val="16"/>
                <w:lang w:val="en-CA" w:eastAsia="en-GB"/>
              </w:rPr>
              <w:t xml:space="preserve"> </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外国人</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eastAsia="en-GB"/>
              </w:rPr>
            </w:pPr>
            <w:r w:rsidRPr="00ED5E76">
              <w:rPr>
                <w:rFonts w:eastAsia="KaiTi_GB2312"/>
                <w:b w:val="0"/>
                <w:color w:val="000000"/>
                <w:spacing w:val="0"/>
                <w:w w:val="100"/>
                <w:sz w:val="16"/>
                <w:szCs w:val="16"/>
                <w:lang w:val="en-CA"/>
              </w:rPr>
              <w:t>百分比</w:t>
            </w:r>
            <w:r w:rsidRPr="00ED5E76">
              <w:rPr>
                <w:rFonts w:eastAsia="KaiTi_GB2312"/>
                <w:b w:val="0"/>
                <w:color w:val="000000"/>
                <w:spacing w:val="0"/>
                <w:w w:val="100"/>
                <w:sz w:val="16"/>
                <w:szCs w:val="16"/>
                <w:lang w:val="en-CA" w:eastAsia="en-GB"/>
              </w:rPr>
              <w:t xml:space="preserve"> </w:t>
            </w:r>
          </w:p>
        </w:tc>
      </w:tr>
      <w:tr w:rsidR="004B7F1C" w:rsidRPr="00ED5E76" w:rsidTr="00490A49">
        <w:trPr>
          <w:trHeight w:hRule="exact" w:val="115"/>
          <w:tblHeader/>
        </w:trPr>
        <w:tc>
          <w:tcPr>
            <w:tcW w:w="2466"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0"/>
              <w:rPr>
                <w:color w:val="000000"/>
                <w:spacing w:val="0"/>
                <w:w w:val="100"/>
                <w:sz w:val="17"/>
                <w:szCs w:val="24"/>
                <w:lang w:val="en-CA" w:eastAsia="en-GB"/>
              </w:rPr>
            </w:pPr>
          </w:p>
        </w:tc>
        <w:tc>
          <w:tcPr>
            <w:tcW w:w="1246"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color w:val="000000"/>
                <w:spacing w:val="0"/>
                <w:w w:val="100"/>
                <w:sz w:val="17"/>
                <w:szCs w:val="24"/>
                <w:lang w:val="en-CA" w:eastAsia="en-GB"/>
              </w:rPr>
            </w:pPr>
          </w:p>
        </w:tc>
        <w:tc>
          <w:tcPr>
            <w:tcW w:w="1247"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color w:val="000000"/>
                <w:spacing w:val="0"/>
                <w:w w:val="100"/>
                <w:sz w:val="17"/>
                <w:szCs w:val="24"/>
                <w:lang w:val="en-CA" w:eastAsia="en-GB"/>
              </w:rPr>
            </w:pPr>
          </w:p>
        </w:tc>
        <w:tc>
          <w:tcPr>
            <w:tcW w:w="1247"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color w:val="000000"/>
                <w:spacing w:val="0"/>
                <w:w w:val="100"/>
                <w:sz w:val="17"/>
                <w:szCs w:val="24"/>
                <w:lang w:val="en-CA" w:eastAsia="en-GB"/>
              </w:rPr>
            </w:pPr>
          </w:p>
        </w:tc>
        <w:tc>
          <w:tcPr>
            <w:tcW w:w="1247"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color w:val="000000"/>
                <w:spacing w:val="0"/>
                <w:w w:val="100"/>
                <w:sz w:val="17"/>
                <w:szCs w:val="24"/>
                <w:lang w:val="en-CA" w:eastAsia="en-GB"/>
              </w:rPr>
            </w:pP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马斯喀特</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422 590</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22.1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362 925</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44.2</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rPr>
              <w:t>巴推奈</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603 643</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43.1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132 026</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16.1</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rPr>
              <w:t>穆桑达姆</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21 881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11 979</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1.5</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rPr>
              <w:t>达希莱</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159 425</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8.3</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87 070</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10.6</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spacing w:val="0"/>
                <w:w w:val="100"/>
                <w:sz w:val="18"/>
                <w:szCs w:val="18"/>
              </w:rPr>
              <w:t>达西里亚</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251 661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13.1</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47 465</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5.8</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spacing w:val="0"/>
                <w:w w:val="100"/>
                <w:sz w:val="18"/>
                <w:szCs w:val="18"/>
              </w:rPr>
              <w:t>沙尔基亚</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281 616</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14.6</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73 766</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9.0</w:t>
            </w:r>
          </w:p>
        </w:tc>
      </w:tr>
      <w:tr w:rsidR="004B7F1C" w:rsidRPr="00ED5E76" w:rsidTr="00490A49">
        <w:tc>
          <w:tcPr>
            <w:tcW w:w="246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spacing w:val="0"/>
                <w:w w:val="100"/>
                <w:sz w:val="18"/>
                <w:szCs w:val="18"/>
              </w:rPr>
              <w:t>乌斯塔</w:t>
            </w:r>
          </w:p>
        </w:tc>
        <w:tc>
          <w:tcPr>
            <w:tcW w:w="124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17 880</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1.0</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9 458</w:t>
            </w:r>
          </w:p>
        </w:tc>
        <w:tc>
          <w:tcPr>
            <w:tcW w:w="124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1.2</w:t>
            </w:r>
          </w:p>
        </w:tc>
      </w:tr>
      <w:tr w:rsidR="004B7F1C" w:rsidRPr="00ED5E76" w:rsidTr="00490A49">
        <w:tc>
          <w:tcPr>
            <w:tcW w:w="2466"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81" w:line="210" w:lineRule="exact"/>
              <w:ind w:right="40"/>
              <w:rPr>
                <w:b w:val="0"/>
                <w:color w:val="000000"/>
                <w:spacing w:val="0"/>
                <w:w w:val="100"/>
                <w:sz w:val="18"/>
                <w:szCs w:val="18"/>
                <w:lang w:val="en-CA" w:eastAsia="en-GB"/>
              </w:rPr>
            </w:pPr>
            <w:r w:rsidRPr="00ED5E76">
              <w:rPr>
                <w:b w:val="0"/>
                <w:color w:val="000000"/>
                <w:spacing w:val="0"/>
                <w:w w:val="100"/>
                <w:sz w:val="18"/>
                <w:szCs w:val="18"/>
              </w:rPr>
              <w:t>佐法尔</w:t>
            </w:r>
          </w:p>
        </w:tc>
        <w:tc>
          <w:tcPr>
            <w:tcW w:w="1246"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81"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164 002</w:t>
            </w:r>
          </w:p>
        </w:tc>
        <w:tc>
          <w:tcPr>
            <w:tcW w:w="124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81"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8.5</w:t>
            </w:r>
          </w:p>
        </w:tc>
        <w:tc>
          <w:tcPr>
            <w:tcW w:w="124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81"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96 113</w:t>
            </w:r>
          </w:p>
        </w:tc>
        <w:tc>
          <w:tcPr>
            <w:tcW w:w="124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81"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11.7</w:t>
            </w:r>
          </w:p>
        </w:tc>
      </w:tr>
      <w:tr w:rsidR="004B7F1C" w:rsidRPr="00ED5E76" w:rsidTr="00490A49">
        <w:tc>
          <w:tcPr>
            <w:tcW w:w="2466"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81" w:after="81" w:line="210" w:lineRule="exact"/>
              <w:ind w:right="40"/>
              <w:rPr>
                <w:rFonts w:eastAsia="SimHei"/>
                <w:b w:val="0"/>
                <w:color w:val="000000"/>
                <w:spacing w:val="0"/>
                <w:w w:val="100"/>
                <w:sz w:val="18"/>
                <w:szCs w:val="18"/>
                <w:lang w:val="en-CA"/>
              </w:rPr>
            </w:pPr>
            <w:r w:rsidRPr="00ED5E76">
              <w:rPr>
                <w:rFonts w:eastAsia="SimHei"/>
                <w:b w:val="0"/>
                <w:color w:val="000000"/>
                <w:spacing w:val="0"/>
                <w:w w:val="100"/>
                <w:sz w:val="18"/>
                <w:szCs w:val="18"/>
                <w:lang w:val="en-CA" w:eastAsia="en-GB"/>
              </w:rPr>
              <w:tab/>
            </w:r>
            <w:r w:rsidRPr="00ED5E76">
              <w:rPr>
                <w:rFonts w:eastAsia="SimHei"/>
                <w:b w:val="0"/>
                <w:color w:val="000000"/>
                <w:spacing w:val="0"/>
                <w:w w:val="100"/>
                <w:sz w:val="18"/>
                <w:szCs w:val="18"/>
                <w:lang w:val="en-CA"/>
              </w:rPr>
              <w:t>总计</w:t>
            </w:r>
          </w:p>
        </w:tc>
        <w:tc>
          <w:tcPr>
            <w:tcW w:w="1246"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81" w:after="81" w:line="210" w:lineRule="exact"/>
              <w:ind w:right="43"/>
              <w:jc w:val="right"/>
              <w:rPr>
                <w:rFonts w:eastAsia="SimHei"/>
                <w:color w:val="000000"/>
                <w:spacing w:val="0"/>
                <w:w w:val="100"/>
                <w:sz w:val="18"/>
                <w:szCs w:val="18"/>
                <w:lang w:val="en-CA" w:eastAsia="en-GB"/>
              </w:rPr>
            </w:pPr>
            <w:r w:rsidRPr="00ED5E76">
              <w:rPr>
                <w:rFonts w:eastAsia="SimHei"/>
                <w:color w:val="000000"/>
                <w:spacing w:val="0"/>
                <w:w w:val="100"/>
                <w:sz w:val="18"/>
                <w:szCs w:val="18"/>
                <w:lang w:val="en-CA" w:eastAsia="en-GB"/>
              </w:rPr>
              <w:t>1 922 697</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81" w:after="81" w:line="210" w:lineRule="exact"/>
              <w:ind w:right="43"/>
              <w:jc w:val="right"/>
              <w:rPr>
                <w:rFonts w:eastAsia="SimHei"/>
                <w:color w:val="000000"/>
                <w:spacing w:val="0"/>
                <w:w w:val="100"/>
                <w:sz w:val="18"/>
                <w:szCs w:val="18"/>
                <w:lang w:val="en-CA" w:eastAsia="en-GB"/>
              </w:rPr>
            </w:pPr>
            <w:r w:rsidRPr="00ED5E76">
              <w:rPr>
                <w:rFonts w:eastAsia="SimHei"/>
                <w:color w:val="000000"/>
                <w:spacing w:val="0"/>
                <w:w w:val="100"/>
                <w:sz w:val="18"/>
                <w:szCs w:val="18"/>
                <w:lang w:val="en-CA" w:eastAsia="en-GB"/>
              </w:rPr>
              <w:t>100</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81" w:after="81" w:line="210" w:lineRule="exact"/>
              <w:ind w:right="43"/>
              <w:jc w:val="right"/>
              <w:rPr>
                <w:rFonts w:eastAsia="SimHei"/>
                <w:color w:val="000000"/>
                <w:spacing w:val="0"/>
                <w:w w:val="100"/>
                <w:sz w:val="18"/>
                <w:szCs w:val="18"/>
                <w:lang w:val="en-CA" w:eastAsia="en-GB"/>
              </w:rPr>
            </w:pPr>
            <w:r w:rsidRPr="00ED5E76">
              <w:rPr>
                <w:rFonts w:eastAsia="SimHei"/>
                <w:color w:val="000000"/>
                <w:spacing w:val="0"/>
                <w:w w:val="100"/>
                <w:sz w:val="18"/>
                <w:szCs w:val="18"/>
                <w:lang w:val="en-CA" w:eastAsia="en-GB"/>
              </w:rPr>
              <w:t>666 153</w:t>
            </w:r>
          </w:p>
        </w:tc>
        <w:tc>
          <w:tcPr>
            <w:tcW w:w="124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81" w:after="81" w:line="210" w:lineRule="exact"/>
              <w:ind w:right="43"/>
              <w:jc w:val="right"/>
              <w:rPr>
                <w:rFonts w:eastAsia="SimHei"/>
                <w:color w:val="000000"/>
                <w:spacing w:val="0"/>
                <w:w w:val="100"/>
                <w:sz w:val="18"/>
                <w:szCs w:val="18"/>
                <w:lang w:val="en-CA" w:eastAsia="en-GB"/>
              </w:rPr>
            </w:pPr>
            <w:r w:rsidRPr="00ED5E76">
              <w:rPr>
                <w:rFonts w:eastAsia="SimHei"/>
                <w:color w:val="000000"/>
                <w:spacing w:val="0"/>
                <w:w w:val="100"/>
                <w:sz w:val="18"/>
                <w:szCs w:val="18"/>
                <w:lang w:val="en-CA" w:eastAsia="en-GB"/>
              </w:rPr>
              <w:t>100</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193196">
      <w:pPr>
        <w:pStyle w:val="SingleTxtGC"/>
        <w:tabs>
          <w:tab w:val="clear" w:pos="1565"/>
        </w:tabs>
        <w:rPr>
          <w:b/>
        </w:rPr>
      </w:pPr>
      <w:r w:rsidRPr="00ED5E76">
        <w:t>表</w:t>
      </w:r>
      <w:r w:rsidRPr="00ED5E76">
        <w:t>2</w:t>
      </w:r>
      <w:r w:rsidR="00AD2E6E" w:rsidRPr="00ED5E76">
        <w:br/>
      </w:r>
      <w:r w:rsidRPr="00ED5E76">
        <w:rPr>
          <w:rFonts w:eastAsia="SimHei"/>
        </w:rPr>
        <w:t>重要人口指标</w:t>
      </w:r>
    </w:p>
    <w:tbl>
      <w:tblPr>
        <w:tblStyle w:val="CommentSubject"/>
        <w:tblW w:w="7440" w:type="dxa"/>
        <w:tblInd w:w="1148" w:type="dxa"/>
        <w:tblCellMar>
          <w:left w:w="0" w:type="dxa"/>
          <w:right w:w="0" w:type="dxa"/>
        </w:tblCellMar>
        <w:tblLook w:val="01E0" w:firstRow="1" w:lastRow="1" w:firstColumn="1" w:lastColumn="1" w:noHBand="0" w:noVBand="0"/>
      </w:tblPr>
      <w:tblGrid>
        <w:gridCol w:w="5350"/>
        <w:gridCol w:w="1045"/>
        <w:gridCol w:w="1045"/>
      </w:tblGrid>
      <w:tr w:rsidR="004B7F1C" w:rsidRPr="00ED5E76" w:rsidTr="00490A49">
        <w:trPr>
          <w:tblHeader/>
        </w:trPr>
        <w:tc>
          <w:tcPr>
            <w:tcW w:w="5350"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0"/>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项目</w:t>
            </w:r>
          </w:p>
        </w:tc>
        <w:tc>
          <w:tcPr>
            <w:tcW w:w="1045"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eastAsia="en-GB"/>
              </w:rPr>
              <w:t>2000</w:t>
            </w:r>
            <w:r w:rsidRPr="00ED5E76">
              <w:rPr>
                <w:rFonts w:eastAsia="KaiTi_GB2312"/>
                <w:b w:val="0"/>
                <w:color w:val="000000"/>
                <w:spacing w:val="0"/>
                <w:w w:val="100"/>
                <w:sz w:val="16"/>
                <w:szCs w:val="16"/>
                <w:lang w:val="en-CA"/>
              </w:rPr>
              <w:t>年</w:t>
            </w:r>
          </w:p>
        </w:tc>
        <w:tc>
          <w:tcPr>
            <w:tcW w:w="1045"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3"/>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eastAsia="en-GB"/>
              </w:rPr>
              <w:t>2007</w:t>
            </w:r>
            <w:r w:rsidRPr="00ED5E76">
              <w:rPr>
                <w:rFonts w:eastAsia="KaiTi_GB2312"/>
                <w:b w:val="0"/>
                <w:color w:val="000000"/>
                <w:spacing w:val="0"/>
                <w:w w:val="100"/>
                <w:sz w:val="16"/>
                <w:szCs w:val="16"/>
                <w:lang w:val="en-CA"/>
              </w:rPr>
              <w:t>年</w:t>
            </w:r>
          </w:p>
        </w:tc>
      </w:tr>
      <w:tr w:rsidR="004B7F1C" w:rsidRPr="00ED5E76" w:rsidTr="00490A49">
        <w:trPr>
          <w:trHeight w:hRule="exact" w:val="115"/>
          <w:tblHeader/>
        </w:trPr>
        <w:tc>
          <w:tcPr>
            <w:tcW w:w="5350"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0"/>
              <w:rPr>
                <w:b w:val="0"/>
                <w:color w:val="000000"/>
                <w:spacing w:val="0"/>
                <w:w w:val="100"/>
                <w:sz w:val="17"/>
                <w:szCs w:val="24"/>
                <w:lang w:val="en-CA" w:eastAsia="en-GB"/>
              </w:rPr>
            </w:pPr>
          </w:p>
        </w:tc>
        <w:tc>
          <w:tcPr>
            <w:tcW w:w="1045"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eastAsia="en-GB"/>
              </w:rPr>
            </w:pPr>
          </w:p>
        </w:tc>
        <w:tc>
          <w:tcPr>
            <w:tcW w:w="1045"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eastAsia="en-GB"/>
              </w:rPr>
            </w:pP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人口增长率</w:t>
            </w:r>
            <w:r w:rsidR="00C62832" w:rsidRPr="00ED5E76">
              <w:rPr>
                <w:b w:val="0"/>
                <w:color w:val="000000"/>
                <w:spacing w:val="0"/>
                <w:w w:val="100"/>
                <w:sz w:val="18"/>
                <w:szCs w:val="18"/>
                <w:lang w:val="en-CA"/>
              </w:rPr>
              <w:t>(</w:t>
            </w:r>
            <w:r w:rsidRPr="00ED5E76">
              <w:rPr>
                <w:b w:val="0"/>
                <w:color w:val="000000"/>
                <w:spacing w:val="0"/>
                <w:w w:val="100"/>
                <w:sz w:val="18"/>
                <w:szCs w:val="18"/>
                <w:lang w:val="en-CA" w:eastAsia="en-GB"/>
              </w:rPr>
              <w:t>2003</w:t>
            </w:r>
            <w:r w:rsidRPr="00ED5E76">
              <w:rPr>
                <w:b w:val="0"/>
                <w:color w:val="000000"/>
                <w:spacing w:val="0"/>
                <w:w w:val="100"/>
                <w:sz w:val="18"/>
                <w:szCs w:val="18"/>
                <w:lang w:val="en-CA"/>
              </w:rPr>
              <w:t>年</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1.8</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2.8</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总生育率</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4.7</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3.13</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出生率</w:t>
            </w:r>
            <w:r w:rsidR="00C62832" w:rsidRPr="00ED5E76">
              <w:rPr>
                <w:b w:val="0"/>
                <w:color w:val="000000"/>
                <w:spacing w:val="0"/>
                <w:w w:val="100"/>
                <w:sz w:val="18"/>
                <w:szCs w:val="18"/>
                <w:lang w:val="en-CA"/>
              </w:rPr>
              <w:t>(</w:t>
            </w:r>
            <w:r w:rsidRPr="00ED5E76">
              <w:rPr>
                <w:b w:val="0"/>
                <w:color w:val="000000"/>
                <w:spacing w:val="0"/>
                <w:w w:val="100"/>
                <w:sz w:val="18"/>
                <w:szCs w:val="18"/>
                <w:lang w:val="en-CA"/>
              </w:rPr>
              <w:t>每</w:t>
            </w:r>
            <w:r w:rsidRPr="00ED5E76">
              <w:rPr>
                <w:b w:val="0"/>
                <w:color w:val="000000"/>
                <w:spacing w:val="0"/>
                <w:w w:val="100"/>
                <w:sz w:val="18"/>
                <w:szCs w:val="18"/>
                <w:lang w:val="en-CA" w:eastAsia="en-GB"/>
              </w:rPr>
              <w:t>1</w:t>
            </w:r>
            <w:r w:rsidRPr="00ED5E76">
              <w:rPr>
                <w:b w:val="0"/>
                <w:color w:val="000000"/>
                <w:spacing w:val="0"/>
                <w:w w:val="100"/>
                <w:sz w:val="18"/>
                <w:szCs w:val="18"/>
                <w:lang w:val="en-CA"/>
              </w:rPr>
              <w:t xml:space="preserve"> </w:t>
            </w:r>
            <w:r w:rsidRPr="00ED5E76">
              <w:rPr>
                <w:b w:val="0"/>
                <w:color w:val="000000"/>
                <w:spacing w:val="0"/>
                <w:w w:val="100"/>
                <w:sz w:val="18"/>
                <w:szCs w:val="18"/>
                <w:lang w:val="en-CA" w:eastAsia="en-GB"/>
              </w:rPr>
              <w:t>000</w:t>
            </w:r>
            <w:r w:rsidRPr="00ED5E76">
              <w:rPr>
                <w:b w:val="0"/>
                <w:color w:val="000000"/>
                <w:spacing w:val="0"/>
                <w:w w:val="100"/>
                <w:sz w:val="18"/>
                <w:szCs w:val="18"/>
                <w:lang w:val="en-CA"/>
              </w:rPr>
              <w:t>人口</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32.58</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25.0</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死亡率</w:t>
            </w:r>
            <w:r w:rsidR="00C62832" w:rsidRPr="00ED5E76">
              <w:rPr>
                <w:b w:val="0"/>
                <w:color w:val="000000"/>
                <w:spacing w:val="0"/>
                <w:w w:val="100"/>
                <w:sz w:val="18"/>
                <w:szCs w:val="18"/>
                <w:lang w:val="en-CA"/>
              </w:rPr>
              <w:t>(</w:t>
            </w:r>
            <w:r w:rsidRPr="00ED5E76">
              <w:rPr>
                <w:b w:val="0"/>
                <w:color w:val="000000"/>
                <w:spacing w:val="0"/>
                <w:w w:val="100"/>
                <w:sz w:val="18"/>
                <w:szCs w:val="18"/>
                <w:lang w:val="en-CA"/>
              </w:rPr>
              <w:t>每</w:t>
            </w:r>
            <w:r w:rsidRPr="00ED5E76">
              <w:rPr>
                <w:b w:val="0"/>
                <w:color w:val="000000"/>
                <w:spacing w:val="0"/>
                <w:w w:val="100"/>
                <w:sz w:val="18"/>
                <w:szCs w:val="18"/>
                <w:lang w:val="en-CA" w:eastAsia="en-GB"/>
              </w:rPr>
              <w:t>1</w:t>
            </w:r>
            <w:r w:rsidRPr="00ED5E76">
              <w:rPr>
                <w:b w:val="0"/>
                <w:color w:val="000000"/>
                <w:spacing w:val="0"/>
                <w:w w:val="100"/>
                <w:sz w:val="18"/>
                <w:szCs w:val="18"/>
                <w:lang w:val="en-CA"/>
              </w:rPr>
              <w:t xml:space="preserve"> </w:t>
            </w:r>
            <w:r w:rsidRPr="00ED5E76">
              <w:rPr>
                <w:b w:val="0"/>
                <w:color w:val="000000"/>
                <w:spacing w:val="0"/>
                <w:w w:val="100"/>
                <w:sz w:val="18"/>
                <w:szCs w:val="18"/>
                <w:lang w:val="en-CA" w:eastAsia="en-GB"/>
              </w:rPr>
              <w:t>000</w:t>
            </w:r>
            <w:r w:rsidRPr="00ED5E76">
              <w:rPr>
                <w:b w:val="0"/>
                <w:color w:val="000000"/>
                <w:spacing w:val="0"/>
                <w:w w:val="100"/>
                <w:sz w:val="18"/>
                <w:szCs w:val="18"/>
                <w:lang w:val="en-CA"/>
              </w:rPr>
              <w:t>人口</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3.65</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3.1</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乳儿死亡率</w:t>
            </w:r>
            <w:r w:rsidR="00C62832" w:rsidRPr="00ED5E76">
              <w:rPr>
                <w:b w:val="0"/>
                <w:color w:val="000000"/>
                <w:spacing w:val="0"/>
                <w:w w:val="100"/>
                <w:sz w:val="18"/>
                <w:szCs w:val="18"/>
                <w:lang w:val="en-CA"/>
              </w:rPr>
              <w:t>(</w:t>
            </w:r>
            <w:r w:rsidRPr="00ED5E76">
              <w:rPr>
                <w:b w:val="0"/>
                <w:color w:val="000000"/>
                <w:spacing w:val="0"/>
                <w:w w:val="100"/>
                <w:sz w:val="18"/>
                <w:szCs w:val="18"/>
                <w:lang w:val="en-CA"/>
              </w:rPr>
              <w:t>每</w:t>
            </w:r>
            <w:r w:rsidRPr="00ED5E76">
              <w:rPr>
                <w:b w:val="0"/>
                <w:color w:val="000000"/>
                <w:spacing w:val="0"/>
                <w:w w:val="100"/>
                <w:sz w:val="18"/>
                <w:szCs w:val="18"/>
                <w:lang w:val="en-CA"/>
              </w:rPr>
              <w:t>1 000</w:t>
            </w:r>
            <w:r w:rsidRPr="00ED5E76">
              <w:rPr>
                <w:b w:val="0"/>
                <w:color w:val="000000"/>
                <w:spacing w:val="0"/>
                <w:w w:val="100"/>
                <w:sz w:val="18"/>
                <w:szCs w:val="18"/>
                <w:lang w:val="en-CA"/>
              </w:rPr>
              <w:t>个活胎</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16.7</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10.28</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5</w:t>
            </w:r>
            <w:r w:rsidRPr="00ED5E76">
              <w:rPr>
                <w:b w:val="0"/>
                <w:color w:val="000000"/>
                <w:spacing w:val="0"/>
                <w:w w:val="100"/>
                <w:sz w:val="18"/>
                <w:szCs w:val="18"/>
                <w:lang w:val="en-CA"/>
              </w:rPr>
              <w:t>岁以下儿童死亡率</w:t>
            </w:r>
            <w:r w:rsidR="00C62832" w:rsidRPr="00ED5E76">
              <w:rPr>
                <w:b w:val="0"/>
                <w:color w:val="000000"/>
                <w:spacing w:val="0"/>
                <w:w w:val="100"/>
                <w:sz w:val="18"/>
                <w:szCs w:val="18"/>
                <w:lang w:val="en-CA"/>
              </w:rPr>
              <w:t>(</w:t>
            </w:r>
            <w:r w:rsidRPr="00ED5E76">
              <w:rPr>
                <w:b w:val="0"/>
                <w:color w:val="000000"/>
                <w:spacing w:val="0"/>
                <w:w w:val="100"/>
                <w:sz w:val="18"/>
                <w:szCs w:val="18"/>
                <w:lang w:val="en-CA"/>
              </w:rPr>
              <w:t>每</w:t>
            </w:r>
            <w:r w:rsidRPr="00ED5E76">
              <w:rPr>
                <w:b w:val="0"/>
                <w:color w:val="000000"/>
                <w:spacing w:val="0"/>
                <w:w w:val="100"/>
                <w:sz w:val="18"/>
                <w:szCs w:val="18"/>
                <w:lang w:val="en-CA"/>
              </w:rPr>
              <w:t>1 000</w:t>
            </w:r>
            <w:r w:rsidRPr="00ED5E76">
              <w:rPr>
                <w:b w:val="0"/>
                <w:color w:val="000000"/>
                <w:spacing w:val="0"/>
                <w:w w:val="100"/>
                <w:sz w:val="18"/>
                <w:szCs w:val="18"/>
                <w:lang w:val="en-CA"/>
              </w:rPr>
              <w:t>个活胎</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21.7</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13.0</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产妇死亡率</w:t>
            </w:r>
            <w:r w:rsidR="00C62832" w:rsidRPr="00ED5E76">
              <w:rPr>
                <w:b w:val="0"/>
                <w:color w:val="000000"/>
                <w:spacing w:val="0"/>
                <w:w w:val="100"/>
                <w:sz w:val="18"/>
                <w:szCs w:val="18"/>
                <w:lang w:val="en-CA"/>
              </w:rPr>
              <w:t>(</w:t>
            </w:r>
            <w:r w:rsidRPr="00ED5E76">
              <w:rPr>
                <w:b w:val="0"/>
                <w:color w:val="000000"/>
                <w:spacing w:val="0"/>
                <w:w w:val="100"/>
                <w:sz w:val="18"/>
                <w:szCs w:val="18"/>
                <w:lang w:val="en-CA"/>
              </w:rPr>
              <w:t>每</w:t>
            </w:r>
            <w:r w:rsidRPr="00ED5E76">
              <w:rPr>
                <w:b w:val="0"/>
                <w:color w:val="000000"/>
                <w:spacing w:val="0"/>
                <w:w w:val="100"/>
                <w:sz w:val="18"/>
                <w:szCs w:val="18"/>
                <w:lang w:val="en-CA"/>
              </w:rPr>
              <w:t>100 000</w:t>
            </w:r>
            <w:r w:rsidRPr="00ED5E76">
              <w:rPr>
                <w:b w:val="0"/>
                <w:color w:val="000000"/>
                <w:spacing w:val="0"/>
                <w:w w:val="100"/>
                <w:sz w:val="18"/>
                <w:szCs w:val="18"/>
                <w:lang w:val="en-CA"/>
              </w:rPr>
              <w:t>个活胎</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16.1</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15.4</w:t>
            </w:r>
          </w:p>
        </w:tc>
      </w:tr>
      <w:tr w:rsidR="004B7F1C" w:rsidRPr="00ED5E76" w:rsidTr="00490A49">
        <w:tc>
          <w:tcPr>
            <w:tcW w:w="5350"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出生时的预期寿命</w:t>
            </w:r>
            <w:r w:rsidR="00C62832" w:rsidRPr="00ED5E76">
              <w:rPr>
                <w:b w:val="0"/>
                <w:color w:val="000000"/>
                <w:spacing w:val="0"/>
                <w:w w:val="100"/>
                <w:sz w:val="18"/>
                <w:szCs w:val="18"/>
                <w:lang w:val="en-CA"/>
              </w:rPr>
              <w:t>(</w:t>
            </w:r>
            <w:r w:rsidRPr="00ED5E76">
              <w:rPr>
                <w:b w:val="0"/>
                <w:color w:val="000000"/>
                <w:spacing w:val="0"/>
                <w:w w:val="100"/>
                <w:sz w:val="18"/>
                <w:szCs w:val="18"/>
                <w:lang w:val="en-CA"/>
              </w:rPr>
              <w:t>总体上</w:t>
            </w:r>
            <w:r w:rsidR="00C62832" w:rsidRPr="00ED5E76">
              <w:rPr>
                <w:b w:val="0"/>
                <w:color w:val="000000"/>
                <w:spacing w:val="0"/>
                <w:w w:val="100"/>
                <w:sz w:val="18"/>
                <w:szCs w:val="18"/>
                <w:lang w:val="en-CA"/>
              </w:rPr>
              <w:t>)</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73.38</w:t>
            </w:r>
          </w:p>
        </w:tc>
        <w:tc>
          <w:tcPr>
            <w:tcW w:w="1045"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72</w:t>
            </w:r>
          </w:p>
        </w:tc>
      </w:tr>
      <w:tr w:rsidR="004B7F1C" w:rsidRPr="00ED5E76" w:rsidTr="00490A49">
        <w:tc>
          <w:tcPr>
            <w:tcW w:w="5350"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出生时的预期寿命</w:t>
            </w:r>
            <w:r w:rsidR="00C62832" w:rsidRPr="00ED5E76">
              <w:rPr>
                <w:b w:val="0"/>
                <w:color w:val="000000"/>
                <w:spacing w:val="0"/>
                <w:w w:val="100"/>
                <w:sz w:val="18"/>
                <w:szCs w:val="18"/>
                <w:lang w:val="en-CA"/>
              </w:rPr>
              <w:t>(</w:t>
            </w:r>
            <w:r w:rsidRPr="00ED5E76">
              <w:rPr>
                <w:b w:val="0"/>
                <w:color w:val="000000"/>
                <w:spacing w:val="0"/>
                <w:w w:val="100"/>
                <w:sz w:val="18"/>
                <w:szCs w:val="18"/>
                <w:lang w:val="en-CA"/>
              </w:rPr>
              <w:t>女性</w:t>
            </w:r>
            <w:r w:rsidR="00C62832" w:rsidRPr="00ED5E76">
              <w:rPr>
                <w:b w:val="0"/>
                <w:color w:val="000000"/>
                <w:spacing w:val="0"/>
                <w:w w:val="100"/>
                <w:sz w:val="18"/>
                <w:szCs w:val="18"/>
                <w:lang w:val="en-CA"/>
              </w:rPr>
              <w:t>)</w:t>
            </w:r>
          </w:p>
        </w:tc>
        <w:tc>
          <w:tcPr>
            <w:tcW w:w="1045"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74.3</w:t>
            </w:r>
          </w:p>
        </w:tc>
        <w:tc>
          <w:tcPr>
            <w:tcW w:w="1045"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73.6</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AD2E6E">
      <w:pPr>
        <w:pStyle w:val="SingleTxtGC"/>
        <w:rPr>
          <w:b/>
          <w:lang w:val="en-CA" w:eastAsia="en-GB"/>
        </w:rPr>
      </w:pPr>
      <w:r w:rsidRPr="00ED5E76">
        <w:rPr>
          <w:lang w:val="en-CA"/>
        </w:rPr>
        <w:t>表</w:t>
      </w:r>
      <w:r w:rsidRPr="00ED5E76">
        <w:rPr>
          <w:lang w:val="en-CA" w:eastAsia="en-GB"/>
        </w:rPr>
        <w:t>3</w:t>
      </w:r>
      <w:r w:rsidR="00AD2E6E" w:rsidRPr="00ED5E76">
        <w:rPr>
          <w:lang w:val="en-CA"/>
        </w:rPr>
        <w:br/>
      </w:r>
      <w:r w:rsidRPr="00ED5E76">
        <w:rPr>
          <w:rFonts w:eastAsia="SimHei"/>
        </w:rPr>
        <w:t>阿曼人口的年龄结构</w:t>
      </w:r>
    </w:p>
    <w:tbl>
      <w:tblPr>
        <w:tblStyle w:val="CommentSubject"/>
        <w:tblW w:w="7440" w:type="dxa"/>
        <w:tblInd w:w="1148" w:type="dxa"/>
        <w:tblCellMar>
          <w:left w:w="0" w:type="dxa"/>
          <w:right w:w="0" w:type="dxa"/>
        </w:tblCellMar>
        <w:tblLook w:val="01E0" w:firstRow="1" w:lastRow="1" w:firstColumn="1" w:lastColumn="1" w:noHBand="0" w:noVBand="0"/>
      </w:tblPr>
      <w:tblGrid>
        <w:gridCol w:w="2823"/>
        <w:gridCol w:w="2308"/>
        <w:gridCol w:w="2309"/>
      </w:tblGrid>
      <w:tr w:rsidR="004B7F1C" w:rsidRPr="00ED5E76" w:rsidTr="00490A49">
        <w:trPr>
          <w:tblHeader/>
        </w:trPr>
        <w:tc>
          <w:tcPr>
            <w:tcW w:w="2823"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0"/>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按年龄相对分布</w:t>
            </w:r>
          </w:p>
        </w:tc>
        <w:tc>
          <w:tcPr>
            <w:tcW w:w="2308" w:type="dxa"/>
            <w:tcBorders>
              <w:top w:val="single" w:sz="4" w:space="0" w:color="auto"/>
              <w:bottom w:val="single" w:sz="12" w:space="0" w:color="auto"/>
            </w:tcBorders>
            <w:shd w:val="clear" w:color="auto" w:fill="auto"/>
            <w:vAlign w:val="bottom"/>
          </w:tcPr>
          <w:p w:rsidR="004B7F1C" w:rsidRPr="00ED5E76" w:rsidRDefault="004B7F1C" w:rsidP="00193196">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占总人口的百分比</w:t>
            </w:r>
            <w:r w:rsidRPr="00ED5E76">
              <w:rPr>
                <w:rFonts w:eastAsia="KaiTi_GB2312"/>
                <w:b w:val="0"/>
                <w:color w:val="000000"/>
                <w:spacing w:val="0"/>
                <w:w w:val="100"/>
                <w:sz w:val="16"/>
                <w:szCs w:val="16"/>
                <w:lang w:val="en-CA"/>
              </w:rPr>
              <w:br/>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2007</w:t>
            </w:r>
            <w:r w:rsidRPr="00ED5E76">
              <w:rPr>
                <w:rFonts w:eastAsia="KaiTi_GB2312"/>
                <w:b w:val="0"/>
                <w:color w:val="000000"/>
                <w:spacing w:val="0"/>
                <w:w w:val="100"/>
                <w:sz w:val="16"/>
                <w:szCs w:val="16"/>
                <w:lang w:val="en-CA"/>
              </w:rPr>
              <w:t>年估计数</w:t>
            </w:r>
            <w:r w:rsidR="00C62832" w:rsidRPr="00ED5E76">
              <w:rPr>
                <w:rFonts w:eastAsia="KaiTi_GB2312"/>
                <w:b w:val="0"/>
                <w:color w:val="000000"/>
                <w:spacing w:val="0"/>
                <w:w w:val="100"/>
                <w:sz w:val="16"/>
                <w:szCs w:val="16"/>
                <w:lang w:val="en-CA"/>
              </w:rPr>
              <w:t>)</w:t>
            </w:r>
          </w:p>
        </w:tc>
        <w:tc>
          <w:tcPr>
            <w:tcW w:w="2309" w:type="dxa"/>
            <w:tcBorders>
              <w:top w:val="single" w:sz="4" w:space="0" w:color="auto"/>
              <w:bottom w:val="single" w:sz="12" w:space="0" w:color="auto"/>
            </w:tcBorders>
            <w:shd w:val="clear" w:color="auto" w:fill="auto"/>
            <w:vAlign w:val="bottom"/>
          </w:tcPr>
          <w:p w:rsidR="004B7F1C" w:rsidRPr="00ED5E76" w:rsidRDefault="004B7F1C" w:rsidP="00193196">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每个类别中的女性百分比</w:t>
            </w:r>
            <w:r w:rsidRPr="00ED5E76">
              <w:rPr>
                <w:rFonts w:eastAsia="KaiTi_GB2312"/>
                <w:b w:val="0"/>
                <w:color w:val="000000"/>
                <w:spacing w:val="0"/>
                <w:w w:val="100"/>
                <w:sz w:val="16"/>
                <w:szCs w:val="16"/>
                <w:lang w:val="en-CA"/>
              </w:rPr>
              <w:br/>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2007</w:t>
            </w:r>
            <w:r w:rsidRPr="00ED5E76">
              <w:rPr>
                <w:rFonts w:eastAsia="KaiTi_GB2312"/>
                <w:b w:val="0"/>
                <w:color w:val="000000"/>
                <w:spacing w:val="0"/>
                <w:w w:val="100"/>
                <w:sz w:val="16"/>
                <w:szCs w:val="16"/>
                <w:lang w:val="en-CA"/>
              </w:rPr>
              <w:t>年</w:t>
            </w:r>
            <w:r w:rsidR="00C62832" w:rsidRPr="00ED5E76">
              <w:rPr>
                <w:rFonts w:eastAsia="KaiTi_GB2312"/>
                <w:b w:val="0"/>
                <w:color w:val="000000"/>
                <w:spacing w:val="0"/>
                <w:w w:val="100"/>
                <w:sz w:val="16"/>
                <w:szCs w:val="16"/>
                <w:lang w:val="en-CA"/>
              </w:rPr>
              <w:t>)</w:t>
            </w:r>
          </w:p>
        </w:tc>
      </w:tr>
      <w:tr w:rsidR="004B7F1C" w:rsidRPr="00ED5E76" w:rsidTr="00490A49">
        <w:trPr>
          <w:trHeight w:hRule="exact" w:val="115"/>
          <w:tblHeader/>
        </w:trPr>
        <w:tc>
          <w:tcPr>
            <w:tcW w:w="2823"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0"/>
              <w:rPr>
                <w:b w:val="0"/>
                <w:color w:val="000000"/>
                <w:spacing w:val="0"/>
                <w:w w:val="100"/>
                <w:sz w:val="17"/>
                <w:szCs w:val="24"/>
                <w:lang w:val="en-CA"/>
              </w:rPr>
            </w:pPr>
          </w:p>
        </w:tc>
        <w:tc>
          <w:tcPr>
            <w:tcW w:w="2308"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rPr>
            </w:pPr>
          </w:p>
        </w:tc>
        <w:tc>
          <w:tcPr>
            <w:tcW w:w="2309"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rPr>
            </w:pPr>
          </w:p>
        </w:tc>
      </w:tr>
      <w:tr w:rsidR="004B7F1C" w:rsidRPr="00ED5E76" w:rsidTr="00490A49">
        <w:tc>
          <w:tcPr>
            <w:tcW w:w="282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15</w:t>
            </w:r>
            <w:r w:rsidRPr="00ED5E76">
              <w:rPr>
                <w:b w:val="0"/>
                <w:color w:val="000000"/>
                <w:spacing w:val="0"/>
                <w:w w:val="100"/>
                <w:sz w:val="18"/>
                <w:szCs w:val="18"/>
                <w:lang w:val="en-CA"/>
              </w:rPr>
              <w:t>岁以下</w:t>
            </w:r>
            <w:r w:rsidR="00C62832" w:rsidRPr="00ED5E76">
              <w:rPr>
                <w:b w:val="0"/>
                <w:color w:val="000000"/>
                <w:spacing w:val="0"/>
                <w:w w:val="100"/>
                <w:sz w:val="18"/>
                <w:szCs w:val="18"/>
                <w:lang w:val="en-CA"/>
              </w:rPr>
              <w:t>(</w:t>
            </w:r>
            <w:r w:rsidRPr="00ED5E76">
              <w:rPr>
                <w:b w:val="0"/>
                <w:color w:val="000000"/>
                <w:spacing w:val="0"/>
                <w:w w:val="100"/>
                <w:sz w:val="18"/>
                <w:szCs w:val="18"/>
                <w:lang w:val="en-CA"/>
              </w:rPr>
              <w:t>儿童</w:t>
            </w:r>
            <w:r w:rsidR="00C62832" w:rsidRPr="00ED5E76">
              <w:rPr>
                <w:b w:val="0"/>
                <w:color w:val="000000"/>
                <w:spacing w:val="0"/>
                <w:w w:val="100"/>
                <w:sz w:val="18"/>
                <w:szCs w:val="18"/>
                <w:lang w:val="en-CA"/>
              </w:rPr>
              <w:t>)</w:t>
            </w:r>
          </w:p>
        </w:tc>
        <w:tc>
          <w:tcPr>
            <w:tcW w:w="230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36.3</w:t>
            </w:r>
          </w:p>
        </w:tc>
        <w:tc>
          <w:tcPr>
            <w:tcW w:w="230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49.2</w:t>
            </w:r>
          </w:p>
        </w:tc>
      </w:tr>
      <w:tr w:rsidR="004B7F1C" w:rsidRPr="00ED5E76" w:rsidTr="00490A49">
        <w:tc>
          <w:tcPr>
            <w:tcW w:w="282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eastAsia="en-GB"/>
              </w:rPr>
              <w:t>15-59</w:t>
            </w:r>
            <w:r w:rsidRPr="00ED5E76">
              <w:rPr>
                <w:b w:val="0"/>
                <w:color w:val="000000"/>
                <w:spacing w:val="0"/>
                <w:w w:val="100"/>
                <w:sz w:val="18"/>
                <w:szCs w:val="18"/>
                <w:lang w:val="en-CA"/>
              </w:rPr>
              <w:t>岁</w:t>
            </w:r>
            <w:r w:rsidR="00C62832" w:rsidRPr="00ED5E76">
              <w:rPr>
                <w:b w:val="0"/>
                <w:color w:val="000000"/>
                <w:spacing w:val="0"/>
                <w:w w:val="100"/>
                <w:sz w:val="18"/>
                <w:szCs w:val="18"/>
                <w:lang w:val="en-CA"/>
              </w:rPr>
              <w:t>(</w:t>
            </w:r>
            <w:r w:rsidRPr="00ED5E76">
              <w:rPr>
                <w:b w:val="0"/>
                <w:color w:val="000000"/>
                <w:spacing w:val="0"/>
                <w:w w:val="100"/>
                <w:sz w:val="18"/>
                <w:szCs w:val="18"/>
                <w:lang w:val="en-CA"/>
              </w:rPr>
              <w:t>成年人</w:t>
            </w:r>
            <w:r w:rsidR="00C62832" w:rsidRPr="00ED5E76">
              <w:rPr>
                <w:b w:val="0"/>
                <w:color w:val="000000"/>
                <w:spacing w:val="0"/>
                <w:w w:val="100"/>
                <w:sz w:val="18"/>
                <w:szCs w:val="18"/>
                <w:lang w:val="en-CA"/>
              </w:rPr>
              <w:t>)</w:t>
            </w:r>
          </w:p>
        </w:tc>
        <w:tc>
          <w:tcPr>
            <w:tcW w:w="230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61.1</w:t>
            </w:r>
          </w:p>
        </w:tc>
        <w:tc>
          <w:tcPr>
            <w:tcW w:w="230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53.0</w:t>
            </w:r>
          </w:p>
        </w:tc>
      </w:tr>
      <w:tr w:rsidR="004B7F1C" w:rsidRPr="00ED5E76" w:rsidTr="00490A49">
        <w:tc>
          <w:tcPr>
            <w:tcW w:w="2823"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eastAsia="en-GB"/>
              </w:rPr>
              <w:t>60</w:t>
            </w:r>
            <w:r w:rsidRPr="00ED5E76">
              <w:rPr>
                <w:b w:val="0"/>
                <w:color w:val="000000"/>
                <w:spacing w:val="0"/>
                <w:w w:val="100"/>
                <w:sz w:val="18"/>
                <w:szCs w:val="18"/>
                <w:lang w:val="en-CA"/>
              </w:rPr>
              <w:t>岁及以上</w:t>
            </w:r>
            <w:r w:rsidR="00C62832" w:rsidRPr="00ED5E76">
              <w:rPr>
                <w:b w:val="0"/>
                <w:color w:val="000000"/>
                <w:spacing w:val="0"/>
                <w:w w:val="100"/>
                <w:sz w:val="18"/>
                <w:szCs w:val="18"/>
                <w:lang w:val="en-CA"/>
              </w:rPr>
              <w:t>(</w:t>
            </w:r>
            <w:r w:rsidRPr="00ED5E76">
              <w:rPr>
                <w:b w:val="0"/>
                <w:color w:val="000000"/>
                <w:spacing w:val="0"/>
                <w:w w:val="100"/>
                <w:sz w:val="18"/>
                <w:szCs w:val="18"/>
                <w:lang w:val="en-CA"/>
              </w:rPr>
              <w:t>老年人</w:t>
            </w:r>
            <w:r w:rsidR="00C62832" w:rsidRPr="00ED5E76">
              <w:rPr>
                <w:b w:val="0"/>
                <w:color w:val="000000"/>
                <w:spacing w:val="0"/>
                <w:w w:val="100"/>
                <w:sz w:val="18"/>
                <w:szCs w:val="18"/>
                <w:lang w:val="en-CA"/>
              </w:rPr>
              <w:t>)</w:t>
            </w:r>
          </w:p>
        </w:tc>
        <w:tc>
          <w:tcPr>
            <w:tcW w:w="2308"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3.7</w:t>
            </w:r>
          </w:p>
        </w:tc>
        <w:tc>
          <w:tcPr>
            <w:tcW w:w="2309"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47.1</w:t>
            </w:r>
          </w:p>
        </w:tc>
      </w:tr>
    </w:tbl>
    <w:p w:rsidR="00BF589C" w:rsidRPr="00ED5E76" w:rsidRDefault="00BF589C" w:rsidP="004B7F1C">
      <w:pPr>
        <w:pStyle w:val="SingleTxt"/>
        <w:spacing w:after="0" w:line="120" w:lineRule="exact"/>
        <w:rPr>
          <w:spacing w:val="0"/>
          <w:w w:val="100"/>
          <w:sz w:val="10"/>
        </w:rPr>
      </w:pPr>
    </w:p>
    <w:p w:rsidR="004B7F1C" w:rsidRPr="00ED5E76" w:rsidRDefault="00371B63" w:rsidP="00AD2E6E">
      <w:pPr>
        <w:pStyle w:val="SingleTxtGC"/>
        <w:rPr>
          <w:b/>
          <w:lang w:val="en-CA"/>
        </w:rPr>
      </w:pPr>
      <w:r w:rsidRPr="00ED5E76">
        <w:rPr>
          <w:lang w:val="en-CA"/>
        </w:rPr>
        <w:br w:type="page"/>
      </w:r>
      <w:r w:rsidR="004B7F1C" w:rsidRPr="00ED5E76">
        <w:rPr>
          <w:lang w:val="en-CA"/>
        </w:rPr>
        <w:t>表</w:t>
      </w:r>
      <w:r w:rsidR="004B7F1C" w:rsidRPr="00ED5E76">
        <w:rPr>
          <w:lang w:val="en-CA" w:eastAsia="en-GB"/>
        </w:rPr>
        <w:t>4</w:t>
      </w:r>
      <w:r w:rsidR="00AD2E6E" w:rsidRPr="00ED5E76">
        <w:rPr>
          <w:lang w:val="en-CA"/>
        </w:rPr>
        <w:br/>
      </w:r>
      <w:r w:rsidR="004B7F1C" w:rsidRPr="00ED5E76">
        <w:rPr>
          <w:rFonts w:eastAsia="SimHei"/>
          <w:b/>
        </w:rPr>
        <w:t>2003</w:t>
      </w:r>
      <w:r w:rsidR="004B7F1C" w:rsidRPr="00ED5E76">
        <w:rPr>
          <w:rFonts w:eastAsia="SimHei"/>
        </w:rPr>
        <w:t>年人口普查中的城乡人口分布情况</w:t>
      </w:r>
    </w:p>
    <w:tbl>
      <w:tblPr>
        <w:tblStyle w:val="TableGrid"/>
        <w:tblW w:w="8369" w:type="dxa"/>
        <w:tblInd w:w="1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ayout w:type="fixed"/>
        <w:tblLook w:val="01E0" w:firstRow="1" w:lastRow="1" w:firstColumn="1" w:lastColumn="1" w:noHBand="0" w:noVBand="0"/>
      </w:tblPr>
      <w:tblGrid>
        <w:gridCol w:w="1438"/>
        <w:gridCol w:w="1261"/>
        <w:gridCol w:w="1134"/>
        <w:gridCol w:w="1134"/>
        <w:gridCol w:w="1134"/>
        <w:gridCol w:w="1317"/>
        <w:gridCol w:w="951"/>
      </w:tblGrid>
      <w:tr w:rsidR="00371B63" w:rsidRPr="00ED5E76" w:rsidTr="00ED5E76">
        <w:tc>
          <w:tcPr>
            <w:tcW w:w="1438" w:type="dxa"/>
            <w:tcBorders>
              <w:bottom w:val="single" w:sz="12" w:space="0" w:color="auto"/>
            </w:tcBorders>
            <w:shd w:val="clear" w:color="auto" w:fill="FFFFFF"/>
            <w:vAlign w:val="bottom"/>
          </w:tcPr>
          <w:p w:rsidR="00371B63" w:rsidRPr="00ED5E76" w:rsidRDefault="005F571C" w:rsidP="00FA6FCA">
            <w:pPr>
              <w:keepNext/>
              <w:spacing w:before="80" w:after="80" w:line="200" w:lineRule="exact"/>
              <w:ind w:leftChars="-46" w:left="31680" w:hangingChars="61" w:firstLine="31680"/>
              <w:rPr>
                <w:i/>
                <w:sz w:val="16"/>
              </w:rPr>
            </w:pPr>
            <w:r w:rsidRPr="00ED5E76">
              <w:rPr>
                <w:rFonts w:eastAsia="KaiTi_GB2312"/>
                <w:color w:val="000000"/>
                <w:sz w:val="16"/>
                <w:szCs w:val="16"/>
                <w:lang w:val="en-CA"/>
              </w:rPr>
              <w:t>城市</w:t>
            </w:r>
            <w:r w:rsidRPr="00ED5E76">
              <w:rPr>
                <w:rFonts w:eastAsia="KaiTi_GB2312"/>
                <w:color w:val="000000"/>
                <w:sz w:val="16"/>
                <w:szCs w:val="16"/>
                <w:lang w:val="en-CA"/>
              </w:rPr>
              <w:t>/</w:t>
            </w:r>
            <w:r w:rsidRPr="00ED5E76">
              <w:rPr>
                <w:rFonts w:eastAsia="KaiTi_GB2312"/>
                <w:color w:val="000000"/>
                <w:sz w:val="16"/>
                <w:szCs w:val="16"/>
                <w:lang w:val="en-CA"/>
              </w:rPr>
              <w:t>农村；性别</w:t>
            </w:r>
          </w:p>
        </w:tc>
        <w:tc>
          <w:tcPr>
            <w:tcW w:w="1261" w:type="dxa"/>
            <w:tcBorders>
              <w:top w:val="single" w:sz="4" w:space="0" w:color="auto"/>
              <w:bottom w:val="single" w:sz="12" w:space="0" w:color="auto"/>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阿曼人</w:t>
            </w:r>
          </w:p>
        </w:tc>
        <w:tc>
          <w:tcPr>
            <w:tcW w:w="1134" w:type="dxa"/>
            <w:tcBorders>
              <w:top w:val="single" w:sz="4" w:space="0" w:color="auto"/>
              <w:bottom w:val="single" w:sz="12" w:space="0" w:color="auto"/>
              <w:right w:val="single" w:sz="24" w:space="0" w:color="FFFFFF"/>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百分比</w:t>
            </w:r>
          </w:p>
        </w:tc>
        <w:tc>
          <w:tcPr>
            <w:tcW w:w="1134" w:type="dxa"/>
            <w:tcBorders>
              <w:top w:val="single" w:sz="4" w:space="0" w:color="auto"/>
              <w:left w:val="single" w:sz="24" w:space="0" w:color="FFFFFF"/>
              <w:bottom w:val="single" w:sz="12" w:space="0" w:color="auto"/>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外国人</w:t>
            </w:r>
          </w:p>
        </w:tc>
        <w:tc>
          <w:tcPr>
            <w:tcW w:w="1134" w:type="dxa"/>
            <w:tcBorders>
              <w:top w:val="single" w:sz="4" w:space="0" w:color="auto"/>
              <w:bottom w:val="single" w:sz="12" w:space="0" w:color="auto"/>
              <w:right w:val="single" w:sz="24" w:space="0" w:color="FFFFFF"/>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百分比</w:t>
            </w:r>
          </w:p>
        </w:tc>
        <w:tc>
          <w:tcPr>
            <w:tcW w:w="1317" w:type="dxa"/>
            <w:tcBorders>
              <w:top w:val="single" w:sz="4" w:space="0" w:color="auto"/>
              <w:left w:val="single" w:sz="24" w:space="0" w:color="FFFFFF"/>
              <w:bottom w:val="single" w:sz="12" w:space="0" w:color="auto"/>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总计</w:t>
            </w:r>
          </w:p>
        </w:tc>
        <w:tc>
          <w:tcPr>
            <w:tcW w:w="951" w:type="dxa"/>
            <w:tcBorders>
              <w:top w:val="single" w:sz="4" w:space="0" w:color="auto"/>
              <w:bottom w:val="single" w:sz="12" w:space="0" w:color="auto"/>
            </w:tcBorders>
            <w:shd w:val="clear" w:color="auto" w:fill="FFFFFF"/>
            <w:vAlign w:val="bottom"/>
          </w:tcPr>
          <w:p w:rsidR="00371B63" w:rsidRPr="00ED5E76" w:rsidRDefault="00371B63" w:rsidP="004B3D85">
            <w:pPr>
              <w:tabs>
                <w:tab w:val="left" w:pos="700"/>
              </w:tabs>
              <w:spacing w:before="81" w:after="81" w:line="160" w:lineRule="exact"/>
              <w:ind w:right="40"/>
              <w:jc w:val="right"/>
              <w:rPr>
                <w:rFonts w:eastAsia="KaiTi_GB2312"/>
                <w:color w:val="000000"/>
                <w:sz w:val="16"/>
                <w:szCs w:val="16"/>
                <w:lang w:val="en-CA"/>
              </w:rPr>
            </w:pPr>
            <w:r w:rsidRPr="00ED5E76">
              <w:rPr>
                <w:rFonts w:eastAsia="KaiTi_GB2312"/>
                <w:color w:val="000000"/>
                <w:sz w:val="16"/>
                <w:szCs w:val="16"/>
                <w:lang w:val="en-CA"/>
              </w:rPr>
              <w:t>百分比</w:t>
            </w:r>
          </w:p>
        </w:tc>
      </w:tr>
      <w:tr w:rsidR="00371B63" w:rsidRPr="00ED5E76" w:rsidTr="00ED5E76">
        <w:tc>
          <w:tcPr>
            <w:tcW w:w="1438" w:type="dxa"/>
            <w:tcBorders>
              <w:top w:val="single" w:sz="12" w:space="0" w:color="auto"/>
            </w:tcBorders>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城市</w:t>
            </w:r>
          </w:p>
        </w:tc>
        <w:tc>
          <w:tcPr>
            <w:tcW w:w="1261"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1 192 382</w:t>
            </w:r>
          </w:p>
        </w:tc>
        <w:tc>
          <w:tcPr>
            <w:tcW w:w="1134"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66</w:t>
            </w:r>
            <w:r w:rsidRPr="00ED5E76">
              <w:rPr>
                <w:sz w:val="18"/>
                <w:szCs w:val="18"/>
                <w:lang w:eastAsia="en-GB"/>
              </w:rPr>
              <w:t>.</w:t>
            </w:r>
            <w:r w:rsidRPr="00ED5E76">
              <w:rPr>
                <w:sz w:val="18"/>
                <w:szCs w:val="18"/>
                <w:rtl/>
                <w:lang w:eastAsia="en-GB"/>
              </w:rPr>
              <w:t>93</w:t>
            </w:r>
          </w:p>
        </w:tc>
        <w:tc>
          <w:tcPr>
            <w:tcW w:w="1134"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481 </w:t>
            </w:r>
            <w:r w:rsidRPr="00ED5E76">
              <w:rPr>
                <w:sz w:val="18"/>
                <w:szCs w:val="18"/>
                <w:rtl/>
                <w:lang w:eastAsia="en-GB"/>
              </w:rPr>
              <w:t>098</w:t>
            </w:r>
          </w:p>
        </w:tc>
        <w:tc>
          <w:tcPr>
            <w:tcW w:w="1134"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86</w:t>
            </w:r>
            <w:r w:rsidRPr="00ED5E76">
              <w:rPr>
                <w:sz w:val="18"/>
                <w:szCs w:val="18"/>
                <w:lang w:eastAsia="en-GB"/>
              </w:rPr>
              <w:t>.</w:t>
            </w:r>
            <w:r w:rsidRPr="00ED5E76">
              <w:rPr>
                <w:sz w:val="18"/>
                <w:szCs w:val="18"/>
                <w:rtl/>
                <w:lang w:eastAsia="en-GB"/>
              </w:rPr>
              <w:t>02</w:t>
            </w:r>
          </w:p>
        </w:tc>
        <w:tc>
          <w:tcPr>
            <w:tcW w:w="1317"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1 673 480</w:t>
            </w:r>
          </w:p>
        </w:tc>
        <w:tc>
          <w:tcPr>
            <w:tcW w:w="951" w:type="dxa"/>
            <w:tcBorders>
              <w:top w:val="single" w:sz="12"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71</w:t>
            </w:r>
            <w:r w:rsidRPr="00ED5E76">
              <w:rPr>
                <w:sz w:val="18"/>
                <w:szCs w:val="18"/>
                <w:lang w:eastAsia="en-GB"/>
              </w:rPr>
              <w:t>.</w:t>
            </w:r>
            <w:r w:rsidRPr="00ED5E76">
              <w:rPr>
                <w:sz w:val="18"/>
                <w:szCs w:val="18"/>
                <w:rtl/>
                <w:lang w:eastAsia="en-GB"/>
              </w:rPr>
              <w:t>49</w:t>
            </w:r>
          </w:p>
        </w:tc>
      </w:tr>
      <w:tr w:rsidR="00371B63" w:rsidRPr="00ED5E76" w:rsidTr="00ED5E76">
        <w:tc>
          <w:tcPr>
            <w:tcW w:w="1438" w:type="dxa"/>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男性</w:t>
            </w:r>
          </w:p>
        </w:tc>
        <w:tc>
          <w:tcPr>
            <w:tcW w:w="126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606 </w:t>
            </w:r>
            <w:r w:rsidRPr="00ED5E76">
              <w:rPr>
                <w:sz w:val="18"/>
                <w:szCs w:val="18"/>
                <w:rtl/>
                <w:lang w:eastAsia="en-GB"/>
              </w:rPr>
              <w:t>136</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34</w:t>
            </w:r>
            <w:r w:rsidRPr="00ED5E76">
              <w:rPr>
                <w:sz w:val="18"/>
                <w:szCs w:val="18"/>
                <w:lang w:eastAsia="en-GB"/>
              </w:rPr>
              <w:t>.</w:t>
            </w:r>
            <w:r w:rsidRPr="00ED5E76">
              <w:rPr>
                <w:sz w:val="18"/>
                <w:szCs w:val="18"/>
                <w:rtl/>
                <w:lang w:eastAsia="en-GB"/>
              </w:rPr>
              <w:t>02</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244 </w:t>
            </w:r>
            <w:r w:rsidRPr="00ED5E76">
              <w:rPr>
                <w:sz w:val="18"/>
                <w:szCs w:val="18"/>
                <w:rtl/>
                <w:lang w:eastAsia="en-GB"/>
              </w:rPr>
              <w:t>335</w:t>
            </w:r>
          </w:p>
        </w:tc>
        <w:tc>
          <w:tcPr>
            <w:tcW w:w="1134" w:type="dxa"/>
            <w:tcBorders>
              <w:bottom w:val="single" w:sz="4" w:space="0" w:color="FFFFFF"/>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61</w:t>
            </w:r>
            <w:r w:rsidRPr="00ED5E76">
              <w:rPr>
                <w:sz w:val="18"/>
                <w:szCs w:val="18"/>
                <w:lang w:eastAsia="en-GB"/>
              </w:rPr>
              <w:t>.</w:t>
            </w:r>
            <w:r w:rsidRPr="00ED5E76">
              <w:rPr>
                <w:sz w:val="18"/>
                <w:szCs w:val="18"/>
                <w:rtl/>
                <w:lang w:eastAsia="en-GB"/>
              </w:rPr>
              <w:t>57</w:t>
            </w:r>
          </w:p>
        </w:tc>
        <w:tc>
          <w:tcPr>
            <w:tcW w:w="1317"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950 </w:t>
            </w:r>
            <w:r w:rsidRPr="00ED5E76">
              <w:rPr>
                <w:sz w:val="18"/>
                <w:szCs w:val="18"/>
                <w:rtl/>
                <w:lang w:eastAsia="en-GB"/>
              </w:rPr>
              <w:t>471</w:t>
            </w:r>
          </w:p>
        </w:tc>
        <w:tc>
          <w:tcPr>
            <w:tcW w:w="95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40</w:t>
            </w:r>
            <w:r w:rsidRPr="00ED5E76">
              <w:rPr>
                <w:sz w:val="18"/>
                <w:szCs w:val="18"/>
                <w:lang w:eastAsia="en-GB"/>
              </w:rPr>
              <w:t>.</w:t>
            </w:r>
            <w:r w:rsidRPr="00ED5E76">
              <w:rPr>
                <w:sz w:val="18"/>
                <w:szCs w:val="18"/>
                <w:rtl/>
                <w:lang w:eastAsia="en-GB"/>
              </w:rPr>
              <w:t>60</w:t>
            </w:r>
          </w:p>
        </w:tc>
      </w:tr>
      <w:tr w:rsidR="00371B63" w:rsidRPr="00ED5E76" w:rsidTr="00ED5E76">
        <w:tc>
          <w:tcPr>
            <w:tcW w:w="1438" w:type="dxa"/>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女性</w:t>
            </w:r>
          </w:p>
        </w:tc>
        <w:tc>
          <w:tcPr>
            <w:tcW w:w="126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586 </w:t>
            </w:r>
            <w:r w:rsidRPr="00ED5E76">
              <w:rPr>
                <w:sz w:val="18"/>
                <w:szCs w:val="18"/>
                <w:rtl/>
                <w:lang w:eastAsia="en-GB"/>
              </w:rPr>
              <w:t>246</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32</w:t>
            </w:r>
            <w:r w:rsidRPr="00ED5E76">
              <w:rPr>
                <w:sz w:val="18"/>
                <w:szCs w:val="18"/>
                <w:lang w:eastAsia="en-GB"/>
              </w:rPr>
              <w:t>.</w:t>
            </w:r>
            <w:r w:rsidRPr="00ED5E76">
              <w:rPr>
                <w:sz w:val="18"/>
                <w:szCs w:val="18"/>
                <w:rtl/>
                <w:lang w:eastAsia="en-GB"/>
              </w:rPr>
              <w:t>91</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136 </w:t>
            </w:r>
            <w:r w:rsidRPr="00ED5E76">
              <w:rPr>
                <w:sz w:val="18"/>
                <w:szCs w:val="18"/>
                <w:rtl/>
                <w:lang w:eastAsia="en-GB"/>
              </w:rPr>
              <w:t>763</w:t>
            </w:r>
          </w:p>
        </w:tc>
        <w:tc>
          <w:tcPr>
            <w:tcW w:w="1134" w:type="dxa"/>
            <w:tcBorders>
              <w:top w:val="single" w:sz="4" w:space="0" w:color="FFFFFF"/>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24</w:t>
            </w:r>
            <w:r w:rsidRPr="00ED5E76">
              <w:rPr>
                <w:sz w:val="18"/>
                <w:szCs w:val="18"/>
                <w:lang w:eastAsia="en-GB"/>
              </w:rPr>
              <w:t>.</w:t>
            </w:r>
            <w:r w:rsidRPr="00ED5E76">
              <w:rPr>
                <w:sz w:val="18"/>
                <w:szCs w:val="18"/>
                <w:rtl/>
                <w:lang w:eastAsia="en-GB"/>
              </w:rPr>
              <w:t>45</w:t>
            </w:r>
          </w:p>
        </w:tc>
        <w:tc>
          <w:tcPr>
            <w:tcW w:w="1317"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723 </w:t>
            </w:r>
            <w:r w:rsidRPr="00ED5E76">
              <w:rPr>
                <w:sz w:val="18"/>
                <w:szCs w:val="18"/>
                <w:rtl/>
                <w:lang w:eastAsia="en-GB"/>
              </w:rPr>
              <w:t>009</w:t>
            </w:r>
          </w:p>
        </w:tc>
        <w:tc>
          <w:tcPr>
            <w:tcW w:w="95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30</w:t>
            </w:r>
            <w:r w:rsidRPr="00ED5E76">
              <w:rPr>
                <w:sz w:val="18"/>
                <w:szCs w:val="18"/>
                <w:lang w:eastAsia="en-GB"/>
              </w:rPr>
              <w:t>.</w:t>
            </w:r>
            <w:r w:rsidRPr="00ED5E76">
              <w:rPr>
                <w:sz w:val="18"/>
                <w:szCs w:val="18"/>
                <w:rtl/>
                <w:lang w:eastAsia="en-GB"/>
              </w:rPr>
              <w:t>89</w:t>
            </w:r>
          </w:p>
        </w:tc>
      </w:tr>
      <w:tr w:rsidR="00371B63" w:rsidRPr="00ED5E76" w:rsidTr="00ED5E76">
        <w:tc>
          <w:tcPr>
            <w:tcW w:w="1438" w:type="dxa"/>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农村</w:t>
            </w:r>
          </w:p>
        </w:tc>
        <w:tc>
          <w:tcPr>
            <w:tcW w:w="126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589 176</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33</w:t>
            </w:r>
            <w:r w:rsidRPr="00ED5E76">
              <w:rPr>
                <w:sz w:val="18"/>
                <w:szCs w:val="18"/>
                <w:lang w:eastAsia="en-GB"/>
              </w:rPr>
              <w:t>.</w:t>
            </w:r>
            <w:r w:rsidRPr="00ED5E76">
              <w:rPr>
                <w:sz w:val="18"/>
                <w:szCs w:val="18"/>
                <w:rtl/>
                <w:lang w:eastAsia="en-GB"/>
              </w:rPr>
              <w:t>07</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78 </w:t>
            </w:r>
            <w:r w:rsidRPr="00ED5E76">
              <w:rPr>
                <w:sz w:val="18"/>
                <w:szCs w:val="18"/>
                <w:rtl/>
                <w:lang w:eastAsia="en-GB"/>
              </w:rPr>
              <w:t>159</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13</w:t>
            </w:r>
            <w:r w:rsidRPr="00ED5E76">
              <w:rPr>
                <w:sz w:val="18"/>
                <w:szCs w:val="18"/>
                <w:lang w:eastAsia="en-GB"/>
              </w:rPr>
              <w:t>.</w:t>
            </w:r>
            <w:r w:rsidRPr="00ED5E76">
              <w:rPr>
                <w:sz w:val="18"/>
                <w:szCs w:val="18"/>
                <w:rtl/>
                <w:lang w:eastAsia="en-GB"/>
              </w:rPr>
              <w:t>98</w:t>
            </w:r>
          </w:p>
        </w:tc>
        <w:tc>
          <w:tcPr>
            <w:tcW w:w="1317"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667 </w:t>
            </w:r>
            <w:r w:rsidRPr="00ED5E76">
              <w:rPr>
                <w:sz w:val="18"/>
                <w:szCs w:val="18"/>
                <w:rtl/>
                <w:lang w:eastAsia="en-GB"/>
              </w:rPr>
              <w:t>335</w:t>
            </w:r>
          </w:p>
        </w:tc>
        <w:tc>
          <w:tcPr>
            <w:tcW w:w="95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28</w:t>
            </w:r>
            <w:r w:rsidRPr="00ED5E76">
              <w:rPr>
                <w:sz w:val="18"/>
                <w:szCs w:val="18"/>
                <w:lang w:eastAsia="en-GB"/>
              </w:rPr>
              <w:t>.</w:t>
            </w:r>
            <w:r w:rsidRPr="00ED5E76">
              <w:rPr>
                <w:sz w:val="18"/>
                <w:szCs w:val="18"/>
                <w:rtl/>
                <w:lang w:eastAsia="en-GB"/>
              </w:rPr>
              <w:t>51</w:t>
            </w:r>
          </w:p>
        </w:tc>
      </w:tr>
      <w:tr w:rsidR="00371B63" w:rsidRPr="00ED5E76" w:rsidTr="00ED5E76">
        <w:tc>
          <w:tcPr>
            <w:tcW w:w="1438" w:type="dxa"/>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男性</w:t>
            </w:r>
          </w:p>
        </w:tc>
        <w:tc>
          <w:tcPr>
            <w:tcW w:w="126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294 </w:t>
            </w:r>
            <w:r w:rsidRPr="00ED5E76">
              <w:rPr>
                <w:sz w:val="18"/>
                <w:szCs w:val="18"/>
                <w:rtl/>
                <w:lang w:eastAsia="en-GB"/>
              </w:rPr>
              <w:t>404</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16</w:t>
            </w:r>
            <w:r w:rsidRPr="00ED5E76">
              <w:rPr>
                <w:sz w:val="18"/>
                <w:szCs w:val="18"/>
                <w:lang w:eastAsia="en-GB"/>
              </w:rPr>
              <w:t>.</w:t>
            </w:r>
            <w:r w:rsidRPr="00ED5E76">
              <w:rPr>
                <w:sz w:val="18"/>
                <w:szCs w:val="18"/>
                <w:rtl/>
                <w:lang w:eastAsia="en-GB"/>
              </w:rPr>
              <w:t>53</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68 </w:t>
            </w:r>
            <w:r w:rsidRPr="00ED5E76">
              <w:rPr>
                <w:sz w:val="18"/>
                <w:szCs w:val="18"/>
                <w:rtl/>
                <w:lang w:eastAsia="en-GB"/>
              </w:rPr>
              <w:t>364</w:t>
            </w:r>
          </w:p>
        </w:tc>
        <w:tc>
          <w:tcPr>
            <w:tcW w:w="1134"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12</w:t>
            </w:r>
            <w:r w:rsidRPr="00ED5E76">
              <w:rPr>
                <w:sz w:val="18"/>
                <w:szCs w:val="18"/>
                <w:lang w:eastAsia="en-GB"/>
              </w:rPr>
              <w:t>.</w:t>
            </w:r>
            <w:r w:rsidRPr="00ED5E76">
              <w:rPr>
                <w:sz w:val="18"/>
                <w:szCs w:val="18"/>
                <w:rtl/>
                <w:lang w:eastAsia="en-GB"/>
              </w:rPr>
              <w:t>22</w:t>
            </w:r>
          </w:p>
        </w:tc>
        <w:tc>
          <w:tcPr>
            <w:tcW w:w="1317"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362 </w:t>
            </w:r>
            <w:r w:rsidRPr="00ED5E76">
              <w:rPr>
                <w:sz w:val="18"/>
                <w:szCs w:val="18"/>
                <w:rtl/>
                <w:lang w:eastAsia="en-GB"/>
              </w:rPr>
              <w:t>768</w:t>
            </w:r>
          </w:p>
        </w:tc>
        <w:tc>
          <w:tcPr>
            <w:tcW w:w="951" w:type="dxa"/>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15</w:t>
            </w:r>
            <w:r w:rsidRPr="00ED5E76">
              <w:rPr>
                <w:sz w:val="18"/>
                <w:szCs w:val="18"/>
                <w:lang w:eastAsia="en-GB"/>
              </w:rPr>
              <w:t>.</w:t>
            </w:r>
            <w:r w:rsidRPr="00ED5E76">
              <w:rPr>
                <w:sz w:val="18"/>
                <w:szCs w:val="18"/>
                <w:rtl/>
                <w:lang w:eastAsia="en-GB"/>
              </w:rPr>
              <w:t>50</w:t>
            </w:r>
          </w:p>
        </w:tc>
      </w:tr>
      <w:tr w:rsidR="00371B63" w:rsidRPr="00ED5E76" w:rsidTr="005E6230">
        <w:tc>
          <w:tcPr>
            <w:tcW w:w="1438" w:type="dxa"/>
            <w:tcBorders>
              <w:bottom w:val="single" w:sz="4" w:space="0" w:color="auto"/>
            </w:tcBorders>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女性</w:t>
            </w:r>
          </w:p>
        </w:tc>
        <w:tc>
          <w:tcPr>
            <w:tcW w:w="1261"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294 </w:t>
            </w:r>
            <w:r w:rsidRPr="00ED5E76">
              <w:rPr>
                <w:sz w:val="18"/>
                <w:szCs w:val="18"/>
                <w:rtl/>
                <w:lang w:eastAsia="en-GB"/>
              </w:rPr>
              <w:t>772</w:t>
            </w:r>
          </w:p>
        </w:tc>
        <w:tc>
          <w:tcPr>
            <w:tcW w:w="1134"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16</w:t>
            </w:r>
            <w:r w:rsidRPr="00ED5E76">
              <w:rPr>
                <w:sz w:val="18"/>
                <w:szCs w:val="18"/>
                <w:lang w:eastAsia="en-GB"/>
              </w:rPr>
              <w:t>.</w:t>
            </w:r>
            <w:r w:rsidRPr="00ED5E76">
              <w:rPr>
                <w:sz w:val="18"/>
                <w:szCs w:val="18"/>
                <w:rtl/>
                <w:lang w:eastAsia="en-GB"/>
              </w:rPr>
              <w:t>55</w:t>
            </w:r>
          </w:p>
        </w:tc>
        <w:tc>
          <w:tcPr>
            <w:tcW w:w="1134"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9 </w:t>
            </w:r>
            <w:r w:rsidRPr="00ED5E76">
              <w:rPr>
                <w:sz w:val="18"/>
                <w:szCs w:val="18"/>
                <w:rtl/>
                <w:lang w:eastAsia="en-GB"/>
              </w:rPr>
              <w:t>795</w:t>
            </w:r>
          </w:p>
        </w:tc>
        <w:tc>
          <w:tcPr>
            <w:tcW w:w="1134"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w:t>
            </w:r>
            <w:r w:rsidRPr="00ED5E76">
              <w:rPr>
                <w:sz w:val="18"/>
                <w:szCs w:val="18"/>
                <w:lang w:eastAsia="en-GB"/>
              </w:rPr>
              <w:t>.</w:t>
            </w:r>
            <w:r w:rsidRPr="00ED5E76">
              <w:rPr>
                <w:sz w:val="18"/>
                <w:szCs w:val="18"/>
                <w:rtl/>
                <w:lang w:eastAsia="en-GB"/>
              </w:rPr>
              <w:t>75</w:t>
            </w:r>
          </w:p>
        </w:tc>
        <w:tc>
          <w:tcPr>
            <w:tcW w:w="1317"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lang w:eastAsia="en-GB"/>
              </w:rPr>
              <w:t xml:space="preserve">304 </w:t>
            </w:r>
            <w:r w:rsidRPr="00ED5E76">
              <w:rPr>
                <w:sz w:val="18"/>
                <w:szCs w:val="18"/>
                <w:rtl/>
                <w:lang w:eastAsia="en-GB"/>
              </w:rPr>
              <w:t>567</w:t>
            </w:r>
          </w:p>
        </w:tc>
        <w:tc>
          <w:tcPr>
            <w:tcW w:w="951" w:type="dxa"/>
            <w:tcBorders>
              <w:bottom w:val="single" w:sz="4" w:space="0" w:color="auto"/>
            </w:tcBorders>
            <w:shd w:val="clear" w:color="auto" w:fill="FFFFFF"/>
            <w:vAlign w:val="bottom"/>
          </w:tcPr>
          <w:p w:rsidR="00371B63" w:rsidRPr="00ED5E76" w:rsidRDefault="00371B63" w:rsidP="004B3D85">
            <w:pPr>
              <w:spacing w:before="40" w:after="40" w:line="220" w:lineRule="exact"/>
              <w:jc w:val="right"/>
              <w:rPr>
                <w:b/>
                <w:sz w:val="18"/>
                <w:szCs w:val="18"/>
                <w:lang w:eastAsia="en-GB"/>
              </w:rPr>
            </w:pPr>
            <w:r w:rsidRPr="00ED5E76">
              <w:rPr>
                <w:sz w:val="18"/>
                <w:szCs w:val="18"/>
                <w:rtl/>
                <w:lang w:eastAsia="en-GB"/>
              </w:rPr>
              <w:t>13</w:t>
            </w:r>
            <w:r w:rsidRPr="00ED5E76">
              <w:rPr>
                <w:sz w:val="18"/>
                <w:szCs w:val="18"/>
                <w:lang w:eastAsia="en-GB"/>
              </w:rPr>
              <w:t>.</w:t>
            </w:r>
            <w:r w:rsidRPr="00ED5E76">
              <w:rPr>
                <w:sz w:val="18"/>
                <w:szCs w:val="18"/>
                <w:rtl/>
                <w:lang w:eastAsia="en-GB"/>
              </w:rPr>
              <w:t>01</w:t>
            </w:r>
          </w:p>
        </w:tc>
      </w:tr>
      <w:tr w:rsidR="00371B63" w:rsidRPr="00ED5E76" w:rsidTr="005E6230">
        <w:tc>
          <w:tcPr>
            <w:tcW w:w="1438" w:type="dxa"/>
            <w:tcBorders>
              <w:top w:val="single" w:sz="4" w:space="0" w:color="auto"/>
              <w:bottom w:val="single" w:sz="4" w:space="0" w:color="auto"/>
            </w:tcBorders>
            <w:shd w:val="clear" w:color="auto" w:fill="FFFFFF"/>
            <w:vAlign w:val="bottom"/>
          </w:tcPr>
          <w:p w:rsidR="00371B63" w:rsidRPr="00ED5E76" w:rsidRDefault="00371B63" w:rsidP="004B3D85">
            <w:pPr>
              <w:tabs>
                <w:tab w:val="left" w:pos="288"/>
                <w:tab w:val="left" w:pos="576"/>
                <w:tab w:val="left" w:pos="700"/>
                <w:tab w:val="left" w:pos="864"/>
                <w:tab w:val="left" w:pos="1152"/>
              </w:tabs>
              <w:spacing w:before="81" w:after="81" w:line="210" w:lineRule="exact"/>
              <w:ind w:right="40"/>
              <w:rPr>
                <w:rFonts w:eastAsia="SimHei"/>
                <w:color w:val="000000"/>
                <w:sz w:val="18"/>
                <w:szCs w:val="18"/>
                <w:lang w:val="en-CA"/>
              </w:rPr>
            </w:pPr>
            <w:r w:rsidRPr="00ED5E76">
              <w:rPr>
                <w:rFonts w:eastAsia="SimHei"/>
                <w:color w:val="000000"/>
                <w:sz w:val="18"/>
                <w:szCs w:val="18"/>
                <w:lang w:val="en-CA" w:eastAsia="en-GB"/>
              </w:rPr>
              <w:tab/>
            </w:r>
            <w:r w:rsidRPr="00ED5E76">
              <w:rPr>
                <w:rFonts w:eastAsia="SimHei"/>
                <w:color w:val="000000"/>
                <w:sz w:val="18"/>
                <w:szCs w:val="18"/>
                <w:lang w:val="en-CA"/>
              </w:rPr>
              <w:t>总计</w:t>
            </w:r>
          </w:p>
        </w:tc>
        <w:tc>
          <w:tcPr>
            <w:tcW w:w="1261" w:type="dxa"/>
            <w:tcBorders>
              <w:top w:val="single" w:sz="4" w:space="0" w:color="auto"/>
              <w:bottom w:val="single" w:sz="4" w:space="0" w:color="auto"/>
            </w:tcBorders>
            <w:shd w:val="clear" w:color="auto" w:fill="FFFFFF"/>
            <w:vAlign w:val="bottom"/>
          </w:tcPr>
          <w:p w:rsidR="00371B63" w:rsidRPr="00ED5E76" w:rsidRDefault="00371B63" w:rsidP="004B3D85">
            <w:pPr>
              <w:spacing w:before="80" w:after="80" w:line="220" w:lineRule="exact"/>
              <w:ind w:left="284"/>
              <w:jc w:val="right"/>
              <w:rPr>
                <w:b/>
                <w:bCs/>
                <w:sz w:val="18"/>
                <w:szCs w:val="18"/>
                <w:lang w:eastAsia="en-GB"/>
              </w:rPr>
            </w:pPr>
            <w:r w:rsidRPr="00ED5E76">
              <w:rPr>
                <w:b/>
                <w:bCs/>
                <w:sz w:val="18"/>
                <w:szCs w:val="18"/>
                <w:lang w:eastAsia="en-GB"/>
              </w:rPr>
              <w:t>1 781 558</w:t>
            </w:r>
          </w:p>
        </w:tc>
        <w:tc>
          <w:tcPr>
            <w:tcW w:w="1134" w:type="dxa"/>
            <w:tcBorders>
              <w:top w:val="single" w:sz="4" w:space="0" w:color="auto"/>
              <w:bottom w:val="single" w:sz="4" w:space="0" w:color="auto"/>
            </w:tcBorders>
            <w:shd w:val="clear" w:color="auto" w:fill="FFFFFF"/>
            <w:vAlign w:val="bottom"/>
          </w:tcPr>
          <w:p w:rsidR="00371B63" w:rsidRPr="00ED5E76" w:rsidRDefault="00371B63" w:rsidP="004B3D85">
            <w:pPr>
              <w:spacing w:before="80" w:after="80" w:line="220" w:lineRule="exact"/>
              <w:ind w:left="284"/>
              <w:jc w:val="right"/>
              <w:rPr>
                <w:rFonts w:hint="eastAsia"/>
                <w:b/>
                <w:bCs/>
                <w:sz w:val="18"/>
                <w:szCs w:val="18"/>
              </w:rPr>
            </w:pPr>
            <w:r w:rsidRPr="00ED5E76">
              <w:rPr>
                <w:b/>
                <w:bCs/>
                <w:sz w:val="18"/>
                <w:szCs w:val="18"/>
                <w:lang w:eastAsia="en-GB"/>
              </w:rPr>
              <w:t>100</w:t>
            </w:r>
            <w:r w:rsidR="005E6230">
              <w:rPr>
                <w:rFonts w:hint="eastAsia"/>
                <w:b/>
                <w:bCs/>
                <w:sz w:val="18"/>
                <w:szCs w:val="18"/>
              </w:rPr>
              <w:t>.00</w:t>
            </w:r>
          </w:p>
        </w:tc>
        <w:tc>
          <w:tcPr>
            <w:tcW w:w="1134" w:type="dxa"/>
            <w:tcBorders>
              <w:top w:val="single" w:sz="4" w:space="0" w:color="auto"/>
              <w:bottom w:val="single" w:sz="4" w:space="0" w:color="auto"/>
            </w:tcBorders>
            <w:shd w:val="clear" w:color="auto" w:fill="FFFFFF"/>
            <w:vAlign w:val="bottom"/>
          </w:tcPr>
          <w:p w:rsidR="00371B63" w:rsidRPr="00ED5E76" w:rsidRDefault="00371B63" w:rsidP="004B3D85">
            <w:pPr>
              <w:spacing w:before="80" w:after="80" w:line="220" w:lineRule="exact"/>
              <w:ind w:left="284"/>
              <w:jc w:val="right"/>
              <w:rPr>
                <w:b/>
                <w:bCs/>
                <w:sz w:val="18"/>
                <w:szCs w:val="18"/>
                <w:lang w:eastAsia="en-GB"/>
              </w:rPr>
            </w:pPr>
            <w:r w:rsidRPr="00ED5E76">
              <w:rPr>
                <w:b/>
                <w:bCs/>
                <w:sz w:val="18"/>
                <w:szCs w:val="18"/>
                <w:lang w:eastAsia="en-GB"/>
              </w:rPr>
              <w:t>559 257</w:t>
            </w:r>
          </w:p>
        </w:tc>
        <w:tc>
          <w:tcPr>
            <w:tcW w:w="1134" w:type="dxa"/>
            <w:tcBorders>
              <w:top w:val="single" w:sz="4" w:space="0" w:color="auto"/>
              <w:bottom w:val="single" w:sz="4" w:space="0" w:color="auto"/>
            </w:tcBorders>
            <w:shd w:val="clear" w:color="auto" w:fill="FFFFFF"/>
            <w:vAlign w:val="bottom"/>
          </w:tcPr>
          <w:p w:rsidR="00371B63" w:rsidRPr="00ED5E76" w:rsidRDefault="00371B63" w:rsidP="004B3D85">
            <w:pPr>
              <w:spacing w:before="80" w:after="80" w:line="220" w:lineRule="exact"/>
              <w:ind w:left="284"/>
              <w:jc w:val="right"/>
              <w:rPr>
                <w:rFonts w:hint="eastAsia"/>
                <w:b/>
                <w:bCs/>
                <w:sz w:val="18"/>
                <w:szCs w:val="18"/>
              </w:rPr>
            </w:pPr>
            <w:r w:rsidRPr="00ED5E76">
              <w:rPr>
                <w:b/>
                <w:bCs/>
                <w:sz w:val="18"/>
                <w:szCs w:val="18"/>
                <w:lang w:eastAsia="en-GB"/>
              </w:rPr>
              <w:t>100</w:t>
            </w:r>
            <w:r w:rsidR="005E6230">
              <w:rPr>
                <w:rFonts w:hint="eastAsia"/>
                <w:b/>
                <w:bCs/>
                <w:sz w:val="18"/>
                <w:szCs w:val="18"/>
              </w:rPr>
              <w:t>.00</w:t>
            </w:r>
          </w:p>
        </w:tc>
        <w:tc>
          <w:tcPr>
            <w:tcW w:w="1317" w:type="dxa"/>
            <w:tcBorders>
              <w:top w:val="single" w:sz="4" w:space="0" w:color="auto"/>
              <w:bottom w:val="single" w:sz="4" w:space="0" w:color="auto"/>
            </w:tcBorders>
            <w:shd w:val="clear" w:color="auto" w:fill="FFFFFF"/>
            <w:vAlign w:val="bottom"/>
          </w:tcPr>
          <w:p w:rsidR="00371B63" w:rsidRPr="00ED5E76" w:rsidRDefault="00371B63" w:rsidP="004B3D85">
            <w:pPr>
              <w:spacing w:before="80" w:after="80" w:line="220" w:lineRule="exact"/>
              <w:ind w:left="284"/>
              <w:jc w:val="right"/>
              <w:rPr>
                <w:b/>
                <w:bCs/>
                <w:sz w:val="18"/>
                <w:szCs w:val="18"/>
                <w:lang w:eastAsia="en-GB"/>
              </w:rPr>
            </w:pPr>
            <w:r w:rsidRPr="00ED5E76">
              <w:rPr>
                <w:b/>
                <w:bCs/>
                <w:sz w:val="18"/>
                <w:szCs w:val="18"/>
                <w:lang w:eastAsia="en-GB"/>
              </w:rPr>
              <w:t>2 340 815</w:t>
            </w:r>
          </w:p>
        </w:tc>
        <w:tc>
          <w:tcPr>
            <w:tcW w:w="951" w:type="dxa"/>
            <w:tcBorders>
              <w:top w:val="single" w:sz="4" w:space="0" w:color="auto"/>
              <w:bottom w:val="single" w:sz="4" w:space="0" w:color="auto"/>
            </w:tcBorders>
            <w:shd w:val="clear" w:color="auto" w:fill="FFFFFF"/>
            <w:vAlign w:val="bottom"/>
          </w:tcPr>
          <w:p w:rsidR="00371B63" w:rsidRPr="00ED5E76" w:rsidRDefault="00371B63" w:rsidP="005E6230">
            <w:pPr>
              <w:spacing w:before="80" w:after="80" w:line="220" w:lineRule="exact"/>
              <w:jc w:val="right"/>
              <w:rPr>
                <w:rFonts w:hint="eastAsia"/>
                <w:b/>
                <w:bCs/>
                <w:sz w:val="18"/>
                <w:szCs w:val="18"/>
              </w:rPr>
            </w:pPr>
            <w:r w:rsidRPr="00ED5E76">
              <w:rPr>
                <w:b/>
                <w:bCs/>
                <w:sz w:val="18"/>
                <w:szCs w:val="18"/>
                <w:lang w:eastAsia="en-GB"/>
              </w:rPr>
              <w:t>100</w:t>
            </w:r>
            <w:r w:rsidR="005E6230">
              <w:rPr>
                <w:rFonts w:hint="eastAsia"/>
                <w:b/>
                <w:bCs/>
                <w:sz w:val="18"/>
                <w:szCs w:val="18"/>
              </w:rPr>
              <w:t>.00</w:t>
            </w:r>
          </w:p>
        </w:tc>
      </w:tr>
      <w:tr w:rsidR="00371B63" w:rsidRPr="00ED5E76" w:rsidTr="005E6230">
        <w:tc>
          <w:tcPr>
            <w:tcW w:w="1438" w:type="dxa"/>
            <w:tcBorders>
              <w:top w:val="single" w:sz="4" w:space="0" w:color="auto"/>
            </w:tcBorders>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男性</w:t>
            </w:r>
          </w:p>
        </w:tc>
        <w:tc>
          <w:tcPr>
            <w:tcW w:w="1261"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900 540</w:t>
            </w:r>
          </w:p>
        </w:tc>
        <w:tc>
          <w:tcPr>
            <w:tcW w:w="1134"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50.55</w:t>
            </w:r>
          </w:p>
        </w:tc>
        <w:tc>
          <w:tcPr>
            <w:tcW w:w="1134"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412 699</w:t>
            </w:r>
          </w:p>
        </w:tc>
        <w:tc>
          <w:tcPr>
            <w:tcW w:w="1134"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73.79</w:t>
            </w:r>
          </w:p>
        </w:tc>
        <w:tc>
          <w:tcPr>
            <w:tcW w:w="1317"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1 313 239</w:t>
            </w:r>
          </w:p>
        </w:tc>
        <w:tc>
          <w:tcPr>
            <w:tcW w:w="951" w:type="dxa"/>
            <w:tcBorders>
              <w:top w:val="single" w:sz="4"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56.10</w:t>
            </w:r>
          </w:p>
        </w:tc>
      </w:tr>
      <w:tr w:rsidR="00371B63" w:rsidRPr="00ED5E76" w:rsidTr="00ED5E76">
        <w:tc>
          <w:tcPr>
            <w:tcW w:w="1438" w:type="dxa"/>
            <w:tcBorders>
              <w:bottom w:val="single" w:sz="12" w:space="0" w:color="auto"/>
            </w:tcBorders>
            <w:shd w:val="clear" w:color="auto" w:fill="FFFFFF"/>
            <w:vAlign w:val="bottom"/>
          </w:tcPr>
          <w:p w:rsidR="00371B63" w:rsidRPr="00ED5E76" w:rsidRDefault="00371B63" w:rsidP="00FA6FCA">
            <w:pPr>
              <w:keepNext/>
              <w:keepLines/>
              <w:tabs>
                <w:tab w:val="left" w:pos="288"/>
                <w:tab w:val="left" w:pos="576"/>
                <w:tab w:val="left" w:pos="700"/>
                <w:tab w:val="left" w:pos="864"/>
                <w:tab w:val="left" w:pos="1152"/>
              </w:tabs>
              <w:spacing w:before="40" w:after="40" w:line="210" w:lineRule="exact"/>
              <w:ind w:leftChars="-53" w:left="31680" w:right="40" w:hangingChars="62" w:firstLine="31680"/>
              <w:rPr>
                <w:color w:val="000000"/>
                <w:sz w:val="18"/>
                <w:szCs w:val="18"/>
                <w:lang w:val="en-CA"/>
              </w:rPr>
            </w:pPr>
            <w:r w:rsidRPr="00ED5E76">
              <w:rPr>
                <w:color w:val="000000"/>
                <w:sz w:val="18"/>
                <w:szCs w:val="18"/>
                <w:lang w:val="en-CA"/>
              </w:rPr>
              <w:t>城市</w:t>
            </w:r>
          </w:p>
        </w:tc>
        <w:tc>
          <w:tcPr>
            <w:tcW w:w="1261"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881 018</w:t>
            </w:r>
          </w:p>
        </w:tc>
        <w:tc>
          <w:tcPr>
            <w:tcW w:w="1134"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49.45</w:t>
            </w:r>
          </w:p>
        </w:tc>
        <w:tc>
          <w:tcPr>
            <w:tcW w:w="1134"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146 558</w:t>
            </w:r>
          </w:p>
        </w:tc>
        <w:tc>
          <w:tcPr>
            <w:tcW w:w="1134"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26.21</w:t>
            </w:r>
          </w:p>
        </w:tc>
        <w:tc>
          <w:tcPr>
            <w:tcW w:w="1317"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1 027 576</w:t>
            </w:r>
          </w:p>
        </w:tc>
        <w:tc>
          <w:tcPr>
            <w:tcW w:w="951" w:type="dxa"/>
            <w:tcBorders>
              <w:bottom w:val="single" w:sz="12" w:space="0" w:color="auto"/>
            </w:tcBorders>
            <w:shd w:val="clear" w:color="auto" w:fill="FFFFFF"/>
            <w:vAlign w:val="bottom"/>
          </w:tcPr>
          <w:p w:rsidR="00371B63" w:rsidRPr="00ED5E76" w:rsidRDefault="00371B63" w:rsidP="004B3D85">
            <w:pPr>
              <w:spacing w:before="80" w:after="80" w:line="220" w:lineRule="exact"/>
              <w:ind w:left="284"/>
              <w:jc w:val="right"/>
              <w:rPr>
                <w:bCs/>
                <w:sz w:val="18"/>
                <w:szCs w:val="18"/>
                <w:lang w:eastAsia="en-GB"/>
              </w:rPr>
            </w:pPr>
            <w:r w:rsidRPr="00ED5E76">
              <w:rPr>
                <w:bCs/>
                <w:sz w:val="18"/>
                <w:szCs w:val="18"/>
                <w:lang w:eastAsia="en-GB"/>
              </w:rPr>
              <w:t>43.90</w:t>
            </w:r>
          </w:p>
        </w:tc>
      </w:tr>
    </w:tbl>
    <w:p w:rsidR="00371B63" w:rsidRPr="00ED5E76" w:rsidRDefault="00371B63" w:rsidP="00AD2E6E">
      <w:pPr>
        <w:pStyle w:val="SingleTxtGC"/>
        <w:rPr>
          <w:lang w:val="en-CA"/>
        </w:rPr>
      </w:pPr>
    </w:p>
    <w:p w:rsidR="004B7F1C" w:rsidRPr="00ED5E76" w:rsidRDefault="004B7F1C" w:rsidP="00AD2E6E">
      <w:pPr>
        <w:pStyle w:val="SingleTxtGC"/>
        <w:rPr>
          <w:b/>
          <w:lang w:val="en-CA"/>
        </w:rPr>
      </w:pPr>
      <w:r w:rsidRPr="00ED5E76">
        <w:rPr>
          <w:lang w:val="en-CA"/>
        </w:rPr>
        <w:t>表</w:t>
      </w:r>
      <w:r w:rsidRPr="00ED5E76">
        <w:rPr>
          <w:lang w:val="en-CA" w:eastAsia="en-GB"/>
        </w:rPr>
        <w:t>5</w:t>
      </w:r>
      <w:r w:rsidR="00AD2E6E" w:rsidRPr="00ED5E76">
        <w:rPr>
          <w:lang w:val="en-CA"/>
        </w:rPr>
        <w:br/>
      </w:r>
      <w:r w:rsidRPr="00ED5E76">
        <w:t>2003</w:t>
      </w:r>
      <w:r w:rsidRPr="00ED5E76">
        <w:rPr>
          <w:rFonts w:eastAsia="SimHei"/>
        </w:rPr>
        <w:t>年人口普查中的妇女教育状况</w:t>
      </w:r>
    </w:p>
    <w:tbl>
      <w:tblPr>
        <w:tblStyle w:val="CommentSubject"/>
        <w:tblW w:w="7454" w:type="dxa"/>
        <w:tblInd w:w="1134" w:type="dxa"/>
        <w:tblCellMar>
          <w:left w:w="0" w:type="dxa"/>
          <w:right w:w="0" w:type="dxa"/>
        </w:tblCellMar>
        <w:tblLook w:val="01E0" w:firstRow="1" w:lastRow="1" w:firstColumn="1" w:lastColumn="1" w:noHBand="0" w:noVBand="0"/>
      </w:tblPr>
      <w:tblGrid>
        <w:gridCol w:w="2979"/>
        <w:gridCol w:w="2237"/>
        <w:gridCol w:w="2238"/>
      </w:tblGrid>
      <w:tr w:rsidR="004B7F1C" w:rsidRPr="00ED5E76" w:rsidTr="00490A49">
        <w:trPr>
          <w:tblHeader/>
        </w:trPr>
        <w:tc>
          <w:tcPr>
            <w:tcW w:w="2979" w:type="dxa"/>
            <w:vMerge w:val="restart"/>
            <w:tcBorders>
              <w:top w:val="single" w:sz="4" w:space="0" w:color="auto"/>
            </w:tcBorders>
            <w:shd w:val="clear" w:color="auto" w:fill="auto"/>
            <w:vAlign w:val="bottom"/>
          </w:tcPr>
          <w:p w:rsidR="004B7F1C" w:rsidRPr="00ED5E76" w:rsidRDefault="004B7F1C" w:rsidP="004B7F1C">
            <w:pPr>
              <w:tabs>
                <w:tab w:val="left" w:pos="700"/>
              </w:tabs>
              <w:spacing w:before="81" w:after="81" w:line="160" w:lineRule="exact"/>
              <w:ind w:right="40"/>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教育状况</w:t>
            </w:r>
          </w:p>
        </w:tc>
        <w:tc>
          <w:tcPr>
            <w:tcW w:w="4475" w:type="dxa"/>
            <w:gridSpan w:val="2"/>
            <w:tcBorders>
              <w:top w:val="single" w:sz="4" w:space="0" w:color="auto"/>
              <w:bottom w:val="single" w:sz="4" w:space="0" w:color="auto"/>
            </w:tcBorders>
            <w:shd w:val="clear" w:color="auto" w:fill="auto"/>
            <w:vAlign w:val="bottom"/>
          </w:tcPr>
          <w:p w:rsidR="004B7F1C" w:rsidRPr="00ED5E76" w:rsidRDefault="004B7F1C" w:rsidP="00233FA1">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按教育状况和性别分列的阿曼人</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15</w:t>
            </w:r>
            <w:r w:rsidRPr="00ED5E76">
              <w:rPr>
                <w:rFonts w:eastAsia="KaiTi_GB2312"/>
                <w:b w:val="0"/>
                <w:color w:val="000000"/>
                <w:spacing w:val="0"/>
                <w:w w:val="100"/>
                <w:sz w:val="16"/>
                <w:szCs w:val="16"/>
                <w:lang w:val="en-CA"/>
              </w:rPr>
              <w:t>岁及以上</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相对分布情况</w:t>
            </w:r>
          </w:p>
        </w:tc>
      </w:tr>
      <w:tr w:rsidR="004B7F1C" w:rsidRPr="00ED5E76" w:rsidTr="00490A49">
        <w:trPr>
          <w:tblHeader/>
        </w:trPr>
        <w:tc>
          <w:tcPr>
            <w:tcW w:w="2979" w:type="dxa"/>
            <w:vMerge/>
            <w:tcBorders>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0"/>
              <w:rPr>
                <w:rFonts w:eastAsia="KaiTi_GB2312"/>
                <w:b w:val="0"/>
                <w:bCs w:val="0"/>
                <w:color w:val="000000"/>
                <w:spacing w:val="0"/>
                <w:w w:val="100"/>
                <w:sz w:val="14"/>
                <w:szCs w:val="24"/>
                <w:lang w:val="en-CA"/>
              </w:rPr>
            </w:pPr>
          </w:p>
        </w:tc>
        <w:tc>
          <w:tcPr>
            <w:tcW w:w="2237" w:type="dxa"/>
            <w:tcBorders>
              <w:top w:val="single" w:sz="4" w:space="0" w:color="auto"/>
              <w:bottom w:val="single" w:sz="12" w:space="0" w:color="auto"/>
            </w:tcBorders>
            <w:shd w:val="clear" w:color="auto" w:fill="auto"/>
            <w:vAlign w:val="bottom"/>
          </w:tcPr>
          <w:p w:rsidR="004B7F1C" w:rsidRPr="00ED5E76" w:rsidRDefault="004B7F1C" w:rsidP="00233FA1">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女性</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w:t>
            </w:r>
            <w:r w:rsidR="00C62832" w:rsidRPr="00ED5E76">
              <w:rPr>
                <w:rFonts w:eastAsia="KaiTi_GB2312"/>
                <w:b w:val="0"/>
                <w:color w:val="000000"/>
                <w:spacing w:val="0"/>
                <w:w w:val="100"/>
                <w:sz w:val="16"/>
                <w:szCs w:val="16"/>
                <w:lang w:val="en-CA"/>
              </w:rPr>
              <w:t>)</w:t>
            </w:r>
          </w:p>
        </w:tc>
        <w:tc>
          <w:tcPr>
            <w:tcW w:w="2238" w:type="dxa"/>
            <w:tcBorders>
              <w:top w:val="single" w:sz="4" w:space="0" w:color="auto"/>
              <w:bottom w:val="single" w:sz="12" w:space="0" w:color="auto"/>
            </w:tcBorders>
            <w:shd w:val="clear" w:color="auto" w:fill="auto"/>
            <w:vAlign w:val="bottom"/>
          </w:tcPr>
          <w:p w:rsidR="004B7F1C" w:rsidRPr="00ED5E76" w:rsidRDefault="004B7F1C" w:rsidP="00233FA1">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女性占总人数的比例</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rPr>
              <w:t>%</w:t>
            </w:r>
            <w:r w:rsidR="00C62832" w:rsidRPr="00ED5E76">
              <w:rPr>
                <w:rFonts w:eastAsia="KaiTi_GB2312"/>
                <w:b w:val="0"/>
                <w:color w:val="000000"/>
                <w:spacing w:val="0"/>
                <w:w w:val="100"/>
                <w:sz w:val="16"/>
                <w:szCs w:val="16"/>
                <w:lang w:val="en-CA"/>
              </w:rPr>
              <w:t>)</w:t>
            </w:r>
          </w:p>
        </w:tc>
      </w:tr>
      <w:tr w:rsidR="004B7F1C" w:rsidRPr="00ED5E76" w:rsidTr="00490A49">
        <w:trPr>
          <w:trHeight w:hRule="exact" w:val="115"/>
          <w:tblHeader/>
        </w:trPr>
        <w:tc>
          <w:tcPr>
            <w:tcW w:w="2979"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0"/>
              <w:rPr>
                <w:b w:val="0"/>
                <w:color w:val="000000"/>
                <w:spacing w:val="0"/>
                <w:w w:val="100"/>
                <w:sz w:val="17"/>
                <w:szCs w:val="24"/>
                <w:lang w:val="en-CA"/>
              </w:rPr>
            </w:pPr>
          </w:p>
        </w:tc>
        <w:tc>
          <w:tcPr>
            <w:tcW w:w="2237"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rPr>
            </w:pPr>
          </w:p>
        </w:tc>
        <w:tc>
          <w:tcPr>
            <w:tcW w:w="2238"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rPr>
            </w:pP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文盲</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29.38</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66.69</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会读写</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9.48</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43.22</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初等</w:t>
            </w:r>
            <w:r w:rsidR="00C62832" w:rsidRPr="00ED5E76">
              <w:rPr>
                <w:b w:val="0"/>
                <w:color w:val="000000"/>
                <w:spacing w:val="0"/>
                <w:w w:val="100"/>
                <w:sz w:val="18"/>
                <w:szCs w:val="18"/>
                <w:lang w:val="en-CA"/>
              </w:rPr>
              <w:t>(</w:t>
            </w:r>
            <w:r w:rsidRPr="00ED5E76">
              <w:rPr>
                <w:b w:val="0"/>
                <w:color w:val="000000"/>
                <w:spacing w:val="0"/>
                <w:w w:val="100"/>
                <w:sz w:val="18"/>
                <w:szCs w:val="18"/>
                <w:lang w:val="en-CA"/>
              </w:rPr>
              <w:t>基础教育的第</w:t>
            </w:r>
            <w:r w:rsidRPr="00ED5E76">
              <w:rPr>
                <w:b w:val="0"/>
                <w:color w:val="000000"/>
                <w:spacing w:val="0"/>
                <w:w w:val="100"/>
                <w:sz w:val="18"/>
                <w:szCs w:val="18"/>
                <w:lang w:val="en-CA"/>
              </w:rPr>
              <w:t>1</w:t>
            </w:r>
            <w:r w:rsidRPr="00ED5E76">
              <w:rPr>
                <w:b w:val="0"/>
                <w:color w:val="000000"/>
                <w:spacing w:val="0"/>
                <w:w w:val="100"/>
                <w:sz w:val="18"/>
                <w:szCs w:val="18"/>
                <w:lang w:val="en-CA"/>
              </w:rPr>
              <w:t>阶段</w:t>
            </w:r>
            <w:r w:rsidR="00C62832" w:rsidRPr="00ED5E76">
              <w:rPr>
                <w:b w:val="0"/>
                <w:color w:val="000000"/>
                <w:spacing w:val="0"/>
                <w:w w:val="100"/>
                <w:sz w:val="18"/>
                <w:szCs w:val="18"/>
                <w:lang w:val="en-CA"/>
              </w:rPr>
              <w:t>)</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13.97</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38.44</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预备</w:t>
            </w:r>
            <w:r w:rsidR="00C62832" w:rsidRPr="00ED5E76">
              <w:rPr>
                <w:b w:val="0"/>
                <w:color w:val="000000"/>
                <w:spacing w:val="0"/>
                <w:w w:val="100"/>
                <w:sz w:val="18"/>
                <w:szCs w:val="18"/>
                <w:lang w:val="en-CA"/>
              </w:rPr>
              <w:t>(</w:t>
            </w:r>
            <w:r w:rsidRPr="00ED5E76">
              <w:rPr>
                <w:b w:val="0"/>
                <w:color w:val="000000"/>
                <w:spacing w:val="0"/>
                <w:w w:val="100"/>
                <w:sz w:val="18"/>
                <w:szCs w:val="18"/>
                <w:lang w:val="en-CA"/>
              </w:rPr>
              <w:t>基础教育的第</w:t>
            </w:r>
            <w:r w:rsidRPr="00ED5E76">
              <w:rPr>
                <w:b w:val="0"/>
                <w:color w:val="000000"/>
                <w:spacing w:val="0"/>
                <w:w w:val="100"/>
                <w:sz w:val="18"/>
                <w:szCs w:val="18"/>
                <w:lang w:val="en-CA"/>
              </w:rPr>
              <w:t>2</w:t>
            </w:r>
            <w:r w:rsidRPr="00ED5E76">
              <w:rPr>
                <w:b w:val="0"/>
                <w:color w:val="000000"/>
                <w:spacing w:val="0"/>
                <w:w w:val="100"/>
                <w:sz w:val="18"/>
                <w:szCs w:val="18"/>
                <w:lang w:val="en-CA"/>
              </w:rPr>
              <w:t>阶段</w:t>
            </w:r>
            <w:r w:rsidR="00C62832" w:rsidRPr="00ED5E76">
              <w:rPr>
                <w:b w:val="0"/>
                <w:color w:val="000000"/>
                <w:spacing w:val="0"/>
                <w:w w:val="100"/>
                <w:sz w:val="18"/>
                <w:szCs w:val="18"/>
                <w:lang w:val="en-CA"/>
              </w:rPr>
              <w:t>)</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17.35</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45.45</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中等</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23.00</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51.04</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中级和技术学院</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2.89</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44.95</w:t>
            </w:r>
          </w:p>
        </w:tc>
      </w:tr>
      <w:tr w:rsidR="004B7F1C" w:rsidRPr="00ED5E76" w:rsidTr="00490A49">
        <w:tc>
          <w:tcPr>
            <w:tcW w:w="2979"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大学及以上</w:t>
            </w:r>
          </w:p>
        </w:tc>
        <w:tc>
          <w:tcPr>
            <w:tcW w:w="2237"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3.57</w:t>
            </w:r>
          </w:p>
        </w:tc>
        <w:tc>
          <w:tcPr>
            <w:tcW w:w="223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41.40</w:t>
            </w:r>
          </w:p>
        </w:tc>
      </w:tr>
      <w:tr w:rsidR="006377A3" w:rsidRPr="00ED5E76" w:rsidTr="00490A49">
        <w:tc>
          <w:tcPr>
            <w:tcW w:w="2979" w:type="dxa"/>
            <w:tcBorders>
              <w:bottom w:val="single" w:sz="12" w:space="0" w:color="auto"/>
            </w:tcBorders>
            <w:shd w:val="clear" w:color="auto" w:fill="auto"/>
            <w:vAlign w:val="bottom"/>
          </w:tcPr>
          <w:p w:rsidR="006377A3" w:rsidRPr="00ED5E76" w:rsidRDefault="006377A3"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不详</w:t>
            </w:r>
          </w:p>
        </w:tc>
        <w:tc>
          <w:tcPr>
            <w:tcW w:w="2237" w:type="dxa"/>
            <w:tcBorders>
              <w:bottom w:val="single" w:sz="12" w:space="0" w:color="auto"/>
            </w:tcBorders>
            <w:shd w:val="clear" w:color="auto" w:fill="auto"/>
            <w:vAlign w:val="bottom"/>
          </w:tcPr>
          <w:p w:rsidR="006377A3" w:rsidRPr="00ED5E76" w:rsidRDefault="006377A3"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0.36</w:t>
            </w:r>
          </w:p>
        </w:tc>
        <w:tc>
          <w:tcPr>
            <w:tcW w:w="2238" w:type="dxa"/>
            <w:tcBorders>
              <w:bottom w:val="single" w:sz="12" w:space="0" w:color="auto"/>
            </w:tcBorders>
            <w:shd w:val="clear" w:color="auto" w:fill="auto"/>
            <w:vAlign w:val="bottom"/>
          </w:tcPr>
          <w:p w:rsidR="006377A3" w:rsidRPr="00ED5E76" w:rsidRDefault="006377A3" w:rsidP="004B3D85">
            <w:pPr>
              <w:widowControl w:val="0"/>
              <w:spacing w:before="40" w:after="40" w:line="220" w:lineRule="exact"/>
              <w:jc w:val="right"/>
              <w:rPr>
                <w:b w:val="0"/>
                <w:sz w:val="18"/>
                <w:szCs w:val="18"/>
                <w:lang w:eastAsia="en-GB"/>
              </w:rPr>
            </w:pPr>
            <w:r w:rsidRPr="00ED5E76">
              <w:rPr>
                <w:sz w:val="18"/>
                <w:szCs w:val="18"/>
                <w:rtl/>
                <w:lang w:eastAsia="en-GB"/>
              </w:rPr>
              <w:t>-</w:t>
            </w:r>
          </w:p>
        </w:tc>
      </w:tr>
    </w:tbl>
    <w:p w:rsidR="00BF589C" w:rsidRPr="00ED5E76" w:rsidRDefault="00BF589C" w:rsidP="004B7F1C">
      <w:pPr>
        <w:pStyle w:val="SingleTxt"/>
        <w:spacing w:after="0" w:line="120" w:lineRule="exact"/>
        <w:rPr>
          <w:spacing w:val="0"/>
          <w:w w:val="100"/>
          <w:sz w:val="10"/>
          <w:lang w:val="en-CA" w:eastAsia="en-GB"/>
        </w:rPr>
      </w:pPr>
    </w:p>
    <w:p w:rsidR="004B7F1C" w:rsidRPr="00ED5E76" w:rsidRDefault="004B7F1C" w:rsidP="00BD6741">
      <w:pPr>
        <w:pStyle w:val="SingleTxtGC"/>
        <w:spacing w:beforeLines="50" w:before="163"/>
        <w:rPr>
          <w:b/>
          <w:lang w:val="en-CA"/>
        </w:rPr>
      </w:pPr>
      <w:r w:rsidRPr="00ED5E76">
        <w:rPr>
          <w:lang w:val="en-CA"/>
        </w:rPr>
        <w:t>表</w:t>
      </w:r>
      <w:r w:rsidRPr="00ED5E76">
        <w:rPr>
          <w:lang w:val="en-CA" w:eastAsia="en-GB"/>
        </w:rPr>
        <w:t>6</w:t>
      </w:r>
      <w:r w:rsidR="00AD2E6E" w:rsidRPr="00ED5E76">
        <w:rPr>
          <w:lang w:val="en-CA"/>
        </w:rPr>
        <w:br/>
      </w:r>
      <w:r w:rsidRPr="00ED5E76">
        <w:rPr>
          <w:rFonts w:eastAsia="SimHei"/>
        </w:rPr>
        <w:t>按经济活动类型分列的按当年价格计算的国内生产总值</w:t>
      </w:r>
    </w:p>
    <w:tbl>
      <w:tblPr>
        <w:tblStyle w:val="CommentSubject"/>
        <w:tblW w:w="7412" w:type="dxa"/>
        <w:tblInd w:w="1176" w:type="dxa"/>
        <w:tblCellMar>
          <w:left w:w="0" w:type="dxa"/>
          <w:right w:w="0" w:type="dxa"/>
        </w:tblCellMar>
        <w:tblLook w:val="01E0" w:firstRow="1" w:lastRow="1" w:firstColumn="1" w:lastColumn="1" w:noHBand="0" w:noVBand="0"/>
      </w:tblPr>
      <w:tblGrid>
        <w:gridCol w:w="4656"/>
        <w:gridCol w:w="1378"/>
        <w:gridCol w:w="1378"/>
      </w:tblGrid>
      <w:tr w:rsidR="004B7F1C" w:rsidRPr="00ED5E76" w:rsidTr="00490A49">
        <w:trPr>
          <w:tblHeader/>
        </w:trPr>
        <w:tc>
          <w:tcPr>
            <w:tcW w:w="4656" w:type="dxa"/>
            <w:tcBorders>
              <w:top w:val="single" w:sz="4" w:space="0" w:color="auto"/>
              <w:bottom w:val="single" w:sz="12" w:space="0" w:color="auto"/>
            </w:tcBorders>
            <w:shd w:val="clear" w:color="auto" w:fill="auto"/>
            <w:vAlign w:val="bottom"/>
          </w:tcPr>
          <w:p w:rsidR="004B7F1C" w:rsidRPr="00ED5E76" w:rsidRDefault="004B7F1C" w:rsidP="004B7F1C">
            <w:pPr>
              <w:tabs>
                <w:tab w:val="left" w:pos="700"/>
              </w:tabs>
              <w:spacing w:before="81" w:after="81" w:line="160" w:lineRule="exact"/>
              <w:ind w:right="40"/>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项目</w:t>
            </w:r>
          </w:p>
        </w:tc>
        <w:tc>
          <w:tcPr>
            <w:tcW w:w="1378" w:type="dxa"/>
            <w:tcBorders>
              <w:top w:val="single" w:sz="4" w:space="0" w:color="auto"/>
              <w:bottom w:val="single" w:sz="12" w:space="0" w:color="auto"/>
            </w:tcBorders>
            <w:shd w:val="clear" w:color="auto" w:fill="auto"/>
            <w:vAlign w:val="bottom"/>
          </w:tcPr>
          <w:p w:rsidR="004B7F1C" w:rsidRPr="00ED5E76" w:rsidRDefault="004B7F1C" w:rsidP="00233FA1">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2000</w:t>
            </w:r>
            <w:r w:rsidRPr="00ED5E76">
              <w:rPr>
                <w:rFonts w:eastAsia="KaiTi_GB2312"/>
                <w:b w:val="0"/>
                <w:color w:val="000000"/>
                <w:spacing w:val="0"/>
                <w:w w:val="100"/>
                <w:sz w:val="16"/>
                <w:szCs w:val="16"/>
                <w:lang w:val="en-CA"/>
              </w:rPr>
              <w:t>年</w:t>
            </w:r>
          </w:p>
        </w:tc>
        <w:tc>
          <w:tcPr>
            <w:tcW w:w="1378" w:type="dxa"/>
            <w:tcBorders>
              <w:top w:val="single" w:sz="4" w:space="0" w:color="auto"/>
              <w:bottom w:val="single" w:sz="12" w:space="0" w:color="auto"/>
            </w:tcBorders>
            <w:shd w:val="clear" w:color="auto" w:fill="auto"/>
            <w:vAlign w:val="bottom"/>
          </w:tcPr>
          <w:p w:rsidR="004B7F1C" w:rsidRPr="00ED5E76" w:rsidRDefault="004B7F1C" w:rsidP="00233FA1">
            <w:pPr>
              <w:tabs>
                <w:tab w:val="left" w:pos="700"/>
              </w:tabs>
              <w:spacing w:before="81" w:after="81" w:line="160" w:lineRule="exact"/>
              <w:ind w:right="40"/>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2007</w:t>
            </w:r>
            <w:r w:rsidRPr="00ED5E76">
              <w:rPr>
                <w:rFonts w:eastAsia="KaiTi_GB2312"/>
                <w:b w:val="0"/>
                <w:color w:val="000000"/>
                <w:spacing w:val="0"/>
                <w:w w:val="100"/>
                <w:sz w:val="16"/>
                <w:szCs w:val="16"/>
                <w:lang w:val="en-CA"/>
              </w:rPr>
              <w:t>年</w:t>
            </w:r>
          </w:p>
        </w:tc>
      </w:tr>
      <w:tr w:rsidR="004B7F1C" w:rsidRPr="00ED5E76" w:rsidTr="00490A49">
        <w:trPr>
          <w:trHeight w:hRule="exact" w:val="115"/>
          <w:tblHeader/>
        </w:trPr>
        <w:tc>
          <w:tcPr>
            <w:tcW w:w="4656"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0"/>
              <w:rPr>
                <w:b w:val="0"/>
                <w:color w:val="000000"/>
                <w:spacing w:val="0"/>
                <w:w w:val="100"/>
                <w:sz w:val="17"/>
                <w:szCs w:val="24"/>
                <w:lang w:val="en-CA" w:eastAsia="en-GB"/>
              </w:rPr>
            </w:pPr>
          </w:p>
        </w:tc>
        <w:tc>
          <w:tcPr>
            <w:tcW w:w="1378"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eastAsia="en-GB"/>
              </w:rPr>
            </w:pPr>
          </w:p>
        </w:tc>
        <w:tc>
          <w:tcPr>
            <w:tcW w:w="1378" w:type="dxa"/>
            <w:tcBorders>
              <w:top w:val="single" w:sz="12" w:space="0" w:color="auto"/>
            </w:tcBorders>
            <w:shd w:val="clear" w:color="auto" w:fill="auto"/>
            <w:vAlign w:val="bottom"/>
          </w:tcPr>
          <w:p w:rsidR="004B7F1C" w:rsidRPr="00ED5E76" w:rsidRDefault="004B7F1C" w:rsidP="004B7F1C">
            <w:pPr>
              <w:tabs>
                <w:tab w:val="left" w:pos="700"/>
              </w:tabs>
              <w:spacing w:before="40" w:after="40" w:line="210" w:lineRule="exact"/>
              <w:ind w:right="43"/>
              <w:jc w:val="right"/>
              <w:rPr>
                <w:b w:val="0"/>
                <w:color w:val="000000"/>
                <w:spacing w:val="0"/>
                <w:w w:val="100"/>
                <w:sz w:val="17"/>
                <w:szCs w:val="24"/>
                <w:lang w:val="en-CA" w:eastAsia="en-GB"/>
              </w:rPr>
            </w:pPr>
          </w:p>
        </w:tc>
      </w:tr>
      <w:tr w:rsidR="004B7F1C" w:rsidRPr="00ED5E76" w:rsidTr="00490A49">
        <w:tc>
          <w:tcPr>
            <w:tcW w:w="465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按现行价格计算的国内生产总值</w:t>
            </w:r>
            <w:r w:rsidR="00C62832" w:rsidRPr="00ED5E76">
              <w:rPr>
                <w:b w:val="0"/>
                <w:color w:val="000000"/>
                <w:spacing w:val="0"/>
                <w:w w:val="100"/>
                <w:sz w:val="18"/>
                <w:szCs w:val="18"/>
                <w:lang w:val="en-CA"/>
              </w:rPr>
              <w:t>(</w:t>
            </w:r>
            <w:r w:rsidRPr="00ED5E76">
              <w:rPr>
                <w:b w:val="0"/>
                <w:color w:val="000000"/>
                <w:spacing w:val="0"/>
                <w:w w:val="100"/>
                <w:sz w:val="18"/>
                <w:szCs w:val="18"/>
                <w:lang w:val="en-CA"/>
              </w:rPr>
              <w:t>百万阿曼里亚尔</w:t>
            </w:r>
            <w:r w:rsidR="00C62832" w:rsidRPr="00ED5E76">
              <w:rPr>
                <w:b w:val="0"/>
                <w:color w:val="000000"/>
                <w:spacing w:val="0"/>
                <w:w w:val="100"/>
                <w:sz w:val="18"/>
                <w:szCs w:val="18"/>
                <w:lang w:val="en-CA"/>
              </w:rPr>
              <w:t>)</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74 785</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160 103</w:t>
            </w:r>
          </w:p>
        </w:tc>
      </w:tr>
      <w:tr w:rsidR="004B7F1C" w:rsidRPr="00ED5E76" w:rsidTr="00490A49">
        <w:tc>
          <w:tcPr>
            <w:tcW w:w="465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国内生产总值</w:t>
            </w:r>
            <w:r w:rsidR="00C62832" w:rsidRPr="00ED5E76">
              <w:rPr>
                <w:b w:val="0"/>
                <w:color w:val="000000"/>
                <w:spacing w:val="0"/>
                <w:w w:val="100"/>
                <w:sz w:val="18"/>
                <w:szCs w:val="18"/>
                <w:lang w:val="en-CA"/>
              </w:rPr>
              <w:t>(</w:t>
            </w:r>
            <w:r w:rsidRPr="00ED5E76">
              <w:rPr>
                <w:b w:val="0"/>
                <w:color w:val="000000"/>
                <w:spacing w:val="0"/>
                <w:w w:val="100"/>
                <w:sz w:val="18"/>
                <w:szCs w:val="18"/>
                <w:lang w:val="en-CA"/>
              </w:rPr>
              <w:t>百万阿曼里亚尔</w:t>
            </w:r>
            <w:r w:rsidR="00C62832" w:rsidRPr="00ED5E76">
              <w:rPr>
                <w:b w:val="0"/>
                <w:color w:val="000000"/>
                <w:spacing w:val="0"/>
                <w:w w:val="100"/>
                <w:sz w:val="18"/>
                <w:szCs w:val="18"/>
                <w:lang w:val="en-CA"/>
              </w:rPr>
              <w:t>)</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71 565</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156 473</w:t>
            </w:r>
          </w:p>
        </w:tc>
      </w:tr>
      <w:tr w:rsidR="004B7F1C" w:rsidRPr="00ED5E76" w:rsidTr="00490A49">
        <w:tc>
          <w:tcPr>
            <w:tcW w:w="465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石油业务</w:t>
            </w:r>
            <w:r w:rsidR="00C62832" w:rsidRPr="00ED5E76">
              <w:rPr>
                <w:b w:val="0"/>
                <w:color w:val="000000"/>
                <w:spacing w:val="0"/>
                <w:w w:val="100"/>
                <w:sz w:val="18"/>
                <w:szCs w:val="18"/>
                <w:lang w:val="en-CA"/>
              </w:rPr>
              <w:t>(</w:t>
            </w:r>
            <w:r w:rsidRPr="00ED5E76">
              <w:rPr>
                <w:b w:val="0"/>
                <w:color w:val="000000"/>
                <w:spacing w:val="0"/>
                <w:w w:val="100"/>
                <w:sz w:val="18"/>
                <w:szCs w:val="18"/>
                <w:lang w:val="en-CA"/>
              </w:rPr>
              <w:t>百万阿曼里亚尔</w:t>
            </w:r>
            <w:r w:rsidR="00C62832" w:rsidRPr="00ED5E76">
              <w:rPr>
                <w:b w:val="0"/>
                <w:color w:val="000000"/>
                <w:spacing w:val="0"/>
                <w:w w:val="100"/>
                <w:sz w:val="18"/>
                <w:szCs w:val="18"/>
                <w:lang w:val="en-CA"/>
              </w:rPr>
              <w:t>)</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179 944</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44 891</w:t>
            </w:r>
          </w:p>
        </w:tc>
      </w:tr>
      <w:tr w:rsidR="004B7F1C" w:rsidRPr="00ED5E76" w:rsidTr="00490A49">
        <w:tc>
          <w:tcPr>
            <w:tcW w:w="465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非石油业务</w:t>
            </w:r>
            <w:r w:rsidR="00C62832" w:rsidRPr="00ED5E76">
              <w:rPr>
                <w:b w:val="0"/>
                <w:color w:val="000000"/>
                <w:spacing w:val="0"/>
                <w:w w:val="100"/>
                <w:sz w:val="18"/>
                <w:szCs w:val="18"/>
                <w:lang w:val="en-CA"/>
              </w:rPr>
              <w:t>(</w:t>
            </w:r>
            <w:r w:rsidRPr="00ED5E76">
              <w:rPr>
                <w:b w:val="0"/>
                <w:color w:val="000000"/>
                <w:spacing w:val="0"/>
                <w:w w:val="100"/>
                <w:sz w:val="18"/>
                <w:szCs w:val="18"/>
                <w:lang w:val="en-CA"/>
              </w:rPr>
              <w:t>百万阿曼里亚尔</w:t>
            </w:r>
            <w:r w:rsidR="00C62832" w:rsidRPr="00ED5E76">
              <w:rPr>
                <w:b w:val="0"/>
                <w:color w:val="000000"/>
                <w:spacing w:val="0"/>
                <w:w w:val="100"/>
                <w:sz w:val="18"/>
                <w:szCs w:val="18"/>
                <w:lang w:val="en-CA"/>
              </w:rPr>
              <w:t>)</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4 955</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14 315</w:t>
            </w:r>
          </w:p>
        </w:tc>
      </w:tr>
      <w:tr w:rsidR="004B7F1C" w:rsidRPr="00ED5E76" w:rsidTr="00490A49">
        <w:tc>
          <w:tcPr>
            <w:tcW w:w="4656"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rPr>
              <w:t>人口</w:t>
            </w:r>
            <w:r w:rsidR="00C62832" w:rsidRPr="00ED5E76">
              <w:rPr>
                <w:b w:val="0"/>
                <w:color w:val="000000"/>
                <w:spacing w:val="0"/>
                <w:w w:val="100"/>
                <w:sz w:val="18"/>
                <w:szCs w:val="18"/>
                <w:lang w:val="en-CA"/>
              </w:rPr>
              <w:t>(</w:t>
            </w:r>
            <w:r w:rsidRPr="00ED5E76">
              <w:rPr>
                <w:b w:val="0"/>
                <w:color w:val="000000"/>
                <w:spacing w:val="0"/>
                <w:w w:val="100"/>
                <w:sz w:val="18"/>
                <w:szCs w:val="18"/>
                <w:lang w:val="en-CA"/>
              </w:rPr>
              <w:t>千人</w:t>
            </w:r>
            <w:r w:rsidR="00C62832" w:rsidRPr="00ED5E76">
              <w:rPr>
                <w:b w:val="0"/>
                <w:color w:val="000000"/>
                <w:spacing w:val="0"/>
                <w:w w:val="100"/>
                <w:sz w:val="18"/>
                <w:szCs w:val="18"/>
                <w:lang w:val="en-CA"/>
              </w:rPr>
              <w:t>)</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2 478</w:t>
            </w:r>
          </w:p>
        </w:tc>
        <w:tc>
          <w:tcPr>
            <w:tcW w:w="1378"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2 743</w:t>
            </w:r>
          </w:p>
        </w:tc>
      </w:tr>
      <w:tr w:rsidR="004B7F1C" w:rsidRPr="00ED5E76" w:rsidTr="00490A49">
        <w:tc>
          <w:tcPr>
            <w:tcW w:w="4656"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人均国内生产总值</w:t>
            </w:r>
            <w:r w:rsidR="00C62832" w:rsidRPr="00ED5E76">
              <w:rPr>
                <w:b w:val="0"/>
                <w:color w:val="000000"/>
                <w:spacing w:val="0"/>
                <w:w w:val="100"/>
                <w:sz w:val="18"/>
                <w:szCs w:val="18"/>
                <w:lang w:val="en-CA"/>
              </w:rPr>
              <w:t>(</w:t>
            </w:r>
            <w:r w:rsidRPr="00ED5E76">
              <w:rPr>
                <w:b w:val="0"/>
                <w:color w:val="000000"/>
                <w:spacing w:val="0"/>
                <w:w w:val="100"/>
                <w:sz w:val="18"/>
                <w:szCs w:val="18"/>
                <w:lang w:val="en-CA"/>
              </w:rPr>
              <w:t>百万阿曼里亚尔</w:t>
            </w:r>
            <w:r w:rsidR="00C62832" w:rsidRPr="00ED5E76">
              <w:rPr>
                <w:b w:val="0"/>
                <w:color w:val="000000"/>
                <w:spacing w:val="0"/>
                <w:w w:val="100"/>
                <w:sz w:val="18"/>
                <w:szCs w:val="18"/>
                <w:lang w:val="en-CA"/>
              </w:rPr>
              <w:t>)</w:t>
            </w:r>
          </w:p>
        </w:tc>
        <w:tc>
          <w:tcPr>
            <w:tcW w:w="1378"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3 760</w:t>
            </w:r>
          </w:p>
        </w:tc>
        <w:tc>
          <w:tcPr>
            <w:tcW w:w="1378"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4 497</w:t>
            </w:r>
          </w:p>
        </w:tc>
      </w:tr>
    </w:tbl>
    <w:p w:rsidR="00BF589C" w:rsidRPr="00ED5E76" w:rsidRDefault="00BF589C" w:rsidP="004B7F1C">
      <w:pPr>
        <w:pStyle w:val="SingleTxt"/>
        <w:spacing w:after="0" w:line="120" w:lineRule="exact"/>
        <w:rPr>
          <w:spacing w:val="0"/>
          <w:w w:val="100"/>
          <w:sz w:val="10"/>
        </w:rPr>
      </w:pPr>
    </w:p>
    <w:p w:rsidR="004B7F1C" w:rsidRPr="00ED5E76" w:rsidRDefault="00DA2DB5" w:rsidP="00AD2E6E">
      <w:pPr>
        <w:pStyle w:val="SingleTxtGC"/>
        <w:rPr>
          <w:b/>
          <w:lang w:val="en-CA"/>
        </w:rPr>
      </w:pPr>
      <w:r w:rsidRPr="00ED5E76">
        <w:rPr>
          <w:lang w:val="en-CA"/>
        </w:rPr>
        <w:br w:type="page"/>
      </w:r>
      <w:r w:rsidR="004B7F1C" w:rsidRPr="00ED5E76">
        <w:rPr>
          <w:lang w:val="en-CA"/>
        </w:rPr>
        <w:t>表</w:t>
      </w:r>
      <w:r w:rsidR="004B7F1C" w:rsidRPr="00ED5E76">
        <w:rPr>
          <w:lang w:val="en-CA" w:eastAsia="en-GB"/>
        </w:rPr>
        <w:t>7</w:t>
      </w:r>
      <w:r w:rsidR="00AD2E6E" w:rsidRPr="00ED5E76">
        <w:rPr>
          <w:lang w:val="en-CA"/>
        </w:rPr>
        <w:br/>
      </w:r>
      <w:r w:rsidR="004B7F1C" w:rsidRPr="00ED5E76">
        <w:t>1993</w:t>
      </w:r>
      <w:r w:rsidR="004B7F1C" w:rsidRPr="00ED5E76">
        <w:rPr>
          <w:rFonts w:eastAsia="SimHei"/>
        </w:rPr>
        <w:t>年和</w:t>
      </w:r>
      <w:r w:rsidR="004B7F1C" w:rsidRPr="00ED5E76">
        <w:t>2003</w:t>
      </w:r>
      <w:r w:rsidR="004B7F1C" w:rsidRPr="00ED5E76">
        <w:rPr>
          <w:rFonts w:eastAsia="SimHei"/>
        </w:rPr>
        <w:t>年人口普查中的人力资源指标</w:t>
      </w:r>
    </w:p>
    <w:tbl>
      <w:tblPr>
        <w:tblStyle w:val="CommentSubject"/>
        <w:tblW w:w="7410" w:type="dxa"/>
        <w:tblInd w:w="1176" w:type="dxa"/>
        <w:tblCellMar>
          <w:left w:w="0" w:type="dxa"/>
          <w:right w:w="0" w:type="dxa"/>
        </w:tblCellMar>
        <w:tblLook w:val="01E0" w:firstRow="1" w:lastRow="1" w:firstColumn="1" w:lastColumn="1" w:noHBand="0" w:noVBand="0"/>
      </w:tblPr>
      <w:tblGrid>
        <w:gridCol w:w="5303"/>
        <w:gridCol w:w="1053"/>
        <w:gridCol w:w="1054"/>
      </w:tblGrid>
      <w:tr w:rsidR="004B7F1C" w:rsidRPr="00ED5E76" w:rsidTr="00490A49">
        <w:trPr>
          <w:tblHeader/>
        </w:trPr>
        <w:tc>
          <w:tcPr>
            <w:tcW w:w="5303" w:type="dxa"/>
            <w:tcBorders>
              <w:top w:val="single" w:sz="4" w:space="0" w:color="auto"/>
              <w:bottom w:val="single" w:sz="12" w:space="0" w:color="auto"/>
            </w:tcBorders>
            <w:shd w:val="clear" w:color="auto" w:fill="auto"/>
            <w:vAlign w:val="bottom"/>
          </w:tcPr>
          <w:p w:rsidR="004B7F1C" w:rsidRPr="00ED5E76" w:rsidRDefault="004B7F1C" w:rsidP="004B7F1C">
            <w:pPr>
              <w:keepNext/>
              <w:keepLines/>
              <w:tabs>
                <w:tab w:val="left" w:pos="700"/>
              </w:tabs>
              <w:spacing w:before="81" w:after="81" w:line="160" w:lineRule="exact"/>
              <w:ind w:right="40"/>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rPr>
              <w:t>指标</w:t>
            </w:r>
          </w:p>
        </w:tc>
        <w:tc>
          <w:tcPr>
            <w:tcW w:w="1053" w:type="dxa"/>
            <w:tcBorders>
              <w:top w:val="single" w:sz="4" w:space="0" w:color="auto"/>
              <w:bottom w:val="single" w:sz="12" w:space="0" w:color="auto"/>
            </w:tcBorders>
            <w:shd w:val="clear" w:color="auto" w:fill="auto"/>
            <w:vAlign w:val="bottom"/>
          </w:tcPr>
          <w:p w:rsidR="004B7F1C" w:rsidRPr="00ED5E76" w:rsidRDefault="004B7F1C" w:rsidP="004B7F1C">
            <w:pPr>
              <w:keepNext/>
              <w:keepLines/>
              <w:tabs>
                <w:tab w:val="left" w:pos="700"/>
              </w:tabs>
              <w:spacing w:before="81" w:after="81" w:line="160" w:lineRule="exact"/>
              <w:ind w:right="43"/>
              <w:jc w:val="right"/>
              <w:rPr>
                <w:rFonts w:eastAsia="KaiTi_GB2312"/>
                <w:b w:val="0"/>
                <w:color w:val="000000"/>
                <w:spacing w:val="0"/>
                <w:w w:val="100"/>
                <w:sz w:val="16"/>
                <w:szCs w:val="16"/>
                <w:lang w:val="en-CA"/>
              </w:rPr>
            </w:pPr>
            <w:r w:rsidRPr="00ED5E76">
              <w:rPr>
                <w:rFonts w:eastAsia="KaiTi_GB2312"/>
                <w:b w:val="0"/>
                <w:color w:val="000000"/>
                <w:spacing w:val="0"/>
                <w:w w:val="100"/>
                <w:sz w:val="16"/>
                <w:szCs w:val="16"/>
                <w:lang w:val="en-CA" w:eastAsia="en-GB"/>
              </w:rPr>
              <w:t>1993</w:t>
            </w:r>
            <w:r w:rsidRPr="00ED5E76">
              <w:rPr>
                <w:rFonts w:eastAsia="KaiTi_GB2312"/>
                <w:b w:val="0"/>
                <w:color w:val="000000"/>
                <w:spacing w:val="0"/>
                <w:w w:val="100"/>
                <w:sz w:val="16"/>
                <w:szCs w:val="16"/>
                <w:lang w:val="en-CA"/>
              </w:rPr>
              <w:t>年</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eastAsia="en-GB"/>
              </w:rPr>
              <w:t>%</w:t>
            </w:r>
            <w:r w:rsidR="00C62832" w:rsidRPr="00ED5E76">
              <w:rPr>
                <w:rFonts w:eastAsia="KaiTi_GB2312"/>
                <w:b w:val="0"/>
                <w:color w:val="000000"/>
                <w:spacing w:val="0"/>
                <w:w w:val="100"/>
                <w:sz w:val="16"/>
                <w:szCs w:val="16"/>
                <w:lang w:val="en-CA"/>
              </w:rPr>
              <w:t>)</w:t>
            </w:r>
          </w:p>
        </w:tc>
        <w:tc>
          <w:tcPr>
            <w:tcW w:w="1054" w:type="dxa"/>
            <w:tcBorders>
              <w:top w:val="single" w:sz="4" w:space="0" w:color="auto"/>
              <w:bottom w:val="single" w:sz="12" w:space="0" w:color="auto"/>
            </w:tcBorders>
            <w:shd w:val="clear" w:color="auto" w:fill="auto"/>
            <w:vAlign w:val="bottom"/>
          </w:tcPr>
          <w:p w:rsidR="004B7F1C" w:rsidRPr="00ED5E76" w:rsidRDefault="004B7F1C" w:rsidP="004B7F1C">
            <w:pPr>
              <w:keepNext/>
              <w:keepLines/>
              <w:tabs>
                <w:tab w:val="left" w:pos="700"/>
              </w:tabs>
              <w:spacing w:before="81" w:after="81" w:line="160" w:lineRule="exact"/>
              <w:ind w:right="43"/>
              <w:jc w:val="right"/>
              <w:rPr>
                <w:rFonts w:eastAsia="KaiTi_GB2312"/>
                <w:b w:val="0"/>
                <w:color w:val="000000"/>
                <w:spacing w:val="0"/>
                <w:w w:val="100"/>
                <w:sz w:val="16"/>
                <w:szCs w:val="16"/>
                <w:lang w:val="en-CA" w:eastAsia="en-GB"/>
              </w:rPr>
            </w:pPr>
            <w:r w:rsidRPr="00ED5E76">
              <w:rPr>
                <w:rFonts w:eastAsia="KaiTi_GB2312"/>
                <w:b w:val="0"/>
                <w:color w:val="000000"/>
                <w:spacing w:val="0"/>
                <w:w w:val="100"/>
                <w:sz w:val="16"/>
                <w:szCs w:val="16"/>
                <w:lang w:val="en-CA" w:eastAsia="en-GB"/>
              </w:rPr>
              <w:t>2003</w:t>
            </w:r>
            <w:r w:rsidRPr="00ED5E76">
              <w:rPr>
                <w:rFonts w:eastAsia="KaiTi_GB2312"/>
                <w:b w:val="0"/>
                <w:color w:val="000000"/>
                <w:spacing w:val="0"/>
                <w:w w:val="100"/>
                <w:sz w:val="16"/>
                <w:szCs w:val="16"/>
                <w:lang w:val="en-CA"/>
              </w:rPr>
              <w:t>年</w:t>
            </w:r>
            <w:r w:rsidR="00C62832" w:rsidRPr="00ED5E76">
              <w:rPr>
                <w:rFonts w:eastAsia="KaiTi_GB2312"/>
                <w:b w:val="0"/>
                <w:color w:val="000000"/>
                <w:spacing w:val="0"/>
                <w:w w:val="100"/>
                <w:sz w:val="16"/>
                <w:szCs w:val="16"/>
                <w:lang w:val="en-CA"/>
              </w:rPr>
              <w:t>(</w:t>
            </w:r>
            <w:r w:rsidRPr="00ED5E76">
              <w:rPr>
                <w:rFonts w:eastAsia="KaiTi_GB2312"/>
                <w:b w:val="0"/>
                <w:color w:val="000000"/>
                <w:spacing w:val="0"/>
                <w:w w:val="100"/>
                <w:sz w:val="16"/>
                <w:szCs w:val="16"/>
                <w:lang w:val="en-CA" w:eastAsia="en-GB"/>
              </w:rPr>
              <w:t>%</w:t>
            </w:r>
            <w:r w:rsidR="00C62832" w:rsidRPr="00ED5E76">
              <w:rPr>
                <w:rFonts w:eastAsia="KaiTi_GB2312"/>
                <w:b w:val="0"/>
                <w:color w:val="000000"/>
                <w:spacing w:val="0"/>
                <w:w w:val="100"/>
                <w:sz w:val="16"/>
                <w:szCs w:val="16"/>
                <w:lang w:val="en-CA"/>
              </w:rPr>
              <w:t>)</w:t>
            </w:r>
          </w:p>
        </w:tc>
      </w:tr>
      <w:tr w:rsidR="004B7F1C" w:rsidRPr="00ED5E76" w:rsidTr="00490A49">
        <w:trPr>
          <w:trHeight w:hRule="exact" w:val="115"/>
          <w:tblHeader/>
        </w:trPr>
        <w:tc>
          <w:tcPr>
            <w:tcW w:w="5303" w:type="dxa"/>
            <w:tcBorders>
              <w:top w:val="single" w:sz="12" w:space="0" w:color="auto"/>
            </w:tcBorders>
            <w:shd w:val="clear" w:color="auto" w:fill="auto"/>
            <w:vAlign w:val="bottom"/>
          </w:tcPr>
          <w:p w:rsidR="004B7F1C" w:rsidRPr="00ED5E76" w:rsidRDefault="004B7F1C" w:rsidP="004B7F1C">
            <w:pPr>
              <w:keepNext/>
              <w:keepLines/>
              <w:tabs>
                <w:tab w:val="left" w:pos="700"/>
              </w:tabs>
              <w:spacing w:before="40" w:after="40" w:line="210" w:lineRule="exact"/>
              <w:ind w:right="40"/>
              <w:rPr>
                <w:b w:val="0"/>
                <w:color w:val="000000"/>
                <w:spacing w:val="0"/>
                <w:w w:val="100"/>
                <w:sz w:val="17"/>
                <w:szCs w:val="24"/>
                <w:lang w:val="en-CA" w:eastAsia="en-GB"/>
              </w:rPr>
            </w:pPr>
          </w:p>
        </w:tc>
        <w:tc>
          <w:tcPr>
            <w:tcW w:w="1053" w:type="dxa"/>
            <w:tcBorders>
              <w:top w:val="single" w:sz="12" w:space="0" w:color="auto"/>
            </w:tcBorders>
            <w:shd w:val="clear" w:color="auto" w:fill="auto"/>
            <w:vAlign w:val="bottom"/>
          </w:tcPr>
          <w:p w:rsidR="004B7F1C" w:rsidRPr="00ED5E76" w:rsidRDefault="004B7F1C" w:rsidP="004B7F1C">
            <w:pPr>
              <w:keepNext/>
              <w:keepLines/>
              <w:tabs>
                <w:tab w:val="left" w:pos="700"/>
              </w:tabs>
              <w:spacing w:before="40" w:after="40" w:line="210" w:lineRule="exact"/>
              <w:ind w:right="43"/>
              <w:jc w:val="right"/>
              <w:rPr>
                <w:b w:val="0"/>
                <w:color w:val="000000"/>
                <w:spacing w:val="0"/>
                <w:w w:val="100"/>
                <w:sz w:val="17"/>
                <w:szCs w:val="24"/>
                <w:lang w:val="en-CA" w:eastAsia="en-GB"/>
              </w:rPr>
            </w:pPr>
          </w:p>
        </w:tc>
        <w:tc>
          <w:tcPr>
            <w:tcW w:w="1054" w:type="dxa"/>
            <w:tcBorders>
              <w:top w:val="single" w:sz="12" w:space="0" w:color="auto"/>
            </w:tcBorders>
            <w:shd w:val="clear" w:color="auto" w:fill="auto"/>
            <w:vAlign w:val="bottom"/>
          </w:tcPr>
          <w:p w:rsidR="004B7F1C" w:rsidRPr="00ED5E76" w:rsidRDefault="004B7F1C" w:rsidP="004B7F1C">
            <w:pPr>
              <w:keepNext/>
              <w:keepLines/>
              <w:tabs>
                <w:tab w:val="left" w:pos="700"/>
              </w:tabs>
              <w:spacing w:before="40" w:after="40" w:line="210" w:lineRule="exact"/>
              <w:ind w:right="43"/>
              <w:jc w:val="right"/>
              <w:rPr>
                <w:b w:val="0"/>
                <w:color w:val="000000"/>
                <w:spacing w:val="0"/>
                <w:w w:val="100"/>
                <w:sz w:val="17"/>
                <w:szCs w:val="24"/>
                <w:lang w:val="en-CA" w:eastAsia="en-GB"/>
              </w:rPr>
            </w:pPr>
          </w:p>
        </w:tc>
      </w:tr>
      <w:tr w:rsidR="004B7F1C" w:rsidRPr="00ED5E76" w:rsidTr="00490A49">
        <w:tc>
          <w:tcPr>
            <w:tcW w:w="5303" w:type="dxa"/>
            <w:shd w:val="clear" w:color="auto" w:fill="auto"/>
            <w:vAlign w:val="bottom"/>
          </w:tcPr>
          <w:p w:rsidR="004B7F1C" w:rsidRPr="00ED5E76" w:rsidRDefault="004B7F1C" w:rsidP="004B7F1C">
            <w:pPr>
              <w:keepNext/>
              <w:keepLines/>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劳动力与人口总数的比例</w:t>
            </w:r>
            <w:r w:rsidR="00C62832" w:rsidRPr="00ED5E76">
              <w:rPr>
                <w:b w:val="0"/>
                <w:color w:val="000000"/>
                <w:spacing w:val="0"/>
                <w:w w:val="100"/>
                <w:sz w:val="18"/>
                <w:szCs w:val="18"/>
                <w:lang w:val="en-CA"/>
              </w:rPr>
              <w:t>(</w:t>
            </w:r>
            <w:r w:rsidRPr="00ED5E76">
              <w:rPr>
                <w:b w:val="0"/>
                <w:color w:val="000000"/>
                <w:spacing w:val="0"/>
                <w:w w:val="100"/>
                <w:sz w:val="18"/>
                <w:szCs w:val="18"/>
                <w:lang w:val="en-CA"/>
              </w:rPr>
              <w:t>粗经济活动率</w:t>
            </w:r>
            <w:r w:rsidR="00C62832" w:rsidRPr="00ED5E76">
              <w:rPr>
                <w:b w:val="0"/>
                <w:color w:val="000000"/>
                <w:spacing w:val="0"/>
                <w:w w:val="100"/>
                <w:sz w:val="18"/>
                <w:szCs w:val="18"/>
                <w:lang w:val="en-CA"/>
              </w:rPr>
              <w:t>)</w:t>
            </w:r>
          </w:p>
        </w:tc>
        <w:tc>
          <w:tcPr>
            <w:tcW w:w="1053" w:type="dxa"/>
            <w:shd w:val="clear" w:color="auto" w:fill="auto"/>
            <w:vAlign w:val="bottom"/>
          </w:tcPr>
          <w:p w:rsidR="004B7F1C" w:rsidRPr="00ED5E76" w:rsidRDefault="004B7F1C" w:rsidP="004B7F1C">
            <w:pPr>
              <w:keepNext/>
              <w:keepLines/>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34.9</w:t>
            </w:r>
          </w:p>
        </w:tc>
        <w:tc>
          <w:tcPr>
            <w:tcW w:w="1054" w:type="dxa"/>
            <w:shd w:val="clear" w:color="auto" w:fill="auto"/>
            <w:vAlign w:val="bottom"/>
          </w:tcPr>
          <w:p w:rsidR="004B7F1C" w:rsidRPr="00ED5E76" w:rsidRDefault="004B7F1C" w:rsidP="004B7F1C">
            <w:pPr>
              <w:keepNext/>
              <w:keepLines/>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37.3</w:t>
            </w: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劳动力与人力的比例</w:t>
            </w:r>
            <w:r w:rsidR="00C62832" w:rsidRPr="00ED5E76">
              <w:rPr>
                <w:b w:val="0"/>
                <w:color w:val="000000"/>
                <w:spacing w:val="0"/>
                <w:w w:val="100"/>
                <w:sz w:val="18"/>
                <w:szCs w:val="18"/>
                <w:lang w:val="en-CA"/>
              </w:rPr>
              <w:t>(</w:t>
            </w:r>
            <w:r w:rsidRPr="00ED5E76">
              <w:rPr>
                <w:b w:val="0"/>
                <w:color w:val="000000"/>
                <w:spacing w:val="0"/>
                <w:w w:val="100"/>
                <w:sz w:val="18"/>
                <w:szCs w:val="18"/>
                <w:lang w:val="en-CA"/>
              </w:rPr>
              <w:t>经济活动与人力比</w:t>
            </w:r>
            <w:r w:rsidR="00C62832" w:rsidRPr="00ED5E76">
              <w:rPr>
                <w:b w:val="0"/>
                <w:color w:val="000000"/>
                <w:spacing w:val="0"/>
                <w:w w:val="100"/>
                <w:sz w:val="18"/>
                <w:szCs w:val="18"/>
                <w:lang w:val="en-CA"/>
              </w:rPr>
              <w:t>)</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59.2</w:t>
            </w: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56.4</w:t>
            </w: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按国籍分列的劳动力</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eastAsia="en-GB"/>
              </w:rPr>
              <w:tab/>
            </w:r>
            <w:r w:rsidRPr="00ED5E76">
              <w:rPr>
                <w:b w:val="0"/>
                <w:color w:val="000000"/>
                <w:spacing w:val="0"/>
                <w:w w:val="100"/>
                <w:sz w:val="18"/>
                <w:szCs w:val="18"/>
                <w:lang w:val="en-CA"/>
              </w:rPr>
              <w:t>阿曼人</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38.6</w:t>
            </w: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50.7</w:t>
            </w: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eastAsia="en-GB"/>
              </w:rPr>
              <w:tab/>
            </w:r>
            <w:r w:rsidRPr="00ED5E76">
              <w:rPr>
                <w:b w:val="0"/>
                <w:color w:val="000000"/>
                <w:spacing w:val="0"/>
                <w:w w:val="100"/>
                <w:sz w:val="18"/>
                <w:szCs w:val="18"/>
                <w:lang w:val="en-CA"/>
              </w:rPr>
              <w:t>外国人</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61.4</w:t>
            </w: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49.3</w:t>
            </w: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rPr>
            </w:pPr>
            <w:r w:rsidRPr="00ED5E76">
              <w:rPr>
                <w:b w:val="0"/>
                <w:color w:val="000000"/>
                <w:spacing w:val="0"/>
                <w:w w:val="100"/>
                <w:sz w:val="18"/>
                <w:szCs w:val="18"/>
                <w:lang w:val="en-CA"/>
              </w:rPr>
              <w:t>按性别分列的劳动力</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p>
        </w:tc>
      </w:tr>
      <w:tr w:rsidR="004B7F1C" w:rsidRPr="00ED5E76" w:rsidTr="00490A49">
        <w:tc>
          <w:tcPr>
            <w:tcW w:w="530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eastAsia="en-GB"/>
              </w:rPr>
              <w:tab/>
            </w:r>
            <w:r w:rsidRPr="00ED5E76">
              <w:rPr>
                <w:b w:val="0"/>
                <w:color w:val="000000"/>
                <w:spacing w:val="0"/>
                <w:w w:val="100"/>
                <w:sz w:val="18"/>
                <w:szCs w:val="18"/>
                <w:lang w:val="en-CA"/>
              </w:rPr>
              <w:t>阿曼人</w:t>
            </w:r>
          </w:p>
        </w:tc>
        <w:tc>
          <w:tcPr>
            <w:tcW w:w="1053"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90.3</w:t>
            </w:r>
          </w:p>
        </w:tc>
        <w:tc>
          <w:tcPr>
            <w:tcW w:w="1054" w:type="dxa"/>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81.6</w:t>
            </w:r>
          </w:p>
        </w:tc>
      </w:tr>
      <w:tr w:rsidR="004B7F1C" w:rsidRPr="00ED5E76" w:rsidTr="00490A49">
        <w:tc>
          <w:tcPr>
            <w:tcW w:w="5303"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0"/>
              <w:rPr>
                <w:b w:val="0"/>
                <w:color w:val="000000"/>
                <w:spacing w:val="0"/>
                <w:w w:val="100"/>
                <w:sz w:val="18"/>
                <w:szCs w:val="18"/>
                <w:lang w:val="en-CA" w:eastAsia="en-GB"/>
              </w:rPr>
            </w:pPr>
            <w:r w:rsidRPr="00ED5E76">
              <w:rPr>
                <w:b w:val="0"/>
                <w:color w:val="000000"/>
                <w:spacing w:val="0"/>
                <w:w w:val="100"/>
                <w:sz w:val="18"/>
                <w:szCs w:val="18"/>
                <w:lang w:val="en-CA" w:eastAsia="en-GB"/>
              </w:rPr>
              <w:tab/>
            </w:r>
            <w:r w:rsidRPr="00ED5E76">
              <w:rPr>
                <w:b w:val="0"/>
                <w:color w:val="000000"/>
                <w:spacing w:val="0"/>
                <w:w w:val="100"/>
                <w:sz w:val="18"/>
                <w:szCs w:val="18"/>
                <w:lang w:val="en-CA"/>
              </w:rPr>
              <w:t>外国人</w:t>
            </w:r>
          </w:p>
        </w:tc>
        <w:tc>
          <w:tcPr>
            <w:tcW w:w="1053"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9.7</w:t>
            </w:r>
          </w:p>
        </w:tc>
        <w:tc>
          <w:tcPr>
            <w:tcW w:w="1054"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700"/>
                <w:tab w:val="left" w:pos="864"/>
                <w:tab w:val="left" w:pos="1152"/>
              </w:tabs>
              <w:spacing w:before="40" w:after="40" w:line="210" w:lineRule="exact"/>
              <w:ind w:right="43"/>
              <w:jc w:val="right"/>
              <w:rPr>
                <w:b w:val="0"/>
                <w:color w:val="000000"/>
                <w:spacing w:val="0"/>
                <w:w w:val="100"/>
                <w:sz w:val="18"/>
                <w:szCs w:val="18"/>
                <w:lang w:val="en-CA" w:eastAsia="en-GB"/>
              </w:rPr>
            </w:pPr>
            <w:r w:rsidRPr="00ED5E76">
              <w:rPr>
                <w:b w:val="0"/>
                <w:color w:val="000000"/>
                <w:spacing w:val="0"/>
                <w:w w:val="100"/>
                <w:sz w:val="18"/>
                <w:szCs w:val="18"/>
                <w:lang w:val="en-CA" w:eastAsia="en-GB"/>
              </w:rPr>
              <w:t>18.4</w:t>
            </w:r>
          </w:p>
        </w:tc>
      </w:tr>
    </w:tbl>
    <w:p w:rsidR="00BF589C" w:rsidRPr="00ED5E76" w:rsidRDefault="00BF589C" w:rsidP="004B7F1C">
      <w:pPr>
        <w:pStyle w:val="SingleTxt"/>
        <w:spacing w:after="0" w:line="120" w:lineRule="exact"/>
        <w:rPr>
          <w:spacing w:val="0"/>
          <w:w w:val="100"/>
          <w:sz w:val="10"/>
          <w:lang w:val="en-CA" w:eastAsia="en-GB"/>
        </w:rPr>
      </w:pPr>
    </w:p>
    <w:p w:rsidR="004B7F1C" w:rsidRPr="00ED5E76" w:rsidRDefault="004B7F1C" w:rsidP="00BD6741">
      <w:pPr>
        <w:pStyle w:val="SingleTxtGC"/>
        <w:spacing w:beforeLines="50" w:before="163"/>
        <w:rPr>
          <w:b/>
          <w:lang w:val="en-CA"/>
        </w:rPr>
      </w:pPr>
      <w:r w:rsidRPr="00ED5E76">
        <w:rPr>
          <w:color w:val="000000"/>
          <w:lang w:val="en-CA"/>
        </w:rPr>
        <w:t>表</w:t>
      </w:r>
      <w:r w:rsidRPr="00ED5E76">
        <w:rPr>
          <w:color w:val="000000"/>
          <w:lang w:val="en-CA" w:eastAsia="en-GB"/>
        </w:rPr>
        <w:t>8</w:t>
      </w:r>
      <w:r w:rsidR="00AD2E6E" w:rsidRPr="00ED5E76">
        <w:rPr>
          <w:color w:val="000000"/>
          <w:lang w:val="en-CA"/>
        </w:rPr>
        <w:br/>
      </w:r>
      <w:r w:rsidRPr="00ED5E76">
        <w:rPr>
          <w:rFonts w:eastAsia="SimHei"/>
        </w:rPr>
        <w:t>各级教育机构中的女性入学率</w:t>
      </w:r>
      <w:r w:rsidR="00C62832" w:rsidRPr="00ED5E76">
        <w:t>(</w:t>
      </w:r>
      <w:r w:rsidRPr="00ED5E76">
        <w:t>2007/2008</w:t>
      </w:r>
      <w:r w:rsidRPr="00ED5E76">
        <w:rPr>
          <w:rFonts w:eastAsia="SimHei"/>
        </w:rPr>
        <w:t>学年</w:t>
      </w:r>
      <w:r w:rsidR="00C62832" w:rsidRPr="00ED5E76">
        <w:t>)</w:t>
      </w:r>
    </w:p>
    <w:tbl>
      <w:tblPr>
        <w:tblStyle w:val="CommentSubject"/>
        <w:tblW w:w="7418" w:type="dxa"/>
        <w:tblInd w:w="1170" w:type="dxa"/>
        <w:tblCellMar>
          <w:left w:w="0" w:type="dxa"/>
          <w:right w:w="0" w:type="dxa"/>
        </w:tblCellMar>
        <w:tblLook w:val="01E0" w:firstRow="1" w:lastRow="1" w:firstColumn="1" w:lastColumn="1" w:noHBand="0" w:noVBand="0"/>
      </w:tblPr>
      <w:tblGrid>
        <w:gridCol w:w="5410"/>
        <w:gridCol w:w="2008"/>
      </w:tblGrid>
      <w:tr w:rsidR="004B7F1C" w:rsidRPr="00ED5E76" w:rsidTr="00490A49">
        <w:trPr>
          <w:tblHeader/>
        </w:trPr>
        <w:tc>
          <w:tcPr>
            <w:tcW w:w="5410"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教育级别</w:t>
            </w:r>
          </w:p>
        </w:tc>
        <w:tc>
          <w:tcPr>
            <w:tcW w:w="2008"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r w:rsidRPr="00ED5E76">
              <w:rPr>
                <w:rFonts w:eastAsia="KaiTi_GB2312"/>
                <w:b w:val="0"/>
                <w:spacing w:val="0"/>
                <w:w w:val="100"/>
                <w:sz w:val="16"/>
                <w:szCs w:val="16"/>
                <w:lang w:val="en-CA"/>
              </w:rPr>
              <w:t xml:space="preserve"> </w:t>
            </w:r>
          </w:p>
        </w:tc>
      </w:tr>
      <w:tr w:rsidR="004B7F1C" w:rsidRPr="00ED5E76" w:rsidTr="00490A49">
        <w:trPr>
          <w:trHeight w:hRule="exact" w:val="115"/>
          <w:tblHeader/>
        </w:trPr>
        <w:tc>
          <w:tcPr>
            <w:tcW w:w="5410"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200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541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学前</w:t>
            </w:r>
          </w:p>
        </w:tc>
        <w:tc>
          <w:tcPr>
            <w:tcW w:w="200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47</w:t>
            </w:r>
          </w:p>
        </w:tc>
      </w:tr>
      <w:tr w:rsidR="004B7F1C" w:rsidRPr="00ED5E76" w:rsidTr="00490A49">
        <w:tc>
          <w:tcPr>
            <w:tcW w:w="541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基础</w:t>
            </w:r>
          </w:p>
        </w:tc>
        <w:tc>
          <w:tcPr>
            <w:tcW w:w="200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49</w:t>
            </w:r>
          </w:p>
        </w:tc>
      </w:tr>
      <w:tr w:rsidR="004B7F1C" w:rsidRPr="00ED5E76" w:rsidTr="00490A49">
        <w:tc>
          <w:tcPr>
            <w:tcW w:w="541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1-6</w:t>
            </w:r>
            <w:r w:rsidRPr="00ED5E76">
              <w:rPr>
                <w:b w:val="0"/>
                <w:spacing w:val="0"/>
                <w:w w:val="100"/>
                <w:sz w:val="18"/>
                <w:szCs w:val="18"/>
                <w:lang w:val="en-CA"/>
              </w:rPr>
              <w:t>年级</w:t>
            </w:r>
          </w:p>
        </w:tc>
        <w:tc>
          <w:tcPr>
            <w:tcW w:w="200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50</w:t>
            </w:r>
          </w:p>
        </w:tc>
      </w:tr>
      <w:tr w:rsidR="004B7F1C" w:rsidRPr="00ED5E76" w:rsidTr="00490A49">
        <w:tc>
          <w:tcPr>
            <w:tcW w:w="541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7-9</w:t>
            </w:r>
            <w:r w:rsidRPr="00ED5E76">
              <w:rPr>
                <w:b w:val="0"/>
                <w:spacing w:val="0"/>
                <w:w w:val="100"/>
                <w:sz w:val="18"/>
                <w:szCs w:val="18"/>
                <w:lang w:val="en-CA"/>
              </w:rPr>
              <w:t>年级</w:t>
            </w:r>
          </w:p>
        </w:tc>
        <w:tc>
          <w:tcPr>
            <w:tcW w:w="200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48</w:t>
            </w:r>
          </w:p>
        </w:tc>
      </w:tr>
      <w:tr w:rsidR="004B7F1C" w:rsidRPr="00ED5E76" w:rsidTr="00490A49">
        <w:tc>
          <w:tcPr>
            <w:tcW w:w="541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10-12</w:t>
            </w:r>
            <w:r w:rsidRPr="00ED5E76">
              <w:rPr>
                <w:b w:val="0"/>
                <w:spacing w:val="0"/>
                <w:w w:val="100"/>
                <w:sz w:val="18"/>
                <w:szCs w:val="18"/>
                <w:lang w:val="en-CA"/>
              </w:rPr>
              <w:t>年级</w:t>
            </w:r>
          </w:p>
        </w:tc>
        <w:tc>
          <w:tcPr>
            <w:tcW w:w="200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48</w:t>
            </w:r>
          </w:p>
        </w:tc>
      </w:tr>
      <w:tr w:rsidR="004B7F1C" w:rsidRPr="00ED5E76" w:rsidTr="00490A49">
        <w:tc>
          <w:tcPr>
            <w:tcW w:w="5410"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大学</w:t>
            </w:r>
          </w:p>
        </w:tc>
        <w:tc>
          <w:tcPr>
            <w:tcW w:w="2008"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48</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BD6741">
      <w:pPr>
        <w:pStyle w:val="SingleTxtGC"/>
        <w:spacing w:beforeLines="50" w:before="163"/>
        <w:rPr>
          <w:rFonts w:eastAsia="SimHei"/>
          <w:b/>
          <w:lang w:val="en-CA"/>
        </w:rPr>
      </w:pPr>
      <w:r w:rsidRPr="00ED5E76">
        <w:rPr>
          <w:lang w:val="en-CA"/>
        </w:rPr>
        <w:t>表</w:t>
      </w:r>
      <w:r w:rsidRPr="00ED5E76">
        <w:rPr>
          <w:lang w:val="en-CA"/>
        </w:rPr>
        <w:t>9</w:t>
      </w:r>
      <w:r w:rsidR="00AD2E6E" w:rsidRPr="00ED5E76">
        <w:rPr>
          <w:lang w:val="en-CA"/>
        </w:rPr>
        <w:br/>
      </w:r>
      <w:r w:rsidRPr="00ED5E76">
        <w:rPr>
          <w:rFonts w:eastAsia="SimHei"/>
        </w:rPr>
        <w:t>按年级分列的公立学校男女教师情况</w:t>
      </w:r>
      <w:r w:rsidR="00C62832" w:rsidRPr="00ED5E76">
        <w:rPr>
          <w:rFonts w:eastAsia="SimHei"/>
        </w:rPr>
        <w:t>(</w:t>
      </w:r>
      <w:r w:rsidRPr="00ED5E76">
        <w:rPr>
          <w:rFonts w:eastAsia="SimHei"/>
        </w:rPr>
        <w:t>2006/2007</w:t>
      </w:r>
      <w:r w:rsidRPr="00ED5E76">
        <w:rPr>
          <w:rFonts w:eastAsia="SimHei"/>
        </w:rPr>
        <w:t>学年</w:t>
      </w:r>
      <w:r w:rsidR="00C62832" w:rsidRPr="00ED5E76">
        <w:rPr>
          <w:rFonts w:eastAsia="SimHei"/>
        </w:rPr>
        <w:t>)</w:t>
      </w:r>
    </w:p>
    <w:tbl>
      <w:tblPr>
        <w:tblW w:w="9854" w:type="dxa"/>
        <w:tblLayout w:type="fixed"/>
        <w:tblCellMar>
          <w:left w:w="0" w:type="dxa"/>
          <w:right w:w="0" w:type="dxa"/>
        </w:tblCellMar>
        <w:tblLook w:val="0000" w:firstRow="0" w:lastRow="0" w:firstColumn="0" w:lastColumn="0" w:noHBand="0" w:noVBand="0"/>
      </w:tblPr>
      <w:tblGrid>
        <w:gridCol w:w="1206"/>
        <w:gridCol w:w="720"/>
        <w:gridCol w:w="721"/>
        <w:gridCol w:w="721"/>
        <w:gridCol w:w="52"/>
        <w:gridCol w:w="668"/>
        <w:gridCol w:w="721"/>
        <w:gridCol w:w="721"/>
        <w:gridCol w:w="50"/>
        <w:gridCol w:w="670"/>
        <w:gridCol w:w="721"/>
        <w:gridCol w:w="721"/>
        <w:gridCol w:w="48"/>
        <w:gridCol w:w="672"/>
        <w:gridCol w:w="721"/>
        <w:gridCol w:w="721"/>
      </w:tblGrid>
      <w:tr w:rsidR="004B7F1C" w:rsidRPr="00ED5E76" w:rsidTr="004B7F1C">
        <w:tblPrEx>
          <w:tblCellMar>
            <w:top w:w="0" w:type="dxa"/>
            <w:bottom w:w="0" w:type="dxa"/>
          </w:tblCellMar>
        </w:tblPrEx>
        <w:trPr>
          <w:tblHeader/>
        </w:trPr>
        <w:tc>
          <w:tcPr>
            <w:tcW w:w="1206" w:type="dxa"/>
            <w:vMerge w:val="restart"/>
            <w:tcBorders>
              <w:top w:val="single" w:sz="4" w:space="0" w:color="auto"/>
            </w:tcBorders>
            <w:shd w:val="clear" w:color="auto" w:fill="auto"/>
            <w:vAlign w:val="bottom"/>
          </w:tcPr>
          <w:p w:rsidR="004B7F1C" w:rsidRPr="00ED5E76" w:rsidRDefault="004B7F1C" w:rsidP="004B7F1C">
            <w:pPr>
              <w:spacing w:before="81" w:after="81" w:line="160" w:lineRule="exact"/>
              <w:ind w:right="40"/>
              <w:rPr>
                <w:rFonts w:eastAsia="KaiTi_GB2312"/>
                <w:sz w:val="16"/>
                <w:szCs w:val="16"/>
                <w:lang w:val="en-CA"/>
              </w:rPr>
            </w:pPr>
            <w:r w:rsidRPr="00ED5E76">
              <w:rPr>
                <w:rFonts w:eastAsia="KaiTi_GB2312"/>
                <w:sz w:val="16"/>
                <w:szCs w:val="16"/>
                <w:lang w:val="en-CA"/>
              </w:rPr>
              <w:t>教育级别</w:t>
            </w:r>
          </w:p>
        </w:tc>
        <w:tc>
          <w:tcPr>
            <w:tcW w:w="2162" w:type="dxa"/>
            <w:gridSpan w:val="3"/>
            <w:tcBorders>
              <w:top w:val="single" w:sz="4" w:space="0" w:color="auto"/>
              <w:bottom w:val="single" w:sz="4" w:space="0" w:color="auto"/>
            </w:tcBorders>
            <w:shd w:val="clear" w:color="auto" w:fill="auto"/>
            <w:vAlign w:val="bottom"/>
          </w:tcPr>
          <w:p w:rsidR="004B7F1C" w:rsidRPr="00ED5E76" w:rsidRDefault="004B7F1C" w:rsidP="004B7F1C">
            <w:pPr>
              <w:spacing w:before="81" w:after="81" w:line="160" w:lineRule="exact"/>
              <w:ind w:right="43"/>
              <w:jc w:val="center"/>
              <w:rPr>
                <w:rFonts w:eastAsia="KaiTi_GB2312"/>
                <w:sz w:val="16"/>
                <w:szCs w:val="16"/>
                <w:lang w:val="en-CA"/>
              </w:rPr>
            </w:pPr>
            <w:r w:rsidRPr="00ED5E76">
              <w:rPr>
                <w:rFonts w:eastAsia="KaiTi_GB2312"/>
                <w:sz w:val="16"/>
                <w:szCs w:val="16"/>
                <w:lang w:val="en-CA"/>
              </w:rPr>
              <w:t>阿曼人</w:t>
            </w:r>
          </w:p>
        </w:tc>
        <w:tc>
          <w:tcPr>
            <w:tcW w:w="52" w:type="dxa"/>
            <w:tcBorders>
              <w:top w:val="single" w:sz="4"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p>
        </w:tc>
        <w:tc>
          <w:tcPr>
            <w:tcW w:w="2110" w:type="dxa"/>
            <w:gridSpan w:val="3"/>
            <w:tcBorders>
              <w:top w:val="single" w:sz="4" w:space="0" w:color="auto"/>
              <w:bottom w:val="single" w:sz="4" w:space="0" w:color="auto"/>
            </w:tcBorders>
            <w:shd w:val="clear" w:color="auto" w:fill="auto"/>
            <w:vAlign w:val="bottom"/>
          </w:tcPr>
          <w:p w:rsidR="004B7F1C" w:rsidRPr="00ED5E76" w:rsidRDefault="004B7F1C" w:rsidP="004B7F1C">
            <w:pPr>
              <w:spacing w:before="81" w:after="81" w:line="160" w:lineRule="exact"/>
              <w:ind w:right="43"/>
              <w:jc w:val="center"/>
              <w:rPr>
                <w:rFonts w:eastAsia="KaiTi_GB2312"/>
                <w:sz w:val="16"/>
                <w:szCs w:val="16"/>
                <w:lang w:val="en-CA"/>
              </w:rPr>
            </w:pPr>
            <w:r w:rsidRPr="00ED5E76">
              <w:rPr>
                <w:rFonts w:eastAsia="KaiTi_GB2312"/>
                <w:sz w:val="16"/>
                <w:szCs w:val="16"/>
                <w:lang w:val="en-CA"/>
              </w:rPr>
              <w:t>外国人</w:t>
            </w:r>
          </w:p>
        </w:tc>
        <w:tc>
          <w:tcPr>
            <w:tcW w:w="50" w:type="dxa"/>
            <w:tcBorders>
              <w:top w:val="single" w:sz="4"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p>
        </w:tc>
        <w:tc>
          <w:tcPr>
            <w:tcW w:w="2112" w:type="dxa"/>
            <w:gridSpan w:val="3"/>
            <w:tcBorders>
              <w:top w:val="single" w:sz="4" w:space="0" w:color="auto"/>
              <w:bottom w:val="single" w:sz="4" w:space="0" w:color="auto"/>
            </w:tcBorders>
            <w:shd w:val="clear" w:color="auto" w:fill="auto"/>
            <w:vAlign w:val="bottom"/>
          </w:tcPr>
          <w:p w:rsidR="004B7F1C" w:rsidRPr="00ED5E76" w:rsidRDefault="004B7F1C" w:rsidP="004B7F1C">
            <w:pPr>
              <w:spacing w:before="81" w:after="81" w:line="160" w:lineRule="exact"/>
              <w:ind w:right="43"/>
              <w:jc w:val="center"/>
              <w:rPr>
                <w:rFonts w:eastAsia="KaiTi_GB2312"/>
                <w:sz w:val="16"/>
                <w:szCs w:val="16"/>
                <w:lang w:val="en-CA"/>
              </w:rPr>
            </w:pPr>
            <w:r w:rsidRPr="00ED5E76">
              <w:rPr>
                <w:rFonts w:eastAsia="KaiTi_GB2312"/>
                <w:sz w:val="16"/>
                <w:szCs w:val="16"/>
                <w:lang w:val="en-CA"/>
              </w:rPr>
              <w:t>总计</w:t>
            </w:r>
          </w:p>
        </w:tc>
        <w:tc>
          <w:tcPr>
            <w:tcW w:w="48" w:type="dxa"/>
            <w:tcBorders>
              <w:top w:val="single" w:sz="4"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p>
        </w:tc>
        <w:tc>
          <w:tcPr>
            <w:tcW w:w="2114" w:type="dxa"/>
            <w:gridSpan w:val="3"/>
            <w:tcBorders>
              <w:top w:val="single" w:sz="4" w:space="0" w:color="auto"/>
              <w:bottom w:val="single" w:sz="4" w:space="0" w:color="auto"/>
            </w:tcBorders>
            <w:shd w:val="clear" w:color="auto" w:fill="auto"/>
            <w:vAlign w:val="bottom"/>
          </w:tcPr>
          <w:p w:rsidR="004B7F1C" w:rsidRPr="00ED5E76" w:rsidRDefault="004B7F1C" w:rsidP="004B7F1C">
            <w:pPr>
              <w:spacing w:before="81" w:after="81" w:line="160" w:lineRule="exact"/>
              <w:ind w:right="43"/>
              <w:jc w:val="center"/>
              <w:rPr>
                <w:rFonts w:eastAsia="KaiTi_GB2312"/>
                <w:sz w:val="16"/>
                <w:szCs w:val="16"/>
                <w:lang w:val="en-CA"/>
              </w:rPr>
            </w:pPr>
            <w:r w:rsidRPr="00ED5E76">
              <w:rPr>
                <w:rFonts w:eastAsia="KaiTi_GB2312"/>
                <w:sz w:val="16"/>
                <w:szCs w:val="16"/>
                <w:lang w:val="en-CA"/>
              </w:rPr>
              <w:t>百分比</w:t>
            </w:r>
          </w:p>
        </w:tc>
      </w:tr>
      <w:tr w:rsidR="004B7F1C" w:rsidRPr="00ED5E76" w:rsidTr="004B7F1C">
        <w:tblPrEx>
          <w:tblCellMar>
            <w:top w:w="0" w:type="dxa"/>
            <w:bottom w:w="0" w:type="dxa"/>
          </w:tblCellMar>
        </w:tblPrEx>
        <w:trPr>
          <w:tblHeader/>
        </w:trPr>
        <w:tc>
          <w:tcPr>
            <w:tcW w:w="1206" w:type="dxa"/>
            <w:vMerge/>
            <w:tcBorders>
              <w:bottom w:val="single" w:sz="12" w:space="0" w:color="auto"/>
            </w:tcBorders>
            <w:shd w:val="clear" w:color="auto" w:fill="auto"/>
            <w:vAlign w:val="bottom"/>
          </w:tcPr>
          <w:p w:rsidR="004B7F1C" w:rsidRPr="00ED5E76" w:rsidRDefault="004B7F1C" w:rsidP="004B7F1C">
            <w:pPr>
              <w:spacing w:before="81" w:after="81" w:line="160" w:lineRule="exact"/>
              <w:ind w:right="40"/>
              <w:rPr>
                <w:rFonts w:eastAsia="KaiTi_GB2312"/>
                <w:sz w:val="14"/>
                <w:lang w:val="en-CA"/>
              </w:rPr>
            </w:pPr>
          </w:p>
        </w:tc>
        <w:tc>
          <w:tcPr>
            <w:tcW w:w="720" w:type="dxa"/>
            <w:tcBorders>
              <w:top w:val="single" w:sz="4" w:space="0" w:color="auto"/>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男性</w:t>
            </w:r>
          </w:p>
        </w:tc>
        <w:tc>
          <w:tcPr>
            <w:tcW w:w="721" w:type="dxa"/>
            <w:tcBorders>
              <w:top w:val="single" w:sz="4" w:space="0" w:color="auto"/>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女性</w:t>
            </w:r>
          </w:p>
        </w:tc>
        <w:tc>
          <w:tcPr>
            <w:tcW w:w="721" w:type="dxa"/>
            <w:tcBorders>
              <w:top w:val="single" w:sz="4" w:space="0" w:color="auto"/>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总计</w:t>
            </w:r>
          </w:p>
        </w:tc>
        <w:tc>
          <w:tcPr>
            <w:tcW w:w="720" w:type="dxa"/>
            <w:gridSpan w:val="2"/>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男性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女性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总计</w:t>
            </w:r>
          </w:p>
        </w:tc>
        <w:tc>
          <w:tcPr>
            <w:tcW w:w="720" w:type="dxa"/>
            <w:gridSpan w:val="2"/>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男性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女性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总计</w:t>
            </w:r>
          </w:p>
        </w:tc>
        <w:tc>
          <w:tcPr>
            <w:tcW w:w="720" w:type="dxa"/>
            <w:gridSpan w:val="2"/>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男性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女性</w:t>
            </w:r>
          </w:p>
        </w:tc>
        <w:tc>
          <w:tcPr>
            <w:tcW w:w="721" w:type="dxa"/>
            <w:tcBorders>
              <w:bottom w:val="single" w:sz="12" w:space="0" w:color="auto"/>
            </w:tcBorders>
            <w:shd w:val="clear" w:color="auto" w:fill="auto"/>
            <w:vAlign w:val="bottom"/>
          </w:tcPr>
          <w:p w:rsidR="004B7F1C" w:rsidRPr="00ED5E76" w:rsidRDefault="004B7F1C" w:rsidP="004B7F1C">
            <w:pPr>
              <w:spacing w:before="81" w:after="81" w:line="160" w:lineRule="exact"/>
              <w:ind w:right="43"/>
              <w:jc w:val="right"/>
              <w:rPr>
                <w:rFonts w:eastAsia="KaiTi_GB2312"/>
                <w:sz w:val="16"/>
                <w:szCs w:val="16"/>
                <w:lang w:val="en-CA"/>
              </w:rPr>
            </w:pPr>
            <w:r w:rsidRPr="00ED5E76">
              <w:rPr>
                <w:rFonts w:eastAsia="KaiTi_GB2312"/>
                <w:sz w:val="16"/>
                <w:szCs w:val="16"/>
                <w:lang w:val="en-CA"/>
              </w:rPr>
              <w:t>总计</w:t>
            </w:r>
          </w:p>
        </w:tc>
      </w:tr>
      <w:tr w:rsidR="004B7F1C" w:rsidRPr="00ED5E76" w:rsidTr="004B7F1C">
        <w:tblPrEx>
          <w:tblCellMar>
            <w:top w:w="0" w:type="dxa"/>
            <w:bottom w:w="0" w:type="dxa"/>
          </w:tblCellMar>
        </w:tblPrEx>
        <w:trPr>
          <w:trHeight w:hRule="exact" w:val="115"/>
          <w:tblHeader/>
        </w:trPr>
        <w:tc>
          <w:tcPr>
            <w:tcW w:w="1206" w:type="dxa"/>
            <w:tcBorders>
              <w:top w:val="single" w:sz="12" w:space="0" w:color="auto"/>
            </w:tcBorders>
            <w:shd w:val="clear" w:color="auto" w:fill="auto"/>
            <w:vAlign w:val="bottom"/>
          </w:tcPr>
          <w:p w:rsidR="004B7F1C" w:rsidRPr="00ED5E76" w:rsidRDefault="004B7F1C" w:rsidP="004B7F1C">
            <w:pPr>
              <w:spacing w:before="40" w:after="40" w:line="210" w:lineRule="exact"/>
              <w:ind w:right="40"/>
              <w:rPr>
                <w:sz w:val="17"/>
                <w:lang w:val="en-CA"/>
              </w:rPr>
            </w:pPr>
          </w:p>
        </w:tc>
        <w:tc>
          <w:tcPr>
            <w:tcW w:w="720"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0" w:type="dxa"/>
            <w:gridSpan w:val="2"/>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c>
          <w:tcPr>
            <w:tcW w:w="721" w:type="dxa"/>
            <w:tcBorders>
              <w:top w:val="single" w:sz="12" w:space="0" w:color="auto"/>
            </w:tcBorders>
            <w:shd w:val="clear" w:color="auto" w:fill="auto"/>
            <w:vAlign w:val="bottom"/>
          </w:tcPr>
          <w:p w:rsidR="004B7F1C" w:rsidRPr="00ED5E76" w:rsidRDefault="004B7F1C" w:rsidP="004B7F1C">
            <w:pPr>
              <w:spacing w:before="40" w:after="40" w:line="210" w:lineRule="exact"/>
              <w:ind w:right="43"/>
              <w:jc w:val="right"/>
              <w:rPr>
                <w:sz w:val="17"/>
                <w:lang w:val="en-CA"/>
              </w:rPr>
            </w:pPr>
          </w:p>
        </w:tc>
      </w:tr>
      <w:tr w:rsidR="004B7F1C" w:rsidRPr="00ED5E76" w:rsidTr="004B7F1C">
        <w:tblPrEx>
          <w:tblCellMar>
            <w:top w:w="0" w:type="dxa"/>
            <w:bottom w:w="0" w:type="dxa"/>
          </w:tblCellMar>
        </w:tblPrEx>
        <w:tc>
          <w:tcPr>
            <w:tcW w:w="1206"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sz w:val="18"/>
                <w:szCs w:val="18"/>
                <w:lang w:val="en-CA"/>
              </w:rPr>
            </w:pPr>
            <w:r w:rsidRPr="00ED5E76">
              <w:rPr>
                <w:sz w:val="18"/>
                <w:szCs w:val="18"/>
                <w:lang w:val="en-CA"/>
              </w:rPr>
              <w:t>基础</w:t>
            </w:r>
          </w:p>
        </w:tc>
        <w:tc>
          <w:tcPr>
            <w:tcW w:w="72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7 155</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16 486</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23 641</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1 183</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1 675</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2 858</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8 338</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18 161</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26 499</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85.80</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90.88</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89.21</w:t>
            </w:r>
          </w:p>
        </w:tc>
      </w:tr>
      <w:tr w:rsidR="004B7F1C" w:rsidRPr="00ED5E76" w:rsidTr="004B7F1C">
        <w:tblPrEx>
          <w:tblCellMar>
            <w:top w:w="0" w:type="dxa"/>
            <w:bottom w:w="0" w:type="dxa"/>
          </w:tblCellMar>
        </w:tblPrEx>
        <w:tc>
          <w:tcPr>
            <w:tcW w:w="1206"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sz w:val="18"/>
                <w:szCs w:val="18"/>
                <w:lang w:val="en-CA"/>
              </w:rPr>
            </w:pPr>
            <w:r w:rsidRPr="00ED5E76">
              <w:rPr>
                <w:sz w:val="18"/>
                <w:szCs w:val="18"/>
                <w:lang w:val="en-CA"/>
              </w:rPr>
              <w:t>1-6</w:t>
            </w:r>
            <w:r w:rsidRPr="00ED5E76">
              <w:rPr>
                <w:sz w:val="18"/>
                <w:szCs w:val="18"/>
                <w:lang w:val="en-CA"/>
              </w:rPr>
              <w:t>年级</w:t>
            </w:r>
          </w:p>
        </w:tc>
        <w:tc>
          <w:tcPr>
            <w:tcW w:w="72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1 445</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1 080</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2 525</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78</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116</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194</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1 523</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1 196</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2 719</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94.87</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90.30</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91.43</w:t>
            </w:r>
          </w:p>
        </w:tc>
      </w:tr>
      <w:tr w:rsidR="004B7F1C" w:rsidRPr="00ED5E76" w:rsidTr="004B7F1C">
        <w:tblPrEx>
          <w:tblCellMar>
            <w:top w:w="0" w:type="dxa"/>
            <w:bottom w:w="0" w:type="dxa"/>
          </w:tblCellMar>
        </w:tblPrEx>
        <w:tc>
          <w:tcPr>
            <w:tcW w:w="1206"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sz w:val="18"/>
                <w:szCs w:val="18"/>
                <w:lang w:val="en-CA"/>
              </w:rPr>
            </w:pPr>
            <w:r w:rsidRPr="00ED5E76">
              <w:rPr>
                <w:sz w:val="18"/>
                <w:szCs w:val="18"/>
                <w:lang w:val="en-CA"/>
              </w:rPr>
              <w:t>7-9</w:t>
            </w:r>
            <w:r w:rsidRPr="00ED5E76">
              <w:rPr>
                <w:sz w:val="18"/>
                <w:szCs w:val="18"/>
                <w:lang w:val="en-CA"/>
              </w:rPr>
              <w:t>年级</w:t>
            </w:r>
          </w:p>
        </w:tc>
        <w:tc>
          <w:tcPr>
            <w:tcW w:w="72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2 057</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1 719</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3 776</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639</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348</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987</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2 696</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2 067</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4 763</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76.29</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83.16</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79.27</w:t>
            </w:r>
          </w:p>
        </w:tc>
      </w:tr>
      <w:tr w:rsidR="004B7F1C" w:rsidRPr="00ED5E76" w:rsidTr="004B7F1C">
        <w:tblPrEx>
          <w:tblCellMar>
            <w:top w:w="0" w:type="dxa"/>
            <w:bottom w:w="0" w:type="dxa"/>
          </w:tblCellMar>
        </w:tblPrEx>
        <w:tc>
          <w:tcPr>
            <w:tcW w:w="1206"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sz w:val="18"/>
                <w:szCs w:val="18"/>
                <w:lang w:val="en-CA"/>
              </w:rPr>
            </w:pPr>
            <w:r w:rsidRPr="00ED5E76">
              <w:rPr>
                <w:sz w:val="18"/>
                <w:szCs w:val="18"/>
                <w:lang w:val="en-CA"/>
              </w:rPr>
              <w:t>10-12</w:t>
            </w:r>
            <w:r w:rsidRPr="00ED5E76">
              <w:rPr>
                <w:sz w:val="18"/>
                <w:szCs w:val="18"/>
                <w:lang w:val="en-CA"/>
              </w:rPr>
              <w:t>年级</w:t>
            </w:r>
          </w:p>
        </w:tc>
        <w:tc>
          <w:tcPr>
            <w:tcW w:w="72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3 212</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3 187</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6 399</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1 089</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520</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1 609</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4 301</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3 697</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7 998</w:t>
            </w:r>
          </w:p>
        </w:tc>
        <w:tc>
          <w:tcPr>
            <w:tcW w:w="720"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74.68</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86.20</w:t>
            </w:r>
          </w:p>
        </w:tc>
        <w:tc>
          <w:tcPr>
            <w:tcW w:w="72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80.00</w:t>
            </w:r>
          </w:p>
        </w:tc>
      </w:tr>
      <w:tr w:rsidR="004B7F1C" w:rsidRPr="00ED5E76" w:rsidTr="004B7F1C">
        <w:tblPrEx>
          <w:tblCellMar>
            <w:top w:w="0" w:type="dxa"/>
            <w:bottom w:w="0" w:type="dxa"/>
          </w:tblCellMar>
        </w:tblPrEx>
        <w:tc>
          <w:tcPr>
            <w:tcW w:w="1206"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sz w:val="18"/>
                <w:szCs w:val="18"/>
                <w:lang w:val="en-CA"/>
              </w:rPr>
            </w:pPr>
            <w:r w:rsidRPr="00ED5E76">
              <w:rPr>
                <w:sz w:val="18"/>
                <w:szCs w:val="18"/>
                <w:lang w:val="en-CA"/>
              </w:rPr>
              <w:t>大学</w:t>
            </w:r>
          </w:p>
        </w:tc>
        <w:tc>
          <w:tcPr>
            <w:tcW w:w="720"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13 869</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22 472</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36 341</w:t>
            </w:r>
          </w:p>
        </w:tc>
        <w:tc>
          <w:tcPr>
            <w:tcW w:w="720" w:type="dxa"/>
            <w:gridSpan w:val="2"/>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2 989</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2 659</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5 648</w:t>
            </w:r>
          </w:p>
        </w:tc>
        <w:tc>
          <w:tcPr>
            <w:tcW w:w="720" w:type="dxa"/>
            <w:gridSpan w:val="2"/>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16 858</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25 131</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41 989</w:t>
            </w:r>
          </w:p>
        </w:tc>
        <w:tc>
          <w:tcPr>
            <w:tcW w:w="720" w:type="dxa"/>
            <w:gridSpan w:val="2"/>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82.27</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89.42</w:t>
            </w:r>
          </w:p>
        </w:tc>
        <w:tc>
          <w:tcPr>
            <w:tcW w:w="72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sz w:val="18"/>
                <w:szCs w:val="18"/>
                <w:lang w:val="en-CA"/>
              </w:rPr>
            </w:pPr>
            <w:r w:rsidRPr="00ED5E76">
              <w:rPr>
                <w:sz w:val="18"/>
                <w:szCs w:val="18"/>
                <w:lang w:val="en-CA"/>
              </w:rPr>
              <w:t>86.56</w:t>
            </w:r>
          </w:p>
        </w:tc>
      </w:tr>
    </w:tbl>
    <w:p w:rsidR="00BF589C" w:rsidRPr="00ED5E76" w:rsidRDefault="00BF589C" w:rsidP="004B7F1C">
      <w:pPr>
        <w:tabs>
          <w:tab w:val="right" w:leader="dot" w:pos="8700"/>
        </w:tabs>
        <w:spacing w:line="120" w:lineRule="exact"/>
        <w:rPr>
          <w:sz w:val="10"/>
          <w:szCs w:val="24"/>
          <w:lang w:val="en-CA"/>
        </w:rPr>
      </w:pPr>
    </w:p>
    <w:p w:rsidR="004B7F1C" w:rsidRPr="00ED5E76" w:rsidRDefault="004B7F1C" w:rsidP="00AD2E6E">
      <w:pPr>
        <w:pStyle w:val="SingleTxtGC"/>
        <w:rPr>
          <w:b/>
          <w:lang w:val="en-CA"/>
        </w:rPr>
      </w:pPr>
      <w:r w:rsidRPr="00ED5E76">
        <w:rPr>
          <w:lang w:val="en-CA"/>
        </w:rPr>
        <w:br w:type="page"/>
      </w:r>
      <w:r w:rsidRPr="00ED5E76">
        <w:rPr>
          <w:lang w:val="en-CA"/>
        </w:rPr>
        <w:t>表</w:t>
      </w:r>
      <w:r w:rsidRPr="00ED5E76">
        <w:rPr>
          <w:lang w:val="en-CA"/>
        </w:rPr>
        <w:t>10</w:t>
      </w:r>
      <w:r w:rsidR="00AD2E6E" w:rsidRPr="00ED5E76">
        <w:rPr>
          <w:lang w:val="en-CA"/>
        </w:rPr>
        <w:br/>
      </w:r>
      <w:r w:rsidRPr="00ED5E76">
        <w:rPr>
          <w:rFonts w:eastAsia="SimHei"/>
        </w:rPr>
        <w:t>苏丹卡布斯大学的女毕业生</w:t>
      </w:r>
      <w:r w:rsidR="00C62832" w:rsidRPr="00ED5E76">
        <w:t>(</w:t>
      </w:r>
      <w:r w:rsidRPr="00ED5E76">
        <w:t>2007</w:t>
      </w:r>
      <w:r w:rsidRPr="00ED5E76">
        <w:rPr>
          <w:rFonts w:eastAsia="SimHei"/>
        </w:rPr>
        <w:t>年</w:t>
      </w:r>
      <w:r w:rsidR="00C62832" w:rsidRPr="00ED5E76">
        <w:t>)</w:t>
      </w:r>
    </w:p>
    <w:tbl>
      <w:tblPr>
        <w:tblStyle w:val="CommentSubject"/>
        <w:tblW w:w="7418" w:type="dxa"/>
        <w:tblInd w:w="1170" w:type="dxa"/>
        <w:tblCellMar>
          <w:left w:w="0" w:type="dxa"/>
          <w:right w:w="0" w:type="dxa"/>
        </w:tblCellMar>
        <w:tblLook w:val="01E0" w:firstRow="1" w:lastRow="1" w:firstColumn="1" w:lastColumn="1" w:noHBand="0" w:noVBand="0"/>
      </w:tblPr>
      <w:tblGrid>
        <w:gridCol w:w="5638"/>
        <w:gridCol w:w="1780"/>
      </w:tblGrid>
      <w:tr w:rsidR="004B7F1C" w:rsidRPr="00ED5E76" w:rsidTr="00490A49">
        <w:trPr>
          <w:tblHeader/>
        </w:trPr>
        <w:tc>
          <w:tcPr>
            <w:tcW w:w="5638" w:type="dxa"/>
            <w:tcBorders>
              <w:top w:val="single" w:sz="4" w:space="0" w:color="auto"/>
              <w:bottom w:val="single" w:sz="12" w:space="0" w:color="auto"/>
            </w:tcBorders>
            <w:shd w:val="clear" w:color="auto" w:fill="auto"/>
            <w:vAlign w:val="bottom"/>
          </w:tcPr>
          <w:p w:rsidR="004B7F1C" w:rsidRPr="00ED5E76" w:rsidRDefault="004B7F1C" w:rsidP="004B7F1C">
            <w:pPr>
              <w:keepNext/>
              <w:keepLines/>
              <w:tabs>
                <w:tab w:val="right" w:leader="dot" w:pos="8700"/>
              </w:tabs>
              <w:spacing w:before="81" w:after="81" w:line="16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院系</w:t>
            </w:r>
          </w:p>
        </w:tc>
        <w:tc>
          <w:tcPr>
            <w:tcW w:w="1780" w:type="dxa"/>
            <w:tcBorders>
              <w:top w:val="single" w:sz="4" w:space="0" w:color="auto"/>
              <w:bottom w:val="single" w:sz="12" w:space="0" w:color="auto"/>
            </w:tcBorders>
            <w:shd w:val="clear" w:color="auto" w:fill="auto"/>
            <w:vAlign w:val="bottom"/>
          </w:tcPr>
          <w:p w:rsidR="004B7F1C" w:rsidRPr="00ED5E76" w:rsidRDefault="004B7F1C" w:rsidP="004B7F1C">
            <w:pPr>
              <w:keepNext/>
              <w:keepLines/>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r w:rsidRPr="00ED5E76">
              <w:rPr>
                <w:rFonts w:eastAsia="KaiTi_GB2312"/>
                <w:b w:val="0"/>
                <w:spacing w:val="0"/>
                <w:w w:val="100"/>
                <w:sz w:val="16"/>
                <w:szCs w:val="16"/>
                <w:lang w:val="en-CA"/>
              </w:rPr>
              <w:t xml:space="preserve"> </w:t>
            </w:r>
          </w:p>
        </w:tc>
      </w:tr>
      <w:tr w:rsidR="004B7F1C" w:rsidRPr="00ED5E76" w:rsidTr="00490A49">
        <w:trPr>
          <w:trHeight w:hRule="exact" w:val="115"/>
          <w:tblHeader/>
        </w:trPr>
        <w:tc>
          <w:tcPr>
            <w:tcW w:w="5638" w:type="dxa"/>
            <w:tcBorders>
              <w:top w:val="single" w:sz="12" w:space="0" w:color="auto"/>
            </w:tcBorders>
            <w:shd w:val="clear" w:color="auto" w:fill="auto"/>
            <w:vAlign w:val="bottom"/>
          </w:tcPr>
          <w:p w:rsidR="004B7F1C" w:rsidRPr="00ED5E76" w:rsidRDefault="004B7F1C" w:rsidP="004B7F1C">
            <w:pPr>
              <w:keepNext/>
              <w:keepLines/>
              <w:tabs>
                <w:tab w:val="right" w:leader="dot" w:pos="8700"/>
              </w:tabs>
              <w:spacing w:before="40" w:after="40" w:line="210" w:lineRule="exact"/>
              <w:ind w:right="40"/>
              <w:rPr>
                <w:b w:val="0"/>
                <w:spacing w:val="0"/>
                <w:w w:val="100"/>
                <w:sz w:val="17"/>
                <w:szCs w:val="24"/>
                <w:lang w:val="en-CA"/>
              </w:rPr>
            </w:pPr>
          </w:p>
        </w:tc>
        <w:tc>
          <w:tcPr>
            <w:tcW w:w="1780" w:type="dxa"/>
            <w:tcBorders>
              <w:top w:val="single" w:sz="12" w:space="0" w:color="auto"/>
            </w:tcBorders>
            <w:shd w:val="clear" w:color="auto" w:fill="auto"/>
            <w:vAlign w:val="bottom"/>
          </w:tcPr>
          <w:p w:rsidR="004B7F1C" w:rsidRPr="00ED5E76" w:rsidRDefault="004B7F1C" w:rsidP="004B7F1C">
            <w:pPr>
              <w:keepNext/>
              <w:keepLines/>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5638" w:type="dxa"/>
            <w:shd w:val="clear" w:color="auto" w:fill="auto"/>
            <w:vAlign w:val="bottom"/>
          </w:tcPr>
          <w:p w:rsidR="004B7F1C" w:rsidRPr="00ED5E76" w:rsidRDefault="004B7F1C" w:rsidP="004B7F1C">
            <w:pPr>
              <w:keepNext/>
              <w:keepLines/>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艺术和社会科学</w:t>
            </w:r>
          </w:p>
        </w:tc>
        <w:tc>
          <w:tcPr>
            <w:tcW w:w="1780" w:type="dxa"/>
            <w:shd w:val="clear" w:color="auto" w:fill="auto"/>
            <w:vAlign w:val="bottom"/>
          </w:tcPr>
          <w:p w:rsidR="004B7F1C" w:rsidRPr="00ED5E76" w:rsidRDefault="004B7F1C" w:rsidP="004B7F1C">
            <w:pPr>
              <w:keepNext/>
              <w:keepLines/>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65</w:t>
            </w:r>
          </w:p>
        </w:tc>
      </w:tr>
      <w:tr w:rsidR="004B7F1C" w:rsidRPr="00ED5E76" w:rsidTr="00490A49">
        <w:tc>
          <w:tcPr>
            <w:tcW w:w="563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教育</w:t>
            </w:r>
          </w:p>
        </w:tc>
        <w:tc>
          <w:tcPr>
            <w:tcW w:w="178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67</w:t>
            </w:r>
          </w:p>
        </w:tc>
      </w:tr>
      <w:tr w:rsidR="004B7F1C" w:rsidRPr="00ED5E76" w:rsidTr="00490A49">
        <w:tc>
          <w:tcPr>
            <w:tcW w:w="563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农业和海洋科学</w:t>
            </w:r>
          </w:p>
        </w:tc>
        <w:tc>
          <w:tcPr>
            <w:tcW w:w="178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48</w:t>
            </w:r>
          </w:p>
        </w:tc>
      </w:tr>
      <w:tr w:rsidR="004B7F1C" w:rsidRPr="00ED5E76" w:rsidTr="00490A49">
        <w:tc>
          <w:tcPr>
            <w:tcW w:w="563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商业和经济学</w:t>
            </w:r>
          </w:p>
        </w:tc>
        <w:tc>
          <w:tcPr>
            <w:tcW w:w="178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40</w:t>
            </w:r>
          </w:p>
        </w:tc>
      </w:tr>
      <w:tr w:rsidR="004B7F1C" w:rsidRPr="00ED5E76" w:rsidTr="00490A49">
        <w:tc>
          <w:tcPr>
            <w:tcW w:w="563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理科</w:t>
            </w:r>
          </w:p>
        </w:tc>
        <w:tc>
          <w:tcPr>
            <w:tcW w:w="178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61</w:t>
            </w:r>
          </w:p>
        </w:tc>
      </w:tr>
      <w:tr w:rsidR="004B7F1C" w:rsidRPr="00ED5E76" w:rsidTr="00490A49">
        <w:tc>
          <w:tcPr>
            <w:tcW w:w="563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工程</w:t>
            </w:r>
          </w:p>
        </w:tc>
        <w:tc>
          <w:tcPr>
            <w:tcW w:w="178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23</w:t>
            </w:r>
          </w:p>
        </w:tc>
      </w:tr>
      <w:tr w:rsidR="004B7F1C" w:rsidRPr="00ED5E76" w:rsidTr="00995C2C">
        <w:tc>
          <w:tcPr>
            <w:tcW w:w="563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医学和卫生科学</w:t>
            </w:r>
          </w:p>
        </w:tc>
        <w:tc>
          <w:tcPr>
            <w:tcW w:w="1780"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60</w:t>
            </w:r>
          </w:p>
        </w:tc>
      </w:tr>
      <w:tr w:rsidR="004B7F1C" w:rsidRPr="00ED5E76" w:rsidTr="00995C2C">
        <w:tc>
          <w:tcPr>
            <w:tcW w:w="5638" w:type="dxa"/>
            <w:tcBorders>
              <w:top w:val="single" w:sz="4" w:space="0" w:color="auto"/>
              <w:bottom w:val="single" w:sz="12" w:space="0" w:color="auto"/>
            </w:tcBorders>
            <w:shd w:val="clear" w:color="auto" w:fill="auto"/>
            <w:vAlign w:val="bottom"/>
          </w:tcPr>
          <w:p w:rsidR="004B7F1C" w:rsidRPr="00ED5E76" w:rsidRDefault="00ED5E76" w:rsidP="00995C2C">
            <w:pPr>
              <w:tabs>
                <w:tab w:val="left" w:pos="288"/>
                <w:tab w:val="left" w:pos="576"/>
                <w:tab w:val="left" w:pos="864"/>
                <w:tab w:val="left" w:pos="1152"/>
                <w:tab w:val="right" w:leader="dot" w:pos="8700"/>
              </w:tabs>
              <w:spacing w:before="80" w:after="80" w:line="210" w:lineRule="exact"/>
              <w:ind w:right="40"/>
              <w:rPr>
                <w:rFonts w:eastAsia="SimHei"/>
                <w:b w:val="0"/>
                <w:spacing w:val="0"/>
                <w:w w:val="100"/>
                <w:sz w:val="18"/>
                <w:szCs w:val="18"/>
                <w:lang w:val="en-CA"/>
              </w:rPr>
            </w:pPr>
            <w:r>
              <w:rPr>
                <w:rFonts w:eastAsia="SimHei" w:hint="eastAsia"/>
                <w:b w:val="0"/>
                <w:spacing w:val="0"/>
                <w:w w:val="100"/>
                <w:sz w:val="18"/>
                <w:szCs w:val="18"/>
              </w:rPr>
              <w:tab/>
            </w:r>
            <w:r w:rsidR="004B7F1C" w:rsidRPr="00ED5E76">
              <w:rPr>
                <w:rFonts w:eastAsia="SimHei"/>
                <w:b w:val="0"/>
                <w:spacing w:val="0"/>
                <w:w w:val="100"/>
                <w:sz w:val="18"/>
                <w:szCs w:val="18"/>
              </w:rPr>
              <w:t>苏丹卡布斯大学的男女生总数</w:t>
            </w:r>
          </w:p>
        </w:tc>
        <w:tc>
          <w:tcPr>
            <w:tcW w:w="1780" w:type="dxa"/>
            <w:tcBorders>
              <w:top w:val="single" w:sz="4" w:space="0" w:color="auto"/>
              <w:bottom w:val="single" w:sz="12" w:space="0" w:color="auto"/>
            </w:tcBorders>
            <w:shd w:val="clear" w:color="auto" w:fill="auto"/>
            <w:vAlign w:val="bottom"/>
          </w:tcPr>
          <w:p w:rsidR="004B7F1C" w:rsidRPr="00ED5E76" w:rsidRDefault="004B7F1C" w:rsidP="00995C2C">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53</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BD6741">
      <w:pPr>
        <w:pStyle w:val="SingleTxtGC"/>
        <w:spacing w:beforeLines="50" w:before="163"/>
        <w:rPr>
          <w:b/>
          <w:lang w:val="en-CA"/>
        </w:rPr>
      </w:pPr>
      <w:r w:rsidRPr="00ED5E76">
        <w:rPr>
          <w:lang w:val="en-CA"/>
        </w:rPr>
        <w:t>表</w:t>
      </w:r>
      <w:r w:rsidRPr="00ED5E76">
        <w:rPr>
          <w:lang w:val="en-CA"/>
        </w:rPr>
        <w:t>11</w:t>
      </w:r>
      <w:r w:rsidR="00AD2E6E" w:rsidRPr="00ED5E76">
        <w:rPr>
          <w:lang w:val="en-CA"/>
        </w:rPr>
        <w:br/>
      </w:r>
      <w:r w:rsidRPr="00ED5E76">
        <w:rPr>
          <w:rFonts w:eastAsia="SimHei"/>
        </w:rPr>
        <w:t>按学科分列的在国外高等院校留学的女学生比例</w:t>
      </w:r>
      <w:r w:rsidR="00C62832" w:rsidRPr="00ED5E76">
        <w:t>(</w:t>
      </w:r>
      <w:r w:rsidRPr="00ED5E76">
        <w:t>2006/2007</w:t>
      </w:r>
      <w:r w:rsidRPr="00ED5E76">
        <w:rPr>
          <w:rFonts w:eastAsia="SimHei"/>
        </w:rPr>
        <w:t>学年</w:t>
      </w:r>
      <w:r w:rsidR="00C62832" w:rsidRPr="00ED5E76">
        <w:t>)</w:t>
      </w:r>
    </w:p>
    <w:tbl>
      <w:tblPr>
        <w:tblStyle w:val="CommentSubject"/>
        <w:tblW w:w="7417" w:type="dxa"/>
        <w:tblInd w:w="1170" w:type="dxa"/>
        <w:tblCellMar>
          <w:left w:w="0" w:type="dxa"/>
          <w:right w:w="0" w:type="dxa"/>
        </w:tblCellMar>
        <w:tblLook w:val="01E0" w:firstRow="1" w:lastRow="1" w:firstColumn="1" w:lastColumn="1" w:noHBand="0" w:noVBand="0"/>
      </w:tblPr>
      <w:tblGrid>
        <w:gridCol w:w="5823"/>
        <w:gridCol w:w="1594"/>
      </w:tblGrid>
      <w:tr w:rsidR="004B7F1C" w:rsidRPr="00ED5E76" w:rsidTr="00490A49">
        <w:trPr>
          <w:tblHeader/>
        </w:trPr>
        <w:tc>
          <w:tcPr>
            <w:tcW w:w="5823"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学科</w:t>
            </w:r>
          </w:p>
        </w:tc>
        <w:tc>
          <w:tcPr>
            <w:tcW w:w="1594"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r w:rsidRPr="00ED5E76">
              <w:rPr>
                <w:rFonts w:eastAsia="KaiTi_GB2312"/>
                <w:b w:val="0"/>
                <w:spacing w:val="0"/>
                <w:w w:val="100"/>
                <w:sz w:val="16"/>
                <w:szCs w:val="16"/>
                <w:lang w:val="en-CA"/>
              </w:rPr>
              <w:t xml:space="preserve"> </w:t>
            </w:r>
          </w:p>
        </w:tc>
      </w:tr>
      <w:tr w:rsidR="004B7F1C" w:rsidRPr="00ED5E76" w:rsidTr="00490A49">
        <w:trPr>
          <w:trHeight w:hRule="exact" w:val="115"/>
          <w:tblHeader/>
        </w:trPr>
        <w:tc>
          <w:tcPr>
            <w:tcW w:w="5823"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159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医学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55.0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卫生科学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55.4</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药理学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90.0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工程与应用科学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20.0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理科</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80.4</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农业与兽医</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90.0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教育</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88.8</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计算机</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23.5</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文学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82.0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法律</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11.8</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商业与管理学</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26.0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经济学、政治学和文秘</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33.0</w:t>
            </w:r>
          </w:p>
        </w:tc>
      </w:tr>
      <w:tr w:rsidR="004B7F1C" w:rsidRPr="00ED5E76" w:rsidTr="00490A49">
        <w:tc>
          <w:tcPr>
            <w:tcW w:w="582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媒体与新闻</w:t>
            </w:r>
          </w:p>
        </w:tc>
        <w:tc>
          <w:tcPr>
            <w:tcW w:w="159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36.4</w:t>
            </w:r>
          </w:p>
        </w:tc>
      </w:tr>
      <w:tr w:rsidR="004B7F1C" w:rsidRPr="00ED5E76" w:rsidTr="00995C2C">
        <w:tc>
          <w:tcPr>
            <w:tcW w:w="5823"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伊斯兰教法和伊斯兰研究</w:t>
            </w:r>
          </w:p>
        </w:tc>
        <w:tc>
          <w:tcPr>
            <w:tcW w:w="159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72.8</w:t>
            </w:r>
          </w:p>
        </w:tc>
      </w:tr>
      <w:tr w:rsidR="004B7F1C" w:rsidRPr="00ED5E76" w:rsidTr="00995C2C">
        <w:tc>
          <w:tcPr>
            <w:tcW w:w="5823" w:type="dxa"/>
            <w:tcBorders>
              <w:top w:val="single" w:sz="4" w:space="0" w:color="auto"/>
              <w:bottom w:val="single" w:sz="12" w:space="0" w:color="auto"/>
            </w:tcBorders>
            <w:shd w:val="clear" w:color="auto" w:fill="auto"/>
            <w:vAlign w:val="bottom"/>
          </w:tcPr>
          <w:p w:rsidR="004B7F1C" w:rsidRPr="00ED5E76" w:rsidRDefault="00233FA1" w:rsidP="00995C2C">
            <w:pPr>
              <w:tabs>
                <w:tab w:val="left" w:pos="288"/>
                <w:tab w:val="left" w:pos="576"/>
                <w:tab w:val="left" w:pos="864"/>
                <w:tab w:val="left" w:pos="1152"/>
                <w:tab w:val="right" w:leader="dot" w:pos="8700"/>
              </w:tabs>
              <w:spacing w:before="80" w:after="80" w:line="210" w:lineRule="exact"/>
              <w:ind w:right="40"/>
              <w:rPr>
                <w:rFonts w:eastAsia="SimHei"/>
                <w:b w:val="0"/>
                <w:spacing w:val="0"/>
                <w:w w:val="100"/>
                <w:sz w:val="18"/>
                <w:szCs w:val="18"/>
                <w:lang w:val="en-CA"/>
              </w:rPr>
            </w:pPr>
            <w:r w:rsidRPr="00ED5E76">
              <w:rPr>
                <w:rFonts w:eastAsia="SimHei"/>
                <w:b w:val="0"/>
                <w:spacing w:val="0"/>
                <w:w w:val="100"/>
                <w:sz w:val="18"/>
                <w:szCs w:val="18"/>
                <w:lang w:val="en-CA"/>
              </w:rPr>
              <w:tab/>
            </w:r>
            <w:r w:rsidR="004B7F1C" w:rsidRPr="00ED5E76">
              <w:rPr>
                <w:rFonts w:eastAsia="SimHei"/>
                <w:b w:val="0"/>
                <w:spacing w:val="0"/>
                <w:w w:val="100"/>
                <w:sz w:val="18"/>
                <w:szCs w:val="18"/>
                <w:lang w:val="en-CA"/>
              </w:rPr>
              <w:t>女留学生总数</w:t>
            </w:r>
          </w:p>
        </w:tc>
        <w:tc>
          <w:tcPr>
            <w:tcW w:w="1594" w:type="dxa"/>
            <w:tcBorders>
              <w:top w:val="single" w:sz="4" w:space="0" w:color="auto"/>
              <w:bottom w:val="single" w:sz="12" w:space="0" w:color="auto"/>
            </w:tcBorders>
            <w:shd w:val="clear" w:color="auto" w:fill="auto"/>
            <w:vAlign w:val="bottom"/>
          </w:tcPr>
          <w:p w:rsidR="004B7F1C" w:rsidRPr="00ED5E76" w:rsidRDefault="004B7F1C" w:rsidP="00995C2C">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75.0</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AD2E6E">
      <w:pPr>
        <w:pStyle w:val="SingleTxtGC"/>
        <w:rPr>
          <w:spacing w:val="-4"/>
          <w:lang w:val="en-CA"/>
        </w:rPr>
      </w:pPr>
      <w:r w:rsidRPr="00ED5E76">
        <w:rPr>
          <w:lang w:val="en-CA"/>
        </w:rPr>
        <w:br w:type="page"/>
      </w:r>
      <w:r w:rsidRPr="00ED5E76">
        <w:rPr>
          <w:lang w:val="en-CA"/>
        </w:rPr>
        <w:t>表</w:t>
      </w:r>
      <w:r w:rsidRPr="00ED5E76">
        <w:rPr>
          <w:lang w:val="en-CA"/>
        </w:rPr>
        <w:t>12</w:t>
      </w:r>
      <w:r w:rsidR="00AD2E6E" w:rsidRPr="00ED5E76">
        <w:rPr>
          <w:lang w:val="en-CA"/>
        </w:rPr>
        <w:br/>
      </w:r>
      <w:r w:rsidRPr="00ED5E76">
        <w:rPr>
          <w:rFonts w:eastAsia="SimHei"/>
          <w:spacing w:val="-4"/>
        </w:rPr>
        <w:t>按年龄组和性别分列的</w:t>
      </w:r>
      <w:r w:rsidRPr="00ED5E76">
        <w:rPr>
          <w:rFonts w:eastAsia="SimHei"/>
          <w:spacing w:val="-4"/>
        </w:rPr>
        <w:t>15</w:t>
      </w:r>
      <w:r w:rsidRPr="00ED5E76">
        <w:rPr>
          <w:rFonts w:eastAsia="SimHei"/>
          <w:spacing w:val="-4"/>
        </w:rPr>
        <w:t>岁及以上阿曼人对经济活动的贡献率</w:t>
      </w:r>
      <w:r w:rsidR="00C62832" w:rsidRPr="00ED5E76">
        <w:rPr>
          <w:spacing w:val="-4"/>
        </w:rPr>
        <w:t>(</w:t>
      </w:r>
      <w:r w:rsidRPr="00ED5E76">
        <w:rPr>
          <w:spacing w:val="-4"/>
        </w:rPr>
        <w:t>1993</w:t>
      </w:r>
      <w:r w:rsidRPr="00ED5E76">
        <w:rPr>
          <w:rFonts w:eastAsia="SimHei"/>
          <w:spacing w:val="-4"/>
        </w:rPr>
        <w:t>年</w:t>
      </w:r>
      <w:r w:rsidRPr="00ED5E76">
        <w:rPr>
          <w:spacing w:val="-4"/>
        </w:rPr>
        <w:t>，</w:t>
      </w:r>
      <w:r w:rsidRPr="00ED5E76">
        <w:rPr>
          <w:spacing w:val="-4"/>
        </w:rPr>
        <w:t>2003</w:t>
      </w:r>
      <w:r w:rsidRPr="00ED5E76">
        <w:rPr>
          <w:rFonts w:eastAsia="SimHei"/>
          <w:spacing w:val="-4"/>
        </w:rPr>
        <w:t>年</w:t>
      </w:r>
      <w:r w:rsidR="00C62832" w:rsidRPr="00ED5E76">
        <w:rPr>
          <w:spacing w:val="-4"/>
        </w:rPr>
        <w:t>)</w:t>
      </w:r>
      <w:r w:rsidRPr="00ED5E76">
        <w:rPr>
          <w:spacing w:val="-4"/>
          <w:lang w:val="en-CA"/>
        </w:rPr>
        <w:t>*</w:t>
      </w:r>
    </w:p>
    <w:tbl>
      <w:tblPr>
        <w:tblStyle w:val="CommentSubject"/>
        <w:tblW w:w="8676" w:type="dxa"/>
        <w:tblInd w:w="1170" w:type="dxa"/>
        <w:tblCellMar>
          <w:left w:w="0" w:type="dxa"/>
          <w:right w:w="0" w:type="dxa"/>
        </w:tblCellMar>
        <w:tblLook w:val="01E0" w:firstRow="1" w:lastRow="1" w:firstColumn="1" w:lastColumn="1" w:noHBand="0" w:noVBand="0"/>
      </w:tblPr>
      <w:tblGrid>
        <w:gridCol w:w="1326"/>
        <w:gridCol w:w="1230"/>
        <w:gridCol w:w="1230"/>
        <w:gridCol w:w="1231"/>
        <w:gridCol w:w="86"/>
        <w:gridCol w:w="1145"/>
        <w:gridCol w:w="1231"/>
        <w:gridCol w:w="1197"/>
      </w:tblGrid>
      <w:tr w:rsidR="004B7F1C" w:rsidRPr="00ED5E76" w:rsidTr="00490A49">
        <w:trPr>
          <w:tblHeader/>
        </w:trPr>
        <w:tc>
          <w:tcPr>
            <w:tcW w:w="1326" w:type="dxa"/>
            <w:vMerge w:val="restart"/>
            <w:tcBorders>
              <w:top w:val="single" w:sz="4" w:space="0" w:color="auto"/>
            </w:tcBorders>
            <w:shd w:val="clear" w:color="auto" w:fill="auto"/>
            <w:vAlign w:val="bottom"/>
          </w:tcPr>
          <w:p w:rsidR="004B7F1C" w:rsidRPr="00ED5E76" w:rsidRDefault="004B7F1C" w:rsidP="004B7F1C">
            <w:pPr>
              <w:widowControl w:val="0"/>
              <w:tabs>
                <w:tab w:val="left" w:pos="288"/>
                <w:tab w:val="left" w:pos="576"/>
                <w:tab w:val="left" w:pos="864"/>
                <w:tab w:val="left" w:pos="1152"/>
              </w:tabs>
              <w:spacing w:before="81" w:after="81" w:line="16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年龄组</w:t>
            </w:r>
          </w:p>
        </w:tc>
        <w:tc>
          <w:tcPr>
            <w:tcW w:w="3691" w:type="dxa"/>
            <w:gridSpan w:val="3"/>
            <w:tcBorders>
              <w:top w:val="single" w:sz="4" w:space="0" w:color="auto"/>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center"/>
              <w:rPr>
                <w:rFonts w:eastAsia="KaiTi_GB2312"/>
                <w:b w:val="0"/>
                <w:spacing w:val="0"/>
                <w:w w:val="100"/>
                <w:sz w:val="16"/>
                <w:szCs w:val="16"/>
                <w:lang w:val="en-CA"/>
              </w:rPr>
            </w:pPr>
            <w:r w:rsidRPr="00ED5E76">
              <w:rPr>
                <w:rFonts w:eastAsia="KaiTi_GB2312"/>
                <w:b w:val="0"/>
                <w:spacing w:val="0"/>
                <w:w w:val="100"/>
                <w:sz w:val="16"/>
                <w:szCs w:val="16"/>
                <w:lang w:val="en-CA"/>
              </w:rPr>
              <w:t>1993</w:t>
            </w:r>
            <w:r w:rsidRPr="00ED5E76">
              <w:rPr>
                <w:rFonts w:eastAsia="KaiTi_GB2312"/>
                <w:b w:val="0"/>
                <w:spacing w:val="0"/>
                <w:w w:val="100"/>
                <w:sz w:val="16"/>
                <w:szCs w:val="16"/>
                <w:lang w:val="en-CA"/>
              </w:rPr>
              <w:t>年</w:t>
            </w:r>
          </w:p>
        </w:tc>
        <w:tc>
          <w:tcPr>
            <w:tcW w:w="86" w:type="dxa"/>
            <w:tcBorders>
              <w:top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p>
        </w:tc>
        <w:tc>
          <w:tcPr>
            <w:tcW w:w="3573" w:type="dxa"/>
            <w:gridSpan w:val="3"/>
            <w:tcBorders>
              <w:top w:val="single" w:sz="4" w:space="0" w:color="auto"/>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center"/>
              <w:rPr>
                <w:rFonts w:eastAsia="KaiTi_GB2312"/>
                <w:b w:val="0"/>
                <w:spacing w:val="0"/>
                <w:w w:val="100"/>
                <w:sz w:val="16"/>
                <w:szCs w:val="16"/>
                <w:lang w:val="en-CA"/>
              </w:rPr>
            </w:pPr>
            <w:r w:rsidRPr="00ED5E76">
              <w:rPr>
                <w:rFonts w:eastAsia="KaiTi_GB2312"/>
                <w:b w:val="0"/>
                <w:spacing w:val="0"/>
                <w:w w:val="100"/>
                <w:sz w:val="16"/>
                <w:szCs w:val="16"/>
                <w:lang w:val="en-CA"/>
              </w:rPr>
              <w:t>2003</w:t>
            </w:r>
            <w:r w:rsidRPr="00ED5E76">
              <w:rPr>
                <w:rFonts w:eastAsia="KaiTi_GB2312"/>
                <w:b w:val="0"/>
                <w:spacing w:val="0"/>
                <w:w w:val="100"/>
                <w:sz w:val="16"/>
                <w:szCs w:val="16"/>
                <w:lang w:val="en-CA"/>
              </w:rPr>
              <w:t>年</w:t>
            </w:r>
          </w:p>
        </w:tc>
      </w:tr>
      <w:tr w:rsidR="004B7F1C" w:rsidRPr="00ED5E76" w:rsidTr="00490A49">
        <w:trPr>
          <w:tblHeader/>
        </w:trPr>
        <w:tc>
          <w:tcPr>
            <w:tcW w:w="1326" w:type="dxa"/>
            <w:vMerge/>
            <w:tcBorders>
              <w:bottom w:val="single" w:sz="12" w:space="0" w:color="auto"/>
            </w:tcBorders>
            <w:shd w:val="clear" w:color="auto" w:fill="auto"/>
            <w:vAlign w:val="bottom"/>
          </w:tcPr>
          <w:p w:rsidR="004B7F1C" w:rsidRPr="00ED5E76" w:rsidRDefault="004B7F1C" w:rsidP="004B7F1C">
            <w:pPr>
              <w:widowControl w:val="0"/>
              <w:tabs>
                <w:tab w:val="left" w:pos="288"/>
                <w:tab w:val="left" w:pos="576"/>
                <w:tab w:val="left" w:pos="864"/>
                <w:tab w:val="left" w:pos="1152"/>
              </w:tabs>
              <w:spacing w:before="81" w:after="81" w:line="160" w:lineRule="exact"/>
              <w:ind w:right="40"/>
              <w:rPr>
                <w:rFonts w:eastAsia="KaiTi_GB2312"/>
                <w:b w:val="0"/>
                <w:spacing w:val="0"/>
                <w:w w:val="100"/>
                <w:sz w:val="16"/>
                <w:szCs w:val="16"/>
                <w:lang w:val="en-CA"/>
              </w:rPr>
            </w:pPr>
          </w:p>
        </w:tc>
        <w:tc>
          <w:tcPr>
            <w:tcW w:w="1230"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189"/>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1230"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1231"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总计</w:t>
            </w:r>
          </w:p>
        </w:tc>
        <w:tc>
          <w:tcPr>
            <w:tcW w:w="1231" w:type="dxa"/>
            <w:gridSpan w:val="2"/>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1231"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1197" w:type="dxa"/>
            <w:tcBorders>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总计</w:t>
            </w:r>
          </w:p>
        </w:tc>
      </w:tr>
      <w:tr w:rsidR="004B7F1C" w:rsidRPr="00ED5E76" w:rsidTr="00490A49">
        <w:trPr>
          <w:trHeight w:hRule="exact" w:val="115"/>
          <w:tblHeader/>
        </w:trPr>
        <w:tc>
          <w:tcPr>
            <w:tcW w:w="1326" w:type="dxa"/>
            <w:tcBorders>
              <w:top w:val="single" w:sz="12" w:space="0" w:color="auto"/>
            </w:tcBorders>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p>
        </w:tc>
        <w:tc>
          <w:tcPr>
            <w:tcW w:w="1230" w:type="dxa"/>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c>
          <w:tcPr>
            <w:tcW w:w="1230" w:type="dxa"/>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c>
          <w:tcPr>
            <w:tcW w:w="1231" w:type="dxa"/>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c>
          <w:tcPr>
            <w:tcW w:w="1231" w:type="dxa"/>
            <w:gridSpan w:val="2"/>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c>
          <w:tcPr>
            <w:tcW w:w="1231" w:type="dxa"/>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c>
          <w:tcPr>
            <w:tcW w:w="1197" w:type="dxa"/>
            <w:tcBorders>
              <w:top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15-19</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22.4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3.1</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13.1</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17.2</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9.2</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13.3</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20-24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84.5</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16.5</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52.2</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75.4</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34.6</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55.1</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25-29</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96.3</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11.9</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54.4</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95.9</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35.4</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65.6</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30-34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96.0</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7.4</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50.9</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95.3</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22.2</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59.6</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35-39</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95.3</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5.1</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47.1</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94.4</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12.8</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52.7</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40-44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93.1</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4.6</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48.6</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89.8</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8.6</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47.8</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45-49</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89.6</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4.1</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47.2</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84.5</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6.3</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43.0</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50-54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81.4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43.8</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62.3</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4.0</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31.9</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55-59</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75.4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2.5</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42.6</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50.2</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27.2</w:t>
            </w:r>
          </w:p>
        </w:tc>
      </w:tr>
      <w:tr w:rsidR="004B7F1C" w:rsidRPr="00ED5E76" w:rsidTr="00490A49">
        <w:tc>
          <w:tcPr>
            <w:tcW w:w="1326" w:type="dxa"/>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60-64</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52.5</w:t>
            </w:r>
          </w:p>
        </w:tc>
        <w:tc>
          <w:tcPr>
            <w:tcW w:w="123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29.8</w:t>
            </w:r>
          </w:p>
        </w:tc>
        <w:tc>
          <w:tcPr>
            <w:tcW w:w="1231" w:type="dxa"/>
            <w:gridSpan w:val="2"/>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32.3</w:t>
            </w:r>
          </w:p>
        </w:tc>
        <w:tc>
          <w:tcPr>
            <w:tcW w:w="1231"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w:t>
            </w:r>
          </w:p>
        </w:tc>
        <w:tc>
          <w:tcPr>
            <w:tcW w:w="11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18.1</w:t>
            </w:r>
          </w:p>
        </w:tc>
      </w:tr>
      <w:tr w:rsidR="004B7F1C" w:rsidRPr="00ED5E76" w:rsidTr="006E1096">
        <w:tc>
          <w:tcPr>
            <w:tcW w:w="1326" w:type="dxa"/>
            <w:tcBorders>
              <w:bottom w:val="single" w:sz="4" w:space="0" w:color="auto"/>
            </w:tcBorders>
            <w:shd w:val="clear" w:color="auto" w:fill="auto"/>
            <w:vAlign w:val="bottom"/>
          </w:tcPr>
          <w:p w:rsidR="004B7F1C" w:rsidRPr="00ED5E76" w:rsidRDefault="004B7F1C" w:rsidP="004B7F1C">
            <w:pPr>
              <w:widowControl w:val="0"/>
              <w:tabs>
                <w:tab w:val="left" w:pos="288"/>
                <w:tab w:val="left" w:pos="576"/>
                <w:tab w:val="left" w:pos="864"/>
                <w:tab w:val="left" w:pos="1152"/>
              </w:tabs>
              <w:spacing w:before="40" w:after="81" w:line="210" w:lineRule="exact"/>
              <w:ind w:right="40"/>
              <w:rPr>
                <w:b w:val="0"/>
                <w:spacing w:val="0"/>
                <w:w w:val="100"/>
                <w:sz w:val="18"/>
                <w:szCs w:val="18"/>
                <w:vertAlign w:val="subscript"/>
                <w:lang w:val="en-CA"/>
              </w:rPr>
            </w:pPr>
            <w:r w:rsidRPr="00ED5E76">
              <w:rPr>
                <w:b w:val="0"/>
                <w:bCs w:val="0"/>
                <w:spacing w:val="0"/>
                <w:w w:val="100"/>
                <w:sz w:val="18"/>
                <w:szCs w:val="18"/>
                <w:lang w:val="en-CA"/>
              </w:rPr>
              <w:t>65</w:t>
            </w:r>
            <w:r w:rsidRPr="00ED5E76">
              <w:rPr>
                <w:b w:val="0"/>
                <w:spacing w:val="0"/>
                <w:w w:val="100"/>
                <w:sz w:val="18"/>
                <w:szCs w:val="18"/>
                <w:vertAlign w:val="subscript"/>
                <w:lang w:val="en-CA"/>
              </w:rPr>
              <w:t>+</w:t>
            </w:r>
          </w:p>
        </w:tc>
        <w:tc>
          <w:tcPr>
            <w:tcW w:w="1230"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30.7</w:t>
            </w:r>
          </w:p>
        </w:tc>
        <w:tc>
          <w:tcPr>
            <w:tcW w:w="1230"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1.0</w:t>
            </w:r>
          </w:p>
        </w:tc>
        <w:tc>
          <w:tcPr>
            <w:tcW w:w="1231"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15.9</w:t>
            </w:r>
          </w:p>
        </w:tc>
        <w:tc>
          <w:tcPr>
            <w:tcW w:w="1231" w:type="dxa"/>
            <w:gridSpan w:val="2"/>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73.9</w:t>
            </w:r>
          </w:p>
        </w:tc>
        <w:tc>
          <w:tcPr>
            <w:tcW w:w="1231"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4.0</w:t>
            </w:r>
          </w:p>
        </w:tc>
        <w:tc>
          <w:tcPr>
            <w:tcW w:w="119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41.0</w:t>
            </w:r>
          </w:p>
        </w:tc>
      </w:tr>
      <w:tr w:rsidR="004B7F1C" w:rsidRPr="00ED5E76" w:rsidTr="006E1096">
        <w:tc>
          <w:tcPr>
            <w:tcW w:w="1326"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0"/>
              <w:rPr>
                <w:rFonts w:eastAsia="SimHei"/>
                <w:b w:val="0"/>
                <w:spacing w:val="0"/>
                <w:w w:val="100"/>
                <w:sz w:val="18"/>
                <w:szCs w:val="18"/>
                <w:lang w:val="en-CA"/>
              </w:rPr>
            </w:pPr>
            <w:r w:rsidRPr="00ED5E76">
              <w:rPr>
                <w:b w:val="0"/>
                <w:spacing w:val="0"/>
                <w:w w:val="100"/>
                <w:sz w:val="18"/>
                <w:szCs w:val="18"/>
                <w:lang w:val="en-CA"/>
              </w:rPr>
              <w:tab/>
            </w:r>
            <w:r w:rsidRPr="00ED5E76">
              <w:rPr>
                <w:rFonts w:eastAsia="SimHei"/>
                <w:b w:val="0"/>
                <w:spacing w:val="0"/>
                <w:w w:val="100"/>
                <w:sz w:val="18"/>
                <w:szCs w:val="18"/>
                <w:lang w:val="en-CA"/>
              </w:rPr>
              <w:t>总计</w:t>
            </w:r>
          </w:p>
        </w:tc>
        <w:tc>
          <w:tcPr>
            <w:tcW w:w="1230"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68.1</w:t>
            </w:r>
          </w:p>
        </w:tc>
        <w:tc>
          <w:tcPr>
            <w:tcW w:w="1230"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6.7</w:t>
            </w:r>
          </w:p>
        </w:tc>
        <w:tc>
          <w:tcPr>
            <w:tcW w:w="1231"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37.9</w:t>
            </w:r>
          </w:p>
        </w:tc>
        <w:tc>
          <w:tcPr>
            <w:tcW w:w="1231" w:type="dxa"/>
            <w:gridSpan w:val="2"/>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62.4</w:t>
            </w:r>
          </w:p>
        </w:tc>
        <w:tc>
          <w:tcPr>
            <w:tcW w:w="1231"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18.2</w:t>
            </w:r>
          </w:p>
        </w:tc>
        <w:tc>
          <w:tcPr>
            <w:tcW w:w="1197" w:type="dxa"/>
            <w:tcBorders>
              <w:top w:val="single" w:sz="4" w:space="0" w:color="auto"/>
              <w:bottom w:val="single" w:sz="12" w:space="0" w:color="auto"/>
            </w:tcBorders>
            <w:shd w:val="clear" w:color="auto" w:fill="auto"/>
            <w:vAlign w:val="bottom"/>
          </w:tcPr>
          <w:p w:rsidR="004B7F1C" w:rsidRPr="00ED5E76" w:rsidRDefault="004B7F1C" w:rsidP="006E1096">
            <w:pPr>
              <w:tabs>
                <w:tab w:val="left" w:pos="288"/>
                <w:tab w:val="left" w:pos="576"/>
                <w:tab w:val="left" w:pos="864"/>
                <w:tab w:val="left" w:pos="1152"/>
                <w:tab w:val="right" w:leader="dot" w:pos="8700"/>
              </w:tabs>
              <w:spacing w:before="80" w:after="80" w:line="210" w:lineRule="exact"/>
              <w:ind w:right="43"/>
              <w:jc w:val="right"/>
              <w:rPr>
                <w:spacing w:val="0"/>
                <w:w w:val="100"/>
                <w:sz w:val="18"/>
                <w:szCs w:val="18"/>
                <w:lang w:val="en-CA"/>
              </w:rPr>
            </w:pPr>
            <w:r w:rsidRPr="00ED5E76">
              <w:rPr>
                <w:spacing w:val="0"/>
                <w:w w:val="100"/>
                <w:sz w:val="18"/>
                <w:szCs w:val="18"/>
                <w:lang w:val="en-CA"/>
              </w:rPr>
              <w:t>40.4</w:t>
            </w:r>
          </w:p>
        </w:tc>
      </w:tr>
    </w:tbl>
    <w:p w:rsidR="00BF589C" w:rsidRPr="00ED5E76" w:rsidRDefault="00BF589C" w:rsidP="004B7F1C">
      <w:pPr>
        <w:pStyle w:val="SingleTxt"/>
        <w:spacing w:after="0" w:line="120" w:lineRule="exact"/>
        <w:rPr>
          <w:spacing w:val="0"/>
          <w:w w:val="100"/>
          <w:sz w:val="10"/>
        </w:rPr>
      </w:pPr>
    </w:p>
    <w:p w:rsidR="001041C4" w:rsidRPr="00ED5E76" w:rsidRDefault="001041C4" w:rsidP="001041C4">
      <w:pPr>
        <w:tabs>
          <w:tab w:val="right" w:pos="1195"/>
          <w:tab w:val="left" w:pos="1267"/>
          <w:tab w:val="left" w:pos="1470"/>
          <w:tab w:val="left" w:pos="2218"/>
          <w:tab w:val="left" w:pos="2693"/>
          <w:tab w:val="left" w:pos="3182"/>
          <w:tab w:val="left" w:pos="3658"/>
          <w:tab w:val="left" w:pos="4133"/>
          <w:tab w:val="left" w:pos="4622"/>
          <w:tab w:val="left" w:pos="5098"/>
          <w:tab w:val="left" w:pos="5573"/>
          <w:tab w:val="left" w:pos="6048"/>
        </w:tabs>
        <w:spacing w:afterLines="100" w:after="326" w:line="240" w:lineRule="auto"/>
        <w:ind w:left="1270" w:right="1259" w:hanging="578"/>
        <w:rPr>
          <w:sz w:val="18"/>
          <w:szCs w:val="18"/>
        </w:rPr>
      </w:pPr>
      <w:r w:rsidRPr="00ED5E76">
        <w:rPr>
          <w:sz w:val="18"/>
          <w:szCs w:val="18"/>
        </w:rPr>
        <w:tab/>
      </w:r>
      <w:r w:rsidRPr="00ED5E76">
        <w:rPr>
          <w:sz w:val="18"/>
          <w:szCs w:val="18"/>
        </w:rPr>
        <w:tab/>
      </w:r>
      <w:r w:rsidRPr="00ED5E76">
        <w:rPr>
          <w:sz w:val="18"/>
          <w:szCs w:val="18"/>
        </w:rPr>
        <w:tab/>
        <w:t>*</w:t>
      </w:r>
      <w:r w:rsidR="00DA2DB5" w:rsidRPr="00ED5E76">
        <w:rPr>
          <w:sz w:val="18"/>
          <w:szCs w:val="18"/>
        </w:rPr>
        <w:tab/>
      </w:r>
      <w:r w:rsidRPr="00ED5E76">
        <w:rPr>
          <w:sz w:val="18"/>
          <w:szCs w:val="18"/>
        </w:rPr>
        <w:t>任何年龄组的贡献率都是该年龄组劳动力对人口总数的百分比。</w:t>
      </w:r>
    </w:p>
    <w:p w:rsidR="004B7F1C" w:rsidRPr="00ED5E76" w:rsidRDefault="004B7F1C" w:rsidP="001041C4">
      <w:pPr>
        <w:pStyle w:val="SingleTxtGC"/>
        <w:rPr>
          <w:b/>
          <w:lang w:val="en-CA"/>
        </w:rPr>
      </w:pPr>
      <w:r w:rsidRPr="00ED5E76">
        <w:rPr>
          <w:lang w:val="en-CA"/>
        </w:rPr>
        <w:t>表</w:t>
      </w:r>
      <w:r w:rsidRPr="00ED5E76">
        <w:rPr>
          <w:lang w:val="en-CA"/>
        </w:rPr>
        <w:t>13</w:t>
      </w:r>
      <w:r w:rsidR="001041C4" w:rsidRPr="00ED5E76">
        <w:rPr>
          <w:lang w:val="en-CA"/>
        </w:rPr>
        <w:br/>
      </w:r>
      <w:r w:rsidRPr="00ED5E76">
        <w:rPr>
          <w:rFonts w:eastAsia="SimHei"/>
        </w:rPr>
        <w:t>按专业类别分列的私营部门阿曼籍雇员</w:t>
      </w:r>
      <w:r w:rsidR="00C62832" w:rsidRPr="00ED5E76">
        <w:t>(</w:t>
      </w:r>
      <w:r w:rsidRPr="00ED5E76">
        <w:t>2007</w:t>
      </w:r>
      <w:r w:rsidRPr="00ED5E76">
        <w:rPr>
          <w:rFonts w:eastAsia="SimHei"/>
        </w:rPr>
        <w:t>年</w:t>
      </w:r>
      <w:r w:rsidR="00C62832" w:rsidRPr="00ED5E76">
        <w:t>)</w:t>
      </w:r>
    </w:p>
    <w:tbl>
      <w:tblPr>
        <w:tblStyle w:val="CommentSubject"/>
        <w:tblW w:w="8689" w:type="dxa"/>
        <w:tblInd w:w="1170" w:type="dxa"/>
        <w:tblCellMar>
          <w:left w:w="0" w:type="dxa"/>
          <w:right w:w="0" w:type="dxa"/>
        </w:tblCellMar>
        <w:tblLook w:val="01E0" w:firstRow="1" w:lastRow="1" w:firstColumn="1" w:lastColumn="1" w:noHBand="0" w:noVBand="0"/>
      </w:tblPr>
      <w:tblGrid>
        <w:gridCol w:w="4554"/>
        <w:gridCol w:w="1033"/>
        <w:gridCol w:w="1034"/>
        <w:gridCol w:w="1034"/>
        <w:gridCol w:w="1034"/>
      </w:tblGrid>
      <w:tr w:rsidR="004B7F1C" w:rsidRPr="00ED5E76" w:rsidTr="00490A49">
        <w:trPr>
          <w:tblHeader/>
        </w:trPr>
        <w:tc>
          <w:tcPr>
            <w:tcW w:w="4554"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专业类别</w:t>
            </w:r>
          </w:p>
        </w:tc>
        <w:tc>
          <w:tcPr>
            <w:tcW w:w="1033"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1034"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1034"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总计</w:t>
            </w:r>
          </w:p>
        </w:tc>
        <w:tc>
          <w:tcPr>
            <w:tcW w:w="1034"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p>
        </w:tc>
      </w:tr>
      <w:tr w:rsidR="004B7F1C" w:rsidRPr="00ED5E76" w:rsidTr="00490A49">
        <w:trPr>
          <w:trHeight w:hRule="exact" w:val="115"/>
          <w:tblHeader/>
        </w:trPr>
        <w:tc>
          <w:tcPr>
            <w:tcW w:w="455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1033"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03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03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03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一般部门经理、业务经理、投资经理</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3 295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500</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3 795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13.2</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科学技术学科和人文学科专家</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6 175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3 591</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9 766</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36.8</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科学技术学科和人文学科技术人员</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8 017</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1 726</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9 743</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17.7</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办事员</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17 958</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14 059</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32 017</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43.9</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销售</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6 938</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4 487</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11 425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39.9</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服务</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31 843</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3 932</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35 775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11.0</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农业、畜牧业、家禽饲养业、渔业</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862</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265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1 127</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23.5</w:t>
            </w:r>
          </w:p>
        </w:tc>
      </w:tr>
      <w:tr w:rsidR="004B7F1C" w:rsidRPr="00ED5E76" w:rsidTr="00490A49">
        <w:tc>
          <w:tcPr>
            <w:tcW w:w="455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工业和化学工艺、食品业</w:t>
            </w:r>
          </w:p>
        </w:tc>
        <w:tc>
          <w:tcPr>
            <w:tcW w:w="103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8 765</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1 258</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10 023</w:t>
            </w:r>
          </w:p>
        </w:tc>
        <w:tc>
          <w:tcPr>
            <w:tcW w:w="103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12.6</w:t>
            </w:r>
          </w:p>
        </w:tc>
      </w:tr>
      <w:tr w:rsidR="004B7F1C" w:rsidRPr="00ED5E76" w:rsidTr="00490A49">
        <w:tc>
          <w:tcPr>
            <w:tcW w:w="455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0"/>
              <w:rPr>
                <w:b w:val="0"/>
                <w:spacing w:val="0"/>
                <w:w w:val="100"/>
                <w:sz w:val="18"/>
                <w:szCs w:val="18"/>
                <w:lang w:val="en-CA"/>
              </w:rPr>
            </w:pPr>
            <w:r w:rsidRPr="00ED5E76">
              <w:rPr>
                <w:b w:val="0"/>
                <w:spacing w:val="0"/>
                <w:w w:val="100"/>
                <w:sz w:val="18"/>
                <w:szCs w:val="18"/>
                <w:lang w:val="en-CA"/>
              </w:rPr>
              <w:t>主要工程和配套工程</w:t>
            </w:r>
          </w:p>
        </w:tc>
        <w:tc>
          <w:tcPr>
            <w:tcW w:w="1033"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47 158</w:t>
            </w:r>
          </w:p>
        </w:tc>
        <w:tc>
          <w:tcPr>
            <w:tcW w:w="103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175</w:t>
            </w:r>
          </w:p>
        </w:tc>
        <w:tc>
          <w:tcPr>
            <w:tcW w:w="103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47 333</w:t>
            </w:r>
          </w:p>
        </w:tc>
        <w:tc>
          <w:tcPr>
            <w:tcW w:w="103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0.37</w:t>
            </w:r>
          </w:p>
        </w:tc>
      </w:tr>
      <w:tr w:rsidR="004B7F1C" w:rsidRPr="00ED5E76" w:rsidTr="00490A49">
        <w:tc>
          <w:tcPr>
            <w:tcW w:w="4554"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0"/>
              <w:rPr>
                <w:rFonts w:eastAsia="SimHei"/>
                <w:b w:val="0"/>
                <w:spacing w:val="0"/>
                <w:w w:val="100"/>
                <w:sz w:val="18"/>
                <w:szCs w:val="18"/>
                <w:lang w:val="en-CA"/>
              </w:rPr>
            </w:pPr>
            <w:r w:rsidRPr="00ED5E76">
              <w:rPr>
                <w:b w:val="0"/>
                <w:spacing w:val="0"/>
                <w:w w:val="100"/>
                <w:sz w:val="18"/>
                <w:szCs w:val="18"/>
                <w:lang w:val="en-CA"/>
              </w:rPr>
              <w:tab/>
            </w:r>
            <w:r w:rsidRPr="00ED5E76">
              <w:rPr>
                <w:rFonts w:eastAsia="SimHei"/>
                <w:b w:val="0"/>
                <w:spacing w:val="0"/>
                <w:w w:val="100"/>
                <w:sz w:val="18"/>
                <w:szCs w:val="18"/>
                <w:lang w:val="en-CA"/>
              </w:rPr>
              <w:t>总计</w:t>
            </w:r>
          </w:p>
        </w:tc>
        <w:tc>
          <w:tcPr>
            <w:tcW w:w="1033"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spacing w:val="0"/>
                <w:w w:val="100"/>
                <w:sz w:val="18"/>
                <w:szCs w:val="18"/>
                <w:lang w:val="en-CA"/>
              </w:rPr>
            </w:pPr>
            <w:r w:rsidRPr="00ED5E76">
              <w:rPr>
                <w:spacing w:val="0"/>
                <w:w w:val="100"/>
                <w:sz w:val="18"/>
                <w:szCs w:val="18"/>
                <w:lang w:val="en-CA"/>
              </w:rPr>
              <w:t>131 011</w:t>
            </w:r>
          </w:p>
        </w:tc>
        <w:tc>
          <w:tcPr>
            <w:tcW w:w="1034"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spacing w:val="0"/>
                <w:w w:val="100"/>
                <w:sz w:val="18"/>
                <w:szCs w:val="18"/>
                <w:lang w:val="en-CA"/>
              </w:rPr>
            </w:pPr>
            <w:r w:rsidRPr="00ED5E76">
              <w:rPr>
                <w:spacing w:val="0"/>
                <w:w w:val="100"/>
                <w:sz w:val="18"/>
                <w:szCs w:val="18"/>
                <w:lang w:val="en-CA"/>
              </w:rPr>
              <w:t>29 993</w:t>
            </w:r>
          </w:p>
        </w:tc>
        <w:tc>
          <w:tcPr>
            <w:tcW w:w="1034"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spacing w:val="0"/>
                <w:w w:val="100"/>
                <w:sz w:val="18"/>
                <w:szCs w:val="18"/>
                <w:lang w:val="en-CA"/>
              </w:rPr>
            </w:pPr>
            <w:r w:rsidRPr="00ED5E76">
              <w:rPr>
                <w:spacing w:val="0"/>
                <w:w w:val="100"/>
                <w:sz w:val="18"/>
                <w:szCs w:val="18"/>
                <w:lang w:val="en-CA"/>
              </w:rPr>
              <w:t>161 004</w:t>
            </w:r>
          </w:p>
        </w:tc>
        <w:tc>
          <w:tcPr>
            <w:tcW w:w="1034"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spacing w:val="0"/>
                <w:w w:val="100"/>
                <w:sz w:val="18"/>
                <w:szCs w:val="18"/>
                <w:lang w:val="en-CA"/>
              </w:rPr>
            </w:pPr>
            <w:r w:rsidRPr="00ED5E76">
              <w:rPr>
                <w:spacing w:val="0"/>
                <w:w w:val="100"/>
                <w:sz w:val="18"/>
                <w:szCs w:val="18"/>
                <w:lang w:val="en-CA"/>
              </w:rPr>
              <w:t>18.6</w:t>
            </w:r>
          </w:p>
        </w:tc>
      </w:tr>
    </w:tbl>
    <w:p w:rsidR="00BF589C" w:rsidRPr="00ED5E76" w:rsidRDefault="00BF589C" w:rsidP="004B7F1C">
      <w:pPr>
        <w:pStyle w:val="SingleTxt"/>
        <w:spacing w:after="0" w:line="120" w:lineRule="exact"/>
        <w:rPr>
          <w:spacing w:val="0"/>
          <w:w w:val="100"/>
          <w:sz w:val="10"/>
          <w:lang w:val="en-CA"/>
        </w:rPr>
      </w:pPr>
    </w:p>
    <w:p w:rsidR="001041C4" w:rsidRPr="00995C2C" w:rsidRDefault="00995C2C" w:rsidP="00FA6FCA">
      <w:pPr>
        <w:pStyle w:val="SingleTxt"/>
        <w:tabs>
          <w:tab w:val="clear" w:pos="1742"/>
          <w:tab w:val="left" w:pos="1470"/>
        </w:tabs>
        <w:spacing w:after="0"/>
        <w:ind w:leftChars="616" w:left="31680" w:rightChars="603" w:right="31680"/>
        <w:rPr>
          <w:rFonts w:hint="eastAsia"/>
          <w:spacing w:val="0"/>
          <w:w w:val="100"/>
          <w:sz w:val="18"/>
          <w:szCs w:val="18"/>
          <w:lang w:val="en-CA" w:eastAsia="zh-CN"/>
        </w:rPr>
      </w:pPr>
      <w:r>
        <w:rPr>
          <w:rFonts w:eastAsia="KaiTi_GB2312" w:hint="eastAsia"/>
          <w:spacing w:val="0"/>
          <w:w w:val="100"/>
          <w:sz w:val="18"/>
          <w:szCs w:val="18"/>
          <w:lang w:val="en-CA" w:eastAsia="zh-CN"/>
        </w:rPr>
        <w:tab/>
      </w:r>
      <w:r w:rsidRPr="00995C2C">
        <w:rPr>
          <w:rFonts w:eastAsia="KaiTi_GB2312" w:hint="eastAsia"/>
          <w:spacing w:val="0"/>
          <w:w w:val="100"/>
          <w:sz w:val="18"/>
          <w:szCs w:val="18"/>
          <w:lang w:val="en-CA" w:eastAsia="zh-CN"/>
        </w:rPr>
        <w:t>资料来源</w:t>
      </w:r>
      <w:r>
        <w:rPr>
          <w:rFonts w:hint="eastAsia"/>
          <w:spacing w:val="0"/>
          <w:w w:val="100"/>
          <w:sz w:val="18"/>
          <w:szCs w:val="18"/>
          <w:lang w:val="en-CA" w:eastAsia="zh-CN"/>
        </w:rPr>
        <w:t>：</w:t>
      </w:r>
      <w:r w:rsidRPr="00995C2C">
        <w:rPr>
          <w:rFonts w:hint="eastAsia"/>
          <w:spacing w:val="0"/>
          <w:w w:val="100"/>
          <w:sz w:val="18"/>
          <w:szCs w:val="18"/>
          <w:lang w:val="en-CA" w:eastAsia="zh-CN"/>
        </w:rPr>
        <w:t>人力资源部。</w:t>
      </w:r>
    </w:p>
    <w:p w:rsidR="004B7F1C" w:rsidRPr="00ED5E76" w:rsidRDefault="004B7F1C" w:rsidP="001041C4">
      <w:pPr>
        <w:pStyle w:val="SingleTxtGC"/>
        <w:rPr>
          <w:b/>
          <w:lang w:val="en-CA"/>
        </w:rPr>
      </w:pPr>
      <w:r w:rsidRPr="00ED5E76">
        <w:rPr>
          <w:lang w:val="en-CA"/>
        </w:rPr>
        <w:br w:type="page"/>
      </w:r>
      <w:r w:rsidRPr="00ED5E76">
        <w:rPr>
          <w:lang w:val="en-CA"/>
        </w:rPr>
        <w:t>表</w:t>
      </w:r>
      <w:r w:rsidRPr="00ED5E76">
        <w:rPr>
          <w:lang w:val="en-CA"/>
        </w:rPr>
        <w:t>14</w:t>
      </w:r>
      <w:r w:rsidR="001041C4" w:rsidRPr="00ED5E76">
        <w:rPr>
          <w:lang w:val="en-CA"/>
        </w:rPr>
        <w:br/>
      </w:r>
      <w:r w:rsidRPr="00ED5E76">
        <w:rPr>
          <w:rFonts w:eastAsia="SimHei"/>
        </w:rPr>
        <w:t>按就业状况、性别和年龄组分列的阿曼籍就业人员</w:t>
      </w:r>
      <w:r w:rsidR="00C62832" w:rsidRPr="00ED5E76">
        <w:t>(</w:t>
      </w:r>
      <w:r w:rsidRPr="00ED5E76">
        <w:t>2003</w:t>
      </w:r>
      <w:r w:rsidRPr="00ED5E76">
        <w:rPr>
          <w:rFonts w:eastAsia="SimHei"/>
        </w:rPr>
        <w:t>年</w:t>
      </w:r>
      <w:r w:rsidR="00C62832" w:rsidRPr="00ED5E76">
        <w:t>)</w:t>
      </w:r>
    </w:p>
    <w:tbl>
      <w:tblPr>
        <w:tblStyle w:val="CommentSubject"/>
        <w:tblW w:w="7416" w:type="dxa"/>
        <w:tblInd w:w="1170" w:type="dxa"/>
        <w:tblCellMar>
          <w:left w:w="0" w:type="dxa"/>
          <w:right w:w="0" w:type="dxa"/>
        </w:tblCellMar>
        <w:tblLook w:val="01E0" w:firstRow="1" w:lastRow="1" w:firstColumn="1" w:lastColumn="1" w:noHBand="0" w:noVBand="0"/>
      </w:tblPr>
      <w:tblGrid>
        <w:gridCol w:w="2277"/>
        <w:gridCol w:w="1713"/>
        <w:gridCol w:w="1713"/>
        <w:gridCol w:w="1713"/>
      </w:tblGrid>
      <w:tr w:rsidR="004B7F1C" w:rsidRPr="00ED5E76" w:rsidTr="00490A49">
        <w:trPr>
          <w:tblHeader/>
        </w:trPr>
        <w:tc>
          <w:tcPr>
            <w:tcW w:w="2277" w:type="dxa"/>
            <w:vMerge w:val="restart"/>
            <w:tcBorders>
              <w:top w:val="single" w:sz="4"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bCs w:val="0"/>
                <w:spacing w:val="0"/>
                <w:w w:val="100"/>
                <w:sz w:val="14"/>
                <w:szCs w:val="24"/>
                <w:lang w:val="en-CA"/>
              </w:rPr>
            </w:pPr>
            <w:r w:rsidRPr="00ED5E76">
              <w:rPr>
                <w:rFonts w:eastAsia="KaiTi_GB2312"/>
                <w:b w:val="0"/>
                <w:spacing w:val="0"/>
                <w:w w:val="100"/>
                <w:sz w:val="14"/>
                <w:szCs w:val="24"/>
                <w:lang w:val="en-CA"/>
              </w:rPr>
              <w:t>年龄组</w:t>
            </w:r>
          </w:p>
        </w:tc>
        <w:tc>
          <w:tcPr>
            <w:tcW w:w="5139" w:type="dxa"/>
            <w:gridSpan w:val="3"/>
            <w:tcBorders>
              <w:top w:val="single" w:sz="4" w:space="0" w:color="auto"/>
              <w:bottom w:val="single" w:sz="4"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center"/>
              <w:rPr>
                <w:rFonts w:eastAsia="KaiTi_GB2312"/>
                <w:b w:val="0"/>
                <w:bCs w:val="0"/>
                <w:spacing w:val="0"/>
                <w:w w:val="100"/>
                <w:sz w:val="14"/>
                <w:szCs w:val="24"/>
                <w:lang w:val="en-CA"/>
              </w:rPr>
            </w:pPr>
            <w:r w:rsidRPr="00ED5E76">
              <w:rPr>
                <w:rFonts w:eastAsia="KaiTi_GB2312"/>
                <w:b w:val="0"/>
                <w:spacing w:val="0"/>
                <w:w w:val="100"/>
                <w:sz w:val="14"/>
                <w:szCs w:val="24"/>
                <w:lang w:val="en-CA"/>
              </w:rPr>
              <w:t>就业状况</w:t>
            </w:r>
          </w:p>
        </w:tc>
      </w:tr>
      <w:tr w:rsidR="004B7F1C" w:rsidRPr="00ED5E76" w:rsidTr="00490A49">
        <w:trPr>
          <w:tblHeader/>
        </w:trPr>
        <w:tc>
          <w:tcPr>
            <w:tcW w:w="2277" w:type="dxa"/>
            <w:vMerge/>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bCs w:val="0"/>
                <w:spacing w:val="0"/>
                <w:w w:val="100"/>
                <w:sz w:val="14"/>
                <w:szCs w:val="24"/>
                <w:lang w:val="en-CA"/>
              </w:rPr>
            </w:pPr>
          </w:p>
        </w:tc>
        <w:tc>
          <w:tcPr>
            <w:tcW w:w="5139" w:type="dxa"/>
            <w:gridSpan w:val="3"/>
            <w:tcBorders>
              <w:top w:val="single" w:sz="4" w:space="0" w:color="auto"/>
              <w:bottom w:val="single" w:sz="4"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center"/>
              <w:rPr>
                <w:rFonts w:eastAsia="KaiTi_GB2312"/>
                <w:b w:val="0"/>
                <w:bCs w:val="0"/>
                <w:spacing w:val="0"/>
                <w:w w:val="100"/>
                <w:sz w:val="14"/>
                <w:szCs w:val="24"/>
                <w:lang w:val="en-CA"/>
              </w:rPr>
            </w:pPr>
            <w:r w:rsidRPr="00ED5E76">
              <w:rPr>
                <w:rFonts w:eastAsia="KaiTi_GB2312"/>
                <w:b w:val="0"/>
                <w:spacing w:val="0"/>
                <w:w w:val="100"/>
                <w:sz w:val="14"/>
                <w:szCs w:val="24"/>
                <w:lang w:val="en-CA"/>
              </w:rPr>
              <w:t>工薪收入人员</w:t>
            </w:r>
          </w:p>
        </w:tc>
      </w:tr>
      <w:tr w:rsidR="004B7F1C" w:rsidRPr="00ED5E76" w:rsidTr="00490A49">
        <w:trPr>
          <w:tblHeader/>
        </w:trPr>
        <w:tc>
          <w:tcPr>
            <w:tcW w:w="2277" w:type="dxa"/>
            <w:vMerge/>
            <w:tcBorders>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spacing w:val="0"/>
                <w:w w:val="100"/>
                <w:sz w:val="14"/>
                <w:szCs w:val="24"/>
                <w:lang w:val="en-CA"/>
              </w:rPr>
            </w:pP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jc w:val="right"/>
              <w:rPr>
                <w:rFonts w:eastAsia="KaiTi_GB2312"/>
                <w:b w:val="0"/>
                <w:spacing w:val="0"/>
                <w:w w:val="100"/>
                <w:sz w:val="14"/>
                <w:szCs w:val="24"/>
                <w:lang w:val="en-CA"/>
              </w:rPr>
            </w:pPr>
            <w:r w:rsidRPr="00ED5E76">
              <w:rPr>
                <w:rFonts w:eastAsia="KaiTi_GB2312"/>
                <w:b w:val="0"/>
                <w:spacing w:val="0"/>
                <w:w w:val="100"/>
                <w:sz w:val="14"/>
                <w:szCs w:val="24"/>
                <w:lang w:val="en-CA"/>
              </w:rPr>
              <w:t>男性</w:t>
            </w:r>
            <w:r w:rsidR="00C62832" w:rsidRPr="00ED5E76">
              <w:rPr>
                <w:rFonts w:eastAsia="KaiTi_GB2312"/>
                <w:b w:val="0"/>
                <w:spacing w:val="0"/>
                <w:w w:val="100"/>
                <w:sz w:val="14"/>
                <w:szCs w:val="24"/>
                <w:lang w:val="en-CA"/>
              </w:rPr>
              <w:t>(</w:t>
            </w:r>
            <w:r w:rsidRPr="00ED5E76">
              <w:rPr>
                <w:rFonts w:eastAsia="KaiTi_GB2312"/>
                <w:b w:val="0"/>
                <w:spacing w:val="0"/>
                <w:w w:val="100"/>
                <w:sz w:val="14"/>
                <w:szCs w:val="24"/>
                <w:lang w:val="en-CA"/>
              </w:rPr>
              <w:t>%</w:t>
            </w:r>
            <w:r w:rsidR="00C62832" w:rsidRPr="00ED5E76">
              <w:rPr>
                <w:rFonts w:eastAsia="KaiTi_GB2312"/>
                <w:b w:val="0"/>
                <w:spacing w:val="0"/>
                <w:w w:val="100"/>
                <w:sz w:val="14"/>
                <w:szCs w:val="24"/>
                <w:lang w:val="en-CA"/>
              </w:rPr>
              <w:t>)</w:t>
            </w: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jc w:val="right"/>
              <w:rPr>
                <w:rFonts w:eastAsia="KaiTi_GB2312"/>
                <w:b w:val="0"/>
                <w:spacing w:val="0"/>
                <w:w w:val="100"/>
                <w:sz w:val="14"/>
                <w:szCs w:val="24"/>
                <w:lang w:val="en-CA"/>
              </w:rPr>
            </w:pPr>
            <w:r w:rsidRPr="00ED5E76">
              <w:rPr>
                <w:rFonts w:eastAsia="KaiTi_GB2312"/>
                <w:b w:val="0"/>
                <w:spacing w:val="0"/>
                <w:w w:val="100"/>
                <w:sz w:val="14"/>
                <w:szCs w:val="24"/>
                <w:lang w:val="en-CA"/>
              </w:rPr>
              <w:t>女性</w:t>
            </w:r>
            <w:r w:rsidR="00C62832" w:rsidRPr="00ED5E76">
              <w:rPr>
                <w:rFonts w:eastAsia="KaiTi_GB2312"/>
                <w:b w:val="0"/>
                <w:spacing w:val="0"/>
                <w:w w:val="100"/>
                <w:sz w:val="14"/>
                <w:szCs w:val="24"/>
                <w:lang w:val="en-CA"/>
              </w:rPr>
              <w:t>(</w:t>
            </w:r>
            <w:r w:rsidRPr="00ED5E76">
              <w:rPr>
                <w:rFonts w:eastAsia="KaiTi_GB2312"/>
                <w:b w:val="0"/>
                <w:spacing w:val="0"/>
                <w:w w:val="100"/>
                <w:sz w:val="14"/>
                <w:szCs w:val="24"/>
                <w:lang w:val="en-CA"/>
              </w:rPr>
              <w:t>%</w:t>
            </w:r>
            <w:r w:rsidR="00C62832" w:rsidRPr="00ED5E76">
              <w:rPr>
                <w:rFonts w:eastAsia="KaiTi_GB2312"/>
                <w:b w:val="0"/>
                <w:spacing w:val="0"/>
                <w:w w:val="100"/>
                <w:sz w:val="14"/>
                <w:szCs w:val="24"/>
                <w:lang w:val="en-CA"/>
              </w:rPr>
              <w:t>)</w:t>
            </w: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jc w:val="right"/>
              <w:rPr>
                <w:rFonts w:eastAsia="KaiTi_GB2312"/>
                <w:b w:val="0"/>
                <w:spacing w:val="0"/>
                <w:w w:val="100"/>
                <w:sz w:val="14"/>
                <w:szCs w:val="24"/>
                <w:lang w:val="en-CA"/>
              </w:rPr>
            </w:pPr>
            <w:r w:rsidRPr="00ED5E76">
              <w:rPr>
                <w:rFonts w:eastAsia="KaiTi_GB2312"/>
                <w:b w:val="0"/>
                <w:spacing w:val="0"/>
                <w:w w:val="100"/>
                <w:sz w:val="14"/>
                <w:szCs w:val="24"/>
                <w:lang w:val="en-CA"/>
              </w:rPr>
              <w:t>总计</w:t>
            </w:r>
            <w:r w:rsidR="00C62832" w:rsidRPr="00ED5E76">
              <w:rPr>
                <w:rFonts w:eastAsia="KaiTi_GB2312"/>
                <w:b w:val="0"/>
                <w:spacing w:val="0"/>
                <w:w w:val="100"/>
                <w:sz w:val="14"/>
                <w:szCs w:val="24"/>
                <w:lang w:val="en-CA"/>
              </w:rPr>
              <w:t>(</w:t>
            </w:r>
            <w:r w:rsidRPr="00ED5E76">
              <w:rPr>
                <w:rFonts w:eastAsia="KaiTi_GB2312"/>
                <w:b w:val="0"/>
                <w:spacing w:val="0"/>
                <w:w w:val="100"/>
                <w:sz w:val="14"/>
                <w:szCs w:val="24"/>
                <w:lang w:val="en-CA"/>
              </w:rPr>
              <w:t>%</w:t>
            </w:r>
            <w:r w:rsidR="00C62832" w:rsidRPr="00ED5E76">
              <w:rPr>
                <w:rFonts w:eastAsia="KaiTi_GB2312"/>
                <w:b w:val="0"/>
                <w:spacing w:val="0"/>
                <w:w w:val="100"/>
                <w:sz w:val="14"/>
                <w:szCs w:val="24"/>
                <w:lang w:val="en-CA"/>
              </w:rPr>
              <w:t>)</w:t>
            </w:r>
          </w:p>
        </w:tc>
      </w:tr>
      <w:tr w:rsidR="004B7F1C" w:rsidRPr="00ED5E76" w:rsidTr="00490A49">
        <w:trPr>
          <w:trHeight w:hRule="exact" w:val="115"/>
          <w:tblHeader/>
        </w:trPr>
        <w:tc>
          <w:tcPr>
            <w:tcW w:w="2277"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1713"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jc w:val="right"/>
              <w:rPr>
                <w:b w:val="0"/>
                <w:spacing w:val="0"/>
                <w:w w:val="100"/>
                <w:sz w:val="17"/>
                <w:szCs w:val="24"/>
                <w:lang w:val="en-CA"/>
              </w:rPr>
            </w:pPr>
          </w:p>
        </w:tc>
        <w:tc>
          <w:tcPr>
            <w:tcW w:w="1713"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jc w:val="right"/>
              <w:rPr>
                <w:b w:val="0"/>
                <w:spacing w:val="0"/>
                <w:w w:val="100"/>
                <w:sz w:val="17"/>
                <w:szCs w:val="24"/>
                <w:lang w:val="en-CA"/>
              </w:rPr>
            </w:pPr>
          </w:p>
        </w:tc>
        <w:tc>
          <w:tcPr>
            <w:tcW w:w="1713"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jc w:val="right"/>
              <w:rPr>
                <w:b w:val="0"/>
                <w:spacing w:val="0"/>
                <w:w w:val="100"/>
                <w:sz w:val="17"/>
                <w:szCs w:val="24"/>
                <w:lang w:val="en-CA"/>
              </w:rPr>
            </w:pPr>
          </w:p>
        </w:tc>
      </w:tr>
      <w:tr w:rsidR="004B7F1C" w:rsidRPr="00ED5E76" w:rsidTr="00490A49">
        <w:tc>
          <w:tcPr>
            <w:tcW w:w="227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15-24</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76.84</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23.16</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100.00</w:t>
            </w:r>
          </w:p>
        </w:tc>
      </w:tr>
      <w:tr w:rsidR="004B7F1C" w:rsidRPr="00ED5E76" w:rsidTr="00490A49">
        <w:tc>
          <w:tcPr>
            <w:tcW w:w="227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25-44</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82.10</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17.90</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jc w:val="right"/>
              <w:rPr>
                <w:b w:val="0"/>
                <w:spacing w:val="0"/>
                <w:w w:val="100"/>
                <w:sz w:val="18"/>
                <w:szCs w:val="18"/>
              </w:rPr>
            </w:pPr>
            <w:r w:rsidRPr="00ED5E76">
              <w:rPr>
                <w:b w:val="0"/>
                <w:spacing w:val="0"/>
                <w:w w:val="100"/>
                <w:sz w:val="18"/>
                <w:szCs w:val="18"/>
                <w:lang w:val="en-CA"/>
              </w:rPr>
              <w:t>100.00</w:t>
            </w:r>
          </w:p>
        </w:tc>
      </w:tr>
      <w:tr w:rsidR="004B7F1C" w:rsidRPr="00ED5E76" w:rsidTr="00490A49">
        <w:tc>
          <w:tcPr>
            <w:tcW w:w="227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45+</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94.57</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jc w:val="right"/>
              <w:rPr>
                <w:b w:val="0"/>
                <w:spacing w:val="0"/>
                <w:w w:val="100"/>
                <w:sz w:val="18"/>
                <w:szCs w:val="18"/>
                <w:lang w:val="en-CA"/>
              </w:rPr>
            </w:pPr>
            <w:r w:rsidRPr="00ED5E76">
              <w:rPr>
                <w:b w:val="0"/>
                <w:spacing w:val="0"/>
                <w:w w:val="100"/>
                <w:sz w:val="18"/>
                <w:szCs w:val="18"/>
                <w:lang w:val="en-CA"/>
              </w:rPr>
              <w:t>5.43</w:t>
            </w:r>
          </w:p>
        </w:tc>
        <w:tc>
          <w:tcPr>
            <w:tcW w:w="1713"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jc w:val="right"/>
              <w:rPr>
                <w:b w:val="0"/>
                <w:spacing w:val="0"/>
                <w:w w:val="100"/>
                <w:sz w:val="18"/>
                <w:szCs w:val="18"/>
              </w:rPr>
            </w:pPr>
            <w:r w:rsidRPr="00ED5E76">
              <w:rPr>
                <w:b w:val="0"/>
                <w:spacing w:val="0"/>
                <w:w w:val="100"/>
                <w:sz w:val="18"/>
                <w:szCs w:val="18"/>
                <w:lang w:val="en-CA"/>
              </w:rPr>
              <w:t>100.00</w:t>
            </w:r>
          </w:p>
        </w:tc>
      </w:tr>
      <w:tr w:rsidR="004B7F1C" w:rsidRPr="00ED5E76" w:rsidTr="00490A49">
        <w:tc>
          <w:tcPr>
            <w:tcW w:w="227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rPr>
                <w:b w:val="0"/>
                <w:spacing w:val="0"/>
                <w:w w:val="100"/>
                <w:sz w:val="18"/>
                <w:szCs w:val="18"/>
                <w:lang w:val="en-CA"/>
              </w:rPr>
            </w:pPr>
            <w:r w:rsidRPr="00ED5E76">
              <w:rPr>
                <w:b w:val="0"/>
                <w:spacing w:val="0"/>
                <w:w w:val="100"/>
                <w:sz w:val="18"/>
                <w:szCs w:val="18"/>
                <w:lang w:val="en-CA"/>
              </w:rPr>
              <w:t>不详</w:t>
            </w:r>
          </w:p>
        </w:tc>
        <w:tc>
          <w:tcPr>
            <w:tcW w:w="1713"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89.83</w:t>
            </w:r>
          </w:p>
        </w:tc>
        <w:tc>
          <w:tcPr>
            <w:tcW w:w="1713"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10.17</w:t>
            </w:r>
          </w:p>
        </w:tc>
        <w:tc>
          <w:tcPr>
            <w:tcW w:w="1713"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s>
              <w:spacing w:before="40" w:after="81" w:line="210" w:lineRule="exact"/>
              <w:ind w:right="43"/>
              <w:jc w:val="right"/>
              <w:rPr>
                <w:b w:val="0"/>
                <w:spacing w:val="0"/>
                <w:w w:val="100"/>
                <w:sz w:val="18"/>
                <w:szCs w:val="18"/>
              </w:rPr>
            </w:pPr>
            <w:r w:rsidRPr="00ED5E76">
              <w:rPr>
                <w:b w:val="0"/>
                <w:spacing w:val="0"/>
                <w:w w:val="100"/>
                <w:sz w:val="18"/>
                <w:szCs w:val="18"/>
                <w:lang w:val="en-CA"/>
              </w:rPr>
              <w:t>100.00</w:t>
            </w:r>
          </w:p>
        </w:tc>
      </w:tr>
      <w:tr w:rsidR="004B7F1C" w:rsidRPr="00ED5E76" w:rsidTr="00490A49">
        <w:tc>
          <w:tcPr>
            <w:tcW w:w="227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rPr>
                <w:rFonts w:eastAsia="SimHei"/>
                <w:b w:val="0"/>
                <w:spacing w:val="0"/>
                <w:w w:val="100"/>
                <w:sz w:val="18"/>
                <w:szCs w:val="18"/>
                <w:lang w:val="en-CA"/>
              </w:rPr>
            </w:pPr>
            <w:r w:rsidRPr="00ED5E76">
              <w:rPr>
                <w:rFonts w:eastAsia="SimHei"/>
                <w:b w:val="0"/>
                <w:spacing w:val="0"/>
                <w:w w:val="100"/>
                <w:sz w:val="18"/>
                <w:szCs w:val="18"/>
                <w:lang w:val="en-CA"/>
              </w:rPr>
              <w:tab/>
            </w:r>
            <w:r w:rsidRPr="00ED5E76">
              <w:rPr>
                <w:rFonts w:eastAsia="SimHei"/>
                <w:b w:val="0"/>
                <w:spacing w:val="0"/>
                <w:w w:val="100"/>
                <w:sz w:val="18"/>
                <w:szCs w:val="18"/>
                <w:lang w:val="en-CA"/>
              </w:rPr>
              <w:t>总计</w:t>
            </w: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82.86</w:t>
            </w: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17.14</w:t>
            </w:r>
          </w:p>
        </w:tc>
        <w:tc>
          <w:tcPr>
            <w:tcW w:w="1713"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s>
              <w:spacing w:before="81" w:after="81" w:line="210" w:lineRule="exact"/>
              <w:ind w:right="43"/>
              <w:jc w:val="right"/>
              <w:rPr>
                <w:rFonts w:eastAsia="SimHei"/>
                <w:spacing w:val="0"/>
                <w:w w:val="100"/>
                <w:sz w:val="18"/>
                <w:szCs w:val="18"/>
              </w:rPr>
            </w:pPr>
            <w:r w:rsidRPr="00ED5E76">
              <w:rPr>
                <w:rFonts w:eastAsia="SimHei"/>
                <w:spacing w:val="0"/>
                <w:w w:val="100"/>
                <w:sz w:val="18"/>
                <w:szCs w:val="18"/>
                <w:lang w:val="en-CA"/>
              </w:rPr>
              <w:t>100.00</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BD6741">
      <w:pPr>
        <w:pStyle w:val="SingleTxtGC"/>
        <w:spacing w:beforeLines="50" w:before="163"/>
        <w:rPr>
          <w:b/>
          <w:lang w:val="en-CA"/>
        </w:rPr>
      </w:pPr>
      <w:r w:rsidRPr="00ED5E76">
        <w:rPr>
          <w:lang w:val="en-CA"/>
        </w:rPr>
        <w:t>表</w:t>
      </w:r>
      <w:r w:rsidRPr="00ED5E76">
        <w:rPr>
          <w:lang w:val="en-CA"/>
        </w:rPr>
        <w:t>15</w:t>
      </w:r>
      <w:r w:rsidR="001041C4" w:rsidRPr="00ED5E76">
        <w:rPr>
          <w:lang w:val="en-CA"/>
        </w:rPr>
        <w:br/>
      </w:r>
      <w:r w:rsidRPr="00ED5E76">
        <w:rPr>
          <w:rFonts w:eastAsia="SimHei"/>
        </w:rPr>
        <w:t>女性对公司和企业的投资</w:t>
      </w:r>
      <w:r w:rsidR="00C62832" w:rsidRPr="00ED5E76">
        <w:rPr>
          <w:rFonts w:eastAsia="SimHei"/>
        </w:rPr>
        <w:t>(</w:t>
      </w:r>
      <w:r w:rsidRPr="00ED5E76">
        <w:rPr>
          <w:rFonts w:eastAsia="SimHei"/>
        </w:rPr>
        <w:t>按所有权和合伙类型分列</w:t>
      </w:r>
      <w:r w:rsidR="00C62832" w:rsidRPr="00ED5E76">
        <w:rPr>
          <w:rFonts w:eastAsia="SimHei"/>
        </w:rPr>
        <w:t>)</w:t>
      </w:r>
    </w:p>
    <w:tbl>
      <w:tblPr>
        <w:tblStyle w:val="CommentSubject"/>
        <w:tblW w:w="7419" w:type="dxa"/>
        <w:tblInd w:w="1170" w:type="dxa"/>
        <w:tblCellMar>
          <w:left w:w="0" w:type="dxa"/>
          <w:right w:w="0" w:type="dxa"/>
        </w:tblCellMar>
        <w:tblLook w:val="01E0" w:firstRow="1" w:lastRow="1" w:firstColumn="1" w:lastColumn="1" w:noHBand="0" w:noVBand="0"/>
      </w:tblPr>
      <w:tblGrid>
        <w:gridCol w:w="2685"/>
        <w:gridCol w:w="1650"/>
        <w:gridCol w:w="1497"/>
        <w:gridCol w:w="1587"/>
      </w:tblGrid>
      <w:tr w:rsidR="004B7F1C" w:rsidRPr="00ED5E76" w:rsidTr="00490A49">
        <w:trPr>
          <w:tblHeader/>
        </w:trPr>
        <w:tc>
          <w:tcPr>
            <w:tcW w:w="2685"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身份</w:t>
            </w:r>
          </w:p>
        </w:tc>
        <w:tc>
          <w:tcPr>
            <w:tcW w:w="1650"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1497"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1587"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r w:rsidRPr="00ED5E76">
              <w:rPr>
                <w:rFonts w:eastAsia="KaiTi_GB2312"/>
                <w:b w:val="0"/>
                <w:spacing w:val="0"/>
                <w:w w:val="100"/>
                <w:sz w:val="16"/>
                <w:szCs w:val="16"/>
                <w:lang w:val="en-CA"/>
              </w:rPr>
              <w:t xml:space="preserve"> </w:t>
            </w:r>
          </w:p>
        </w:tc>
      </w:tr>
      <w:tr w:rsidR="004B7F1C" w:rsidRPr="00ED5E76" w:rsidTr="00490A49">
        <w:trPr>
          <w:trHeight w:hRule="exact" w:val="115"/>
          <w:tblHeader/>
        </w:trPr>
        <w:tc>
          <w:tcPr>
            <w:tcW w:w="2685"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1650"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497"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587"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268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独资所有人</w:t>
            </w:r>
          </w:p>
        </w:tc>
        <w:tc>
          <w:tcPr>
            <w:tcW w:w="165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4 600</w:t>
            </w:r>
          </w:p>
        </w:tc>
        <w:tc>
          <w:tcPr>
            <w:tcW w:w="14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64 470</w:t>
            </w:r>
          </w:p>
        </w:tc>
        <w:tc>
          <w:tcPr>
            <w:tcW w:w="158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6.66</w:t>
            </w:r>
          </w:p>
        </w:tc>
      </w:tr>
      <w:tr w:rsidR="004B7F1C" w:rsidRPr="00ED5E76" w:rsidTr="00490A49">
        <w:tc>
          <w:tcPr>
            <w:tcW w:w="268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匿名合伙人</w:t>
            </w:r>
          </w:p>
        </w:tc>
        <w:tc>
          <w:tcPr>
            <w:tcW w:w="165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3 302</w:t>
            </w:r>
          </w:p>
        </w:tc>
        <w:tc>
          <w:tcPr>
            <w:tcW w:w="14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8 294</w:t>
            </w:r>
          </w:p>
        </w:tc>
        <w:tc>
          <w:tcPr>
            <w:tcW w:w="158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21.73</w:t>
            </w:r>
          </w:p>
        </w:tc>
      </w:tr>
      <w:tr w:rsidR="004B7F1C" w:rsidRPr="00ED5E76" w:rsidTr="00490A49">
        <w:tc>
          <w:tcPr>
            <w:tcW w:w="268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执事合伙人</w:t>
            </w:r>
          </w:p>
        </w:tc>
        <w:tc>
          <w:tcPr>
            <w:tcW w:w="165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66</w:t>
            </w:r>
          </w:p>
        </w:tc>
        <w:tc>
          <w:tcPr>
            <w:tcW w:w="14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1 239</w:t>
            </w:r>
          </w:p>
        </w:tc>
        <w:tc>
          <w:tcPr>
            <w:tcW w:w="158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5.06</w:t>
            </w:r>
          </w:p>
        </w:tc>
      </w:tr>
      <w:tr w:rsidR="004B7F1C" w:rsidRPr="00ED5E76" w:rsidTr="00490A49">
        <w:tc>
          <w:tcPr>
            <w:tcW w:w="268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联合合伙人</w:t>
            </w:r>
          </w:p>
        </w:tc>
        <w:tc>
          <w:tcPr>
            <w:tcW w:w="165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2 139</w:t>
            </w:r>
          </w:p>
        </w:tc>
        <w:tc>
          <w:tcPr>
            <w:tcW w:w="14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22 132</w:t>
            </w:r>
          </w:p>
        </w:tc>
        <w:tc>
          <w:tcPr>
            <w:tcW w:w="158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8.81</w:t>
            </w:r>
          </w:p>
        </w:tc>
      </w:tr>
      <w:tr w:rsidR="004B7F1C" w:rsidRPr="00ED5E76" w:rsidTr="00490A49">
        <w:tc>
          <w:tcPr>
            <w:tcW w:w="268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有限合伙人</w:t>
            </w:r>
          </w:p>
        </w:tc>
        <w:tc>
          <w:tcPr>
            <w:tcW w:w="1650"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3 883</w:t>
            </w:r>
          </w:p>
        </w:tc>
        <w:tc>
          <w:tcPr>
            <w:tcW w:w="149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34 268</w:t>
            </w:r>
          </w:p>
        </w:tc>
        <w:tc>
          <w:tcPr>
            <w:tcW w:w="1587"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10.18</w:t>
            </w:r>
          </w:p>
        </w:tc>
      </w:tr>
      <w:tr w:rsidR="004B7F1C" w:rsidRPr="00ED5E76" w:rsidTr="00490A49">
        <w:tc>
          <w:tcPr>
            <w:tcW w:w="2685"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0"/>
              <w:rPr>
                <w:b w:val="0"/>
                <w:spacing w:val="0"/>
                <w:w w:val="100"/>
                <w:sz w:val="18"/>
                <w:szCs w:val="18"/>
                <w:lang w:val="en-CA"/>
              </w:rPr>
            </w:pPr>
            <w:r w:rsidRPr="00ED5E76">
              <w:rPr>
                <w:b w:val="0"/>
                <w:spacing w:val="0"/>
                <w:w w:val="100"/>
                <w:sz w:val="18"/>
                <w:szCs w:val="18"/>
                <w:lang w:val="en-CA"/>
              </w:rPr>
              <w:t>董事会成员</w:t>
            </w:r>
          </w:p>
        </w:tc>
        <w:tc>
          <w:tcPr>
            <w:tcW w:w="1650"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23</w:t>
            </w:r>
          </w:p>
        </w:tc>
        <w:tc>
          <w:tcPr>
            <w:tcW w:w="149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1 611</w:t>
            </w:r>
          </w:p>
        </w:tc>
        <w:tc>
          <w:tcPr>
            <w:tcW w:w="1587"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1.41</w:t>
            </w:r>
          </w:p>
        </w:tc>
      </w:tr>
      <w:tr w:rsidR="004B7F1C" w:rsidRPr="00ED5E76" w:rsidTr="00490A49">
        <w:tc>
          <w:tcPr>
            <w:tcW w:w="2685"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0"/>
              <w:rPr>
                <w:rFonts w:eastAsia="SimHei"/>
                <w:b w:val="0"/>
                <w:spacing w:val="0"/>
                <w:w w:val="100"/>
                <w:sz w:val="18"/>
                <w:szCs w:val="18"/>
                <w:lang w:val="en-CA"/>
              </w:rPr>
            </w:pPr>
            <w:r w:rsidRPr="00ED5E76">
              <w:rPr>
                <w:rFonts w:eastAsia="SimHei"/>
                <w:b w:val="0"/>
                <w:spacing w:val="0"/>
                <w:w w:val="100"/>
                <w:sz w:val="18"/>
                <w:szCs w:val="18"/>
                <w:lang w:val="en-CA"/>
              </w:rPr>
              <w:tab/>
            </w:r>
            <w:r w:rsidRPr="00ED5E76">
              <w:rPr>
                <w:rFonts w:eastAsia="SimHei"/>
                <w:b w:val="0"/>
                <w:spacing w:val="0"/>
                <w:w w:val="100"/>
                <w:sz w:val="18"/>
                <w:szCs w:val="18"/>
                <w:lang w:val="en-CA"/>
              </w:rPr>
              <w:t>总计</w:t>
            </w:r>
          </w:p>
        </w:tc>
        <w:tc>
          <w:tcPr>
            <w:tcW w:w="1650"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13 013</w:t>
            </w:r>
          </w:p>
        </w:tc>
        <w:tc>
          <w:tcPr>
            <w:tcW w:w="149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97 746</w:t>
            </w:r>
          </w:p>
        </w:tc>
        <w:tc>
          <w:tcPr>
            <w:tcW w:w="1587"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11.75</w:t>
            </w:r>
          </w:p>
        </w:tc>
      </w:tr>
    </w:tbl>
    <w:p w:rsidR="004B7F1C" w:rsidRPr="00ED5E76" w:rsidRDefault="004B7F1C" w:rsidP="004B7F1C">
      <w:pPr>
        <w:pStyle w:val="SingleTxt"/>
        <w:spacing w:after="0" w:line="120" w:lineRule="exact"/>
        <w:rPr>
          <w:spacing w:val="0"/>
          <w:w w:val="100"/>
          <w:sz w:val="10"/>
          <w:lang w:val="en-CA"/>
        </w:rPr>
      </w:pPr>
    </w:p>
    <w:p w:rsidR="00BF589C" w:rsidRPr="00ED5E76" w:rsidRDefault="001041C4" w:rsidP="004B7F1C">
      <w:pPr>
        <w:pStyle w:val="FootnoteText"/>
        <w:tabs>
          <w:tab w:val="right" w:pos="1476"/>
          <w:tab w:val="left" w:pos="1548"/>
          <w:tab w:val="right" w:pos="1836"/>
          <w:tab w:val="left" w:pos="1908"/>
        </w:tabs>
        <w:ind w:left="1548" w:right="1267" w:hanging="288"/>
        <w:rPr>
          <w:lang w:val="en-CA"/>
        </w:rPr>
      </w:pPr>
      <w:r w:rsidRPr="00ED5E76">
        <w:rPr>
          <w:rFonts w:eastAsia="KaiTi_GB2312"/>
          <w:lang w:val="en-CA"/>
        </w:rPr>
        <w:tab/>
      </w:r>
      <w:r w:rsidRPr="00ED5E76">
        <w:rPr>
          <w:rFonts w:eastAsia="KaiTi_GB2312"/>
          <w:lang w:val="en-CA"/>
        </w:rPr>
        <w:tab/>
      </w:r>
      <w:r w:rsidR="004B7F1C" w:rsidRPr="00ED5E76">
        <w:rPr>
          <w:rFonts w:eastAsia="KaiTi_GB2312"/>
          <w:lang w:val="en-CA"/>
        </w:rPr>
        <w:t>资料来源：</w:t>
      </w:r>
      <w:r w:rsidR="004B7F1C" w:rsidRPr="00ED5E76">
        <w:rPr>
          <w:lang w:val="en-CA"/>
        </w:rPr>
        <w:t>信息中心，阿曼工商会。</w:t>
      </w:r>
    </w:p>
    <w:p w:rsidR="004B7F1C" w:rsidRPr="00ED5E76" w:rsidRDefault="004B7F1C" w:rsidP="004B7F1C">
      <w:pPr>
        <w:pStyle w:val="SingleTxt"/>
        <w:spacing w:after="0" w:line="120" w:lineRule="exact"/>
        <w:rPr>
          <w:spacing w:val="0"/>
          <w:w w:val="100"/>
          <w:sz w:val="10"/>
          <w:lang w:val="en-CA" w:eastAsia="zh-CN"/>
        </w:rPr>
      </w:pPr>
    </w:p>
    <w:p w:rsidR="004B7F1C" w:rsidRPr="00ED5E76" w:rsidRDefault="004B7F1C" w:rsidP="001041C4">
      <w:pPr>
        <w:pStyle w:val="SingleTxtGC"/>
        <w:rPr>
          <w:b/>
          <w:lang w:val="en-CA"/>
        </w:rPr>
      </w:pPr>
      <w:r w:rsidRPr="00ED5E76">
        <w:rPr>
          <w:lang w:val="en-CA"/>
        </w:rPr>
        <w:t>表</w:t>
      </w:r>
      <w:r w:rsidRPr="00ED5E76">
        <w:rPr>
          <w:lang w:val="en-CA"/>
        </w:rPr>
        <w:t>16</w:t>
      </w:r>
      <w:r w:rsidR="001041C4" w:rsidRPr="00ED5E76">
        <w:rPr>
          <w:lang w:val="en-CA"/>
        </w:rPr>
        <w:br/>
      </w:r>
      <w:r w:rsidRPr="00ED5E76">
        <w:rPr>
          <w:b/>
        </w:rPr>
        <w:t>Sanad</w:t>
      </w:r>
      <w:r w:rsidRPr="00ED5E76">
        <w:rPr>
          <w:rFonts w:eastAsia="SimHei"/>
        </w:rPr>
        <w:t>方案资助的受益人总数</w:t>
      </w:r>
    </w:p>
    <w:tbl>
      <w:tblPr>
        <w:tblStyle w:val="CommentSubject"/>
        <w:tblW w:w="7420" w:type="dxa"/>
        <w:tblInd w:w="1170" w:type="dxa"/>
        <w:tblCellMar>
          <w:left w:w="0" w:type="dxa"/>
          <w:right w:w="0" w:type="dxa"/>
        </w:tblCellMar>
        <w:tblLook w:val="01E0" w:firstRow="1" w:lastRow="1" w:firstColumn="1" w:lastColumn="1" w:noHBand="0" w:noVBand="0"/>
      </w:tblPr>
      <w:tblGrid>
        <w:gridCol w:w="1561"/>
        <w:gridCol w:w="1465"/>
        <w:gridCol w:w="1464"/>
        <w:gridCol w:w="1465"/>
        <w:gridCol w:w="1465"/>
      </w:tblGrid>
      <w:tr w:rsidR="004B7F1C" w:rsidRPr="00ED5E76" w:rsidTr="00490A49">
        <w:trPr>
          <w:tblHeader/>
        </w:trPr>
        <w:tc>
          <w:tcPr>
            <w:tcW w:w="1561" w:type="dxa"/>
            <w:vMerge w:val="restart"/>
            <w:tcBorders>
              <w:top w:val="single" w:sz="4"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bCs w:val="0"/>
                <w:spacing w:val="0"/>
                <w:w w:val="100"/>
                <w:sz w:val="16"/>
                <w:szCs w:val="16"/>
                <w:lang w:val="en-CA"/>
              </w:rPr>
            </w:pPr>
            <w:r w:rsidRPr="00ED5E76">
              <w:rPr>
                <w:rFonts w:eastAsia="KaiTi_GB2312"/>
                <w:b w:val="0"/>
                <w:spacing w:val="0"/>
                <w:w w:val="100"/>
                <w:sz w:val="16"/>
                <w:szCs w:val="16"/>
                <w:lang w:val="en-CA"/>
              </w:rPr>
              <w:t>年份</w:t>
            </w:r>
          </w:p>
        </w:tc>
        <w:tc>
          <w:tcPr>
            <w:tcW w:w="5859" w:type="dxa"/>
            <w:gridSpan w:val="4"/>
            <w:tcBorders>
              <w:top w:val="single" w:sz="4" w:space="0" w:color="auto"/>
              <w:bottom w:val="single" w:sz="4"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center"/>
              <w:rPr>
                <w:rFonts w:eastAsia="KaiTi_GB2312"/>
                <w:b w:val="0"/>
                <w:bCs w:val="0"/>
                <w:spacing w:val="0"/>
                <w:w w:val="100"/>
                <w:sz w:val="16"/>
                <w:szCs w:val="16"/>
                <w:lang w:val="en-CA"/>
              </w:rPr>
            </w:pPr>
            <w:r w:rsidRPr="00ED5E76">
              <w:rPr>
                <w:rFonts w:eastAsia="KaiTi_GB2312"/>
                <w:b w:val="0"/>
                <w:spacing w:val="0"/>
                <w:w w:val="100"/>
                <w:sz w:val="16"/>
                <w:szCs w:val="16"/>
                <w:lang w:val="en-CA"/>
              </w:rPr>
              <w:t>受益人数</w:t>
            </w:r>
          </w:p>
        </w:tc>
      </w:tr>
      <w:tr w:rsidR="004B7F1C" w:rsidRPr="00ED5E76" w:rsidTr="00490A49">
        <w:trPr>
          <w:tblHeader/>
        </w:trPr>
        <w:tc>
          <w:tcPr>
            <w:tcW w:w="1561" w:type="dxa"/>
            <w:vMerge/>
            <w:tcBorders>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0"/>
              <w:rPr>
                <w:rFonts w:eastAsia="KaiTi_GB2312"/>
                <w:b w:val="0"/>
                <w:spacing w:val="0"/>
                <w:w w:val="100"/>
                <w:sz w:val="16"/>
                <w:szCs w:val="16"/>
                <w:lang w:val="en-CA"/>
              </w:rPr>
            </w:pP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1464"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总计</w:t>
            </w: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right" w:leader="dot" w:pos="8700"/>
              </w:tabs>
              <w:spacing w:before="81" w:after="81" w:line="16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p>
        </w:tc>
      </w:tr>
      <w:tr w:rsidR="004B7F1C" w:rsidRPr="00ED5E76" w:rsidTr="00490A49">
        <w:trPr>
          <w:trHeight w:hRule="exact" w:val="115"/>
          <w:tblHeader/>
        </w:trPr>
        <w:tc>
          <w:tcPr>
            <w:tcW w:w="1561" w:type="dxa"/>
            <w:tcBorders>
              <w:top w:val="single" w:sz="12" w:space="0" w:color="auto"/>
            </w:tcBorders>
            <w:shd w:val="clear" w:color="auto" w:fill="auto"/>
            <w:vAlign w:val="bottom"/>
          </w:tcPr>
          <w:p w:rsidR="004B7F1C" w:rsidRPr="00ED5E76" w:rsidRDefault="004B7F1C" w:rsidP="004B7F1C">
            <w:pPr>
              <w:spacing w:before="40" w:after="40" w:line="210" w:lineRule="exact"/>
              <w:ind w:right="40"/>
              <w:rPr>
                <w:b w:val="0"/>
                <w:spacing w:val="0"/>
                <w:w w:val="100"/>
                <w:sz w:val="17"/>
                <w:szCs w:val="26"/>
                <w:lang w:val="en-CA"/>
              </w:rPr>
            </w:pPr>
          </w:p>
        </w:tc>
        <w:tc>
          <w:tcPr>
            <w:tcW w:w="1465"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464"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465"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1465"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1561"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2002</w:t>
            </w:r>
            <w:r w:rsidRPr="00ED5E76">
              <w:rPr>
                <w:b w:val="0"/>
                <w:spacing w:val="0"/>
                <w:w w:val="100"/>
                <w:sz w:val="18"/>
                <w:szCs w:val="18"/>
                <w:lang w:val="en-CA"/>
              </w:rPr>
              <w:t>年</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37</w:t>
            </w:r>
          </w:p>
        </w:tc>
        <w:tc>
          <w:tcPr>
            <w:tcW w:w="146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25</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62</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40</w:t>
            </w:r>
          </w:p>
        </w:tc>
      </w:tr>
      <w:tr w:rsidR="004B7F1C" w:rsidRPr="00ED5E76" w:rsidTr="00490A49">
        <w:tc>
          <w:tcPr>
            <w:tcW w:w="1561"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2003</w:t>
            </w:r>
            <w:r w:rsidRPr="00ED5E76">
              <w:rPr>
                <w:b w:val="0"/>
                <w:spacing w:val="0"/>
                <w:w w:val="100"/>
                <w:sz w:val="18"/>
                <w:szCs w:val="18"/>
                <w:lang w:val="en-CA"/>
              </w:rPr>
              <w:t>年</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122</w:t>
            </w:r>
          </w:p>
        </w:tc>
        <w:tc>
          <w:tcPr>
            <w:tcW w:w="146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58</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180</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w:t>
            </w:r>
          </w:p>
        </w:tc>
      </w:tr>
      <w:tr w:rsidR="004B7F1C" w:rsidRPr="00ED5E76" w:rsidTr="00490A49">
        <w:tc>
          <w:tcPr>
            <w:tcW w:w="1561"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2004</w:t>
            </w:r>
            <w:r w:rsidRPr="00ED5E76">
              <w:rPr>
                <w:b w:val="0"/>
                <w:spacing w:val="0"/>
                <w:w w:val="100"/>
                <w:sz w:val="18"/>
                <w:szCs w:val="18"/>
                <w:lang w:val="en-CA"/>
              </w:rPr>
              <w:t>年</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79</w:t>
            </w:r>
          </w:p>
        </w:tc>
        <w:tc>
          <w:tcPr>
            <w:tcW w:w="146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92</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171</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54</w:t>
            </w:r>
          </w:p>
        </w:tc>
      </w:tr>
      <w:tr w:rsidR="004B7F1C" w:rsidRPr="00ED5E76" w:rsidTr="00490A49">
        <w:tc>
          <w:tcPr>
            <w:tcW w:w="1561"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2005</w:t>
            </w:r>
            <w:r w:rsidRPr="00ED5E76">
              <w:rPr>
                <w:b w:val="0"/>
                <w:spacing w:val="0"/>
                <w:w w:val="100"/>
                <w:sz w:val="18"/>
                <w:szCs w:val="18"/>
                <w:lang w:val="en-CA"/>
              </w:rPr>
              <w:t>年</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184</w:t>
            </w:r>
          </w:p>
        </w:tc>
        <w:tc>
          <w:tcPr>
            <w:tcW w:w="146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145</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329</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44</w:t>
            </w:r>
          </w:p>
        </w:tc>
      </w:tr>
      <w:tr w:rsidR="004B7F1C" w:rsidRPr="00ED5E76" w:rsidTr="00490A49">
        <w:tc>
          <w:tcPr>
            <w:tcW w:w="1561" w:type="dxa"/>
            <w:shd w:val="clear" w:color="auto" w:fill="auto"/>
            <w:vAlign w:val="bottom"/>
          </w:tcPr>
          <w:p w:rsidR="004B7F1C" w:rsidRPr="00ED5E76" w:rsidRDefault="004B7F1C" w:rsidP="004B7F1C">
            <w:pPr>
              <w:tabs>
                <w:tab w:val="left" w:pos="288"/>
                <w:tab w:val="left" w:pos="576"/>
                <w:tab w:val="left" w:pos="864"/>
                <w:tab w:val="left" w:pos="1152"/>
              </w:tabs>
              <w:spacing w:before="40" w:after="40" w:line="210" w:lineRule="exact"/>
              <w:ind w:right="40"/>
              <w:rPr>
                <w:b w:val="0"/>
                <w:spacing w:val="0"/>
                <w:w w:val="100"/>
                <w:sz w:val="18"/>
                <w:szCs w:val="18"/>
                <w:lang w:val="en-CA"/>
              </w:rPr>
            </w:pPr>
            <w:r w:rsidRPr="00ED5E76">
              <w:rPr>
                <w:b w:val="0"/>
                <w:spacing w:val="0"/>
                <w:w w:val="100"/>
                <w:sz w:val="18"/>
                <w:szCs w:val="18"/>
                <w:lang w:val="en-CA"/>
              </w:rPr>
              <w:t>2006</w:t>
            </w:r>
            <w:r w:rsidRPr="00ED5E76">
              <w:rPr>
                <w:b w:val="0"/>
                <w:spacing w:val="0"/>
                <w:w w:val="100"/>
                <w:sz w:val="18"/>
                <w:szCs w:val="18"/>
                <w:lang w:val="en-CA"/>
              </w:rPr>
              <w:t>年</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134</w:t>
            </w:r>
          </w:p>
        </w:tc>
        <w:tc>
          <w:tcPr>
            <w:tcW w:w="1464"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291</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425</w:t>
            </w:r>
          </w:p>
        </w:tc>
        <w:tc>
          <w:tcPr>
            <w:tcW w:w="1465"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68</w:t>
            </w:r>
          </w:p>
        </w:tc>
      </w:tr>
      <w:tr w:rsidR="004B7F1C" w:rsidRPr="00ED5E76" w:rsidTr="00490A49">
        <w:tc>
          <w:tcPr>
            <w:tcW w:w="1561"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s>
              <w:spacing w:before="40" w:after="81" w:line="210" w:lineRule="exact"/>
              <w:ind w:right="40"/>
              <w:rPr>
                <w:b w:val="0"/>
                <w:spacing w:val="0"/>
                <w:w w:val="100"/>
                <w:sz w:val="18"/>
                <w:szCs w:val="18"/>
                <w:lang w:val="en-CA"/>
              </w:rPr>
            </w:pPr>
            <w:r w:rsidRPr="00ED5E76">
              <w:rPr>
                <w:b w:val="0"/>
                <w:spacing w:val="0"/>
                <w:w w:val="100"/>
                <w:sz w:val="18"/>
                <w:szCs w:val="18"/>
                <w:lang w:val="en-CA"/>
              </w:rPr>
              <w:t>2007</w:t>
            </w:r>
            <w:r w:rsidRPr="00ED5E76">
              <w:rPr>
                <w:b w:val="0"/>
                <w:spacing w:val="0"/>
                <w:w w:val="100"/>
                <w:sz w:val="18"/>
                <w:szCs w:val="18"/>
                <w:lang w:val="en-CA"/>
              </w:rPr>
              <w:t>年</w:t>
            </w:r>
          </w:p>
        </w:tc>
        <w:tc>
          <w:tcPr>
            <w:tcW w:w="1465"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141</w:t>
            </w:r>
          </w:p>
        </w:tc>
        <w:tc>
          <w:tcPr>
            <w:tcW w:w="1464"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123</w:t>
            </w:r>
          </w:p>
        </w:tc>
        <w:tc>
          <w:tcPr>
            <w:tcW w:w="1465"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264</w:t>
            </w:r>
          </w:p>
        </w:tc>
        <w:tc>
          <w:tcPr>
            <w:tcW w:w="1465"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47</w:t>
            </w:r>
          </w:p>
        </w:tc>
      </w:tr>
      <w:tr w:rsidR="004B7F1C" w:rsidRPr="00ED5E76" w:rsidTr="00490A49">
        <w:tc>
          <w:tcPr>
            <w:tcW w:w="1561"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s>
              <w:spacing w:before="81" w:after="81" w:line="210" w:lineRule="exact"/>
              <w:ind w:right="40"/>
              <w:rPr>
                <w:rFonts w:eastAsia="SimHei"/>
                <w:b w:val="0"/>
                <w:spacing w:val="0"/>
                <w:w w:val="100"/>
                <w:sz w:val="18"/>
                <w:szCs w:val="18"/>
                <w:lang w:val="en-CA"/>
              </w:rPr>
            </w:pPr>
            <w:r w:rsidRPr="00ED5E76">
              <w:rPr>
                <w:rFonts w:eastAsia="SimHei"/>
                <w:b w:val="0"/>
                <w:spacing w:val="0"/>
                <w:w w:val="100"/>
                <w:sz w:val="18"/>
                <w:szCs w:val="18"/>
                <w:lang w:val="en-CA"/>
              </w:rPr>
              <w:tab/>
            </w:r>
            <w:r w:rsidRPr="00ED5E76">
              <w:rPr>
                <w:rFonts w:eastAsia="SimHei"/>
                <w:b w:val="0"/>
                <w:spacing w:val="0"/>
                <w:w w:val="100"/>
                <w:sz w:val="18"/>
                <w:szCs w:val="18"/>
                <w:lang w:val="en-CA"/>
              </w:rPr>
              <w:t>总计</w:t>
            </w: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697</w:t>
            </w:r>
          </w:p>
        </w:tc>
        <w:tc>
          <w:tcPr>
            <w:tcW w:w="1464"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734</w:t>
            </w: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1 431</w:t>
            </w:r>
          </w:p>
        </w:tc>
        <w:tc>
          <w:tcPr>
            <w:tcW w:w="1465"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51.3</w:t>
            </w:r>
          </w:p>
        </w:tc>
      </w:tr>
    </w:tbl>
    <w:p w:rsidR="00BF589C" w:rsidRPr="00ED5E76" w:rsidRDefault="00BF589C" w:rsidP="004B7F1C">
      <w:pPr>
        <w:pStyle w:val="SingleTxt"/>
        <w:spacing w:after="0" w:line="120" w:lineRule="exact"/>
        <w:rPr>
          <w:spacing w:val="0"/>
          <w:w w:val="100"/>
          <w:sz w:val="10"/>
        </w:rPr>
      </w:pPr>
    </w:p>
    <w:p w:rsidR="004B7F1C" w:rsidRPr="00ED5E76" w:rsidRDefault="004B7F1C" w:rsidP="001041C4">
      <w:pPr>
        <w:pStyle w:val="SingleTxtGC"/>
        <w:rPr>
          <w:b/>
          <w:lang w:val="en-CA"/>
        </w:rPr>
      </w:pPr>
      <w:r w:rsidRPr="00ED5E76">
        <w:br w:type="page"/>
      </w:r>
      <w:r w:rsidRPr="00ED5E76">
        <w:rPr>
          <w:lang w:val="en-CA"/>
        </w:rPr>
        <w:t>表</w:t>
      </w:r>
      <w:r w:rsidRPr="00ED5E76">
        <w:rPr>
          <w:lang w:val="en-CA"/>
        </w:rPr>
        <w:t>17</w:t>
      </w:r>
      <w:r w:rsidR="001041C4" w:rsidRPr="00ED5E76">
        <w:rPr>
          <w:lang w:val="en-CA"/>
        </w:rPr>
        <w:br/>
      </w:r>
      <w:r w:rsidRPr="00ED5E76">
        <w:rPr>
          <w:rFonts w:eastAsia="SimHei"/>
        </w:rPr>
        <w:t>按性别分列的担任高级管理和监督职务的阿曼籍工作人员</w:t>
      </w:r>
      <w:r w:rsidR="00C62832" w:rsidRPr="00ED5E76">
        <w:t>(</w:t>
      </w:r>
      <w:r w:rsidRPr="00ED5E76">
        <w:t>2007</w:t>
      </w:r>
      <w:r w:rsidRPr="00ED5E76">
        <w:rPr>
          <w:rFonts w:eastAsia="SimHei"/>
        </w:rPr>
        <w:t>年</w:t>
      </w:r>
      <w:r w:rsidR="00C62832" w:rsidRPr="00ED5E76">
        <w:t>)</w:t>
      </w:r>
    </w:p>
    <w:tbl>
      <w:tblPr>
        <w:tblStyle w:val="CommentSubject"/>
        <w:tblW w:w="7420" w:type="dxa"/>
        <w:tblInd w:w="1170" w:type="dxa"/>
        <w:tblCellMar>
          <w:left w:w="0" w:type="dxa"/>
          <w:right w:w="0" w:type="dxa"/>
        </w:tblCellMar>
        <w:tblLook w:val="01E0" w:firstRow="1" w:lastRow="1" w:firstColumn="1" w:lastColumn="1" w:noHBand="0" w:noVBand="0"/>
      </w:tblPr>
      <w:tblGrid>
        <w:gridCol w:w="3428"/>
        <w:gridCol w:w="998"/>
        <w:gridCol w:w="998"/>
        <w:gridCol w:w="998"/>
        <w:gridCol w:w="998"/>
      </w:tblGrid>
      <w:tr w:rsidR="004B7F1C" w:rsidRPr="00ED5E76" w:rsidTr="00490A49">
        <w:trPr>
          <w:tblHeader/>
        </w:trPr>
        <w:tc>
          <w:tcPr>
            <w:tcW w:w="3428"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0"/>
              <w:rPr>
                <w:rFonts w:eastAsia="KaiTi_GB2312"/>
                <w:b w:val="0"/>
                <w:spacing w:val="0"/>
                <w:w w:val="100"/>
                <w:sz w:val="16"/>
                <w:szCs w:val="16"/>
                <w:lang w:val="en-CA"/>
              </w:rPr>
            </w:pPr>
            <w:r w:rsidRPr="00ED5E76">
              <w:rPr>
                <w:rFonts w:eastAsia="KaiTi_GB2312"/>
                <w:b w:val="0"/>
                <w:spacing w:val="0"/>
                <w:w w:val="100"/>
                <w:sz w:val="16"/>
                <w:szCs w:val="16"/>
                <w:lang w:val="en-CA"/>
              </w:rPr>
              <w:t>职务</w:t>
            </w:r>
          </w:p>
        </w:tc>
        <w:tc>
          <w:tcPr>
            <w:tcW w:w="998"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男性</w:t>
            </w:r>
          </w:p>
        </w:tc>
        <w:tc>
          <w:tcPr>
            <w:tcW w:w="998"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w:t>
            </w:r>
          </w:p>
        </w:tc>
        <w:tc>
          <w:tcPr>
            <w:tcW w:w="998"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总计</w:t>
            </w:r>
          </w:p>
        </w:tc>
        <w:tc>
          <w:tcPr>
            <w:tcW w:w="998" w:type="dxa"/>
            <w:tcBorders>
              <w:top w:val="single" w:sz="4" w:space="0" w:color="auto"/>
              <w:bottom w:val="single" w:sz="12" w:space="0" w:color="auto"/>
            </w:tcBorders>
            <w:shd w:val="clear" w:color="auto" w:fill="auto"/>
            <w:vAlign w:val="bottom"/>
          </w:tcPr>
          <w:p w:rsidR="004B7F1C" w:rsidRPr="00ED5E76" w:rsidRDefault="004B7F1C" w:rsidP="006E1096">
            <w:pPr>
              <w:tabs>
                <w:tab w:val="right" w:leader="dot" w:pos="8700"/>
              </w:tabs>
              <w:spacing w:before="81" w:after="81" w:line="240" w:lineRule="exact"/>
              <w:ind w:right="43"/>
              <w:jc w:val="right"/>
              <w:rPr>
                <w:rFonts w:eastAsia="KaiTi_GB2312"/>
                <w:b w:val="0"/>
                <w:spacing w:val="0"/>
                <w:w w:val="100"/>
                <w:sz w:val="16"/>
                <w:szCs w:val="16"/>
                <w:lang w:val="en-CA"/>
              </w:rPr>
            </w:pPr>
            <w:r w:rsidRPr="00ED5E76">
              <w:rPr>
                <w:rFonts w:eastAsia="KaiTi_GB2312"/>
                <w:b w:val="0"/>
                <w:spacing w:val="0"/>
                <w:w w:val="100"/>
                <w:sz w:val="16"/>
                <w:szCs w:val="16"/>
                <w:lang w:val="en-CA"/>
              </w:rPr>
              <w:t>女性百分比</w:t>
            </w:r>
            <w:r w:rsidRPr="00ED5E76">
              <w:rPr>
                <w:rFonts w:eastAsia="KaiTi_GB2312"/>
                <w:b w:val="0"/>
                <w:spacing w:val="0"/>
                <w:w w:val="100"/>
                <w:sz w:val="16"/>
                <w:szCs w:val="16"/>
                <w:lang w:val="en-CA"/>
              </w:rPr>
              <w:t xml:space="preserve"> </w:t>
            </w:r>
          </w:p>
        </w:tc>
      </w:tr>
      <w:tr w:rsidR="004B7F1C" w:rsidRPr="00ED5E76" w:rsidTr="00490A49">
        <w:trPr>
          <w:trHeight w:hRule="exact" w:val="115"/>
          <w:tblHeader/>
        </w:trPr>
        <w:tc>
          <w:tcPr>
            <w:tcW w:w="342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0"/>
              <w:rPr>
                <w:b w:val="0"/>
                <w:spacing w:val="0"/>
                <w:w w:val="100"/>
                <w:sz w:val="17"/>
                <w:szCs w:val="24"/>
                <w:lang w:val="en-CA"/>
              </w:rPr>
            </w:pPr>
          </w:p>
        </w:tc>
        <w:tc>
          <w:tcPr>
            <w:tcW w:w="99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99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99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c>
          <w:tcPr>
            <w:tcW w:w="998" w:type="dxa"/>
            <w:tcBorders>
              <w:top w:val="single" w:sz="12" w:space="0" w:color="auto"/>
            </w:tcBorders>
            <w:shd w:val="clear" w:color="auto" w:fill="auto"/>
            <w:vAlign w:val="bottom"/>
          </w:tcPr>
          <w:p w:rsidR="004B7F1C" w:rsidRPr="00ED5E76" w:rsidRDefault="004B7F1C" w:rsidP="004B7F1C">
            <w:pPr>
              <w:tabs>
                <w:tab w:val="right" w:leader="dot" w:pos="8700"/>
              </w:tabs>
              <w:spacing w:before="40" w:after="40" w:line="210" w:lineRule="exact"/>
              <w:ind w:right="43"/>
              <w:jc w:val="right"/>
              <w:rPr>
                <w:b w:val="0"/>
                <w:spacing w:val="0"/>
                <w:w w:val="100"/>
                <w:sz w:val="17"/>
                <w:szCs w:val="24"/>
                <w:lang w:val="en-CA"/>
              </w:rPr>
            </w:pP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副部长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34</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35</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2.9</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部长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省</w:t>
            </w:r>
            <w:r w:rsidRPr="00ED5E76">
              <w:rPr>
                <w:b w:val="0"/>
                <w:spacing w:val="0"/>
                <w:w w:val="100"/>
                <w:sz w:val="18"/>
                <w:szCs w:val="18"/>
                <w:lang w:val="en-CA"/>
              </w:rPr>
              <w:t>/</w:t>
            </w:r>
            <w:r w:rsidRPr="00ED5E76">
              <w:rPr>
                <w:b w:val="0"/>
                <w:spacing w:val="0"/>
                <w:w w:val="100"/>
                <w:sz w:val="18"/>
                <w:szCs w:val="18"/>
                <w:lang w:val="en-CA"/>
              </w:rPr>
              <w:t>区长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副省</w:t>
            </w:r>
            <w:r w:rsidRPr="00ED5E76">
              <w:rPr>
                <w:b w:val="0"/>
                <w:spacing w:val="0"/>
                <w:w w:val="100"/>
                <w:sz w:val="18"/>
                <w:szCs w:val="18"/>
                <w:lang w:val="en-CA"/>
              </w:rPr>
              <w:t>/</w:t>
            </w:r>
            <w:r w:rsidRPr="00ED5E76">
              <w:rPr>
                <w:b w:val="0"/>
                <w:spacing w:val="0"/>
                <w:w w:val="100"/>
                <w:sz w:val="18"/>
                <w:szCs w:val="18"/>
                <w:lang w:val="en-CA"/>
              </w:rPr>
              <w:t>区长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市长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行政管理局局长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25</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25</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大使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37</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5.1</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顾问</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157</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169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7.1</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行政长官</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57</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57</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副行政长官</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102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102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专家</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188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23</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211</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10.9</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总干事</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184</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12</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196</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6.1</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警长</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23</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15.0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副总干事</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9.2</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部长办公室主任</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26</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26</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0</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部长办公室副主任</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11.1</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司长或同等</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1 199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89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1 288</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6.9</w:t>
            </w:r>
          </w:p>
        </w:tc>
      </w:tr>
      <w:tr w:rsidR="004B7F1C" w:rsidRPr="00ED5E76" w:rsidTr="00490A49">
        <w:tc>
          <w:tcPr>
            <w:tcW w:w="342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0"/>
              <w:rPr>
                <w:b w:val="0"/>
                <w:spacing w:val="0"/>
                <w:w w:val="100"/>
                <w:sz w:val="18"/>
                <w:szCs w:val="18"/>
                <w:lang w:val="en-CA"/>
              </w:rPr>
            </w:pPr>
            <w:r w:rsidRPr="00ED5E76">
              <w:rPr>
                <w:b w:val="0"/>
                <w:spacing w:val="0"/>
                <w:w w:val="100"/>
                <w:sz w:val="18"/>
                <w:szCs w:val="18"/>
                <w:lang w:val="en-CA"/>
              </w:rPr>
              <w:t>副司长或同等</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343</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46</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389</w:t>
            </w:r>
          </w:p>
        </w:tc>
        <w:tc>
          <w:tcPr>
            <w:tcW w:w="998" w:type="dxa"/>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40" w:line="210" w:lineRule="exact"/>
              <w:ind w:right="43"/>
              <w:jc w:val="right"/>
              <w:rPr>
                <w:b w:val="0"/>
                <w:spacing w:val="0"/>
                <w:w w:val="100"/>
                <w:sz w:val="18"/>
                <w:szCs w:val="18"/>
                <w:lang w:val="en-CA"/>
              </w:rPr>
            </w:pPr>
            <w:r w:rsidRPr="00ED5E76">
              <w:rPr>
                <w:b w:val="0"/>
                <w:spacing w:val="0"/>
                <w:w w:val="100"/>
                <w:sz w:val="18"/>
                <w:szCs w:val="18"/>
                <w:lang w:val="en-CA"/>
              </w:rPr>
              <w:t>11.08</w:t>
            </w:r>
          </w:p>
        </w:tc>
      </w:tr>
      <w:tr w:rsidR="004B7F1C" w:rsidRPr="00ED5E76" w:rsidTr="00490A49">
        <w:tc>
          <w:tcPr>
            <w:tcW w:w="342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0"/>
              <w:rPr>
                <w:b w:val="0"/>
                <w:spacing w:val="0"/>
                <w:w w:val="100"/>
                <w:sz w:val="18"/>
                <w:szCs w:val="18"/>
                <w:lang w:val="en-CA"/>
              </w:rPr>
            </w:pPr>
            <w:r w:rsidRPr="00ED5E76">
              <w:rPr>
                <w:b w:val="0"/>
                <w:spacing w:val="0"/>
                <w:w w:val="100"/>
                <w:sz w:val="18"/>
                <w:szCs w:val="18"/>
                <w:lang w:val="en-CA"/>
              </w:rPr>
              <w:t>科长</w:t>
            </w:r>
          </w:p>
        </w:tc>
        <w:tc>
          <w:tcPr>
            <w:tcW w:w="99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3 461</w:t>
            </w:r>
          </w:p>
        </w:tc>
        <w:tc>
          <w:tcPr>
            <w:tcW w:w="99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288</w:t>
            </w:r>
          </w:p>
        </w:tc>
        <w:tc>
          <w:tcPr>
            <w:tcW w:w="99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3 749</w:t>
            </w:r>
          </w:p>
        </w:tc>
        <w:tc>
          <w:tcPr>
            <w:tcW w:w="998" w:type="dxa"/>
            <w:tcBorders>
              <w:bottom w:val="single" w:sz="4"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40" w:after="81" w:line="210" w:lineRule="exact"/>
              <w:ind w:right="43"/>
              <w:jc w:val="right"/>
              <w:rPr>
                <w:b w:val="0"/>
                <w:spacing w:val="0"/>
                <w:w w:val="100"/>
                <w:sz w:val="18"/>
                <w:szCs w:val="18"/>
                <w:lang w:val="en-CA"/>
              </w:rPr>
            </w:pPr>
            <w:r w:rsidRPr="00ED5E76">
              <w:rPr>
                <w:b w:val="0"/>
                <w:spacing w:val="0"/>
                <w:w w:val="100"/>
                <w:sz w:val="18"/>
                <w:szCs w:val="18"/>
                <w:lang w:val="en-CA"/>
              </w:rPr>
              <w:t>7.7</w:t>
            </w:r>
          </w:p>
        </w:tc>
      </w:tr>
      <w:tr w:rsidR="004B7F1C" w:rsidRPr="00ED5E76" w:rsidTr="00490A49">
        <w:tc>
          <w:tcPr>
            <w:tcW w:w="3428"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0"/>
              <w:rPr>
                <w:rFonts w:eastAsia="SimHei"/>
                <w:b w:val="0"/>
                <w:spacing w:val="0"/>
                <w:w w:val="100"/>
                <w:sz w:val="18"/>
                <w:szCs w:val="18"/>
                <w:lang w:val="en-CA"/>
              </w:rPr>
            </w:pPr>
            <w:r w:rsidRPr="00ED5E76">
              <w:rPr>
                <w:rFonts w:eastAsia="SimHei"/>
                <w:b w:val="0"/>
                <w:spacing w:val="0"/>
                <w:w w:val="100"/>
                <w:sz w:val="18"/>
                <w:szCs w:val="18"/>
                <w:lang w:val="en-CA"/>
              </w:rPr>
              <w:tab/>
            </w:r>
            <w:r w:rsidRPr="00ED5E76">
              <w:rPr>
                <w:rFonts w:eastAsia="SimHei"/>
                <w:b w:val="0"/>
                <w:spacing w:val="0"/>
                <w:w w:val="100"/>
                <w:sz w:val="18"/>
                <w:szCs w:val="18"/>
                <w:lang w:val="en-CA"/>
              </w:rPr>
              <w:t>总计</w:t>
            </w:r>
          </w:p>
        </w:tc>
        <w:tc>
          <w:tcPr>
            <w:tcW w:w="998"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5 943</w:t>
            </w:r>
          </w:p>
        </w:tc>
        <w:tc>
          <w:tcPr>
            <w:tcW w:w="998"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486</w:t>
            </w:r>
          </w:p>
        </w:tc>
        <w:tc>
          <w:tcPr>
            <w:tcW w:w="998"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6 426</w:t>
            </w:r>
          </w:p>
        </w:tc>
        <w:tc>
          <w:tcPr>
            <w:tcW w:w="998" w:type="dxa"/>
            <w:tcBorders>
              <w:top w:val="single" w:sz="4" w:space="0" w:color="auto"/>
              <w:bottom w:val="single" w:sz="12" w:space="0" w:color="auto"/>
            </w:tcBorders>
            <w:shd w:val="clear" w:color="auto" w:fill="auto"/>
            <w:vAlign w:val="bottom"/>
          </w:tcPr>
          <w:p w:rsidR="004B7F1C" w:rsidRPr="00ED5E76" w:rsidRDefault="004B7F1C" w:rsidP="004B7F1C">
            <w:pPr>
              <w:tabs>
                <w:tab w:val="left" w:pos="288"/>
                <w:tab w:val="left" w:pos="576"/>
                <w:tab w:val="left" w:pos="864"/>
                <w:tab w:val="left" w:pos="1152"/>
                <w:tab w:val="right" w:leader="dot" w:pos="8700"/>
              </w:tabs>
              <w:spacing w:before="81" w:after="81" w:line="210" w:lineRule="exact"/>
              <w:ind w:right="43"/>
              <w:jc w:val="right"/>
              <w:rPr>
                <w:rFonts w:eastAsia="SimHei"/>
                <w:spacing w:val="0"/>
                <w:w w:val="100"/>
                <w:sz w:val="18"/>
                <w:szCs w:val="18"/>
                <w:lang w:val="en-CA"/>
              </w:rPr>
            </w:pPr>
            <w:r w:rsidRPr="00ED5E76">
              <w:rPr>
                <w:rFonts w:eastAsia="SimHei"/>
                <w:spacing w:val="0"/>
                <w:w w:val="100"/>
                <w:sz w:val="18"/>
                <w:szCs w:val="18"/>
                <w:lang w:val="en-CA"/>
              </w:rPr>
              <w:t>7.6</w:t>
            </w:r>
          </w:p>
        </w:tc>
      </w:tr>
    </w:tbl>
    <w:p w:rsidR="00BF589C" w:rsidRPr="00ED5E76" w:rsidRDefault="00BF589C" w:rsidP="004B7F1C">
      <w:pPr>
        <w:pStyle w:val="SingleTxt"/>
        <w:spacing w:after="0" w:line="120" w:lineRule="exact"/>
        <w:rPr>
          <w:spacing w:val="0"/>
          <w:w w:val="100"/>
          <w:sz w:val="10"/>
        </w:rPr>
      </w:pPr>
    </w:p>
    <w:p w:rsidR="00BF589C" w:rsidRPr="00ED5E76" w:rsidRDefault="004B7F1C" w:rsidP="001041C4">
      <w:pPr>
        <w:pStyle w:val="HChGC"/>
      </w:pPr>
      <w:r w:rsidRPr="00ED5E76">
        <w:br w:type="page"/>
      </w:r>
      <w:r w:rsidRPr="00ED5E76">
        <w:t>附件</w:t>
      </w:r>
      <w:r w:rsidR="001041C4" w:rsidRPr="00ED5E76">
        <w:t>二</w:t>
      </w:r>
    </w:p>
    <w:p w:rsidR="00BF589C" w:rsidRPr="00ED5E76" w:rsidRDefault="004B7F1C" w:rsidP="001041C4">
      <w:pPr>
        <w:pStyle w:val="HChGC"/>
      </w:pPr>
      <w:r w:rsidRPr="00ED5E76">
        <w:tab/>
      </w:r>
      <w:r w:rsidRPr="00ED5E76">
        <w:tab/>
      </w:r>
      <w:r w:rsidRPr="00ED5E76">
        <w:t>本报告正文提到的法律条款</w:t>
      </w:r>
    </w:p>
    <w:p w:rsidR="004B7F1C" w:rsidRPr="00ED5E76" w:rsidRDefault="001041C4" w:rsidP="001041C4">
      <w:pPr>
        <w:pStyle w:val="SingleTxtGC"/>
      </w:pPr>
      <w:r w:rsidRPr="00ED5E76">
        <w:tab/>
      </w:r>
      <w:r w:rsidR="004B7F1C" w:rsidRPr="00ED5E76">
        <w:t>法律按颁布日期排序，案文按条款编号排序。</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8"/>
        <w:gridCol w:w="1306"/>
        <w:gridCol w:w="5186"/>
      </w:tblGrid>
      <w:tr w:rsidR="003465C9" w:rsidRPr="00ED5E76" w:rsidTr="003465C9">
        <w:trPr>
          <w:trHeight w:hRule="exact" w:val="113"/>
          <w:tblHeader/>
        </w:trPr>
        <w:tc>
          <w:tcPr>
            <w:tcW w:w="878" w:type="dxa"/>
            <w:tcBorders>
              <w:top w:val="single" w:sz="4" w:space="0" w:color="auto"/>
              <w:bottom w:val="nil"/>
            </w:tcBorders>
            <w:shd w:val="clear" w:color="auto" w:fill="auto"/>
            <w:vAlign w:val="bottom"/>
          </w:tcPr>
          <w:p w:rsidR="003465C9" w:rsidRPr="00ED5E76" w:rsidRDefault="003465C9" w:rsidP="00E5071D">
            <w:pPr>
              <w:spacing w:before="80" w:after="80" w:line="200" w:lineRule="exact"/>
              <w:ind w:right="113"/>
              <w:rPr>
                <w:i/>
                <w:sz w:val="18"/>
                <w:szCs w:val="18"/>
                <w:rtl/>
              </w:rPr>
            </w:pPr>
          </w:p>
        </w:tc>
        <w:tc>
          <w:tcPr>
            <w:tcW w:w="1306" w:type="dxa"/>
            <w:tcBorders>
              <w:top w:val="single" w:sz="4" w:space="0" w:color="auto"/>
              <w:bottom w:val="nil"/>
            </w:tcBorders>
            <w:shd w:val="clear" w:color="auto" w:fill="auto"/>
            <w:vAlign w:val="bottom"/>
          </w:tcPr>
          <w:p w:rsidR="003465C9" w:rsidRPr="00ED5E76" w:rsidRDefault="003465C9" w:rsidP="00E5071D">
            <w:pPr>
              <w:spacing w:before="80" w:after="80" w:line="200" w:lineRule="exact"/>
              <w:ind w:right="113"/>
              <w:rPr>
                <w:i/>
                <w:sz w:val="18"/>
                <w:szCs w:val="18"/>
                <w:rtl/>
              </w:rPr>
            </w:pPr>
          </w:p>
        </w:tc>
        <w:tc>
          <w:tcPr>
            <w:tcW w:w="5186" w:type="dxa"/>
            <w:tcBorders>
              <w:top w:val="single" w:sz="4" w:space="0" w:color="auto"/>
              <w:bottom w:val="nil"/>
            </w:tcBorders>
            <w:shd w:val="clear" w:color="auto" w:fill="auto"/>
            <w:vAlign w:val="bottom"/>
          </w:tcPr>
          <w:p w:rsidR="003465C9" w:rsidRPr="00ED5E76" w:rsidRDefault="003465C9" w:rsidP="00E5071D">
            <w:pPr>
              <w:spacing w:before="80" w:after="80" w:line="200" w:lineRule="exact"/>
              <w:ind w:right="113"/>
              <w:rPr>
                <w:bCs/>
                <w:i/>
                <w:sz w:val="18"/>
                <w:szCs w:val="18"/>
              </w:rPr>
            </w:pPr>
          </w:p>
        </w:tc>
      </w:tr>
      <w:tr w:rsidR="003465C9" w:rsidRPr="00ED5E76" w:rsidTr="003465C9">
        <w:tc>
          <w:tcPr>
            <w:tcW w:w="878" w:type="dxa"/>
            <w:tcBorders>
              <w:top w:val="nil"/>
            </w:tcBorders>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w:t>
            </w:r>
          </w:p>
        </w:tc>
        <w:tc>
          <w:tcPr>
            <w:tcW w:w="1306" w:type="dxa"/>
            <w:tcBorders>
              <w:top w:val="nil"/>
            </w:tcBorders>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1973</w:t>
            </w:r>
            <w:r w:rsidRPr="00ED5E76">
              <w:rPr>
                <w:sz w:val="18"/>
                <w:szCs w:val="18"/>
                <w:lang w:val="en-CA"/>
              </w:rPr>
              <w:t>年</w:t>
            </w:r>
          </w:p>
        </w:tc>
        <w:tc>
          <w:tcPr>
            <w:tcW w:w="5186" w:type="dxa"/>
            <w:tcBorders>
              <w:top w:val="nil"/>
            </w:tcBorders>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color w:val="000000"/>
                <w:sz w:val="18"/>
                <w:szCs w:val="18"/>
                <w:lang w:val="en-CA"/>
              </w:rPr>
              <w:t>《解释法》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2.</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4(1974</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《阿曼刑法典》</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3.</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3(1983</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《阿曼国籍法》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4.</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52(1984</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《公务员法实施条例》</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5.</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101(1996</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《国家基本法》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6.</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32(1997</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《个人地位法》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7.</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86(1997</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《阿曼议会法》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8.</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90(1999</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《司法机关法》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9.</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35(2003</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《劳动法》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10.</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120(2004</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《公务员法》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11.</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125(2008</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《政府土地权利法》</w:t>
            </w:r>
          </w:p>
        </w:tc>
      </w:tr>
      <w:tr w:rsidR="003465C9" w:rsidRPr="00ED5E76" w:rsidTr="003465C9">
        <w:tc>
          <w:tcPr>
            <w:tcW w:w="878"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12.</w:t>
            </w:r>
          </w:p>
        </w:tc>
        <w:tc>
          <w:tcPr>
            <w:tcW w:w="1306" w:type="dxa"/>
            <w:shd w:val="clear" w:color="auto" w:fill="auto"/>
          </w:tcPr>
          <w:p w:rsidR="003465C9" w:rsidRPr="00ED5E76" w:rsidRDefault="003465C9" w:rsidP="00E5071D">
            <w:pPr>
              <w:tabs>
                <w:tab w:val="right" w:leader="dot" w:pos="8700"/>
              </w:tabs>
              <w:spacing w:after="120"/>
              <w:ind w:right="43"/>
              <w:rPr>
                <w:sz w:val="18"/>
                <w:szCs w:val="18"/>
                <w:lang w:val="en-CA"/>
              </w:rPr>
            </w:pPr>
            <w:r w:rsidRPr="00ED5E76">
              <w:rPr>
                <w:sz w:val="18"/>
                <w:szCs w:val="18"/>
                <w:lang w:val="en-CA"/>
              </w:rPr>
              <w:t>126(2008</w:t>
            </w:r>
            <w:r w:rsidRPr="00ED5E76">
              <w:rPr>
                <w:sz w:val="18"/>
                <w:szCs w:val="18"/>
                <w:lang w:val="en-CA"/>
              </w:rPr>
              <w:t>年</w:t>
            </w:r>
            <w:r w:rsidRPr="00ED5E76">
              <w:rPr>
                <w:sz w:val="18"/>
                <w:szCs w:val="18"/>
                <w:lang w:val="en-CA"/>
              </w:rPr>
              <w:t>)</w:t>
            </w:r>
          </w:p>
        </w:tc>
        <w:tc>
          <w:tcPr>
            <w:tcW w:w="5186" w:type="dxa"/>
            <w:shd w:val="clear" w:color="auto" w:fill="auto"/>
          </w:tcPr>
          <w:p w:rsidR="003465C9" w:rsidRPr="00ED5E76" w:rsidRDefault="003465C9" w:rsidP="00E5071D">
            <w:pPr>
              <w:tabs>
                <w:tab w:val="right" w:leader="dot" w:pos="8700"/>
              </w:tabs>
              <w:spacing w:after="120"/>
              <w:ind w:right="45"/>
              <w:rPr>
                <w:sz w:val="18"/>
                <w:szCs w:val="18"/>
                <w:lang w:val="en-CA"/>
              </w:rPr>
            </w:pPr>
            <w:r w:rsidRPr="00ED5E76">
              <w:rPr>
                <w:sz w:val="18"/>
                <w:szCs w:val="18"/>
                <w:lang w:val="en-CA"/>
              </w:rPr>
              <w:t>《打击贩运人口法》</w:t>
            </w:r>
          </w:p>
        </w:tc>
      </w:tr>
    </w:tbl>
    <w:p w:rsidR="00BF589C" w:rsidRPr="00ED5E76" w:rsidRDefault="004B7F1C" w:rsidP="001041C4">
      <w:pPr>
        <w:pStyle w:val="H1GC"/>
      </w:pPr>
      <w:r w:rsidRPr="00ED5E76">
        <w:tab/>
        <w:t>1.</w:t>
      </w:r>
      <w:r w:rsidRPr="00ED5E76">
        <w:tab/>
      </w:r>
      <w:r w:rsidRPr="00ED5E76">
        <w:t>解释法</w:t>
      </w:r>
    </w:p>
    <w:p w:rsidR="00BF589C" w:rsidRPr="00ED5E76" w:rsidRDefault="004B7F1C" w:rsidP="001041C4">
      <w:pPr>
        <w:pStyle w:val="H23GC"/>
      </w:pPr>
      <w:r w:rsidRPr="00ED5E76">
        <w:tab/>
      </w:r>
      <w:r w:rsidRPr="00ED5E76">
        <w:tab/>
      </w:r>
      <w:r w:rsidRPr="00ED5E76">
        <w:t>第</w:t>
      </w:r>
      <w:r w:rsidRPr="00ED5E76">
        <w:t>3</w:t>
      </w:r>
      <w:r w:rsidRPr="00ED5E76">
        <w:t>条</w:t>
      </w:r>
    </w:p>
    <w:p w:rsidR="004B7F1C" w:rsidRPr="00ED5E76" w:rsidRDefault="004B7F1C" w:rsidP="001041C4">
      <w:pPr>
        <w:pStyle w:val="SingleTxtGC"/>
      </w:pPr>
      <w:r w:rsidRPr="00ED5E76">
        <w:tab/>
      </w:r>
      <w:r w:rsidRPr="00ED5E76">
        <w:t>在本法和任何其他法律中，下列词语应具有各自相应规定含义，除非文中另有所指或在其他法律中规定了不同含义或解释：</w:t>
      </w:r>
    </w:p>
    <w:p w:rsidR="004B7F1C" w:rsidRPr="00ED5E76" w:rsidRDefault="004B7F1C" w:rsidP="00FA6FCA">
      <w:pPr>
        <w:pStyle w:val="SingleTxtGC"/>
        <w:ind w:leftChars="740" w:left="31680" w:rightChars="540" w:right="31680"/>
      </w:pPr>
      <w:r w:rsidRPr="00ED5E76">
        <w:t>“</w:t>
      </w:r>
      <w:r w:rsidRPr="00ED5E76">
        <w:t>苏丹陛下</w:t>
      </w:r>
      <w:r w:rsidRPr="00ED5E76">
        <w:t>”</w:t>
      </w:r>
      <w:r w:rsidRPr="00ED5E76">
        <w:t>、</w:t>
      </w:r>
      <w:r w:rsidRPr="00ED5E76">
        <w:t>“</w:t>
      </w:r>
      <w:r w:rsidRPr="00ED5E76">
        <w:t>苏丹</w:t>
      </w:r>
      <w:r w:rsidRPr="00ED5E76">
        <w:t>”</w:t>
      </w:r>
      <w:r w:rsidRPr="00ED5E76">
        <w:t>和</w:t>
      </w:r>
      <w:r w:rsidRPr="00ED5E76">
        <w:t>“</w:t>
      </w:r>
      <w:r w:rsidRPr="00ED5E76">
        <w:t>陛下</w:t>
      </w:r>
      <w:r w:rsidRPr="00ED5E76">
        <w:t>”</w:t>
      </w:r>
      <w:r w:rsidRPr="00ED5E76">
        <w:t>系指阿曼苏丹国的苏丹。</w:t>
      </w:r>
    </w:p>
    <w:p w:rsidR="004B7F1C" w:rsidRPr="00ED5E76" w:rsidRDefault="004B7F1C" w:rsidP="00FA6FCA">
      <w:pPr>
        <w:pStyle w:val="SingleTxtGC"/>
        <w:ind w:leftChars="740" w:left="31680" w:rightChars="540" w:right="31680"/>
      </w:pPr>
      <w:r w:rsidRPr="00ED5E76">
        <w:t>“</w:t>
      </w:r>
      <w:r w:rsidRPr="00ED5E76">
        <w:t>苏丹国</w:t>
      </w:r>
      <w:r w:rsidRPr="00ED5E76">
        <w:t>”</w:t>
      </w:r>
      <w:r w:rsidRPr="00ED5E76">
        <w:t>系指阿曼苏丹国在其地理边界、领海及大陆架范围内的所有领土，包括所有属于苏丹国的岛屿及其领海和大陆架，以及这些领土、岛屿和领海的领空。</w:t>
      </w:r>
    </w:p>
    <w:p w:rsidR="004B7F1C" w:rsidRPr="00ED5E76" w:rsidRDefault="004B7F1C" w:rsidP="00FA6FCA">
      <w:pPr>
        <w:pStyle w:val="SingleTxtGC"/>
        <w:ind w:leftChars="740" w:left="31680" w:rightChars="540" w:right="31680"/>
      </w:pPr>
      <w:r w:rsidRPr="00ED5E76">
        <w:t>“</w:t>
      </w:r>
      <w:r w:rsidRPr="00ED5E76">
        <w:t>政府</w:t>
      </w:r>
      <w:r w:rsidRPr="00ED5E76">
        <w:t>”</w:t>
      </w:r>
      <w:r w:rsidRPr="00ED5E76">
        <w:t>系指阿曼苏丹国政府。</w:t>
      </w:r>
    </w:p>
    <w:p w:rsidR="004B7F1C" w:rsidRPr="00ED5E76" w:rsidRDefault="004B7F1C" w:rsidP="00FA6FCA">
      <w:pPr>
        <w:pStyle w:val="SingleTxtGC"/>
        <w:ind w:leftChars="740" w:left="31680" w:rightChars="540" w:right="31680"/>
      </w:pPr>
      <w:r w:rsidRPr="00ED5E76">
        <w:t>“</w:t>
      </w:r>
      <w:r w:rsidRPr="00ED5E76">
        <w:t>政府公报</w:t>
      </w:r>
      <w:r w:rsidRPr="00ED5E76">
        <w:t>”</w:t>
      </w:r>
      <w:r w:rsidRPr="00ED5E76">
        <w:t>系指政府的官方公报，包括其任何附件。政府公报及其任何附件可在任何时候发布，没有固定时间。应尽可能在政府公报附件中公布法律。</w:t>
      </w:r>
    </w:p>
    <w:p w:rsidR="004B7F1C" w:rsidRPr="00ED5E76" w:rsidRDefault="004B7F1C" w:rsidP="00FA6FCA">
      <w:pPr>
        <w:pStyle w:val="SingleTxtGC"/>
        <w:ind w:leftChars="740" w:left="31680" w:rightChars="540" w:right="31680"/>
      </w:pPr>
      <w:r w:rsidRPr="00ED5E76">
        <w:t>“</w:t>
      </w:r>
      <w:r w:rsidRPr="00ED5E76">
        <w:t>法律</w:t>
      </w:r>
      <w:r w:rsidRPr="00ED5E76">
        <w:t>”</w:t>
      </w:r>
      <w:r w:rsidRPr="00ED5E76">
        <w:t>系指任何法律、条例、具有法律性质的皇家法规或法令以及根据任何法律发布的所有法律规定、规则和命令。</w:t>
      </w:r>
    </w:p>
    <w:p w:rsidR="004B7F1C" w:rsidRPr="00ED5E76" w:rsidRDefault="004B7F1C" w:rsidP="00FA6FCA">
      <w:pPr>
        <w:pStyle w:val="SingleTxtGC"/>
        <w:ind w:leftChars="740" w:left="31680" w:rightChars="540" w:right="31680"/>
      </w:pPr>
      <w:r w:rsidRPr="00ED5E76">
        <w:t>“</w:t>
      </w:r>
      <w:r w:rsidRPr="00ED5E76">
        <w:t>阿曼人</w:t>
      </w:r>
      <w:r w:rsidRPr="00ED5E76">
        <w:t>”</w:t>
      </w:r>
      <w:r w:rsidRPr="00ED5E76">
        <w:t>系指根据《阿曼国籍法》拥有阿曼国籍的任何人。</w:t>
      </w:r>
    </w:p>
    <w:p w:rsidR="004B7F1C" w:rsidRPr="00ED5E76" w:rsidRDefault="004B7F1C" w:rsidP="00FA6FCA">
      <w:pPr>
        <w:pStyle w:val="SingleTxtGC"/>
        <w:ind w:leftChars="740" w:left="31680" w:rightChars="540" w:right="31680"/>
      </w:pPr>
      <w:r w:rsidRPr="00ED5E76">
        <w:t>“</w:t>
      </w:r>
      <w:r w:rsidRPr="00ED5E76">
        <w:t>里亚尔</w:t>
      </w:r>
      <w:r w:rsidRPr="00ED5E76">
        <w:t>”</w:t>
      </w:r>
      <w:r w:rsidRPr="00ED5E76">
        <w:t>系指阿曼里亚尔。</w:t>
      </w:r>
    </w:p>
    <w:p w:rsidR="004B7F1C" w:rsidRPr="00ED5E76" w:rsidRDefault="004B7F1C" w:rsidP="00FA6FCA">
      <w:pPr>
        <w:pStyle w:val="SingleTxtGC"/>
        <w:ind w:leftChars="740" w:left="31680" w:rightChars="540" w:right="31680"/>
      </w:pPr>
      <w:r w:rsidRPr="00ED5E76">
        <w:t>“</w:t>
      </w:r>
      <w:r w:rsidRPr="00ED5E76">
        <w:t>人</w:t>
      </w:r>
      <w:r w:rsidRPr="00ED5E76">
        <w:t>”</w:t>
      </w:r>
      <w:r w:rsidRPr="00ED5E76">
        <w:t>包括任何公司、社团或协会，无论是否为法人。</w:t>
      </w:r>
    </w:p>
    <w:p w:rsidR="004B7F1C" w:rsidRPr="00ED5E76" w:rsidRDefault="004B7F1C" w:rsidP="00FA6FCA">
      <w:pPr>
        <w:pStyle w:val="SingleTxtGC"/>
        <w:ind w:leftChars="740" w:left="31680" w:rightChars="540" w:right="31680"/>
      </w:pPr>
      <w:r w:rsidRPr="00ED5E76">
        <w:t>年份和月份按公历计算。</w:t>
      </w:r>
    </w:p>
    <w:p w:rsidR="004B7F1C" w:rsidRPr="00ED5E76" w:rsidRDefault="004B7F1C" w:rsidP="00FA6FCA">
      <w:pPr>
        <w:pStyle w:val="SingleTxtGC"/>
        <w:ind w:leftChars="740" w:left="31680" w:rightChars="540" w:right="31680"/>
      </w:pPr>
      <w:r w:rsidRPr="00ED5E76">
        <w:t>指称或表示阳性的词语包括阴性。</w:t>
      </w:r>
    </w:p>
    <w:p w:rsidR="004B7F1C" w:rsidRPr="00ED5E76" w:rsidRDefault="004B7F1C" w:rsidP="00FA6FCA">
      <w:pPr>
        <w:pStyle w:val="SingleTxtGC"/>
        <w:ind w:leftChars="740" w:left="31680" w:rightChars="540" w:right="31680"/>
      </w:pPr>
      <w:r w:rsidRPr="00ED5E76">
        <w:t>阳性代名词，无论是明示或隐含，均包括阴性。</w:t>
      </w:r>
    </w:p>
    <w:p w:rsidR="004B7F1C" w:rsidRPr="00ED5E76" w:rsidRDefault="004B7F1C" w:rsidP="00FA6FCA">
      <w:pPr>
        <w:pStyle w:val="SingleTxtGC"/>
        <w:ind w:leftChars="740" w:left="31680" w:rightChars="540" w:right="31680"/>
      </w:pPr>
      <w:r w:rsidRPr="00ED5E76">
        <w:t>指称或表示单数的词包括复数。</w:t>
      </w:r>
    </w:p>
    <w:p w:rsidR="004B7F1C" w:rsidRPr="00ED5E76" w:rsidRDefault="004B7F1C" w:rsidP="00FA6FCA">
      <w:pPr>
        <w:pStyle w:val="SingleTxtGC"/>
        <w:ind w:leftChars="740" w:left="31680" w:rightChars="540" w:right="31680"/>
      </w:pPr>
      <w:r w:rsidRPr="00ED5E76">
        <w:t>指称或表示复数的词包括单数。</w:t>
      </w:r>
    </w:p>
    <w:p w:rsidR="00BF589C" w:rsidRPr="00ED5E76" w:rsidRDefault="004B7F1C" w:rsidP="00BC135B">
      <w:pPr>
        <w:pStyle w:val="H1GC"/>
      </w:pPr>
      <w:r w:rsidRPr="00ED5E76">
        <w:tab/>
        <w:t>2.</w:t>
      </w:r>
      <w:r w:rsidRPr="00ED5E76">
        <w:tab/>
      </w:r>
      <w:r w:rsidRPr="00ED5E76">
        <w:t>阿曼刑法典</w:t>
      </w:r>
    </w:p>
    <w:p w:rsidR="00BF589C" w:rsidRPr="00ED5E76" w:rsidRDefault="004B7F1C" w:rsidP="00BC135B">
      <w:pPr>
        <w:pStyle w:val="H23GC"/>
      </w:pPr>
      <w:r w:rsidRPr="00ED5E76">
        <w:tab/>
      </w:r>
      <w:r w:rsidRPr="00ED5E76">
        <w:tab/>
      </w:r>
      <w:r w:rsidRPr="00ED5E76">
        <w:t>第</w:t>
      </w:r>
      <w:r w:rsidRPr="00ED5E76">
        <w:t>34</w:t>
      </w:r>
      <w:r w:rsidRPr="00ED5E76">
        <w:t>条</w:t>
      </w:r>
    </w:p>
    <w:p w:rsidR="004B7F1C" w:rsidRPr="00ED5E76" w:rsidRDefault="004B7F1C" w:rsidP="00BC135B">
      <w:pPr>
        <w:pStyle w:val="SingleTxtGC"/>
      </w:pPr>
      <w:r w:rsidRPr="00ED5E76">
        <w:tab/>
      </w:r>
      <w:r w:rsidRPr="00ED5E76">
        <w:t>公罪应被视为以下列方式犯下的罪行：</w:t>
      </w:r>
    </w:p>
    <w:p w:rsidR="004B7F1C" w:rsidRPr="00ED5E76" w:rsidRDefault="00BC135B" w:rsidP="00BC135B">
      <w:pPr>
        <w:pStyle w:val="SingleTxtGC"/>
      </w:pPr>
      <w:r w:rsidRPr="00ED5E76">
        <w:tab/>
      </w:r>
      <w:r w:rsidR="004B7F1C" w:rsidRPr="00ED5E76">
        <w:t>1.</w:t>
      </w:r>
      <w:r w:rsidR="004B7F1C" w:rsidRPr="00ED5E76">
        <w:tab/>
      </w:r>
      <w:r w:rsidR="004B7F1C" w:rsidRPr="00ED5E76">
        <w:t>在公共场所或向公众开放的场所或大众可见的场所实施的行为和表现的姿态，或由于实施者的过错被没有参与的人看见的行为和姿态；</w:t>
      </w:r>
    </w:p>
    <w:p w:rsidR="004B7F1C" w:rsidRPr="00ED5E76" w:rsidRDefault="00BC135B" w:rsidP="00BC135B">
      <w:pPr>
        <w:pStyle w:val="SingleTxtGC"/>
      </w:pPr>
      <w:r w:rsidRPr="00ED5E76">
        <w:tab/>
      </w:r>
      <w:r w:rsidR="004B7F1C" w:rsidRPr="00ED5E76">
        <w:t>2.</w:t>
      </w:r>
      <w:r w:rsidR="004B7F1C" w:rsidRPr="00ED5E76">
        <w:tab/>
      </w:r>
      <w:r w:rsidR="004B7F1C" w:rsidRPr="00ED5E76">
        <w:t>实施者直接或通过某种装置发出且被没有参与的人听见的讲话或喊叫；</w:t>
      </w:r>
    </w:p>
    <w:p w:rsidR="00BF589C" w:rsidRPr="00ED5E76" w:rsidRDefault="00BC135B" w:rsidP="00BC135B">
      <w:pPr>
        <w:pStyle w:val="SingleTxtGC"/>
      </w:pPr>
      <w:r w:rsidRPr="00ED5E76">
        <w:tab/>
      </w:r>
      <w:r w:rsidR="004B7F1C" w:rsidRPr="00ED5E76">
        <w:t>3.</w:t>
      </w:r>
      <w:r w:rsidR="004B7F1C" w:rsidRPr="00ED5E76">
        <w:tab/>
      </w:r>
      <w:r w:rsidR="004B7F1C" w:rsidRPr="00ED5E76">
        <w:t>在公共或显眼场所或向共众开放的场所出示的各种文字、图纸、图片、照片、影片和标识。</w:t>
      </w:r>
    </w:p>
    <w:p w:rsidR="00BF589C" w:rsidRPr="00ED5E76" w:rsidRDefault="004B7F1C" w:rsidP="00BC135B">
      <w:pPr>
        <w:pStyle w:val="H23GC"/>
      </w:pPr>
      <w:r w:rsidRPr="00ED5E76">
        <w:tab/>
      </w:r>
      <w:r w:rsidRPr="00ED5E76">
        <w:tab/>
      </w:r>
      <w:r w:rsidRPr="00ED5E76">
        <w:t>第</w:t>
      </w:r>
      <w:r w:rsidRPr="00ED5E76">
        <w:t>58</w:t>
      </w:r>
      <w:r w:rsidRPr="00ED5E76">
        <w:t>条</w:t>
      </w:r>
    </w:p>
    <w:p w:rsidR="00BF589C" w:rsidRPr="00ED5E76" w:rsidRDefault="004B7F1C" w:rsidP="00BC135B">
      <w:pPr>
        <w:pStyle w:val="SingleTxtGC"/>
      </w:pPr>
      <w:r w:rsidRPr="00ED5E76">
        <w:tab/>
      </w:r>
      <w:r w:rsidRPr="00ED5E76">
        <w:t>任何致使第三方遭受物质或精神伤害的罪行的实施者应受害方要求应当承担赔偿受害方的责任。</w:t>
      </w:r>
    </w:p>
    <w:p w:rsidR="00BF589C" w:rsidRPr="00ED5E76" w:rsidRDefault="004B7F1C" w:rsidP="00BC135B">
      <w:pPr>
        <w:pStyle w:val="H23GC"/>
      </w:pPr>
      <w:r w:rsidRPr="00ED5E76">
        <w:tab/>
      </w:r>
      <w:r w:rsidRPr="00ED5E76">
        <w:tab/>
      </w:r>
      <w:r w:rsidRPr="00ED5E76">
        <w:t>第</w:t>
      </w:r>
      <w:r w:rsidRPr="00ED5E76">
        <w:t>258</w:t>
      </w:r>
      <w:r w:rsidRPr="00ED5E76">
        <w:t>条</w:t>
      </w:r>
    </w:p>
    <w:p w:rsidR="004B7F1C" w:rsidRPr="00ED5E76" w:rsidRDefault="004B7F1C" w:rsidP="00BC135B">
      <w:pPr>
        <w:pStyle w:val="SingleTxtGC"/>
      </w:pPr>
      <w:r w:rsidRPr="00ED5E76">
        <w:tab/>
      </w:r>
      <w:r w:rsidRPr="00ED5E76">
        <w:t>下列情形的绑架实施者应被判处至少</w:t>
      </w:r>
      <w:r w:rsidRPr="00ED5E76">
        <w:t>15</w:t>
      </w:r>
      <w:r w:rsidRPr="00ED5E76">
        <w:t>年监禁。</w:t>
      </w:r>
    </w:p>
    <w:p w:rsidR="004B7F1C" w:rsidRPr="00ED5E76" w:rsidRDefault="00BC135B" w:rsidP="00BC135B">
      <w:pPr>
        <w:pStyle w:val="SingleTxtGC"/>
      </w:pPr>
      <w:r w:rsidRPr="00ED5E76">
        <w:tab/>
      </w:r>
      <w:r w:rsidR="004B7F1C" w:rsidRPr="00ED5E76">
        <w:t>1.</w:t>
      </w:r>
      <w:r w:rsidR="004B7F1C" w:rsidRPr="00ED5E76">
        <w:tab/>
      </w:r>
      <w:r w:rsidR="004B7F1C" w:rsidRPr="00ED5E76">
        <w:t>剥夺被绑架者自由的时间至少超过</w:t>
      </w:r>
      <w:r w:rsidR="004B7F1C" w:rsidRPr="00ED5E76">
        <w:t>1</w:t>
      </w:r>
      <w:r w:rsidR="004B7F1C" w:rsidRPr="00ED5E76">
        <w:t>个月；</w:t>
      </w:r>
    </w:p>
    <w:p w:rsidR="004B7F1C" w:rsidRPr="00ED5E76" w:rsidRDefault="00BC135B" w:rsidP="00BC135B">
      <w:pPr>
        <w:pStyle w:val="SingleTxtGC"/>
      </w:pPr>
      <w:r w:rsidRPr="00ED5E76">
        <w:tab/>
      </w:r>
      <w:r w:rsidR="004B7F1C" w:rsidRPr="00ED5E76">
        <w:t>2.</w:t>
      </w:r>
      <w:r w:rsidR="004B7F1C" w:rsidRPr="00ED5E76">
        <w:tab/>
      </w:r>
      <w:r w:rsidR="004B7F1C" w:rsidRPr="00ED5E76">
        <w:t>通过武力、威胁或欺骗实施绑架；</w:t>
      </w:r>
    </w:p>
    <w:p w:rsidR="004B7F1C" w:rsidRPr="00ED5E76" w:rsidRDefault="00BC135B" w:rsidP="00BC135B">
      <w:pPr>
        <w:pStyle w:val="SingleTxtGC"/>
      </w:pPr>
      <w:r w:rsidRPr="00ED5E76">
        <w:tab/>
      </w:r>
      <w:r w:rsidR="004B7F1C" w:rsidRPr="00ED5E76">
        <w:t>3.</w:t>
      </w:r>
      <w:r w:rsidR="004B7F1C" w:rsidRPr="00ED5E76">
        <w:tab/>
      </w:r>
      <w:r w:rsidR="004B7F1C" w:rsidRPr="00ED5E76">
        <w:t>被绑架人遭受身体和精神折磨，其名誉遭到侵犯或被迫做出不体面行为；</w:t>
      </w:r>
    </w:p>
    <w:p w:rsidR="004B7F1C" w:rsidRPr="00ED5E76" w:rsidRDefault="00BC135B" w:rsidP="00BC135B">
      <w:pPr>
        <w:pStyle w:val="SingleTxtGC"/>
      </w:pPr>
      <w:r w:rsidRPr="00ED5E76">
        <w:tab/>
      </w:r>
      <w:r w:rsidR="004B7F1C" w:rsidRPr="00ED5E76">
        <w:t>4.</w:t>
      </w:r>
      <w:r w:rsidR="004B7F1C" w:rsidRPr="00ED5E76">
        <w:tab/>
      </w:r>
      <w:r w:rsidR="004B7F1C" w:rsidRPr="00ED5E76">
        <w:t>绑架者的意图是抢劫被绑架人或迫使第三方支付赎金；</w:t>
      </w:r>
    </w:p>
    <w:p w:rsidR="00BF589C" w:rsidRPr="00ED5E76" w:rsidRDefault="00BC135B" w:rsidP="00BC135B">
      <w:pPr>
        <w:pStyle w:val="SingleTxtGC"/>
      </w:pPr>
      <w:r w:rsidRPr="00ED5E76">
        <w:tab/>
      </w:r>
      <w:r w:rsidR="004B7F1C" w:rsidRPr="00ED5E76">
        <w:t>5.</w:t>
      </w:r>
      <w:r w:rsidR="004B7F1C" w:rsidRPr="00ED5E76">
        <w:tab/>
      </w:r>
      <w:r w:rsidR="004B7F1C" w:rsidRPr="00ED5E76">
        <w:t>针对正在履行职责的官员实施犯罪。</w:t>
      </w:r>
    </w:p>
    <w:p w:rsidR="00BF589C" w:rsidRPr="00ED5E76" w:rsidRDefault="004B7F1C" w:rsidP="00BC135B">
      <w:pPr>
        <w:pStyle w:val="H23GC"/>
      </w:pPr>
      <w:r w:rsidRPr="00ED5E76">
        <w:tab/>
      </w:r>
      <w:r w:rsidRPr="00ED5E76">
        <w:tab/>
      </w:r>
      <w:r w:rsidRPr="00ED5E76">
        <w:t>第</w:t>
      </w:r>
      <w:r w:rsidRPr="00ED5E76">
        <w:t>261</w:t>
      </w:r>
      <w:r w:rsidRPr="00ED5E76">
        <w:t>条</w:t>
      </w:r>
    </w:p>
    <w:p w:rsidR="00BF589C" w:rsidRPr="00ED5E76" w:rsidRDefault="004B7F1C" w:rsidP="00BC135B">
      <w:pPr>
        <w:pStyle w:val="SingleTxtGC"/>
      </w:pPr>
      <w:r w:rsidRPr="00ED5E76">
        <w:tab/>
      </w:r>
      <w:r w:rsidRPr="00ED5E76">
        <w:t>任何将处在被奴役或束缚状态下的人带进或带出阿曼领土，以任何方式处置、占有、购买或将其置于这种状态者，应判处</w:t>
      </w:r>
      <w:r w:rsidRPr="00ED5E76">
        <w:t>3</w:t>
      </w:r>
      <w:r w:rsidRPr="00ED5E76">
        <w:t>至</w:t>
      </w:r>
      <w:r w:rsidRPr="00ED5E76">
        <w:t>5</w:t>
      </w:r>
      <w:r w:rsidRPr="00ED5E76">
        <w:t>年监禁。</w:t>
      </w:r>
    </w:p>
    <w:p w:rsidR="00BF589C" w:rsidRPr="00ED5E76" w:rsidRDefault="004B7F1C" w:rsidP="00BC135B">
      <w:pPr>
        <w:pStyle w:val="H1GC"/>
      </w:pPr>
      <w:r w:rsidRPr="00ED5E76">
        <w:tab/>
        <w:t>3.</w:t>
      </w:r>
      <w:r w:rsidRPr="00ED5E76">
        <w:tab/>
      </w:r>
      <w:r w:rsidRPr="00ED5E76">
        <w:t>阿曼国籍法</w:t>
      </w:r>
    </w:p>
    <w:p w:rsidR="00BF589C" w:rsidRPr="00ED5E76" w:rsidRDefault="004B7F1C" w:rsidP="00BC135B">
      <w:pPr>
        <w:pStyle w:val="H23GC"/>
      </w:pPr>
      <w:r w:rsidRPr="00ED5E76">
        <w:tab/>
      </w:r>
      <w:r w:rsidRPr="00ED5E76">
        <w:tab/>
      </w:r>
      <w:r w:rsidRPr="00ED5E76">
        <w:t>第</w:t>
      </w:r>
      <w:r w:rsidRPr="00ED5E76">
        <w:t>2</w:t>
      </w:r>
      <w:r w:rsidRPr="00ED5E76">
        <w:t>条</w:t>
      </w:r>
    </w:p>
    <w:p w:rsidR="004B7F1C" w:rsidRPr="00ED5E76" w:rsidRDefault="004B7F1C" w:rsidP="00BC135B">
      <w:pPr>
        <w:pStyle w:val="SingleTxtGC"/>
      </w:pPr>
      <w:r w:rsidRPr="00ED5E76">
        <w:tab/>
      </w:r>
      <w:r w:rsidRPr="00ED5E76">
        <w:t>符合以下条件的外国人可申请阿曼国籍：</w:t>
      </w:r>
    </w:p>
    <w:p w:rsidR="004B7F1C" w:rsidRPr="00ED5E76" w:rsidRDefault="00BC135B" w:rsidP="00BC135B">
      <w:pPr>
        <w:pStyle w:val="SingleTxtGC"/>
      </w:pPr>
      <w:r w:rsidRPr="00ED5E76">
        <w:tab/>
      </w:r>
      <w:r w:rsidR="004B7F1C" w:rsidRPr="00ED5E76">
        <w:t>1.</w:t>
      </w:r>
      <w:r w:rsidR="004B7F1C" w:rsidRPr="00ED5E76">
        <w:tab/>
      </w:r>
      <w:r w:rsidR="004B7F1C" w:rsidRPr="00ED5E76">
        <w:t>是成年人且能够读写阿拉伯语文；</w:t>
      </w:r>
    </w:p>
    <w:p w:rsidR="004B7F1C" w:rsidRPr="00ED5E76" w:rsidRDefault="00BC135B" w:rsidP="00BC135B">
      <w:pPr>
        <w:pStyle w:val="SingleTxtGC"/>
      </w:pPr>
      <w:r w:rsidRPr="00ED5E76">
        <w:tab/>
      </w:r>
      <w:r w:rsidR="004B7F1C" w:rsidRPr="00ED5E76">
        <w:t>2.</w:t>
      </w:r>
      <w:r w:rsidR="004B7F1C" w:rsidRPr="00ED5E76">
        <w:tab/>
      </w:r>
      <w:r w:rsidR="004B7F1C" w:rsidRPr="00ED5E76">
        <w:t>在提交申请之前，已经合法地在苏丹国连续居住至少</w:t>
      </w:r>
      <w:r w:rsidR="004B7F1C" w:rsidRPr="00ED5E76">
        <w:t>20</w:t>
      </w:r>
      <w:r w:rsidR="004B7F1C" w:rsidRPr="00ED5E76">
        <w:t>或</w:t>
      </w:r>
      <w:r w:rsidR="004B7F1C" w:rsidRPr="00ED5E76">
        <w:t>10</w:t>
      </w:r>
      <w:r w:rsidR="004B7F1C" w:rsidRPr="00ED5E76">
        <w:t>个公历年，后者须与阿曼妇女缔结婚姻。因私事临时出国的，如果任何一年里离开时间不超过两个月，那么其离开期间不妨碍其居留被视为连续；</w:t>
      </w:r>
    </w:p>
    <w:p w:rsidR="004B7F1C" w:rsidRPr="00ED5E76" w:rsidRDefault="00BC135B" w:rsidP="00BC135B">
      <w:pPr>
        <w:pStyle w:val="SingleTxtGC"/>
      </w:pPr>
      <w:r w:rsidRPr="00ED5E76">
        <w:tab/>
      </w:r>
      <w:r w:rsidR="004B7F1C" w:rsidRPr="00ED5E76">
        <w:t>3.</w:t>
      </w:r>
      <w:r w:rsidR="004B7F1C" w:rsidRPr="00ED5E76">
        <w:tab/>
      </w:r>
      <w:r w:rsidR="004B7F1C" w:rsidRPr="00ED5E76">
        <w:t>品行端正、身体健康、无残疾以及从未被判定犯有影响荣誉或信誉的罪行，但已经恢复名誉的除外；</w:t>
      </w:r>
    </w:p>
    <w:p w:rsidR="004B7F1C" w:rsidRPr="00ED5E76" w:rsidRDefault="00BC135B" w:rsidP="00BC135B">
      <w:pPr>
        <w:pStyle w:val="SingleTxtGC"/>
      </w:pPr>
      <w:r w:rsidRPr="00ED5E76">
        <w:tab/>
      </w:r>
      <w:r w:rsidR="004B7F1C" w:rsidRPr="00ED5E76">
        <w:t>4.</w:t>
      </w:r>
      <w:r w:rsidR="004B7F1C" w:rsidRPr="00ED5E76">
        <w:tab/>
      </w:r>
      <w:r w:rsidR="004B7F1C" w:rsidRPr="00ED5E76">
        <w:t>拥有合法的生计，足以满足本人及其家属的需要；</w:t>
      </w:r>
    </w:p>
    <w:p w:rsidR="004B7F1C" w:rsidRPr="00ED5E76" w:rsidRDefault="00BC135B" w:rsidP="00BC135B">
      <w:pPr>
        <w:pStyle w:val="SingleTxtGC"/>
      </w:pPr>
      <w:r w:rsidRPr="00ED5E76">
        <w:tab/>
      </w:r>
      <w:r w:rsidR="004B7F1C" w:rsidRPr="00ED5E76">
        <w:t>5.</w:t>
      </w:r>
      <w:r w:rsidR="004B7F1C" w:rsidRPr="00ED5E76">
        <w:tab/>
      </w:r>
      <w:r w:rsidR="004B7F1C" w:rsidRPr="00ED5E76">
        <w:t>提交内政部制订的入籍申请表，申请入籍，申明希望放弃其原国籍而且其原籍国的法律允许他这样做。如果申请获得接受，那么申请人必须在他所居住省的法院宣誓，誓词如下：</w:t>
      </w:r>
      <w:r w:rsidR="004B7F1C" w:rsidRPr="00ED5E76">
        <w:t>“</w:t>
      </w:r>
      <w:r w:rsidR="004B7F1C" w:rsidRPr="00ED5E76">
        <w:t>我向万能的真主发誓，我将忠于阿曼苏丹国，尊重阿曼的法律、风俗习惯和传统，做一位好公民，真主为我作证。</w:t>
      </w:r>
      <w:r w:rsidR="004B7F1C" w:rsidRPr="00ED5E76">
        <w:t>”</w:t>
      </w:r>
    </w:p>
    <w:p w:rsidR="00BF589C" w:rsidRPr="00ED5E76" w:rsidRDefault="00BC135B" w:rsidP="00BC135B">
      <w:pPr>
        <w:pStyle w:val="H4GC"/>
      </w:pPr>
      <w:r w:rsidRPr="00ED5E76">
        <w:tab/>
      </w:r>
      <w:r w:rsidRPr="00ED5E76">
        <w:tab/>
      </w:r>
      <w:r w:rsidR="004B7F1C" w:rsidRPr="00ED5E76">
        <w:t>该条已经按第</w:t>
      </w:r>
      <w:r w:rsidR="004B7F1C" w:rsidRPr="00ED5E76">
        <w:t>5</w:t>
      </w:r>
      <w:r w:rsidR="004B7F1C" w:rsidRPr="00ED5E76">
        <w:t>号</w:t>
      </w:r>
      <w:r w:rsidR="00C62832" w:rsidRPr="00ED5E76">
        <w:t>(</w:t>
      </w:r>
      <w:r w:rsidR="004B7F1C" w:rsidRPr="00ED5E76">
        <w:t>1986</w:t>
      </w:r>
      <w:r w:rsidR="004B7F1C" w:rsidRPr="00ED5E76">
        <w:t>年</w:t>
      </w:r>
      <w:r w:rsidR="00C62832" w:rsidRPr="00ED5E76">
        <w:t>)</w:t>
      </w:r>
      <w:r w:rsidR="004B7F1C" w:rsidRPr="00ED5E76">
        <w:t>和第</w:t>
      </w:r>
      <w:r w:rsidR="004B7F1C" w:rsidRPr="00ED5E76">
        <w:t>58</w:t>
      </w:r>
      <w:r w:rsidR="004B7F1C" w:rsidRPr="00ED5E76">
        <w:t>号</w:t>
      </w:r>
      <w:r w:rsidR="00C62832" w:rsidRPr="00ED5E76">
        <w:t>(</w:t>
      </w:r>
      <w:r w:rsidR="004B7F1C" w:rsidRPr="00ED5E76">
        <w:t>1993</w:t>
      </w:r>
      <w:r w:rsidR="004B7F1C" w:rsidRPr="00ED5E76">
        <w:t>年</w:t>
      </w:r>
      <w:r w:rsidR="00C62832" w:rsidRPr="00ED5E76">
        <w:t>)</w:t>
      </w:r>
      <w:r w:rsidR="004B7F1C" w:rsidRPr="00ED5E76">
        <w:t>《皇家法令》进行修正。</w:t>
      </w:r>
    </w:p>
    <w:p w:rsidR="00BF589C" w:rsidRPr="00ED5E76" w:rsidRDefault="004B7F1C" w:rsidP="00BC135B">
      <w:pPr>
        <w:pStyle w:val="H23GC"/>
      </w:pPr>
      <w:r w:rsidRPr="00ED5E76">
        <w:tab/>
      </w:r>
      <w:r w:rsidRPr="00ED5E76">
        <w:tab/>
      </w:r>
      <w:r w:rsidRPr="00ED5E76">
        <w:t>第</w:t>
      </w:r>
      <w:r w:rsidRPr="00ED5E76">
        <w:t>17</w:t>
      </w:r>
      <w:r w:rsidRPr="00ED5E76">
        <w:t>条</w:t>
      </w:r>
    </w:p>
    <w:p w:rsidR="004B7F1C" w:rsidRPr="00ED5E76" w:rsidRDefault="004B7F1C" w:rsidP="00BC135B">
      <w:pPr>
        <w:pStyle w:val="SingleTxtGC"/>
      </w:pPr>
      <w:r w:rsidRPr="00ED5E76">
        <w:tab/>
      </w:r>
      <w:r w:rsidRPr="00ED5E76">
        <w:t>在适用本法时，</w:t>
      </w:r>
      <w:r w:rsidRPr="00ED5E76">
        <w:t>“</w:t>
      </w:r>
      <w:r w:rsidRPr="00ED5E76">
        <w:t>外国人</w:t>
      </w:r>
      <w:r w:rsidRPr="00ED5E76">
        <w:t>”</w:t>
      </w:r>
      <w:r w:rsidRPr="00ED5E76">
        <w:t>一词和</w:t>
      </w:r>
      <w:r w:rsidRPr="00ED5E76">
        <w:t>“</w:t>
      </w:r>
      <w:r w:rsidRPr="00ED5E76">
        <w:t>阿曼人</w:t>
      </w:r>
      <w:r w:rsidRPr="00ED5E76">
        <w:t>”</w:t>
      </w:r>
      <w:r w:rsidRPr="00ED5E76">
        <w:t>一词平等地指男性和女性，除非另有规定。在国籍问题上，成年年龄为按公历年计算的</w:t>
      </w:r>
      <w:r w:rsidRPr="00ED5E76">
        <w:t>18</w:t>
      </w:r>
      <w:r w:rsidRPr="00ED5E76">
        <w:t>岁。</w:t>
      </w:r>
    </w:p>
    <w:p w:rsidR="00BF589C" w:rsidRPr="00ED5E76" w:rsidRDefault="004B7F1C" w:rsidP="00BC135B">
      <w:pPr>
        <w:pStyle w:val="H1GC"/>
      </w:pPr>
      <w:r w:rsidRPr="00ED5E76">
        <w:tab/>
        <w:t>4.</w:t>
      </w:r>
      <w:r w:rsidRPr="00ED5E76">
        <w:tab/>
      </w:r>
      <w:r w:rsidRPr="00ED5E76">
        <w:t>公务员法实施条例</w:t>
      </w:r>
    </w:p>
    <w:p w:rsidR="00BF589C" w:rsidRPr="00ED5E76" w:rsidRDefault="004B7F1C" w:rsidP="00BC135B">
      <w:pPr>
        <w:pStyle w:val="H23GC"/>
      </w:pPr>
      <w:r w:rsidRPr="00ED5E76">
        <w:tab/>
      </w:r>
      <w:r w:rsidRPr="00ED5E76">
        <w:tab/>
      </w:r>
      <w:r w:rsidRPr="00ED5E76">
        <w:t>第</w:t>
      </w:r>
      <w:r w:rsidRPr="00ED5E76">
        <w:t>14</w:t>
      </w:r>
      <w:r w:rsidRPr="00ED5E76">
        <w:t>条</w:t>
      </w:r>
    </w:p>
    <w:p w:rsidR="004B7F1C" w:rsidRPr="00ED5E76" w:rsidRDefault="004B7F1C" w:rsidP="00BC135B">
      <w:pPr>
        <w:pStyle w:val="SingleTxtGC"/>
      </w:pPr>
      <w:r w:rsidRPr="00ED5E76">
        <w:tab/>
      </w:r>
      <w:r w:rsidRPr="00ED5E76">
        <w:t>所有阿曼人，只要满足任命条件，都有权申请公告招聘的公职，不分性别。</w:t>
      </w:r>
    </w:p>
    <w:p w:rsidR="00BF589C" w:rsidRPr="00ED5E76" w:rsidRDefault="004B7F1C" w:rsidP="00BC135B">
      <w:pPr>
        <w:pStyle w:val="H1GC"/>
      </w:pPr>
      <w:r w:rsidRPr="00ED5E76">
        <w:tab/>
        <w:t>5.</w:t>
      </w:r>
      <w:r w:rsidRPr="00ED5E76">
        <w:tab/>
      </w:r>
      <w:r w:rsidRPr="00ED5E76">
        <w:t>国家基本法</w:t>
      </w:r>
    </w:p>
    <w:p w:rsidR="00BF589C" w:rsidRPr="00ED5E76" w:rsidRDefault="004B7F1C" w:rsidP="00BC135B">
      <w:pPr>
        <w:pStyle w:val="H23GC"/>
      </w:pPr>
      <w:r w:rsidRPr="00ED5E76">
        <w:tab/>
      </w:r>
      <w:r w:rsidRPr="00ED5E76">
        <w:tab/>
      </w:r>
      <w:r w:rsidRPr="00ED5E76">
        <w:t>第</w:t>
      </w:r>
      <w:r w:rsidRPr="00ED5E76">
        <w:t>2</w:t>
      </w:r>
      <w:r w:rsidRPr="00ED5E76">
        <w:t>条</w:t>
      </w:r>
    </w:p>
    <w:p w:rsidR="00BF589C" w:rsidRPr="00ED5E76" w:rsidRDefault="004B7F1C" w:rsidP="00BC135B">
      <w:pPr>
        <w:pStyle w:val="SingleTxtGC"/>
      </w:pPr>
      <w:r w:rsidRPr="00ED5E76">
        <w:tab/>
      </w:r>
      <w:r w:rsidRPr="00ED5E76">
        <w:t>国教为伊斯兰教，伊斯兰教法为立法的基础。</w:t>
      </w:r>
    </w:p>
    <w:p w:rsidR="00BF589C" w:rsidRPr="00ED5E76" w:rsidRDefault="004B7F1C" w:rsidP="00BC135B">
      <w:pPr>
        <w:pStyle w:val="H23GC"/>
      </w:pPr>
      <w:r w:rsidRPr="00ED5E76">
        <w:tab/>
      </w:r>
      <w:r w:rsidRPr="00ED5E76">
        <w:tab/>
      </w:r>
      <w:r w:rsidRPr="00ED5E76">
        <w:t>第</w:t>
      </w:r>
      <w:r w:rsidRPr="00ED5E76">
        <w:t>11</w:t>
      </w:r>
      <w:r w:rsidRPr="00ED5E76">
        <w:t>条</w:t>
      </w:r>
      <w:r w:rsidR="00BC135B" w:rsidRPr="00ED5E76">
        <w:br/>
      </w:r>
      <w:r w:rsidRPr="00ED5E76">
        <w:t>经济原则</w:t>
      </w:r>
    </w:p>
    <w:p w:rsidR="004B7F1C" w:rsidRPr="00ED5E76" w:rsidRDefault="004B7F1C" w:rsidP="00BC135B">
      <w:pPr>
        <w:pStyle w:val="Bullet1GC"/>
      </w:pPr>
      <w:r w:rsidRPr="00ED5E76">
        <w:t>国民经济的基础是公正和自由经济原则。其主要支柱是公共和私人活动之间建设性的、富有成效的合作。其目标是根据国家的总体规划和在法律范围内实现经济和社会发展，从而提高生产和公民的生活水平。</w:t>
      </w:r>
    </w:p>
    <w:p w:rsidR="004B7F1C" w:rsidRPr="00ED5E76" w:rsidRDefault="004B7F1C" w:rsidP="00BC135B">
      <w:pPr>
        <w:pStyle w:val="Bullet1GC"/>
      </w:pPr>
      <w:r w:rsidRPr="00ED5E76">
        <w:t>在法律和公共利益范围内以国民经济健康的方式保障经济活动的自由。国家鼓励储蓄并监督信贷调控情况。</w:t>
      </w:r>
    </w:p>
    <w:p w:rsidR="004B7F1C" w:rsidRPr="00ED5E76" w:rsidRDefault="004B7F1C" w:rsidP="00BC135B">
      <w:pPr>
        <w:pStyle w:val="Bullet1GC"/>
      </w:pPr>
      <w:r w:rsidRPr="00ED5E76">
        <w:t>所有自然资源都是国家的财产，国家保护它们并确保它们得到妥善利用，同时考虑到国家安全要求和国民经济利益。除非根据法律并规定时间期限且采取维护国家利益的方式，否则不得授予特许经营权，也不得开采任何国家公共资源。</w:t>
      </w:r>
    </w:p>
    <w:p w:rsidR="004B7F1C" w:rsidRPr="00ED5E76" w:rsidRDefault="004B7F1C" w:rsidP="00BC135B">
      <w:pPr>
        <w:pStyle w:val="Bullet1GC"/>
      </w:pPr>
      <w:r w:rsidRPr="00ED5E76">
        <w:t>公共财产神圣不可侵犯。国家对其予以保护，公民和所有其他人对其予以维护。</w:t>
      </w:r>
    </w:p>
    <w:p w:rsidR="004B7F1C" w:rsidRPr="00ED5E76" w:rsidRDefault="004B7F1C" w:rsidP="00BC135B">
      <w:pPr>
        <w:pStyle w:val="Bullet1GC"/>
      </w:pPr>
      <w:r w:rsidRPr="00ED5E76">
        <w:t>私人财产受到保护。不得阻止任何人在法律规定的范围内处置其财产，不得剥夺任何人的财产，除非是出于法律规定的公共利益目的并以法律规定的方式，以及在财产被征用的个人获得为此提供的公正补偿的条件下。继承权受伊斯兰教法的管辖。</w:t>
      </w:r>
    </w:p>
    <w:p w:rsidR="004B7F1C" w:rsidRPr="00ED5E76" w:rsidRDefault="004B7F1C" w:rsidP="00BC135B">
      <w:pPr>
        <w:pStyle w:val="Bullet1GC"/>
      </w:pPr>
      <w:r w:rsidRPr="00ED5E76">
        <w:t>一般禁止没收财产，特殊的没收处罚只能由司法机关按法律界定的情形发出的裁决令判处。</w:t>
      </w:r>
    </w:p>
    <w:p w:rsidR="004B7F1C" w:rsidRPr="00ED5E76" w:rsidRDefault="004B7F1C" w:rsidP="00BC135B">
      <w:pPr>
        <w:pStyle w:val="Bullet1GC"/>
      </w:pPr>
      <w:r w:rsidRPr="00ED5E76">
        <w:t>公正和发展国民经济是税收和公共规费的基础。</w:t>
      </w:r>
    </w:p>
    <w:p w:rsidR="00BF589C" w:rsidRPr="00ED5E76" w:rsidRDefault="004B7F1C" w:rsidP="00BC135B">
      <w:pPr>
        <w:pStyle w:val="Bullet1GC"/>
      </w:pPr>
      <w:r w:rsidRPr="00ED5E76">
        <w:t>公共税费的征收、调整和取消应依法进行。除非在法律界定的情形下，任何人不可获得免除缴纳这类税费的全部或部分。税、费或其他任何形式的权益的适用均不可追溯。</w:t>
      </w:r>
    </w:p>
    <w:p w:rsidR="00BF589C" w:rsidRPr="00ED5E76" w:rsidRDefault="004B7F1C" w:rsidP="00BC135B">
      <w:pPr>
        <w:pStyle w:val="H23GC"/>
      </w:pPr>
      <w:r w:rsidRPr="00ED5E76">
        <w:tab/>
      </w:r>
      <w:r w:rsidRPr="00ED5E76">
        <w:tab/>
      </w:r>
      <w:r w:rsidRPr="00ED5E76">
        <w:t>第</w:t>
      </w:r>
      <w:r w:rsidRPr="00ED5E76">
        <w:t>12</w:t>
      </w:r>
      <w:r w:rsidRPr="00ED5E76">
        <w:t>条</w:t>
      </w:r>
      <w:r w:rsidR="00BC135B" w:rsidRPr="00ED5E76">
        <w:br/>
      </w:r>
      <w:r w:rsidRPr="00ED5E76">
        <w:t>社会原则</w:t>
      </w:r>
    </w:p>
    <w:p w:rsidR="004B7F1C" w:rsidRPr="00ED5E76" w:rsidRDefault="004B7F1C" w:rsidP="00BC135B">
      <w:pPr>
        <w:pStyle w:val="Bullet1GC"/>
      </w:pPr>
      <w:r w:rsidRPr="00ED5E76">
        <w:t>阿曼人之间的公正、平等和机会平等是社会的支柱，得到国家的保障。</w:t>
      </w:r>
    </w:p>
    <w:p w:rsidR="004B7F1C" w:rsidRPr="00ED5E76" w:rsidRDefault="004B7F1C" w:rsidP="00BC135B">
      <w:pPr>
        <w:pStyle w:val="Bullet1GC"/>
      </w:pPr>
      <w:r w:rsidRPr="00ED5E76">
        <w:t>相互支持和同情、维持公民之间的牢固关系以及巩固国家团结是一种义务。国家应阻止任何可能导致分裂、不和及破坏民族团结的事情。</w:t>
      </w:r>
    </w:p>
    <w:p w:rsidR="004B7F1C" w:rsidRPr="00ED5E76" w:rsidRDefault="004B7F1C" w:rsidP="00BC135B">
      <w:pPr>
        <w:pStyle w:val="Bullet1GC"/>
      </w:pPr>
      <w:r w:rsidRPr="00ED5E76">
        <w:t>家庭是社会的基础，法律规定保护家庭的方式，保障其合法存在，加强其关系和价值观，为家庭成员提供照顾以及为其能力倾向和能力的发展创造合适的条件。</w:t>
      </w:r>
    </w:p>
    <w:p w:rsidR="004B7F1C" w:rsidRPr="00ED5E76" w:rsidRDefault="004B7F1C" w:rsidP="00BC135B">
      <w:pPr>
        <w:pStyle w:val="Bullet1GC"/>
      </w:pPr>
      <w:r w:rsidRPr="00ED5E76">
        <w:t>国家保证公民及其家庭在紧急、疾病、伤残和老龄等情况下根据社会保障制度获得援助。国家促进社会团结承担灾害和一般灾难所致负担。</w:t>
      </w:r>
    </w:p>
    <w:p w:rsidR="004B7F1C" w:rsidRPr="00ED5E76" w:rsidRDefault="004B7F1C" w:rsidP="00BC135B">
      <w:pPr>
        <w:pStyle w:val="Bullet1GC"/>
      </w:pPr>
      <w:r w:rsidRPr="00ED5E76">
        <w:t>国家关心公众的健康以及疾病和流行病的预防和治疗。努力为所有公民提供保健服务并鼓励在国家的监督下和按照法律规定的规则建立私立医院、诊所和其他医疗机构。努力保护和保卫环境以及防止污染。</w:t>
      </w:r>
    </w:p>
    <w:p w:rsidR="004B7F1C" w:rsidRPr="00ED5E76" w:rsidRDefault="004B7F1C" w:rsidP="00BC135B">
      <w:pPr>
        <w:pStyle w:val="Bullet1GC"/>
      </w:pPr>
      <w:r w:rsidRPr="00ED5E76">
        <w:t>国家颁布法律保护雇员和雇主并规范他们之间的关系。每位公民都有权在法律规定的范围内从事自己选择的工作。除非根据法律和为了执行公务并支付公平的工资，否则不允许强制任何人承担任何工作。</w:t>
      </w:r>
    </w:p>
    <w:p w:rsidR="00BF589C" w:rsidRPr="00ED5E76" w:rsidRDefault="004B7F1C" w:rsidP="00BC135B">
      <w:pPr>
        <w:pStyle w:val="Bullet1GC"/>
      </w:pPr>
      <w:r w:rsidRPr="00ED5E76">
        <w:t>国家把公共就业服务委托给执行者实行。国家雇员应致力于在执行工作中为公共利益和社会服务。根据法律规定，公民在担任公职方面一律平等。</w:t>
      </w:r>
    </w:p>
    <w:p w:rsidR="00BF589C" w:rsidRPr="00ED5E76" w:rsidRDefault="004B7F1C" w:rsidP="00BC135B">
      <w:pPr>
        <w:pStyle w:val="H23GC"/>
      </w:pPr>
      <w:r w:rsidRPr="00ED5E76">
        <w:tab/>
      </w:r>
      <w:r w:rsidRPr="00ED5E76">
        <w:tab/>
      </w:r>
      <w:r w:rsidRPr="00ED5E76">
        <w:t>第</w:t>
      </w:r>
      <w:r w:rsidRPr="00ED5E76">
        <w:t>17</w:t>
      </w:r>
      <w:r w:rsidRPr="00ED5E76">
        <w:t>条</w:t>
      </w:r>
    </w:p>
    <w:p w:rsidR="00BF589C" w:rsidRPr="00ED5E76" w:rsidRDefault="004B7F1C" w:rsidP="00BC135B">
      <w:pPr>
        <w:pStyle w:val="SingleTxtGC"/>
      </w:pPr>
      <w:r w:rsidRPr="00ED5E76">
        <w:tab/>
      </w:r>
      <w:r w:rsidRPr="00ED5E76">
        <w:t>所有公民在法律面前和在公共权利和义务方面一律平等。不得以性别、出身、肤色、语言、宗教、教派、住处或社会地位为由在他们之间实行歧视。</w:t>
      </w:r>
    </w:p>
    <w:p w:rsidR="00BF589C" w:rsidRPr="00ED5E76" w:rsidRDefault="004B7F1C" w:rsidP="00BC135B">
      <w:pPr>
        <w:pStyle w:val="H23GC"/>
      </w:pPr>
      <w:r w:rsidRPr="00ED5E76">
        <w:tab/>
      </w:r>
      <w:r w:rsidRPr="00ED5E76">
        <w:tab/>
      </w:r>
      <w:r w:rsidRPr="00ED5E76">
        <w:t>第</w:t>
      </w:r>
      <w:r w:rsidR="00BC135B" w:rsidRPr="00ED5E76">
        <w:t>18</w:t>
      </w:r>
      <w:r w:rsidRPr="00ED5E76">
        <w:t>条</w:t>
      </w:r>
    </w:p>
    <w:p w:rsidR="00BF589C" w:rsidRPr="00ED5E76" w:rsidRDefault="004B7F1C" w:rsidP="00BC135B">
      <w:pPr>
        <w:pStyle w:val="SingleTxtGC"/>
      </w:pPr>
      <w:r w:rsidRPr="00ED5E76">
        <w:tab/>
      </w:r>
      <w:r w:rsidRPr="00ED5E76">
        <w:t>个人自由受法律保障。不得对任何人进行逮捕、搜查、拘留或监禁，或对其居住或流动进行限制，除非有法律规定作为依据。</w:t>
      </w:r>
    </w:p>
    <w:p w:rsidR="00BF589C" w:rsidRPr="00ED5E76" w:rsidRDefault="004B7F1C" w:rsidP="00BC135B">
      <w:pPr>
        <w:pStyle w:val="H23GC"/>
      </w:pPr>
      <w:r w:rsidRPr="00ED5E76">
        <w:tab/>
      </w:r>
      <w:r w:rsidRPr="00ED5E76">
        <w:tab/>
      </w:r>
      <w:r w:rsidRPr="00ED5E76">
        <w:t>第</w:t>
      </w:r>
      <w:r w:rsidRPr="00ED5E76">
        <w:t>25</w:t>
      </w:r>
      <w:r w:rsidRPr="00ED5E76">
        <w:t>条</w:t>
      </w:r>
    </w:p>
    <w:p w:rsidR="00BF589C" w:rsidRPr="00ED5E76" w:rsidRDefault="004B7F1C" w:rsidP="00BC135B">
      <w:pPr>
        <w:pStyle w:val="SingleTxtGC"/>
      </w:pPr>
      <w:r w:rsidRPr="00ED5E76">
        <w:tab/>
      </w:r>
      <w:r w:rsidRPr="00ED5E76">
        <w:t>所有人的诉讼权都受到保障和保证。法律对行使这项权利所需要的程序和情形做出界定。国家尽可能保证司法当局在当事人之间进行调解和及时结案。</w:t>
      </w:r>
    </w:p>
    <w:p w:rsidR="00BF589C" w:rsidRPr="00ED5E76" w:rsidRDefault="004B7F1C" w:rsidP="00BC135B">
      <w:pPr>
        <w:pStyle w:val="H23GC"/>
      </w:pPr>
      <w:r w:rsidRPr="00ED5E76">
        <w:tab/>
      </w:r>
      <w:r w:rsidRPr="00ED5E76">
        <w:tab/>
      </w:r>
      <w:r w:rsidRPr="00ED5E76">
        <w:t>第</w:t>
      </w:r>
      <w:r w:rsidRPr="00ED5E76">
        <w:t>59</w:t>
      </w:r>
      <w:r w:rsidRPr="00ED5E76">
        <w:t>条</w:t>
      </w:r>
    </w:p>
    <w:p w:rsidR="00BF589C" w:rsidRPr="00ED5E76" w:rsidRDefault="004B7F1C" w:rsidP="00BC135B">
      <w:pPr>
        <w:pStyle w:val="SingleTxtGC"/>
      </w:pPr>
      <w:r w:rsidRPr="00ED5E76">
        <w:tab/>
      </w:r>
      <w:r w:rsidRPr="00ED5E76">
        <w:t>法律主权是国家治理的基础。各种权利和自由通过司法部门的威严和法官的廉洁公正获得保障。</w:t>
      </w:r>
    </w:p>
    <w:p w:rsidR="00BF589C" w:rsidRPr="00ED5E76" w:rsidRDefault="004B7F1C" w:rsidP="00BC135B">
      <w:pPr>
        <w:pStyle w:val="H23GC"/>
      </w:pPr>
      <w:r w:rsidRPr="00ED5E76">
        <w:tab/>
      </w:r>
      <w:r w:rsidRPr="00ED5E76">
        <w:tab/>
      </w:r>
      <w:r w:rsidRPr="00ED5E76">
        <w:t>第</w:t>
      </w:r>
      <w:r w:rsidRPr="00ED5E76">
        <w:t>60</w:t>
      </w:r>
      <w:r w:rsidRPr="00ED5E76">
        <w:t>条</w:t>
      </w:r>
    </w:p>
    <w:p w:rsidR="004B7F1C" w:rsidRPr="00ED5E76" w:rsidRDefault="004B7F1C" w:rsidP="00BC135B">
      <w:pPr>
        <w:pStyle w:val="SingleTxtGC"/>
      </w:pPr>
      <w:r w:rsidRPr="00ED5E76">
        <w:tab/>
      </w:r>
      <w:r w:rsidRPr="00ED5E76">
        <w:t>无论何种类型和地位，法院的司法权独立，并被依法做出判决。</w:t>
      </w:r>
    </w:p>
    <w:p w:rsidR="00BF589C" w:rsidRPr="00ED5E76" w:rsidRDefault="004B7F1C" w:rsidP="00BC135B">
      <w:pPr>
        <w:pStyle w:val="H23GC"/>
      </w:pPr>
      <w:r w:rsidRPr="00ED5E76">
        <w:tab/>
      </w:r>
      <w:r w:rsidRPr="00ED5E76">
        <w:tab/>
      </w:r>
      <w:r w:rsidRPr="00ED5E76">
        <w:t>第</w:t>
      </w:r>
      <w:r w:rsidRPr="00ED5E76">
        <w:t>61</w:t>
      </w:r>
      <w:r w:rsidRPr="00ED5E76">
        <w:t>条</w:t>
      </w:r>
    </w:p>
    <w:p w:rsidR="00BF589C" w:rsidRPr="00ED5E76" w:rsidRDefault="004B7F1C" w:rsidP="00BC135B">
      <w:pPr>
        <w:pStyle w:val="SingleTxtGC"/>
      </w:pPr>
      <w:r w:rsidRPr="00ED5E76">
        <w:tab/>
      </w:r>
      <w:r w:rsidRPr="00ED5E76">
        <w:t>法官在做出裁决时不受法律之外的任何权力的约束。只有经法律裁定，才能解除法官的职务。任何一方都不得对诉讼或对司法事务进行干预。这种干预应被视为一种犯罪，应依法受到惩处。法律应明确规定司法管理者应当满足的条件、法官任命、调职和晋升的条件和程序、向法官提供的安全保障、不能解职的情形以及其他相关规定。</w:t>
      </w:r>
    </w:p>
    <w:p w:rsidR="00BF589C" w:rsidRPr="00ED5E76" w:rsidRDefault="004B7F1C" w:rsidP="00BC135B">
      <w:pPr>
        <w:pStyle w:val="H23GC"/>
      </w:pPr>
      <w:r w:rsidRPr="00ED5E76">
        <w:tab/>
      </w:r>
      <w:r w:rsidRPr="00ED5E76">
        <w:tab/>
      </w:r>
      <w:r w:rsidRPr="00ED5E76">
        <w:t>第</w:t>
      </w:r>
      <w:r w:rsidRPr="00ED5E76">
        <w:t>62</w:t>
      </w:r>
      <w:r w:rsidRPr="00ED5E76">
        <w:t>条</w:t>
      </w:r>
    </w:p>
    <w:p w:rsidR="00BF589C" w:rsidRPr="00ED5E76" w:rsidRDefault="004B7F1C" w:rsidP="00BC135B">
      <w:pPr>
        <w:pStyle w:val="SingleTxtGC"/>
      </w:pPr>
      <w:r w:rsidRPr="00ED5E76">
        <w:tab/>
      </w:r>
      <w:r w:rsidRPr="00ED5E76">
        <w:t>法律应对任何类型或地位的法院进行规范，并应明确规定其职能和权限。军事法院的管辖权应只限于武装部队和安全部队成员犯下的军事罪行，只在执行戒严法的情况下并在法律规定的限度内才能适用于其他人。</w:t>
      </w:r>
    </w:p>
    <w:p w:rsidR="00BF589C" w:rsidRPr="00ED5E76" w:rsidRDefault="004B7F1C" w:rsidP="00BC135B">
      <w:pPr>
        <w:pStyle w:val="H23GC"/>
      </w:pPr>
      <w:r w:rsidRPr="00ED5E76">
        <w:tab/>
      </w:r>
      <w:r w:rsidRPr="00ED5E76">
        <w:tab/>
      </w:r>
      <w:r w:rsidRPr="00ED5E76">
        <w:t>第</w:t>
      </w:r>
      <w:r w:rsidRPr="00ED5E76">
        <w:t>63</w:t>
      </w:r>
      <w:r w:rsidRPr="00ED5E76">
        <w:t>条</w:t>
      </w:r>
    </w:p>
    <w:p w:rsidR="00BF589C" w:rsidRPr="00ED5E76" w:rsidRDefault="004B7F1C" w:rsidP="00BC135B">
      <w:pPr>
        <w:pStyle w:val="SingleTxtGC"/>
      </w:pPr>
      <w:r w:rsidRPr="00ED5E76">
        <w:tab/>
      </w:r>
      <w:r w:rsidRPr="00ED5E76">
        <w:t>法院审理公开进行，除非法院决定出于公共秩序和公共道德的考虑决定不将案件暴露在摄影机下。在所有案件中，裁决均应公开发布。</w:t>
      </w:r>
    </w:p>
    <w:p w:rsidR="00BF589C" w:rsidRPr="00ED5E76" w:rsidRDefault="004B7F1C" w:rsidP="00BC135B">
      <w:pPr>
        <w:pStyle w:val="H23GC"/>
      </w:pPr>
      <w:r w:rsidRPr="00ED5E76">
        <w:tab/>
      </w:r>
      <w:r w:rsidRPr="00ED5E76">
        <w:tab/>
      </w:r>
      <w:r w:rsidRPr="00ED5E76">
        <w:t>第</w:t>
      </w:r>
      <w:r w:rsidRPr="00ED5E76">
        <w:t>64</w:t>
      </w:r>
      <w:r w:rsidRPr="00ED5E76">
        <w:t>条</w:t>
      </w:r>
    </w:p>
    <w:p w:rsidR="00BF589C" w:rsidRPr="00ED5E76" w:rsidRDefault="004B7F1C" w:rsidP="00BC135B">
      <w:pPr>
        <w:pStyle w:val="SingleTxtGC"/>
      </w:pPr>
      <w:r w:rsidRPr="00ED5E76">
        <w:tab/>
      </w:r>
      <w:r w:rsidRPr="00ED5E76">
        <w:t>检察官应当代表社会进行法律诉讼，监督司法起诉事项，并密切监督刑法典的适用、罪犯的诉求和法院判决的执行。法律应当对公诉机关及其权限进行规范，并应明确规定履行职能者的条件和针对他们的保障。在特殊情况下，在法律上可赋予公共安全机构依法提起诉讼的权力，根据法律规定的条件起诉一些涉及轻罪的案件。</w:t>
      </w:r>
    </w:p>
    <w:p w:rsidR="00BF589C" w:rsidRPr="00ED5E76" w:rsidRDefault="004B7F1C" w:rsidP="00BC135B">
      <w:pPr>
        <w:pStyle w:val="H23GC"/>
      </w:pPr>
      <w:r w:rsidRPr="00ED5E76">
        <w:tab/>
      </w:r>
      <w:r w:rsidRPr="00ED5E76">
        <w:tab/>
      </w:r>
      <w:r w:rsidRPr="00ED5E76">
        <w:t>第</w:t>
      </w:r>
      <w:r w:rsidRPr="00ED5E76">
        <w:t>65</w:t>
      </w:r>
      <w:r w:rsidRPr="00ED5E76">
        <w:t>条</w:t>
      </w:r>
    </w:p>
    <w:p w:rsidR="00BF589C" w:rsidRPr="00ED5E76" w:rsidRDefault="004B7F1C" w:rsidP="00BC135B">
      <w:pPr>
        <w:pStyle w:val="SingleTxtGC"/>
      </w:pPr>
      <w:r w:rsidRPr="00ED5E76">
        <w:tab/>
      </w:r>
      <w:r w:rsidRPr="00ED5E76">
        <w:t>应通过法律对法律职业进行规范。</w:t>
      </w:r>
    </w:p>
    <w:p w:rsidR="00BF589C" w:rsidRPr="00ED5E76" w:rsidRDefault="004B7F1C" w:rsidP="00BC135B">
      <w:pPr>
        <w:pStyle w:val="H23GC"/>
      </w:pPr>
      <w:r w:rsidRPr="00ED5E76">
        <w:tab/>
      </w:r>
      <w:r w:rsidRPr="00ED5E76">
        <w:tab/>
      </w:r>
      <w:r w:rsidRPr="00ED5E76">
        <w:t>第</w:t>
      </w:r>
      <w:r w:rsidRPr="00ED5E76">
        <w:t>66</w:t>
      </w:r>
      <w:r w:rsidRPr="00ED5E76">
        <w:t>条</w:t>
      </w:r>
    </w:p>
    <w:p w:rsidR="00BF589C" w:rsidRPr="00ED5E76" w:rsidRDefault="004B7F1C" w:rsidP="00BC135B">
      <w:pPr>
        <w:pStyle w:val="SingleTxtGC"/>
      </w:pPr>
      <w:r w:rsidRPr="00ED5E76">
        <w:tab/>
      </w:r>
      <w:r w:rsidRPr="00ED5E76">
        <w:t>司法部门应成立一个高级委员会，负责监督法院以及辅助机构的顺利运作。法律应当明确规定该委员会在法官和检察官职能方面的权力。</w:t>
      </w:r>
    </w:p>
    <w:p w:rsidR="00BF589C" w:rsidRPr="00ED5E76" w:rsidRDefault="004B7F1C" w:rsidP="00BC135B">
      <w:pPr>
        <w:pStyle w:val="H23GC"/>
      </w:pPr>
      <w:r w:rsidRPr="00ED5E76">
        <w:tab/>
      </w:r>
      <w:r w:rsidRPr="00ED5E76">
        <w:tab/>
      </w:r>
      <w:r w:rsidRPr="00ED5E76">
        <w:t>第</w:t>
      </w:r>
      <w:r w:rsidRPr="00ED5E76">
        <w:t>67</w:t>
      </w:r>
      <w:r w:rsidRPr="00ED5E76">
        <w:t>条</w:t>
      </w:r>
    </w:p>
    <w:p w:rsidR="00BF589C" w:rsidRPr="00ED5E76" w:rsidRDefault="004B7F1C" w:rsidP="00BC135B">
      <w:pPr>
        <w:pStyle w:val="SingleTxtGC"/>
      </w:pPr>
      <w:r w:rsidRPr="00ED5E76">
        <w:tab/>
      </w:r>
      <w:r w:rsidRPr="00ED5E76">
        <w:t>法律应当通过特别法庭或分庭在行政争议中做出裁决。法律应当明确规定特别法庭或分庭的组成情况和程序模式。</w:t>
      </w:r>
    </w:p>
    <w:p w:rsidR="00BF589C" w:rsidRPr="00ED5E76" w:rsidRDefault="004B7F1C" w:rsidP="00BC135B">
      <w:pPr>
        <w:pStyle w:val="H23GC"/>
      </w:pPr>
      <w:r w:rsidRPr="00ED5E76">
        <w:tab/>
      </w:r>
      <w:r w:rsidRPr="00ED5E76">
        <w:tab/>
      </w:r>
      <w:r w:rsidRPr="00ED5E76">
        <w:t>第</w:t>
      </w:r>
      <w:r w:rsidRPr="00ED5E76">
        <w:t>68</w:t>
      </w:r>
      <w:r w:rsidRPr="00ED5E76">
        <w:t>条</w:t>
      </w:r>
    </w:p>
    <w:p w:rsidR="004B7F1C" w:rsidRPr="00ED5E76" w:rsidRDefault="004B7F1C" w:rsidP="00BC135B">
      <w:pPr>
        <w:pStyle w:val="SingleTxtGC"/>
      </w:pPr>
      <w:r w:rsidRPr="00ED5E76">
        <w:tab/>
      </w:r>
      <w:r w:rsidRPr="00ED5E76">
        <w:t>应由法律来裁决司法机构之间关于管辖权的争议以及判决互相冲突的情况。</w:t>
      </w:r>
    </w:p>
    <w:p w:rsidR="00BF589C" w:rsidRPr="00ED5E76" w:rsidRDefault="004B7F1C" w:rsidP="00BC135B">
      <w:pPr>
        <w:pStyle w:val="H23GC"/>
      </w:pPr>
      <w:r w:rsidRPr="00ED5E76">
        <w:tab/>
      </w:r>
      <w:r w:rsidRPr="00ED5E76">
        <w:tab/>
      </w:r>
      <w:r w:rsidRPr="00ED5E76">
        <w:t>第</w:t>
      </w:r>
      <w:r w:rsidRPr="00ED5E76">
        <w:t>69</w:t>
      </w:r>
      <w:r w:rsidRPr="00ED5E76">
        <w:t>条</w:t>
      </w:r>
    </w:p>
    <w:p w:rsidR="00BF589C" w:rsidRPr="00ED5E76" w:rsidRDefault="004B7F1C" w:rsidP="00BC135B">
      <w:pPr>
        <w:pStyle w:val="SingleTxtGC"/>
      </w:pPr>
      <w:r w:rsidRPr="00ED5E76">
        <w:tab/>
      </w:r>
      <w:r w:rsidRPr="00ED5E76">
        <w:t>法律应当界定向部委和其他政府机构表达法律意见的机构的权限，并拟订和修订法律、条例和决定草案。法律还应当明确规定国家和其他公共机构及组织在司法部门中的代表方式。</w:t>
      </w:r>
    </w:p>
    <w:p w:rsidR="00BF589C" w:rsidRPr="00ED5E76" w:rsidRDefault="004B7F1C" w:rsidP="00BC135B">
      <w:pPr>
        <w:pStyle w:val="H23GC"/>
      </w:pPr>
      <w:r w:rsidRPr="00ED5E76">
        <w:tab/>
      </w:r>
      <w:r w:rsidRPr="00ED5E76">
        <w:tab/>
      </w:r>
      <w:r w:rsidRPr="00ED5E76">
        <w:t>第</w:t>
      </w:r>
      <w:r w:rsidRPr="00ED5E76">
        <w:t>70</w:t>
      </w:r>
      <w:r w:rsidRPr="00ED5E76">
        <w:t>条</w:t>
      </w:r>
    </w:p>
    <w:p w:rsidR="00BF589C" w:rsidRPr="00ED5E76" w:rsidRDefault="004B7F1C" w:rsidP="00BC135B">
      <w:pPr>
        <w:pStyle w:val="SingleTxtGC"/>
      </w:pPr>
      <w:r w:rsidRPr="00ED5E76">
        <w:tab/>
      </w:r>
      <w:r w:rsidRPr="00ED5E76">
        <w:t>法律应当确定有权解决因法律和条例与《国家基本法》相抵触而产生争议的司法机构并确保遵守后者的规定，法律应明确该机构的权力和工作程序。</w:t>
      </w:r>
    </w:p>
    <w:p w:rsidR="00BF589C" w:rsidRPr="00ED5E76" w:rsidRDefault="004B7F1C" w:rsidP="00BC135B">
      <w:pPr>
        <w:pStyle w:val="H23GC"/>
      </w:pPr>
      <w:r w:rsidRPr="00ED5E76">
        <w:tab/>
      </w:r>
      <w:r w:rsidRPr="00ED5E76">
        <w:tab/>
      </w:r>
      <w:r w:rsidRPr="00ED5E76">
        <w:t>第</w:t>
      </w:r>
      <w:r w:rsidRPr="00ED5E76">
        <w:t>71</w:t>
      </w:r>
      <w:r w:rsidRPr="00ED5E76">
        <w:t>条</w:t>
      </w:r>
    </w:p>
    <w:p w:rsidR="004B7F1C" w:rsidRPr="00ED5E76" w:rsidRDefault="004B7F1C" w:rsidP="00BC135B">
      <w:pPr>
        <w:pStyle w:val="SingleTxtGC"/>
      </w:pPr>
      <w:r w:rsidRPr="00ED5E76">
        <w:tab/>
      </w:r>
      <w:r w:rsidRPr="00ED5E76">
        <w:t>判决应当以苏丹陛下的名义发布和执行。有关官员未能或延迟执行这些判决是犯罪，应依法惩处。在这种情况下，从所作判决受益的当事人有权直接向主管法院提起刑事诉讼。</w:t>
      </w:r>
    </w:p>
    <w:p w:rsidR="00BF589C" w:rsidRPr="00ED5E76" w:rsidRDefault="004B7F1C" w:rsidP="00BC135B">
      <w:pPr>
        <w:pStyle w:val="H23GC"/>
      </w:pPr>
      <w:r w:rsidRPr="00ED5E76">
        <w:tab/>
      </w:r>
      <w:r w:rsidRPr="00ED5E76">
        <w:tab/>
      </w:r>
      <w:r w:rsidRPr="00ED5E76">
        <w:t>第</w:t>
      </w:r>
      <w:r w:rsidRPr="00ED5E76">
        <w:t>76</w:t>
      </w:r>
      <w:r w:rsidRPr="00ED5E76">
        <w:t>条</w:t>
      </w:r>
    </w:p>
    <w:p w:rsidR="00BF589C" w:rsidRPr="00ED5E76" w:rsidRDefault="004B7F1C" w:rsidP="00BC135B">
      <w:pPr>
        <w:pStyle w:val="SingleTxtGC"/>
      </w:pPr>
      <w:r w:rsidRPr="00ED5E76">
        <w:tab/>
      </w:r>
      <w:r w:rsidRPr="00ED5E76">
        <w:t>各种条约和协定在获得批准之前不具有法律效力。任何情况下，条约或协定都不能包含与其宣称的条款相抵触的秘密条款。</w:t>
      </w:r>
    </w:p>
    <w:p w:rsidR="00BF589C" w:rsidRPr="00ED5E76" w:rsidRDefault="004B7F1C" w:rsidP="00BC135B">
      <w:pPr>
        <w:pStyle w:val="H23GC"/>
      </w:pPr>
      <w:r w:rsidRPr="00ED5E76">
        <w:tab/>
      </w:r>
      <w:r w:rsidRPr="00ED5E76">
        <w:tab/>
      </w:r>
      <w:r w:rsidRPr="00ED5E76">
        <w:t>第</w:t>
      </w:r>
      <w:r w:rsidRPr="00ED5E76">
        <w:t>80</w:t>
      </w:r>
      <w:r w:rsidRPr="00ED5E76">
        <w:t>条</w:t>
      </w:r>
    </w:p>
    <w:p w:rsidR="004B7F1C" w:rsidRPr="00ED5E76" w:rsidRDefault="004B7F1C" w:rsidP="00BC135B">
      <w:pPr>
        <w:pStyle w:val="SingleTxtGC"/>
      </w:pPr>
      <w:r w:rsidRPr="00ED5E76">
        <w:tab/>
      </w:r>
      <w:r w:rsidRPr="00ED5E76">
        <w:t>国家的任何机构都不得发布与现行法律或法令或作为国家法律一部分的国际条约和协定的规定相抵触的规则、条例、决定或指令。</w:t>
      </w:r>
    </w:p>
    <w:p w:rsidR="00BF589C" w:rsidRPr="00ED5E76" w:rsidRDefault="004B7F1C" w:rsidP="00BC135B">
      <w:pPr>
        <w:pStyle w:val="H23GC"/>
      </w:pPr>
      <w:r w:rsidRPr="00ED5E76">
        <w:tab/>
        <w:t>6.</w:t>
      </w:r>
      <w:r w:rsidRPr="00ED5E76">
        <w:tab/>
      </w:r>
      <w:r w:rsidRPr="00ED5E76">
        <w:rPr>
          <w:lang w:val="en-CA"/>
        </w:rPr>
        <w:t>个人地位法</w:t>
      </w:r>
    </w:p>
    <w:p w:rsidR="00BF589C" w:rsidRPr="00ED5E76" w:rsidRDefault="004B7F1C" w:rsidP="00BC135B">
      <w:pPr>
        <w:pStyle w:val="H23GC"/>
      </w:pPr>
      <w:r w:rsidRPr="00ED5E76">
        <w:tab/>
      </w:r>
      <w:r w:rsidRPr="00ED5E76">
        <w:tab/>
      </w:r>
      <w:r w:rsidRPr="00ED5E76">
        <w:t>第</w:t>
      </w:r>
      <w:r w:rsidRPr="00ED5E76">
        <w:t>16</w:t>
      </w:r>
      <w:r w:rsidRPr="00ED5E76">
        <w:t>条</w:t>
      </w:r>
    </w:p>
    <w:p w:rsidR="004B7F1C" w:rsidRPr="00ED5E76" w:rsidRDefault="004B7F1C" w:rsidP="00BC135B">
      <w:pPr>
        <w:pStyle w:val="SingleTxtGC"/>
      </w:pPr>
      <w:r w:rsidRPr="00ED5E76">
        <w:tab/>
      </w:r>
      <w:r w:rsidRPr="00ED5E76">
        <w:t>婚约的基本要素包括：</w:t>
      </w:r>
    </w:p>
    <w:p w:rsidR="004B7F1C" w:rsidRPr="00ED5E76" w:rsidRDefault="004B7F1C" w:rsidP="00BC135B">
      <w:pPr>
        <w:pStyle w:val="SingleTxtGC"/>
      </w:pPr>
      <w:r w:rsidRPr="00ED5E76">
        <w:tab/>
        <w:t>(a)</w:t>
      </w:r>
      <w:r w:rsidRPr="00ED5E76">
        <w:tab/>
      </w:r>
      <w:r w:rsidRPr="00ED5E76">
        <w:t>要约与承诺；</w:t>
      </w:r>
    </w:p>
    <w:p w:rsidR="004B7F1C" w:rsidRPr="00ED5E76" w:rsidRDefault="004B7F1C" w:rsidP="00BC135B">
      <w:pPr>
        <w:pStyle w:val="SingleTxtGC"/>
      </w:pPr>
      <w:r w:rsidRPr="00ED5E76">
        <w:tab/>
        <w:t>(b)</w:t>
      </w:r>
      <w:r w:rsidRPr="00ED5E76">
        <w:tab/>
      </w:r>
      <w:r w:rsidRPr="00ED5E76">
        <w:t>法定监护人；</w:t>
      </w:r>
    </w:p>
    <w:p w:rsidR="004B7F1C" w:rsidRPr="00ED5E76" w:rsidRDefault="004B7F1C" w:rsidP="00BC135B">
      <w:pPr>
        <w:pStyle w:val="SingleTxtGC"/>
      </w:pPr>
      <w:r w:rsidRPr="00ED5E76">
        <w:tab/>
        <w:t>(c)</w:t>
      </w:r>
      <w:r w:rsidRPr="00ED5E76">
        <w:tab/>
      </w:r>
      <w:r w:rsidRPr="00ED5E76">
        <w:t>彩礼；</w:t>
      </w:r>
    </w:p>
    <w:p w:rsidR="00BF589C" w:rsidRPr="00ED5E76" w:rsidRDefault="004B7F1C" w:rsidP="00BC135B">
      <w:pPr>
        <w:pStyle w:val="SingleTxtGC"/>
      </w:pPr>
      <w:r w:rsidRPr="00ED5E76">
        <w:tab/>
        <w:t>(d)</w:t>
      </w:r>
      <w:r w:rsidRPr="00ED5E76">
        <w:tab/>
      </w:r>
      <w:r w:rsidRPr="00ED5E76">
        <w:t>婚书。</w:t>
      </w:r>
    </w:p>
    <w:p w:rsidR="00BF589C" w:rsidRPr="00ED5E76" w:rsidRDefault="004B7F1C" w:rsidP="00BC135B">
      <w:pPr>
        <w:pStyle w:val="H23GC"/>
      </w:pPr>
      <w:r w:rsidRPr="00ED5E76">
        <w:tab/>
      </w:r>
      <w:r w:rsidRPr="00ED5E76">
        <w:tab/>
      </w:r>
      <w:r w:rsidRPr="00ED5E76">
        <w:t>第</w:t>
      </w:r>
      <w:r w:rsidRPr="00ED5E76">
        <w:t>17</w:t>
      </w:r>
      <w:r w:rsidRPr="00ED5E76">
        <w:t>条</w:t>
      </w:r>
    </w:p>
    <w:p w:rsidR="00BF589C" w:rsidRPr="00ED5E76" w:rsidRDefault="004B7F1C" w:rsidP="00BC135B">
      <w:pPr>
        <w:pStyle w:val="SingleTxtGC"/>
      </w:pPr>
      <w:r w:rsidRPr="00ED5E76">
        <w:tab/>
      </w:r>
      <w:r w:rsidRPr="00ED5E76">
        <w:t>在适当考虑到本法第</w:t>
      </w:r>
      <w:r w:rsidRPr="00ED5E76">
        <w:t>19</w:t>
      </w:r>
      <w:r w:rsidRPr="00ED5E76">
        <w:t>条规定的情况下，婚姻通过缔约双方中的一方发出要约而另一方做出承诺的方式，在完全同意的基础上，以书面形式缔结，其意思通俗易懂，其用语为正式语文或共同使用的语文。在当事人不能言语的情况下，以书写代替言语。如果不可能进行书写，则通过可以识别的手势表达。</w:t>
      </w:r>
    </w:p>
    <w:p w:rsidR="00BF589C" w:rsidRPr="00ED5E76" w:rsidRDefault="004B7F1C" w:rsidP="00BC135B">
      <w:pPr>
        <w:pStyle w:val="H23GC"/>
      </w:pPr>
      <w:r w:rsidRPr="00ED5E76">
        <w:tab/>
      </w:r>
      <w:r w:rsidRPr="00ED5E76">
        <w:tab/>
      </w:r>
      <w:r w:rsidRPr="00ED5E76">
        <w:t>第</w:t>
      </w:r>
      <w:r w:rsidRPr="00ED5E76">
        <w:t>21</w:t>
      </w:r>
      <w:r w:rsidRPr="00ED5E76">
        <w:t>条</w:t>
      </w:r>
    </w:p>
    <w:p w:rsidR="00BF589C" w:rsidRPr="00ED5E76" w:rsidRDefault="004B7F1C" w:rsidP="00BC135B">
      <w:pPr>
        <w:pStyle w:val="SingleTxtGC"/>
      </w:pPr>
      <w:r w:rsidRPr="00ED5E76">
        <w:tab/>
      </w:r>
      <w:r w:rsidRPr="00ED5E76">
        <w:t>彩礼是新郎为缔结婚姻的目的提供的所有财产。</w:t>
      </w:r>
    </w:p>
    <w:p w:rsidR="00BF589C" w:rsidRPr="00ED5E76" w:rsidRDefault="004B7F1C" w:rsidP="00BC135B">
      <w:pPr>
        <w:pStyle w:val="H23GC"/>
      </w:pPr>
      <w:r w:rsidRPr="00ED5E76">
        <w:tab/>
      </w:r>
      <w:r w:rsidRPr="00ED5E76">
        <w:tab/>
      </w:r>
      <w:r w:rsidRPr="00ED5E76">
        <w:t>第</w:t>
      </w:r>
      <w:r w:rsidRPr="00ED5E76">
        <w:t>22</w:t>
      </w:r>
      <w:r w:rsidRPr="00ED5E76">
        <w:t>条</w:t>
      </w:r>
    </w:p>
    <w:p w:rsidR="00BF589C" w:rsidRPr="00ED5E76" w:rsidRDefault="004B7F1C" w:rsidP="00BC135B">
      <w:pPr>
        <w:pStyle w:val="SingleTxtGC"/>
      </w:pPr>
      <w:r w:rsidRPr="00ED5E76">
        <w:tab/>
      </w:r>
      <w:r w:rsidRPr="00ED5E76">
        <w:t>在法律上可以有效进行质押的任何东西都适合作为彩礼。</w:t>
      </w:r>
    </w:p>
    <w:p w:rsidR="00BF589C" w:rsidRPr="00ED5E76" w:rsidRDefault="004B7F1C" w:rsidP="00BC135B">
      <w:pPr>
        <w:pStyle w:val="H23GC"/>
      </w:pPr>
      <w:r w:rsidRPr="00ED5E76">
        <w:tab/>
      </w:r>
      <w:r w:rsidRPr="00ED5E76">
        <w:tab/>
      </w:r>
      <w:r w:rsidRPr="00ED5E76">
        <w:t>第</w:t>
      </w:r>
      <w:r w:rsidRPr="00ED5E76">
        <w:t>23</w:t>
      </w:r>
      <w:r w:rsidRPr="00ED5E76">
        <w:t>条</w:t>
      </w:r>
    </w:p>
    <w:p w:rsidR="00BF589C" w:rsidRPr="00ED5E76" w:rsidRDefault="004B7F1C" w:rsidP="00BC135B">
      <w:pPr>
        <w:pStyle w:val="SingleTxtGC"/>
      </w:pPr>
      <w:r w:rsidRPr="00ED5E76">
        <w:tab/>
      </w:r>
      <w:r w:rsidRPr="00ED5E76">
        <w:t>彩礼是新娘的财产。她可以按自己的意愿处置它，不得设定与此相抵触的规定。</w:t>
      </w:r>
    </w:p>
    <w:p w:rsidR="00BF589C" w:rsidRPr="00ED5E76" w:rsidRDefault="004B7F1C" w:rsidP="00BC135B">
      <w:pPr>
        <w:pStyle w:val="H23GC"/>
      </w:pPr>
      <w:r w:rsidRPr="00ED5E76">
        <w:tab/>
      </w:r>
      <w:r w:rsidRPr="00ED5E76">
        <w:tab/>
      </w:r>
      <w:r w:rsidRPr="00ED5E76">
        <w:t>第</w:t>
      </w:r>
      <w:r w:rsidRPr="00ED5E76">
        <w:t>24</w:t>
      </w:r>
      <w:r w:rsidRPr="00ED5E76">
        <w:t>条</w:t>
      </w:r>
    </w:p>
    <w:p w:rsidR="004B7F1C" w:rsidRPr="00ED5E76" w:rsidRDefault="004B7F1C" w:rsidP="00BC135B">
      <w:pPr>
        <w:pStyle w:val="SingleTxtGC"/>
      </w:pPr>
      <w:r w:rsidRPr="00ED5E76">
        <w:tab/>
        <w:t>(a)</w:t>
      </w:r>
      <w:r w:rsidRPr="00ED5E76">
        <w:tab/>
      </w:r>
      <w:r w:rsidRPr="00ED5E76">
        <w:t>在缔约时，彩礼可以立即兑现或者全部或部分延期兑现，</w:t>
      </w:r>
    </w:p>
    <w:p w:rsidR="00BF589C" w:rsidRPr="00ED5E76" w:rsidRDefault="004B7F1C" w:rsidP="00BC135B">
      <w:pPr>
        <w:pStyle w:val="SingleTxtGC"/>
      </w:pPr>
      <w:r w:rsidRPr="00ED5E76">
        <w:tab/>
        <w:t>(b)</w:t>
      </w:r>
      <w:r w:rsidRPr="00ED5E76">
        <w:tab/>
      </w:r>
      <w:r w:rsidRPr="00ED5E76">
        <w:t>彩礼是正当婚约的要求。它应当在完婚、合法同居或丈夫死亡时全额结清。延期部分在丈夫死亡或离异时必须结清，除非婚约另有规定。在圆房之前离婚的妇女有权获得彩礼的一半</w:t>
      </w:r>
      <w:r w:rsidR="00C62832" w:rsidRPr="00ED5E76">
        <w:t>(</w:t>
      </w:r>
      <w:r w:rsidRPr="00ED5E76">
        <w:t>如有说明</w:t>
      </w:r>
      <w:r w:rsidR="00C62832" w:rsidRPr="00ED5E76">
        <w:t>)</w:t>
      </w:r>
      <w:r w:rsidRPr="00ED5E76">
        <w:t>；否则，由法官判给她补偿。</w:t>
      </w:r>
    </w:p>
    <w:p w:rsidR="00BF589C" w:rsidRPr="00ED5E76" w:rsidRDefault="004B7F1C" w:rsidP="00BC135B">
      <w:pPr>
        <w:pStyle w:val="H23GC"/>
      </w:pPr>
      <w:r w:rsidRPr="00ED5E76">
        <w:tab/>
      </w:r>
      <w:r w:rsidRPr="00ED5E76">
        <w:tab/>
      </w:r>
      <w:r w:rsidRPr="00ED5E76">
        <w:t>第</w:t>
      </w:r>
      <w:r w:rsidRPr="00ED5E76">
        <w:t>37</w:t>
      </w:r>
      <w:r w:rsidRPr="00ED5E76">
        <w:t>条</w:t>
      </w:r>
    </w:p>
    <w:p w:rsidR="004B7F1C" w:rsidRPr="00ED5E76" w:rsidRDefault="004B7F1C" w:rsidP="00BC135B">
      <w:pPr>
        <w:pStyle w:val="SingleTxtGC"/>
      </w:pPr>
      <w:r w:rsidRPr="00ED5E76">
        <w:tab/>
      </w:r>
      <w:r w:rsidRPr="00ED5E76">
        <w:t>妻子有权从其丈夫那里获得下列待遇：</w:t>
      </w:r>
    </w:p>
    <w:p w:rsidR="004B7F1C" w:rsidRPr="00ED5E76" w:rsidRDefault="004B7F1C" w:rsidP="00BC135B">
      <w:pPr>
        <w:pStyle w:val="Bullet1GC"/>
      </w:pPr>
      <w:r w:rsidRPr="00ED5E76">
        <w:t>经济支持</w:t>
      </w:r>
    </w:p>
    <w:p w:rsidR="004B7F1C" w:rsidRPr="00ED5E76" w:rsidRDefault="004B7F1C" w:rsidP="00BC135B">
      <w:pPr>
        <w:pStyle w:val="Bullet1GC"/>
      </w:pPr>
      <w:r w:rsidRPr="00ED5E76">
        <w:t>允许看望她的父母和近亲亲戚以及邀请他们前来看望她；</w:t>
      </w:r>
    </w:p>
    <w:p w:rsidR="004B7F1C" w:rsidRPr="00ED5E76" w:rsidRDefault="004B7F1C" w:rsidP="00BC135B">
      <w:pPr>
        <w:pStyle w:val="Bullet1GC"/>
      </w:pPr>
      <w:r w:rsidRPr="00ED5E76">
        <w:t>允许保留其姓氏；</w:t>
      </w:r>
    </w:p>
    <w:p w:rsidR="004B7F1C" w:rsidRPr="00ED5E76" w:rsidRDefault="004B7F1C" w:rsidP="00BC135B">
      <w:pPr>
        <w:pStyle w:val="Bullet1GC"/>
      </w:pPr>
      <w:r w:rsidRPr="00ED5E76">
        <w:t>不干涉属于她的、应由她自由处置的个人财产；</w:t>
      </w:r>
    </w:p>
    <w:p w:rsidR="004B7F1C" w:rsidRPr="00ED5E76" w:rsidRDefault="004B7F1C" w:rsidP="00BC135B">
      <w:pPr>
        <w:pStyle w:val="Bullet1GC"/>
      </w:pPr>
      <w:r w:rsidRPr="00ED5E76">
        <w:t>不受身体或精神伤害；</w:t>
      </w:r>
    </w:p>
    <w:p w:rsidR="00BF589C" w:rsidRPr="00ED5E76" w:rsidRDefault="004B7F1C" w:rsidP="00BC135B">
      <w:pPr>
        <w:pStyle w:val="Bullet1GC"/>
      </w:pPr>
      <w:r w:rsidRPr="00ED5E76">
        <w:t>与他的其他妻子同等的待遇</w:t>
      </w:r>
      <w:r w:rsidR="00C62832" w:rsidRPr="00ED5E76">
        <w:t>(</w:t>
      </w:r>
      <w:r w:rsidRPr="00ED5E76">
        <w:t>如果丈夫有多个妻子</w:t>
      </w:r>
      <w:r w:rsidR="00C62832" w:rsidRPr="00ED5E76">
        <w:t>)</w:t>
      </w:r>
      <w:r w:rsidRPr="00ED5E76">
        <w:t>。</w:t>
      </w:r>
    </w:p>
    <w:p w:rsidR="00BF589C" w:rsidRPr="00ED5E76" w:rsidRDefault="004B7F1C" w:rsidP="00BC135B">
      <w:pPr>
        <w:pStyle w:val="H23GC"/>
      </w:pPr>
      <w:r w:rsidRPr="00ED5E76">
        <w:tab/>
      </w:r>
      <w:r w:rsidRPr="00ED5E76">
        <w:tab/>
      </w:r>
      <w:r w:rsidRPr="00ED5E76">
        <w:t>第</w:t>
      </w:r>
      <w:r w:rsidRPr="00ED5E76">
        <w:t>82</w:t>
      </w:r>
      <w:r w:rsidRPr="00ED5E76">
        <w:t>条</w:t>
      </w:r>
    </w:p>
    <w:p w:rsidR="00BF589C" w:rsidRPr="00ED5E76" w:rsidRDefault="004B7F1C" w:rsidP="00BC135B">
      <w:pPr>
        <w:pStyle w:val="SingleTxtGC"/>
      </w:pPr>
      <w:r w:rsidRPr="00ED5E76">
        <w:tab/>
      </w:r>
      <w:r w:rsidRPr="00ED5E76">
        <w:t>离婚由丈夫或其授权代表提出，或则，如果丈夫给予她处理她自己事务的权力，由妻子提出。</w:t>
      </w:r>
    </w:p>
    <w:p w:rsidR="00BF589C" w:rsidRPr="00ED5E76" w:rsidRDefault="004B7F1C" w:rsidP="00BC135B">
      <w:pPr>
        <w:pStyle w:val="H23GC"/>
      </w:pPr>
      <w:r w:rsidRPr="00ED5E76">
        <w:tab/>
      </w:r>
      <w:r w:rsidRPr="00ED5E76">
        <w:tab/>
      </w:r>
      <w:r w:rsidRPr="00ED5E76">
        <w:t>第</w:t>
      </w:r>
      <w:r w:rsidRPr="00ED5E76">
        <w:t>282</w:t>
      </w:r>
      <w:r w:rsidRPr="00ED5E76">
        <w:t>条</w:t>
      </w:r>
    </w:p>
    <w:p w:rsidR="004B7F1C" w:rsidRPr="00ED5E76" w:rsidRDefault="004B7F1C" w:rsidP="00BC135B">
      <w:pPr>
        <w:pStyle w:val="SingleTxtGC"/>
      </w:pPr>
      <w:r w:rsidRPr="00ED5E76">
        <w:tab/>
      </w:r>
      <w:r w:rsidRPr="00ED5E76">
        <w:t>非穆斯林的个人地位问题应适用其自己的规定，除非其请求适用本法。</w:t>
      </w:r>
    </w:p>
    <w:p w:rsidR="00BF589C" w:rsidRPr="00ED5E76" w:rsidRDefault="004B7F1C" w:rsidP="00263246">
      <w:pPr>
        <w:pStyle w:val="H23GC"/>
      </w:pPr>
      <w:r w:rsidRPr="00ED5E76">
        <w:tab/>
        <w:t>7.</w:t>
      </w:r>
      <w:r w:rsidRPr="00ED5E76">
        <w:tab/>
      </w:r>
      <w:r w:rsidRPr="00ED5E76">
        <w:t>阿曼议会法</w:t>
      </w:r>
    </w:p>
    <w:p w:rsidR="00BF589C" w:rsidRPr="00ED5E76" w:rsidRDefault="004B7F1C" w:rsidP="00263246">
      <w:pPr>
        <w:pStyle w:val="H23GC"/>
      </w:pPr>
      <w:r w:rsidRPr="00ED5E76">
        <w:tab/>
      </w:r>
      <w:r w:rsidRPr="00ED5E76">
        <w:tab/>
      </w:r>
      <w:r w:rsidRPr="00ED5E76">
        <w:t>第</w:t>
      </w:r>
      <w:r w:rsidRPr="00ED5E76">
        <w:t>22</w:t>
      </w:r>
      <w:r w:rsidRPr="00ED5E76">
        <w:t>条</w:t>
      </w:r>
    </w:p>
    <w:p w:rsidR="004B7F1C" w:rsidRPr="00ED5E76" w:rsidRDefault="004B7F1C" w:rsidP="00263246">
      <w:pPr>
        <w:pStyle w:val="SingleTxtGC"/>
      </w:pPr>
      <w:r w:rsidRPr="00ED5E76">
        <w:tab/>
      </w:r>
      <w:r w:rsidRPr="00ED5E76">
        <w:t>为获得提名或选举成为协商议会的成员必须满足下列条件：</w:t>
      </w:r>
    </w:p>
    <w:p w:rsidR="004B7F1C" w:rsidRPr="00ED5E76" w:rsidRDefault="004B7F1C" w:rsidP="00263246">
      <w:pPr>
        <w:pStyle w:val="SingleTxtGC"/>
      </w:pPr>
      <w:r w:rsidRPr="00ED5E76">
        <w:tab/>
        <w:t>(a)</w:t>
      </w:r>
      <w:r w:rsidRPr="00ED5E76">
        <w:tab/>
      </w:r>
      <w:r w:rsidRPr="00ED5E76">
        <w:t>根据法律的规定，原籍为阿曼；</w:t>
      </w:r>
    </w:p>
    <w:p w:rsidR="004B7F1C" w:rsidRPr="00ED5E76" w:rsidRDefault="004B7F1C" w:rsidP="00263246">
      <w:pPr>
        <w:pStyle w:val="SingleTxtGC"/>
      </w:pPr>
      <w:r w:rsidRPr="00ED5E76">
        <w:tab/>
        <w:t>(b)</w:t>
      </w:r>
      <w:r w:rsidRPr="00ED5E76">
        <w:tab/>
      </w:r>
      <w:r w:rsidRPr="00ED5E76">
        <w:t>年龄不低于</w:t>
      </w:r>
      <w:r w:rsidRPr="00ED5E76">
        <w:t>30</w:t>
      </w:r>
      <w:r w:rsidRPr="00ED5E76">
        <w:t>岁；</w:t>
      </w:r>
    </w:p>
    <w:p w:rsidR="004B7F1C" w:rsidRPr="00ED5E76" w:rsidRDefault="004B7F1C" w:rsidP="00263246">
      <w:pPr>
        <w:pStyle w:val="SingleTxtGC"/>
      </w:pPr>
      <w:r w:rsidRPr="00ED5E76">
        <w:tab/>
        <w:t>(c)</w:t>
      </w:r>
      <w:r w:rsidRPr="00ED5E76">
        <w:tab/>
      </w:r>
      <w:r w:rsidRPr="00ED5E76">
        <w:t>在其所在省有良好的声望和信誉，从未被判有罪或被裁定犯有影响荣誉和信誉的罪行，但已恢复名誉的除外；</w:t>
      </w:r>
    </w:p>
    <w:p w:rsidR="004B7F1C" w:rsidRPr="00ED5E76" w:rsidRDefault="004B7F1C" w:rsidP="00263246">
      <w:pPr>
        <w:pStyle w:val="SingleTxtGC"/>
      </w:pPr>
      <w:r w:rsidRPr="00ED5E76">
        <w:tab/>
        <w:t>(d)</w:t>
      </w:r>
      <w:r w:rsidRPr="00ED5E76">
        <w:tab/>
      </w:r>
      <w:r w:rsidRPr="00ED5E76">
        <w:t>达到可接受的教育水平和拥有适当的实践经验；</w:t>
      </w:r>
    </w:p>
    <w:p w:rsidR="004B7F1C" w:rsidRPr="00ED5E76" w:rsidRDefault="004B7F1C" w:rsidP="00263246">
      <w:pPr>
        <w:pStyle w:val="SingleTxtGC"/>
      </w:pPr>
      <w:r w:rsidRPr="00ED5E76">
        <w:tab/>
        <w:t>(e)</w:t>
      </w:r>
      <w:r w:rsidRPr="00ED5E76">
        <w:tab/>
      </w:r>
      <w:r w:rsidRPr="00ED5E76">
        <w:t>已在选民登记册上登记；</w:t>
      </w:r>
    </w:p>
    <w:p w:rsidR="004B7F1C" w:rsidRPr="00ED5E76" w:rsidRDefault="004B7F1C" w:rsidP="00263246">
      <w:pPr>
        <w:pStyle w:val="SingleTxtGC"/>
      </w:pPr>
      <w:r w:rsidRPr="00ED5E76">
        <w:tab/>
        <w:t>(f)</w:t>
      </w:r>
      <w:r w:rsidRPr="00ED5E76">
        <w:tab/>
      </w:r>
      <w:r w:rsidRPr="00ED5E76">
        <w:t>不隶属于苏丹国内的军事或安全机构；</w:t>
      </w:r>
    </w:p>
    <w:p w:rsidR="004B7F1C" w:rsidRPr="00ED5E76" w:rsidRDefault="004B7F1C" w:rsidP="00263246">
      <w:pPr>
        <w:pStyle w:val="SingleTxtGC"/>
      </w:pPr>
      <w:r w:rsidRPr="00ED5E76">
        <w:tab/>
        <w:t>(g)</w:t>
      </w:r>
      <w:r w:rsidRPr="00ED5E76">
        <w:tab/>
      </w:r>
      <w:r w:rsidRPr="00ED5E76">
        <w:t>从未被宣告破产，但已恢复的除外；</w:t>
      </w:r>
    </w:p>
    <w:p w:rsidR="004B7F1C" w:rsidRPr="00ED5E76" w:rsidRDefault="004B7F1C" w:rsidP="00263246">
      <w:pPr>
        <w:pStyle w:val="SingleTxtGC"/>
      </w:pPr>
      <w:r w:rsidRPr="00ED5E76">
        <w:tab/>
        <w:t>(h)</w:t>
      </w:r>
      <w:r w:rsidRPr="00ED5E76">
        <w:tab/>
      </w:r>
      <w:r w:rsidRPr="00ED5E76">
        <w:t>没有受到司法制裁；</w:t>
      </w:r>
    </w:p>
    <w:p w:rsidR="004B7F1C" w:rsidRPr="00ED5E76" w:rsidRDefault="004B7F1C" w:rsidP="00263246">
      <w:pPr>
        <w:pStyle w:val="SingleTxtGC"/>
      </w:pPr>
      <w:r w:rsidRPr="00ED5E76">
        <w:tab/>
        <w:t>(i)</w:t>
      </w:r>
      <w:r w:rsidRPr="00ED5E76">
        <w:tab/>
      </w:r>
      <w:r w:rsidRPr="00ED5E76">
        <w:t>无精神问题。</w:t>
      </w:r>
    </w:p>
    <w:p w:rsidR="00BF589C" w:rsidRPr="00ED5E76" w:rsidRDefault="004B7F1C" w:rsidP="00263246">
      <w:pPr>
        <w:pStyle w:val="H23GC"/>
      </w:pPr>
      <w:r w:rsidRPr="00ED5E76">
        <w:tab/>
        <w:t>8.</w:t>
      </w:r>
      <w:r w:rsidRPr="00ED5E76">
        <w:tab/>
      </w:r>
      <w:r w:rsidRPr="00ED5E76">
        <w:t>司法机关法</w:t>
      </w:r>
    </w:p>
    <w:p w:rsidR="00BF589C" w:rsidRPr="00ED5E76" w:rsidRDefault="004B7F1C" w:rsidP="00263246">
      <w:pPr>
        <w:pStyle w:val="H23GC"/>
      </w:pPr>
      <w:r w:rsidRPr="00ED5E76">
        <w:tab/>
      </w:r>
      <w:r w:rsidRPr="00ED5E76">
        <w:tab/>
      </w:r>
      <w:r w:rsidRPr="00ED5E76">
        <w:t>第</w:t>
      </w:r>
      <w:r w:rsidRPr="00ED5E76">
        <w:t>10</w:t>
      </w:r>
      <w:r w:rsidRPr="00ED5E76">
        <w:t>条</w:t>
      </w:r>
    </w:p>
    <w:p w:rsidR="00BF589C" w:rsidRPr="00ED5E76" w:rsidRDefault="004B7F1C" w:rsidP="00263246">
      <w:pPr>
        <w:pStyle w:val="SingleTxtGC"/>
      </w:pPr>
      <w:r w:rsidRPr="00ED5E76">
        <w:tab/>
      </w:r>
      <w:r w:rsidRPr="00ED5E76">
        <w:t>最高法院按要求应当成立一个由最高法院院长及其五位最高级别的副院长或法院最高级别的法官、行政司法法院院长、副院长和三位最高级别的法院顾问组成的机构。该机构应当在本法规定的法院和行政司法法院及其他法院之间出现管辖权冲突时做出裁决。它还应有权在裁决出现冲突时确定应当执行的裁决。如果院长或任何成员缺席或因故未能出席，由其中一个法院职位仅次于他者接替他的职务。该机构的主席应当是最高法院院长。如果他缺席或因故未能出席，由级别最高的成员接替他的职务。做出的裁决应获得多数，即至少</w:t>
      </w:r>
      <w:r w:rsidRPr="00ED5E76">
        <w:t>7</w:t>
      </w:r>
      <w:r w:rsidRPr="00ED5E76">
        <w:t>位成员支持。</w:t>
      </w:r>
    </w:p>
    <w:p w:rsidR="00BF589C" w:rsidRPr="00ED5E76" w:rsidRDefault="004B7F1C" w:rsidP="00263246">
      <w:pPr>
        <w:pStyle w:val="H23GC"/>
      </w:pPr>
      <w:r w:rsidRPr="00ED5E76">
        <w:tab/>
      </w:r>
      <w:r w:rsidRPr="00ED5E76">
        <w:tab/>
      </w:r>
      <w:r w:rsidRPr="00ED5E76">
        <w:t>第</w:t>
      </w:r>
      <w:r w:rsidRPr="00ED5E76">
        <w:t>11</w:t>
      </w:r>
      <w:r w:rsidRPr="00ED5E76">
        <w:t>条</w:t>
      </w:r>
    </w:p>
    <w:p w:rsidR="00BF589C" w:rsidRPr="00ED5E76" w:rsidRDefault="004B7F1C" w:rsidP="004B7F1C">
      <w:pPr>
        <w:pStyle w:val="SingleTxt"/>
        <w:spacing w:line="240" w:lineRule="atLeast"/>
        <w:rPr>
          <w:spacing w:val="0"/>
          <w:w w:val="100"/>
          <w:sz w:val="21"/>
          <w:lang w:eastAsia="zh-CN"/>
        </w:rPr>
      </w:pPr>
      <w:r w:rsidRPr="00ED5E76">
        <w:rPr>
          <w:spacing w:val="0"/>
          <w:w w:val="100"/>
          <w:sz w:val="21"/>
          <w:lang w:eastAsia="zh-CN"/>
        </w:rPr>
        <w:tab/>
      </w:r>
      <w:r w:rsidRPr="00ED5E76">
        <w:rPr>
          <w:spacing w:val="0"/>
          <w:w w:val="100"/>
          <w:sz w:val="21"/>
          <w:lang w:eastAsia="zh-CN"/>
        </w:rPr>
        <w:t>第</w:t>
      </w:r>
      <w:r w:rsidRPr="00ED5E76">
        <w:rPr>
          <w:spacing w:val="0"/>
          <w:w w:val="100"/>
          <w:sz w:val="21"/>
          <w:lang w:eastAsia="zh-CN"/>
        </w:rPr>
        <w:t>10</w:t>
      </w:r>
      <w:r w:rsidRPr="00ED5E76">
        <w:rPr>
          <w:spacing w:val="0"/>
          <w:w w:val="100"/>
          <w:sz w:val="21"/>
          <w:lang w:eastAsia="zh-CN"/>
        </w:rPr>
        <w:t>条规定的机构作为司法机构应当有权在关于各种条例是否符合《国家基本法》的争议中做出裁决，确保不出现冲突。应当颁布一项皇家法令，以明确该机构的权力及其应当遵循的程序。</w:t>
      </w:r>
    </w:p>
    <w:p w:rsidR="00BF589C" w:rsidRPr="00ED5E76" w:rsidRDefault="004B7F1C" w:rsidP="00263246">
      <w:pPr>
        <w:pStyle w:val="H23GC"/>
      </w:pPr>
      <w:r w:rsidRPr="00ED5E76">
        <w:tab/>
      </w:r>
      <w:r w:rsidRPr="00ED5E76">
        <w:tab/>
      </w:r>
      <w:r w:rsidRPr="00ED5E76">
        <w:t>第</w:t>
      </w:r>
      <w:r w:rsidRPr="00ED5E76">
        <w:t>21</w:t>
      </w:r>
      <w:r w:rsidRPr="00ED5E76">
        <w:t>条</w:t>
      </w:r>
    </w:p>
    <w:p w:rsidR="004B7F1C" w:rsidRPr="00ED5E76" w:rsidRDefault="004B7F1C" w:rsidP="00263246">
      <w:pPr>
        <w:pStyle w:val="SingleTxtGC"/>
      </w:pPr>
      <w:r w:rsidRPr="00ED5E76">
        <w:tab/>
      </w:r>
      <w:r w:rsidRPr="00ED5E76">
        <w:t>要担任法官职务，个人必须满足下列条件：</w:t>
      </w:r>
    </w:p>
    <w:p w:rsidR="004B7F1C" w:rsidRPr="00ED5E76" w:rsidRDefault="004B7F1C" w:rsidP="00263246">
      <w:pPr>
        <w:pStyle w:val="SingleTxtGC"/>
      </w:pPr>
      <w:r w:rsidRPr="00ED5E76">
        <w:tab/>
        <w:t>(a)</w:t>
      </w:r>
      <w:r w:rsidRPr="00ED5E76">
        <w:tab/>
      </w:r>
      <w:r w:rsidRPr="00ED5E76">
        <w:t>是穆斯林并拥有阿曼国籍；</w:t>
      </w:r>
    </w:p>
    <w:p w:rsidR="004B7F1C" w:rsidRPr="00ED5E76" w:rsidRDefault="004B7F1C" w:rsidP="00263246">
      <w:pPr>
        <w:pStyle w:val="SingleTxtGC"/>
      </w:pPr>
      <w:r w:rsidRPr="00ED5E76">
        <w:tab/>
        <w:t>(b)</w:t>
      </w:r>
      <w:r w:rsidRPr="00ED5E76">
        <w:tab/>
      </w:r>
      <w:r w:rsidRPr="00ED5E76">
        <w:t>拥有完全的法律资格；</w:t>
      </w:r>
    </w:p>
    <w:p w:rsidR="004B7F1C" w:rsidRPr="00ED5E76" w:rsidRDefault="004B7F1C" w:rsidP="00263246">
      <w:pPr>
        <w:pStyle w:val="SingleTxtGC"/>
      </w:pPr>
      <w:r w:rsidRPr="00ED5E76">
        <w:tab/>
        <w:t>(c)</w:t>
      </w:r>
      <w:r w:rsidRPr="00ED5E76">
        <w:tab/>
      </w:r>
      <w:r w:rsidRPr="00ED5E76">
        <w:t>品行端正，声誉良好；</w:t>
      </w:r>
    </w:p>
    <w:p w:rsidR="004B7F1C" w:rsidRPr="00ED5E76" w:rsidRDefault="004B7F1C" w:rsidP="00263246">
      <w:pPr>
        <w:pStyle w:val="SingleTxtGC"/>
      </w:pPr>
      <w:r w:rsidRPr="00ED5E76">
        <w:tab/>
        <w:t>(d)</w:t>
      </w:r>
      <w:r w:rsidRPr="00ED5E76">
        <w:tab/>
      </w:r>
      <w:r w:rsidRPr="00ED5E76">
        <w:t>从公认的大学或高等院校获得伊斯兰教法或法律证书；</w:t>
      </w:r>
    </w:p>
    <w:p w:rsidR="004B7F1C" w:rsidRPr="00ED5E76" w:rsidRDefault="004B7F1C" w:rsidP="00263246">
      <w:pPr>
        <w:pStyle w:val="SingleTxtGC"/>
      </w:pPr>
      <w:r w:rsidRPr="00ED5E76">
        <w:tab/>
        <w:t>(e)</w:t>
      </w:r>
      <w:r w:rsidRPr="00ED5E76">
        <w:tab/>
      </w:r>
      <w:r w:rsidRPr="00ED5E76">
        <w:t>从未因信誉或名誉原因受到刑事或纪律判决，即使已经恢复名誉；</w:t>
      </w:r>
    </w:p>
    <w:p w:rsidR="004B7F1C" w:rsidRPr="00ED5E76" w:rsidRDefault="004B7F1C" w:rsidP="00263246">
      <w:pPr>
        <w:pStyle w:val="SingleTxtGC"/>
      </w:pPr>
      <w:r w:rsidRPr="00ED5E76">
        <w:tab/>
        <w:t>(f)</w:t>
      </w:r>
      <w:r w:rsidRPr="00ED5E76">
        <w:tab/>
      </w:r>
      <w:r w:rsidRPr="00ED5E76">
        <w:t>已经通过为此目的进行的考试和面试。</w:t>
      </w:r>
    </w:p>
    <w:p w:rsidR="00BF589C" w:rsidRPr="00ED5E76" w:rsidRDefault="004B7F1C" w:rsidP="00263246">
      <w:pPr>
        <w:pStyle w:val="H23GC"/>
      </w:pPr>
      <w:r w:rsidRPr="00ED5E76">
        <w:tab/>
        <w:t>9.</w:t>
      </w:r>
      <w:r w:rsidRPr="00ED5E76">
        <w:tab/>
      </w:r>
      <w:r w:rsidRPr="00ED5E76">
        <w:t>劳动法</w:t>
      </w:r>
    </w:p>
    <w:p w:rsidR="00BF589C" w:rsidRPr="00ED5E76" w:rsidRDefault="004B7F1C" w:rsidP="00263246">
      <w:pPr>
        <w:pStyle w:val="H23GC"/>
      </w:pPr>
      <w:r w:rsidRPr="00ED5E76">
        <w:tab/>
      </w:r>
      <w:r w:rsidRPr="00ED5E76">
        <w:tab/>
      </w:r>
      <w:r w:rsidRPr="00ED5E76">
        <w:t>第</w:t>
      </w:r>
      <w:r w:rsidRPr="00ED5E76">
        <w:t>82</w:t>
      </w:r>
      <w:r w:rsidRPr="00ED5E76">
        <w:t>条</w:t>
      </w:r>
    </w:p>
    <w:p w:rsidR="004B7F1C" w:rsidRPr="00ED5E76" w:rsidRDefault="004B7F1C" w:rsidP="00263246">
      <w:pPr>
        <w:pStyle w:val="SingleTxtGC"/>
      </w:pPr>
      <w:r w:rsidRPr="00ED5E76">
        <w:tab/>
      </w:r>
      <w:r w:rsidRPr="00ED5E76">
        <w:t>不得雇用妇女从事危害健康的工作、艰苦的劳动和部长令确定的其他工作。</w:t>
      </w:r>
    </w:p>
    <w:p w:rsidR="00BF589C" w:rsidRPr="00ED5E76" w:rsidRDefault="004B7F1C" w:rsidP="00263246">
      <w:pPr>
        <w:pStyle w:val="H23GC"/>
      </w:pPr>
      <w:r w:rsidRPr="00ED5E76">
        <w:tab/>
        <w:t>10.</w:t>
      </w:r>
      <w:r w:rsidRPr="00ED5E76">
        <w:tab/>
      </w:r>
      <w:r w:rsidRPr="00ED5E76">
        <w:t>公务员法</w:t>
      </w:r>
    </w:p>
    <w:p w:rsidR="00BF589C" w:rsidRPr="00ED5E76" w:rsidRDefault="004B7F1C" w:rsidP="00263246">
      <w:pPr>
        <w:pStyle w:val="H23GC"/>
      </w:pPr>
      <w:r w:rsidRPr="00ED5E76">
        <w:tab/>
      </w:r>
      <w:r w:rsidRPr="00ED5E76">
        <w:tab/>
      </w:r>
      <w:r w:rsidRPr="00ED5E76">
        <w:t>第</w:t>
      </w:r>
      <w:r w:rsidRPr="00ED5E76">
        <w:t>80</w:t>
      </w:r>
      <w:r w:rsidRPr="00ED5E76">
        <w:t>条</w:t>
      </w:r>
    </w:p>
    <w:p w:rsidR="004B7F1C" w:rsidRPr="00ED5E76" w:rsidRDefault="004B7F1C" w:rsidP="00263246">
      <w:pPr>
        <w:pStyle w:val="SingleTxtGC"/>
      </w:pPr>
      <w:r w:rsidRPr="00ED5E76">
        <w:tab/>
      </w:r>
      <w:r w:rsidRPr="00ED5E76">
        <w:t>女性雇员应当享有</w:t>
      </w:r>
      <w:r w:rsidRPr="00ED5E76">
        <w:t>50</w:t>
      </w:r>
      <w:r w:rsidRPr="00ED5E76">
        <w:t>天的全薪假期，休假时间为生育前后，在供职期间休假次数不超过</w:t>
      </w:r>
      <w:r w:rsidRPr="00ED5E76">
        <w:t>5</w:t>
      </w:r>
      <w:r w:rsidRPr="00ED5E76">
        <w:t>次。</w:t>
      </w:r>
    </w:p>
    <w:p w:rsidR="00BF589C" w:rsidRPr="00ED5E76" w:rsidRDefault="004B7F1C" w:rsidP="00263246">
      <w:pPr>
        <w:pStyle w:val="H23GC"/>
      </w:pPr>
      <w:r w:rsidRPr="00ED5E76">
        <w:tab/>
        <w:t>11.</w:t>
      </w:r>
      <w:r w:rsidRPr="00ED5E76">
        <w:tab/>
      </w:r>
      <w:r w:rsidRPr="00ED5E76">
        <w:t>政府土地权利法</w:t>
      </w:r>
    </w:p>
    <w:p w:rsidR="00BF589C" w:rsidRPr="00ED5E76" w:rsidRDefault="004B7F1C" w:rsidP="00263246">
      <w:pPr>
        <w:pStyle w:val="H23GC"/>
      </w:pPr>
      <w:r w:rsidRPr="00ED5E76">
        <w:tab/>
      </w:r>
      <w:r w:rsidRPr="00ED5E76">
        <w:tab/>
      </w:r>
      <w:r w:rsidRPr="00ED5E76">
        <w:t>第</w:t>
      </w:r>
      <w:r w:rsidRPr="00ED5E76">
        <w:t>1</w:t>
      </w:r>
      <w:r w:rsidRPr="00ED5E76">
        <w:t>条</w:t>
      </w:r>
    </w:p>
    <w:p w:rsidR="00BF589C" w:rsidRPr="00ED5E76" w:rsidRDefault="004B7F1C" w:rsidP="00263246">
      <w:pPr>
        <w:pStyle w:val="SingleTxtGC"/>
      </w:pPr>
      <w:r w:rsidRPr="00ED5E76">
        <w:tab/>
      </w:r>
      <w:r w:rsidRPr="00ED5E76">
        <w:t>应当将《政府土地权利法》总则第</w:t>
      </w:r>
      <w:r w:rsidRPr="00ED5E76">
        <w:t>1</w:t>
      </w:r>
      <w:r w:rsidRPr="00ED5E76">
        <w:t>条</w:t>
      </w:r>
      <w:r w:rsidRPr="00ED5E76">
        <w:t>(b)</w:t>
      </w:r>
      <w:r w:rsidRPr="00ED5E76">
        <w:t>款、第</w:t>
      </w:r>
      <w:r w:rsidRPr="00ED5E76">
        <w:t>2</w:t>
      </w:r>
      <w:r w:rsidRPr="00ED5E76">
        <w:t>和第</w:t>
      </w:r>
      <w:r w:rsidRPr="00ED5E76">
        <w:t>3</w:t>
      </w:r>
      <w:r w:rsidRPr="00ED5E76">
        <w:t>条修正为：</w:t>
      </w:r>
      <w:r w:rsidRPr="00ED5E76">
        <w:t>……</w:t>
      </w:r>
      <w:r w:rsidRPr="00ED5E76">
        <w:t>他</w:t>
      </w:r>
      <w:r w:rsidRPr="00ED5E76">
        <w:t>/</w:t>
      </w:r>
      <w:r w:rsidRPr="00ED5E76">
        <w:t>她的年龄按公历计算不得低于</w:t>
      </w:r>
      <w:r w:rsidRPr="00ED5E76">
        <w:t>23</w:t>
      </w:r>
      <w:r w:rsidRPr="00ED5E76">
        <w:t>岁，除非他</w:t>
      </w:r>
      <w:r w:rsidRPr="00ED5E76">
        <w:t>/</w:t>
      </w:r>
      <w:r w:rsidRPr="00ED5E76">
        <w:t>她被证实已婚且不低于</w:t>
      </w:r>
      <w:r w:rsidRPr="00ED5E76">
        <w:t>21</w:t>
      </w:r>
      <w:r w:rsidRPr="00ED5E76">
        <w:t>岁或是他</w:t>
      </w:r>
      <w:r w:rsidRPr="00ED5E76">
        <w:t>/</w:t>
      </w:r>
      <w:r w:rsidRPr="00ED5E76">
        <w:t>她是家庭的唯一供养者。</w:t>
      </w:r>
    </w:p>
    <w:p w:rsidR="00BF589C" w:rsidRPr="00ED5E76" w:rsidRDefault="004B7F1C" w:rsidP="00263246">
      <w:pPr>
        <w:pStyle w:val="H23GC"/>
      </w:pPr>
      <w:r w:rsidRPr="00ED5E76">
        <w:tab/>
        <w:t>12.</w:t>
      </w:r>
      <w:r w:rsidRPr="00ED5E76">
        <w:tab/>
      </w:r>
      <w:r w:rsidRPr="00ED5E76">
        <w:t>打击贩运人口法</w:t>
      </w:r>
    </w:p>
    <w:p w:rsidR="00BF589C" w:rsidRPr="00ED5E76" w:rsidRDefault="004B7F1C" w:rsidP="00995C2C">
      <w:pPr>
        <w:pStyle w:val="H23GC"/>
      </w:pPr>
      <w:r w:rsidRPr="00ED5E76">
        <w:tab/>
      </w:r>
      <w:r w:rsidRPr="00ED5E76">
        <w:tab/>
      </w:r>
      <w:r w:rsidRPr="00ED5E76">
        <w:t>第</w:t>
      </w:r>
      <w:r w:rsidRPr="00ED5E76">
        <w:t>1</w:t>
      </w:r>
      <w:r w:rsidRPr="00ED5E76">
        <w:t>条</w:t>
      </w:r>
    </w:p>
    <w:p w:rsidR="00BF589C" w:rsidRPr="00ED5E76" w:rsidRDefault="004B7F1C" w:rsidP="00263246">
      <w:pPr>
        <w:pStyle w:val="SingleTxtGC"/>
        <w:rPr>
          <w:color w:val="FF0000"/>
        </w:rPr>
      </w:pPr>
      <w:r w:rsidRPr="00ED5E76">
        <w:tab/>
      </w:r>
      <w:r w:rsidRPr="00ED5E76">
        <w:t>《打击贩运人口法》将剥削定义为非法使用一个人，包括卖淫、任何形式的性剥削、劳役、强迫劳动、奴役或类似奴役的做法、束缚或非法切除器官。</w:t>
      </w:r>
    </w:p>
    <w:p w:rsidR="00BF589C" w:rsidRPr="00ED5E76" w:rsidRDefault="004B7F1C" w:rsidP="00D13173">
      <w:pPr>
        <w:pStyle w:val="H23GC"/>
      </w:pPr>
      <w:r w:rsidRPr="00ED5E76">
        <w:tab/>
      </w:r>
      <w:r w:rsidRPr="00ED5E76">
        <w:tab/>
      </w:r>
      <w:r w:rsidRPr="00ED5E76">
        <w:t>第</w:t>
      </w:r>
      <w:r w:rsidRPr="00ED5E76">
        <w:t>8</w:t>
      </w:r>
      <w:r w:rsidRPr="00ED5E76">
        <w:t>条</w:t>
      </w:r>
    </w:p>
    <w:p w:rsidR="00BF589C" w:rsidRPr="00ED5E76" w:rsidRDefault="004B7F1C" w:rsidP="004B7F1C">
      <w:pPr>
        <w:pStyle w:val="SingleTxt"/>
        <w:spacing w:line="240" w:lineRule="atLeast"/>
        <w:rPr>
          <w:spacing w:val="0"/>
          <w:w w:val="100"/>
          <w:sz w:val="21"/>
          <w:lang w:eastAsia="zh-CN"/>
        </w:rPr>
      </w:pPr>
      <w:r w:rsidRPr="00ED5E76">
        <w:rPr>
          <w:spacing w:val="0"/>
          <w:w w:val="100"/>
          <w:sz w:val="21"/>
          <w:lang w:eastAsia="zh-CN"/>
        </w:rPr>
        <w:tab/>
      </w:r>
      <w:r w:rsidRPr="00ED5E76">
        <w:rPr>
          <w:spacing w:val="0"/>
          <w:w w:val="100"/>
          <w:sz w:val="21"/>
          <w:lang w:eastAsia="zh-CN"/>
        </w:rPr>
        <w:t>任何犯下贩运人口罪行者，都应判处三年</w:t>
      </w:r>
      <w:r w:rsidR="00C62832" w:rsidRPr="00ED5E76">
        <w:rPr>
          <w:spacing w:val="0"/>
          <w:w w:val="100"/>
          <w:sz w:val="21"/>
          <w:lang w:eastAsia="zh-CN"/>
        </w:rPr>
        <w:t>(</w:t>
      </w:r>
      <w:r w:rsidRPr="00ED5E76">
        <w:rPr>
          <w:spacing w:val="0"/>
          <w:w w:val="100"/>
          <w:sz w:val="21"/>
          <w:lang w:eastAsia="zh-CN"/>
        </w:rPr>
        <w:t>含</w:t>
      </w:r>
      <w:r w:rsidR="00C62832" w:rsidRPr="00ED5E76">
        <w:rPr>
          <w:spacing w:val="0"/>
          <w:w w:val="100"/>
          <w:sz w:val="21"/>
          <w:lang w:eastAsia="zh-CN"/>
        </w:rPr>
        <w:t>)</w:t>
      </w:r>
      <w:r w:rsidRPr="00ED5E76">
        <w:rPr>
          <w:spacing w:val="0"/>
          <w:w w:val="100"/>
          <w:sz w:val="21"/>
          <w:lang w:eastAsia="zh-CN"/>
        </w:rPr>
        <w:t>以上七年以下监禁，并处以</w:t>
      </w:r>
      <w:r w:rsidR="00C62832" w:rsidRPr="00ED5E76">
        <w:rPr>
          <w:spacing w:val="0"/>
          <w:w w:val="100"/>
          <w:sz w:val="21"/>
          <w:lang w:eastAsia="zh-CN"/>
        </w:rPr>
        <w:t>5</w:t>
      </w:r>
      <w:r w:rsidR="00223639" w:rsidRPr="00ED5E76">
        <w:rPr>
          <w:spacing w:val="0"/>
          <w:w w:val="100"/>
          <w:sz w:val="21"/>
          <w:lang w:eastAsia="zh-CN"/>
        </w:rPr>
        <w:t xml:space="preserve"> </w:t>
      </w:r>
      <w:r w:rsidRPr="00ED5E76">
        <w:rPr>
          <w:spacing w:val="0"/>
          <w:w w:val="100"/>
          <w:sz w:val="21"/>
          <w:lang w:eastAsia="zh-CN"/>
        </w:rPr>
        <w:t>000</w:t>
      </w:r>
      <w:r w:rsidRPr="00ED5E76">
        <w:rPr>
          <w:spacing w:val="0"/>
          <w:w w:val="100"/>
          <w:sz w:val="21"/>
          <w:lang w:eastAsia="zh-CN"/>
        </w:rPr>
        <w:t>里亚尔</w:t>
      </w:r>
      <w:r w:rsidR="00C62832" w:rsidRPr="00ED5E76">
        <w:rPr>
          <w:spacing w:val="0"/>
          <w:w w:val="100"/>
          <w:sz w:val="21"/>
          <w:lang w:eastAsia="zh-CN"/>
        </w:rPr>
        <w:t>(</w:t>
      </w:r>
      <w:r w:rsidRPr="00ED5E76">
        <w:rPr>
          <w:spacing w:val="0"/>
          <w:w w:val="100"/>
          <w:sz w:val="21"/>
          <w:lang w:eastAsia="zh-CN"/>
        </w:rPr>
        <w:t>含</w:t>
      </w:r>
      <w:r w:rsidR="00C62832" w:rsidRPr="00ED5E76">
        <w:rPr>
          <w:spacing w:val="0"/>
          <w:w w:val="100"/>
          <w:sz w:val="21"/>
          <w:lang w:eastAsia="zh-CN"/>
        </w:rPr>
        <w:t>)</w:t>
      </w:r>
      <w:r w:rsidRPr="00ED5E76">
        <w:rPr>
          <w:spacing w:val="0"/>
          <w:w w:val="100"/>
          <w:sz w:val="21"/>
          <w:lang w:eastAsia="zh-CN"/>
        </w:rPr>
        <w:t>以上</w:t>
      </w:r>
      <w:r w:rsidRPr="00ED5E76">
        <w:rPr>
          <w:spacing w:val="0"/>
          <w:w w:val="100"/>
          <w:sz w:val="21"/>
          <w:lang w:eastAsia="zh-CN"/>
        </w:rPr>
        <w:t>10</w:t>
      </w:r>
      <w:r w:rsidR="00C62832" w:rsidRPr="00ED5E76">
        <w:rPr>
          <w:spacing w:val="0"/>
          <w:w w:val="100"/>
          <w:sz w:val="21"/>
          <w:lang w:eastAsia="zh-CN"/>
        </w:rPr>
        <w:t>0</w:t>
      </w:r>
      <w:r w:rsidR="00223639" w:rsidRPr="00ED5E76">
        <w:rPr>
          <w:spacing w:val="0"/>
          <w:w w:val="100"/>
          <w:sz w:val="21"/>
          <w:lang w:eastAsia="zh-CN"/>
        </w:rPr>
        <w:t xml:space="preserve"> </w:t>
      </w:r>
      <w:r w:rsidRPr="00ED5E76">
        <w:rPr>
          <w:spacing w:val="0"/>
          <w:w w:val="100"/>
          <w:sz w:val="21"/>
          <w:lang w:eastAsia="zh-CN"/>
        </w:rPr>
        <w:t>000</w:t>
      </w:r>
      <w:r w:rsidRPr="00ED5E76">
        <w:rPr>
          <w:spacing w:val="0"/>
          <w:w w:val="100"/>
          <w:sz w:val="21"/>
          <w:lang w:eastAsia="zh-CN"/>
        </w:rPr>
        <w:t>里亚尔以下的罚款。</w:t>
      </w:r>
    </w:p>
    <w:p w:rsidR="00BF589C" w:rsidRPr="00ED5E76" w:rsidRDefault="004B7F1C" w:rsidP="00995C2C">
      <w:pPr>
        <w:pStyle w:val="H23GC"/>
      </w:pPr>
      <w:r w:rsidRPr="00ED5E76">
        <w:tab/>
      </w:r>
      <w:r w:rsidRPr="00ED5E76">
        <w:tab/>
      </w:r>
      <w:r w:rsidRPr="00ED5E76">
        <w:t>第</w:t>
      </w:r>
      <w:r w:rsidRPr="00ED5E76">
        <w:t>9</w:t>
      </w:r>
      <w:r w:rsidRPr="00ED5E76">
        <w:t>条</w:t>
      </w:r>
    </w:p>
    <w:p w:rsidR="004B7F1C" w:rsidRPr="00ED5E76" w:rsidRDefault="004B7F1C" w:rsidP="00263246">
      <w:pPr>
        <w:pStyle w:val="SingleTxtGC"/>
      </w:pPr>
      <w:r w:rsidRPr="00ED5E76">
        <w:tab/>
      </w:r>
      <w:r w:rsidRPr="00ED5E76">
        <w:t>下列任何情形下的贩运人口罪都应判处七年</w:t>
      </w:r>
      <w:r w:rsidR="00C62832" w:rsidRPr="00ED5E76">
        <w:t>(</w:t>
      </w:r>
      <w:r w:rsidRPr="00ED5E76">
        <w:t>含</w:t>
      </w:r>
      <w:r w:rsidR="00C62832" w:rsidRPr="00ED5E76">
        <w:t>)</w:t>
      </w:r>
      <w:r w:rsidRPr="00ED5E76">
        <w:t>以上</w:t>
      </w:r>
      <w:r w:rsidRPr="00ED5E76">
        <w:t>15</w:t>
      </w:r>
      <w:r w:rsidRPr="00ED5E76">
        <w:t>年以下监禁，并处以</w:t>
      </w:r>
      <w:r w:rsidRPr="00ED5E76">
        <w:t>10 000</w:t>
      </w:r>
      <w:r w:rsidRPr="00ED5E76">
        <w:t>里亚尔</w:t>
      </w:r>
      <w:r w:rsidR="00C62832" w:rsidRPr="00ED5E76">
        <w:t>(</w:t>
      </w:r>
      <w:r w:rsidRPr="00ED5E76">
        <w:t>含</w:t>
      </w:r>
      <w:r w:rsidR="00C62832" w:rsidRPr="00ED5E76">
        <w:t>)</w:t>
      </w:r>
      <w:r w:rsidRPr="00ED5E76">
        <w:t>以上</w:t>
      </w:r>
      <w:r w:rsidRPr="00ED5E76">
        <w:t>100 000</w:t>
      </w:r>
      <w:r w:rsidRPr="00ED5E76">
        <w:t>里亚尔以下的罚款：</w:t>
      </w:r>
    </w:p>
    <w:p w:rsidR="004B7F1C" w:rsidRPr="00ED5E76" w:rsidRDefault="004B7F1C" w:rsidP="00263246">
      <w:pPr>
        <w:pStyle w:val="SingleTxtGC"/>
      </w:pPr>
      <w:r w:rsidRPr="00ED5E76">
        <w:tab/>
        <w:t>(a)</w:t>
      </w:r>
      <w:r w:rsidRPr="00ED5E76">
        <w:tab/>
      </w:r>
      <w:r w:rsidRPr="00ED5E76">
        <w:t>受害者为未成年人或有特殊需要的人；</w:t>
      </w:r>
    </w:p>
    <w:p w:rsidR="004B7F1C" w:rsidRPr="00ED5E76" w:rsidRDefault="004B7F1C" w:rsidP="00263246">
      <w:pPr>
        <w:pStyle w:val="SingleTxtGC"/>
      </w:pPr>
      <w:r w:rsidRPr="00ED5E76">
        <w:tab/>
        <w:t>(b)</w:t>
      </w:r>
      <w:r w:rsidRPr="00ED5E76">
        <w:tab/>
      </w:r>
      <w:r w:rsidRPr="00ED5E76">
        <w:t>罪犯携带武器；</w:t>
      </w:r>
    </w:p>
    <w:p w:rsidR="004B7F1C" w:rsidRPr="00ED5E76" w:rsidRDefault="004B7F1C" w:rsidP="00263246">
      <w:pPr>
        <w:pStyle w:val="SingleTxtGC"/>
      </w:pPr>
      <w:r w:rsidRPr="00ED5E76">
        <w:tab/>
        <w:t>(c)</w:t>
      </w:r>
      <w:r w:rsidRPr="00ED5E76">
        <w:tab/>
      </w:r>
      <w:r w:rsidRPr="00ED5E76">
        <w:t>多人实施罪行；</w:t>
      </w:r>
    </w:p>
    <w:p w:rsidR="004B7F1C" w:rsidRPr="00ED5E76" w:rsidRDefault="004B7F1C" w:rsidP="00263246">
      <w:pPr>
        <w:pStyle w:val="SingleTxtGC"/>
      </w:pPr>
      <w:r w:rsidRPr="00ED5E76">
        <w:tab/>
        <w:t>(d)</w:t>
      </w:r>
      <w:r w:rsidRPr="00ED5E76">
        <w:tab/>
      </w:r>
      <w:r w:rsidRPr="00ED5E76">
        <w:t>罪犯是受害人的配偶、近亲亲戚或监护人或对受害人拥有权力；</w:t>
      </w:r>
    </w:p>
    <w:p w:rsidR="004B7F1C" w:rsidRPr="00ED5E76" w:rsidRDefault="004B7F1C" w:rsidP="00263246">
      <w:pPr>
        <w:pStyle w:val="SingleTxtGC"/>
      </w:pPr>
      <w:r w:rsidRPr="00ED5E76">
        <w:tab/>
        <w:t>(e)</w:t>
      </w:r>
      <w:r w:rsidRPr="00ED5E76">
        <w:tab/>
      </w:r>
      <w:r w:rsidRPr="00ED5E76">
        <w:t>有组织犯罪集团或其成员实施罪行；</w:t>
      </w:r>
    </w:p>
    <w:p w:rsidR="004B7F1C" w:rsidRPr="00ED5E76" w:rsidRDefault="004B7F1C" w:rsidP="00263246">
      <w:pPr>
        <w:pStyle w:val="SingleTxtGC"/>
      </w:pPr>
      <w:r w:rsidRPr="00ED5E76">
        <w:tab/>
        <w:t>(f)</w:t>
      </w:r>
      <w:r w:rsidRPr="00ED5E76">
        <w:tab/>
      </w:r>
      <w:r w:rsidRPr="00ED5E76">
        <w:t>公共雇员或有公务在身却利用职务之便实施罪犯；</w:t>
      </w:r>
    </w:p>
    <w:p w:rsidR="004B7F1C" w:rsidRPr="00ED5E76" w:rsidRDefault="004B7F1C" w:rsidP="00263246">
      <w:pPr>
        <w:pStyle w:val="SingleTxtGC"/>
      </w:pPr>
      <w:r w:rsidRPr="00ED5E76">
        <w:tab/>
        <w:t>(g)</w:t>
      </w:r>
      <w:r w:rsidRPr="00ED5E76">
        <w:tab/>
      </w:r>
      <w:r w:rsidRPr="00ED5E76">
        <w:t>跨国犯罪；</w:t>
      </w:r>
    </w:p>
    <w:p w:rsidR="004B7F1C" w:rsidRPr="00ED5E76" w:rsidRDefault="004B7F1C" w:rsidP="00263246">
      <w:pPr>
        <w:pStyle w:val="SingleTxtGC"/>
      </w:pPr>
      <w:r w:rsidRPr="00ED5E76">
        <w:tab/>
        <w:t>(h)</w:t>
      </w:r>
      <w:r w:rsidRPr="00ED5E76">
        <w:tab/>
      </w:r>
      <w:r w:rsidRPr="00ED5E76">
        <w:t>因贩运人口罪行中的剥削致使受害人发疯或感染上艾滋病或无法治愈的心理或生理疾病。</w:t>
      </w:r>
    </w:p>
    <w:p w:rsidR="00BF589C" w:rsidRPr="00ED5E76" w:rsidRDefault="004B7F1C" w:rsidP="00263246">
      <w:pPr>
        <w:pStyle w:val="SingleTxtGC"/>
      </w:pPr>
      <w:r w:rsidRPr="00ED5E76">
        <w:tab/>
      </w:r>
      <w:r w:rsidRPr="00ED5E76">
        <w:t>任何成立、建立、组织、运作、领导或招募成员加入以贩运人口为目标或目标之一的有组织犯罪集团者，应判处同样刑罚。</w:t>
      </w:r>
    </w:p>
    <w:p w:rsidR="00BF589C" w:rsidRPr="00ED5E76" w:rsidRDefault="004B7F1C" w:rsidP="00263246">
      <w:pPr>
        <w:pStyle w:val="H23GC"/>
      </w:pPr>
      <w:r w:rsidRPr="00ED5E76">
        <w:tab/>
      </w:r>
      <w:r w:rsidRPr="00ED5E76">
        <w:tab/>
      </w:r>
      <w:r w:rsidRPr="00ED5E76">
        <w:t>第</w:t>
      </w:r>
      <w:r w:rsidRPr="00ED5E76">
        <w:t>10</w:t>
      </w:r>
      <w:r w:rsidRPr="00ED5E76">
        <w:t>条</w:t>
      </w:r>
    </w:p>
    <w:p w:rsidR="00BF589C" w:rsidRPr="00ED5E76" w:rsidRDefault="004B7F1C" w:rsidP="00263246">
      <w:pPr>
        <w:pStyle w:val="SingleTxtGC"/>
      </w:pPr>
      <w:r w:rsidRPr="00ED5E76">
        <w:tab/>
      </w:r>
      <w:r w:rsidRPr="00ED5E76">
        <w:t>如果贩运人口罪行是法人的代理人实施的，如经证实负责管理该法人实体者知道这种罪行，应判处其接受对该罪行的处罚。如果法人的代表为法人的利益实施犯罪，应由法人对罪行负责，应判处其</w:t>
      </w:r>
      <w:r w:rsidRPr="00ED5E76">
        <w:t>10 000</w:t>
      </w:r>
      <w:r w:rsidRPr="00ED5E76">
        <w:t>里亚尔</w:t>
      </w:r>
      <w:r w:rsidR="00C62832" w:rsidRPr="00ED5E76">
        <w:t>(</w:t>
      </w:r>
      <w:r w:rsidRPr="00ED5E76">
        <w:t>含</w:t>
      </w:r>
      <w:r w:rsidR="00C62832" w:rsidRPr="00ED5E76">
        <w:t>)</w:t>
      </w:r>
      <w:r w:rsidRPr="00ED5E76">
        <w:t>以上</w:t>
      </w:r>
      <w:r w:rsidRPr="00ED5E76">
        <w:t>100 000</w:t>
      </w:r>
      <w:r w:rsidRPr="00ED5E76">
        <w:t>里亚尔以下的罚款。</w:t>
      </w:r>
    </w:p>
    <w:p w:rsidR="00BF589C" w:rsidRPr="00ED5E76" w:rsidRDefault="004B7F1C" w:rsidP="00263246">
      <w:pPr>
        <w:pStyle w:val="H23GC"/>
      </w:pPr>
      <w:r w:rsidRPr="00ED5E76">
        <w:tab/>
      </w:r>
      <w:r w:rsidRPr="00ED5E76">
        <w:tab/>
      </w:r>
      <w:r w:rsidRPr="00ED5E76">
        <w:t>第</w:t>
      </w:r>
      <w:r w:rsidRPr="00ED5E76">
        <w:t>11</w:t>
      </w:r>
      <w:r w:rsidRPr="00ED5E76">
        <w:t>条</w:t>
      </w:r>
    </w:p>
    <w:p w:rsidR="00BF589C" w:rsidRPr="00ED5E76" w:rsidRDefault="004B7F1C" w:rsidP="00263246">
      <w:pPr>
        <w:pStyle w:val="SingleTxtGC"/>
      </w:pPr>
      <w:r w:rsidRPr="00ED5E76">
        <w:tab/>
      </w:r>
      <w:r w:rsidRPr="00ED5E76">
        <w:t>任何知道贩运人口犯罪却不通知当局者，即使是出于职业秘密理由，也应判处</w:t>
      </w:r>
      <w:r w:rsidRPr="00ED5E76">
        <w:t>6</w:t>
      </w:r>
      <w:r w:rsidRPr="00ED5E76">
        <w:t>个月</w:t>
      </w:r>
      <w:r w:rsidR="00C62832" w:rsidRPr="00ED5E76">
        <w:t>(</w:t>
      </w:r>
      <w:r w:rsidRPr="00ED5E76">
        <w:t>含</w:t>
      </w:r>
      <w:r w:rsidR="00C62832" w:rsidRPr="00ED5E76">
        <w:t>)</w:t>
      </w:r>
      <w:r w:rsidRPr="00ED5E76">
        <w:t>以上</w:t>
      </w:r>
      <w:r w:rsidRPr="00ED5E76">
        <w:t>3</w:t>
      </w:r>
      <w:r w:rsidRPr="00ED5E76">
        <w:t>年以下监禁并处以</w:t>
      </w:r>
      <w:r w:rsidRPr="00ED5E76">
        <w:t>300</w:t>
      </w:r>
      <w:r w:rsidRPr="00ED5E76">
        <w:t>里亚尔</w:t>
      </w:r>
      <w:r w:rsidR="00C62832" w:rsidRPr="00ED5E76">
        <w:t>(</w:t>
      </w:r>
      <w:r w:rsidRPr="00ED5E76">
        <w:t>含</w:t>
      </w:r>
      <w:r w:rsidR="00C62832" w:rsidRPr="00ED5E76">
        <w:t>)</w:t>
      </w:r>
      <w:r w:rsidRPr="00ED5E76">
        <w:t>以上</w:t>
      </w:r>
      <w:r w:rsidR="00C62832" w:rsidRPr="00ED5E76">
        <w:t>1</w:t>
      </w:r>
      <w:r w:rsidR="00223639" w:rsidRPr="00ED5E76">
        <w:t xml:space="preserve"> </w:t>
      </w:r>
      <w:r w:rsidRPr="00ED5E76">
        <w:t>000</w:t>
      </w:r>
      <w:r w:rsidRPr="00ED5E76">
        <w:t>里亚尔以下的罚款。如果知情不报者是罪犯的配偶或近亲亲戚，可以免予惩罚。</w:t>
      </w:r>
    </w:p>
    <w:p w:rsidR="00BF589C" w:rsidRPr="00ED5E76" w:rsidRDefault="004B7F1C" w:rsidP="00263246">
      <w:pPr>
        <w:pStyle w:val="H23GC"/>
      </w:pPr>
      <w:r w:rsidRPr="00ED5E76">
        <w:tab/>
      </w:r>
      <w:r w:rsidRPr="00ED5E76">
        <w:tab/>
      </w:r>
      <w:r w:rsidRPr="00ED5E76">
        <w:t>第</w:t>
      </w:r>
      <w:r w:rsidRPr="00ED5E76">
        <w:t>12</w:t>
      </w:r>
      <w:r w:rsidRPr="00ED5E76">
        <w:t>条</w:t>
      </w:r>
    </w:p>
    <w:p w:rsidR="00BF589C" w:rsidRPr="00ED5E76" w:rsidRDefault="004B7F1C" w:rsidP="00263246">
      <w:pPr>
        <w:pStyle w:val="SingleTxtGC"/>
      </w:pPr>
      <w:r w:rsidRPr="00ED5E76">
        <w:tab/>
      </w:r>
      <w:r w:rsidRPr="00ED5E76">
        <w:t>任何人如果故意隐瞒一个或多个参加贩运人口犯罪者的犯罪情况，以帮助他们逃避司法制裁或故意持有或隐瞒犯罪的全部或部分赃款或帮助销毁犯罪痕迹，均应判处</w:t>
      </w:r>
      <w:r w:rsidRPr="00ED5E76">
        <w:t>6</w:t>
      </w:r>
      <w:r w:rsidRPr="00ED5E76">
        <w:t>个月</w:t>
      </w:r>
      <w:r w:rsidR="00C62832" w:rsidRPr="00ED5E76">
        <w:t>(</w:t>
      </w:r>
      <w:r w:rsidRPr="00ED5E76">
        <w:t>含</w:t>
      </w:r>
      <w:r w:rsidR="00C62832" w:rsidRPr="00ED5E76">
        <w:t>)</w:t>
      </w:r>
      <w:r w:rsidRPr="00ED5E76">
        <w:t>以上</w:t>
      </w:r>
      <w:r w:rsidRPr="00ED5E76">
        <w:t>3</w:t>
      </w:r>
      <w:r w:rsidRPr="00ED5E76">
        <w:t>年以下监禁并处以</w:t>
      </w:r>
      <w:r w:rsidRPr="00ED5E76">
        <w:t>300</w:t>
      </w:r>
      <w:r w:rsidRPr="00ED5E76">
        <w:t>里亚尔</w:t>
      </w:r>
      <w:r w:rsidR="00C62832" w:rsidRPr="00ED5E76">
        <w:t>(</w:t>
      </w:r>
      <w:r w:rsidRPr="00ED5E76">
        <w:t>含</w:t>
      </w:r>
      <w:r w:rsidR="00C62832" w:rsidRPr="00ED5E76">
        <w:t>)</w:t>
      </w:r>
      <w:r w:rsidRPr="00ED5E76">
        <w:t>以上</w:t>
      </w:r>
      <w:r w:rsidR="00C62832" w:rsidRPr="00ED5E76">
        <w:t>1</w:t>
      </w:r>
      <w:r w:rsidR="00223639" w:rsidRPr="00ED5E76">
        <w:t xml:space="preserve"> </w:t>
      </w:r>
      <w:r w:rsidRPr="00ED5E76">
        <w:t>000</w:t>
      </w:r>
      <w:r w:rsidRPr="00ED5E76">
        <w:t>里亚尔以下的罚款。</w:t>
      </w:r>
    </w:p>
    <w:p w:rsidR="00BF589C" w:rsidRPr="00ED5E76" w:rsidRDefault="004B7F1C" w:rsidP="00263246">
      <w:pPr>
        <w:pStyle w:val="H23GC"/>
      </w:pPr>
      <w:r w:rsidRPr="00ED5E76">
        <w:tab/>
      </w:r>
      <w:r w:rsidRPr="00ED5E76">
        <w:tab/>
      </w:r>
      <w:r w:rsidRPr="00ED5E76">
        <w:t>第</w:t>
      </w:r>
      <w:r w:rsidRPr="00ED5E76">
        <w:t>13</w:t>
      </w:r>
      <w:r w:rsidRPr="00ED5E76">
        <w:t>条</w:t>
      </w:r>
    </w:p>
    <w:p w:rsidR="004B7F1C" w:rsidRPr="00ED5E76" w:rsidRDefault="004B7F1C" w:rsidP="00263246">
      <w:pPr>
        <w:pStyle w:val="SingleTxtGC"/>
      </w:pPr>
      <w:r w:rsidRPr="00ED5E76">
        <w:tab/>
      </w:r>
      <w:r w:rsidRPr="00ED5E76">
        <w:t>使用武力、恐吓或好处承诺阻止某人作证或提供证据，或鼓动其向任何主管当局提供关于贩运人口罪行的伪证或不当证据，应判处</w:t>
      </w:r>
      <w:r w:rsidRPr="00ED5E76">
        <w:t>3</w:t>
      </w:r>
      <w:r w:rsidRPr="00ED5E76">
        <w:t>年</w:t>
      </w:r>
      <w:r w:rsidR="00C62832" w:rsidRPr="00ED5E76">
        <w:t>(</w:t>
      </w:r>
      <w:r w:rsidRPr="00ED5E76">
        <w:t>含</w:t>
      </w:r>
      <w:r w:rsidR="00C62832" w:rsidRPr="00ED5E76">
        <w:t>)</w:t>
      </w:r>
      <w:r w:rsidRPr="00ED5E76">
        <w:t>以上</w:t>
      </w:r>
      <w:r w:rsidRPr="00ED5E76">
        <w:t>5</w:t>
      </w:r>
      <w:r w:rsidRPr="00ED5E76">
        <w:t>年以下监禁。</w:t>
      </w:r>
    </w:p>
    <w:p w:rsidR="00BF589C" w:rsidRPr="00ED5E76" w:rsidRDefault="004B7F1C" w:rsidP="00263246">
      <w:pPr>
        <w:pStyle w:val="H23GC"/>
      </w:pPr>
      <w:r w:rsidRPr="00ED5E76">
        <w:tab/>
      </w:r>
      <w:r w:rsidRPr="00ED5E76">
        <w:tab/>
      </w:r>
      <w:r w:rsidRPr="00ED5E76">
        <w:t>第</w:t>
      </w:r>
      <w:r w:rsidRPr="00ED5E76">
        <w:t>14</w:t>
      </w:r>
      <w:r w:rsidRPr="00ED5E76">
        <w:t>条</w:t>
      </w:r>
    </w:p>
    <w:p w:rsidR="004B7F1C" w:rsidRPr="00ED5E76" w:rsidRDefault="004B7F1C" w:rsidP="00263246">
      <w:pPr>
        <w:pStyle w:val="SingleTxtGC"/>
      </w:pPr>
      <w:r w:rsidRPr="00ED5E76">
        <w:tab/>
      </w:r>
      <w:r w:rsidRPr="00ED5E76">
        <w:t>如果被判定犯有贩运人口罪，那么法院应做出裁决，没收用于犯罪或准备犯罪的资金、财产和工具以及犯罪赃款。</w:t>
      </w:r>
    </w:p>
    <w:p w:rsidR="004B7F1C" w:rsidRPr="00ED5E76" w:rsidRDefault="004B7F1C" w:rsidP="00263246">
      <w:pPr>
        <w:pStyle w:val="SingleTxtGC"/>
      </w:pPr>
      <w:r w:rsidRPr="00ED5E76">
        <w:tab/>
      </w:r>
      <w:r w:rsidRPr="00ED5E76">
        <w:t>在不影响其他善意当事方的权利的前提下，应当做出没收这类资金、财产、赃款和工具的裁决，即使它们已经被换成其他资金或其所有权已经转给他人。</w:t>
      </w:r>
    </w:p>
    <w:p w:rsidR="004B7F1C" w:rsidRPr="00ED5E76" w:rsidRDefault="004B7F1C" w:rsidP="00263246">
      <w:pPr>
        <w:pStyle w:val="SingleTxtGC"/>
      </w:pPr>
      <w:r w:rsidRPr="00ED5E76">
        <w:tab/>
      </w:r>
      <w:r w:rsidRPr="00ED5E76">
        <w:t>如果它们已经被混入拥有合法来源的资金、财产和收入中，那么没收裁决只适用于本条第</w:t>
      </w:r>
      <w:r w:rsidRPr="00ED5E76">
        <w:t>1</w:t>
      </w:r>
      <w:r w:rsidRPr="00ED5E76">
        <w:t>段所列资金、财产、赃款和工具。</w:t>
      </w:r>
    </w:p>
    <w:p w:rsidR="00BF589C" w:rsidRPr="00ED5E76" w:rsidRDefault="004B7F1C" w:rsidP="00263246">
      <w:pPr>
        <w:pStyle w:val="SingleTxtGC"/>
      </w:pPr>
      <w:r w:rsidRPr="00ED5E76">
        <w:tab/>
      </w:r>
      <w:r w:rsidRPr="00ED5E76">
        <w:t>在所有情况下，没收裁决都不受被告人死亡等法律障碍导致案件超过时限的影响，除非被告人的继承人能够证明资金、财产和收入来源的合法性。</w:t>
      </w:r>
    </w:p>
    <w:p w:rsidR="00BF589C" w:rsidRPr="00ED5E76" w:rsidRDefault="004B7F1C" w:rsidP="00263246">
      <w:pPr>
        <w:pStyle w:val="H23GC"/>
      </w:pPr>
      <w:r w:rsidRPr="00ED5E76">
        <w:tab/>
      </w:r>
      <w:r w:rsidRPr="00ED5E76">
        <w:tab/>
      </w:r>
      <w:r w:rsidRPr="00ED5E76">
        <w:t>第</w:t>
      </w:r>
      <w:r w:rsidRPr="00ED5E76">
        <w:t>15</w:t>
      </w:r>
      <w:r w:rsidRPr="00ED5E76">
        <w:t>条</w:t>
      </w:r>
    </w:p>
    <w:p w:rsidR="00BF589C" w:rsidRPr="00ED5E76" w:rsidRDefault="004B7F1C" w:rsidP="00263246">
      <w:pPr>
        <w:pStyle w:val="SingleTxtGC"/>
      </w:pPr>
      <w:r w:rsidRPr="00ED5E76">
        <w:tab/>
      </w:r>
      <w:r w:rsidRPr="00ED5E76">
        <w:t>贩运人口罪的犯罪未遂行为应按对该罪行的充分处罚量刑。</w:t>
      </w:r>
    </w:p>
    <w:p w:rsidR="00BF589C" w:rsidRPr="00ED5E76" w:rsidRDefault="004B7F1C" w:rsidP="00263246">
      <w:pPr>
        <w:pStyle w:val="H23GC"/>
      </w:pPr>
      <w:r w:rsidRPr="00ED5E76">
        <w:tab/>
      </w:r>
      <w:r w:rsidRPr="00ED5E76">
        <w:tab/>
      </w:r>
      <w:r w:rsidRPr="00ED5E76">
        <w:t>第</w:t>
      </w:r>
      <w:r w:rsidRPr="00ED5E76">
        <w:t>16</w:t>
      </w:r>
      <w:r w:rsidRPr="00ED5E76">
        <w:t>条</w:t>
      </w:r>
    </w:p>
    <w:p w:rsidR="004B7F1C" w:rsidRPr="00ED5E76" w:rsidRDefault="004B7F1C" w:rsidP="00263246">
      <w:pPr>
        <w:pStyle w:val="SingleTxtGC"/>
      </w:pPr>
      <w:r w:rsidRPr="00ED5E76">
        <w:tab/>
      </w:r>
      <w:r w:rsidRPr="00ED5E76">
        <w:t>任何在犯罪发生之前将他知道的犯罪情况通知主管当局，致使犯罪被制止或罪犯被捕者，都应当被免除本法针对贩运人口罪行规定的处罚。</w:t>
      </w:r>
    </w:p>
    <w:p w:rsidR="00BF589C" w:rsidRPr="00ED5E76" w:rsidRDefault="004B7F1C" w:rsidP="00263246">
      <w:pPr>
        <w:pStyle w:val="SingleTxtGC"/>
      </w:pPr>
      <w:r w:rsidRPr="00ED5E76">
        <w:tab/>
      </w:r>
      <w:r w:rsidRPr="00ED5E76">
        <w:t>任何在犯罪行为被发现之后报告犯罪情况者，如果在侦查期间，且有助于主管当局逮捕其他罪犯，可免于处罚或减刑。</w:t>
      </w:r>
    </w:p>
    <w:p w:rsidR="00BF589C" w:rsidRPr="00ED5E76" w:rsidRDefault="004B7F1C" w:rsidP="00263246">
      <w:pPr>
        <w:pStyle w:val="H23GC"/>
      </w:pPr>
      <w:r w:rsidRPr="00ED5E76">
        <w:tab/>
      </w:r>
      <w:r w:rsidRPr="00ED5E76">
        <w:tab/>
      </w:r>
      <w:r w:rsidRPr="00ED5E76">
        <w:t>第</w:t>
      </w:r>
      <w:r w:rsidRPr="00ED5E76">
        <w:t>17</w:t>
      </w:r>
      <w:r w:rsidRPr="00ED5E76">
        <w:t>条</w:t>
      </w:r>
    </w:p>
    <w:p w:rsidR="00BF589C" w:rsidRPr="00ED5E76" w:rsidRDefault="004B7F1C" w:rsidP="00263246">
      <w:pPr>
        <w:pStyle w:val="SingleTxtGC"/>
      </w:pPr>
      <w:r w:rsidRPr="00ED5E76">
        <w:tab/>
      </w:r>
      <w:r w:rsidRPr="00ED5E76">
        <w:t>应免除贩运人口罪行的受害人为获得犯罪过程中的剥削所致损害的赔偿而进行的民事诉讼的费用。</w:t>
      </w:r>
    </w:p>
    <w:p w:rsidR="00263246" w:rsidRPr="00ED5E76" w:rsidRDefault="00263246" w:rsidP="00263246">
      <w:pPr>
        <w:pStyle w:val="SingleTxtGC"/>
      </w:pPr>
    </w:p>
    <w:p w:rsidR="00BF589C" w:rsidRPr="00ED5E76" w:rsidRDefault="004B7F1C">
      <w:pPr>
        <w:spacing w:before="240"/>
        <w:jc w:val="center"/>
        <w:rPr>
          <w:u w:val="single"/>
        </w:rPr>
      </w:pPr>
      <w:r w:rsidRPr="00ED5E76">
        <w:rPr>
          <w:u w:val="single"/>
        </w:rPr>
        <w:tab/>
      </w:r>
      <w:r w:rsidRPr="00ED5E76">
        <w:rPr>
          <w:u w:val="single"/>
        </w:rPr>
        <w:tab/>
      </w:r>
      <w:r w:rsidRPr="00ED5E76">
        <w:rPr>
          <w:u w:val="single"/>
        </w:rPr>
        <w:tab/>
      </w:r>
      <w:r w:rsidRPr="00ED5E76">
        <w:rPr>
          <w:u w:val="single"/>
        </w:rPr>
        <w:tab/>
      </w:r>
    </w:p>
    <w:p w:rsidR="00E06285" w:rsidRPr="00ED5E76" w:rsidRDefault="00E06285" w:rsidP="00ED539D">
      <w:pPr>
        <w:pStyle w:val="FootnoteText"/>
      </w:pPr>
    </w:p>
    <w:sectPr w:rsidR="00E06285" w:rsidRPr="00ED5E7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679" w:rsidRPr="008845C5" w:rsidRDefault="006D067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D0679" w:rsidRPr="008845C5" w:rsidRDefault="006D067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on">
    <w:altName w:val="Century Gothic"/>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PFFL E+ Univers LT Std">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35B" w:rsidRPr="008A18B2" w:rsidRDefault="00BC135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C5F84">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43755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35B" w:rsidRDefault="00BC135B">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43755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C5F8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35B" w:rsidRPr="005C5B87" w:rsidRDefault="00BC135B" w:rsidP="0051056C">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sidR="0051056C">
      <w:rPr>
        <w:rFonts w:eastAsia="SimSun" w:hint="eastAsia"/>
        <w:sz w:val="20"/>
        <w:lang w:eastAsia="zh-CN"/>
      </w:rPr>
      <w:t>43755</w:t>
    </w:r>
    <w:r w:rsidRPr="00EE277A">
      <w:rPr>
        <w:rFonts w:eastAsia="SimSun"/>
        <w:sz w:val="20"/>
        <w:lang w:eastAsia="zh-CN"/>
      </w:rPr>
      <w:t xml:space="preserve"> (</w:t>
    </w:r>
    <w:r w:rsidR="0051056C">
      <w:rPr>
        <w:rFonts w:eastAsia="SimSun" w:hint="eastAsia"/>
        <w:sz w:val="20"/>
        <w:lang w:eastAsia="zh-CN"/>
      </w:rPr>
      <w:t>EXT</w:t>
    </w:r>
    <w:r w:rsidRPr="00EE277A">
      <w:rPr>
        <w:rFonts w:eastAsia="SimSun"/>
        <w:sz w:val="20"/>
        <w:lang w:eastAsia="zh-CN"/>
      </w:rPr>
      <w:t>)</w:t>
    </w:r>
    <w:r>
      <w:rPr>
        <w:rFonts w:eastAsia="SimSun"/>
        <w:sz w:val="20"/>
        <w:lang w:eastAsia="zh-CN"/>
      </w:rPr>
      <w:tab/>
    </w:r>
    <w:r w:rsidR="0051056C">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679" w:rsidRPr="00363561" w:rsidRDefault="006D067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D0679" w:rsidRPr="00363561" w:rsidRDefault="006D067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C135B" w:rsidRPr="002C0DDA" w:rsidRDefault="00E30FF0" w:rsidP="00E30FF0">
      <w:pPr>
        <w:pStyle w:val="FootnoteText"/>
      </w:pPr>
      <w:r>
        <w:rPr>
          <w:rStyle w:val="FootnoteReference"/>
          <w:rFonts w:hint="eastAsia"/>
          <w:szCs w:val="18"/>
          <w:vertAlign w:val="baseline"/>
        </w:rPr>
        <w:tab/>
      </w:r>
      <w:r w:rsidR="00BC135B" w:rsidRPr="00C62832">
        <w:rPr>
          <w:rStyle w:val="FootnoteReference"/>
          <w:szCs w:val="18"/>
          <w:vertAlign w:val="baseline"/>
        </w:rPr>
        <w:sym w:font="Symbol" w:char="F02A"/>
      </w:r>
      <w:r w:rsidR="00BC135B">
        <w:rPr>
          <w:rFonts w:hint="eastAsia"/>
        </w:rPr>
        <w:tab/>
      </w:r>
      <w:r w:rsidR="00BC135B" w:rsidRPr="00D43E56">
        <w:rPr>
          <w:rFonts w:hint="eastAsia"/>
        </w:rPr>
        <w:t>根据发给缔约国的关于缔约国报告</w:t>
      </w:r>
      <w:r w:rsidR="00BC135B" w:rsidRPr="00D43E56">
        <w:rPr>
          <w:rFonts w:hint="eastAsia"/>
          <w:color w:val="000000"/>
        </w:rPr>
        <w:t>处理办法的说明</w:t>
      </w:r>
      <w:r w:rsidR="00BC135B" w:rsidRPr="00D43E56">
        <w:rPr>
          <w:rFonts w:hint="eastAsia"/>
        </w:rPr>
        <w:t>，本文件</w:t>
      </w:r>
      <w:r w:rsidR="00BC135B" w:rsidRPr="00D43E56">
        <w:rPr>
          <w:rFonts w:hint="eastAsia"/>
          <w:color w:val="000000"/>
        </w:rPr>
        <w:t>在送交联合国翻译部门之前未经正式编辑</w:t>
      </w:r>
      <w:r w:rsidR="00BC135B">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35B" w:rsidRPr="002C5F84" w:rsidRDefault="00BC135B">
    <w:pPr>
      <w:pStyle w:val="Header"/>
      <w:rPr>
        <w:rFonts w:hint="eastAsia"/>
        <w:szCs w:val="18"/>
      </w:rPr>
    </w:pPr>
    <w:r w:rsidRPr="002C5F84">
      <w:rPr>
        <w:szCs w:val="18"/>
        <w:lang w:eastAsia="zh-CN"/>
      </w:rPr>
      <w:t>C</w:t>
    </w:r>
    <w:r w:rsidRPr="002C5F84">
      <w:rPr>
        <w:rFonts w:hint="eastAsia"/>
        <w:szCs w:val="18"/>
        <w:lang w:eastAsia="zh-CN"/>
      </w:rPr>
      <w:t>EDAW</w:t>
    </w:r>
    <w:r w:rsidRPr="002C5F84">
      <w:rPr>
        <w:szCs w:val="18"/>
        <w:lang w:eastAsia="zh-CN"/>
      </w:rPr>
      <w:t>/C/</w:t>
    </w:r>
    <w:r w:rsidRPr="002C5F84">
      <w:rPr>
        <w:rFonts w:hint="eastAsia"/>
        <w:szCs w:val="18"/>
        <w:lang w:eastAsia="zh-CN"/>
      </w:rPr>
      <w:t>OMN</w:t>
    </w:r>
    <w:r w:rsidRPr="002C5F84">
      <w:rPr>
        <w:szCs w:val="18"/>
        <w:lang w:eastAsia="zh-CN"/>
      </w:rPr>
      <w:t>/</w:t>
    </w:r>
    <w:r w:rsidRPr="002C5F84">
      <w:rPr>
        <w:rFonts w:hint="eastAsia"/>
        <w:szCs w:val="18"/>
        <w:lang w:eastAsia="zh-CN"/>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35B" w:rsidRPr="002C5F84" w:rsidRDefault="00BC135B" w:rsidP="00DA36A7">
    <w:pPr>
      <w:pStyle w:val="Header"/>
      <w:jc w:val="right"/>
      <w:rPr>
        <w:rFonts w:hint="eastAsia"/>
        <w:szCs w:val="18"/>
        <w:lang w:eastAsia="zh-CN"/>
      </w:rPr>
    </w:pPr>
    <w:r w:rsidRPr="002C5F84">
      <w:rPr>
        <w:szCs w:val="18"/>
        <w:lang w:eastAsia="zh-CN"/>
      </w:rPr>
      <w:t>C</w:t>
    </w:r>
    <w:r w:rsidRPr="002C5F84">
      <w:rPr>
        <w:rFonts w:hint="eastAsia"/>
        <w:szCs w:val="18"/>
        <w:lang w:eastAsia="zh-CN"/>
      </w:rPr>
      <w:t>EDAW</w:t>
    </w:r>
    <w:r w:rsidRPr="002C5F84">
      <w:rPr>
        <w:szCs w:val="18"/>
        <w:lang w:eastAsia="zh-CN"/>
      </w:rPr>
      <w:t>/C/</w:t>
    </w:r>
    <w:r w:rsidRPr="002C5F84">
      <w:rPr>
        <w:rFonts w:hint="eastAsia"/>
        <w:szCs w:val="18"/>
        <w:lang w:eastAsia="zh-CN"/>
      </w:rPr>
      <w:t>OMN</w:t>
    </w:r>
    <w:r w:rsidRPr="002C5F84">
      <w:rPr>
        <w:szCs w:val="18"/>
        <w:lang w:eastAsia="zh-CN"/>
      </w:rPr>
      <w:t>/</w:t>
    </w:r>
    <w:r w:rsidRPr="002C5F84">
      <w:rPr>
        <w:rFonts w:hint="eastAsia"/>
        <w:szCs w:val="18"/>
        <w:lang w:eastAsia="zh-CN"/>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57022CB2"/>
    <w:multiLevelType w:val="multilevel"/>
    <w:tmpl w:val="B1327E1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0"/>
  </w:num>
  <w:num w:numId="6">
    <w:abstractNumId w:val="7"/>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CA"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F1C"/>
    <w:rsid w:val="000233C7"/>
    <w:rsid w:val="000277CB"/>
    <w:rsid w:val="00085957"/>
    <w:rsid w:val="000B40D6"/>
    <w:rsid w:val="000B5AAE"/>
    <w:rsid w:val="000C1643"/>
    <w:rsid w:val="000D4AF8"/>
    <w:rsid w:val="001041C4"/>
    <w:rsid w:val="0012768D"/>
    <w:rsid w:val="001539A6"/>
    <w:rsid w:val="00193196"/>
    <w:rsid w:val="001974C5"/>
    <w:rsid w:val="001B5B95"/>
    <w:rsid w:val="001D5EC5"/>
    <w:rsid w:val="00223639"/>
    <w:rsid w:val="00233FA1"/>
    <w:rsid w:val="00252D02"/>
    <w:rsid w:val="00263246"/>
    <w:rsid w:val="002A0A29"/>
    <w:rsid w:val="002C5F84"/>
    <w:rsid w:val="002C6169"/>
    <w:rsid w:val="002E714C"/>
    <w:rsid w:val="00343E38"/>
    <w:rsid w:val="003465C9"/>
    <w:rsid w:val="00360A5A"/>
    <w:rsid w:val="00363561"/>
    <w:rsid w:val="00371B63"/>
    <w:rsid w:val="00372B39"/>
    <w:rsid w:val="003916A2"/>
    <w:rsid w:val="003C59D1"/>
    <w:rsid w:val="003D015F"/>
    <w:rsid w:val="003D0921"/>
    <w:rsid w:val="003D0CAD"/>
    <w:rsid w:val="003E1FA3"/>
    <w:rsid w:val="0040530D"/>
    <w:rsid w:val="004455D3"/>
    <w:rsid w:val="004838FD"/>
    <w:rsid w:val="00490A49"/>
    <w:rsid w:val="00493C2C"/>
    <w:rsid w:val="004B3D85"/>
    <w:rsid w:val="004B7F1C"/>
    <w:rsid w:val="004E626A"/>
    <w:rsid w:val="005069C1"/>
    <w:rsid w:val="0051056C"/>
    <w:rsid w:val="0053371D"/>
    <w:rsid w:val="00545D76"/>
    <w:rsid w:val="00547708"/>
    <w:rsid w:val="00563C38"/>
    <w:rsid w:val="00570754"/>
    <w:rsid w:val="005C49F9"/>
    <w:rsid w:val="005C5B87"/>
    <w:rsid w:val="005D25AD"/>
    <w:rsid w:val="005D33EE"/>
    <w:rsid w:val="005E28F8"/>
    <w:rsid w:val="005E47D2"/>
    <w:rsid w:val="005E6230"/>
    <w:rsid w:val="005E6EDE"/>
    <w:rsid w:val="005F571C"/>
    <w:rsid w:val="006156DF"/>
    <w:rsid w:val="00636379"/>
    <w:rsid w:val="006377A3"/>
    <w:rsid w:val="006465BF"/>
    <w:rsid w:val="0065153A"/>
    <w:rsid w:val="00663D9C"/>
    <w:rsid w:val="00693F00"/>
    <w:rsid w:val="006A59A2"/>
    <w:rsid w:val="006C22D9"/>
    <w:rsid w:val="006D0679"/>
    <w:rsid w:val="006E1096"/>
    <w:rsid w:val="006F20AD"/>
    <w:rsid w:val="00720CB2"/>
    <w:rsid w:val="007500A3"/>
    <w:rsid w:val="00750415"/>
    <w:rsid w:val="00787E80"/>
    <w:rsid w:val="007A523C"/>
    <w:rsid w:val="007F6102"/>
    <w:rsid w:val="007F7187"/>
    <w:rsid w:val="0081277D"/>
    <w:rsid w:val="00817BD1"/>
    <w:rsid w:val="00822D71"/>
    <w:rsid w:val="008233D3"/>
    <w:rsid w:val="008354CE"/>
    <w:rsid w:val="00840A66"/>
    <w:rsid w:val="00872452"/>
    <w:rsid w:val="008747DC"/>
    <w:rsid w:val="008845C5"/>
    <w:rsid w:val="008A18B2"/>
    <w:rsid w:val="00922ABB"/>
    <w:rsid w:val="00960FB2"/>
    <w:rsid w:val="00961300"/>
    <w:rsid w:val="00966CAE"/>
    <w:rsid w:val="00981BBE"/>
    <w:rsid w:val="0098424F"/>
    <w:rsid w:val="00995C2C"/>
    <w:rsid w:val="009A05E0"/>
    <w:rsid w:val="009C1A5F"/>
    <w:rsid w:val="009C3DF6"/>
    <w:rsid w:val="009D1A81"/>
    <w:rsid w:val="009D6897"/>
    <w:rsid w:val="009E7CA3"/>
    <w:rsid w:val="009F5813"/>
    <w:rsid w:val="00A075AA"/>
    <w:rsid w:val="00A23651"/>
    <w:rsid w:val="00A370DD"/>
    <w:rsid w:val="00A57459"/>
    <w:rsid w:val="00A64FC3"/>
    <w:rsid w:val="00A973D4"/>
    <w:rsid w:val="00AA3046"/>
    <w:rsid w:val="00AB16A6"/>
    <w:rsid w:val="00AD29BB"/>
    <w:rsid w:val="00AD2E6E"/>
    <w:rsid w:val="00AF0610"/>
    <w:rsid w:val="00AF7C1B"/>
    <w:rsid w:val="00B10A59"/>
    <w:rsid w:val="00B11CC6"/>
    <w:rsid w:val="00B55660"/>
    <w:rsid w:val="00B61F5B"/>
    <w:rsid w:val="00B95C06"/>
    <w:rsid w:val="00B973F8"/>
    <w:rsid w:val="00BA658E"/>
    <w:rsid w:val="00BC135B"/>
    <w:rsid w:val="00BD5BDD"/>
    <w:rsid w:val="00BD6741"/>
    <w:rsid w:val="00BF3DDF"/>
    <w:rsid w:val="00BF589C"/>
    <w:rsid w:val="00BF691A"/>
    <w:rsid w:val="00BF6CF0"/>
    <w:rsid w:val="00C06210"/>
    <w:rsid w:val="00C47CB8"/>
    <w:rsid w:val="00C62832"/>
    <w:rsid w:val="00CA5F0A"/>
    <w:rsid w:val="00CC5FAA"/>
    <w:rsid w:val="00D13173"/>
    <w:rsid w:val="00D143C0"/>
    <w:rsid w:val="00D25318"/>
    <w:rsid w:val="00D56F18"/>
    <w:rsid w:val="00DA2DB5"/>
    <w:rsid w:val="00DA36A7"/>
    <w:rsid w:val="00DC4381"/>
    <w:rsid w:val="00DE6A62"/>
    <w:rsid w:val="00E06285"/>
    <w:rsid w:val="00E0787A"/>
    <w:rsid w:val="00E30FF0"/>
    <w:rsid w:val="00E5071D"/>
    <w:rsid w:val="00E674AB"/>
    <w:rsid w:val="00E76A86"/>
    <w:rsid w:val="00E9425B"/>
    <w:rsid w:val="00E9787E"/>
    <w:rsid w:val="00EC6D2C"/>
    <w:rsid w:val="00ED1724"/>
    <w:rsid w:val="00ED539D"/>
    <w:rsid w:val="00ED5E76"/>
    <w:rsid w:val="00EE16D3"/>
    <w:rsid w:val="00F0027D"/>
    <w:rsid w:val="00F03C40"/>
    <w:rsid w:val="00F11C42"/>
    <w:rsid w:val="00F3493D"/>
    <w:rsid w:val="00F4526C"/>
    <w:rsid w:val="00F55CFA"/>
    <w:rsid w:val="00F65065"/>
    <w:rsid w:val="00F77D46"/>
    <w:rsid w:val="00FA6FCA"/>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aliases w:val="Titre 2 Car1,Titre 2 Car Car,Heading 2 Char Car Car,Titre 2 Car Char Car Car, Car1 Car Char Car Car, Car1 Char Car Car,Heading 2 Char Char Car Car, Car1 Char Char Car Car,Titre 2 Car Char Char Car Car,Heading 2 Char1 Car Char Char Car Car"/>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t,Testo nota a piè di pagina Carattere,stile 1 Carattere,Footnote Carattere,Footnote1 Carattere,Footnote2 Carattere,Footnote3 Carattere,Footnote4 Carattere,Footnote5 Carattere,Footnote6 Carattere,Footnote7 Carattere, Char,Do"/>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imando nota a piè di pagina1,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4B7F1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4B7F1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ft Char,Testo nota a piè di pagina Carattere Char,stile 1 Carattere Char,Footnote Carattere Char,Footnote1 Carattere Char,Footnote2 Carattere Char,Footnote3 Carattere Char,Footnote4 Carattere Char,Footnote5 Carattere Char"/>
    <w:link w:val="FootnoteText"/>
    <w:semiHidden/>
    <w:rsid w:val="004B7F1C"/>
    <w:rPr>
      <w:rFonts w:eastAsia="SimSun"/>
      <w:snapToGrid w:val="0"/>
      <w:sz w:val="18"/>
      <w:lang w:val="en-US" w:eastAsia="zh-CN" w:bidi="ar-SA"/>
    </w:rPr>
  </w:style>
  <w:style w:type="paragraph" w:customStyle="1" w:styleId="H1">
    <w:name w:val="_ H_1"/>
    <w:basedOn w:val="Normal"/>
    <w:next w:val="SingleTxt"/>
    <w:rsid w:val="004B7F1C"/>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4G">
    <w:name w:val="_ H_4_G"/>
    <w:basedOn w:val="Normal"/>
    <w:next w:val="Normal"/>
    <w:rsid w:val="004B7F1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shorttext">
    <w:name w:val="short_text"/>
    <w:basedOn w:val="DefaultParagraphFont"/>
    <w:rsid w:val="004B7F1C"/>
  </w:style>
  <w:style w:type="paragraph" w:customStyle="1" w:styleId="HCh">
    <w:name w:val="_ H _Ch"/>
    <w:basedOn w:val="H1"/>
    <w:next w:val="SingleTxt"/>
    <w:rsid w:val="004B7F1C"/>
    <w:pPr>
      <w:spacing w:line="300" w:lineRule="exact"/>
      <w:ind w:left="0" w:right="0" w:firstLine="0"/>
    </w:pPr>
    <w:rPr>
      <w:spacing w:val="-2"/>
      <w:sz w:val="28"/>
    </w:rPr>
  </w:style>
  <w:style w:type="paragraph" w:customStyle="1" w:styleId="H23">
    <w:name w:val="_ H_2/3"/>
    <w:basedOn w:val="H1"/>
    <w:next w:val="Normal"/>
    <w:rsid w:val="004B7F1C"/>
    <w:pPr>
      <w:spacing w:line="240" w:lineRule="exact"/>
      <w:outlineLvl w:val="1"/>
    </w:pPr>
    <w:rPr>
      <w:spacing w:val="2"/>
      <w:sz w:val="20"/>
    </w:rPr>
  </w:style>
  <w:style w:type="paragraph" w:customStyle="1" w:styleId="SingleTxt">
    <w:name w:val="__Single Txt"/>
    <w:basedOn w:val="Normal"/>
    <w:rsid w:val="004B7F1C"/>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HMG">
    <w:name w:val="_ H __M_G"/>
    <w:basedOn w:val="Normal"/>
    <w:next w:val="Normal"/>
    <w:rsid w:val="004B7F1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ingleTxtG">
    <w:name w:val="_ Single Txt_G"/>
    <w:basedOn w:val="Normal"/>
    <w:rsid w:val="004B7F1C"/>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semiHidden/>
    <w:rsid w:val="004B7F1C"/>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semiHidden/>
    <w:rsid w:val="004B7F1C"/>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4B7F1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4B7F1C"/>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4B7F1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4B7F1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4B7F1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4B7F1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4B7F1C"/>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4B7F1C"/>
    <w:rPr>
      <w:sz w:val="6"/>
    </w:rPr>
  </w:style>
  <w:style w:type="paragraph" w:styleId="CommentText">
    <w:name w:val="annotation text"/>
    <w:basedOn w:val="Normal"/>
    <w:semiHidden/>
    <w:rsid w:val="004B7F1C"/>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4B7F1C"/>
    <w:rPr>
      <w:sz w:val="14"/>
    </w:rPr>
  </w:style>
  <w:style w:type="paragraph" w:customStyle="1" w:styleId="Bullet2G">
    <w:name w:val="_Bullet 2_G"/>
    <w:basedOn w:val="Normal"/>
    <w:rsid w:val="004B7F1C"/>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rsid w:val="004B7F1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56G">
    <w:name w:val="_ H_5/6_G"/>
    <w:basedOn w:val="Normal"/>
    <w:next w:val="Normal"/>
    <w:rsid w:val="004B7F1C"/>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ArticleSection">
    <w:name w:val="Outline List 3"/>
    <w:basedOn w:val="NoList"/>
    <w:semiHidden/>
    <w:rsid w:val="004B7F1C"/>
    <w:pPr>
      <w:numPr>
        <w:numId w:val="4"/>
      </w:numPr>
    </w:pPr>
  </w:style>
  <w:style w:type="paragraph" w:styleId="BodyText2">
    <w:name w:val="Body Text 2"/>
    <w:basedOn w:val="Normal"/>
    <w:semiHidden/>
    <w:rsid w:val="004B7F1C"/>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4B7F1C"/>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4B7F1C"/>
    <w:pPr>
      <w:spacing w:after="120"/>
      <w:ind w:firstLine="210"/>
    </w:pPr>
  </w:style>
  <w:style w:type="paragraph" w:styleId="BodyTextFirstIndent2">
    <w:name w:val="Body Text First Indent 2"/>
    <w:basedOn w:val="BodyTextIndent"/>
    <w:semiHidden/>
    <w:rsid w:val="004B7F1C"/>
    <w:pPr>
      <w:ind w:firstLine="210"/>
    </w:pPr>
  </w:style>
  <w:style w:type="paragraph" w:styleId="BodyTextIndent2">
    <w:name w:val="Body Text Indent 2"/>
    <w:basedOn w:val="Normal"/>
    <w:semiHidden/>
    <w:rsid w:val="004B7F1C"/>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4B7F1C"/>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4B7F1C"/>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4B7F1C"/>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4B7F1C"/>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4B7F1C"/>
    <w:rPr>
      <w:i/>
      <w:iCs/>
    </w:rPr>
  </w:style>
  <w:style w:type="paragraph" w:styleId="EnvelopeReturn">
    <w:name w:val="envelope return"/>
    <w:basedOn w:val="Normal"/>
    <w:semiHidden/>
    <w:rsid w:val="004B7F1C"/>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4B7F1C"/>
  </w:style>
  <w:style w:type="paragraph" w:styleId="HTMLAddress">
    <w:name w:val="HTML Address"/>
    <w:basedOn w:val="Normal"/>
    <w:semiHidden/>
    <w:rsid w:val="004B7F1C"/>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4B7F1C"/>
    <w:rPr>
      <w:i/>
      <w:iCs/>
    </w:rPr>
  </w:style>
  <w:style w:type="character" w:styleId="HTMLCode">
    <w:name w:val="HTML Code"/>
    <w:semiHidden/>
    <w:rsid w:val="004B7F1C"/>
    <w:rPr>
      <w:rFonts w:ascii="Courier New" w:hAnsi="Courier New" w:cs="Courier New"/>
      <w:sz w:val="20"/>
      <w:szCs w:val="20"/>
    </w:rPr>
  </w:style>
  <w:style w:type="character" w:styleId="HTMLDefinition">
    <w:name w:val="HTML Definition"/>
    <w:semiHidden/>
    <w:rsid w:val="004B7F1C"/>
    <w:rPr>
      <w:i/>
      <w:iCs/>
    </w:rPr>
  </w:style>
  <w:style w:type="character" w:styleId="HTMLKeyboard">
    <w:name w:val="HTML Keyboard"/>
    <w:semiHidden/>
    <w:rsid w:val="004B7F1C"/>
    <w:rPr>
      <w:rFonts w:ascii="Courier New" w:hAnsi="Courier New" w:cs="Courier New"/>
      <w:sz w:val="20"/>
      <w:szCs w:val="20"/>
    </w:rPr>
  </w:style>
  <w:style w:type="paragraph" w:styleId="HTMLPreformatted">
    <w:name w:val="HTML Preformatted"/>
    <w:basedOn w:val="Normal"/>
    <w:semiHidden/>
    <w:rsid w:val="004B7F1C"/>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4B7F1C"/>
    <w:rPr>
      <w:rFonts w:ascii="Courier New" w:hAnsi="Courier New" w:cs="Courier New"/>
    </w:rPr>
  </w:style>
  <w:style w:type="character" w:styleId="HTMLTypewriter">
    <w:name w:val="HTML Typewriter"/>
    <w:semiHidden/>
    <w:rsid w:val="004B7F1C"/>
    <w:rPr>
      <w:rFonts w:ascii="Courier New" w:hAnsi="Courier New" w:cs="Courier New"/>
      <w:sz w:val="20"/>
      <w:szCs w:val="20"/>
    </w:rPr>
  </w:style>
  <w:style w:type="character" w:styleId="HTMLVariable">
    <w:name w:val="HTML Variable"/>
    <w:semiHidden/>
    <w:rsid w:val="004B7F1C"/>
    <w:rPr>
      <w:i/>
      <w:iCs/>
    </w:rPr>
  </w:style>
  <w:style w:type="paragraph" w:styleId="List">
    <w:name w:val="List"/>
    <w:basedOn w:val="Normal"/>
    <w:semiHidden/>
    <w:rsid w:val="004B7F1C"/>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4B7F1C"/>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4B7F1C"/>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4B7F1C"/>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4B7F1C"/>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4B7F1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4B7F1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4B7F1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4B7F1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4B7F1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4B7F1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4B7F1C"/>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4B7F1C"/>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4B7F1C"/>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4B7F1C"/>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4B7F1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4B7F1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4B7F1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4B7F1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4B7F1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4B7F1C"/>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4B7F1C"/>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4B7F1C"/>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4B7F1C"/>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4B7F1C"/>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4B7F1C"/>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4B7F1C"/>
    <w:rPr>
      <w:b/>
      <w:bCs/>
    </w:rPr>
  </w:style>
  <w:style w:type="paragraph" w:styleId="Subtitle">
    <w:name w:val="Subtitle"/>
    <w:basedOn w:val="Normal"/>
    <w:qFormat/>
    <w:rsid w:val="004B7F1C"/>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4B7F1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B7F1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B7F1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B7F1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B7F1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B7F1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B7F1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B7F1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B7F1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B7F1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B7F1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B7F1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B7F1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B7F1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B7F1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B7F1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B7F1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B7F1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B7F1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B7F1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B7F1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B7F1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B7F1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B7F1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B7F1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B7F1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B7F1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B7F1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B7F1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B7F1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B7F1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B7F1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B7F1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B7F1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B7F1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B7F1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B7F1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B7F1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B7F1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B7F1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B7F1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B7F1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B7F1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B7F1C"/>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HM">
    <w:name w:val="_ H __M"/>
    <w:basedOn w:val="HCh"/>
    <w:next w:val="Normal"/>
    <w:rsid w:val="004B7F1C"/>
    <w:pPr>
      <w:spacing w:line="360" w:lineRule="exact"/>
    </w:pPr>
    <w:rPr>
      <w:spacing w:val="-3"/>
      <w:w w:val="99"/>
      <w:sz w:val="34"/>
    </w:rPr>
  </w:style>
  <w:style w:type="paragraph" w:customStyle="1" w:styleId="H4">
    <w:name w:val="_ H_4"/>
    <w:basedOn w:val="Normal"/>
    <w:next w:val="Normal"/>
    <w:rsid w:val="004B7F1C"/>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3"/>
    </w:pPr>
    <w:rPr>
      <w:i/>
      <w:snapToGrid/>
      <w:spacing w:val="3"/>
      <w:w w:val="103"/>
      <w:kern w:val="14"/>
      <w:sz w:val="20"/>
      <w:lang w:val="en-GB" w:eastAsia="en-US"/>
    </w:rPr>
  </w:style>
  <w:style w:type="paragraph" w:customStyle="1" w:styleId="H56">
    <w:name w:val="_ H_5/6"/>
    <w:basedOn w:val="Normal"/>
    <w:next w:val="Normal"/>
    <w:rsid w:val="004B7F1C"/>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4"/>
    </w:pPr>
    <w:rPr>
      <w:snapToGrid/>
      <w:spacing w:val="4"/>
      <w:w w:val="103"/>
      <w:kern w:val="14"/>
      <w:sz w:val="20"/>
      <w:lang w:val="en-GB" w:eastAsia="en-US"/>
    </w:rPr>
  </w:style>
  <w:style w:type="paragraph" w:customStyle="1" w:styleId="DualTxt">
    <w:name w:val="__Dual Txt"/>
    <w:basedOn w:val="Normal"/>
    <w:rsid w:val="004B7F1C"/>
    <w:pPr>
      <w:tabs>
        <w:tab w:val="clear" w:pos="431"/>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4B7F1C"/>
    <w:pPr>
      <w:keepNext/>
      <w:keepLines/>
      <w:tabs>
        <w:tab w:val="clear" w:pos="431"/>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4B7F1C"/>
    <w:pPr>
      <w:spacing w:line="540" w:lineRule="exact"/>
    </w:pPr>
    <w:rPr>
      <w:spacing w:val="-8"/>
      <w:w w:val="96"/>
      <w:sz w:val="57"/>
    </w:rPr>
  </w:style>
  <w:style w:type="paragraph" w:customStyle="1" w:styleId="SS">
    <w:name w:val="__S_S"/>
    <w:basedOn w:val="HCh"/>
    <w:next w:val="Normal"/>
    <w:rsid w:val="004B7F1C"/>
    <w:pPr>
      <w:ind w:left="1267" w:right="1267"/>
    </w:pPr>
  </w:style>
  <w:style w:type="paragraph" w:styleId="BalloonText">
    <w:name w:val="Balloon Text"/>
    <w:basedOn w:val="Normal"/>
    <w:semiHidden/>
    <w:rsid w:val="004B7F1C"/>
    <w:pPr>
      <w:tabs>
        <w:tab w:val="clear" w:pos="431"/>
      </w:tabs>
      <w:suppressAutoHyphens/>
      <w:overflowPunct/>
      <w:adjustRightInd/>
      <w:snapToGrid/>
      <w:spacing w:line="240" w:lineRule="exact"/>
      <w:jc w:val="left"/>
    </w:pPr>
    <w:rPr>
      <w:rFonts w:ascii="Tahoma" w:hAnsi="Tahoma" w:cs="Tahoma"/>
      <w:snapToGrid/>
      <w:spacing w:val="4"/>
      <w:w w:val="103"/>
      <w:kern w:val="14"/>
      <w:sz w:val="16"/>
      <w:szCs w:val="16"/>
      <w:lang w:val="en-GB" w:eastAsia="en-US"/>
    </w:rPr>
  </w:style>
  <w:style w:type="paragraph" w:customStyle="1" w:styleId="Small">
    <w:name w:val="Small"/>
    <w:basedOn w:val="Normal"/>
    <w:next w:val="Normal"/>
    <w:rsid w:val="004B7F1C"/>
    <w:pPr>
      <w:tabs>
        <w:tab w:val="clear" w:pos="431"/>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4B7F1C"/>
    <w:pPr>
      <w:spacing w:line="180" w:lineRule="exact"/>
      <w:jc w:val="right"/>
    </w:pPr>
    <w:rPr>
      <w:spacing w:val="6"/>
      <w:w w:val="106"/>
      <w:sz w:val="14"/>
    </w:rPr>
  </w:style>
  <w:style w:type="paragraph" w:customStyle="1" w:styleId="XLarge">
    <w:name w:val="XLarge"/>
    <w:basedOn w:val="HM"/>
    <w:rsid w:val="004B7F1C"/>
    <w:pPr>
      <w:spacing w:line="390" w:lineRule="exact"/>
    </w:pPr>
    <w:rPr>
      <w:spacing w:val="-4"/>
      <w:w w:val="98"/>
      <w:sz w:val="40"/>
    </w:rPr>
  </w:style>
  <w:style w:type="paragraph" w:styleId="CommentSubject">
    <w:name w:val="annotation subject"/>
    <w:basedOn w:val="CommentText"/>
    <w:next w:val="CommentText"/>
    <w:semiHidden/>
    <w:rsid w:val="004B7F1C"/>
    <w:pPr>
      <w:spacing w:line="240" w:lineRule="exact"/>
    </w:pPr>
    <w:rPr>
      <w:b/>
      <w:bCs/>
      <w:spacing w:val="4"/>
      <w:w w:val="103"/>
      <w:kern w:val="14"/>
    </w:rPr>
  </w:style>
  <w:style w:type="paragraph" w:customStyle="1" w:styleId="Paragraph">
    <w:name w:val="Paragraph"/>
    <w:basedOn w:val="List"/>
    <w:rsid w:val="004B7F1C"/>
    <w:pPr>
      <w:tabs>
        <w:tab w:val="left" w:pos="0"/>
        <w:tab w:val="left" w:pos="720"/>
        <w:tab w:val="left" w:pos="1008"/>
        <w:tab w:val="left" w:pos="1440"/>
      </w:tabs>
      <w:suppressAutoHyphens w:val="0"/>
      <w:autoSpaceDE w:val="0"/>
      <w:autoSpaceDN w:val="0"/>
      <w:spacing w:before="60" w:line="240" w:lineRule="auto"/>
      <w:ind w:left="0" w:firstLine="720"/>
    </w:pPr>
    <w:rPr>
      <w:rFonts w:ascii="Arial Mon" w:hAnsi="Arial Mon" w:cs="Arial Mon"/>
      <w:noProof/>
      <w:sz w:val="18"/>
      <w:szCs w:val="18"/>
      <w:lang w:val="en-US" w:bidi="bo-CN"/>
    </w:rPr>
  </w:style>
  <w:style w:type="paragraph" w:customStyle="1" w:styleId="Subparagraph">
    <w:name w:val="Subparagraph"/>
    <w:basedOn w:val="List2"/>
    <w:rsid w:val="004B7F1C"/>
    <w:pPr>
      <w:tabs>
        <w:tab w:val="left" w:pos="1296"/>
        <w:tab w:val="left" w:pos="1584"/>
      </w:tabs>
      <w:suppressAutoHyphens w:val="0"/>
      <w:autoSpaceDE w:val="0"/>
      <w:autoSpaceDN w:val="0"/>
      <w:spacing w:line="240" w:lineRule="auto"/>
      <w:ind w:left="0" w:firstLine="1008"/>
    </w:pPr>
    <w:rPr>
      <w:rFonts w:ascii="Arial Mon" w:hAnsi="Arial Mon" w:cs="Arial Mon"/>
      <w:noProof/>
      <w:sz w:val="18"/>
      <w:szCs w:val="18"/>
      <w:lang w:val="en-US" w:bidi="bo-CN"/>
    </w:rPr>
  </w:style>
  <w:style w:type="paragraph" w:customStyle="1" w:styleId="Soggettocommento1">
    <w:name w:val="Soggetto commento1"/>
    <w:basedOn w:val="CommentText"/>
    <w:next w:val="CommentText"/>
    <w:semiHidden/>
    <w:rsid w:val="004B7F1C"/>
    <w:pPr>
      <w:suppressAutoHyphens w:val="0"/>
      <w:spacing w:line="240" w:lineRule="auto"/>
    </w:pPr>
    <w:rPr>
      <w:b/>
      <w:bCs/>
      <w:lang w:val="it-IT" w:eastAsia="it-IT"/>
    </w:rPr>
  </w:style>
  <w:style w:type="paragraph" w:customStyle="1" w:styleId="Testofumetto1">
    <w:name w:val="Testo fumetto1"/>
    <w:basedOn w:val="Normal"/>
    <w:semiHidden/>
    <w:rsid w:val="004B7F1C"/>
    <w:pPr>
      <w:tabs>
        <w:tab w:val="clear" w:pos="431"/>
      </w:tabs>
      <w:overflowPunct/>
      <w:adjustRightInd/>
      <w:snapToGrid/>
      <w:spacing w:line="240" w:lineRule="auto"/>
      <w:jc w:val="left"/>
    </w:pPr>
    <w:rPr>
      <w:rFonts w:ascii="Tahoma" w:hAnsi="Tahoma" w:cs="Courier New"/>
      <w:snapToGrid/>
      <w:sz w:val="16"/>
      <w:szCs w:val="16"/>
      <w:lang w:val="it-IT" w:eastAsia="it-IT"/>
    </w:rPr>
  </w:style>
  <w:style w:type="paragraph" w:customStyle="1" w:styleId="NormaleWeb1">
    <w:name w:val="Normale (Web)1"/>
    <w:basedOn w:val="Normal"/>
    <w:rsid w:val="004B7F1C"/>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Verdana"/>
      <w:snapToGrid/>
      <w:sz w:val="24"/>
      <w:szCs w:val="24"/>
      <w:lang w:val="it-IT" w:eastAsia="it-IT"/>
    </w:rPr>
  </w:style>
  <w:style w:type="character" w:customStyle="1" w:styleId="titolo">
    <w:name w:val="titolo"/>
    <w:basedOn w:val="DefaultParagraphFont"/>
    <w:rsid w:val="004B7F1C"/>
  </w:style>
  <w:style w:type="character" w:customStyle="1" w:styleId="testosommario">
    <w:name w:val="testosommario"/>
    <w:basedOn w:val="DefaultParagraphFont"/>
    <w:rsid w:val="004B7F1C"/>
  </w:style>
  <w:style w:type="character" w:customStyle="1" w:styleId="newsbody12">
    <w:name w:val="news_body12"/>
    <w:basedOn w:val="DefaultParagraphFont"/>
    <w:rsid w:val="004B7F1C"/>
  </w:style>
  <w:style w:type="paragraph" w:customStyle="1" w:styleId="Corpodeltestocitazione">
    <w:name w:val="Corpo del testo.citazione"/>
    <w:basedOn w:val="Normal"/>
    <w:rsid w:val="004B7F1C"/>
    <w:pPr>
      <w:tabs>
        <w:tab w:val="clear" w:pos="431"/>
      </w:tabs>
      <w:overflowPunct/>
      <w:adjustRightInd/>
      <w:snapToGrid/>
      <w:spacing w:line="240" w:lineRule="auto"/>
    </w:pPr>
    <w:rPr>
      <w:snapToGrid/>
      <w:sz w:val="24"/>
      <w:lang w:val="it-IT" w:eastAsia="it-IT"/>
    </w:rPr>
  </w:style>
  <w:style w:type="character" w:customStyle="1" w:styleId="testinogrigio">
    <w:name w:val="testinogrigio"/>
    <w:rsid w:val="004B7F1C"/>
    <w:rPr>
      <w:rFonts w:ascii="Verdana" w:hAnsi="Verdana" w:hint="default"/>
      <w:b w:val="0"/>
      <w:bCs w:val="0"/>
      <w:i w:val="0"/>
      <w:iCs w:val="0"/>
      <w:color w:val="444444"/>
      <w:sz w:val="18"/>
      <w:szCs w:val="18"/>
      <w:shd w:val="clear" w:color="auto" w:fill="auto"/>
    </w:rPr>
  </w:style>
  <w:style w:type="paragraph" w:customStyle="1" w:styleId="ParaNo">
    <w:name w:val="ParaNo."/>
    <w:basedOn w:val="Normal"/>
    <w:rsid w:val="004B7F1C"/>
    <w:pPr>
      <w:numPr>
        <w:numId w:val="7"/>
      </w:numPr>
      <w:tabs>
        <w:tab w:val="clear" w:pos="431"/>
        <w:tab w:val="left" w:pos="737"/>
      </w:tabs>
      <w:overflowPunct/>
      <w:adjustRightInd/>
      <w:snapToGrid/>
      <w:spacing w:after="240" w:line="240" w:lineRule="auto"/>
      <w:jc w:val="left"/>
    </w:pPr>
    <w:rPr>
      <w:snapToGrid/>
      <w:sz w:val="24"/>
      <w:lang w:val="fr-CH" w:eastAsia="en-US"/>
    </w:rPr>
  </w:style>
  <w:style w:type="character" w:customStyle="1" w:styleId="sommario">
    <w:name w:val="sommario"/>
    <w:basedOn w:val="DefaultParagraphFont"/>
    <w:rsid w:val="004B7F1C"/>
  </w:style>
  <w:style w:type="paragraph" w:customStyle="1" w:styleId="verdananero11">
    <w:name w:val="verdananero11"/>
    <w:basedOn w:val="Normal"/>
    <w:rsid w:val="004B7F1C"/>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sz w:val="24"/>
      <w:szCs w:val="24"/>
      <w:lang w:val="it-IT" w:eastAsia="it-IT"/>
    </w:rPr>
  </w:style>
  <w:style w:type="character" w:customStyle="1" w:styleId="annotazione1">
    <w:name w:val="annotazione1"/>
    <w:rsid w:val="004B7F1C"/>
    <w:rPr>
      <w:sz w:val="22"/>
      <w:szCs w:val="22"/>
    </w:rPr>
  </w:style>
  <w:style w:type="character" w:customStyle="1" w:styleId="testinogrigiobold">
    <w:name w:val="testinogrigiobold"/>
    <w:rsid w:val="004B7F1C"/>
    <w:rPr>
      <w:rFonts w:ascii="Verdana" w:hAnsi="Verdana" w:hint="default"/>
      <w:b/>
      <w:bCs/>
      <w:i w:val="0"/>
      <w:iCs w:val="0"/>
      <w:color w:val="444444"/>
      <w:sz w:val="18"/>
      <w:szCs w:val="18"/>
      <w:shd w:val="clear" w:color="auto" w:fill="auto"/>
    </w:rPr>
  </w:style>
  <w:style w:type="character" w:customStyle="1" w:styleId="titolorosso">
    <w:name w:val="titolorosso"/>
    <w:rsid w:val="004B7F1C"/>
    <w:rPr>
      <w:rFonts w:ascii="Verdana" w:hAnsi="Verdana" w:hint="default"/>
      <w:b/>
      <w:bCs/>
      <w:caps w:val="0"/>
      <w:color w:val="990000"/>
      <w:sz w:val="21"/>
      <w:szCs w:val="21"/>
      <w:shd w:val="clear" w:color="auto" w:fill="auto"/>
    </w:rPr>
  </w:style>
  <w:style w:type="character" w:customStyle="1" w:styleId="testinogrhome">
    <w:name w:val="testinogrhome"/>
    <w:rsid w:val="004B7F1C"/>
    <w:rPr>
      <w:rFonts w:ascii="Verdana" w:hAnsi="Verdana" w:hint="default"/>
      <w:b w:val="0"/>
      <w:bCs w:val="0"/>
      <w:i w:val="0"/>
      <w:iCs w:val="0"/>
      <w:color w:val="444444"/>
      <w:sz w:val="17"/>
      <w:szCs w:val="17"/>
      <w:shd w:val="clear" w:color="auto" w:fill="auto"/>
    </w:rPr>
  </w:style>
  <w:style w:type="character" w:customStyle="1" w:styleId="testoblu">
    <w:name w:val="testoblu"/>
    <w:rsid w:val="004B7F1C"/>
    <w:rPr>
      <w:rFonts w:ascii="Verdana" w:hAnsi="Verdana" w:hint="default"/>
      <w:strike w:val="0"/>
      <w:dstrike w:val="0"/>
      <w:color w:val="003366"/>
      <w:sz w:val="20"/>
      <w:szCs w:val="20"/>
      <w:u w:val="none"/>
      <w:effect w:val="none"/>
      <w:shd w:val="clear" w:color="auto" w:fill="auto"/>
    </w:rPr>
  </w:style>
  <w:style w:type="paragraph" w:styleId="DocumentMap">
    <w:name w:val="Document Map"/>
    <w:basedOn w:val="Normal"/>
    <w:semiHidden/>
    <w:rsid w:val="004B7F1C"/>
    <w:pPr>
      <w:shd w:val="clear" w:color="auto" w:fill="000080"/>
      <w:tabs>
        <w:tab w:val="clear" w:pos="431"/>
      </w:tabs>
      <w:overflowPunct/>
      <w:adjustRightInd/>
      <w:snapToGrid/>
      <w:spacing w:line="240" w:lineRule="auto"/>
      <w:jc w:val="left"/>
    </w:pPr>
    <w:rPr>
      <w:rFonts w:ascii="Tahoma" w:hAnsi="Tahoma" w:cs="Tahoma"/>
      <w:snapToGrid/>
      <w:sz w:val="24"/>
      <w:szCs w:val="24"/>
      <w:lang w:val="it-IT" w:eastAsia="it-IT"/>
    </w:rPr>
  </w:style>
  <w:style w:type="paragraph" w:customStyle="1" w:styleId="BalloonText1">
    <w:name w:val="Balloon Text1"/>
    <w:basedOn w:val="Normal"/>
    <w:semiHidden/>
    <w:rsid w:val="004B7F1C"/>
    <w:pPr>
      <w:tabs>
        <w:tab w:val="clear" w:pos="431"/>
      </w:tabs>
      <w:overflowPunct/>
      <w:adjustRightInd/>
      <w:snapToGrid/>
      <w:spacing w:line="240" w:lineRule="auto"/>
      <w:jc w:val="left"/>
    </w:pPr>
    <w:rPr>
      <w:rFonts w:ascii="Tahoma" w:hAnsi="Tahoma" w:cs="Tahoma"/>
      <w:snapToGrid/>
      <w:sz w:val="16"/>
      <w:szCs w:val="16"/>
      <w:lang w:val="it-IT" w:eastAsia="it-IT"/>
    </w:rPr>
  </w:style>
  <w:style w:type="character" w:customStyle="1" w:styleId="CorpodeltestoCarattere">
    <w:name w:val="Corpo del testo Carattere"/>
    <w:rsid w:val="004B7F1C"/>
    <w:rPr>
      <w:rFonts w:ascii="Tahoma" w:eastAsia="Tahoma" w:hAnsi="Tahoma"/>
      <w:noProof w:val="0"/>
      <w:sz w:val="24"/>
      <w:lang w:val="it-IT" w:eastAsia="it-IT" w:bidi="ar-SA"/>
    </w:rPr>
  </w:style>
  <w:style w:type="character" w:customStyle="1" w:styleId="testomedium1">
    <w:name w:val="testomedium1"/>
    <w:rsid w:val="004B7F1C"/>
    <w:rPr>
      <w:rFonts w:ascii="Verdana" w:hAnsi="Verdana" w:hint="default"/>
      <w:color w:val="000000"/>
      <w:sz w:val="18"/>
      <w:szCs w:val="18"/>
    </w:rPr>
  </w:style>
  <w:style w:type="character" w:customStyle="1" w:styleId="Titre2Car1Carattere">
    <w:name w:val="Titre 2 Car1 Carattere"/>
    <w:aliases w:val="Titre 2 Car Car Carattere,Heading 2 Char Car Car Carattere,Titre 2 Car Char Car Car Carattere, Car1 Car Char Car Car Carattere, Car1 Char Car Car Carattere,Heading 2 Char Char Car Car Carattere, Car1 Char Char Car Car Carattere"/>
    <w:rsid w:val="004B7F1C"/>
    <w:rPr>
      <w:rFonts w:ascii="Arial" w:hAnsi="Arial" w:cs="Arial"/>
      <w:b/>
      <w:bCs/>
      <w:i/>
      <w:iCs/>
      <w:sz w:val="28"/>
      <w:szCs w:val="28"/>
      <w:lang w:val="it-IT" w:eastAsia="it-IT" w:bidi="ar-SA"/>
    </w:rPr>
  </w:style>
  <w:style w:type="character" w:customStyle="1" w:styleId="testomedium">
    <w:name w:val="testomedium"/>
    <w:basedOn w:val="DefaultParagraphFont"/>
    <w:rsid w:val="004B7F1C"/>
  </w:style>
  <w:style w:type="paragraph" w:customStyle="1" w:styleId="provvr1">
    <w:name w:val="provv_r1"/>
    <w:basedOn w:val="Normal"/>
    <w:rsid w:val="004B7F1C"/>
    <w:pPr>
      <w:tabs>
        <w:tab w:val="clear" w:pos="431"/>
      </w:tabs>
      <w:overflowPunct/>
      <w:adjustRightInd/>
      <w:snapToGrid/>
      <w:spacing w:before="100" w:beforeAutospacing="1" w:after="100" w:afterAutospacing="1" w:line="240" w:lineRule="auto"/>
      <w:ind w:firstLine="400"/>
    </w:pPr>
    <w:rPr>
      <w:snapToGrid/>
      <w:sz w:val="24"/>
      <w:szCs w:val="24"/>
      <w:lang w:val="it-IT" w:eastAsia="it-IT"/>
    </w:rPr>
  </w:style>
  <w:style w:type="character" w:customStyle="1" w:styleId="provvrubrica">
    <w:name w:val="provv_rubrica"/>
    <w:rsid w:val="004B7F1C"/>
    <w:rPr>
      <w:i/>
      <w:iCs/>
    </w:rPr>
  </w:style>
  <w:style w:type="paragraph" w:customStyle="1" w:styleId="Testopredefinito">
    <w:name w:val="Testo predefinito"/>
    <w:basedOn w:val="Normal"/>
    <w:rsid w:val="004B7F1C"/>
    <w:pPr>
      <w:tabs>
        <w:tab w:val="clear" w:pos="431"/>
      </w:tabs>
      <w:autoSpaceDE w:val="0"/>
      <w:autoSpaceDN w:val="0"/>
      <w:snapToGrid/>
      <w:spacing w:line="240" w:lineRule="auto"/>
      <w:jc w:val="left"/>
      <w:textAlignment w:val="baseline"/>
    </w:pPr>
    <w:rPr>
      <w:snapToGrid/>
      <w:sz w:val="24"/>
      <w:lang w:val="it-IT" w:eastAsia="it-IT"/>
    </w:rPr>
  </w:style>
  <w:style w:type="paragraph" w:styleId="Caption">
    <w:name w:val="caption"/>
    <w:basedOn w:val="Normal"/>
    <w:next w:val="Normal"/>
    <w:qFormat/>
    <w:rsid w:val="004B7F1C"/>
    <w:pPr>
      <w:tabs>
        <w:tab w:val="clear" w:pos="431"/>
      </w:tabs>
      <w:overflowPunct/>
      <w:adjustRightInd/>
      <w:snapToGrid/>
      <w:spacing w:line="240" w:lineRule="auto"/>
      <w:jc w:val="center"/>
    </w:pPr>
    <w:rPr>
      <w:b/>
      <w:i/>
      <w:snapToGrid/>
      <w:sz w:val="88"/>
      <w:lang w:val="it-IT" w:eastAsia="it-IT"/>
    </w:rPr>
  </w:style>
  <w:style w:type="paragraph" w:customStyle="1" w:styleId="content">
    <w:name w:val="content"/>
    <w:basedOn w:val="Normal"/>
    <w:rsid w:val="004B7F1C"/>
    <w:pPr>
      <w:tabs>
        <w:tab w:val="clear" w:pos="431"/>
      </w:tabs>
      <w:overflowPunct/>
      <w:adjustRightInd/>
      <w:snapToGrid/>
      <w:spacing w:line="240" w:lineRule="auto"/>
      <w:jc w:val="left"/>
    </w:pPr>
    <w:rPr>
      <w:rFonts w:ascii="Arial Unicode MS" w:eastAsia="Arial Unicode MS" w:hAnsi="Arial Unicode MS" w:cs="Arial Unicode MS"/>
      <w:snapToGrid/>
      <w:sz w:val="24"/>
      <w:szCs w:val="24"/>
      <w:lang w:val="it-IT" w:eastAsia="it-IT"/>
    </w:rPr>
  </w:style>
  <w:style w:type="paragraph" w:customStyle="1" w:styleId="titolocapitolo">
    <w:name w:val="titolo capitolo"/>
    <w:basedOn w:val="Heading1"/>
    <w:rsid w:val="004B7F1C"/>
    <w:pPr>
      <w:keepLines w:val="0"/>
      <w:widowControl/>
      <w:tabs>
        <w:tab w:val="clear" w:pos="431"/>
      </w:tabs>
      <w:overflowPunct/>
      <w:adjustRightInd/>
      <w:snapToGrid/>
      <w:spacing w:after="0" w:line="240" w:lineRule="auto"/>
    </w:pPr>
    <w:rPr>
      <w:rFonts w:ascii="Palatino Linotype" w:hAnsi="Palatino Linotype"/>
      <w:bCs/>
      <w:color w:val="0000FF"/>
      <w:kern w:val="0"/>
      <w:sz w:val="36"/>
      <w:szCs w:val="18"/>
      <w:lang w:val="it-IT" w:eastAsia="it-IT"/>
    </w:rPr>
  </w:style>
  <w:style w:type="character" w:customStyle="1" w:styleId="titoliblucolor">
    <w:name w:val="titoliblucolor"/>
    <w:basedOn w:val="DefaultParagraphFont"/>
    <w:rsid w:val="004B7F1C"/>
  </w:style>
  <w:style w:type="character" w:customStyle="1" w:styleId="Caratteredellanota">
    <w:name w:val="Carattere della nota"/>
    <w:rsid w:val="004B7F1C"/>
  </w:style>
  <w:style w:type="character" w:customStyle="1" w:styleId="msoins0">
    <w:name w:val="msoins"/>
    <w:basedOn w:val="DefaultParagraphFont"/>
    <w:rsid w:val="004B7F1C"/>
  </w:style>
  <w:style w:type="paragraph" w:customStyle="1" w:styleId="Default">
    <w:name w:val="Default"/>
    <w:rsid w:val="004B7F1C"/>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paragraph" w:customStyle="1" w:styleId="pagecontresprefetext">
    <w:name w:val="page_cont_resp_refe_text"/>
    <w:basedOn w:val="Normal"/>
    <w:rsid w:val="004B7F1C"/>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paragraph" w:customStyle="1" w:styleId="pagecontrespaddrtext">
    <w:name w:val="page_cont_resp_addr_text"/>
    <w:basedOn w:val="Normal"/>
    <w:rsid w:val="004B7F1C"/>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character" w:customStyle="1" w:styleId="postbody">
    <w:name w:val="postbody"/>
    <w:basedOn w:val="DefaultParagraphFont"/>
    <w:rsid w:val="004B7F1C"/>
  </w:style>
  <w:style w:type="paragraph" w:customStyle="1" w:styleId="grassetto">
    <w:name w:val="grassetto"/>
    <w:basedOn w:val="Normal"/>
    <w:rsid w:val="004B7F1C"/>
    <w:pPr>
      <w:tabs>
        <w:tab w:val="clear" w:pos="431"/>
      </w:tabs>
      <w:overflowPunct/>
      <w:adjustRightInd/>
      <w:snapToGrid/>
      <w:spacing w:before="100" w:beforeAutospacing="1" w:after="100" w:afterAutospacing="1" w:line="240" w:lineRule="auto"/>
      <w:jc w:val="left"/>
    </w:pPr>
    <w:rPr>
      <w:snapToGrid/>
      <w:sz w:val="24"/>
      <w:szCs w:val="24"/>
      <w:lang w:val="it-IT" w:eastAsia="it-IT"/>
    </w:rPr>
  </w:style>
  <w:style w:type="character" w:customStyle="1" w:styleId="BodyTextChar">
    <w:name w:val="Body Text Char"/>
    <w:link w:val="BodyText"/>
    <w:rsid w:val="004B7F1C"/>
    <w:rPr>
      <w:rFonts w:eastAsia="SimSun"/>
      <w:lang w:val="en-GB" w:eastAsia="en-US" w:bidi="ar-SA"/>
    </w:rPr>
  </w:style>
  <w:style w:type="paragraph" w:customStyle="1" w:styleId="SWGtestorel">
    <w:name w:val="SWG_testo_rel"/>
    <w:rsid w:val="004B7F1C"/>
    <w:pPr>
      <w:spacing w:before="60"/>
      <w:jc w:val="both"/>
    </w:pPr>
    <w:rPr>
      <w:rFonts w:ascii="Helvetica" w:hAnsi="Helvetica"/>
      <w:noProof/>
      <w:lang w:val="it-IT" w:eastAsia="it-IT"/>
    </w:rPr>
  </w:style>
  <w:style w:type="paragraph" w:customStyle="1" w:styleId="NormaleWeb8">
    <w:name w:val="Normale (Web)8"/>
    <w:basedOn w:val="Normal"/>
    <w:rsid w:val="004B7F1C"/>
    <w:pPr>
      <w:tabs>
        <w:tab w:val="clear" w:pos="431"/>
      </w:tabs>
      <w:overflowPunct/>
      <w:adjustRightInd/>
      <w:snapToGrid/>
      <w:spacing w:before="75" w:after="75" w:line="240" w:lineRule="auto"/>
      <w:ind w:left="225" w:right="225"/>
      <w:jc w:val="left"/>
    </w:pPr>
    <w:rPr>
      <w:snapToGrid/>
      <w:sz w:val="22"/>
      <w:szCs w:val="22"/>
      <w:lang w:val="it-IT" w:eastAsia="it-IT"/>
    </w:rPr>
  </w:style>
  <w:style w:type="paragraph" w:customStyle="1" w:styleId="Titolotabella">
    <w:name w:val="Titolo tabella"/>
    <w:basedOn w:val="Normal"/>
    <w:rsid w:val="004B7F1C"/>
    <w:pPr>
      <w:widowControl w:val="0"/>
      <w:tabs>
        <w:tab w:val="clear" w:pos="431"/>
      </w:tabs>
      <w:suppressAutoHyphens/>
      <w:overflowPunct/>
      <w:adjustRightInd/>
      <w:snapToGrid/>
      <w:spacing w:before="200" w:after="200" w:line="240" w:lineRule="atLeast"/>
      <w:jc w:val="center"/>
    </w:pPr>
    <w:rPr>
      <w:rFonts w:ascii="Helvetica" w:hAnsi="Helvetica"/>
      <w:b/>
      <w:bCs/>
      <w:snapToGrid/>
      <w:sz w:val="16"/>
      <w:szCs w:val="16"/>
      <w:lang w:val="it-IT" w:eastAsia="it-IT" w:bidi="he-IL"/>
    </w:rPr>
  </w:style>
  <w:style w:type="paragraph" w:customStyle="1" w:styleId="text1">
    <w:name w:val="text 1"/>
    <w:basedOn w:val="Normal"/>
    <w:link w:val="text1CarattereCarattere1"/>
    <w:rsid w:val="004B7F1C"/>
    <w:pPr>
      <w:tabs>
        <w:tab w:val="clear" w:pos="431"/>
      </w:tabs>
      <w:overflowPunct/>
      <w:adjustRightInd/>
      <w:snapToGrid/>
      <w:spacing w:before="80" w:after="120" w:line="240" w:lineRule="auto"/>
      <w:ind w:left="454"/>
    </w:pPr>
    <w:rPr>
      <w:rFonts w:ascii="Georgia" w:hAnsi="Georgia"/>
      <w:snapToGrid/>
      <w:sz w:val="22"/>
      <w:lang w:val="it-IT" w:eastAsia="en-US"/>
    </w:rPr>
  </w:style>
  <w:style w:type="character" w:customStyle="1" w:styleId="text1CarattereCarattere1">
    <w:name w:val="text 1 Carattere Carattere1"/>
    <w:link w:val="text1"/>
    <w:rsid w:val="004B7F1C"/>
    <w:rPr>
      <w:rFonts w:ascii="Georgia" w:eastAsia="SimSun" w:hAnsi="Georgia"/>
      <w:sz w:val="22"/>
      <w:lang w:val="it-IT" w:eastAsia="en-US" w:bidi="ar-SA"/>
    </w:rPr>
  </w:style>
  <w:style w:type="paragraph" w:customStyle="1" w:styleId="text10">
    <w:name w:val="text1"/>
    <w:basedOn w:val="Normal"/>
    <w:rsid w:val="004B7F1C"/>
    <w:pPr>
      <w:tabs>
        <w:tab w:val="clear" w:pos="431"/>
      </w:tabs>
      <w:overflowPunct/>
      <w:adjustRightInd/>
      <w:snapToGrid/>
      <w:spacing w:before="120" w:after="120" w:line="240" w:lineRule="auto"/>
      <w:ind w:left="850"/>
    </w:pPr>
    <w:rPr>
      <w:snapToGrid/>
      <w:sz w:val="24"/>
      <w:szCs w:val="24"/>
      <w:lang w:val="it-IT" w:eastAsia="it-IT"/>
    </w:rPr>
  </w:style>
  <w:style w:type="paragraph" w:customStyle="1" w:styleId="text100">
    <w:name w:val="text10"/>
    <w:basedOn w:val="Normal"/>
    <w:rsid w:val="004B7F1C"/>
    <w:pPr>
      <w:tabs>
        <w:tab w:val="clear" w:pos="431"/>
      </w:tabs>
      <w:overflowPunct/>
      <w:adjustRightInd/>
      <w:snapToGrid/>
      <w:spacing w:before="120" w:after="120" w:line="240" w:lineRule="auto"/>
      <w:ind w:left="850"/>
    </w:pPr>
    <w:rPr>
      <w:snapToGrid/>
      <w:sz w:val="24"/>
      <w:szCs w:val="24"/>
      <w:lang w:val="it-IT" w:eastAsia="it-IT"/>
    </w:rPr>
  </w:style>
  <w:style w:type="paragraph" w:customStyle="1" w:styleId="Paragraphedeliste">
    <w:name w:val="Paragraphe de liste"/>
    <w:basedOn w:val="Normal"/>
    <w:qFormat/>
    <w:rsid w:val="004B7F1C"/>
    <w:pPr>
      <w:tabs>
        <w:tab w:val="clear" w:pos="431"/>
      </w:tabs>
      <w:overflowPunct/>
      <w:adjustRightInd/>
      <w:snapToGrid/>
      <w:spacing w:line="240" w:lineRule="auto"/>
      <w:ind w:left="720"/>
      <w:jc w:val="left"/>
    </w:pPr>
    <w:rPr>
      <w:rFonts w:ascii="Calibri" w:eastAsia="Calibri" w:hAnsi="Calibri"/>
      <w:snapToGrid/>
      <w:sz w:val="22"/>
      <w:szCs w:val="22"/>
      <w:lang w:val="it-IT" w:eastAsia="it-IT"/>
    </w:rPr>
  </w:style>
  <w:style w:type="character" w:customStyle="1" w:styleId="mw-headline">
    <w:name w:val="mw-headline"/>
    <w:basedOn w:val="DefaultParagraphFont"/>
    <w:rsid w:val="004B7F1C"/>
  </w:style>
  <w:style w:type="paragraph" w:customStyle="1" w:styleId="TestoCarattere">
    <w:name w:val="Testo Carattere"/>
    <w:basedOn w:val="Normal"/>
    <w:link w:val="TestoCarattereCarattere"/>
    <w:rsid w:val="004B7F1C"/>
    <w:pPr>
      <w:tabs>
        <w:tab w:val="clear" w:pos="431"/>
      </w:tabs>
      <w:overflowPunct/>
      <w:adjustRightInd/>
      <w:snapToGrid/>
      <w:spacing w:before="20" w:after="20" w:line="240" w:lineRule="auto"/>
    </w:pPr>
    <w:rPr>
      <w:rFonts w:ascii="Garamond" w:hAnsi="Garamond"/>
      <w:snapToGrid/>
      <w:sz w:val="24"/>
      <w:szCs w:val="24"/>
      <w:lang w:val="it-IT" w:eastAsia="it-IT"/>
    </w:rPr>
  </w:style>
  <w:style w:type="character" w:customStyle="1" w:styleId="TestoCarattereCarattere">
    <w:name w:val="Testo Carattere Carattere"/>
    <w:link w:val="TestoCarattere"/>
    <w:rsid w:val="004B7F1C"/>
    <w:rPr>
      <w:rFonts w:ascii="Garamond" w:eastAsia="SimSun" w:hAnsi="Garamond"/>
      <w:sz w:val="24"/>
      <w:szCs w:val="24"/>
      <w:lang w:val="it-IT" w:eastAsia="it-IT" w:bidi="ar-SA"/>
    </w:rPr>
  </w:style>
  <w:style w:type="character" w:customStyle="1" w:styleId="shorttext1">
    <w:name w:val="short_text1"/>
    <w:rsid w:val="004B7F1C"/>
    <w:rPr>
      <w:sz w:val="29"/>
      <w:szCs w:val="29"/>
    </w:rPr>
  </w:style>
  <w:style w:type="character" w:customStyle="1" w:styleId="longtext1">
    <w:name w:val="long_text1"/>
    <w:rsid w:val="004B7F1C"/>
    <w:rPr>
      <w:sz w:val="20"/>
      <w:szCs w:val="20"/>
    </w:rPr>
  </w:style>
  <w:style w:type="character" w:customStyle="1" w:styleId="mediumtext1">
    <w:name w:val="medium_text1"/>
    <w:rsid w:val="004B7F1C"/>
    <w:rPr>
      <w:sz w:val="24"/>
      <w:szCs w:val="24"/>
    </w:rPr>
  </w:style>
  <w:style w:type="character" w:customStyle="1" w:styleId="SingleTxtGCChar">
    <w:name w:val="_ Single Txt_GC Char"/>
    <w:link w:val="SingleTxtGC"/>
    <w:rsid w:val="00AD2E6E"/>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Pages>
  <Words>6687</Words>
  <Characters>38119</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2010-03-09T08:52:00Z</cp:lastPrinted>
  <dcterms:created xsi:type="dcterms:W3CDTF">2011-04-15T08:08:00Z</dcterms:created>
  <dcterms:modified xsi:type="dcterms:W3CDTF">2011-04-15T08:08:00Z</dcterms:modified>
</cp:coreProperties>
</file>