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58B759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FB24652" w14:textId="77777777" w:rsidR="002D5AAC" w:rsidRPr="00CF4634" w:rsidRDefault="002D5AAC" w:rsidP="00CF463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5409AFF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86EEFF" w14:textId="77777777" w:rsidR="002D5AAC" w:rsidRDefault="00CF4634" w:rsidP="00CF4634">
            <w:pPr>
              <w:jc w:val="right"/>
            </w:pPr>
            <w:r w:rsidRPr="00CF4634">
              <w:rPr>
                <w:sz w:val="40"/>
              </w:rPr>
              <w:t>CRC</w:t>
            </w:r>
            <w:r>
              <w:t>/C/BIH/CO/5-6</w:t>
            </w:r>
          </w:p>
        </w:tc>
      </w:tr>
      <w:tr w:rsidR="002D5AAC" w:rsidRPr="00881572" w14:paraId="1B51A12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2C0518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9F3BCC" wp14:editId="07C5CEB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CC2356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B748E3C" w14:textId="77777777" w:rsidR="002D5AAC" w:rsidRDefault="00CF463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181653E" w14:textId="77777777" w:rsidR="00CF4634" w:rsidRDefault="00CF4634" w:rsidP="00CF463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December 2019</w:t>
            </w:r>
          </w:p>
          <w:p w14:paraId="6C15E65E" w14:textId="77777777" w:rsidR="00CF4634" w:rsidRDefault="00CF4634" w:rsidP="00CF463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F33A51A" w14:textId="77777777" w:rsidR="00CF4634" w:rsidRPr="00B937DF" w:rsidRDefault="00CF4634" w:rsidP="00CF463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5A00C51" w14:textId="77777777" w:rsidR="00CF4634" w:rsidRPr="00CF4634" w:rsidRDefault="00CF4634" w:rsidP="00CF4634">
      <w:pPr>
        <w:spacing w:before="120"/>
        <w:rPr>
          <w:b/>
          <w:sz w:val="24"/>
          <w:szCs w:val="24"/>
        </w:rPr>
      </w:pPr>
      <w:r w:rsidRPr="00CF4634">
        <w:rPr>
          <w:b/>
          <w:sz w:val="24"/>
          <w:szCs w:val="24"/>
        </w:rPr>
        <w:t>Комитет по правам ребенка</w:t>
      </w:r>
    </w:p>
    <w:p w14:paraId="08054D48" w14:textId="77777777" w:rsidR="00CF4634" w:rsidRDefault="00CF4634" w:rsidP="00CF4634">
      <w:pPr>
        <w:pStyle w:val="HChG"/>
      </w:pPr>
      <w:r>
        <w:tab/>
      </w:r>
      <w:r>
        <w:tab/>
        <w:t>Заключительные замечания по объединенным пятому и</w:t>
      </w:r>
      <w:r>
        <w:rPr>
          <w:lang w:val="en-US"/>
        </w:rPr>
        <w:t> </w:t>
      </w:r>
      <w:r>
        <w:t>шестому периодическим докладам Боснии и</w:t>
      </w:r>
      <w:r>
        <w:rPr>
          <w:lang w:val="en-US"/>
        </w:rPr>
        <w:t> </w:t>
      </w:r>
      <w:r>
        <w:t>Герцеговины</w:t>
      </w:r>
      <w:r w:rsidRPr="0000642D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4E726C11" w14:textId="77777777" w:rsidR="00CF4634" w:rsidRDefault="00CF4634" w:rsidP="00CF4634">
      <w:pPr>
        <w:pStyle w:val="HChG"/>
      </w:pPr>
      <w:r>
        <w:tab/>
        <w:t>I.</w:t>
      </w:r>
      <w:r>
        <w:tab/>
      </w:r>
      <w:r>
        <w:tab/>
        <w:t>Введение</w:t>
      </w:r>
    </w:p>
    <w:p w14:paraId="16A8A8C3" w14:textId="77777777" w:rsidR="00CF4634" w:rsidRDefault="00CF4634" w:rsidP="00CF4634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Боснии и Герцеговины (CRC/C/BIH/5-6) на своих 2404-м и 2405-м заседаниях (CRC/C/SR.2404 и 2405), состоявшихся 10 и 11 сентября 2019 года, и принял настоящие заключительные замечания на своем 2430-м заседании 27 сентября 2019</w:t>
      </w:r>
      <w:r w:rsidR="003E5950">
        <w:rPr>
          <w:lang w:val="en-US"/>
        </w:rPr>
        <w:t> </w:t>
      </w:r>
      <w:r>
        <w:t xml:space="preserve">года. </w:t>
      </w:r>
    </w:p>
    <w:p w14:paraId="5F5EF97C" w14:textId="77777777" w:rsidR="00CF4634" w:rsidRDefault="00CF4634" w:rsidP="00CF4634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(CRC/C/BIH/Q/5-6/Add.1), которые позволили лучше понять положение в области прав детей в государстве-участнике. Комитет дает высокую оценку конструктивному диалогу, состоявшемуся с многопрофильной делегацией государства-участника.</w:t>
      </w:r>
    </w:p>
    <w:p w14:paraId="5995F02C" w14:textId="77777777" w:rsidR="00CF4634" w:rsidRDefault="00CF4634" w:rsidP="00CF4634">
      <w:pPr>
        <w:pStyle w:val="HChG"/>
      </w:pPr>
      <w:r>
        <w:tab/>
        <w:t>II.</w:t>
      </w:r>
      <w:r>
        <w:tab/>
        <w:t>Последующие меры, принятые государством-участником, и достигнутый прогресс</w:t>
      </w:r>
    </w:p>
    <w:p w14:paraId="682BB7ED" w14:textId="77777777" w:rsidR="00CF4634" w:rsidRDefault="00CF4634" w:rsidP="00CF4634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Факультативного протокола к Конвенции о правах ребенка, касающегося процедуры сообщений, в 2018 году и Конвенции Совета Европы о защите детей от сексуальной эксплуатации и сексуальных злоупотреблений в 2012 году. Комитет с удовлетворением отмечает законодательные, институциональные и политические меры, принятые для осуществления Конвенции, в частности принятие поправок к Закону о запрещении дискриминации в 2016 году и Плана действий в интересах детей Боснии и Герцеговины (2015–2018 годы) в 2015</w:t>
      </w:r>
      <w:r>
        <w:rPr>
          <w:lang w:val="en-US"/>
        </w:rPr>
        <w:t> </w:t>
      </w:r>
      <w:r>
        <w:t>году.</w:t>
      </w:r>
    </w:p>
    <w:p w14:paraId="703BE72C" w14:textId="77777777" w:rsidR="00CF4634" w:rsidRDefault="00CF4634" w:rsidP="00CF4634">
      <w:pPr>
        <w:pStyle w:val="HChG"/>
      </w:pPr>
      <w:r>
        <w:tab/>
        <w:t>III.</w:t>
      </w:r>
      <w:r>
        <w:tab/>
        <w:t>Основные проблемы,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14:paraId="4520684A" w14:textId="77777777" w:rsidR="00CF4634" w:rsidRDefault="00CF4634" w:rsidP="00CF4634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</w:t>
      </w:r>
      <w:r>
        <w:lastRenderedPageBreak/>
        <w:t>замечаниях. Комитет хотел бы обратить внимание государства-участника на рекомендации, касающиеся следующих областей, в которых необходимо принять безотлагательные меры: координация (пункт 10), наилучшее обеспечение интересов ребенка (пункт 20), жестокое обращение и отсутствие заботы (пункт 26), уровень жизни (пункт 38), образование, включая профессиональную подготовку и ориентацию (пункт 40) и дети – просители убежища, дети-беженцы и дети-мигранты (пункт 44).</w:t>
      </w:r>
    </w:p>
    <w:p w14:paraId="074DA88B" w14:textId="77777777" w:rsidR="00CF4634" w:rsidRDefault="00CF4634" w:rsidP="00CF4634">
      <w:pPr>
        <w:pStyle w:val="SingleTxtG"/>
      </w:pPr>
      <w:r>
        <w:t>5.</w:t>
      </w:r>
      <w:r>
        <w:tab/>
      </w:r>
      <w:r w:rsidRPr="00F75BE0">
        <w:rPr>
          <w:b/>
        </w:rPr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 w:rsidR="003E5950">
        <w:rPr>
          <w:b/>
          <w:lang w:val="en-US"/>
        </w:rPr>
        <w:t> </w:t>
      </w:r>
      <w:r w:rsidRPr="00F75BE0">
        <w:rPr>
          <w:b/>
        </w:rPr>
        <w:t>года. 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49477ED0" w14:textId="77777777" w:rsidR="00CF4634" w:rsidRDefault="00F75BE0" w:rsidP="00F75BE0">
      <w:pPr>
        <w:pStyle w:val="H1G"/>
      </w:pPr>
      <w:r>
        <w:tab/>
      </w:r>
      <w:r w:rsidR="00CF4634">
        <w:t>A.</w:t>
      </w:r>
      <w:r w:rsidR="00CF4634">
        <w:tab/>
        <w:t>Общие меры по осуществлению (статьи 4, 42 и 44 (пункт 6))</w:t>
      </w:r>
    </w:p>
    <w:p w14:paraId="56D8D2BE" w14:textId="77777777" w:rsidR="00CF4634" w:rsidRDefault="00CF4634" w:rsidP="00F75BE0">
      <w:pPr>
        <w:pStyle w:val="H23G"/>
      </w:pPr>
      <w:r>
        <w:tab/>
      </w:r>
      <w:r>
        <w:tab/>
        <w:t>Предыдущие рекомендации Комитета</w:t>
      </w:r>
    </w:p>
    <w:p w14:paraId="5719B36A" w14:textId="77777777" w:rsidR="00CF4634" w:rsidRPr="00F75BE0" w:rsidRDefault="00CF4634" w:rsidP="00CF4634">
      <w:pPr>
        <w:pStyle w:val="SingleTxtG"/>
        <w:rPr>
          <w:b/>
        </w:rPr>
      </w:pPr>
      <w:r>
        <w:t>6.</w:t>
      </w:r>
      <w:r>
        <w:tab/>
      </w:r>
      <w:r w:rsidRPr="00F75BE0">
        <w:rPr>
          <w:b/>
        </w:rPr>
        <w:t>Комитет рекомендует государству-участнику принять все необходимые меры для выполнения его предыдущих рекомендаций (CRC/C/BIH/CO/2-4), которые не были осуществлены или были осуществлены неполностью, в частности рекомендаций, касающихся прав ребенка и предпринимательской деятельности (пункт 28), недискриминации (пункт 30), уважения мнения ребенка (пункт 34), усыновления/удочерения (пункт 51), экономической эксплуатации и безнадзорных детей (пункт 71) и отправления правосудия в отношении детей (пункт 77).</w:t>
      </w:r>
    </w:p>
    <w:p w14:paraId="1004D508" w14:textId="77777777" w:rsidR="00CF4634" w:rsidRDefault="00CF4634" w:rsidP="00F75BE0">
      <w:pPr>
        <w:pStyle w:val="H23G"/>
      </w:pPr>
      <w:r>
        <w:tab/>
      </w:r>
      <w:r>
        <w:tab/>
        <w:t xml:space="preserve">Законодательство </w:t>
      </w:r>
    </w:p>
    <w:p w14:paraId="246D607C" w14:textId="77777777" w:rsidR="00CF4634" w:rsidRPr="00F75BE0" w:rsidRDefault="00CF4634" w:rsidP="00CF4634">
      <w:pPr>
        <w:pStyle w:val="SingleTxtG"/>
        <w:rPr>
          <w:b/>
        </w:rPr>
      </w:pPr>
      <w:r>
        <w:t>7.</w:t>
      </w:r>
      <w:r>
        <w:tab/>
      </w:r>
      <w:r w:rsidRPr="00F75BE0">
        <w:rPr>
          <w:b/>
        </w:rPr>
        <w:t>Комитет напоминает о своих предыдущих заключительных замечаниях (пункт 10) и рекомендует государству-участнику принять всеобъемлющий закон о правах ребенка, который бы в полной мере включал в себя принципы и положения Конвенции и ее Факультативных протоколов и содержал четкие указания в отношении их согласованного и непосредственного применения на национальном уровне, на уровне субъектов, округов и кантонов.</w:t>
      </w:r>
    </w:p>
    <w:p w14:paraId="131B40F4" w14:textId="77777777" w:rsidR="00CF4634" w:rsidRDefault="00CF4634" w:rsidP="00F75BE0">
      <w:pPr>
        <w:pStyle w:val="H23G"/>
      </w:pPr>
      <w:r>
        <w:tab/>
      </w:r>
      <w:r>
        <w:tab/>
        <w:t>Всеобъемлющая политика и стратегия</w:t>
      </w:r>
    </w:p>
    <w:p w14:paraId="17978432" w14:textId="77777777" w:rsidR="00CF4634" w:rsidRPr="00F75BE0" w:rsidRDefault="00CF4634" w:rsidP="00CF4634">
      <w:pPr>
        <w:pStyle w:val="SingleTxtG"/>
        <w:rPr>
          <w:b/>
        </w:rPr>
      </w:pPr>
      <w:r>
        <w:t>8.</w:t>
      </w:r>
      <w:r>
        <w:tab/>
      </w:r>
      <w:r w:rsidRPr="00F75BE0">
        <w:rPr>
          <w:b/>
        </w:rPr>
        <w:t xml:space="preserve">Принимая к сведению информацию государства-участника о том, что План действий в интересах детей Боснии и Герцеговины (2015–2018 годы) был продлен на 2019 год и был принят новый план действий на период </w:t>
      </w:r>
      <w:r w:rsidR="003E5950">
        <w:rPr>
          <w:b/>
        </w:rPr>
        <w:br/>
      </w:r>
      <w:r w:rsidRPr="00F75BE0">
        <w:rPr>
          <w:b/>
        </w:rPr>
        <w:t>2020–2023 годов, Комитет рекомендует государству-участнику обеспечить последовательное предоставление достаточных людских, технических и финансовых ресурсов для реализации нового плана действий на всей территории государства-участника при полноценном участии детей и организаций гражданского общества. Кроме того, он рекомендует государству-участнику создать механизм для регулярного мониторинга его выполнения.</w:t>
      </w:r>
    </w:p>
    <w:p w14:paraId="2AB72471" w14:textId="77777777" w:rsidR="00CF4634" w:rsidRDefault="00CF4634" w:rsidP="00F75BE0">
      <w:pPr>
        <w:pStyle w:val="H23G"/>
      </w:pPr>
      <w:r>
        <w:tab/>
      </w:r>
      <w:r>
        <w:tab/>
        <w:t xml:space="preserve">Координация </w:t>
      </w:r>
    </w:p>
    <w:p w14:paraId="4EFDD852" w14:textId="77777777" w:rsidR="00CF4634" w:rsidRPr="00F75BE0" w:rsidRDefault="00CF4634" w:rsidP="00CF4634">
      <w:pPr>
        <w:pStyle w:val="SingleTxtG"/>
      </w:pPr>
      <w:r>
        <w:t>9.</w:t>
      </w:r>
      <w:r>
        <w:tab/>
      </w:r>
      <w:r w:rsidRPr="00F75BE0">
        <w:t xml:space="preserve">Комитет принимает к сведению усилия, предпринятые государством-участником, в том числе учреждение Министерством по правам человека и по делам беженцев Группы по вопросам поощрения и защиты прав ребенка и возобновление мандата Совета по делам детей в 2012 году. Вместе с тем он обеспокоен координацией осуществления Конвенции на национальном уровне, на уровне субъектов, округов и кантонов. </w:t>
      </w:r>
    </w:p>
    <w:p w14:paraId="7B609063" w14:textId="77777777" w:rsidR="00CF4634" w:rsidRPr="00F75BE0" w:rsidRDefault="00CF4634" w:rsidP="00CF4634">
      <w:pPr>
        <w:pStyle w:val="SingleTxtG"/>
        <w:rPr>
          <w:b/>
        </w:rPr>
      </w:pPr>
      <w:r>
        <w:lastRenderedPageBreak/>
        <w:t>10.</w:t>
      </w:r>
      <w:r>
        <w:tab/>
      </w:r>
      <w:r w:rsidRPr="00F75BE0">
        <w:rPr>
          <w:b/>
        </w:rPr>
        <w:t>Комитет настоятельно призывает государство-участник предоставить Группе по вопросам поощрения и защиты прав ребенка достаточный объем полномочий и ресурсов в целях укрепления координационного потенциала Министерства по правам человека и по делам беженцев во всех видах деятельности, связанной с осуществлением Конвенции на межсекторальном и национальном уровнях, на уровне субъектов, округов и кантонов.</w:t>
      </w:r>
    </w:p>
    <w:p w14:paraId="4290148F" w14:textId="77777777" w:rsidR="00CF4634" w:rsidRDefault="00CF4634" w:rsidP="00F75BE0">
      <w:pPr>
        <w:pStyle w:val="H23G"/>
      </w:pPr>
      <w:r>
        <w:tab/>
      </w:r>
      <w:r>
        <w:tab/>
        <w:t>Выделение ресурсов</w:t>
      </w:r>
    </w:p>
    <w:p w14:paraId="2C718FB0" w14:textId="77777777" w:rsidR="00CF4634" w:rsidRPr="00F75BE0" w:rsidRDefault="00CF4634" w:rsidP="00CF4634">
      <w:pPr>
        <w:pStyle w:val="SingleTxtG"/>
        <w:rPr>
          <w:b/>
        </w:rPr>
      </w:pPr>
      <w:r>
        <w:t>11.</w:t>
      </w:r>
      <w:r>
        <w:tab/>
      </w:r>
      <w:r w:rsidRPr="00F75BE0">
        <w:rPr>
          <w:b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о своих предыдущих рекомендациях (пункт 16) и далее рекомендует государству-участнику:</w:t>
      </w:r>
    </w:p>
    <w:p w14:paraId="1BA20F55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создавать механизмы мониторинга и оценки, включая конкретные показатели и систему отслеживания, в отношении достаточности, эффективности и справедливости распределения ресурсов, выделяемых на осуществление Конвенции;</w:t>
      </w:r>
    </w:p>
    <w:p w14:paraId="3332F2CA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обеспечить выделение достаточных финансовых ресурсов на планирование бюджета по программам с использованием подхода, ориентированного на достижение конкретных результатов и соблюдение прав ребенка, и регулировать справедливое финансирование в интересах детей в рамках всего бюджета на национальном уровне, на уровне субъектов, округов и кантонов.</w:t>
      </w:r>
    </w:p>
    <w:p w14:paraId="44991117" w14:textId="77777777" w:rsidR="00CF4634" w:rsidRDefault="00CF4634" w:rsidP="00F75BE0">
      <w:pPr>
        <w:pStyle w:val="H23G"/>
      </w:pPr>
      <w:r>
        <w:tab/>
      </w:r>
      <w:r>
        <w:tab/>
        <w:t>Сбор данных</w:t>
      </w:r>
    </w:p>
    <w:p w14:paraId="3F3173CD" w14:textId="77777777" w:rsidR="00CF4634" w:rsidRPr="00F75BE0" w:rsidRDefault="00CF4634" w:rsidP="00CF4634">
      <w:pPr>
        <w:pStyle w:val="SingleTxtG"/>
        <w:rPr>
          <w:b/>
        </w:rPr>
      </w:pPr>
      <w:r>
        <w:t>12.</w:t>
      </w:r>
      <w:r>
        <w:tab/>
      </w:r>
      <w:r w:rsidRPr="00F75BE0">
        <w:rPr>
          <w:b/>
        </w:rPr>
        <w:t>Приветствуя перепись населения, проведенную в октябре 2013 года, Комитет по-прежнему выражает обеспокоенность в связи с фрагментарным подходом к сбору данных, который не охватывает все области Конвенции, и методологическими различиями в секторах государства-участника. Ссылаясь на свое замечание общего порядка № 5 (2003) об общих мерах по осуществлению Конвенции, он рекомендует государству-участнику:</w:t>
      </w:r>
    </w:p>
    <w:p w14:paraId="67344E25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 xml:space="preserve">оперативно усовершенствовать свою согласованную систему сбора данных по административным единицам в разбивке по возрасту, полу, инвалидности, географическому местонахождению, этническому происхождению, миграции и социально-экономическому статусу, обеспечивая при этом охват всех областей Конвенции в целях упрощения анализа положения всех детей, в частности находящихся в уязвимом положении, включая детей рома; </w:t>
      </w:r>
    </w:p>
    <w:p w14:paraId="5CA6D701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обеспечивать обмен данными и показателями между соответствующими министерствами на национальном уровне и на уровне субъектов, округов и кантонов и их использование в целях выработки, мониторинга и оценки стратегий, программ и проектов для эффективного осуществления Конвенции;</w:t>
      </w:r>
    </w:p>
    <w:p w14:paraId="07931AFB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с)</w:t>
      </w:r>
      <w:r w:rsidRPr="00F75BE0">
        <w:rPr>
          <w:b/>
        </w:rPr>
        <w:tab/>
        <w:t>укреплять техническое сотрудничество, в частности с Детским фондом Организации Объединенных Наций (ЮНИСЕФ) и региональными механизмами.</w:t>
      </w:r>
    </w:p>
    <w:p w14:paraId="317ECBF4" w14:textId="77777777" w:rsidR="00CF4634" w:rsidRDefault="00CF4634" w:rsidP="00F75BE0">
      <w:pPr>
        <w:pStyle w:val="H23G"/>
      </w:pPr>
      <w:r>
        <w:tab/>
      </w:r>
      <w:r>
        <w:tab/>
        <w:t xml:space="preserve">Независимый мониторинг </w:t>
      </w:r>
    </w:p>
    <w:p w14:paraId="68630F07" w14:textId="77777777" w:rsidR="00CF4634" w:rsidRPr="00F75BE0" w:rsidRDefault="00CF4634" w:rsidP="00CF4634">
      <w:pPr>
        <w:pStyle w:val="SingleTxtG"/>
        <w:rPr>
          <w:b/>
        </w:rPr>
      </w:pPr>
      <w:r>
        <w:t>13.</w:t>
      </w:r>
      <w:r>
        <w:tab/>
      </w:r>
      <w:r w:rsidRPr="00F75BE0">
        <w:rPr>
          <w:b/>
        </w:rPr>
        <w:t>Ссылаясь на свои предыдущие заключительные замечания (пункт 20), Комитет рекомендует государству-участнику:</w:t>
      </w:r>
    </w:p>
    <w:p w14:paraId="3B447302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ускорить принятие законопроекта об уполномоченном по правам человека в целях повышения его независимости и эффективности;</w:t>
      </w:r>
    </w:p>
    <w:p w14:paraId="4BFCEA0B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 xml:space="preserve">обеспечить предоставление надлежащих людских, технических и финансовых ресурсов Департаменту по защите прав ребенка в Федерации Боснии </w:t>
      </w:r>
      <w:r w:rsidRPr="00F75BE0">
        <w:rPr>
          <w:b/>
        </w:rPr>
        <w:lastRenderedPageBreak/>
        <w:t>и Герцеговины и Уполномоченному по правам ребенка в Республике Сербской для обеспечения их эффективного функционирования;</w:t>
      </w:r>
    </w:p>
    <w:p w14:paraId="40AB8B6D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c)</w:t>
      </w:r>
      <w:r w:rsidRPr="00F75BE0">
        <w:rPr>
          <w:b/>
        </w:rPr>
        <w:tab/>
        <w:t>обеспечить принятие надлежащих последующих мер в связи с рекомендациями, вынесенными этими механизмами по правам ребенка.</w:t>
      </w:r>
    </w:p>
    <w:p w14:paraId="1010AFDD" w14:textId="77777777" w:rsidR="00CF4634" w:rsidRDefault="00CF4634" w:rsidP="00F75BE0">
      <w:pPr>
        <w:pStyle w:val="H23G"/>
      </w:pPr>
      <w:r>
        <w:tab/>
      </w:r>
      <w:r>
        <w:tab/>
        <w:t>Распространение информации и повышение осведомленности</w:t>
      </w:r>
    </w:p>
    <w:p w14:paraId="6B376DE6" w14:textId="77777777" w:rsidR="00CF4634" w:rsidRPr="00F75BE0" w:rsidRDefault="00CF4634" w:rsidP="00CF4634">
      <w:pPr>
        <w:pStyle w:val="SingleTxtG"/>
        <w:rPr>
          <w:b/>
        </w:rPr>
      </w:pPr>
      <w:r>
        <w:t>14.</w:t>
      </w:r>
      <w:r>
        <w:tab/>
      </w:r>
      <w:r w:rsidRPr="00F75BE0">
        <w:rPr>
          <w:b/>
        </w:rPr>
        <w:t>Комитет рекомендует государству-участнику:</w:t>
      </w:r>
    </w:p>
    <w:p w14:paraId="48800EBC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укреплять усилия по предоставлению систематической информации для повышения осведомленности о правах детей, особенно о правах детей, находящихся в неблагоприятном или уязвимом положении, среди детей, их родителей и семей, а также групп специалистов, работающих с детьми и в их интересах;</w:t>
      </w:r>
    </w:p>
    <w:p w14:paraId="73C217A3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продолжать поощрять осуществление средствами массовой информации программ по повышению осведомленности о правах детей в благоприятной для детей форме и вовлечение детей в разработку программ.</w:t>
      </w:r>
    </w:p>
    <w:p w14:paraId="7811C425" w14:textId="77777777" w:rsidR="00CF4634" w:rsidRDefault="00CF4634" w:rsidP="00F75BE0">
      <w:pPr>
        <w:pStyle w:val="H23G"/>
      </w:pPr>
      <w:r>
        <w:tab/>
      </w:r>
      <w:r>
        <w:tab/>
        <w:t xml:space="preserve">Сотрудничество с гражданским обществом </w:t>
      </w:r>
    </w:p>
    <w:p w14:paraId="5C9EAA10" w14:textId="77777777" w:rsidR="00CF4634" w:rsidRPr="00F75BE0" w:rsidRDefault="00CF4634" w:rsidP="00CF4634">
      <w:pPr>
        <w:pStyle w:val="SingleTxtG"/>
        <w:rPr>
          <w:b/>
        </w:rPr>
      </w:pPr>
      <w:r>
        <w:t>15.</w:t>
      </w:r>
      <w:r>
        <w:tab/>
      </w:r>
      <w:r w:rsidRPr="00F75BE0">
        <w:rPr>
          <w:b/>
        </w:rPr>
        <w:t xml:space="preserve">Принимая к сведению представленную государством-участником информацию об инициативе, направленной на введение правительствами на уровне субъектов и кантонов более низких налоговых ставок для гражданского общества, Комитет рекомендует государству-участнику обеспечить надлежащую поддержку услуг, оказываемых организациями гражданского общества в области поощрения и защиты прав детей, а также обеспечить эффективное функционирование консультативного органа Совета министров Боснии и Герцеговины в целях укрепления сотрудничества с организациями гражданского общества. </w:t>
      </w:r>
    </w:p>
    <w:p w14:paraId="4DEF13EF" w14:textId="77777777" w:rsidR="00CF4634" w:rsidRDefault="00CF4634" w:rsidP="00F75BE0">
      <w:pPr>
        <w:pStyle w:val="H23G"/>
      </w:pPr>
      <w:r>
        <w:tab/>
      </w:r>
      <w:r>
        <w:tab/>
        <w:t>Права детей и предпринимательская деятельность</w:t>
      </w:r>
    </w:p>
    <w:p w14:paraId="67DC95C8" w14:textId="77777777" w:rsidR="00CF4634" w:rsidRPr="00F75BE0" w:rsidRDefault="00CF4634" w:rsidP="00CF4634">
      <w:pPr>
        <w:pStyle w:val="SingleTxtG"/>
        <w:rPr>
          <w:b/>
        </w:rPr>
      </w:pPr>
      <w:r>
        <w:t>16.</w:t>
      </w:r>
      <w:r>
        <w:tab/>
      </w:r>
      <w:r w:rsidRPr="00F75BE0">
        <w:rPr>
          <w:b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 (A/HRC/17/31, приложение), Комитет напоминает о своих предыдущих заключительных замечаниях (пункт 28) и рекомендует государству-участнику:</w:t>
      </w:r>
    </w:p>
    <w:p w14:paraId="146B1152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создать четкую нормативно-правовую базу для предпринимательского сектора, действующего в государстве-участнике, с тем чтобы его деятельность не оказывала негативного влияния на права человека или не несла в себе угрозу нарушения экологических и других стандартов, в особенности тех, которые касаются прав ребенка;</w:t>
      </w:r>
    </w:p>
    <w:p w14:paraId="6A842D56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cоздать механизмы контроля за осуществлением этих стандартов и обеспечить применение надлежащих санкций и средств правовой защиты для детей, ставших жертвами таких злоупотреблений;</w:t>
      </w:r>
    </w:p>
    <w:p w14:paraId="6BCC1F12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c)</w:t>
      </w:r>
      <w:r w:rsidRPr="00F75BE0">
        <w:rPr>
          <w:b/>
        </w:rPr>
        <w:tab/>
        <w:t>требовать от компаний проведения оценок, консультаций и полного раскрытия информации о воздействии их предпринимательской деятельности и планов на права детей, связанные с охраной окружающей среды и здоровья.</w:t>
      </w:r>
    </w:p>
    <w:p w14:paraId="10D0E5C9" w14:textId="77777777" w:rsidR="00CF4634" w:rsidRDefault="00F75BE0" w:rsidP="00F75BE0">
      <w:pPr>
        <w:pStyle w:val="H1G"/>
      </w:pPr>
      <w:r>
        <w:tab/>
      </w:r>
      <w:r w:rsidR="00CF4634">
        <w:t>B.</w:t>
      </w:r>
      <w:r w:rsidR="00CF4634">
        <w:tab/>
        <w:t xml:space="preserve">Определение понятия «ребенок» (статья 1) </w:t>
      </w:r>
    </w:p>
    <w:p w14:paraId="390C0764" w14:textId="77777777" w:rsidR="00CF4634" w:rsidRDefault="00CF4634" w:rsidP="00F75BE0">
      <w:pPr>
        <w:pStyle w:val="H23G"/>
      </w:pPr>
      <w:r>
        <w:tab/>
      </w:r>
      <w:r>
        <w:tab/>
        <w:t xml:space="preserve">Минимальный возраст вступления в брак </w:t>
      </w:r>
    </w:p>
    <w:p w14:paraId="1D846A16" w14:textId="77777777" w:rsidR="00CF4634" w:rsidRPr="00F75BE0" w:rsidRDefault="00CF4634" w:rsidP="00CF4634">
      <w:pPr>
        <w:pStyle w:val="SingleTxtG"/>
        <w:rPr>
          <w:b/>
        </w:rPr>
      </w:pPr>
      <w:r>
        <w:t>17.</w:t>
      </w:r>
      <w:r>
        <w:tab/>
      </w:r>
      <w:r w:rsidRPr="00F75BE0">
        <w:rPr>
          <w:b/>
        </w:rPr>
        <w:t xml:space="preserve">Комитет рекомендует государству-участнику внести поправки в свое cемейное законодательство на уровне субъектов и округов с целью устранить все исключения, допускающие возможность вступления в брак в возрасте до 18 лет. </w:t>
      </w:r>
    </w:p>
    <w:p w14:paraId="7BE690E6" w14:textId="77777777" w:rsidR="00CF4634" w:rsidRDefault="00F75BE0" w:rsidP="00F75BE0">
      <w:pPr>
        <w:pStyle w:val="H1G"/>
      </w:pPr>
      <w:r>
        <w:lastRenderedPageBreak/>
        <w:tab/>
      </w:r>
      <w:r w:rsidR="00CF4634">
        <w:t>C.</w:t>
      </w:r>
      <w:r w:rsidR="00CF4634">
        <w:tab/>
        <w:t>Общие принципы (статьи 2, 3, 6 и 12)</w:t>
      </w:r>
    </w:p>
    <w:p w14:paraId="5751CFA0" w14:textId="77777777" w:rsidR="00CF4634" w:rsidRDefault="00CF4634" w:rsidP="00F75BE0">
      <w:pPr>
        <w:pStyle w:val="H23G"/>
      </w:pPr>
      <w:r>
        <w:tab/>
      </w:r>
      <w:r>
        <w:tab/>
        <w:t xml:space="preserve">Недискриминация </w:t>
      </w:r>
    </w:p>
    <w:p w14:paraId="78970191" w14:textId="77777777" w:rsidR="00CF4634" w:rsidRPr="00F75BE0" w:rsidRDefault="00CF4634" w:rsidP="00CF4634">
      <w:pPr>
        <w:pStyle w:val="SingleTxtG"/>
        <w:rPr>
          <w:b/>
        </w:rPr>
      </w:pPr>
      <w:r>
        <w:t>18.</w:t>
      </w:r>
      <w:r>
        <w:tab/>
      </w:r>
      <w:r w:rsidRPr="00F75BE0">
        <w:rPr>
          <w:b/>
        </w:rPr>
        <w:t>Приветствуя принятие пересмотренного Закона о запрещении дискриминации (2016 год) и принимая во внимание задачу 10.3 Целей в области устойчивого развития, Комитет напоминает о своих предыдущих заключительных замечаниях (пункт 30) и рекомендует государству-участнику:</w:t>
      </w:r>
    </w:p>
    <w:p w14:paraId="54240CB6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продолжать усилия по эффективному осуществлению Закона на всех уровнях, в том числе путем распространения информации о том, где дети могут сообщать о дискриминации, и согласования законодательства на всех уровнях в государстве-участнике в соответствии с Законом;</w:t>
      </w:r>
    </w:p>
    <w:p w14:paraId="060897D5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устранить негативное воздействие стереотипов и дискриминационного отношения на права детей и обеспечить привлечение внимания средств массовой информации к стигматизации детей, особенно детей, находящихся в неблагоприятном положении, в том числе путем поощрения средств массовой информации к принятию кодексов поведения.</w:t>
      </w:r>
    </w:p>
    <w:p w14:paraId="12B58792" w14:textId="77777777" w:rsidR="00CF4634" w:rsidRDefault="00CF4634" w:rsidP="00F75BE0">
      <w:pPr>
        <w:pStyle w:val="H23G"/>
      </w:pPr>
      <w:r>
        <w:tab/>
      </w:r>
      <w:r>
        <w:tab/>
        <w:t>Наилучшее обеспечение интересов ребенка</w:t>
      </w:r>
    </w:p>
    <w:p w14:paraId="591EA090" w14:textId="77777777" w:rsidR="00CF4634" w:rsidRDefault="00CF4634" w:rsidP="00CF4634">
      <w:pPr>
        <w:pStyle w:val="SingleTxtG"/>
      </w:pPr>
      <w:r>
        <w:t>19.</w:t>
      </w:r>
      <w:r>
        <w:tab/>
        <w:t xml:space="preserve">Приветствуя поощрение руководящих принципов определения наилучших интересов ребенка во всех областях, Комитет вместе с тем выражает обеспокоенность по поводу того, что принцип наилучшего обеспечения интересов ребенка не применяется на практике на всех уровнях в государстве-участнике. </w:t>
      </w:r>
    </w:p>
    <w:p w14:paraId="07029AD1" w14:textId="77777777" w:rsidR="00CF4634" w:rsidRPr="00F75BE0" w:rsidRDefault="00CF4634" w:rsidP="00CF4634">
      <w:pPr>
        <w:pStyle w:val="SingleTxtG"/>
        <w:rPr>
          <w:b/>
        </w:rPr>
      </w:pPr>
      <w:r>
        <w:t>20.</w:t>
      </w:r>
      <w:r>
        <w:tab/>
      </w:r>
      <w:r w:rsidRPr="00F75BE0">
        <w:rPr>
          <w:b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настоятельно призывает государство-участник:</w:t>
      </w:r>
    </w:p>
    <w:p w14:paraId="09FA09FD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распространить руководящие принципы определения наилучших интересов ребенка среди всех соответствующих специалистов, принимающих такие решения;</w:t>
      </w:r>
    </w:p>
    <w:p w14:paraId="585DDC04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обеспечить, чтобы принцип наилучшего обеспечения интересов ребенка надлежащим образом отражался и последовательно толковался и применялся во всех законодательных, административных и судебных разбирательствах и решениях, а также во всех стратегиях, программах и проектах на национальном уровне и на уровне субъектов, округов и кантонов, в частности в отношении детей, лишенных семейного окружения.</w:t>
      </w:r>
    </w:p>
    <w:p w14:paraId="23CE6CA2" w14:textId="77777777" w:rsidR="00CF4634" w:rsidRDefault="00CF4634" w:rsidP="00F75BE0">
      <w:pPr>
        <w:pStyle w:val="H23G"/>
      </w:pPr>
      <w:r>
        <w:tab/>
      </w:r>
      <w:r>
        <w:tab/>
        <w:t>Уважение мнения ребенка</w:t>
      </w:r>
    </w:p>
    <w:p w14:paraId="412A3AE6" w14:textId="77777777" w:rsidR="00CF4634" w:rsidRPr="00F75BE0" w:rsidRDefault="00CF4634" w:rsidP="00CF4634">
      <w:pPr>
        <w:pStyle w:val="SingleTxtG"/>
        <w:rPr>
          <w:b/>
        </w:rPr>
      </w:pPr>
      <w:r>
        <w:t>21.</w:t>
      </w:r>
      <w:r>
        <w:tab/>
      </w:r>
      <w:r w:rsidRPr="00F75BE0">
        <w:rPr>
          <w:b/>
        </w:rPr>
        <w:t>Ссылаясь на свое замечание общего порядка № 12 (2009) о праве ребенка быть заслушанным, Комитет напоминает о своих предыдущих заключительных замечаниях (пункт 34) и настоятельно призывает государство-участник:</w:t>
      </w:r>
    </w:p>
    <w:p w14:paraId="0C225E4D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поддерживать деятельность Совета по делам детей, касающуюся поощрения участия детей в разработке политики и решений в отношении прав ребенка на всех уровнях;</w:t>
      </w:r>
    </w:p>
    <w:p w14:paraId="1D887429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укреплять программы и мероприятия по повышению осведомленности в целях устранения всех барьеров, препятствующих выражению детьми своих мнений на всех уровнях, и обеспечивать значимое участие всех детей в семье, общине и школе, в том числе в рамках органов советов учащихся, а также в принятии решений по всем вопросам, касающимся детей, уделяя при этом особое внимание детям, находящимся в уязвимом положении.</w:t>
      </w:r>
    </w:p>
    <w:p w14:paraId="16DD079D" w14:textId="77777777" w:rsidR="00CF4634" w:rsidRDefault="00F75BE0" w:rsidP="00F75BE0">
      <w:pPr>
        <w:pStyle w:val="H1G"/>
      </w:pPr>
      <w:r>
        <w:lastRenderedPageBreak/>
        <w:tab/>
      </w:r>
      <w:r w:rsidR="00CF4634">
        <w:t>D</w:t>
      </w:r>
      <w:r w:rsidRPr="00F75BE0">
        <w:t>.</w:t>
      </w:r>
      <w:r w:rsidR="00CF4634">
        <w:tab/>
        <w:t>Гражданские права и свободы (статьи 7, 8 и 13–17)</w:t>
      </w:r>
    </w:p>
    <w:p w14:paraId="3879C6C9" w14:textId="77777777" w:rsidR="00CF4634" w:rsidRDefault="00CF4634" w:rsidP="00F75BE0">
      <w:pPr>
        <w:pStyle w:val="H23G"/>
      </w:pPr>
      <w:r>
        <w:tab/>
      </w:r>
      <w:r>
        <w:tab/>
        <w:t xml:space="preserve">Регистрация рождения и гражданство </w:t>
      </w:r>
    </w:p>
    <w:p w14:paraId="32CBE210" w14:textId="77777777" w:rsidR="00CF4634" w:rsidRPr="00F75BE0" w:rsidRDefault="00CF4634" w:rsidP="00CF4634">
      <w:pPr>
        <w:pStyle w:val="SingleTxtG"/>
        <w:rPr>
          <w:b/>
        </w:rPr>
      </w:pPr>
      <w:r>
        <w:t>22.</w:t>
      </w:r>
      <w:r>
        <w:tab/>
      </w:r>
      <w:r w:rsidRPr="00F75BE0">
        <w:rPr>
          <w:b/>
        </w:rPr>
        <w:t>В свете задачи 16.9 Целей в области устойчивого развития и ссылаясь на свои предыдущие рекомендации (пункт 36), Комитет рекомендует государству-участнику:</w:t>
      </w:r>
    </w:p>
    <w:p w14:paraId="52AC5FDF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 xml:space="preserve">обеспечить выдачу свидетельств о рождении всем детям, родившимся на его территории, сразу же после рождения, независимо от иммиграционного статуса ребенка или его родителей, включая тех, кто выразил намерение обратиться с просьбой о предоставлении убежища, и тех, кто не имеет документов, а также бесплатную регистрацию рождения для всех детей; </w:t>
      </w:r>
    </w:p>
    <w:p w14:paraId="39E6C29B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оказывать специальную поддержку неграмотным или не имеющим документов лицам в целях облегчения регистрации рождения их детей;</w:t>
      </w:r>
    </w:p>
    <w:p w14:paraId="64C490EB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c)</w:t>
      </w:r>
      <w:r w:rsidRPr="00F75BE0">
        <w:rPr>
          <w:b/>
        </w:rPr>
        <w:tab/>
        <w:t>рассмотреть возможность ратификации Конвенции Совета Европы о недопущении безгражданства в связи с правопреемством государств 2009 года.</w:t>
      </w:r>
    </w:p>
    <w:p w14:paraId="63F874B1" w14:textId="77777777" w:rsidR="00CF4634" w:rsidRDefault="00CF4634" w:rsidP="00F75BE0">
      <w:pPr>
        <w:pStyle w:val="H23G"/>
      </w:pPr>
      <w:r>
        <w:tab/>
      </w:r>
      <w:r>
        <w:tab/>
        <w:t>Право на неприкосновенность частной жизни</w:t>
      </w:r>
    </w:p>
    <w:p w14:paraId="4DA184AA" w14:textId="77777777" w:rsidR="00CF4634" w:rsidRDefault="00CF4634" w:rsidP="00CF4634">
      <w:pPr>
        <w:pStyle w:val="SingleTxtG"/>
      </w:pPr>
      <w:r>
        <w:t>23.</w:t>
      </w:r>
      <w:r>
        <w:tab/>
      </w:r>
      <w:r w:rsidRPr="00F75BE0">
        <w:rPr>
          <w:b/>
        </w:rPr>
        <w:t>Комитет рекомендует государству-участнику обеспечить, чтобы Агентство по регулированию коммуникаций получало, расследовало и рассматривало жалобы детей с учетом их интересов в случаях нарушения их права на неприкосновенность частной жизни. Он также рекомендует государству-участнику проводить информационно-просветительские программы, в том числе кампании, среди детей и их семей по вопросу о праве ребенка на доступ к механизму подачи жалоб и вновь заявляет о необходимости осуществления программы подготовки, ориентированной на создателей медийного контента и журналистов, по вопросам прав, закрепленных в Конвенции, включая право ребенка на неприкосновенность частной жизни.</w:t>
      </w:r>
    </w:p>
    <w:p w14:paraId="486B49D8" w14:textId="77777777" w:rsidR="00CF4634" w:rsidRDefault="00F75BE0" w:rsidP="00F75BE0">
      <w:pPr>
        <w:pStyle w:val="H1G"/>
      </w:pPr>
      <w:r>
        <w:tab/>
      </w:r>
      <w:r w:rsidR="00CF4634">
        <w:t>E.</w:t>
      </w:r>
      <w:r w:rsidR="00CF4634">
        <w:tab/>
        <w:t>Насилие в отношении детей (статьи 19, 24 (пункт 3), 28 (пункт 2), 34, 37 (пункт a) и 39)</w:t>
      </w:r>
    </w:p>
    <w:p w14:paraId="56FCC65F" w14:textId="77777777" w:rsidR="00CF4634" w:rsidRDefault="00CF4634" w:rsidP="00F75BE0">
      <w:pPr>
        <w:pStyle w:val="H23G"/>
      </w:pPr>
      <w:r>
        <w:tab/>
      </w:r>
      <w:r>
        <w:tab/>
        <w:t xml:space="preserve">Телесные наказания </w:t>
      </w:r>
    </w:p>
    <w:p w14:paraId="3A5321B9" w14:textId="77777777" w:rsidR="00CF4634" w:rsidRPr="00F75BE0" w:rsidRDefault="00CF4634" w:rsidP="00CF4634">
      <w:pPr>
        <w:pStyle w:val="SingleTxtG"/>
        <w:rPr>
          <w:b/>
        </w:rPr>
      </w:pPr>
      <w:r>
        <w:t>24.</w:t>
      </w:r>
      <w:r>
        <w:tab/>
      </w:r>
      <w:r w:rsidRPr="00F75BE0">
        <w:rPr>
          <w:b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напоминает о своих предыдущих рекомендациях (пункт 40) и рекомендует государству-участнику:</w:t>
      </w:r>
    </w:p>
    <w:p w14:paraId="22418FAC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в законодательном порядке категорически запретить применение телесных наказаний в любых обстоятельствах;</w:t>
      </w:r>
    </w:p>
    <w:p w14:paraId="48318EAD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повышать осведомленность родителей и широкой общественности о вредных последствиях телесных наказаний для детей, с тем чтобы поощрять альтернативные позитивные, ненасильственные и основанные на участии формы воспитания детей и поддержания дисциплины;</w:t>
      </w:r>
    </w:p>
    <w:p w14:paraId="303B70D8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c)</w:t>
      </w:r>
      <w:r w:rsidRPr="00F75BE0">
        <w:rPr>
          <w:b/>
        </w:rPr>
        <w:tab/>
        <w:t>собирать и дезагрегировать данные обо всех случаях применения телесных наказаний и их разрешении последовательным образом с использованием одного и того же определения во всех административных единицах.</w:t>
      </w:r>
    </w:p>
    <w:p w14:paraId="7364DAD1" w14:textId="77777777" w:rsidR="00CF4634" w:rsidRDefault="00CF4634" w:rsidP="00F75BE0">
      <w:pPr>
        <w:pStyle w:val="H23G"/>
      </w:pPr>
      <w:r>
        <w:tab/>
      </w:r>
      <w:r>
        <w:tab/>
        <w:t>Жестокое обращение и отсутствие заботы</w:t>
      </w:r>
    </w:p>
    <w:p w14:paraId="7F2B87A5" w14:textId="77777777" w:rsidR="00CF4634" w:rsidRDefault="00CF4634" w:rsidP="00CF4634">
      <w:pPr>
        <w:pStyle w:val="SingleTxtG"/>
      </w:pPr>
      <w:r>
        <w:t>25.</w:t>
      </w:r>
      <w:r>
        <w:tab/>
        <w:t>Отмечая в качестве позитивного момента принятие протоколов, касающихся мер в отношении жестокого обращения с детьми и отсутствия заботы о них и насилия в семье на уровне субъектов и кантонов, а также усилия по повышению осведомленности в целях предупреждения насилия в отношении детей, Комитет вместе с тем выражает обеспокоенность по поводу:</w:t>
      </w:r>
    </w:p>
    <w:p w14:paraId="43FFD1BB" w14:textId="77777777" w:rsidR="00CF4634" w:rsidRDefault="00CF4634" w:rsidP="00CF4634">
      <w:pPr>
        <w:pStyle w:val="SingleTxtG"/>
      </w:pPr>
      <w:r>
        <w:lastRenderedPageBreak/>
        <w:tab/>
      </w:r>
      <w:r>
        <w:tab/>
        <w:t>a)</w:t>
      </w:r>
      <w:r>
        <w:tab/>
        <w:t>затянувшегося процесса согласования законодательства о насилии в семье в субъектах, округах и кантонах;</w:t>
      </w:r>
    </w:p>
    <w:p w14:paraId="481DD876" w14:textId="77777777" w:rsidR="00CF4634" w:rsidRDefault="00CF4634" w:rsidP="00CF4634">
      <w:pPr>
        <w:pStyle w:val="SingleTxtG"/>
      </w:pPr>
      <w:r>
        <w:tab/>
      </w:r>
      <w:r>
        <w:tab/>
        <w:t>b)</w:t>
      </w:r>
      <w:r>
        <w:tab/>
        <w:t>ограниченного финансирования и нехватки подготовленного персонала в центрах социального обеспечения для выявления, регистрации и рассмотрения случаев насилия в отношении детей;</w:t>
      </w:r>
    </w:p>
    <w:p w14:paraId="3C06056D" w14:textId="77777777" w:rsidR="00CF4634" w:rsidRDefault="00CF4634" w:rsidP="00CF4634">
      <w:pPr>
        <w:pStyle w:val="SingleTxtG"/>
      </w:pPr>
      <w:r>
        <w:tab/>
      </w:r>
      <w:r>
        <w:tab/>
        <w:t>c)</w:t>
      </w:r>
      <w:r>
        <w:tab/>
        <w:t>отсутствия целостной системы сбора данных по всем случаям насилия в отношении детей, жестокого обращения с ними и отсутствия заботы о них во всех административных единицах, что необходимо для оценки и мониторинга;</w:t>
      </w:r>
    </w:p>
    <w:p w14:paraId="4E0B0947" w14:textId="77777777" w:rsidR="00CF4634" w:rsidRDefault="00CF4634" w:rsidP="00CF4634">
      <w:pPr>
        <w:pStyle w:val="SingleTxtG"/>
      </w:pPr>
      <w:r>
        <w:tab/>
      </w:r>
      <w:r>
        <w:tab/>
        <w:t>d)</w:t>
      </w:r>
      <w:r>
        <w:tab/>
        <w:t>распространенности насилия в отношении детей, включая насилие со стороны сверстников в школах и в Интернете.</w:t>
      </w:r>
    </w:p>
    <w:p w14:paraId="186FCB1A" w14:textId="77777777" w:rsidR="00CF4634" w:rsidRPr="00F75BE0" w:rsidRDefault="00CF4634" w:rsidP="00CF4634">
      <w:pPr>
        <w:pStyle w:val="SingleTxtG"/>
        <w:rPr>
          <w:b/>
        </w:rPr>
      </w:pPr>
      <w:r>
        <w:t>26.</w:t>
      </w:r>
      <w:r>
        <w:tab/>
      </w:r>
      <w:r w:rsidRPr="00F75BE0">
        <w:rPr>
          <w:b/>
        </w:rPr>
        <w:t>Ссылаясь на свое замечание общего порядка № 13 (2011) о праве ребенка на свободу от всех форм насилия и с учетом задачи 16.2 Целей в области устойчивого развития, Комитет напоминает о своих предыдущих заключительных замечаниях (пункт 42) и настоятельно призывает государство-участник:</w:t>
      </w:r>
    </w:p>
    <w:p w14:paraId="13CF63EA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согласовать соответствующее законодательство о защите детей от всех форм насилия на национальном уровне и на уровне субъектов, округов и кантонов;</w:t>
      </w:r>
    </w:p>
    <w:p w14:paraId="1638B5B8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выделять достаточные людские и финансовые ресурсы для эффективного осуществления руководящих принципов, связанных с рассмотрением дел о защите детей в центрах социального обеспечения, в целях выявления, регистрации, предотвращения и мониторинга случаев насилия в отношении детей и жестокого обращения с ними;</w:t>
      </w:r>
    </w:p>
    <w:p w14:paraId="189FFFAE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c)</w:t>
      </w:r>
      <w:r w:rsidRPr="00F75BE0">
        <w:rPr>
          <w:b/>
        </w:rPr>
        <w:tab/>
        <w:t>ускорить усилия по созданию национальной базы данных по всем случаям насилия в отношении детей, включая насилие в семье, для оценки масштабов, причин и характера такого насилия;</w:t>
      </w:r>
    </w:p>
    <w:p w14:paraId="4D2073A7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d)</w:t>
      </w:r>
      <w:r w:rsidRPr="00F75BE0">
        <w:rPr>
          <w:b/>
        </w:rPr>
        <w:tab/>
        <w:t>далее укреплять, при участии детей, программы повышения осведомленности о различных видах насилия в отношении детей и жестокого обращения с ними в целях предупреждения их участия в насилии, установить четкие и доступные процедуры представления сообщений для детей, родителей и специалистов, работающих с детьми, и обеспечить доступ детей к ориентированным на детей службам поддержки и защиты.</w:t>
      </w:r>
    </w:p>
    <w:p w14:paraId="7101A568" w14:textId="77777777" w:rsidR="00CF4634" w:rsidRDefault="00CF4634" w:rsidP="00F75BE0">
      <w:pPr>
        <w:pStyle w:val="H23G"/>
      </w:pPr>
      <w:r>
        <w:tab/>
      </w:r>
      <w:r>
        <w:tab/>
        <w:t xml:space="preserve">Сексуальная эксплуатация и сексуальные надругательства </w:t>
      </w:r>
    </w:p>
    <w:p w14:paraId="67337B84" w14:textId="77777777" w:rsidR="00CF4634" w:rsidRPr="00F75BE0" w:rsidRDefault="00CF4634" w:rsidP="00CF4634">
      <w:pPr>
        <w:pStyle w:val="SingleTxtG"/>
        <w:rPr>
          <w:b/>
        </w:rPr>
      </w:pPr>
      <w:r>
        <w:t>27.</w:t>
      </w:r>
      <w:r>
        <w:tab/>
      </w:r>
      <w:r w:rsidRPr="00F75BE0">
        <w:rPr>
          <w:b/>
        </w:rPr>
        <w:t>Приветствуя предпринятые позитивные шаги, включая принятие пересмотренного Уголовного кодекса в Республике Сербской в 2017 году, и ссылаясь на свои предыдущие рекомендации (пункт 44), Комитет рекомендует государству-участнику:</w:t>
      </w:r>
    </w:p>
    <w:p w14:paraId="3D167728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a)</w:t>
      </w:r>
      <w:r w:rsidRPr="00F75BE0">
        <w:rPr>
          <w:b/>
        </w:rPr>
        <w:tab/>
        <w:t>согласовать положения Уголовных кодексов, касающиеся масштабов сексуальной эксплуатации детей и сексуальных надругательств над ними, надлежащих санкций и защиты детей, ставших жертвами;</w:t>
      </w:r>
    </w:p>
    <w:p w14:paraId="21E60B35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b)</w:t>
      </w:r>
      <w:r w:rsidRPr="00F75BE0">
        <w:rPr>
          <w:b/>
        </w:rPr>
        <w:tab/>
        <w:t>обеспечить доступные, конфиденциальные, ориентированные на детей и действенные каналы для детей, их семей и персонала, работающего с детьми и в их интересах, чтобы сообщать о случаях сексуальной эксплуатации и сексуальных надругательств;</w:t>
      </w:r>
    </w:p>
    <w:p w14:paraId="1148A349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c)</w:t>
      </w:r>
      <w:r w:rsidRPr="00F75BE0">
        <w:rPr>
          <w:b/>
        </w:rPr>
        <w:tab/>
        <w:t>оказывать специализированную поддержку детям, ставшим жертвами сексуальной эксплуатации и сексуальных надругательств, включая психологическое консультирование, реабилитацию и помощь в социальной интеграции, поощряя суды к использованию удобного для детей и многостороннего механизма для получения свидетельских показаний от детей;</w:t>
      </w:r>
    </w:p>
    <w:p w14:paraId="2AACCF62" w14:textId="77777777" w:rsidR="00CF4634" w:rsidRPr="00F75BE0" w:rsidRDefault="00CF4634" w:rsidP="00CF4634">
      <w:pPr>
        <w:pStyle w:val="SingleTxtG"/>
        <w:rPr>
          <w:b/>
        </w:rPr>
      </w:pPr>
      <w:r w:rsidRPr="00F75BE0">
        <w:rPr>
          <w:b/>
        </w:rPr>
        <w:tab/>
      </w:r>
      <w:r w:rsidRPr="00F75BE0">
        <w:rPr>
          <w:b/>
        </w:rPr>
        <w:tab/>
        <w:t>d)</w:t>
      </w:r>
      <w:r w:rsidRPr="00F75BE0">
        <w:rPr>
          <w:b/>
        </w:rPr>
        <w:tab/>
        <w:t xml:space="preserve">обеспечить, чтобы Национальный консультативный совет по вопросам сексуальной эксплуатации детей и сексуальных надругательств над ними эффективно координировал действия, предпринимаемые на всех уровнях </w:t>
      </w:r>
      <w:r w:rsidRPr="00F75BE0">
        <w:rPr>
          <w:b/>
        </w:rPr>
        <w:lastRenderedPageBreak/>
        <w:t>государственного управления в целях защиты детей от материалов, связанных с сексуальными надругательствами над детьми, и от других форм сексуальной эксплуатации детей и сексуальных надругательств над ними.</w:t>
      </w:r>
    </w:p>
    <w:p w14:paraId="429CAE5B" w14:textId="77777777" w:rsidR="00CF4634" w:rsidRDefault="00CF4634" w:rsidP="00F75BE0">
      <w:pPr>
        <w:pStyle w:val="H23G"/>
      </w:pPr>
      <w:r>
        <w:tab/>
      </w:r>
      <w:r>
        <w:tab/>
        <w:t>Вредная практика</w:t>
      </w:r>
    </w:p>
    <w:p w14:paraId="0FD9A50A" w14:textId="77777777" w:rsidR="00CF4634" w:rsidRDefault="00CF4634" w:rsidP="00CF4634">
      <w:pPr>
        <w:pStyle w:val="SingleTxtG"/>
      </w:pPr>
      <w:r>
        <w:t>28.</w:t>
      </w:r>
      <w:r>
        <w:tab/>
      </w:r>
      <w:r w:rsidRPr="00F75BE0">
        <w:rPr>
          <w:b/>
        </w:rPr>
        <w:t>Ссылаясь на совместную общую рекомендацию № 31 Комитета по</w:t>
      </w:r>
      <w:r w:rsidR="00D365ED">
        <w:rPr>
          <w:b/>
          <w:lang w:val="en-US"/>
        </w:rPr>
        <w:t> </w:t>
      </w:r>
      <w:r w:rsidRPr="00F75BE0">
        <w:rPr>
          <w:b/>
        </w:rPr>
        <w:t xml:space="preserve">ликвидации дискриминации в отношении женщин/замечание общего </w:t>
      </w:r>
      <w:r w:rsidR="00D365ED">
        <w:rPr>
          <w:b/>
        </w:rPr>
        <w:br/>
      </w:r>
      <w:r w:rsidRPr="00F75BE0">
        <w:rPr>
          <w:b/>
        </w:rPr>
        <w:t xml:space="preserve">порядка № 18 Комитета по правам ребенка (2014) о вредной практике и принимая к сведению задачу 5.3 Целей в области устойчивого развития, Комитет настоятельно призывает государство-участник в сотрудничестве с организациями гражданского общества и лидерами общин рома повысить осведомленность о вредных последствиях детских браков для детей, особенно среди населения рома. </w:t>
      </w:r>
    </w:p>
    <w:p w14:paraId="2B9D2B27" w14:textId="77777777" w:rsidR="00CF4634" w:rsidRDefault="00CF4634" w:rsidP="00F75BE0">
      <w:pPr>
        <w:pStyle w:val="H23G"/>
      </w:pPr>
      <w:r>
        <w:tab/>
      </w:r>
      <w:r>
        <w:tab/>
        <w:t xml:space="preserve">Телефон доверия </w:t>
      </w:r>
    </w:p>
    <w:p w14:paraId="478D4BB0" w14:textId="77777777" w:rsidR="00CF4634" w:rsidRPr="00F75BE0" w:rsidRDefault="00CF4634" w:rsidP="00CF4634">
      <w:pPr>
        <w:pStyle w:val="SingleTxtG"/>
        <w:rPr>
          <w:b/>
        </w:rPr>
      </w:pPr>
      <w:r>
        <w:t>29.</w:t>
      </w:r>
      <w:r>
        <w:tab/>
      </w:r>
      <w:r w:rsidRPr="00F75BE0">
        <w:rPr>
          <w:b/>
        </w:rPr>
        <w:t>Комитет рекомендует государству-участнику обеспечить, чтобы бесплатная круглосуточная телефонная служба помощи была доступна всем детям на всей территории государства-участника, а также предоставить необходимые людские, финансовые и технические ресурсы для ее эффективного функционирования и способствовать повышению уровня осведомленности о том, как дети могут получить доступ к этой службе.</w:t>
      </w:r>
    </w:p>
    <w:p w14:paraId="129D7495" w14:textId="77777777" w:rsidR="00CF4634" w:rsidRDefault="00DA1B57" w:rsidP="00DA1B57">
      <w:pPr>
        <w:pStyle w:val="H1G"/>
      </w:pPr>
      <w:r>
        <w:tab/>
      </w:r>
      <w:r w:rsidR="00CF4634">
        <w:t>F.</w:t>
      </w:r>
      <w:r w:rsidR="00CF4634">
        <w:tab/>
        <w:t>Семейное окружение и альтернативный уход (статьи 5, 9–11, 18</w:t>
      </w:r>
      <w:r>
        <w:rPr>
          <w:lang w:val="en-US"/>
        </w:rPr>
        <w:t> </w:t>
      </w:r>
      <w:r w:rsidR="00CF4634">
        <w:t>(пункты 1 и 2), 20, 21, 25 и 27 (пункт 4))</w:t>
      </w:r>
    </w:p>
    <w:p w14:paraId="3D8E4335" w14:textId="77777777" w:rsidR="00CF4634" w:rsidRDefault="00CF4634" w:rsidP="00DA1B57">
      <w:pPr>
        <w:pStyle w:val="H23G"/>
      </w:pPr>
      <w:r>
        <w:tab/>
      </w:r>
      <w:r>
        <w:tab/>
        <w:t xml:space="preserve">Дети, лишенные семейного окружения </w:t>
      </w:r>
    </w:p>
    <w:p w14:paraId="15B5223F" w14:textId="77777777" w:rsidR="00CF4634" w:rsidRPr="00DA1B57" w:rsidRDefault="00CF4634" w:rsidP="00CF4634">
      <w:pPr>
        <w:pStyle w:val="SingleTxtG"/>
        <w:rPr>
          <w:b/>
        </w:rPr>
      </w:pPr>
      <w:r>
        <w:t>30.</w:t>
      </w:r>
      <w:r>
        <w:tab/>
      </w:r>
      <w:r w:rsidRPr="00DA1B57">
        <w:rPr>
          <w:b/>
        </w:rPr>
        <w:t>Ссылаясь на свои предыдущие рекомендации (пункт 49) и 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</w:p>
    <w:p w14:paraId="60EF8421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ускорить процесс деинституционализации на всей территории государства-участника путем поддержки и поощрения семейного ухода за детьми и согласования системы патронатного воспитания на всех уровнях государственного управления;</w:t>
      </w:r>
    </w:p>
    <w:p w14:paraId="5FACDD7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продолжать осуществление программ по наращиванию потенциала для социальных работников и лиц, осуществляющих патронатное воспитание, в том числе работающих в центрах социального обеспечения, и выделять надлежащие людские, технические и финансовые ресурсы учреждениям по уходу за детьми, с тем чтобы обеспечивать равный доступ к качественным услугам и уходу вне зависимости от местонахождения;</w:t>
      </w:r>
    </w:p>
    <w:p w14:paraId="05BA467A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 xml:space="preserve">обеспечить периодический пересмотр решений о передаче детей в специализированные учреждения и на патронатное воспитание и предоставить доступные каналы для уведомления о ситуациях ненадлежащего обращения с детьми, их мониторинга и исправления; </w:t>
      </w:r>
    </w:p>
    <w:p w14:paraId="562E7B07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поддерживать социальную интеграцию молодых людей, собирающихся покинуть учреждение по уходу, и оказывать им помощь после выбытия из такого учреждения;</w:t>
      </w:r>
    </w:p>
    <w:p w14:paraId="5032AB09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e)</w:t>
      </w:r>
      <w:r w:rsidRPr="00DA1B57">
        <w:rPr>
          <w:b/>
        </w:rPr>
        <w:tab/>
        <w:t xml:space="preserve">укреплять информационно-просветительские программы, в том числе кампании, среди широкой общественности по вопросам прав детей в раннем детстве и влияния институционального ухода на развитие и благополучие детей. </w:t>
      </w:r>
    </w:p>
    <w:p w14:paraId="42D85CE6" w14:textId="77777777" w:rsidR="00CF4634" w:rsidRDefault="00CF4634" w:rsidP="00DA1B57">
      <w:pPr>
        <w:pStyle w:val="H23G"/>
      </w:pPr>
      <w:r>
        <w:tab/>
      </w:r>
      <w:r>
        <w:tab/>
        <w:t xml:space="preserve">Усыновление/удочерение </w:t>
      </w:r>
    </w:p>
    <w:p w14:paraId="0170BB3A" w14:textId="77777777" w:rsidR="00CF4634" w:rsidRPr="00DA1B57" w:rsidRDefault="00CF4634" w:rsidP="00CF4634">
      <w:pPr>
        <w:pStyle w:val="SingleTxtG"/>
        <w:rPr>
          <w:b/>
        </w:rPr>
      </w:pPr>
      <w:r>
        <w:t>31.</w:t>
      </w:r>
      <w:r>
        <w:tab/>
      </w:r>
      <w:r w:rsidRPr="00DA1B57">
        <w:rPr>
          <w:b/>
        </w:rPr>
        <w:t>Комитет напоминает о своих предыдущих рекомендациях (пункт 51) и рекомендует государству-участнику:</w:t>
      </w:r>
    </w:p>
    <w:p w14:paraId="5CCB411D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lastRenderedPageBreak/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разработать и принять всеобъемлющую правовую базу по вопросам усыновления/удочерения;</w:t>
      </w:r>
    </w:p>
    <w:p w14:paraId="7C8DD35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обеспечить создание универсальной интегрированной базы данных центров социального обеспечения о потенциальных приемных детях и приемных родителях;</w:t>
      </w:r>
    </w:p>
    <w:p w14:paraId="67F1CC2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>обеспечить учет мнений ребенка и их уважение в случаях усыновления/удочерения в соответствии с развивающимися способностями ребенка;</w:t>
      </w:r>
    </w:p>
    <w:p w14:paraId="4231F7AB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рассмотреть вопрос о ратификации Конвенции о защите детей и сотрудничестве в области международного усыновления/удочерения.</w:t>
      </w:r>
    </w:p>
    <w:p w14:paraId="11F72C7F" w14:textId="77777777" w:rsidR="00CF4634" w:rsidRDefault="00CF4634" w:rsidP="00DA1B57">
      <w:pPr>
        <w:pStyle w:val="H23G"/>
      </w:pPr>
      <w:r>
        <w:tab/>
      </w:r>
      <w:r>
        <w:tab/>
        <w:t>Незаконное перемещение и невозвращение</w:t>
      </w:r>
    </w:p>
    <w:p w14:paraId="5272C1A7" w14:textId="77777777" w:rsidR="00CF4634" w:rsidRPr="00DA1B57" w:rsidRDefault="00CF4634" w:rsidP="00CF4634">
      <w:pPr>
        <w:pStyle w:val="SingleTxtG"/>
        <w:rPr>
          <w:b/>
        </w:rPr>
      </w:pPr>
      <w:r>
        <w:t>32.</w:t>
      </w:r>
      <w:r>
        <w:tab/>
      </w:r>
      <w:r w:rsidRPr="00DA1B57">
        <w:rPr>
          <w:b/>
        </w:rPr>
        <w:t xml:space="preserve">Комитет рекомендует государству-участнику: </w:t>
      </w:r>
    </w:p>
    <w:p w14:paraId="177C0261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принять и осуществлять законопроект о международной правовой помощи по гражданским делам в целях унификации процедур в отношении передачи и похищения детей в соответствии с Конвенцией о гражданско-правовых аспектах международного похищения детей;</w:t>
      </w:r>
    </w:p>
    <w:p w14:paraId="0B740D7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изучить возможность ратификации Конвенции о юрисдикции, применимом праве, признании, исполнении и сотрудничестве в отношении родительской ответственности и мер по защите детей.</w:t>
      </w:r>
    </w:p>
    <w:p w14:paraId="7E3674D5" w14:textId="77777777" w:rsidR="00CF4634" w:rsidRDefault="00DA1B57" w:rsidP="00DA1B57">
      <w:pPr>
        <w:pStyle w:val="H1G"/>
      </w:pPr>
      <w:r>
        <w:tab/>
      </w:r>
      <w:r w:rsidR="00CF4634">
        <w:t>G.</w:t>
      </w:r>
      <w:r w:rsidR="00CF4634">
        <w:tab/>
        <w:t>Инвалидность, базовое медицинское обслуживание и социальное обеспечение (статьи 6, 18 (пункт 3), 23, 24, 26, 27 (пункты 1–3) и 33)</w:t>
      </w:r>
    </w:p>
    <w:p w14:paraId="0A2D1C53" w14:textId="77777777" w:rsidR="00CF4634" w:rsidRDefault="00CF4634" w:rsidP="00DA1B57">
      <w:pPr>
        <w:pStyle w:val="H23G"/>
      </w:pPr>
      <w:r>
        <w:tab/>
      </w:r>
      <w:r>
        <w:tab/>
        <w:t xml:space="preserve">Дети-инвалиды </w:t>
      </w:r>
    </w:p>
    <w:p w14:paraId="7FA442E3" w14:textId="77777777" w:rsidR="00CF4634" w:rsidRPr="00DA1B57" w:rsidRDefault="00CF4634" w:rsidP="00CF4634">
      <w:pPr>
        <w:pStyle w:val="SingleTxtG"/>
        <w:rPr>
          <w:b/>
        </w:rPr>
      </w:pPr>
      <w:r>
        <w:t>33.</w:t>
      </w:r>
      <w:r>
        <w:tab/>
      </w:r>
      <w:r w:rsidRPr="00DA1B57">
        <w:rPr>
          <w:b/>
        </w:rPr>
        <w:t>Со ссылкой на свое замечание общего порядка № 9 (2006) о правах детей-инвалидов Комитет повторяет свою предыдущую рекомендацию (CRC/C/BIH/</w:t>
      </w:r>
      <w:r w:rsidR="004B1827">
        <w:rPr>
          <w:b/>
        </w:rPr>
        <w:br/>
      </w:r>
      <w:r w:rsidRPr="00DA1B57">
        <w:rPr>
          <w:b/>
        </w:rPr>
        <w:t>CO/2-4, пункт 53) и рекомендует государству-участнику:</w:t>
      </w:r>
    </w:p>
    <w:p w14:paraId="5BA6FB25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предоставить достаточные людские, технические и финансовые ресурсы для эффективного осуществления стратегии расширения прав и статуса инвалидов Федерации Боснии и Герцеговины (2016–2021 годы);</w:t>
      </w:r>
    </w:p>
    <w:p w14:paraId="2FFD9DD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применять правозащитный подход к инвалидности во всех существующих законах и ускорить их согласование;</w:t>
      </w:r>
    </w:p>
    <w:p w14:paraId="2F9E4F47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 xml:space="preserve">обеспечить, чтобы родители или опекуны детей-инвалидов получали поддержку и финансовую помощь, необходимые для воспитания их детей; </w:t>
      </w:r>
    </w:p>
    <w:p w14:paraId="6754136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 xml:space="preserve">обеспечить достаточное количество имеющих необходимую квалификацию преподавателей во всех школах в целях предоставления всем детям с ограниченными возможностями доступа к высококачественному инклюзивному образованию, включая разумные меры для удовлетворения их образовательных потребностей; </w:t>
      </w:r>
    </w:p>
    <w:p w14:paraId="1F797AF6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e)</w:t>
      </w:r>
      <w:r w:rsidRPr="00DA1B57">
        <w:rPr>
          <w:b/>
        </w:rPr>
        <w:tab/>
        <w:t xml:space="preserve">обеспечить, чтобы дети-инвалиды, в том числе дети с умственными и психосоциальными расстройствами, имели равный доступ к соответствующим услугам, включая программы медицинского обслуживания, раннего выявления и вмешательства; </w:t>
      </w:r>
    </w:p>
    <w:p w14:paraId="126F04B7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f)</w:t>
      </w:r>
      <w:r w:rsidRPr="00DA1B57">
        <w:rPr>
          <w:b/>
        </w:rPr>
        <w:tab/>
        <w:t>проводить информационно-просветительские кампании для должностных лиц государственных органов, общественности и семей в целях борьбы со стигматизацией детей-инвалидов и предвзятым отношением к ним и поддерживать позитивные представления о детях-инвалидах как о лицах, наделенных правами.</w:t>
      </w:r>
    </w:p>
    <w:p w14:paraId="48148FAF" w14:textId="77777777" w:rsidR="00CF4634" w:rsidRDefault="00CF4634" w:rsidP="00DA1B57">
      <w:pPr>
        <w:pStyle w:val="H23G"/>
      </w:pPr>
      <w:r>
        <w:lastRenderedPageBreak/>
        <w:tab/>
      </w:r>
      <w:r>
        <w:tab/>
        <w:t xml:space="preserve">Здравоохранение и медицинское обслуживание </w:t>
      </w:r>
    </w:p>
    <w:p w14:paraId="57D9170C" w14:textId="77777777" w:rsidR="00CF4634" w:rsidRPr="00DA1B57" w:rsidRDefault="00CF4634" w:rsidP="00CF4634">
      <w:pPr>
        <w:pStyle w:val="SingleTxtG"/>
        <w:rPr>
          <w:b/>
        </w:rPr>
      </w:pPr>
      <w:r>
        <w:t>34.</w:t>
      </w:r>
      <w:r>
        <w:tab/>
      </w:r>
      <w:r w:rsidRPr="00DA1B57">
        <w:rPr>
          <w:b/>
        </w:rPr>
        <w:t xml:space="preserve">Приветствуя принятие различных стратегий и программ в области медицинского обслуживания малолетних детей, Комитет, ссылаясь на свое замечание общего порядка № 15 (2013) о праве ребенка на пользование наиболее совершенными услугами системы здравоохранения, а также принимая во внимание задачу 3.8 Целей в области устойчивого развития, рекомендует государству-участнику: </w:t>
      </w:r>
    </w:p>
    <w:p w14:paraId="3E56057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выделять достаточные людские и финансовые ресурсы для полного осуществления стратегий и программ, обеспечивающих предоставление высококачественных медицинских услуг в раннем возрасте всем детям в государстве-участнике;</w:t>
      </w:r>
    </w:p>
    <w:p w14:paraId="051CABD5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повышать осведомленность о важности вакцинации и обеспечить подготовку медицинских работников и персонала для работы с детьми, а также наладить эффективную связь с их родителями и семьями;</w:t>
      </w:r>
    </w:p>
    <w:p w14:paraId="37F8B8A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 xml:space="preserve">регулярно контролировать и оценивать эффективность стратегий и программ в области питания детей, включая программы «Школы и детские сады в поддержку здорового питания», уделяя особое внимание детям рома; </w:t>
      </w:r>
    </w:p>
    <w:p w14:paraId="5BD1F527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 xml:space="preserve">поощрять оптимальное грудное вскармливание, периодически проводить оценку аккредитованных больниц, ориентированных на детей, согласовать законодательство в соответствии с Международным сводом правил по сбыту заменителей грудного молока и официально контролировать его выполнение. </w:t>
      </w:r>
    </w:p>
    <w:p w14:paraId="20B6C25F" w14:textId="77777777" w:rsidR="00CF4634" w:rsidRDefault="00CF4634" w:rsidP="00DA1B57">
      <w:pPr>
        <w:pStyle w:val="H23G"/>
      </w:pPr>
      <w:r>
        <w:tab/>
      </w:r>
      <w:r>
        <w:tab/>
        <w:t xml:space="preserve">Здоровье подростков </w:t>
      </w:r>
    </w:p>
    <w:p w14:paraId="1E4B6AE4" w14:textId="77777777" w:rsidR="00CF4634" w:rsidRPr="00DA1B57" w:rsidRDefault="00CF4634" w:rsidP="00CF4634">
      <w:pPr>
        <w:pStyle w:val="SingleTxtG"/>
        <w:rPr>
          <w:b/>
        </w:rPr>
      </w:pPr>
      <w:r>
        <w:t>35.</w:t>
      </w:r>
      <w:r>
        <w:tab/>
      </w:r>
      <w:r w:rsidRPr="00DA1B57">
        <w:rPr>
          <w:b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 и принимая во внимание задачи 3.5 и 5.6 Целей в области устойчивого развития, Комитет рекомендует государству-участнику:</w:t>
      </w:r>
    </w:p>
    <w:p w14:paraId="4E505F0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эффективно применять законы и стратегии, запрещающие употребление алкоголя, табака и незаконных наркотиков подростками, включая закон о запрете потребления и продажи табачных изделий лицам, не достигшим 18-летнего возраста, в Республике Сербской и закон об ограничении потребления табачных изделий в Федерации Боснии и Герцеговины, и следить за их осуществлением;</w:t>
      </w:r>
    </w:p>
    <w:p w14:paraId="7C5A8434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 xml:space="preserve">принять законодательные меры по запрещению продажи табака и незаконных наркотиков на национальном уровне и расширять программы по профилактике алкоголизма и наркомании и меры по борьбе с зависимостью среди подростков и их реабилитации; </w:t>
      </w:r>
    </w:p>
    <w:p w14:paraId="378EB7FA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>расширять сферу охвата национальной политики в области сексуального и репродуктивного здоровья и прав для обеспечения того, чтобы просвещение по вопросам сексуального и репродуктивного здоровья было включено в обязательную школьную программу и соответствовало возрасту, с уделением особого внимания предупреждению ранней беременности и инфекций, передаваемых половым путем, на всех территориях государства-участника;</w:t>
      </w:r>
    </w:p>
    <w:p w14:paraId="7934B9AC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обеспечить равный доступ к услугам в области сексуального и репродуктивного здоровья для девочек и мальчиков подросткового возраста, особенно из маргинализированных групп, таких как дети рома, лесбиянки, геи, бисексуалы, трансгендеры и интерсексуалы, а также дети-инвалиды, на всей территории государства-участника.</w:t>
      </w:r>
    </w:p>
    <w:p w14:paraId="76C4031A" w14:textId="77777777" w:rsidR="00CF4634" w:rsidRDefault="00CF4634" w:rsidP="00DA1B57">
      <w:pPr>
        <w:pStyle w:val="H23G"/>
      </w:pPr>
      <w:r>
        <w:tab/>
      </w:r>
      <w:r>
        <w:tab/>
        <w:t>Состояние окружающей среды</w:t>
      </w:r>
    </w:p>
    <w:p w14:paraId="58B7F3F4" w14:textId="77777777" w:rsidR="00CF4634" w:rsidRPr="00DA1B57" w:rsidRDefault="00CF4634" w:rsidP="00CF4634">
      <w:pPr>
        <w:pStyle w:val="SingleTxtG"/>
        <w:rPr>
          <w:b/>
        </w:rPr>
      </w:pPr>
      <w:r>
        <w:t>36.</w:t>
      </w:r>
      <w:r>
        <w:tab/>
      </w:r>
      <w:r w:rsidRPr="00DA1B57">
        <w:rPr>
          <w:b/>
        </w:rPr>
        <w:t xml:space="preserve">Принимая к сведению представленную государством-участником информацию о том, что протестированные подземные воды не были загрязнены </w:t>
      </w:r>
      <w:r w:rsidRPr="00DA1B57">
        <w:rPr>
          <w:b/>
        </w:rPr>
        <w:lastRenderedPageBreak/>
        <w:t>ураном в 2013 году, Комитет по-прежнему обеспокоен негативными последствиями такого загрязнения, а также загрязнения воздуха для здоровья детей. С учетом задачи 3.9 Целей в области устойчивого развития Комитет рекомендует государству-участнику:</w:t>
      </w:r>
    </w:p>
    <w:p w14:paraId="2416CD0E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разработать комплексные планы по контролю за состоянием окружающей среды в интересах детей на всех уровнях государственного управления;</w:t>
      </w:r>
    </w:p>
    <w:p w14:paraId="19C55DC4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продолжить проведение оценки воздействия загрязнения воздуха и загрязнения ураном на детей;</w:t>
      </w:r>
    </w:p>
    <w:p w14:paraId="43AAED36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 xml:space="preserve">регулировать максимальную концентрацию загрязнителей воздуха и очищать все объекты, загрязненные ураном, в государстве-участнике. </w:t>
      </w:r>
    </w:p>
    <w:p w14:paraId="0F5B15A0" w14:textId="77777777" w:rsidR="00CF4634" w:rsidRDefault="00CF4634" w:rsidP="00DA1B57">
      <w:pPr>
        <w:pStyle w:val="H23G"/>
      </w:pPr>
      <w:r>
        <w:tab/>
      </w:r>
      <w:r>
        <w:tab/>
        <w:t xml:space="preserve">Уровень жизни </w:t>
      </w:r>
    </w:p>
    <w:p w14:paraId="345948E8" w14:textId="77777777" w:rsidR="00CF4634" w:rsidRDefault="00CF4634" w:rsidP="00CF4634">
      <w:pPr>
        <w:pStyle w:val="SingleTxtG"/>
      </w:pPr>
      <w:r>
        <w:t>37.</w:t>
      </w:r>
      <w:r>
        <w:tab/>
        <w:t xml:space="preserve">Комитет серьезно обеспокоен весьма высоким уровнем безработицы и медленным прогрессом в разработке стратегий и программ по сокращению масштабов нищеты правительствами субъектов и кантонов, что негативно влияет на уровень жизни детей. </w:t>
      </w:r>
    </w:p>
    <w:p w14:paraId="604EC572" w14:textId="77777777" w:rsidR="00CF4634" w:rsidRPr="00DA1B57" w:rsidRDefault="00CF4634" w:rsidP="00CF4634">
      <w:pPr>
        <w:pStyle w:val="SingleTxtG"/>
        <w:rPr>
          <w:b/>
        </w:rPr>
      </w:pPr>
      <w:r>
        <w:t>38.</w:t>
      </w:r>
      <w:r>
        <w:tab/>
      </w:r>
      <w:r w:rsidRPr="00DA1B57">
        <w:rPr>
          <w:b/>
        </w:rPr>
        <w:t>Обращая внимание на задачу 1.3 Целей в области устойчивого развития, Комитет напоминает о своих предыдущих рекомендациях (пункт 61) и рекомендует государству-участнику:</w:t>
      </w:r>
    </w:p>
    <w:p w14:paraId="48F98619" w14:textId="77777777" w:rsidR="00CF4634" w:rsidRPr="00DA1B57" w:rsidRDefault="00DA1B57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</w:r>
      <w:r w:rsidR="00CF4634" w:rsidRPr="00DA1B57">
        <w:rPr>
          <w:b/>
        </w:rPr>
        <w:t>a)</w:t>
      </w:r>
      <w:r w:rsidR="00CF4634" w:rsidRPr="00DA1B57">
        <w:rPr>
          <w:b/>
        </w:rPr>
        <w:tab/>
        <w:t>согласовать свое законодательство и стратегии в отношении детских пособий и услуг по социальному обеспечению, в частности на уровне государства, Федерации Боснии и Герцеговины и округов, с тем чтобы обеспечить равный доступ к качественной социальной помощи в государстве-участнике;</w:t>
      </w:r>
    </w:p>
    <w:p w14:paraId="279A4533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ускорить разработку органами власти субъектов и кантонов стратегий и программ сокращения масштабов нищеты на местном и общинном уровнях в целях обеспечения равного доступа к базовым услугам, включая водоснабжение и санитарию, жилье, социальные услуги, здравоохранение и образование;</w:t>
      </w:r>
    </w:p>
    <w:p w14:paraId="645D8061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>расширить возможности трудоустройства для семей с детьми, сталкивающихся с экономическими трудностями;</w:t>
      </w:r>
    </w:p>
    <w:p w14:paraId="7212F4A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обеспечить достаточные финансовые, людские и технические ресурсы и подготовку персонала для системы социальной защиты, включая центры социального обеспечения, в целях оказания родителям и семьям, особенно одиноким родителям, необходимой финансовой, правовой и иной поддержки, с тем чтобы они могли заботиться о своих детях.</w:t>
      </w:r>
    </w:p>
    <w:p w14:paraId="5C41C98B" w14:textId="77777777" w:rsidR="00CF4634" w:rsidRDefault="00DA1B57" w:rsidP="00DA1B57">
      <w:pPr>
        <w:pStyle w:val="H1G"/>
      </w:pPr>
      <w:r>
        <w:tab/>
      </w:r>
      <w:r w:rsidR="00CF4634">
        <w:t>H.</w:t>
      </w:r>
      <w:r w:rsidR="00CF4634">
        <w:tab/>
        <w:t>Образование, досуг и культурная деятельность (статьи 28–31)</w:t>
      </w:r>
    </w:p>
    <w:p w14:paraId="62DDCFF5" w14:textId="77777777" w:rsidR="00CF4634" w:rsidRDefault="00CF4634" w:rsidP="00DA1B57">
      <w:pPr>
        <w:pStyle w:val="H23G"/>
      </w:pPr>
      <w:r>
        <w:tab/>
      </w:r>
      <w:r>
        <w:tab/>
        <w:t xml:space="preserve">Образование, включая профессиональную подготовку и ориентацию </w:t>
      </w:r>
    </w:p>
    <w:p w14:paraId="727FCA82" w14:textId="77777777" w:rsidR="00CF4634" w:rsidRDefault="00CF4634" w:rsidP="00CF4634">
      <w:pPr>
        <w:pStyle w:val="SingleTxtG"/>
      </w:pPr>
      <w:r>
        <w:t>39.</w:t>
      </w:r>
      <w:r>
        <w:tab/>
        <w:t>Комитет с удовлетворением отмечает усилия государства-участника, в частности принятие Платформы развития дошкольного образования (2017–2022 годы) и Рамочного плана действий в области образовательных потребностей рома в Боснии и Герцеговине (2018–2022 годы), а также исследование в рамках Программы международной оценки учащихся в 2018 году. Однако он по-прежнему обеспокоен:</w:t>
      </w:r>
    </w:p>
    <w:p w14:paraId="2B88DBA2" w14:textId="77777777" w:rsidR="00CF4634" w:rsidRDefault="00CF4634" w:rsidP="00CF4634">
      <w:pPr>
        <w:pStyle w:val="SingleTxtG"/>
      </w:pPr>
      <w:r>
        <w:tab/>
      </w:r>
      <w:r>
        <w:tab/>
        <w:t>a)</w:t>
      </w:r>
      <w:r>
        <w:tab/>
        <w:t>сегрегацией детей в сфере образовании в том, что касается системы двух школ под одной крышей и моноэтнических школ, и введением так называемой национальной группы предметов в контексте процесса интеграции школ;</w:t>
      </w:r>
    </w:p>
    <w:p w14:paraId="3C5E99D0" w14:textId="77777777" w:rsidR="00CF4634" w:rsidRDefault="00CF4634" w:rsidP="00CF4634">
      <w:pPr>
        <w:pStyle w:val="SingleTxtG"/>
      </w:pPr>
      <w:r>
        <w:tab/>
      </w:r>
      <w:r>
        <w:tab/>
        <w:t>b)</w:t>
      </w:r>
      <w:r>
        <w:tab/>
        <w:t>недостаточными усилиями по координации, предпринимаемыми Министерством гражданских дел Боснии и Герцеговины в целях сокращения разрыва в качестве образования между различными юрисдикциями, особенно в сельских районах;</w:t>
      </w:r>
    </w:p>
    <w:p w14:paraId="143F90BD" w14:textId="77777777" w:rsidR="00CF4634" w:rsidRDefault="00CF4634" w:rsidP="00CF4634">
      <w:pPr>
        <w:pStyle w:val="SingleTxtG"/>
      </w:pPr>
      <w:r>
        <w:lastRenderedPageBreak/>
        <w:tab/>
      </w:r>
      <w:r>
        <w:tab/>
        <w:t>c)</w:t>
      </w:r>
      <w:r>
        <w:tab/>
        <w:t xml:space="preserve">недостаточной подготовкой преподавателей в том, что касается их дискриминационного отношения к учащимся; </w:t>
      </w:r>
    </w:p>
    <w:p w14:paraId="65A063C5" w14:textId="77777777" w:rsidR="00CF4634" w:rsidRDefault="00CF4634" w:rsidP="00CF4634">
      <w:pPr>
        <w:pStyle w:val="SingleTxtG"/>
      </w:pPr>
      <w:r>
        <w:tab/>
      </w:r>
      <w:r>
        <w:tab/>
        <w:t>d)</w:t>
      </w:r>
      <w:r>
        <w:tab/>
        <w:t>низким уровнем охвата средним образованием детей рома;</w:t>
      </w:r>
    </w:p>
    <w:p w14:paraId="552076D9" w14:textId="77777777" w:rsidR="00CF4634" w:rsidRDefault="00CF4634" w:rsidP="00CF4634">
      <w:pPr>
        <w:pStyle w:val="SingleTxtG"/>
      </w:pPr>
      <w:r>
        <w:tab/>
      </w:r>
      <w:r>
        <w:tab/>
        <w:t>e)</w:t>
      </w:r>
      <w:r>
        <w:tab/>
        <w:t>высокими показателями школьного отсева из-за нищеты и экономических трудностей;</w:t>
      </w:r>
    </w:p>
    <w:p w14:paraId="597C4D74" w14:textId="77777777" w:rsidR="00CF4634" w:rsidRDefault="00CF4634" w:rsidP="00CF4634">
      <w:pPr>
        <w:pStyle w:val="SingleTxtG"/>
      </w:pPr>
      <w:r>
        <w:tab/>
      </w:r>
      <w:r>
        <w:tab/>
        <w:t>f)</w:t>
      </w:r>
      <w:r>
        <w:tab/>
        <w:t>ненадлежащим состоянием школьных материалов и средств, включая санитарные условия, классное оборудование, системы отопления и доступные объекты для детей с ограниченными возможностями;</w:t>
      </w:r>
    </w:p>
    <w:p w14:paraId="10B44731" w14:textId="77777777" w:rsidR="00CF4634" w:rsidRDefault="00CF4634" w:rsidP="00CF4634">
      <w:pPr>
        <w:pStyle w:val="SingleTxtG"/>
      </w:pPr>
      <w:r>
        <w:tab/>
      </w:r>
      <w:r>
        <w:tab/>
        <w:t>g)</w:t>
      </w:r>
      <w:r>
        <w:tab/>
        <w:t>по-прежнему низким уровнем охвата дошкольным образованием, особенно среди детей в сельской местности и детей, принадлежащих к группам, находящимся в неблагоприятном положении, и отсутствием достаточных бюджетных средств для осуществления стратегий и программ по улучшению дошкольного образования.</w:t>
      </w:r>
    </w:p>
    <w:p w14:paraId="6F1BD36D" w14:textId="77777777" w:rsidR="00CF4634" w:rsidRPr="00DA1B57" w:rsidRDefault="00CF4634" w:rsidP="00CF4634">
      <w:pPr>
        <w:pStyle w:val="SingleTxtG"/>
        <w:rPr>
          <w:b/>
        </w:rPr>
      </w:pPr>
      <w:r>
        <w:t>40.</w:t>
      </w:r>
      <w:r>
        <w:tab/>
      </w:r>
      <w:r w:rsidRPr="00DA1B57">
        <w:rPr>
          <w:b/>
        </w:rPr>
        <w:t>Принимая к сведению задачу 4.А Целей в области устойчивого развития и ссылаясь на свои предыдущие рекомендации (пункт 63), Комитет настоятельно призывает государство-участник:</w:t>
      </w:r>
    </w:p>
    <w:p w14:paraId="198AF862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без промедления отменить сегрегацию детей в сфере образования и содействовать разработке общей базовой учебной программы на всей территории государства-участника со ссылкой на рекомендации Специального докладчика в области культурных прав (A/HRC/25/49/Add.1, пункт 104);</w:t>
      </w:r>
    </w:p>
    <w:p w14:paraId="03677DC7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 xml:space="preserve">исключить «национальную группу предметов» из школьной программы; </w:t>
      </w:r>
    </w:p>
    <w:p w14:paraId="3450FB4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 xml:space="preserve">усилить роль Министерства гражданских дел Боснии и Герцеговины и Конференции министров образования в качестве координационного механизма по обеспечению эффективности образования на всех территориях государства-участника, уделяя особое внимание сельским районам, в том числе путем обеспечения эффективной подготовки преподавателей, и ликвидировать дискриминацию в отношении учащихся со стороны преподавателей; </w:t>
      </w:r>
    </w:p>
    <w:p w14:paraId="21C4D7A5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обеспечить эффективное функционирование механизма мониторинга пересмотренного плана действий в области образовательных потребностей рома и увеличить финансовые ресурсы для удовлетворения всех образовательных потребностей детей рома, с тем чтобы расширить их охват образованием и включение в образование на всех уровнях, особенно на уровне среднего и высшего образования;</w:t>
      </w:r>
    </w:p>
    <w:p w14:paraId="17918A4B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e)</w:t>
      </w:r>
      <w:r w:rsidRPr="00DA1B57">
        <w:rPr>
          <w:b/>
        </w:rPr>
        <w:tab/>
        <w:t>укреплять усилия по улучшению школьного транспорта, обеспечению бесплатными учебниками всех детей в государстве-участнике и оказанию родителям финансовой поддержки для покрытия расходов на образование в целях сокращения школьного отсева на всех уровнях образования;</w:t>
      </w:r>
    </w:p>
    <w:p w14:paraId="45731F4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f)</w:t>
      </w:r>
      <w:r w:rsidRPr="00DA1B57">
        <w:rPr>
          <w:b/>
        </w:rPr>
        <w:tab/>
        <w:t xml:space="preserve">наращивать необходимое финансирование и меры по улучшению школьного оборудования, в том числе в отношении гигиены и доступности для детей-инвалидов и систем отопления школ; </w:t>
      </w:r>
    </w:p>
    <w:p w14:paraId="6C84FF26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g)</w:t>
      </w:r>
      <w:r w:rsidRPr="00DA1B57">
        <w:rPr>
          <w:b/>
        </w:rPr>
        <w:tab/>
        <w:t>выделять достаточные финансовые ресурсы для эффективного осуществления стратегий и программ в области дошкольного образования при уделении особого внимания детям в сельских районах, детям из числа рома и детям-инвалидам, а также повышать осведомленность родителей и членов семей детей о важности дошкольного образования.</w:t>
      </w:r>
    </w:p>
    <w:p w14:paraId="453D52C2" w14:textId="77777777" w:rsidR="00CF4634" w:rsidRDefault="00CF4634" w:rsidP="00DA1B57">
      <w:pPr>
        <w:pStyle w:val="H23G"/>
      </w:pPr>
      <w:r>
        <w:tab/>
      </w:r>
      <w:r>
        <w:tab/>
        <w:t>Образование в области прав человека</w:t>
      </w:r>
    </w:p>
    <w:p w14:paraId="5C9CC35A" w14:textId="77777777" w:rsidR="00CF4634" w:rsidRPr="00DA1B57" w:rsidRDefault="00CF4634" w:rsidP="00CF4634">
      <w:pPr>
        <w:pStyle w:val="SingleTxtG"/>
        <w:rPr>
          <w:b/>
        </w:rPr>
      </w:pPr>
      <w:r>
        <w:t>41.</w:t>
      </w:r>
      <w:r>
        <w:tab/>
      </w:r>
      <w:r w:rsidRPr="00DA1B57">
        <w:rPr>
          <w:b/>
        </w:rPr>
        <w:t xml:space="preserve">Комитет рекомендует государству-участнику активизировать усилия по эффективному осуществлению руководящих принципов образования в области прав человека в рамках Всемирной программы образования в области прав человека и обеспечить, чтобы образование в области прав человека являлось неотъемлемым и обязательным компонентом любой подготовки преподавателей, </w:t>
      </w:r>
      <w:r w:rsidRPr="00DA1B57">
        <w:rPr>
          <w:b/>
        </w:rPr>
        <w:lastRenderedPageBreak/>
        <w:t>специалистов в области образования и персонала на национальном уровне и на уровне субъектов, округов и кантонов.</w:t>
      </w:r>
    </w:p>
    <w:p w14:paraId="04FF3C99" w14:textId="77777777" w:rsidR="00CF4634" w:rsidRDefault="00CF4634" w:rsidP="00DA1B57">
      <w:pPr>
        <w:pStyle w:val="H23G"/>
      </w:pPr>
      <w:r>
        <w:tab/>
      </w:r>
      <w:r>
        <w:tab/>
        <w:t>Отдых, досуг, рекреационная, культурная и художественная деятельность</w:t>
      </w:r>
    </w:p>
    <w:p w14:paraId="4EC47872" w14:textId="77777777" w:rsidR="00CF4634" w:rsidRPr="00DA1B57" w:rsidRDefault="00CF4634" w:rsidP="00CF4634">
      <w:pPr>
        <w:pStyle w:val="SingleTxtG"/>
        <w:rPr>
          <w:b/>
        </w:rPr>
      </w:pPr>
      <w:r>
        <w:t>42.</w:t>
      </w:r>
      <w:r>
        <w:tab/>
      </w:r>
      <w:r w:rsidRPr="00DA1B57">
        <w:rPr>
          <w:b/>
        </w:rPr>
        <w:t>Ссылаясь на свое замечание общего порядка № 17 (2013) о праве ребенка на отдых, досуг, игры, рекреационную деятельность, культурную жизнь и художественное творчество, Комитет рекомендует государству-участнику активизировать усилия для обеспечения равных прав всех детей в государстве-участнике, включая инвалидов и детей из маргинализированных групп, на отдых и досуг, а также на участие в играх и рекреационной деятельности в соответствии с возрастом ребенка.</w:t>
      </w:r>
    </w:p>
    <w:p w14:paraId="624D9676" w14:textId="77777777" w:rsidR="00CF4634" w:rsidRDefault="00DA1B57" w:rsidP="00DA1B57">
      <w:pPr>
        <w:pStyle w:val="H1G"/>
      </w:pPr>
      <w:r>
        <w:tab/>
      </w:r>
      <w:r w:rsidR="00CF4634">
        <w:t>I</w:t>
      </w:r>
      <w:r w:rsidRPr="00DA1B57">
        <w:t>.</w:t>
      </w:r>
      <w:r w:rsidR="00CF4634">
        <w:tab/>
        <w:t>Специальные меры защиты (статьи 22, 30, 32, 33, 35, 36, 37 (подпункты b–d) и 38–40)</w:t>
      </w:r>
    </w:p>
    <w:p w14:paraId="55922008" w14:textId="77777777" w:rsidR="00CF4634" w:rsidRDefault="00CF4634" w:rsidP="00DA1B57">
      <w:pPr>
        <w:pStyle w:val="H23G"/>
      </w:pPr>
      <w:r>
        <w:tab/>
      </w:r>
      <w:r>
        <w:tab/>
        <w:t xml:space="preserve">Дети из числа просителей убежища, беженцев и мигрантов </w:t>
      </w:r>
    </w:p>
    <w:p w14:paraId="61E3B3B6" w14:textId="77777777" w:rsidR="00CF4634" w:rsidRDefault="00CF4634" w:rsidP="00CF4634">
      <w:pPr>
        <w:pStyle w:val="SingleTxtG"/>
      </w:pPr>
      <w:r>
        <w:t>43.</w:t>
      </w:r>
      <w:r>
        <w:tab/>
        <w:t>Комитет приветствует принятие в 2016 году Закона об осуществлении права на бесплатную юридическую помощь и Закона об убежище, направленных на расширение доступа просителей убежища, включая детей, к жилью, первичной медико-санитарной помощи, психосоциальной поддержке, образованию и бесплатной юридической помощи. Вместе с тем Комитет серьезно обеспокоен:</w:t>
      </w:r>
    </w:p>
    <w:p w14:paraId="77724107" w14:textId="77777777" w:rsidR="00CF4634" w:rsidRDefault="00CF4634" w:rsidP="00CF4634">
      <w:pPr>
        <w:pStyle w:val="SingleTxtG"/>
      </w:pPr>
      <w:r>
        <w:tab/>
      </w:r>
      <w:r>
        <w:tab/>
        <w:t>a)</w:t>
      </w:r>
      <w:r>
        <w:tab/>
        <w:t>ограниченным доступом детей – просителей убежища, детей-беженцев и детей-мигрантов к осуществлению основных прав, включая право на медицинское обслуживание, образование и психосоциальную поддержку, в особенности детей, размещенных за пределами центров приема;</w:t>
      </w:r>
    </w:p>
    <w:p w14:paraId="7535A9AB" w14:textId="77777777" w:rsidR="00CF4634" w:rsidRDefault="00CF4634" w:rsidP="00CF4634">
      <w:pPr>
        <w:pStyle w:val="SingleTxtG"/>
      </w:pPr>
      <w:r>
        <w:tab/>
      </w:r>
      <w:r>
        <w:tab/>
        <w:t>b)</w:t>
      </w:r>
      <w:r>
        <w:tab/>
        <w:t>отсутствием у властей возможностей для осуществления Закона об убежище (2016 год) в отношении опеки над несопровождаемыми и/или разлученными с родителями детьми;</w:t>
      </w:r>
    </w:p>
    <w:p w14:paraId="26BAF657" w14:textId="77777777" w:rsidR="00CF4634" w:rsidRDefault="00CF4634" w:rsidP="00CF4634">
      <w:pPr>
        <w:pStyle w:val="SingleTxtG"/>
      </w:pPr>
      <w:r>
        <w:tab/>
      </w:r>
      <w:r>
        <w:tab/>
        <w:t>c)</w:t>
      </w:r>
      <w:r>
        <w:tab/>
        <w:t>практикой административного задержания детей – просителей убежища и детей-мигрантов;</w:t>
      </w:r>
    </w:p>
    <w:p w14:paraId="6D892CC3" w14:textId="77777777" w:rsidR="00CF4634" w:rsidRDefault="00CF4634" w:rsidP="00CF4634">
      <w:pPr>
        <w:pStyle w:val="SingleTxtG"/>
      </w:pPr>
      <w:r>
        <w:tab/>
      </w:r>
      <w:r>
        <w:tab/>
        <w:t>d)</w:t>
      </w:r>
      <w:r>
        <w:tab/>
        <w:t>недостаточной вместимостью центров приема для размещения детей-мигрантов и детей – просителей убежища, в результате чего они вынуждены спать на улице без надлежащего крова и в небезопасных и антисанитарных условиях;</w:t>
      </w:r>
    </w:p>
    <w:p w14:paraId="428727C8" w14:textId="77777777" w:rsidR="00CF4634" w:rsidRDefault="00CF4634" w:rsidP="00CF4634">
      <w:pPr>
        <w:pStyle w:val="SingleTxtG"/>
      </w:pPr>
      <w:r>
        <w:tab/>
      </w:r>
      <w:r>
        <w:tab/>
        <w:t>e)</w:t>
      </w:r>
      <w:r>
        <w:tab/>
        <w:t>ненавистническими высказываниями в адрес просителей убежища и беженцев в средствах массовой информации и недостаточным привлечением к ответственности виновных в таком поведении.</w:t>
      </w:r>
    </w:p>
    <w:p w14:paraId="560DEFB5" w14:textId="77777777" w:rsidR="00CF4634" w:rsidRPr="00DA1B57" w:rsidRDefault="00CF4634" w:rsidP="00CF4634">
      <w:pPr>
        <w:pStyle w:val="SingleTxtG"/>
        <w:rPr>
          <w:b/>
        </w:rPr>
      </w:pPr>
      <w:r>
        <w:t>44.</w:t>
      </w:r>
      <w:r>
        <w:tab/>
      </w:r>
      <w:r w:rsidRPr="00DA1B57">
        <w:rPr>
          <w:b/>
        </w:rPr>
        <w:t>Ссылаясь на свое замечание общего порядка № 6 (2005) об обращении с несопровождаемыми и разлученными детьми за пределами страны их происхождения, а также совместные замечания общего порядка № 3 и № 4 (2017) Комитета по защите прав всех трудящихся-мигрантов и членов их семей/№ 22 и</w:t>
      </w:r>
      <w:r w:rsidR="004B1827">
        <w:rPr>
          <w:b/>
          <w:lang w:val="en-US"/>
        </w:rPr>
        <w:t> </w:t>
      </w:r>
      <w:r w:rsidRPr="00DA1B57">
        <w:rPr>
          <w:b/>
        </w:rPr>
        <w:t xml:space="preserve">№ 23 (2017) Комитета по правам ребенка о правах человека детей в контексте международной миграции, Комитет настоятельно призывает государство-участник, не допуская задержек: </w:t>
      </w:r>
    </w:p>
    <w:p w14:paraId="6FB1DA9A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>принять все необходимые меры для осуществления Закона об убежище (2016 год) в целях обеспечения того, чтобы дети – просители убежища имели доступ к безопасному жилью, медицинскому обслуживанию, психосоциальной поддержке и образованию, обеспечивая равный доступ для детей за пределами центров приема;</w:t>
      </w:r>
    </w:p>
    <w:p w14:paraId="151C3CB6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своевременно назначать компетентного опекуна, обладающего необходимым опытом работы с несопровождаемыми и/или разлученными детьми и оказания им поддержки в соответствии с оценкой наилучших интересов, проводимой на индивидуальной основе;</w:t>
      </w:r>
    </w:p>
    <w:p w14:paraId="7751C1D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lastRenderedPageBreak/>
        <w:tab/>
      </w:r>
      <w:r w:rsidRPr="00DA1B57">
        <w:rPr>
          <w:b/>
        </w:rPr>
        <w:tab/>
        <w:t>c)</w:t>
      </w:r>
      <w:r w:rsidRPr="00DA1B57">
        <w:rPr>
          <w:b/>
        </w:rPr>
        <w:tab/>
        <w:t>избегать любых форм заключения под стражу просителей убежища и мигрантов в возрасте до 18 лет и семей с детьми и рассматривать все возможные альтернативы заключения под стражу;</w:t>
      </w:r>
    </w:p>
    <w:p w14:paraId="1686705C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предоставить достаточные людские, технические и финансовые ресурсы для расширения возможностей и улучшения условий работы государственных центров приема для размещения детей-мигрантов и детей – просителей убежища, включая несопровождаемых детей, и обеспечить, чтобы услуги, предоставляемые центрами приема, были ориентированы на детей и соответствовали их возрасту;</w:t>
      </w:r>
    </w:p>
    <w:p w14:paraId="3E913AA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e)</w:t>
      </w:r>
      <w:r w:rsidRPr="00DA1B57">
        <w:rPr>
          <w:b/>
        </w:rPr>
        <w:tab/>
        <w:t>регулярно контролировать санитарно-гигиенические условия в центрах приема и учреждениях или местах размещения детей – просителей убежища и детей-беженцев и обеспечивать предоставление первичных и вторичных медико-санитарных услуг;</w:t>
      </w:r>
    </w:p>
    <w:p w14:paraId="64852D6E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f)</w:t>
      </w:r>
      <w:r w:rsidRPr="00DA1B57">
        <w:rPr>
          <w:b/>
        </w:rPr>
        <w:tab/>
        <w:t>разработать кампании по борьбе с ненавистническими высказываниями в адрес просителей убежища и беженцев, особенно детей, и обеспечить проведение расследований, привлечение к ответственности и наказание виновных.</w:t>
      </w:r>
    </w:p>
    <w:p w14:paraId="642CB757" w14:textId="77777777" w:rsidR="00CF4634" w:rsidRDefault="00CF4634" w:rsidP="00DA1B57">
      <w:pPr>
        <w:pStyle w:val="H23G"/>
      </w:pPr>
      <w:r>
        <w:tab/>
      </w:r>
      <w:r>
        <w:tab/>
        <w:t xml:space="preserve">Безнадзорные дети </w:t>
      </w:r>
    </w:p>
    <w:p w14:paraId="22827167" w14:textId="77777777" w:rsidR="00CF4634" w:rsidRPr="00DA1B57" w:rsidRDefault="00CF4634" w:rsidP="00CF4634">
      <w:pPr>
        <w:pStyle w:val="SingleTxtG"/>
        <w:rPr>
          <w:b/>
        </w:rPr>
      </w:pPr>
      <w:r>
        <w:t>45.</w:t>
      </w:r>
      <w:r>
        <w:tab/>
      </w:r>
      <w:r w:rsidRPr="00DA1B57">
        <w:rPr>
          <w:b/>
        </w:rPr>
        <w:t xml:space="preserve">Ссылаясь на свое замечание общего порядка № 21 (2017) о безнадзорных детях, Комитет напоминает о своих предыдущих рекомендациях (пункт 71) и рекомендует государству-участнику: </w:t>
      </w:r>
    </w:p>
    <w:p w14:paraId="01454C5F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 xml:space="preserve">предоставлять безнадзорным детям альтернативные возможности, включая профессиональную подготовку и трудоустройство, а также воссоединение с их семьями или помещение в учреждения альтернативного ухода на основе принципа наилучшего обеспечения интересов ребенка; </w:t>
      </w:r>
    </w:p>
    <w:p w14:paraId="5A8F84B8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>предоставлять надлежащую финансовую поддержку дневным центрам для детей, работающих на улице, с тем чтобы гарантировать устойчивость их деятельности;</w:t>
      </w:r>
    </w:p>
    <w:p w14:paraId="4EE36721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>оказывать организациям гражданского общества необходимую поддержку в целях повышения осведомленности о правах безнадзорных детей и содействия участию детей в разработке планов и программ, направленных на их защиту.</w:t>
      </w:r>
    </w:p>
    <w:p w14:paraId="04F82B98" w14:textId="77777777" w:rsidR="00CF4634" w:rsidRDefault="00CF4634" w:rsidP="00DA1B57">
      <w:pPr>
        <w:pStyle w:val="H23G"/>
      </w:pPr>
      <w:r>
        <w:tab/>
      </w:r>
      <w:r>
        <w:tab/>
        <w:t>Торговля детьми, контрабандный провоз и похищение детей</w:t>
      </w:r>
    </w:p>
    <w:p w14:paraId="3FAD0816" w14:textId="77777777" w:rsidR="00CF4634" w:rsidRPr="00DA1B57" w:rsidRDefault="00CF4634" w:rsidP="00CF4634">
      <w:pPr>
        <w:pStyle w:val="SingleTxtG"/>
        <w:rPr>
          <w:b/>
        </w:rPr>
      </w:pPr>
      <w:r>
        <w:t>46.</w:t>
      </w:r>
      <w:r>
        <w:tab/>
      </w:r>
      <w:r w:rsidRPr="00DA1B57">
        <w:rPr>
          <w:b/>
        </w:rPr>
        <w:t>Приветствуя поправки ко всем Уголовным кодексам, касающиеся положений в отношении торговли людьми, такие как введение уголовной ответственности за торговлю людьми на уровне субъектов и эксплуатацию детей путем принуждения к попрошайничеству на уровне субъектов и округов, Комитет вместе с тем выражает обеспокоенность по поводу незначительного числа судебных разбирательств и обвинительных приговоров в связи с торговлей детьми и их эксплуатацией. Он настоятельно призывает государство-участник:</w:t>
      </w:r>
    </w:p>
    <w:p w14:paraId="6C1C11BA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a)</w:t>
      </w:r>
      <w:r w:rsidRPr="00DA1B57">
        <w:rPr>
          <w:b/>
        </w:rPr>
        <w:tab/>
        <w:t xml:space="preserve">оценить достигнутый прогресс и выявить недостатки в осуществлении национального плана действий по борьбе с торговлей людьми (2016–2019 годы), а также разработать и осуществить последующий план с достаточным бюджетом; </w:t>
      </w:r>
    </w:p>
    <w:p w14:paraId="0BE0EF54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b)</w:t>
      </w:r>
      <w:r w:rsidRPr="00DA1B57">
        <w:rPr>
          <w:b/>
        </w:rPr>
        <w:tab/>
        <w:t xml:space="preserve">обеспечить, чтобы центры обучения судей и прокуроров Федерации Боснии и Герцеговины и Республики Сербской и другие учреждения на национальном, окружном и кантональном уровнях осуществляли подготовку судей и прокуроров по вопросам строгого применения Уголовных кодексов и наилучшего обеспечения интересов ребенка в ходе судебных разбирательств по делам о торговле детьми, принуждении детей к попрошайничеству и принуждении детей к вступлению в брак, с тем чтобы лица, совершившие эти </w:t>
      </w:r>
      <w:r w:rsidRPr="00DA1B57">
        <w:rPr>
          <w:b/>
        </w:rPr>
        <w:lastRenderedPageBreak/>
        <w:t>уголовные преступления, подвергались судебному преследованию и надлежащему наказанию на всех уровнях юрисдикции;</w:t>
      </w:r>
    </w:p>
    <w:p w14:paraId="4F4A2C93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c)</w:t>
      </w:r>
      <w:r w:rsidRPr="00DA1B57">
        <w:rPr>
          <w:b/>
        </w:rPr>
        <w:tab/>
        <w:t>усилить подготовку сотрудников правоохранительных органов на всех уровнях в целях расследования всех случаев торговли детьми и предотвращения сексуальной эксплуатации детей;</w:t>
      </w:r>
    </w:p>
    <w:p w14:paraId="6B9CF30B" w14:textId="77777777" w:rsidR="00CF4634" w:rsidRPr="00DA1B57" w:rsidRDefault="00CF4634" w:rsidP="00CF4634">
      <w:pPr>
        <w:pStyle w:val="SingleTxtG"/>
        <w:rPr>
          <w:b/>
        </w:rPr>
      </w:pPr>
      <w:r w:rsidRPr="00DA1B57">
        <w:rPr>
          <w:b/>
        </w:rPr>
        <w:tab/>
      </w:r>
      <w:r w:rsidRPr="00DA1B57">
        <w:rPr>
          <w:b/>
        </w:rPr>
        <w:tab/>
        <w:t>d)</w:t>
      </w:r>
      <w:r w:rsidRPr="00DA1B57">
        <w:rPr>
          <w:b/>
        </w:rPr>
        <w:tab/>
        <w:t>укреплять свои информационно-просветительские программы и поощрять программы на общинном уровне, направленные на предупреждение и пресечение случаев торговли детьми, уделяя особое внимание детям рома.</w:t>
      </w:r>
    </w:p>
    <w:p w14:paraId="7F24DF8F" w14:textId="77777777" w:rsidR="00CF4634" w:rsidRDefault="00CF4634" w:rsidP="00DA1B57">
      <w:pPr>
        <w:pStyle w:val="H23G"/>
      </w:pPr>
      <w:r>
        <w:tab/>
      </w:r>
      <w:r>
        <w:tab/>
        <w:t>Отправление правосудия в отношении детей</w:t>
      </w:r>
    </w:p>
    <w:p w14:paraId="44A166D0" w14:textId="77777777" w:rsidR="00CF4634" w:rsidRPr="00845531" w:rsidRDefault="00CF4634" w:rsidP="00CF4634">
      <w:pPr>
        <w:pStyle w:val="SingleTxtG"/>
        <w:rPr>
          <w:b/>
        </w:rPr>
      </w:pPr>
      <w:r>
        <w:t>47.</w:t>
      </w:r>
      <w:r>
        <w:tab/>
      </w:r>
      <w:r w:rsidRPr="00845531">
        <w:rPr>
          <w:b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Конвенцией. Комитет напоминает о своих предыдущих рекомендациях (пункт 77) и настоятельно призывает государство-участник, в частности:</w:t>
      </w:r>
    </w:p>
    <w:p w14:paraId="7EF208C2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a)</w:t>
      </w:r>
      <w:r w:rsidRPr="00845531">
        <w:rPr>
          <w:b/>
        </w:rPr>
        <w:tab/>
        <w:t>усилить эффективное осуществление Закона о защите детей и подростков и обращении с ними в уголовном судопроизводстве на уровне субъектов и округов, в том числе в отношении доступа к образованию в период досудебного и обычного содержания под стражей и обеспечения реинтеграции;</w:t>
      </w:r>
    </w:p>
    <w:p w14:paraId="2646FA75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b)</w:t>
      </w:r>
      <w:r w:rsidRPr="00845531">
        <w:rPr>
          <w:b/>
        </w:rPr>
        <w:tab/>
        <w:t>поощрять применение в отношении детей, обвиняемых в совершении уголовных преступлений, внесудебных мер, включая выведение несовершеннолетних правонарушителей из системы уголовного правосудия, посредничество и консультирование, а также назначение детям, по возможности, мер наказания, не связанных с лишением свободы, таких как условное освобождение и общественные работы;</w:t>
      </w:r>
    </w:p>
    <w:p w14:paraId="0C031746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c)</w:t>
      </w:r>
      <w:r w:rsidRPr="00845531">
        <w:rPr>
          <w:b/>
        </w:rPr>
        <w:tab/>
        <w:t>в случаях, когда заключения под стражу избежать нельзя, обеспечить раздельное содержание детей и взрослых, в том числе в ходе досудебного содержания под стражей;</w:t>
      </w:r>
    </w:p>
    <w:p w14:paraId="6DA097D1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d)</w:t>
      </w:r>
      <w:r w:rsidRPr="00845531">
        <w:rPr>
          <w:b/>
        </w:rPr>
        <w:tab/>
        <w:t>внести поправки в пункты 3 и 4 статьи 358 Уголовно-процессуального кодекса Боснии и Герцеговины, с тем чтобы строго ограничить продление срока досудебного содержания под стражей детей;</w:t>
      </w:r>
      <w:r w:rsidRPr="00845531">
        <w:rPr>
          <w:b/>
        </w:rPr>
        <w:tab/>
      </w:r>
    </w:p>
    <w:p w14:paraId="44ED2064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e)</w:t>
      </w:r>
      <w:r w:rsidRPr="00845531">
        <w:rPr>
          <w:b/>
        </w:rPr>
        <w:tab/>
        <w:t>продолжать усилия по организации специализированной подготовки по вопросам прав детей и правосудия в отношении детей для судей, сотрудников правоохранительных органов и социальных работников, работающих с детьми, находящимися в конфликте с законом;</w:t>
      </w:r>
    </w:p>
    <w:p w14:paraId="580072B8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f)</w:t>
      </w:r>
      <w:r w:rsidRPr="00845531">
        <w:rPr>
          <w:b/>
        </w:rPr>
        <w:tab/>
        <w:t xml:space="preserve">принять необходимые меры для предотвращения использования средствами массовой информации персональных данных детей, находящихся в конфликте с законом, что не регулируется законодательством, например имен членов семьи и места жительства. </w:t>
      </w:r>
    </w:p>
    <w:p w14:paraId="243DE73E" w14:textId="77777777" w:rsidR="00CF4634" w:rsidRDefault="00CF4634" w:rsidP="00845531">
      <w:pPr>
        <w:pStyle w:val="H23G"/>
      </w:pPr>
      <w:r>
        <w:tab/>
      </w:r>
      <w:r>
        <w:tab/>
        <w:t xml:space="preserve">Последующая деятельность в связи с предыдущими заключительными замечаниями Комитета в отношении Факультативного протокола, касающегося торговли детьми, детской проституции и детской порнографии </w:t>
      </w:r>
    </w:p>
    <w:p w14:paraId="75DD0CA9" w14:textId="77777777" w:rsidR="00CF4634" w:rsidRPr="00845531" w:rsidRDefault="00CF4634" w:rsidP="00CF4634">
      <w:pPr>
        <w:pStyle w:val="SingleTxtG"/>
        <w:rPr>
          <w:b/>
        </w:rPr>
      </w:pPr>
      <w:r>
        <w:t>48.</w:t>
      </w:r>
      <w:r>
        <w:tab/>
      </w:r>
      <w:r w:rsidRPr="00845531">
        <w:rPr>
          <w:b/>
        </w:rPr>
        <w:t xml:space="preserve">Отмечая усилия, предпринятые для осуществления его заключительных замечаний по первоначальному докладу государства-участника, представленному в соответствии с Факультативным протоколом к Конвенции, касающимся торговли детьми, детской проституции и детской порнографии (CRC/C/OPSC/BIH/CO/1), Комитет выражает сожаление в связи с тем, что информация, представленная государством-участником, почти исключительно сосредоточена на проблеме торговли детьми. Комитет рекомендует государству-участнику принять все необходимые меры для осуществления вышеупомянутых рекомендаций, в частности в отношении определения и криминализации всех преступлений в соответствии со статьями 2 и 3 Факультативного протокола, </w:t>
      </w:r>
      <w:r w:rsidRPr="00845531">
        <w:rPr>
          <w:b/>
        </w:rPr>
        <w:lastRenderedPageBreak/>
        <w:t xml:space="preserve">разработки национального плана действий (пункт 11), расследования и судебного преследования уголовных преступлений, охватываемых Факультативным протоколом (пункт 29), а также защиты и реинтеграции детей-жертв (пункты 35, 39 и 41). </w:t>
      </w:r>
    </w:p>
    <w:p w14:paraId="3C3BB91D" w14:textId="77777777" w:rsidR="00CF4634" w:rsidRDefault="00CF4634" w:rsidP="00845531">
      <w:pPr>
        <w:pStyle w:val="H23G"/>
      </w:pPr>
      <w:r>
        <w:tab/>
      </w:r>
      <w:r>
        <w:tab/>
        <w:t xml:space="preserve">Последующая деятельность в связи с предыдущими заключительными замечаниями Комитета в отношении Факультативного протокола, касающегося участия детей в вооруженных конфликтах </w:t>
      </w:r>
    </w:p>
    <w:p w14:paraId="5A3961FA" w14:textId="77777777" w:rsidR="00CF4634" w:rsidRPr="00845531" w:rsidRDefault="00CF4634" w:rsidP="00CF4634">
      <w:pPr>
        <w:pStyle w:val="SingleTxtG"/>
        <w:rPr>
          <w:b/>
        </w:rPr>
      </w:pPr>
      <w:r>
        <w:t>49.</w:t>
      </w:r>
      <w:r>
        <w:tab/>
      </w:r>
      <w:r w:rsidRPr="00845531">
        <w:rPr>
          <w:b/>
        </w:rPr>
        <w:t>Ссылаясь на свои предыдущие заключительные замечания (CRC/C/BIH/</w:t>
      </w:r>
      <w:r w:rsidR="00D365ED">
        <w:rPr>
          <w:b/>
        </w:rPr>
        <w:br/>
      </w:r>
      <w:r w:rsidRPr="00845531">
        <w:rPr>
          <w:b/>
        </w:rPr>
        <w:t>CO/2-4, пункт 69, и CRC/C/OPAC/BIH/CO/1), Комитет рекомендует государству-участнику выполнить его рекомендации, в частности посредством:</w:t>
      </w:r>
    </w:p>
    <w:p w14:paraId="6670A8DB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a)</w:t>
      </w:r>
      <w:r w:rsidRPr="00845531">
        <w:rPr>
          <w:b/>
        </w:rPr>
        <w:tab/>
        <w:t>прямого запрещения и криминализации вербовки и использования в военных действиях детей в возрасте до 18 лет негосударственными вооруженными группами в законодательстве на уровне государства, субъектов и округов;</w:t>
      </w:r>
    </w:p>
    <w:p w14:paraId="0B0ACF20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b)</w:t>
      </w:r>
      <w:r w:rsidRPr="00845531">
        <w:rPr>
          <w:b/>
        </w:rPr>
        <w:tab/>
        <w:t>организации программ систематической подготовки по положениям Факультативного протокола для всех соответствующих групп специалистов, работающих с детьми и в интересах детей;</w:t>
      </w:r>
    </w:p>
    <w:p w14:paraId="38B8B1E0" w14:textId="77777777" w:rsidR="00CF4634" w:rsidRPr="00845531" w:rsidRDefault="00CF4634" w:rsidP="00CF4634">
      <w:pPr>
        <w:pStyle w:val="SingleTxtG"/>
        <w:rPr>
          <w:b/>
        </w:rPr>
      </w:pPr>
      <w:r w:rsidRPr="00845531">
        <w:rPr>
          <w:b/>
        </w:rPr>
        <w:tab/>
      </w:r>
      <w:r w:rsidRPr="00845531">
        <w:rPr>
          <w:b/>
        </w:rPr>
        <w:tab/>
        <w:t>c)</w:t>
      </w:r>
      <w:r w:rsidRPr="00845531">
        <w:rPr>
          <w:b/>
        </w:rPr>
        <w:tab/>
        <w:t>установления и осуществления экстерриториальной юрисдикции в отношении преступлений по Факультативному протоколу без соблюдения критерия двойной криминализации.</w:t>
      </w:r>
    </w:p>
    <w:p w14:paraId="208CC182" w14:textId="77777777" w:rsidR="00CF4634" w:rsidRDefault="00845531" w:rsidP="00845531">
      <w:pPr>
        <w:pStyle w:val="H1G"/>
      </w:pPr>
      <w:r>
        <w:tab/>
      </w:r>
      <w:r w:rsidR="00CF4634">
        <w:t>J.</w:t>
      </w:r>
      <w:r w:rsidR="00CF4634">
        <w:tab/>
        <w:t>Сотрудничество с региональными органами</w:t>
      </w:r>
    </w:p>
    <w:p w14:paraId="52E8579D" w14:textId="77777777" w:rsidR="00CF4634" w:rsidRPr="00845531" w:rsidRDefault="00CF4634" w:rsidP="00CF4634">
      <w:pPr>
        <w:pStyle w:val="SingleTxtG"/>
        <w:rPr>
          <w:b/>
        </w:rPr>
      </w:pPr>
      <w:r>
        <w:t>50.</w:t>
      </w:r>
      <w:r>
        <w:tab/>
      </w:r>
      <w:r w:rsidRPr="00845531">
        <w:rPr>
          <w:b/>
        </w:rPr>
        <w:t xml:space="preserve">Комитет рекомендует государству-участнику сотрудничать с Советом Европы в деле осуществления Конвенции и других договоров по правам человека как в государстве-участнике, так и в других государствах – членах Совета Европы. </w:t>
      </w:r>
    </w:p>
    <w:p w14:paraId="36761580" w14:textId="77777777" w:rsidR="00CF4634" w:rsidRDefault="00CF4634" w:rsidP="00845531">
      <w:pPr>
        <w:pStyle w:val="HChG"/>
      </w:pPr>
      <w:r>
        <w:tab/>
        <w:t>IV.</w:t>
      </w:r>
      <w:r>
        <w:tab/>
        <w:t>Меры по осуществлению и представление докладов</w:t>
      </w:r>
    </w:p>
    <w:p w14:paraId="6B23A5D1" w14:textId="77777777" w:rsidR="00CF4634" w:rsidRDefault="00CF4634" w:rsidP="00845531">
      <w:pPr>
        <w:pStyle w:val="H1G"/>
      </w:pPr>
      <w:r>
        <w:tab/>
        <w:t>A.</w:t>
      </w:r>
      <w:r>
        <w:tab/>
        <w:t>Последующая деятельность и распространение информации</w:t>
      </w:r>
    </w:p>
    <w:p w14:paraId="519D265B" w14:textId="77777777" w:rsidR="00CF4634" w:rsidRPr="00845531" w:rsidRDefault="00CF4634" w:rsidP="00CF4634">
      <w:pPr>
        <w:pStyle w:val="SingleTxtG"/>
        <w:rPr>
          <w:b/>
        </w:rPr>
      </w:pPr>
      <w:r>
        <w:t>51.</w:t>
      </w:r>
      <w:r>
        <w:tab/>
      </w:r>
      <w:r w:rsidRPr="00845531">
        <w:rPr>
          <w:b/>
        </w:rPr>
        <w:t xml:space="preserve"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 Комитет также рекомендует широко распространить на используемых в стране языках объединенные пятый и шестой периодические доклады, письменные ответы на перечень вопросов и настоящие заключительные замечания. </w:t>
      </w:r>
    </w:p>
    <w:p w14:paraId="14D54C66" w14:textId="77777777" w:rsidR="00CF4634" w:rsidRDefault="00CF4634" w:rsidP="00845531">
      <w:pPr>
        <w:pStyle w:val="H1G"/>
      </w:pPr>
      <w:r>
        <w:tab/>
        <w:t>B.</w:t>
      </w:r>
      <w:r>
        <w:tab/>
        <w:t xml:space="preserve">Национальный механизм представления докладов и последующей деятельности </w:t>
      </w:r>
    </w:p>
    <w:p w14:paraId="55E0A8A4" w14:textId="77777777" w:rsidR="00CF4634" w:rsidRPr="00845531" w:rsidRDefault="00CF4634" w:rsidP="00CF4634">
      <w:pPr>
        <w:pStyle w:val="SingleTxtG"/>
        <w:rPr>
          <w:b/>
        </w:rPr>
      </w:pPr>
      <w:r>
        <w:t>52.</w:t>
      </w:r>
      <w:r>
        <w:tab/>
      </w:r>
      <w:r w:rsidRPr="00845531">
        <w:rPr>
          <w:b/>
        </w:rPr>
        <w:t xml:space="preserve">Комитет рекомендует государству-участнику создать национальный механизм для представления докладов и последующей деятельности в качестве постоянно действующей государственной структуры, отвечающей за координацию и подготовку докладов и взаимодействие с международными и региональными правозащитными механизмами, а также за координацию и отслеживание последующей деятельности и осуществления на национальном уровне договорных обязательств, а также рекомендаций и решений, принимаемых такими механизмами. Комитет подчеркивает, что такая структура должна пользоваться надлежащей и постоянной поддержкой со стороны преданного делу персонала и должна обладать потенциалом для проведения </w:t>
      </w:r>
      <w:r w:rsidRPr="00845531">
        <w:rPr>
          <w:b/>
        </w:rPr>
        <w:lastRenderedPageBreak/>
        <w:t>систематических консультаций с Управлением Омбудсмена по правам человека Боснии и Герцеговины и гражданским обществом.</w:t>
      </w:r>
    </w:p>
    <w:p w14:paraId="26B26F46" w14:textId="77777777" w:rsidR="00CF4634" w:rsidRDefault="00845531" w:rsidP="00845531">
      <w:pPr>
        <w:pStyle w:val="H1G"/>
      </w:pPr>
      <w:r>
        <w:tab/>
      </w:r>
      <w:r w:rsidR="00CF4634">
        <w:t>C.</w:t>
      </w:r>
      <w:r w:rsidR="00CF4634">
        <w:tab/>
        <w:t xml:space="preserve">Следующий доклад </w:t>
      </w:r>
    </w:p>
    <w:p w14:paraId="2663A626" w14:textId="77777777" w:rsidR="00CF4634" w:rsidRPr="00845531" w:rsidRDefault="00CF4634" w:rsidP="00CF4634">
      <w:pPr>
        <w:pStyle w:val="SingleTxtG"/>
        <w:rPr>
          <w:b/>
        </w:rPr>
      </w:pPr>
      <w:r>
        <w:t>53.</w:t>
      </w:r>
      <w:r>
        <w:tab/>
      </w:r>
      <w:r w:rsidRPr="00845531">
        <w:rPr>
          <w:b/>
        </w:rPr>
        <w:t>Комитет предлагает государству-участнику представить свой седьмой периодический доклад к 5 марта 2024 года и включить в него информацию о последующей деятельности в связи с настоящими заключительными замечаниями.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(резолюция 68/268 Генеральной Ассамблеи, пункт</w:t>
      </w:r>
      <w:r w:rsidR="00D365ED">
        <w:rPr>
          <w:b/>
          <w:lang w:val="en-US"/>
        </w:rPr>
        <w:t> </w:t>
      </w:r>
      <w:r w:rsidRPr="00845531">
        <w:rPr>
          <w:b/>
        </w:rPr>
        <w:t xml:space="preserve">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14:paraId="57E9D1DA" w14:textId="77777777" w:rsidR="00CF4634" w:rsidRPr="00CF4634" w:rsidRDefault="00CF4634" w:rsidP="00CF4634">
      <w:pPr>
        <w:pStyle w:val="SingleTxtG"/>
      </w:pPr>
      <w:r>
        <w:t>54.</w:t>
      </w:r>
      <w:r>
        <w:tab/>
      </w:r>
      <w:r w:rsidRPr="00845531">
        <w:rPr>
          <w:b/>
        </w:rPr>
        <w:t>Комитет также предлагает государству-участнику представить обновленный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 резолюции</w:t>
      </w:r>
      <w:r w:rsidR="00D365ED">
        <w:rPr>
          <w:b/>
          <w:lang w:val="en-US"/>
        </w:rPr>
        <w:t> </w:t>
      </w:r>
      <w:r w:rsidRPr="00845531">
        <w:rPr>
          <w:b/>
        </w:rPr>
        <w:t>68/268 Генеральной Ассамблеи.</w:t>
      </w:r>
    </w:p>
    <w:p w14:paraId="40246E10" w14:textId="77777777" w:rsidR="00381C24" w:rsidRPr="00845531" w:rsidRDefault="00845531" w:rsidP="0084553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45531" w:rsidSect="00CF463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380E0" w14:textId="77777777" w:rsidR="008616AF" w:rsidRPr="00A312BC" w:rsidRDefault="008616AF" w:rsidP="00A312BC"/>
  </w:endnote>
  <w:endnote w:type="continuationSeparator" w:id="0">
    <w:p w14:paraId="38D19818" w14:textId="77777777" w:rsidR="008616AF" w:rsidRPr="00A312BC" w:rsidRDefault="008616A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02288" w14:textId="77777777" w:rsidR="00CF4634" w:rsidRPr="00CF4634" w:rsidRDefault="00CF4634">
    <w:pPr>
      <w:pStyle w:val="a8"/>
    </w:pPr>
    <w:r w:rsidRPr="00CF4634">
      <w:rPr>
        <w:b/>
        <w:sz w:val="18"/>
      </w:rPr>
      <w:fldChar w:fldCharType="begin"/>
    </w:r>
    <w:r w:rsidRPr="00CF4634">
      <w:rPr>
        <w:b/>
        <w:sz w:val="18"/>
      </w:rPr>
      <w:instrText xml:space="preserve"> PAGE  \* MERGEFORMAT </w:instrText>
    </w:r>
    <w:r w:rsidRPr="00CF4634">
      <w:rPr>
        <w:b/>
        <w:sz w:val="18"/>
      </w:rPr>
      <w:fldChar w:fldCharType="separate"/>
    </w:r>
    <w:r w:rsidRPr="00CF4634">
      <w:rPr>
        <w:b/>
        <w:noProof/>
        <w:sz w:val="18"/>
      </w:rPr>
      <w:t>2</w:t>
    </w:r>
    <w:r w:rsidRPr="00CF4634">
      <w:rPr>
        <w:b/>
        <w:sz w:val="18"/>
      </w:rPr>
      <w:fldChar w:fldCharType="end"/>
    </w:r>
    <w:r>
      <w:rPr>
        <w:b/>
        <w:sz w:val="18"/>
      </w:rPr>
      <w:tab/>
    </w:r>
    <w:r>
      <w:t>GE.19-20941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367B3" w14:textId="77777777" w:rsidR="00CF4634" w:rsidRPr="00CF4634" w:rsidRDefault="00CF4634" w:rsidP="00CF4634">
    <w:pPr>
      <w:pStyle w:val="a8"/>
      <w:tabs>
        <w:tab w:val="clear" w:pos="9639"/>
        <w:tab w:val="right" w:pos="9638"/>
      </w:tabs>
      <w:rPr>
        <w:b/>
        <w:sz w:val="18"/>
      </w:rPr>
    </w:pPr>
    <w:r>
      <w:t>GE.19-20941</w:t>
    </w:r>
    <w:r>
      <w:tab/>
    </w:r>
    <w:r w:rsidRPr="00CF4634">
      <w:rPr>
        <w:b/>
        <w:sz w:val="18"/>
      </w:rPr>
      <w:fldChar w:fldCharType="begin"/>
    </w:r>
    <w:r w:rsidRPr="00CF4634">
      <w:rPr>
        <w:b/>
        <w:sz w:val="18"/>
      </w:rPr>
      <w:instrText xml:space="preserve"> PAGE  \* MERGEFORMAT </w:instrText>
    </w:r>
    <w:r w:rsidRPr="00CF4634">
      <w:rPr>
        <w:b/>
        <w:sz w:val="18"/>
      </w:rPr>
      <w:fldChar w:fldCharType="separate"/>
    </w:r>
    <w:r w:rsidRPr="00CF4634">
      <w:rPr>
        <w:b/>
        <w:noProof/>
        <w:sz w:val="18"/>
      </w:rPr>
      <w:t>3</w:t>
    </w:r>
    <w:r w:rsidRPr="00CF463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95758" w14:textId="77777777" w:rsidR="00042B72" w:rsidRPr="00CF4634" w:rsidRDefault="00CF4634" w:rsidP="00CF463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78C674" wp14:editId="2D623F0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19-20941  (R)</w:t>
    </w:r>
    <w:r>
      <w:rPr>
        <w:lang w:val="en-US"/>
      </w:rPr>
      <w:t xml:space="preserve">  100320  110320</w:t>
    </w:r>
    <w:r>
      <w:br/>
    </w:r>
    <w:r w:rsidRPr="00CF4634">
      <w:rPr>
        <w:rFonts w:ascii="C39T30Lfz" w:hAnsi="C39T30Lfz"/>
        <w:kern w:val="14"/>
        <w:sz w:val="56"/>
      </w:rPr>
      <w:t></w:t>
    </w:r>
    <w:r w:rsidRPr="00CF4634">
      <w:rPr>
        <w:rFonts w:ascii="C39T30Lfz" w:hAnsi="C39T30Lfz"/>
        <w:kern w:val="14"/>
        <w:sz w:val="56"/>
      </w:rPr>
      <w:t></w:t>
    </w:r>
    <w:r w:rsidRPr="00CF4634">
      <w:rPr>
        <w:rFonts w:ascii="C39T30Lfz" w:hAnsi="C39T30Lfz"/>
        <w:kern w:val="14"/>
        <w:sz w:val="56"/>
      </w:rPr>
      <w:t></w:t>
    </w:r>
    <w:r w:rsidRPr="00CF4634">
      <w:rPr>
        <w:rFonts w:ascii="C39T30Lfz" w:hAnsi="C39T30Lfz"/>
        <w:kern w:val="14"/>
        <w:sz w:val="56"/>
      </w:rPr>
      <w:t></w:t>
    </w:r>
    <w:r w:rsidRPr="00CF4634">
      <w:rPr>
        <w:rFonts w:ascii="C39T30Lfz" w:hAnsi="C39T30Lfz"/>
        <w:kern w:val="14"/>
        <w:sz w:val="56"/>
      </w:rPr>
      <w:t></w:t>
    </w:r>
    <w:r w:rsidRPr="00CF4634">
      <w:rPr>
        <w:rFonts w:ascii="C39T30Lfz" w:hAnsi="C39T30Lfz"/>
        <w:kern w:val="14"/>
        <w:sz w:val="56"/>
      </w:rPr>
      <w:t></w:t>
    </w:r>
    <w:r w:rsidRPr="00CF4634">
      <w:rPr>
        <w:rFonts w:ascii="C39T30Lfz" w:hAnsi="C39T30Lfz"/>
        <w:kern w:val="14"/>
        <w:sz w:val="56"/>
      </w:rPr>
      <w:t></w:t>
    </w:r>
    <w:r w:rsidRPr="00CF4634">
      <w:rPr>
        <w:rFonts w:ascii="C39T30Lfz" w:hAnsi="C39T30Lfz"/>
        <w:kern w:val="14"/>
        <w:sz w:val="56"/>
      </w:rPr>
      <w:t></w:t>
    </w:r>
    <w:r w:rsidRPr="00CF463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190F84" wp14:editId="35750D3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BIH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BIH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A707D" w14:textId="77777777" w:rsidR="008616AF" w:rsidRPr="001075E9" w:rsidRDefault="008616A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6AB2EF" w14:textId="77777777" w:rsidR="008616AF" w:rsidRDefault="008616A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6892E7A" w14:textId="77777777" w:rsidR="00CF4634" w:rsidRPr="00CF4634" w:rsidRDefault="00CF4634">
      <w:pPr>
        <w:pStyle w:val="ad"/>
        <w:rPr>
          <w:sz w:val="20"/>
        </w:rPr>
      </w:pPr>
      <w:r>
        <w:tab/>
      </w:r>
      <w:r w:rsidRPr="00CF4634">
        <w:rPr>
          <w:rStyle w:val="aa"/>
          <w:sz w:val="20"/>
          <w:vertAlign w:val="baseline"/>
        </w:rPr>
        <w:t>*</w:t>
      </w:r>
      <w:r w:rsidRPr="00CF4634">
        <w:rPr>
          <w:rStyle w:val="aa"/>
          <w:vertAlign w:val="baseline"/>
        </w:rPr>
        <w:tab/>
      </w:r>
      <w:r>
        <w:t>Приняты Комитетом на его восемьдесят второй сессии (9–27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ECE0" w14:textId="09247684" w:rsidR="00CF4634" w:rsidRPr="00CF4634" w:rsidRDefault="00A5076E">
    <w:pPr>
      <w:pStyle w:val="a5"/>
    </w:pPr>
    <w:fldSimple w:instr=" TITLE  \* MERGEFORMAT ">
      <w:r>
        <w:t>CRC/C/BIH/CO/5-6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206C0" w14:textId="6AAB657A" w:rsidR="00CF4634" w:rsidRPr="00CF4634" w:rsidRDefault="00A5076E" w:rsidP="00CF4634">
    <w:pPr>
      <w:pStyle w:val="a5"/>
      <w:jc w:val="right"/>
    </w:pPr>
    <w:fldSimple w:instr=" TITLE  \* MERGEFORMAT ">
      <w:r>
        <w:t>CRC/C/BIH/CO/5-6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AF"/>
    <w:rsid w:val="0000642D"/>
    <w:rsid w:val="00033EE1"/>
    <w:rsid w:val="00042B72"/>
    <w:rsid w:val="000558BD"/>
    <w:rsid w:val="000B57E7"/>
    <w:rsid w:val="000B6373"/>
    <w:rsid w:val="000D3E67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A07B3"/>
    <w:rsid w:val="003B00E5"/>
    <w:rsid w:val="003E5950"/>
    <w:rsid w:val="00407B78"/>
    <w:rsid w:val="00424203"/>
    <w:rsid w:val="00452493"/>
    <w:rsid w:val="00453318"/>
    <w:rsid w:val="00454E07"/>
    <w:rsid w:val="00472C5C"/>
    <w:rsid w:val="004B1827"/>
    <w:rsid w:val="0050108D"/>
    <w:rsid w:val="00503D25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45531"/>
    <w:rsid w:val="008616AF"/>
    <w:rsid w:val="0086445C"/>
    <w:rsid w:val="00881572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5076E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4634"/>
    <w:rsid w:val="00CF55F6"/>
    <w:rsid w:val="00D121D2"/>
    <w:rsid w:val="00D33D63"/>
    <w:rsid w:val="00D365ED"/>
    <w:rsid w:val="00D53C43"/>
    <w:rsid w:val="00D90028"/>
    <w:rsid w:val="00D90138"/>
    <w:rsid w:val="00DA1B57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75BE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9B2FD29"/>
  <w15:docId w15:val="{74F813FF-63B6-408E-AC85-829A576DD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BA363-9351-4E41-BEA6-40CF0BA72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17</Pages>
  <Words>6116</Words>
  <Characters>42631</Characters>
  <Application>Microsoft Office Word</Application>
  <DocSecurity>0</DocSecurity>
  <Lines>819</Lines>
  <Paragraphs>262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CRC/C/BIH/CO/5-6</vt:lpstr>
      <vt:lpstr>A/</vt:lpstr>
      <vt:lpstr>A/</vt:lpstr>
    </vt:vector>
  </TitlesOfParts>
  <Company>DCM</Company>
  <LinksUpToDate>false</LinksUpToDate>
  <CharactersWithSpaces>48485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CRC/C/BIH/CO/5-6</dc:title>
  <dc:subject/>
  <dc:creator>Tatiana SHARKINA</dc:creator>
  <cp:keywords/>
  <cp:lastModifiedBy>Tatiana Sharkina</cp:lastModifiedBy>
  <cp:revision>4</cp:revision>
  <cp:lastPrinted>2020-03-11T14:33:00Z</cp:lastPrinted>
  <dcterms:created xsi:type="dcterms:W3CDTF">2020-03-11T14:33:00Z</dcterms:created>
  <dcterms:modified xsi:type="dcterms:W3CDTF">2020-03-11T14:36:00Z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