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fldSimple w:instr=" FILLIN  &quot;Введите часть символа после CRC/&quot;  \* MERGEFORMAT ">
              <w:r w:rsidR="00296CCA">
                <w:t>C/IRQ/4-6</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B759B">
              <w:rPr>
                <w:b/>
                <w:spacing w:val="-4"/>
                <w:w w:val="100"/>
                <w:sz w:val="34"/>
                <w:szCs w:val="34"/>
                <w:lang w:val="en-US"/>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fldSimple w:instr=" FILLIN  &quot;Введите дату документа&quot; \* MERGEFORMAT ">
              <w:r w:rsidR="00296CCA">
                <w:rPr>
                  <w:lang w:val="en-US"/>
                </w:rPr>
                <w:t>11 January 2013</w:t>
              </w:r>
            </w:fldSimple>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result w:val="3"/>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292480" w:rsidRDefault="00981100" w:rsidP="00981100">
      <w:pPr>
        <w:spacing w:before="120"/>
        <w:rPr>
          <w:b/>
          <w:sz w:val="24"/>
          <w:szCs w:val="24"/>
        </w:rPr>
      </w:pPr>
      <w:r>
        <w:rPr>
          <w:b/>
          <w:sz w:val="24"/>
          <w:szCs w:val="24"/>
        </w:rPr>
        <w:t>Комитет по ликвидации дискриминации</w:t>
      </w:r>
      <w:r>
        <w:rPr>
          <w:b/>
          <w:sz w:val="24"/>
          <w:szCs w:val="24"/>
        </w:rPr>
        <w:br/>
        <w:t>в отношении женщин</w:t>
      </w:r>
    </w:p>
    <w:p w:rsidR="00981100" w:rsidRDefault="00981100" w:rsidP="00981100">
      <w:pPr>
        <w:pStyle w:val="HChGR"/>
      </w:pPr>
      <w:r>
        <w:tab/>
      </w:r>
      <w:r>
        <w:tab/>
        <w:t>Рассмотрение докладов, представленных государствами-участниками в соответствии</w:t>
      </w:r>
      <w:r>
        <w:br/>
        <w:t>со ст</w:t>
      </w:r>
      <w:r w:rsidR="008C1097">
        <w:t>атьей 18 Конвенции о ликвидации</w:t>
      </w:r>
      <w:r w:rsidR="008C1097" w:rsidRPr="008C1097">
        <w:br/>
      </w:r>
      <w:r>
        <w:t>всех форм</w:t>
      </w:r>
      <w:r w:rsidR="008C1097" w:rsidRPr="00316E89">
        <w:t xml:space="preserve"> </w:t>
      </w:r>
      <w:r>
        <w:t>дискриминации в отношении женщин</w:t>
      </w:r>
    </w:p>
    <w:p w:rsidR="00981100" w:rsidRDefault="00981100" w:rsidP="00981100">
      <w:pPr>
        <w:pStyle w:val="H1GR"/>
      </w:pPr>
      <w:r>
        <w:tab/>
      </w:r>
      <w:r>
        <w:tab/>
        <w:t>Объединенные четвертый, пятый и шестой периодические доклады государств-участников</w:t>
      </w:r>
    </w:p>
    <w:p w:rsidR="00981100" w:rsidRDefault="00981100" w:rsidP="00981100">
      <w:pPr>
        <w:pStyle w:val="HChGR"/>
        <w:rPr>
          <w:b w:val="0"/>
          <w:sz w:val="20"/>
          <w:lang w:eastAsia="en-US"/>
        </w:rPr>
      </w:pPr>
      <w:r>
        <w:tab/>
      </w:r>
      <w:r>
        <w:tab/>
        <w:t>Ирак</w:t>
      </w:r>
      <w:r w:rsidRPr="00981100">
        <w:rPr>
          <w:rStyle w:val="FootnoteReference"/>
          <w:b w:val="0"/>
          <w:sz w:val="20"/>
          <w:vertAlign w:val="baseline"/>
        </w:rPr>
        <w:footnoteReference w:customMarkFollows="1" w:id="1"/>
        <w:t>*</w:t>
      </w:r>
      <w:r w:rsidRPr="00981100">
        <w:rPr>
          <w:b w:val="0"/>
          <w:lang w:eastAsia="en-US"/>
        </w:rPr>
        <w:t xml:space="preserve"> </w:t>
      </w:r>
      <w:r w:rsidRPr="00981100">
        <w:rPr>
          <w:rStyle w:val="FootnoteReference"/>
          <w:b w:val="0"/>
          <w:sz w:val="20"/>
          <w:vertAlign w:val="baseline"/>
          <w:lang w:eastAsia="en-US"/>
        </w:rPr>
        <w:footnoteReference w:customMarkFollows="1" w:id="2"/>
        <w:t>**</w:t>
      </w:r>
    </w:p>
    <w:p w:rsidR="00BC16CC" w:rsidRPr="00A11B5F" w:rsidRDefault="00BC16CC" w:rsidP="00BC16CC">
      <w:pPr>
        <w:tabs>
          <w:tab w:val="right" w:pos="850"/>
          <w:tab w:val="left" w:pos="1134"/>
          <w:tab w:val="left" w:pos="1559"/>
          <w:tab w:val="left" w:pos="1984"/>
          <w:tab w:val="left" w:leader="dot" w:pos="7654"/>
          <w:tab w:val="right" w:pos="8929"/>
        </w:tabs>
        <w:spacing w:after="120" w:line="240" w:lineRule="exact"/>
        <w:rPr>
          <w:sz w:val="28"/>
          <w:szCs w:val="28"/>
        </w:rPr>
      </w:pPr>
      <w:r>
        <w:br w:type="page"/>
      </w:r>
      <w:r w:rsidRPr="00A11B5F">
        <w:rPr>
          <w:sz w:val="28"/>
          <w:szCs w:val="28"/>
        </w:rPr>
        <w:t>Содержание</w:t>
      </w:r>
    </w:p>
    <w:p w:rsidR="00BC16CC" w:rsidRPr="00A11B5F" w:rsidRDefault="00BC16CC" w:rsidP="00BC16CC">
      <w:pPr>
        <w:tabs>
          <w:tab w:val="right" w:pos="9000"/>
          <w:tab w:val="right" w:pos="9480"/>
        </w:tabs>
        <w:spacing w:after="120" w:line="240" w:lineRule="exact"/>
        <w:rPr>
          <w:sz w:val="16"/>
        </w:rPr>
      </w:pPr>
      <w:r w:rsidRPr="00A11B5F">
        <w:rPr>
          <w:i/>
          <w:sz w:val="16"/>
        </w:rPr>
        <w:tab/>
        <w:t>Пункты</w:t>
      </w:r>
      <w:r w:rsidRPr="00A11B5F">
        <w:rPr>
          <w:i/>
          <w:sz w:val="16"/>
        </w:rPr>
        <w:tab/>
        <w:t>Стр.</w:t>
      </w:r>
    </w:p>
    <w:p w:rsidR="00BC16CC" w:rsidRPr="00C8566C" w:rsidRDefault="00BC16CC" w:rsidP="00BC16CC">
      <w:pPr>
        <w:pStyle w:val="CharChar"/>
        <w:tabs>
          <w:tab w:val="right" w:pos="480"/>
          <w:tab w:val="left" w:pos="600"/>
          <w:tab w:val="left" w:pos="960"/>
          <w:tab w:val="right" w:leader="dot" w:pos="9000"/>
          <w:tab w:val="right" w:pos="9480"/>
        </w:tabs>
        <w:spacing w:after="120" w:line="240" w:lineRule="exact"/>
        <w:rPr>
          <w:rFonts w:ascii="Times New Roman" w:hAnsi="Times New Roman"/>
          <w:kern w:val="14"/>
          <w:szCs w:val="24"/>
          <w:lang w:eastAsia="ru-RU"/>
        </w:rPr>
      </w:pPr>
      <w:r w:rsidRPr="00A11B5F">
        <w:rPr>
          <w:rFonts w:ascii="Times New Roman" w:hAnsi="Times New Roman"/>
          <w:kern w:val="14"/>
          <w:szCs w:val="24"/>
          <w:lang w:val="ru-RU" w:eastAsia="ru-RU"/>
        </w:rPr>
        <w:tab/>
      </w:r>
      <w:r w:rsidRPr="00A11B5F">
        <w:rPr>
          <w:rFonts w:ascii="Times New Roman" w:hAnsi="Times New Roman"/>
          <w:kern w:val="14"/>
          <w:szCs w:val="24"/>
          <w:lang w:val="en-GB" w:eastAsia="ru-RU"/>
        </w:rPr>
        <w:t>I</w:t>
      </w:r>
      <w:r w:rsidRPr="00A11B5F">
        <w:rPr>
          <w:rFonts w:ascii="Times New Roman" w:hAnsi="Times New Roman"/>
          <w:kern w:val="14"/>
          <w:szCs w:val="24"/>
          <w:lang w:val="ru-RU" w:eastAsia="ru-RU"/>
        </w:rPr>
        <w:t>.</w:t>
      </w:r>
      <w:r w:rsidRPr="00A11B5F">
        <w:rPr>
          <w:rFonts w:ascii="Times New Roman" w:hAnsi="Times New Roman"/>
          <w:kern w:val="14"/>
          <w:szCs w:val="24"/>
          <w:lang w:val="ru-RU" w:eastAsia="ru-RU"/>
        </w:rPr>
        <w:tab/>
        <w:t xml:space="preserve">Введение </w:t>
      </w:r>
      <w:r w:rsidRPr="00A11B5F">
        <w:rPr>
          <w:rFonts w:ascii="Times New Roman" w:hAnsi="Times New Roman"/>
          <w:kern w:val="14"/>
          <w:szCs w:val="24"/>
          <w:lang w:val="ru-RU" w:eastAsia="ru-RU"/>
        </w:rPr>
        <w:tab/>
        <w:t xml:space="preserve"> 1–46</w:t>
      </w:r>
      <w:r w:rsidRPr="00A11B5F">
        <w:rPr>
          <w:rFonts w:ascii="Times New Roman" w:hAnsi="Times New Roman"/>
          <w:kern w:val="14"/>
          <w:szCs w:val="24"/>
          <w:lang w:val="ru-RU" w:eastAsia="ru-RU"/>
        </w:rPr>
        <w:tab/>
      </w:r>
      <w:r w:rsidR="00C8566C">
        <w:rPr>
          <w:rFonts w:ascii="Times New Roman" w:hAnsi="Times New Roman"/>
          <w:kern w:val="14"/>
          <w:szCs w:val="24"/>
          <w:lang w:eastAsia="ru-RU"/>
        </w:rPr>
        <w:t>3</w:t>
      </w:r>
    </w:p>
    <w:p w:rsidR="00BC16CC" w:rsidRPr="00A11B5F" w:rsidRDefault="00BC16CC" w:rsidP="00BC16CC">
      <w:pPr>
        <w:tabs>
          <w:tab w:val="right" w:pos="480"/>
          <w:tab w:val="left" w:pos="600"/>
          <w:tab w:val="left" w:pos="960"/>
          <w:tab w:val="right" w:leader="dot" w:pos="9000"/>
          <w:tab w:val="right" w:pos="9480"/>
        </w:tabs>
        <w:spacing w:after="120" w:line="240" w:lineRule="exact"/>
        <w:ind w:left="600" w:hanging="600"/>
      </w:pPr>
      <w:r w:rsidRPr="00A11B5F">
        <w:tab/>
      </w:r>
      <w:r w:rsidRPr="00A11B5F">
        <w:rPr>
          <w:lang w:val="en-GB"/>
        </w:rPr>
        <w:t>II</w:t>
      </w:r>
      <w:r w:rsidRPr="00A11B5F">
        <w:t>.</w:t>
      </w:r>
      <w:r w:rsidRPr="00A11B5F">
        <w:tab/>
        <w:t>Информация, касающаяся статей 2–16 Конвенции о ликвидации всех форм</w:t>
      </w:r>
      <w:r w:rsidRPr="00A11B5F">
        <w:br/>
        <w:t xml:space="preserve">дискриминации в отношении женщин </w:t>
      </w:r>
      <w:r w:rsidRPr="00A11B5F">
        <w:tab/>
        <w:t xml:space="preserve"> 47–235</w:t>
      </w:r>
      <w:r w:rsidRPr="00A11B5F">
        <w:tab/>
      </w:r>
      <w:r>
        <w:t>17</w:t>
      </w:r>
    </w:p>
    <w:p w:rsidR="00BC16CC" w:rsidRPr="00A11B5F" w:rsidRDefault="00BC16CC" w:rsidP="00BC16CC">
      <w:pPr>
        <w:tabs>
          <w:tab w:val="right" w:pos="480"/>
          <w:tab w:val="left" w:pos="600"/>
          <w:tab w:val="left" w:pos="960"/>
          <w:tab w:val="right" w:leader="dot" w:pos="9000"/>
          <w:tab w:val="right" w:pos="9480"/>
        </w:tabs>
        <w:spacing w:after="120" w:line="240" w:lineRule="exact"/>
      </w:pPr>
      <w:r w:rsidRPr="00A11B5F">
        <w:tab/>
      </w:r>
      <w:r w:rsidRPr="00A11B5F">
        <w:tab/>
        <w:t xml:space="preserve">Статья 2 </w:t>
      </w:r>
      <w:r w:rsidRPr="00A11B5F">
        <w:tab/>
        <w:t xml:space="preserve"> 47–63</w:t>
      </w:r>
      <w:r w:rsidRPr="00A11B5F">
        <w:tab/>
      </w:r>
      <w:r>
        <w:t>17</w:t>
      </w:r>
    </w:p>
    <w:p w:rsidR="00BC16CC" w:rsidRPr="00A11B5F" w:rsidRDefault="00BC16CC" w:rsidP="00BC16CC">
      <w:pPr>
        <w:tabs>
          <w:tab w:val="right" w:pos="480"/>
          <w:tab w:val="left" w:pos="600"/>
          <w:tab w:val="left" w:pos="960"/>
          <w:tab w:val="right" w:leader="dot" w:pos="9000"/>
          <w:tab w:val="right" w:pos="9480"/>
        </w:tabs>
        <w:spacing w:after="120" w:line="240" w:lineRule="exact"/>
      </w:pPr>
      <w:r w:rsidRPr="00A11B5F">
        <w:tab/>
      </w:r>
      <w:r w:rsidRPr="00A11B5F">
        <w:tab/>
        <w:t xml:space="preserve">Статья 3 </w:t>
      </w:r>
      <w:r w:rsidRPr="00A11B5F">
        <w:tab/>
        <w:t xml:space="preserve"> 64–71</w:t>
      </w:r>
      <w:r w:rsidRPr="00A11B5F">
        <w:tab/>
      </w:r>
      <w:r>
        <w:t>21</w:t>
      </w:r>
    </w:p>
    <w:p w:rsidR="00BC16CC" w:rsidRPr="00A11B5F" w:rsidRDefault="00BC16CC" w:rsidP="00BC16CC">
      <w:pPr>
        <w:tabs>
          <w:tab w:val="right" w:pos="480"/>
          <w:tab w:val="left" w:pos="600"/>
          <w:tab w:val="left" w:pos="960"/>
          <w:tab w:val="right" w:leader="dot" w:pos="9000"/>
          <w:tab w:val="right" w:pos="9480"/>
        </w:tabs>
        <w:spacing w:after="120" w:line="240" w:lineRule="exact"/>
      </w:pPr>
      <w:r w:rsidRPr="00A11B5F">
        <w:tab/>
      </w:r>
      <w:r w:rsidRPr="00A11B5F">
        <w:tab/>
        <w:t xml:space="preserve">Статья 4 </w:t>
      </w:r>
      <w:r w:rsidRPr="00A11B5F">
        <w:tab/>
        <w:t xml:space="preserve"> 72–74</w:t>
      </w:r>
      <w:r w:rsidRPr="00A11B5F">
        <w:tab/>
      </w:r>
      <w:r>
        <w:t>23</w:t>
      </w:r>
    </w:p>
    <w:p w:rsidR="00BC16CC" w:rsidRPr="00A11B5F" w:rsidRDefault="00BC16CC" w:rsidP="00BC16CC">
      <w:pPr>
        <w:tabs>
          <w:tab w:val="right" w:pos="480"/>
          <w:tab w:val="left" w:pos="600"/>
          <w:tab w:val="left" w:pos="960"/>
          <w:tab w:val="right" w:leader="dot" w:pos="9000"/>
          <w:tab w:val="right" w:pos="9480"/>
        </w:tabs>
        <w:spacing w:after="120" w:line="240" w:lineRule="exact"/>
      </w:pPr>
      <w:r w:rsidRPr="00A11B5F">
        <w:tab/>
      </w:r>
      <w:r w:rsidRPr="00A11B5F">
        <w:tab/>
        <w:t xml:space="preserve">Статья 5 </w:t>
      </w:r>
      <w:r w:rsidRPr="00A11B5F">
        <w:tab/>
        <w:t xml:space="preserve"> 75–80</w:t>
      </w:r>
      <w:r w:rsidRPr="00A11B5F">
        <w:tab/>
      </w:r>
      <w:r>
        <w:t>24</w:t>
      </w:r>
    </w:p>
    <w:p w:rsidR="00BC16CC" w:rsidRPr="00A11B5F" w:rsidRDefault="00BC16CC" w:rsidP="00BC16CC">
      <w:pPr>
        <w:tabs>
          <w:tab w:val="right" w:pos="480"/>
          <w:tab w:val="left" w:pos="600"/>
          <w:tab w:val="left" w:pos="960"/>
          <w:tab w:val="right" w:leader="dot" w:pos="9000"/>
          <w:tab w:val="right" w:pos="9480"/>
        </w:tabs>
        <w:spacing w:after="120" w:line="240" w:lineRule="exact"/>
        <w:ind w:left="960" w:hanging="960"/>
      </w:pPr>
      <w:r w:rsidRPr="00A11B5F">
        <w:tab/>
      </w:r>
      <w:r w:rsidRPr="00A11B5F">
        <w:tab/>
        <w:t xml:space="preserve">Статья 6 </w:t>
      </w:r>
      <w:r w:rsidRPr="00A11B5F">
        <w:tab/>
        <w:t xml:space="preserve"> 81–92</w:t>
      </w:r>
      <w:r w:rsidRPr="00A11B5F">
        <w:tab/>
      </w:r>
      <w:r>
        <w:t>26</w:t>
      </w:r>
    </w:p>
    <w:p w:rsidR="00BC16CC" w:rsidRPr="00C8566C" w:rsidRDefault="00BC16CC" w:rsidP="00BC16CC">
      <w:pPr>
        <w:tabs>
          <w:tab w:val="right" w:pos="480"/>
          <w:tab w:val="left" w:pos="600"/>
          <w:tab w:val="left" w:pos="960"/>
          <w:tab w:val="right" w:leader="dot" w:pos="9000"/>
          <w:tab w:val="right" w:pos="9480"/>
        </w:tabs>
        <w:spacing w:after="120" w:line="240" w:lineRule="exact"/>
        <w:rPr>
          <w:lang w:val="en-US"/>
        </w:rPr>
      </w:pPr>
      <w:r w:rsidRPr="00A11B5F">
        <w:tab/>
      </w:r>
      <w:r w:rsidRPr="00A11B5F">
        <w:tab/>
        <w:t xml:space="preserve">Статья 7 </w:t>
      </w:r>
      <w:r w:rsidRPr="00A11B5F">
        <w:tab/>
        <w:t xml:space="preserve"> 93–116</w:t>
      </w:r>
      <w:r w:rsidRPr="00A11B5F">
        <w:tab/>
      </w:r>
      <w:r w:rsidR="00C8566C">
        <w:t>3</w:t>
      </w:r>
      <w:r w:rsidR="00C8566C">
        <w:rPr>
          <w:lang w:val="en-US"/>
        </w:rPr>
        <w:t>1</w:t>
      </w:r>
    </w:p>
    <w:p w:rsidR="00BC16CC" w:rsidRPr="00C8566C" w:rsidRDefault="00BC16CC" w:rsidP="00BC16CC">
      <w:pPr>
        <w:tabs>
          <w:tab w:val="right" w:pos="480"/>
          <w:tab w:val="left" w:pos="600"/>
          <w:tab w:val="left" w:pos="960"/>
          <w:tab w:val="right" w:leader="dot" w:pos="9000"/>
          <w:tab w:val="right" w:pos="9480"/>
        </w:tabs>
        <w:spacing w:after="120" w:line="240" w:lineRule="exact"/>
        <w:rPr>
          <w:lang w:val="en-US"/>
        </w:rPr>
      </w:pPr>
      <w:r w:rsidRPr="00A11B5F">
        <w:tab/>
      </w:r>
      <w:r w:rsidRPr="00A11B5F">
        <w:tab/>
        <w:t xml:space="preserve">Статья 8 </w:t>
      </w:r>
      <w:r w:rsidRPr="00A11B5F">
        <w:tab/>
        <w:t xml:space="preserve"> 117–118</w:t>
      </w:r>
      <w:r w:rsidRPr="00A11B5F">
        <w:tab/>
      </w:r>
      <w:r w:rsidR="00C8566C">
        <w:t>3</w:t>
      </w:r>
      <w:r w:rsidR="00C8566C">
        <w:rPr>
          <w:lang w:val="en-US"/>
        </w:rPr>
        <w:t>9</w:t>
      </w:r>
    </w:p>
    <w:p w:rsidR="00BC16CC" w:rsidRPr="00A11B5F" w:rsidRDefault="00BC16CC" w:rsidP="00BC16CC">
      <w:pPr>
        <w:tabs>
          <w:tab w:val="right" w:pos="480"/>
          <w:tab w:val="left" w:pos="600"/>
          <w:tab w:val="left" w:pos="960"/>
          <w:tab w:val="right" w:leader="dot" w:pos="9000"/>
          <w:tab w:val="right" w:pos="9480"/>
        </w:tabs>
        <w:spacing w:after="120" w:line="240" w:lineRule="exact"/>
      </w:pPr>
      <w:r w:rsidRPr="00A11B5F">
        <w:tab/>
      </w:r>
      <w:r w:rsidRPr="00A11B5F">
        <w:tab/>
        <w:t xml:space="preserve">Статья 9 </w:t>
      </w:r>
      <w:r w:rsidRPr="00A11B5F">
        <w:tab/>
        <w:t xml:space="preserve"> 119–127</w:t>
      </w:r>
      <w:r w:rsidRPr="00A11B5F">
        <w:tab/>
      </w:r>
      <w:r>
        <w:t>39</w:t>
      </w:r>
    </w:p>
    <w:p w:rsidR="00BC16CC" w:rsidRPr="00C8566C" w:rsidRDefault="00BC16CC" w:rsidP="00BC16CC">
      <w:pPr>
        <w:tabs>
          <w:tab w:val="right" w:pos="480"/>
          <w:tab w:val="left" w:pos="600"/>
          <w:tab w:val="left" w:pos="960"/>
          <w:tab w:val="right" w:leader="dot" w:pos="9000"/>
          <w:tab w:val="right" w:pos="9480"/>
        </w:tabs>
        <w:spacing w:after="120" w:line="240" w:lineRule="exact"/>
      </w:pPr>
      <w:r w:rsidRPr="00A11B5F">
        <w:tab/>
      </w:r>
      <w:r w:rsidRPr="00A11B5F">
        <w:tab/>
        <w:t xml:space="preserve">Статья 10 </w:t>
      </w:r>
      <w:r w:rsidRPr="00A11B5F">
        <w:tab/>
        <w:t xml:space="preserve"> 128–147</w:t>
      </w:r>
      <w:r w:rsidRPr="00A11B5F">
        <w:tab/>
      </w:r>
      <w:r w:rsidR="00C8566C">
        <w:t>4</w:t>
      </w:r>
      <w:r w:rsidR="00C8566C" w:rsidRPr="00C8566C">
        <w:t>2</w:t>
      </w:r>
    </w:p>
    <w:p w:rsidR="00BC16CC" w:rsidRPr="00C8566C" w:rsidRDefault="00BC16CC" w:rsidP="00BC16CC">
      <w:pPr>
        <w:tabs>
          <w:tab w:val="right" w:pos="480"/>
          <w:tab w:val="left" w:pos="600"/>
          <w:tab w:val="left" w:pos="960"/>
          <w:tab w:val="right" w:leader="dot" w:pos="9000"/>
          <w:tab w:val="right" w:pos="9480"/>
        </w:tabs>
        <w:spacing w:after="120" w:line="240" w:lineRule="exact"/>
      </w:pPr>
      <w:r w:rsidRPr="00A11B5F">
        <w:tab/>
      </w:r>
      <w:r w:rsidRPr="00A11B5F">
        <w:tab/>
        <w:t xml:space="preserve">Статья 11 </w:t>
      </w:r>
      <w:r w:rsidRPr="00A11B5F">
        <w:tab/>
        <w:t xml:space="preserve"> 148–157</w:t>
      </w:r>
      <w:r w:rsidRPr="00A11B5F">
        <w:tab/>
      </w:r>
      <w:r w:rsidR="00C8566C">
        <w:t>4</w:t>
      </w:r>
      <w:r w:rsidR="00C8566C" w:rsidRPr="00C8566C">
        <w:t>8</w:t>
      </w:r>
    </w:p>
    <w:p w:rsidR="00BC16CC" w:rsidRPr="00C8566C" w:rsidRDefault="00BC16CC" w:rsidP="00BC16CC">
      <w:pPr>
        <w:tabs>
          <w:tab w:val="right" w:pos="480"/>
          <w:tab w:val="left" w:pos="600"/>
          <w:tab w:val="left" w:pos="960"/>
          <w:tab w:val="right" w:leader="dot" w:pos="9000"/>
          <w:tab w:val="right" w:pos="9480"/>
        </w:tabs>
        <w:spacing w:after="120" w:line="240" w:lineRule="exact"/>
      </w:pPr>
      <w:r w:rsidRPr="00A11B5F">
        <w:tab/>
      </w:r>
      <w:r w:rsidRPr="00A11B5F">
        <w:tab/>
        <w:t xml:space="preserve">Статья 12 </w:t>
      </w:r>
      <w:r w:rsidRPr="00A11B5F">
        <w:tab/>
        <w:t xml:space="preserve"> 158–179</w:t>
      </w:r>
      <w:r w:rsidRPr="00A11B5F">
        <w:tab/>
      </w:r>
      <w:r w:rsidR="00C8566C">
        <w:t>5</w:t>
      </w:r>
      <w:r w:rsidR="00C8566C" w:rsidRPr="00C8566C">
        <w:t>1</w:t>
      </w:r>
    </w:p>
    <w:p w:rsidR="00BC16CC" w:rsidRPr="00C8566C" w:rsidRDefault="00BC16CC" w:rsidP="00BC16CC">
      <w:pPr>
        <w:tabs>
          <w:tab w:val="right" w:pos="480"/>
          <w:tab w:val="left" w:pos="600"/>
          <w:tab w:val="left" w:pos="960"/>
          <w:tab w:val="right" w:leader="dot" w:pos="9000"/>
          <w:tab w:val="right" w:pos="9480"/>
        </w:tabs>
        <w:spacing w:after="120" w:line="240" w:lineRule="exact"/>
      </w:pPr>
      <w:r w:rsidRPr="00A11B5F">
        <w:tab/>
      </w:r>
      <w:r w:rsidRPr="00A11B5F">
        <w:tab/>
        <w:t xml:space="preserve">Статья 13 </w:t>
      </w:r>
      <w:r w:rsidRPr="00A11B5F">
        <w:tab/>
        <w:t xml:space="preserve"> 180–187</w:t>
      </w:r>
      <w:r w:rsidRPr="00A11B5F">
        <w:tab/>
      </w:r>
      <w:r w:rsidR="00C8566C">
        <w:t>5</w:t>
      </w:r>
      <w:r w:rsidR="00C8566C" w:rsidRPr="00C8566C">
        <w:t>9</w:t>
      </w:r>
    </w:p>
    <w:p w:rsidR="00BC16CC" w:rsidRPr="00C8566C" w:rsidRDefault="00BC16CC" w:rsidP="00BC16CC">
      <w:pPr>
        <w:tabs>
          <w:tab w:val="right" w:pos="480"/>
          <w:tab w:val="left" w:pos="600"/>
          <w:tab w:val="left" w:pos="960"/>
          <w:tab w:val="right" w:leader="dot" w:pos="9000"/>
          <w:tab w:val="right" w:pos="9480"/>
        </w:tabs>
        <w:spacing w:after="120" w:line="240" w:lineRule="exact"/>
      </w:pPr>
      <w:r w:rsidRPr="00A11B5F">
        <w:tab/>
      </w:r>
      <w:r w:rsidRPr="00A11B5F">
        <w:tab/>
        <w:t xml:space="preserve">Статья 14 </w:t>
      </w:r>
      <w:r w:rsidRPr="00A11B5F">
        <w:tab/>
        <w:t xml:space="preserve"> 188–202</w:t>
      </w:r>
      <w:r w:rsidRPr="00A11B5F">
        <w:tab/>
      </w:r>
      <w:r w:rsidR="00C8566C">
        <w:t>6</w:t>
      </w:r>
      <w:r w:rsidR="00C8566C" w:rsidRPr="00C8566C">
        <w:t>1</w:t>
      </w:r>
    </w:p>
    <w:p w:rsidR="00BC16CC" w:rsidRPr="00C8566C" w:rsidRDefault="00BC16CC" w:rsidP="00BC16CC">
      <w:pPr>
        <w:tabs>
          <w:tab w:val="right" w:pos="480"/>
          <w:tab w:val="left" w:pos="600"/>
          <w:tab w:val="left" w:pos="960"/>
          <w:tab w:val="right" w:leader="dot" w:pos="9000"/>
          <w:tab w:val="right" w:pos="9480"/>
        </w:tabs>
        <w:spacing w:after="120" w:line="240" w:lineRule="exact"/>
        <w:rPr>
          <w:lang w:val="en-US"/>
        </w:rPr>
      </w:pPr>
      <w:r w:rsidRPr="00A11B5F">
        <w:tab/>
      </w:r>
      <w:r w:rsidRPr="00A11B5F">
        <w:tab/>
        <w:t xml:space="preserve">Статья 15 </w:t>
      </w:r>
      <w:r w:rsidRPr="00A11B5F">
        <w:tab/>
        <w:t xml:space="preserve"> 203–208</w:t>
      </w:r>
      <w:r w:rsidRPr="00A11B5F">
        <w:tab/>
      </w:r>
      <w:r w:rsidR="00C8566C">
        <w:t>6</w:t>
      </w:r>
      <w:r w:rsidR="00C8566C">
        <w:rPr>
          <w:lang w:val="en-US"/>
        </w:rPr>
        <w:t>5</w:t>
      </w:r>
    </w:p>
    <w:p w:rsidR="00BC16CC" w:rsidRPr="00C8566C" w:rsidRDefault="00BC16CC" w:rsidP="00BC16CC">
      <w:pPr>
        <w:tabs>
          <w:tab w:val="right" w:pos="480"/>
          <w:tab w:val="left" w:pos="600"/>
          <w:tab w:val="left" w:pos="960"/>
          <w:tab w:val="right" w:leader="dot" w:pos="9000"/>
          <w:tab w:val="right" w:pos="9480"/>
        </w:tabs>
        <w:spacing w:after="120" w:line="240" w:lineRule="exact"/>
        <w:rPr>
          <w:lang w:val="en-US"/>
        </w:rPr>
      </w:pPr>
      <w:r w:rsidRPr="00A11B5F">
        <w:tab/>
      </w:r>
      <w:r w:rsidRPr="00A11B5F">
        <w:tab/>
        <w:t xml:space="preserve">Статья 16 </w:t>
      </w:r>
      <w:r w:rsidRPr="00A11B5F">
        <w:tab/>
        <w:t xml:space="preserve"> 209–235</w:t>
      </w:r>
      <w:r w:rsidRPr="00A11B5F">
        <w:tab/>
      </w:r>
      <w:r w:rsidR="00C8566C">
        <w:t>6</w:t>
      </w:r>
      <w:r w:rsidR="00C8566C">
        <w:rPr>
          <w:lang w:val="en-US"/>
        </w:rPr>
        <w:t>7</w:t>
      </w:r>
    </w:p>
    <w:p w:rsidR="00BC16CC" w:rsidRPr="00C8566C" w:rsidRDefault="00BC16CC" w:rsidP="00BC16CC">
      <w:pPr>
        <w:tabs>
          <w:tab w:val="right" w:pos="480"/>
          <w:tab w:val="left" w:pos="600"/>
          <w:tab w:val="left" w:pos="960"/>
          <w:tab w:val="right" w:leader="dot" w:pos="9000"/>
          <w:tab w:val="right" w:pos="9480"/>
        </w:tabs>
        <w:spacing w:after="120" w:line="240" w:lineRule="exact"/>
        <w:ind w:left="960" w:hanging="960"/>
        <w:rPr>
          <w:lang w:val="en-US"/>
        </w:rPr>
      </w:pPr>
      <w:r w:rsidRPr="00A11B5F">
        <w:tab/>
      </w:r>
      <w:r w:rsidRPr="00A11B5F">
        <w:tab/>
        <w:t>С</w:t>
      </w:r>
      <w:r>
        <w:t>правочные материалы</w:t>
      </w:r>
      <w:r w:rsidRPr="00A11B5F">
        <w:t xml:space="preserve"> </w:t>
      </w:r>
      <w:r w:rsidRPr="00A11B5F">
        <w:tab/>
      </w:r>
      <w:r w:rsidRPr="00A11B5F">
        <w:tab/>
      </w:r>
      <w:r w:rsidR="00C8566C">
        <w:t>7</w:t>
      </w:r>
      <w:r w:rsidR="00C8566C">
        <w:rPr>
          <w:lang w:val="en-US"/>
        </w:rPr>
        <w:t>3</w:t>
      </w:r>
    </w:p>
    <w:p w:rsidR="00BC16CC" w:rsidRPr="00A11B5F" w:rsidRDefault="00BC16CC" w:rsidP="00BC16CC">
      <w:pPr>
        <w:pStyle w:val="HCh169"/>
        <w:spacing w:before="0"/>
        <w:ind w:firstLine="578"/>
      </w:pPr>
      <w:r w:rsidRPr="00A11B5F">
        <w:rPr>
          <w:szCs w:val="28"/>
          <w:lang w:eastAsia="ru-RU"/>
        </w:rPr>
        <w:br w:type="page"/>
        <w:t xml:space="preserve"> </w:t>
      </w:r>
      <w:r w:rsidRPr="00A11B5F">
        <w:rPr>
          <w:szCs w:val="28"/>
          <w:lang w:eastAsia="ru-RU"/>
        </w:rPr>
        <w:tab/>
      </w:r>
      <w:r w:rsidRPr="00A11B5F">
        <w:t>I.</w:t>
      </w:r>
      <w:r w:rsidRPr="00A11B5F">
        <w:tab/>
        <w:t>Введение</w:t>
      </w:r>
    </w:p>
    <w:p w:rsidR="00BC16CC" w:rsidRPr="00AA5AC6" w:rsidRDefault="00BC16CC" w:rsidP="00BC16CC">
      <w:pPr>
        <w:pStyle w:val="SingleTxtG7"/>
        <w:rPr>
          <w:lang w:val="ru-RU"/>
        </w:rPr>
      </w:pPr>
      <w:r w:rsidRPr="00F50128">
        <w:rPr>
          <w:lang w:val="ru-RU"/>
        </w:rPr>
        <w:t>1.</w:t>
      </w:r>
      <w:r w:rsidRPr="00F50128">
        <w:rPr>
          <w:lang w:val="ru-RU"/>
        </w:rPr>
        <w:tab/>
        <w:t>Ирак ратифицировал свое присоединение к Конвенции о ликвидации всех форм дискриминации в отношении женщин (КЛДЖ) путем принятия Закона</w:t>
      </w:r>
      <w:r w:rsidRPr="00A11B5F">
        <w:t> </w:t>
      </w:r>
      <w:r w:rsidRPr="00F50128">
        <w:rPr>
          <w:lang w:val="ru-RU"/>
        </w:rPr>
        <w:t>№</w:t>
      </w:r>
      <w:r w:rsidRPr="00A11B5F">
        <w:t> </w:t>
      </w:r>
      <w:r w:rsidRPr="00F50128">
        <w:rPr>
          <w:lang w:val="ru-RU"/>
        </w:rPr>
        <w:t>66 (1986</w:t>
      </w:r>
      <w:r w:rsidRPr="00A11B5F">
        <w:t> </w:t>
      </w:r>
      <w:r w:rsidRPr="00F50128">
        <w:rPr>
          <w:lang w:val="ru-RU"/>
        </w:rPr>
        <w:t>года) от 28 июня 1986</w:t>
      </w:r>
      <w:r w:rsidRPr="00A11B5F">
        <w:t> </w:t>
      </w:r>
      <w:r w:rsidRPr="00F50128">
        <w:rPr>
          <w:lang w:val="ru-RU"/>
        </w:rPr>
        <w:t>года. Свой первый доклад он подал в 1989</w:t>
      </w:r>
      <w:r w:rsidRPr="00A11B5F">
        <w:t> </w:t>
      </w:r>
      <w:r w:rsidRPr="00F50128">
        <w:rPr>
          <w:lang w:val="ru-RU"/>
        </w:rPr>
        <w:t>году, а второй и третий периодические доклады были представлены в августе 1998</w:t>
      </w:r>
      <w:r w:rsidRPr="00A11B5F">
        <w:t> </w:t>
      </w:r>
      <w:r w:rsidRPr="00F50128">
        <w:rPr>
          <w:lang w:val="ru-RU"/>
        </w:rPr>
        <w:t>года и рассмотрены в июне 2000</w:t>
      </w:r>
      <w:r w:rsidRPr="00A11B5F">
        <w:t> </w:t>
      </w:r>
      <w:r w:rsidRPr="00F50128">
        <w:rPr>
          <w:lang w:val="ru-RU"/>
        </w:rPr>
        <w:t>года. Настоящий доклад охватывает период с 1998 по 2010</w:t>
      </w:r>
      <w:r w:rsidRPr="00A11B5F">
        <w:t> </w:t>
      </w:r>
      <w:r w:rsidRPr="00F50128">
        <w:rPr>
          <w:lang w:val="ru-RU"/>
        </w:rPr>
        <w:t>год, то есть период четвертого, пятого и шестого докладов Республики Ирак. Для подготовки настоящего объединенного доклада была сформирована секторальная комиссия, в которой были широко представлены соответствующие министерства. Председателем комитета стал представитель Министерства по правам человека, а в состав его членов вошли представители Министерства иностранных дел, Министерства по делам женщин, Министерства труда и социальных дел, Министерства образования, Министерства высшего образования и научных исследований, Министерства здравоохранения, Министерства внутренних дел, Министерства финансов и Министерства планирования. Кроме того, комитет пригласил представителей других учреждений, чье мнение было необходимо для составления доклада, наряду с представителями неправительственных организаций (НПО). Члены комитета и представители НПО прошли предварительную подготовку по составлению государственного доклада и независимого доклада по Конвенции, проведенную Фондом Организации Объединенных Наций для развития в интересах женщин (ЮНИФЕМ), при координации и содействии Национального совета Арабской республики Египет по делам женщин; подготовка проходила 25–30</w:t>
      </w:r>
      <w:r w:rsidRPr="00A11B5F">
        <w:t> </w:t>
      </w:r>
      <w:r w:rsidRPr="00F50128">
        <w:rPr>
          <w:lang w:val="ru-RU"/>
        </w:rPr>
        <w:t>июня 2008</w:t>
      </w:r>
      <w:r w:rsidRPr="00A11B5F">
        <w:t> </w:t>
      </w:r>
      <w:r w:rsidRPr="00F50128">
        <w:rPr>
          <w:lang w:val="ru-RU"/>
        </w:rPr>
        <w:t>года. Кроме того, Национальный институт по правам человека (НИПЧ) провел 45</w:t>
      </w:r>
      <w:r w:rsidRPr="00A11B5F">
        <w:t> </w:t>
      </w:r>
      <w:r w:rsidRPr="00F50128">
        <w:rPr>
          <w:lang w:val="ru-RU"/>
        </w:rPr>
        <w:t>семинаров-практикумов по вопросам Конвенции для государственных должностных лиц и сотрудников, провинциальных и муниципальных советов в различных районах Ирака, включая регион Курдистан. В период подготовки комитетом доклада было расклеено большое количество плакатов во многих общественных местах в Багдаде и в провинциях для повышения осведомленности и информированности о Конвенции. Было достигнуто соглашение между Министерством по правам человека и ЮНИФЕМ по поводу назначения национального эксперта г-жи Тамим Джалил аль-Азави для совместной работы с комитетом и оказания е</w:t>
      </w:r>
      <w:r w:rsidR="00AA5AC6">
        <w:rPr>
          <w:lang w:val="ru-RU"/>
        </w:rPr>
        <w:t>му помощи в подготовке доклада.</w:t>
      </w:r>
    </w:p>
    <w:p w:rsidR="00BC16CC" w:rsidRPr="00316E89" w:rsidRDefault="00BC16CC" w:rsidP="00BC16CC">
      <w:pPr>
        <w:pStyle w:val="SingleTxtG7"/>
        <w:rPr>
          <w:lang w:val="ru-RU"/>
        </w:rPr>
      </w:pPr>
      <w:r w:rsidRPr="00F50128">
        <w:rPr>
          <w:lang w:val="ru-RU"/>
        </w:rPr>
        <w:t>2.</w:t>
      </w:r>
      <w:r w:rsidRPr="00F50128">
        <w:rPr>
          <w:lang w:val="ru-RU"/>
        </w:rPr>
        <w:tab/>
        <w:t>Как только комитет подготовил первоначальный вариант доклада, он был размещен на веб-сайте Министерства по правам человека и об этом было объявлено в газетах, выходящих большим тиражом внутри Ирака и за рубежом. Комитет получил значительное число замечаний по поводу проекта доклада. Кроме того, комитет провел встречу с рядом НПО, занимающихся вопросами прав женщин, и проанализировал их мнения и замечания по проекту доклада; на заседании присутствовала министр по правам человека г-жа Виждан Салим. Помимо этого копии проекта были разосланы во все министерства и другие учреждения, такие как Совет представителей, Верховный судебный совет и Генеральный секретариат Совета министров. Большинство этих учреждений прислали свои замечания в комитет. Комитет изучил все эти замечания и учел их во втором проекте доклада, который был вновь размещен на веб-сайте Министерства по правам человека. Второй проект доклада обсуждался специалистами и экспертами Министерства по правам человека, которые внесли дополнительные замечания. Комитет учел все замечания, сделанные комитетом экспертов и активистами, которые прислали их на веб-сайт Министерства по правам человека, после чего был подготовлен третий проект. Этот проект был направлен в Совет минис</w:t>
      </w:r>
      <w:r w:rsidR="00316E89">
        <w:rPr>
          <w:lang w:val="ru-RU"/>
        </w:rPr>
        <w:t>тров для обсуждения и принятия.</w:t>
      </w:r>
    </w:p>
    <w:p w:rsidR="00BC16CC" w:rsidRPr="00F50128" w:rsidRDefault="00BC16CC" w:rsidP="00BC16CC">
      <w:pPr>
        <w:pStyle w:val="SingleTxtG7"/>
        <w:rPr>
          <w:lang w:val="ru-RU"/>
        </w:rPr>
      </w:pPr>
      <w:r w:rsidRPr="00F50128">
        <w:rPr>
          <w:lang w:val="ru-RU"/>
        </w:rPr>
        <w:t>3.</w:t>
      </w:r>
      <w:r w:rsidRPr="00F50128">
        <w:rPr>
          <w:lang w:val="ru-RU"/>
        </w:rPr>
        <w:tab/>
        <w:t>Комитет по контролю за выполнением положений КЛДЖ рассмотрел второй и третий доклады Ирака на своих 468-м и 469-м заседаниях, состоявшихся 14</w:t>
      </w:r>
      <w:r w:rsidRPr="00A11B5F">
        <w:t> </w:t>
      </w:r>
      <w:r w:rsidRPr="00F50128">
        <w:rPr>
          <w:lang w:val="ru-RU"/>
        </w:rPr>
        <w:t>июня 2000</w:t>
      </w:r>
      <w:r w:rsidRPr="00A11B5F">
        <w:t> </w:t>
      </w:r>
      <w:r w:rsidRPr="00F50128">
        <w:rPr>
          <w:lang w:val="ru-RU"/>
        </w:rPr>
        <w:t>года, и опубликовал свои замечания и рекомендации по ним. Согласно рекомендации</w:t>
      </w:r>
      <w:r w:rsidRPr="00A11B5F">
        <w:t> </w:t>
      </w:r>
      <w:r w:rsidRPr="00F50128">
        <w:rPr>
          <w:lang w:val="ru-RU"/>
        </w:rPr>
        <w:t>№</w:t>
      </w:r>
      <w:r w:rsidRPr="00A11B5F">
        <w:t> </w:t>
      </w:r>
      <w:r w:rsidRPr="00F50128">
        <w:rPr>
          <w:lang w:val="ru-RU"/>
        </w:rPr>
        <w:t>209 (</w:t>
      </w:r>
      <w:r w:rsidRPr="00A11B5F">
        <w:t>A</w:t>
      </w:r>
      <w:r w:rsidRPr="00F50128">
        <w:rPr>
          <w:lang w:val="ru-RU"/>
        </w:rPr>
        <w:t>/55/38) комитета мы принимали меры по замечаниям в соответствии с приведенной ниже таблицей:</w:t>
      </w:r>
    </w:p>
    <w:tbl>
      <w:tblPr>
        <w:tblW w:w="9603" w:type="dxa"/>
        <w:tblInd w:w="113" w:type="dxa"/>
        <w:tblCellMar>
          <w:left w:w="57" w:type="dxa"/>
          <w:right w:w="57" w:type="dxa"/>
        </w:tblCellMar>
        <w:tblLook w:val="01E0"/>
      </w:tblPr>
      <w:tblGrid>
        <w:gridCol w:w="828"/>
        <w:gridCol w:w="2660"/>
        <w:gridCol w:w="6115"/>
      </w:tblGrid>
      <w:tr w:rsidR="00BC16CC" w:rsidRPr="00A11B5F" w:rsidTr="00AA5AC6">
        <w:tc>
          <w:tcPr>
            <w:tcW w:w="828" w:type="dxa"/>
            <w:tcBorders>
              <w:top w:val="single" w:sz="4" w:space="0" w:color="auto"/>
              <w:bottom w:val="single" w:sz="12" w:space="0" w:color="auto"/>
            </w:tcBorders>
          </w:tcPr>
          <w:p w:rsidR="00BC16CC" w:rsidRPr="00A11B5F" w:rsidRDefault="00BC16CC" w:rsidP="008C1097">
            <w:pPr>
              <w:pStyle w:val="CharChar"/>
              <w:tabs>
                <w:tab w:val="right" w:leader="dot" w:pos="3969"/>
              </w:tabs>
              <w:spacing w:before="80" w:after="80"/>
              <w:rPr>
                <w:rFonts w:ascii="Times New Roman" w:hAnsi="Times New Roman"/>
                <w:i/>
                <w:iCs/>
                <w:sz w:val="14"/>
                <w:szCs w:val="14"/>
                <w:lang w:val="en-GB" w:eastAsia="ru-RU"/>
              </w:rPr>
            </w:pPr>
            <w:r w:rsidRPr="00A11B5F">
              <w:rPr>
                <w:rFonts w:ascii="Times New Roman" w:hAnsi="Times New Roman"/>
                <w:i/>
                <w:iCs/>
                <w:sz w:val="14"/>
                <w:szCs w:val="14"/>
                <w:lang w:val="ru-RU" w:eastAsia="ru-RU"/>
              </w:rPr>
              <w:t>№</w:t>
            </w:r>
          </w:p>
        </w:tc>
        <w:tc>
          <w:tcPr>
            <w:tcW w:w="2660" w:type="dxa"/>
            <w:tcBorders>
              <w:top w:val="single" w:sz="4" w:space="0" w:color="auto"/>
              <w:bottom w:val="single" w:sz="12" w:space="0" w:color="auto"/>
            </w:tcBorders>
          </w:tcPr>
          <w:p w:rsidR="00BC16CC" w:rsidRPr="00A11B5F" w:rsidRDefault="00BC16CC" w:rsidP="008C1097">
            <w:pPr>
              <w:pStyle w:val="CharChar"/>
              <w:tabs>
                <w:tab w:val="right" w:leader="dot" w:pos="3969"/>
              </w:tabs>
              <w:spacing w:before="80" w:after="80"/>
              <w:rPr>
                <w:rFonts w:ascii="Times New Roman" w:hAnsi="Times New Roman"/>
                <w:i/>
                <w:iCs/>
                <w:sz w:val="14"/>
                <w:szCs w:val="14"/>
                <w:lang w:val="ru-RU" w:eastAsia="ru-RU"/>
              </w:rPr>
            </w:pPr>
            <w:r w:rsidRPr="00A11B5F">
              <w:rPr>
                <w:rFonts w:ascii="Times New Roman" w:hAnsi="Times New Roman"/>
                <w:i/>
                <w:iCs/>
                <w:sz w:val="14"/>
                <w:szCs w:val="14"/>
                <w:lang w:val="ru-RU" w:eastAsia="ru-RU"/>
              </w:rPr>
              <w:t>Рекомендация №</w:t>
            </w:r>
          </w:p>
        </w:tc>
        <w:tc>
          <w:tcPr>
            <w:tcW w:w="6115" w:type="dxa"/>
            <w:tcBorders>
              <w:top w:val="single" w:sz="4" w:space="0" w:color="auto"/>
              <w:bottom w:val="single" w:sz="12" w:space="0" w:color="auto"/>
            </w:tcBorders>
          </w:tcPr>
          <w:p w:rsidR="00BC16CC" w:rsidRPr="00A11B5F" w:rsidRDefault="00BC16CC" w:rsidP="008C1097">
            <w:pPr>
              <w:tabs>
                <w:tab w:val="right" w:leader="dot" w:pos="3969"/>
              </w:tabs>
              <w:spacing w:before="80" w:after="80"/>
              <w:rPr>
                <w:i/>
                <w:iCs/>
                <w:sz w:val="14"/>
                <w:szCs w:val="14"/>
              </w:rPr>
            </w:pPr>
            <w:r w:rsidRPr="00A11B5F">
              <w:rPr>
                <w:i/>
                <w:iCs/>
                <w:sz w:val="14"/>
                <w:szCs w:val="14"/>
              </w:rPr>
              <w:t>Принятые меры</w:t>
            </w:r>
          </w:p>
        </w:tc>
      </w:tr>
      <w:tr w:rsidR="00BC16CC" w:rsidRPr="00A11B5F" w:rsidTr="00AA5AC6">
        <w:tc>
          <w:tcPr>
            <w:tcW w:w="828" w:type="dxa"/>
            <w:tcBorders>
              <w:top w:val="single" w:sz="12" w:space="0" w:color="auto"/>
            </w:tcBorders>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w:t>
            </w:r>
          </w:p>
        </w:tc>
        <w:tc>
          <w:tcPr>
            <w:tcW w:w="2660" w:type="dxa"/>
            <w:tcBorders>
              <w:top w:val="single" w:sz="12" w:space="0" w:color="auto"/>
            </w:tcBorders>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179, 180, 181, 182</w:t>
            </w:r>
          </w:p>
        </w:tc>
        <w:tc>
          <w:tcPr>
            <w:tcW w:w="6115" w:type="dxa"/>
            <w:tcBorders>
              <w:top w:val="single" w:sz="12" w:space="0" w:color="auto"/>
            </w:tcBorders>
          </w:tcPr>
          <w:p w:rsidR="00BC16CC" w:rsidRPr="00A11B5F" w:rsidRDefault="00BC16CC" w:rsidP="008C1097">
            <w:pPr>
              <w:tabs>
                <w:tab w:val="right" w:leader="dot" w:pos="3969"/>
              </w:tabs>
              <w:spacing w:before="40" w:after="40"/>
              <w:rPr>
                <w:sz w:val="17"/>
                <w:szCs w:val="17"/>
              </w:rPr>
            </w:pPr>
            <w:r w:rsidRPr="00A11B5F">
              <w:rPr>
                <w:sz w:val="17"/>
                <w:szCs w:val="17"/>
              </w:rPr>
              <w:t xml:space="preserve">Рассматриваются в пунктах 48–51 и 59–62 статьи 2 настоящего доклада.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2</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183</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 xml:space="preserve">Рассматриваются в пунктах 48–51 статьи 2 настоящего доклада.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3</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184, 185</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 xml:space="preserve">Министерство по делам женщин занимается разработкой национальной стратегии по улучшению положения женщин.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4</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187</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Рассматривается в пунктах 48–51 статьи 2 и в статье 9 настоящего докл</w:t>
            </w:r>
            <w:r w:rsidRPr="00A11B5F">
              <w:rPr>
                <w:sz w:val="17"/>
                <w:szCs w:val="17"/>
              </w:rPr>
              <w:t>а</w:t>
            </w:r>
            <w:r w:rsidRPr="00A11B5F">
              <w:rPr>
                <w:sz w:val="17"/>
                <w:szCs w:val="17"/>
              </w:rPr>
              <w:t xml:space="preserve">да.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5</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189</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 xml:space="preserve">Указана в пунктах 16–20 введения к настоящему докладу и пунктах 59–63 настоящего доклада.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6</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190</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Рассматривается в пунктах 16–26 настоящего доклада.</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7</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191</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 xml:space="preserve">Рассматривается в статье 5 настоящего доклада.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8</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192, 193, 194</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Рассматриваются в пунктах 16–26 и 28–31 введения к настоящему докл</w:t>
            </w:r>
            <w:r w:rsidRPr="00A11B5F">
              <w:rPr>
                <w:sz w:val="17"/>
                <w:szCs w:val="17"/>
              </w:rPr>
              <w:t>а</w:t>
            </w:r>
            <w:r w:rsidRPr="00A11B5F">
              <w:rPr>
                <w:sz w:val="17"/>
                <w:szCs w:val="17"/>
              </w:rPr>
              <w:t xml:space="preserve">ду.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9</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195, 196</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Рассматриваются в статье 7 настоящего доклада.</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10</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197, 198</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 xml:space="preserve">Рассматриваются в пунктах 145–147 статьи 10 настоящего доклада.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11</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199, 200</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 xml:space="preserve">Рассматриваются в пунктах 149–151 статьи 11 настоящего доклада.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12</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201, 202</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Рассматриваются в статье 13 настоящего доклада.</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13</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203, 204</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 xml:space="preserve">Рассматриваются в пунктах 163–175 статьи 12 настоящего доклада.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14</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205, 206</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Рассматриваются в пунктах 190, 194 и 199–203 статьи 14 настоящего до</w:t>
            </w:r>
            <w:r w:rsidRPr="00A11B5F">
              <w:rPr>
                <w:sz w:val="17"/>
                <w:szCs w:val="17"/>
              </w:rPr>
              <w:t>к</w:t>
            </w:r>
            <w:r w:rsidRPr="00A11B5F">
              <w:rPr>
                <w:sz w:val="17"/>
                <w:szCs w:val="17"/>
              </w:rPr>
              <w:t xml:space="preserve">лада. </w:t>
            </w:r>
          </w:p>
        </w:tc>
      </w:tr>
      <w:tr w:rsidR="00BC16CC" w:rsidRPr="00A11B5F" w:rsidTr="00AA5AC6">
        <w:tc>
          <w:tcPr>
            <w:tcW w:w="828"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15</w:t>
            </w:r>
          </w:p>
        </w:tc>
        <w:tc>
          <w:tcPr>
            <w:tcW w:w="2660" w:type="dxa"/>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207, 208</w:t>
            </w:r>
          </w:p>
        </w:tc>
        <w:tc>
          <w:tcPr>
            <w:tcW w:w="6115" w:type="dxa"/>
          </w:tcPr>
          <w:p w:rsidR="00BC16CC" w:rsidRPr="00A11B5F" w:rsidRDefault="00BC16CC" w:rsidP="008C1097">
            <w:pPr>
              <w:tabs>
                <w:tab w:val="right" w:leader="dot" w:pos="3969"/>
              </w:tabs>
              <w:spacing w:before="40" w:after="40"/>
              <w:rPr>
                <w:sz w:val="17"/>
                <w:szCs w:val="17"/>
              </w:rPr>
            </w:pPr>
            <w:r w:rsidRPr="00A11B5F">
              <w:rPr>
                <w:sz w:val="17"/>
                <w:szCs w:val="17"/>
              </w:rPr>
              <w:t xml:space="preserve">Рассматриваются в пунктах 25 и 26 введения к настоящему докладу. </w:t>
            </w:r>
          </w:p>
        </w:tc>
      </w:tr>
      <w:tr w:rsidR="00BC16CC" w:rsidRPr="00A11B5F" w:rsidTr="00AA5AC6">
        <w:tc>
          <w:tcPr>
            <w:tcW w:w="828" w:type="dxa"/>
            <w:tcBorders>
              <w:bottom w:val="single" w:sz="12" w:space="0" w:color="auto"/>
            </w:tcBorders>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16</w:t>
            </w:r>
          </w:p>
        </w:tc>
        <w:tc>
          <w:tcPr>
            <w:tcW w:w="2660" w:type="dxa"/>
            <w:tcBorders>
              <w:bottom w:val="single" w:sz="12" w:space="0" w:color="auto"/>
            </w:tcBorders>
          </w:tcPr>
          <w:p w:rsidR="00BC16CC" w:rsidRPr="00A11B5F" w:rsidRDefault="00BC16CC" w:rsidP="008C1097">
            <w:pPr>
              <w:tabs>
                <w:tab w:val="right" w:leader="dot" w:pos="3969"/>
              </w:tabs>
              <w:spacing w:before="40" w:after="40"/>
              <w:rPr>
                <w:sz w:val="17"/>
                <w:szCs w:val="17"/>
                <w:lang w:val="en-GB"/>
              </w:rPr>
            </w:pPr>
            <w:r w:rsidRPr="00A11B5F">
              <w:rPr>
                <w:sz w:val="17"/>
                <w:szCs w:val="17"/>
                <w:lang w:val="en-GB"/>
              </w:rPr>
              <w:t>210</w:t>
            </w:r>
          </w:p>
        </w:tc>
        <w:tc>
          <w:tcPr>
            <w:tcW w:w="6115" w:type="dxa"/>
            <w:tcBorders>
              <w:bottom w:val="single" w:sz="12" w:space="0" w:color="auto"/>
            </w:tcBorders>
          </w:tcPr>
          <w:p w:rsidR="00BC16CC" w:rsidRPr="00A11B5F" w:rsidRDefault="00BC16CC" w:rsidP="008C1097">
            <w:pPr>
              <w:tabs>
                <w:tab w:val="right" w:leader="dot" w:pos="3969"/>
              </w:tabs>
              <w:spacing w:before="40" w:after="40"/>
              <w:rPr>
                <w:sz w:val="17"/>
                <w:szCs w:val="17"/>
              </w:rPr>
            </w:pPr>
            <w:r w:rsidRPr="00A11B5F">
              <w:rPr>
                <w:sz w:val="17"/>
                <w:szCs w:val="17"/>
              </w:rPr>
              <w:t>Рассматривается в пунктах 29–31 и 32 </w:t>
            </w:r>
            <w:r w:rsidRPr="00A11B5F">
              <w:rPr>
                <w:sz w:val="17"/>
                <w:szCs w:val="17"/>
                <w:lang w:val="en-GB"/>
              </w:rPr>
              <w:t>c</w:t>
            </w:r>
            <w:r w:rsidRPr="00A11B5F">
              <w:rPr>
                <w:sz w:val="17"/>
                <w:szCs w:val="17"/>
              </w:rPr>
              <w:t xml:space="preserve">) введения к настоящему докладу. </w:t>
            </w:r>
          </w:p>
        </w:tc>
      </w:tr>
    </w:tbl>
    <w:p w:rsidR="00BC16CC" w:rsidRPr="00F50128" w:rsidRDefault="00BC16CC" w:rsidP="00D54CF0">
      <w:pPr>
        <w:pStyle w:val="SingleTxtG7"/>
        <w:spacing w:before="120"/>
        <w:rPr>
          <w:lang w:val="ru-RU"/>
        </w:rPr>
      </w:pPr>
      <w:r w:rsidRPr="00F50128">
        <w:rPr>
          <w:lang w:val="ru-RU"/>
        </w:rPr>
        <w:t>4.</w:t>
      </w:r>
      <w:r w:rsidRPr="00F50128">
        <w:rPr>
          <w:lang w:val="ru-RU"/>
        </w:rPr>
        <w:tab/>
        <w:t>Несмотря на трудности, существовавшие с момента подачи второго и третьего докладов в результате продолжавшихся санкций и смены режима после 9</w:t>
      </w:r>
      <w:r w:rsidRPr="00A11B5F">
        <w:t> </w:t>
      </w:r>
      <w:r w:rsidRPr="00F50128">
        <w:rPr>
          <w:lang w:val="ru-RU"/>
        </w:rPr>
        <w:t>апреля 2003</w:t>
      </w:r>
      <w:r w:rsidRPr="00A11B5F">
        <w:t> </w:t>
      </w:r>
      <w:r w:rsidRPr="00F50128">
        <w:rPr>
          <w:lang w:val="ru-RU"/>
        </w:rPr>
        <w:t>года, правительство Ирака стремилось выполнять рекомендации Комитета по контролю за выполнением положений КЛДЖ. В</w:t>
      </w:r>
      <w:r w:rsidRPr="00A11B5F">
        <w:t> </w:t>
      </w:r>
      <w:r w:rsidRPr="00F50128">
        <w:rPr>
          <w:lang w:val="ru-RU"/>
        </w:rPr>
        <w:t xml:space="preserve">настоящем докладе будет представлен обзор того, что было сделано правительством, в соответсвии с учитываемыми комитетом обстоятельствами, которые включают: </w:t>
      </w:r>
    </w:p>
    <w:p w:rsidR="00BC16CC" w:rsidRPr="00A11B5F" w:rsidRDefault="00BC16CC" w:rsidP="00BC16CC">
      <w:pPr>
        <w:pStyle w:val="SingleTxtG7"/>
        <w:rPr>
          <w:lang w:val="ru-RU"/>
        </w:rPr>
      </w:pPr>
      <w:r>
        <w:rPr>
          <w:lang w:val="ru-RU"/>
        </w:rPr>
        <w:tab/>
      </w:r>
      <w:r w:rsidRPr="00A11B5F">
        <w:t>a</w:t>
      </w:r>
      <w:r w:rsidRPr="00A11B5F">
        <w:rPr>
          <w:lang w:val="ru-RU"/>
        </w:rPr>
        <w:t>)</w:t>
      </w:r>
      <w:r w:rsidRPr="00A11B5F">
        <w:rPr>
          <w:lang w:val="ru-RU"/>
        </w:rPr>
        <w:tab/>
        <w:t xml:space="preserve">серьезные проблемы, с которыми сталкивались правительство и народ Ирака в период, охватываемый докладом, и продолжают по-прежнему сталкиваться; </w:t>
      </w:r>
    </w:p>
    <w:p w:rsidR="00BC16CC" w:rsidRPr="00F50128" w:rsidRDefault="00BC16CC" w:rsidP="00BC16CC">
      <w:pPr>
        <w:pStyle w:val="SingleTxtG7"/>
        <w:rPr>
          <w:lang w:val="ru-RU"/>
        </w:rPr>
      </w:pPr>
      <w:r>
        <w:rPr>
          <w:lang w:val="ru-RU"/>
        </w:rPr>
        <w:tab/>
      </w:r>
      <w:r w:rsidRPr="00A11B5F">
        <w:t>b</w:t>
      </w:r>
      <w:r w:rsidRPr="00F50128">
        <w:rPr>
          <w:lang w:val="ru-RU"/>
        </w:rPr>
        <w:t>)</w:t>
      </w:r>
      <w:r w:rsidRPr="00F50128">
        <w:rPr>
          <w:lang w:val="ru-RU"/>
        </w:rPr>
        <w:tab/>
        <w:t xml:space="preserve">состояние и положение женщин в сферах, рассматриваемых Конвенцией; </w:t>
      </w:r>
    </w:p>
    <w:p w:rsidR="00BC16CC" w:rsidRPr="00F50128" w:rsidRDefault="00BC16CC" w:rsidP="00BC16CC">
      <w:pPr>
        <w:pStyle w:val="SingleTxtG7"/>
        <w:rPr>
          <w:lang w:val="ru-RU"/>
        </w:rPr>
      </w:pPr>
      <w:r>
        <w:rPr>
          <w:lang w:val="ru-RU"/>
        </w:rPr>
        <w:tab/>
      </w:r>
      <w:r w:rsidRPr="00A11B5F">
        <w:t>c</w:t>
      </w:r>
      <w:r w:rsidRPr="00A11B5F">
        <w:rPr>
          <w:lang w:val="ru-RU"/>
        </w:rPr>
        <w:t>)</w:t>
      </w:r>
      <w:r w:rsidRPr="00A11B5F">
        <w:rPr>
          <w:lang w:val="ru-RU"/>
        </w:rPr>
        <w:tab/>
        <w:t xml:space="preserve">меры политики, принятые правительством для решения этих проблем, такие как разработка стратегий для улучшения положения женщин, искоренение насилия в отношении женщин и борьба с коррупцией, и, наконец, Национальный план по поощрению прав человека в целом, включая права человека в отношении женщин. </w:t>
      </w:r>
      <w:r w:rsidRPr="00F50128">
        <w:rPr>
          <w:lang w:val="ru-RU"/>
        </w:rPr>
        <w:t>Этот план разрабатывался правительственными органами в рамках судебной, законодательной и исполнительной ветвей власти, а также международными организациями, организациями гражданского общества, занимающимися правами человека, и органами СМИ. На общенациональной конференции, в работе которой приняли участие все заинтересованные органы, было объявлено, что данный план находится в процессе утверждения полномочными органами;</w:t>
      </w:r>
    </w:p>
    <w:p w:rsidR="00BC16CC" w:rsidRPr="00A11B5F" w:rsidRDefault="00BC16CC" w:rsidP="00BC16CC">
      <w:pPr>
        <w:pStyle w:val="SingleTxtG7"/>
        <w:rPr>
          <w:lang w:val="ru-RU"/>
        </w:rPr>
      </w:pPr>
      <w:r>
        <w:rPr>
          <w:lang w:val="ru-RU"/>
        </w:rPr>
        <w:tab/>
      </w:r>
      <w:r w:rsidRPr="00A11B5F">
        <w:t>d</w:t>
      </w:r>
      <w:r w:rsidRPr="00A11B5F">
        <w:rPr>
          <w:lang w:val="ru-RU"/>
        </w:rPr>
        <w:t>)</w:t>
      </w:r>
      <w:r w:rsidRPr="00A11B5F">
        <w:rPr>
          <w:lang w:val="ru-RU"/>
        </w:rPr>
        <w:tab/>
        <w:t xml:space="preserve">усилия правительства по контролю за применением положений о правах человека в целом и правах женщин в соответствии с Конвенцией в частности посредством: </w:t>
      </w:r>
    </w:p>
    <w:p w:rsidR="00BC16CC" w:rsidRPr="00BC16CC" w:rsidRDefault="00BC16CC" w:rsidP="00BC16CC">
      <w:pPr>
        <w:pStyle w:val="Bullet1G2700"/>
        <w:numPr>
          <w:ilvl w:val="0"/>
          <w:numId w:val="0"/>
        </w:numPr>
        <w:ind w:left="1734" w:hanging="203"/>
        <w:rPr>
          <w:lang w:val="ru-RU"/>
        </w:rPr>
      </w:pPr>
      <w:r w:rsidRPr="00A11B5F">
        <w:sym w:font="Symbol" w:char="F0B7"/>
      </w:r>
      <w:r w:rsidRPr="00BC16CC">
        <w:rPr>
          <w:lang w:val="ru-RU"/>
        </w:rPr>
        <w:tab/>
        <w:t xml:space="preserve">трех ветвей государственной власти: судебной, законодательной и исполнительной; </w:t>
      </w:r>
    </w:p>
    <w:p w:rsidR="00BC16CC" w:rsidRPr="00BC16CC" w:rsidRDefault="00BC16CC" w:rsidP="00BC16CC">
      <w:pPr>
        <w:pStyle w:val="Bullet1G2700"/>
        <w:numPr>
          <w:ilvl w:val="0"/>
          <w:numId w:val="0"/>
        </w:numPr>
        <w:ind w:left="1734" w:hanging="203"/>
        <w:rPr>
          <w:lang w:val="ru-RU"/>
        </w:rPr>
      </w:pPr>
      <w:r w:rsidRPr="00A11B5F">
        <w:sym w:font="Symbol" w:char="F0B7"/>
      </w:r>
      <w:r w:rsidRPr="00BC16CC">
        <w:rPr>
          <w:lang w:val="ru-RU"/>
        </w:rPr>
        <w:tab/>
        <w:t>создания правительственных учреждений, таких как Министерство по правам человека, Государственное министерство по делам женщин и Государственное министерство по делам гражданского общества;</w:t>
      </w:r>
    </w:p>
    <w:p w:rsidR="00BC16CC" w:rsidRPr="00BC16CC" w:rsidRDefault="00BC16CC" w:rsidP="00BC16CC">
      <w:pPr>
        <w:pStyle w:val="Bullet1G2700"/>
        <w:numPr>
          <w:ilvl w:val="0"/>
          <w:numId w:val="0"/>
        </w:numPr>
        <w:ind w:left="1734" w:hanging="203"/>
        <w:rPr>
          <w:lang w:val="ru-RU"/>
        </w:rPr>
      </w:pPr>
      <w:r w:rsidRPr="00A11B5F">
        <w:sym w:font="Symbol" w:char="F0B7"/>
      </w:r>
      <w:r w:rsidRPr="00BC16CC">
        <w:rPr>
          <w:lang w:val="ru-RU"/>
        </w:rPr>
        <w:tab/>
        <w:t>создания высокой комиссии по правам человека, находящейся в настоящее время в процессе учреждения, которая будет отвечать за пересмотр системы законодательства и содействовать ликвидации дискриминации в отношении женщин;</w:t>
      </w:r>
    </w:p>
    <w:p w:rsidR="00BC16CC" w:rsidRPr="00BC16CC" w:rsidRDefault="00BC16CC" w:rsidP="00BC16CC">
      <w:pPr>
        <w:pStyle w:val="Bullet1G2700"/>
        <w:numPr>
          <w:ilvl w:val="0"/>
          <w:numId w:val="0"/>
        </w:numPr>
        <w:ind w:left="1734" w:hanging="203"/>
        <w:rPr>
          <w:lang w:val="ru-RU"/>
        </w:rPr>
      </w:pPr>
      <w:r w:rsidRPr="00A11B5F">
        <w:sym w:font="Symbol" w:char="F0B7"/>
      </w:r>
      <w:r w:rsidRPr="00BC16CC">
        <w:rPr>
          <w:lang w:val="ru-RU"/>
        </w:rPr>
        <w:tab/>
        <w:t xml:space="preserve">участия определенных организаций гражданского общества, занятых вопросами женщин, для учета их мнения относительно формы и содержания доклада после размещения его проекта на веб-сайте Министерства по правам человека, а позднее созыва совещания под председательством министра по правам человека, на котором были сделаны совместные рекомендации, учтенные при внесении исправлений в проект доклада. </w:t>
      </w:r>
    </w:p>
    <w:p w:rsidR="00BC16CC" w:rsidRPr="00F50128" w:rsidRDefault="00BC16CC" w:rsidP="00BC16CC">
      <w:pPr>
        <w:pStyle w:val="SingleTxtG7"/>
        <w:rPr>
          <w:lang w:val="ru-RU"/>
        </w:rPr>
      </w:pPr>
      <w:r w:rsidRPr="00F50128">
        <w:rPr>
          <w:lang w:val="ru-RU"/>
        </w:rPr>
        <w:t>5.</w:t>
      </w:r>
      <w:r w:rsidRPr="00F50128">
        <w:rPr>
          <w:lang w:val="ru-RU"/>
        </w:rPr>
        <w:tab/>
        <w:t>В настоящем докладе будет рассмотрено выполнение Ираком обязательства по применению Конвенции в период с 1998 по конец 2010</w:t>
      </w:r>
      <w:r w:rsidRPr="00A11B5F">
        <w:t> </w:t>
      </w:r>
      <w:r w:rsidRPr="00F50128">
        <w:rPr>
          <w:lang w:val="ru-RU"/>
        </w:rPr>
        <w:t xml:space="preserve">года. Как таковой он будет представлять собой объединение четвертого, пятого и шестого докладов. </w:t>
      </w:r>
    </w:p>
    <w:p w:rsidR="00BC16CC" w:rsidRPr="00F50128" w:rsidRDefault="00BC16CC" w:rsidP="00BC16CC">
      <w:pPr>
        <w:pStyle w:val="SingleTxtG7"/>
        <w:rPr>
          <w:lang w:val="ru-RU"/>
        </w:rPr>
      </w:pPr>
      <w:r w:rsidRPr="00F50128">
        <w:rPr>
          <w:lang w:val="ru-RU"/>
        </w:rPr>
        <w:t>6.</w:t>
      </w:r>
      <w:r w:rsidRPr="00F50128">
        <w:rPr>
          <w:lang w:val="ru-RU"/>
        </w:rPr>
        <w:tab/>
        <w:t>Республика Ирак, расположенная в восточной части арабских земель, находится в Юго-Западной Азии. На севере она имеет границу с Турцией длиной 337</w:t>
      </w:r>
      <w:r w:rsidRPr="00A11B5F">
        <w:t> </w:t>
      </w:r>
      <w:r w:rsidRPr="00F50128">
        <w:rPr>
          <w:lang w:val="ru-RU"/>
        </w:rPr>
        <w:t>километров; на востоке протяженность границы с Ираном составляет 1300</w:t>
      </w:r>
      <w:r w:rsidRPr="00A11B5F">
        <w:t> </w:t>
      </w:r>
      <w:r w:rsidRPr="00F50128">
        <w:rPr>
          <w:lang w:val="ru-RU"/>
        </w:rPr>
        <w:t>километров. На западе она граничит с Сирийской Арабской Республикой и Хашимитским Королевством Иордания, а на юго-западе она граничит с Королевством Саудовская Аравия. На юге она граничит с Кувейтом. Протяженность границы между Ираком и его западными и южными соседями составляет 1785</w:t>
      </w:r>
      <w:r w:rsidRPr="00A11B5F">
        <w:t> </w:t>
      </w:r>
      <w:r w:rsidRPr="00F50128">
        <w:rPr>
          <w:lang w:val="ru-RU"/>
        </w:rPr>
        <w:t xml:space="preserve">километров. </w:t>
      </w:r>
      <w:r w:rsidRPr="009B588C">
        <w:rPr>
          <w:lang w:val="ru-RU"/>
        </w:rPr>
        <w:t>Ирак расположен между 29,50° и 37,22° северной широты и 38,45° и 48,45°</w:t>
      </w:r>
      <w:r w:rsidRPr="00A11B5F">
        <w:t> </w:t>
      </w:r>
      <w:r w:rsidRPr="009B588C">
        <w:rPr>
          <w:lang w:val="ru-RU"/>
        </w:rPr>
        <w:t>восточной долготы, и его территория составляет 435</w:t>
      </w:r>
      <w:r>
        <w:rPr>
          <w:lang w:val="ru-RU"/>
        </w:rPr>
        <w:t> </w:t>
      </w:r>
      <w:r w:rsidRPr="009B588C">
        <w:rPr>
          <w:lang w:val="ru-RU"/>
        </w:rPr>
        <w:t>052</w:t>
      </w:r>
      <w:r w:rsidRPr="00A11B5F">
        <w:t> </w:t>
      </w:r>
      <w:r w:rsidRPr="009B588C">
        <w:rPr>
          <w:lang w:val="ru-RU"/>
        </w:rPr>
        <w:t xml:space="preserve">квадратных километра. </w:t>
      </w:r>
      <w:r w:rsidRPr="00F50128">
        <w:rPr>
          <w:lang w:val="ru-RU"/>
        </w:rPr>
        <w:t>По официальным данным, в 2007</w:t>
      </w:r>
      <w:r w:rsidRPr="00A11B5F">
        <w:t> </w:t>
      </w:r>
      <w:r w:rsidRPr="00F50128">
        <w:rPr>
          <w:lang w:val="ru-RU"/>
        </w:rPr>
        <w:t>году население страны насчитывало 29</w:t>
      </w:r>
      <w:r w:rsidRPr="00A11B5F">
        <w:t> </w:t>
      </w:r>
      <w:r w:rsidRPr="00F50128">
        <w:rPr>
          <w:lang w:val="ru-RU"/>
        </w:rPr>
        <w:t>682</w:t>
      </w:r>
      <w:r w:rsidRPr="00A11B5F">
        <w:t> </w:t>
      </w:r>
      <w:r w:rsidRPr="00F50128">
        <w:rPr>
          <w:lang w:val="ru-RU"/>
        </w:rPr>
        <w:t>081</w:t>
      </w:r>
      <w:r w:rsidRPr="00A11B5F">
        <w:t> </w:t>
      </w:r>
      <w:r w:rsidRPr="00F50128">
        <w:rPr>
          <w:lang w:val="ru-RU"/>
        </w:rPr>
        <w:t>человек.</w:t>
      </w:r>
    </w:p>
    <w:p w:rsidR="00BC16CC" w:rsidRPr="00F50128" w:rsidRDefault="00BC16CC" w:rsidP="00BC16CC">
      <w:pPr>
        <w:pStyle w:val="SingleTxtG7"/>
        <w:rPr>
          <w:lang w:val="ru-RU"/>
        </w:rPr>
      </w:pPr>
      <w:r w:rsidRPr="00F50128">
        <w:rPr>
          <w:lang w:val="ru-RU"/>
        </w:rPr>
        <w:t>7.</w:t>
      </w:r>
      <w:r w:rsidRPr="00F50128">
        <w:rPr>
          <w:lang w:val="ru-RU"/>
        </w:rPr>
        <w:tab/>
        <w:t xml:space="preserve">Ирак является многонациональной страной, жители которой исповедуют различные религии и верования. Он является учредителем Лиги арабских стран (ЛАС) и активно следует положениям ее устава. Ирак является частью исламского мира. </w:t>
      </w:r>
    </w:p>
    <w:p w:rsidR="00BC16CC" w:rsidRPr="00AA5AC6" w:rsidRDefault="00BC16CC" w:rsidP="00BC16CC">
      <w:pPr>
        <w:pStyle w:val="SingleTxtG7"/>
        <w:rPr>
          <w:lang w:val="ru-RU"/>
        </w:rPr>
      </w:pPr>
      <w:r w:rsidRPr="00F50128">
        <w:rPr>
          <w:lang w:val="ru-RU"/>
        </w:rPr>
        <w:t>8.</w:t>
      </w:r>
      <w:r w:rsidRPr="00F50128">
        <w:rPr>
          <w:lang w:val="ru-RU"/>
        </w:rPr>
        <w:tab/>
      </w:r>
      <w:r w:rsidRPr="00AA5AC6">
        <w:rPr>
          <w:lang w:val="ru-RU"/>
        </w:rPr>
        <w:t>Регион Курдистан расположен на севере Ирака и включает три мухафазы/провинции – Дахук, Сулеймания и Эрбиль. Площадь его территории составляет 38</w:t>
      </w:r>
      <w:r w:rsidRPr="00AA5AC6">
        <w:t> </w:t>
      </w:r>
      <w:r w:rsidRPr="00AA5AC6">
        <w:rPr>
          <w:lang w:val="ru-RU"/>
        </w:rPr>
        <w:t>650</w:t>
      </w:r>
      <w:r w:rsidRPr="00AA5AC6">
        <w:t> </w:t>
      </w:r>
      <w:r w:rsidRPr="00AA5AC6">
        <w:rPr>
          <w:lang w:val="ru-RU"/>
        </w:rPr>
        <w:t>квадратных километров, а население насчитывает 3</w:t>
      </w:r>
      <w:r w:rsidRPr="00AA5AC6">
        <w:t> </w:t>
      </w:r>
      <w:r w:rsidRPr="00AA5AC6">
        <w:rPr>
          <w:lang w:val="ru-RU"/>
        </w:rPr>
        <w:t>941</w:t>
      </w:r>
      <w:r w:rsidRPr="00AA5AC6">
        <w:t> </w:t>
      </w:r>
      <w:r w:rsidRPr="00AA5AC6">
        <w:rPr>
          <w:lang w:val="ru-RU"/>
        </w:rPr>
        <w:t>529</w:t>
      </w:r>
      <w:r w:rsidRPr="00AA5AC6">
        <w:t> </w:t>
      </w:r>
      <w:r w:rsidRPr="00AA5AC6">
        <w:rPr>
          <w:lang w:val="ru-RU"/>
        </w:rPr>
        <w:t>человек.</w:t>
      </w:r>
    </w:p>
    <w:p w:rsidR="00BC16CC" w:rsidRPr="009B588C" w:rsidRDefault="00BC16CC" w:rsidP="00BC16CC">
      <w:pPr>
        <w:pStyle w:val="H23"/>
        <w:rPr>
          <w:lang w:val="ru-RU"/>
        </w:rPr>
      </w:pPr>
      <w:r w:rsidRPr="009B588C">
        <w:rPr>
          <w:lang w:val="ru-RU"/>
        </w:rPr>
        <w:tab/>
      </w:r>
      <w:r w:rsidRPr="009B588C">
        <w:rPr>
          <w:lang w:val="ru-RU"/>
        </w:rPr>
        <w:tab/>
        <w:t xml:space="preserve">Система управления в Республике </w:t>
      </w:r>
      <w:r w:rsidRPr="00F50128">
        <w:rPr>
          <w:lang w:val="ru-RU"/>
        </w:rPr>
        <w:t>Ирак</w:t>
      </w:r>
    </w:p>
    <w:p w:rsidR="00BC16CC" w:rsidRPr="00AA5AC6" w:rsidRDefault="00BC16CC" w:rsidP="00BC16CC">
      <w:pPr>
        <w:pStyle w:val="SingleTxtG7"/>
        <w:rPr>
          <w:lang w:val="en-US"/>
        </w:rPr>
      </w:pPr>
      <w:r w:rsidRPr="00F50128">
        <w:rPr>
          <w:lang w:val="ru-RU"/>
        </w:rPr>
        <w:t>9.</w:t>
      </w:r>
      <w:r w:rsidRPr="00F50128">
        <w:rPr>
          <w:lang w:val="ru-RU"/>
        </w:rPr>
        <w:tab/>
        <w:t>Ирак является демократической парламентской республикой; он является унитарным федеративным государством, обладающим полным суверенитетом. Это записано в статье</w:t>
      </w:r>
      <w:r w:rsidRPr="00A11B5F">
        <w:t> </w:t>
      </w:r>
      <w:r w:rsidRPr="00F50128">
        <w:rPr>
          <w:lang w:val="ru-RU"/>
        </w:rPr>
        <w:t>1 Конституции Ирака 2005</w:t>
      </w:r>
      <w:r w:rsidRPr="00A11B5F">
        <w:t> </w:t>
      </w:r>
      <w:r w:rsidR="00AA5AC6">
        <w:rPr>
          <w:lang w:val="ru-RU"/>
        </w:rPr>
        <w:t>года.</w:t>
      </w:r>
    </w:p>
    <w:p w:rsidR="00BC16CC" w:rsidRPr="00AA5AC6" w:rsidRDefault="00BC16CC" w:rsidP="00BC16CC">
      <w:pPr>
        <w:pStyle w:val="SingleTxtG7"/>
        <w:rPr>
          <w:lang w:val="ru-RU"/>
        </w:rPr>
      </w:pPr>
      <w:r w:rsidRPr="00F50128">
        <w:rPr>
          <w:lang w:val="ru-RU"/>
        </w:rPr>
        <w:t>10.</w:t>
      </w:r>
      <w:r w:rsidRPr="00F50128">
        <w:rPr>
          <w:lang w:val="ru-RU"/>
        </w:rPr>
        <w:tab/>
        <w:t>Государство Ирак было образовано в 1921</w:t>
      </w:r>
      <w:r w:rsidRPr="00A11B5F">
        <w:t> </w:t>
      </w:r>
      <w:r w:rsidRPr="00F50128">
        <w:rPr>
          <w:lang w:val="ru-RU"/>
        </w:rPr>
        <w:t>году в качестве монархии и стало республикой 14 июля 1958</w:t>
      </w:r>
      <w:r w:rsidRPr="00A11B5F">
        <w:t> </w:t>
      </w:r>
      <w:r w:rsidRPr="00F50128">
        <w:rPr>
          <w:lang w:val="ru-RU"/>
        </w:rPr>
        <w:t>года. С 1979 по 2003</w:t>
      </w:r>
      <w:r w:rsidRPr="00A11B5F">
        <w:t> </w:t>
      </w:r>
      <w:r w:rsidRPr="00F50128">
        <w:rPr>
          <w:lang w:val="ru-RU"/>
        </w:rPr>
        <w:t>год режим имел форму единоличной диктатуры. Это не означает, что в период 1958</w:t>
      </w:r>
      <w:r w:rsidRPr="00F50128">
        <w:rPr>
          <w:lang w:val="ru-RU"/>
        </w:rPr>
        <w:noBreakHyphen/>
        <w:t>1979</w:t>
      </w:r>
      <w:r w:rsidRPr="00A11B5F">
        <w:t> </w:t>
      </w:r>
      <w:r w:rsidRPr="00F50128">
        <w:rPr>
          <w:lang w:val="ru-RU"/>
        </w:rPr>
        <w:t>годов режим в стране был демократическим; он, скорее, варьировал между либеральным и диктаторским.</w:t>
      </w:r>
    </w:p>
    <w:p w:rsidR="00BC16CC" w:rsidRPr="00F50128" w:rsidRDefault="00BC16CC" w:rsidP="00BC16CC">
      <w:pPr>
        <w:pStyle w:val="SingleTxtG7"/>
        <w:rPr>
          <w:lang w:val="ru-RU"/>
        </w:rPr>
      </w:pPr>
      <w:r w:rsidRPr="00F50128">
        <w:rPr>
          <w:lang w:val="ru-RU"/>
        </w:rPr>
        <w:t>11.</w:t>
      </w:r>
      <w:r w:rsidRPr="00F50128">
        <w:rPr>
          <w:lang w:val="ru-RU"/>
        </w:rPr>
        <w:tab/>
        <w:t>Диктаторский режим в период 1979–2003</w:t>
      </w:r>
      <w:r w:rsidRPr="00A11B5F">
        <w:t> </w:t>
      </w:r>
      <w:r w:rsidRPr="00F50128">
        <w:rPr>
          <w:lang w:val="ru-RU"/>
        </w:rPr>
        <w:t>годов привел страну к ряду разрушительных войн, в том числе к:</w:t>
      </w:r>
    </w:p>
    <w:p w:rsidR="00BC16CC" w:rsidRPr="00F50128" w:rsidRDefault="00BC16CC" w:rsidP="00BC16CC">
      <w:pPr>
        <w:pStyle w:val="Bullet1G"/>
        <w:numPr>
          <w:ilvl w:val="0"/>
          <w:numId w:val="0"/>
        </w:numPr>
        <w:ind w:left="1531" w:right="1264"/>
        <w:rPr>
          <w:kern w:val="14"/>
          <w:lang w:val="ru-RU"/>
        </w:rPr>
      </w:pPr>
      <w:r w:rsidRPr="00A11B5F">
        <w:rPr>
          <w:kern w:val="14"/>
        </w:rPr>
        <w:sym w:font="Symbol" w:char="F0B7"/>
      </w:r>
      <w:r w:rsidRPr="00F50128">
        <w:rPr>
          <w:kern w:val="14"/>
          <w:lang w:val="ru-RU"/>
        </w:rPr>
        <w:tab/>
        <w:t>Ирано-Иракской войне (1980–1988</w:t>
      </w:r>
      <w:r w:rsidRPr="00A11B5F">
        <w:rPr>
          <w:kern w:val="14"/>
        </w:rPr>
        <w:t> </w:t>
      </w:r>
      <w:r w:rsidRPr="00F50128">
        <w:rPr>
          <w:kern w:val="14"/>
          <w:lang w:val="ru-RU"/>
        </w:rPr>
        <w:t>годы);</w:t>
      </w:r>
    </w:p>
    <w:p w:rsidR="00BC16CC" w:rsidRPr="00F50128" w:rsidRDefault="00BC16CC" w:rsidP="00BC16CC">
      <w:pPr>
        <w:pStyle w:val="Bullet1G"/>
        <w:numPr>
          <w:ilvl w:val="0"/>
          <w:numId w:val="0"/>
        </w:numPr>
        <w:ind w:left="1531" w:right="1264"/>
        <w:rPr>
          <w:kern w:val="14"/>
          <w:lang w:val="ru-RU"/>
        </w:rPr>
      </w:pPr>
      <w:r w:rsidRPr="00A11B5F">
        <w:rPr>
          <w:kern w:val="14"/>
        </w:rPr>
        <w:sym w:font="Symbol" w:char="F0B7"/>
      </w:r>
      <w:r w:rsidRPr="00F50128">
        <w:rPr>
          <w:kern w:val="14"/>
          <w:lang w:val="ru-RU"/>
        </w:rPr>
        <w:tab/>
        <w:t>войне, последовавшей за оккупацией Кувейта (1991</w:t>
      </w:r>
      <w:r w:rsidRPr="00A11B5F">
        <w:rPr>
          <w:kern w:val="14"/>
        </w:rPr>
        <w:t> </w:t>
      </w:r>
      <w:r w:rsidRPr="00F50128">
        <w:rPr>
          <w:kern w:val="14"/>
          <w:lang w:val="ru-RU"/>
        </w:rPr>
        <w:t>год);</w:t>
      </w:r>
    </w:p>
    <w:p w:rsidR="00BC16CC" w:rsidRPr="00F50128"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третьей войне в Персидском заливе (2003</w:t>
      </w:r>
      <w:r w:rsidRPr="00A11B5F">
        <w:rPr>
          <w:kern w:val="14"/>
        </w:rPr>
        <w:t> </w:t>
      </w:r>
      <w:r w:rsidRPr="00F50128">
        <w:rPr>
          <w:kern w:val="14"/>
          <w:lang w:val="ru-RU"/>
        </w:rPr>
        <w:t xml:space="preserve">год), в результате которой последовала смена режима резко централизованной единоличной диктатуры на демократическое правление. </w:t>
      </w:r>
    </w:p>
    <w:p w:rsidR="00BC16CC" w:rsidRPr="00F50128" w:rsidRDefault="00BC16CC" w:rsidP="00BC16CC">
      <w:pPr>
        <w:pStyle w:val="SingleTxtG7"/>
        <w:rPr>
          <w:lang w:val="ru-RU"/>
        </w:rPr>
      </w:pPr>
      <w:r w:rsidRPr="00F50128">
        <w:rPr>
          <w:lang w:val="ru-RU"/>
        </w:rPr>
        <w:t>12.</w:t>
      </w:r>
      <w:r w:rsidRPr="00F50128">
        <w:rPr>
          <w:lang w:val="ru-RU"/>
        </w:rPr>
        <w:tab/>
        <w:t>После оккупации Ираком Кувейта в августе 1990</w:t>
      </w:r>
      <w:r w:rsidRPr="00A11B5F">
        <w:t> </w:t>
      </w:r>
      <w:r w:rsidRPr="00F50128">
        <w:rPr>
          <w:lang w:val="ru-RU"/>
        </w:rPr>
        <w:t>года в отношении страны был введен режим экономических санкций. Совет Безопасности ввел жестокую экономическую блокаду, крайне разрушительный эффект которой негативно сказался на покупательной способности граждан Ирака и осуществлении ими своих экономических прав в полном объеме, что в свою очередь отразилось на их социальных, гражданских и культурных правах на всех уровнях. Политические права продолжали нарушаться режимом, который принял более репрессивную и бесчеловечную форму. Нарушения выражались в различных формах, включая повальные аресты политической оппозиции и суммарные казни по распоряжению специальных судов. Массовые захоронения по всей стране являются ярким свидетельством масштабов нарушений. Грубые нарушения прав человека включают принудительное перемещение определенных групп, осушение болот и использование химического оружия в Курдистане, в результате чего бывшая Комиссия Организации Объединенных Наций по правам человека назначила специального докладчика по ситуации с правами человека в Ираке, чей мандат продолжался с 1990-х по 2005</w:t>
      </w:r>
      <w:r w:rsidRPr="00A11B5F">
        <w:t> </w:t>
      </w:r>
      <w:r w:rsidRPr="00F50128">
        <w:rPr>
          <w:lang w:val="ru-RU"/>
        </w:rPr>
        <w:t>год.</w:t>
      </w:r>
    </w:p>
    <w:p w:rsidR="00BC16CC" w:rsidRPr="00F50128" w:rsidRDefault="00BC16CC" w:rsidP="00BC16CC">
      <w:pPr>
        <w:pStyle w:val="SingleTxtG7"/>
        <w:rPr>
          <w:lang w:val="ru-RU"/>
        </w:rPr>
      </w:pPr>
      <w:r w:rsidRPr="00F50128">
        <w:rPr>
          <w:lang w:val="ru-RU"/>
        </w:rPr>
        <w:t>13.</w:t>
      </w:r>
      <w:r w:rsidRPr="00F50128">
        <w:rPr>
          <w:lang w:val="ru-RU"/>
        </w:rPr>
        <w:tab/>
        <w:t>После войны в Персидском заливе 1991</w:t>
      </w:r>
      <w:r w:rsidRPr="00A11B5F">
        <w:t> </w:t>
      </w:r>
      <w:r w:rsidRPr="00F50128">
        <w:rPr>
          <w:lang w:val="ru-RU"/>
        </w:rPr>
        <w:t>года в Ираке был введен особый режим после принятия резолюции</w:t>
      </w:r>
      <w:r w:rsidRPr="00A11B5F">
        <w:t> </w:t>
      </w:r>
      <w:r w:rsidRPr="00F50128">
        <w:rPr>
          <w:lang w:val="ru-RU"/>
        </w:rPr>
        <w:t>688 Совета Безопасности от 5</w:t>
      </w:r>
      <w:r w:rsidRPr="00A11B5F">
        <w:t> </w:t>
      </w:r>
      <w:r w:rsidRPr="00F50128">
        <w:rPr>
          <w:lang w:val="ru-RU"/>
        </w:rPr>
        <w:t>апреля 1991</w:t>
      </w:r>
      <w:r w:rsidRPr="00A11B5F">
        <w:t> </w:t>
      </w:r>
      <w:r w:rsidRPr="00F50128">
        <w:rPr>
          <w:lang w:val="ru-RU"/>
        </w:rPr>
        <w:t>года о защите гражданских лиц в Северном и Южном Ираке после вывода иракской армии из провинций Курдистана и введения бесполетной зоны в его воздушном пространстве. После проведения всеобщих выборов в регионе Курдистан были сформированы региональное правительство и парламент, которые функционировали наполовину автономно от центрального правительства. Это положительно сказалось на правах человека в регионе Курдистан по сравнению с ситуацией в области прав человека в остальных районах страны, которые страдали от продолжающихся нарушений прав человека со стороны правительственных органов власти.</w:t>
      </w:r>
    </w:p>
    <w:p w:rsidR="00BC16CC" w:rsidRPr="00F50128" w:rsidRDefault="00BC16CC" w:rsidP="00BC16CC">
      <w:pPr>
        <w:pStyle w:val="SingleTxtG7"/>
        <w:rPr>
          <w:lang w:val="ru-RU"/>
        </w:rPr>
      </w:pPr>
      <w:r w:rsidRPr="00F50128">
        <w:rPr>
          <w:lang w:val="ru-RU"/>
        </w:rPr>
        <w:t>14.</w:t>
      </w:r>
      <w:r w:rsidRPr="00F50128">
        <w:rPr>
          <w:lang w:val="ru-RU"/>
        </w:rPr>
        <w:tab/>
        <w:t>После падения диктатуры весной 2003</w:t>
      </w:r>
      <w:r w:rsidRPr="00A11B5F">
        <w:t> </w:t>
      </w:r>
      <w:r w:rsidRPr="00F50128">
        <w:rPr>
          <w:lang w:val="ru-RU"/>
        </w:rPr>
        <w:t>года произошли события, которые повлияли на положение в области прав человека и оказали непосредственное влияние на женщин. Вот основные события этого периода:</w:t>
      </w:r>
    </w:p>
    <w:p w:rsidR="00BC16CC" w:rsidRPr="00F50128"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 xml:space="preserve">мародерство, разграбление и саботаж большинства государственных учреждений; </w:t>
      </w:r>
    </w:p>
    <w:p w:rsidR="00BC16CC" w:rsidRPr="00AA5AC6"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издание ряда указов Коалиционной временной администрацией (КВА), которая отвечала за управление делами страны с апреля 2003</w:t>
      </w:r>
      <w:r w:rsidRPr="00A11B5F">
        <w:rPr>
          <w:kern w:val="14"/>
        </w:rPr>
        <w:t> </w:t>
      </w:r>
      <w:r w:rsidRPr="00F50128">
        <w:rPr>
          <w:kern w:val="14"/>
          <w:lang w:val="ru-RU"/>
        </w:rPr>
        <w:t>года до конца июня 2004</w:t>
      </w:r>
      <w:r w:rsidRPr="00A11B5F">
        <w:rPr>
          <w:kern w:val="14"/>
        </w:rPr>
        <w:t> </w:t>
      </w:r>
      <w:r w:rsidRPr="00F50128">
        <w:rPr>
          <w:kern w:val="14"/>
          <w:lang w:val="ru-RU"/>
        </w:rPr>
        <w:t>года. Первые и наиболее значительные из этих указов касались расформирования военных учреждений и органов безопасности, прямым следствием чего стало о</w:t>
      </w:r>
      <w:r w:rsidR="00AA5AC6">
        <w:rPr>
          <w:kern w:val="14"/>
          <w:lang w:val="ru-RU"/>
        </w:rPr>
        <w:t>слабление власти закона.</w:t>
      </w:r>
    </w:p>
    <w:p w:rsidR="00BC16CC" w:rsidRPr="00AA5AC6" w:rsidRDefault="00BC16CC" w:rsidP="00BC16CC">
      <w:pPr>
        <w:pStyle w:val="SingleTxtG7"/>
        <w:rPr>
          <w:lang w:val="ru-RU"/>
        </w:rPr>
      </w:pPr>
      <w:r w:rsidRPr="00F50128">
        <w:rPr>
          <w:lang w:val="ru-RU"/>
        </w:rPr>
        <w:t>15.</w:t>
      </w:r>
      <w:r w:rsidRPr="00F50128">
        <w:rPr>
          <w:lang w:val="ru-RU"/>
        </w:rPr>
        <w:tab/>
        <w:t>В конце июня 2004</w:t>
      </w:r>
      <w:r w:rsidRPr="00A11B5F">
        <w:t> </w:t>
      </w:r>
      <w:r w:rsidRPr="00F50128">
        <w:rPr>
          <w:lang w:val="ru-RU"/>
        </w:rPr>
        <w:t>года верховная власть перешла к народу Ирака и было сформировано временное правительство в соответствии с распоряжением КВА от 9 июня 2004</w:t>
      </w:r>
      <w:r w:rsidRPr="00A11B5F">
        <w:t> </w:t>
      </w:r>
      <w:r w:rsidRPr="00F50128">
        <w:rPr>
          <w:lang w:val="ru-RU"/>
        </w:rPr>
        <w:t>года для руководства страной до момента избрания национального совета, из состава которого было сформировано второе временное правительство. Основной задачей этого правительства было подготовить и провести референдум по вопросу о постоянной конституции страны и в соответствии с ней провести всеобщие выборы в Совет представителей. Конституция была обнародована в процессе референдума в конце 2005</w:t>
      </w:r>
      <w:r w:rsidRPr="00A11B5F">
        <w:t> </w:t>
      </w:r>
      <w:r w:rsidRPr="00F50128">
        <w:rPr>
          <w:lang w:val="ru-RU"/>
        </w:rPr>
        <w:t>года, а в середине 2006</w:t>
      </w:r>
      <w:r w:rsidRPr="00A11B5F">
        <w:t> </w:t>
      </w:r>
      <w:r w:rsidRPr="00F50128">
        <w:rPr>
          <w:lang w:val="ru-RU"/>
        </w:rPr>
        <w:t>года сформировано новое демократ</w:t>
      </w:r>
      <w:r w:rsidR="00AA5AC6">
        <w:rPr>
          <w:lang w:val="ru-RU"/>
        </w:rPr>
        <w:t>ически избранное правительство.</w:t>
      </w:r>
    </w:p>
    <w:p w:rsidR="00BC16CC" w:rsidRPr="00AA5AC6" w:rsidRDefault="00BC16CC" w:rsidP="00BC16CC">
      <w:pPr>
        <w:pStyle w:val="H23"/>
        <w:rPr>
          <w:lang w:val="ru-RU"/>
        </w:rPr>
      </w:pPr>
      <w:r w:rsidRPr="00A11B5F">
        <w:rPr>
          <w:lang w:val="ru-RU"/>
        </w:rPr>
        <w:tab/>
      </w:r>
      <w:r w:rsidRPr="00A11B5F">
        <w:rPr>
          <w:lang w:val="ru-RU"/>
        </w:rPr>
        <w:tab/>
        <w:t>Насилие в от</w:t>
      </w:r>
      <w:r w:rsidR="00AA5AC6">
        <w:rPr>
          <w:lang w:val="ru-RU"/>
        </w:rPr>
        <w:t>ношение женщин и их запугивание</w:t>
      </w:r>
    </w:p>
    <w:p w:rsidR="00BC16CC" w:rsidRPr="00A11B5F" w:rsidRDefault="00BC16CC" w:rsidP="00BC16CC">
      <w:pPr>
        <w:pStyle w:val="SingleTxtG"/>
        <w:spacing w:after="0" w:line="360" w:lineRule="auto"/>
        <w:ind w:left="0" w:right="0"/>
        <w:rPr>
          <w:kern w:val="14"/>
          <w:sz w:val="10"/>
          <w:szCs w:val="24"/>
          <w:lang w:val="ru-RU"/>
        </w:rPr>
      </w:pPr>
    </w:p>
    <w:p w:rsidR="00BC16CC" w:rsidRPr="00AA5AC6" w:rsidRDefault="00BC16CC" w:rsidP="00BC16CC">
      <w:pPr>
        <w:pStyle w:val="SingleTxtG7"/>
        <w:rPr>
          <w:lang w:val="ru-RU"/>
        </w:rPr>
      </w:pPr>
      <w:r w:rsidRPr="00F50128">
        <w:rPr>
          <w:lang w:val="ru-RU"/>
        </w:rPr>
        <w:t>16.</w:t>
      </w:r>
      <w:r w:rsidRPr="00F50128">
        <w:rPr>
          <w:lang w:val="ru-RU"/>
        </w:rPr>
        <w:tab/>
        <w:t>Иракские женщины подвергались запугиванию в период 2003–2010</w:t>
      </w:r>
      <w:r w:rsidRPr="00A11B5F">
        <w:t> </w:t>
      </w:r>
      <w:r w:rsidRPr="00F50128">
        <w:rPr>
          <w:lang w:val="ru-RU"/>
        </w:rPr>
        <w:t>годов на различных уровнях в результате факторов, наиболее</w:t>
      </w:r>
      <w:r w:rsidR="00AA5AC6">
        <w:rPr>
          <w:lang w:val="ru-RU"/>
        </w:rPr>
        <w:t xml:space="preserve"> существенными из которых были:</w:t>
      </w:r>
    </w:p>
    <w:p w:rsidR="00BC16CC" w:rsidRPr="00AA5AC6" w:rsidRDefault="00BC16CC" w:rsidP="00BC16CC">
      <w:pPr>
        <w:pStyle w:val="SingleTxtG7"/>
        <w:rPr>
          <w:lang w:val="ru-RU"/>
        </w:rPr>
      </w:pPr>
      <w:r>
        <w:rPr>
          <w:lang w:val="ru-RU"/>
        </w:rPr>
        <w:tab/>
      </w:r>
      <w:r w:rsidRPr="00A11B5F">
        <w:t>a</w:t>
      </w:r>
      <w:r w:rsidRPr="009B588C">
        <w:rPr>
          <w:lang w:val="ru-RU"/>
        </w:rPr>
        <w:t>)</w:t>
      </w:r>
      <w:r w:rsidRPr="009B588C">
        <w:rPr>
          <w:lang w:val="ru-RU"/>
        </w:rPr>
        <w:tab/>
        <w:t>отсутствие обеспечения правопорядка в связи с роспуском правоохранительных органов или их неудовле</w:t>
      </w:r>
      <w:r w:rsidR="00AA5AC6">
        <w:rPr>
          <w:lang w:val="ru-RU"/>
        </w:rPr>
        <w:t>творительным функционированием;</w:t>
      </w:r>
    </w:p>
    <w:p w:rsidR="00BC16CC" w:rsidRPr="00AA5AC6" w:rsidRDefault="00BC16CC" w:rsidP="00BC16CC">
      <w:pPr>
        <w:pStyle w:val="SingleTxtG7"/>
        <w:rPr>
          <w:lang w:val="ru-RU"/>
        </w:rPr>
      </w:pPr>
      <w:r>
        <w:rPr>
          <w:lang w:val="ru-RU"/>
        </w:rPr>
        <w:tab/>
      </w:r>
      <w:r w:rsidRPr="00A11B5F">
        <w:t>b</w:t>
      </w:r>
      <w:r w:rsidRPr="009B588C">
        <w:rPr>
          <w:lang w:val="ru-RU"/>
        </w:rPr>
        <w:t>)</w:t>
      </w:r>
      <w:r w:rsidRPr="009B588C">
        <w:rPr>
          <w:lang w:val="ru-RU"/>
        </w:rPr>
        <w:tab/>
        <w:t>присутствие женщин в районах военных действий, в результате чего они сами напрямую подвергались насилию или насилию подвергались члены их семьи, из-за чего женщ</w:t>
      </w:r>
      <w:r w:rsidR="00AA5AC6">
        <w:rPr>
          <w:lang w:val="ru-RU"/>
        </w:rPr>
        <w:t>ины постоянно испытывали страх;</w:t>
      </w:r>
    </w:p>
    <w:p w:rsidR="00BC16CC" w:rsidRPr="00F50128" w:rsidRDefault="00BC16CC" w:rsidP="00BC16CC">
      <w:pPr>
        <w:pStyle w:val="SingleTxtG7"/>
        <w:rPr>
          <w:lang w:val="ru-RU"/>
        </w:rPr>
      </w:pPr>
      <w:r>
        <w:rPr>
          <w:lang w:val="ru-RU"/>
        </w:rPr>
        <w:tab/>
      </w:r>
      <w:r w:rsidRPr="00A11B5F">
        <w:t>c</w:t>
      </w:r>
      <w:r w:rsidRPr="009B588C">
        <w:rPr>
          <w:lang w:val="ru-RU"/>
        </w:rPr>
        <w:t>)</w:t>
      </w:r>
      <w:r w:rsidRPr="009B588C">
        <w:rPr>
          <w:lang w:val="ru-RU"/>
        </w:rPr>
        <w:tab/>
        <w:t xml:space="preserve">женщинам приходилось нести тяжелейшее бремя вследствие надлежащего выполнения правительственными учреждениями своих функций и недостаточности основных социальных услуг, предоставляемых этими учреждениями. </w:t>
      </w:r>
      <w:r w:rsidRPr="00F50128">
        <w:rPr>
          <w:lang w:val="ru-RU"/>
        </w:rPr>
        <w:t>Ирак входил в категорию наиболее коррумпированных стран мира;</w:t>
      </w:r>
    </w:p>
    <w:p w:rsidR="00BC16CC" w:rsidRPr="00AA5AC6" w:rsidRDefault="00BC16CC" w:rsidP="00BC16CC">
      <w:pPr>
        <w:pStyle w:val="SingleTxtG7"/>
        <w:rPr>
          <w:lang w:val="ru-RU"/>
        </w:rPr>
      </w:pPr>
      <w:r>
        <w:rPr>
          <w:lang w:val="ru-RU"/>
        </w:rPr>
        <w:tab/>
      </w:r>
      <w:r w:rsidRPr="00A11B5F">
        <w:t>d</w:t>
      </w:r>
      <w:r w:rsidRPr="009B588C">
        <w:rPr>
          <w:lang w:val="ru-RU"/>
        </w:rPr>
        <w:t>)</w:t>
      </w:r>
      <w:r w:rsidRPr="009B588C">
        <w:rPr>
          <w:lang w:val="ru-RU"/>
        </w:rPr>
        <w:tab/>
        <w:t xml:space="preserve">акты вооруженного насилия, в том числе контроль со стороны определенных групп над положением женщин, которые сделали их мишенью для запугивания и распространяли идеи и религиозные предписания (фатвы), несовместимые с учением ислама, а также использовали их для обоснования ограничения роли женщин и совершения насилия в отношении них. </w:t>
      </w:r>
      <w:r w:rsidRPr="00F50128">
        <w:rPr>
          <w:lang w:val="ru-RU"/>
        </w:rPr>
        <w:t>Семьи, включая женщин, были вынуждены покинуть свои дома, поскольку их могли убить на этнической почве. Такие акты насилия продолжались до середины 2008</w:t>
      </w:r>
      <w:r w:rsidRPr="00A11B5F">
        <w:t> </w:t>
      </w:r>
      <w:r w:rsidRPr="00F50128">
        <w:rPr>
          <w:lang w:val="ru-RU"/>
        </w:rPr>
        <w:t>года, но их число сократилось после начала осуществления плана по укреплению правопорядка – масштабного плана, принятого государством для сдерживания террористических актов, преследования их исполнителей и</w:t>
      </w:r>
      <w:r w:rsidR="00AA5AC6">
        <w:rPr>
          <w:lang w:val="ru-RU"/>
        </w:rPr>
        <w:t xml:space="preserve"> обеспечения соблюдения закона;</w:t>
      </w:r>
    </w:p>
    <w:p w:rsidR="00BC16CC" w:rsidRPr="00AA5AC6" w:rsidRDefault="00BC16CC" w:rsidP="00BC16CC">
      <w:pPr>
        <w:pStyle w:val="SingleTxtG7"/>
        <w:rPr>
          <w:lang w:val="ru-RU"/>
        </w:rPr>
      </w:pPr>
      <w:r>
        <w:rPr>
          <w:lang w:val="ru-RU"/>
        </w:rPr>
        <w:tab/>
      </w:r>
      <w:r w:rsidRPr="00A11B5F">
        <w:t>e</w:t>
      </w:r>
      <w:r w:rsidRPr="009B588C">
        <w:rPr>
          <w:lang w:val="ru-RU"/>
        </w:rPr>
        <w:t>)</w:t>
      </w:r>
      <w:r w:rsidRPr="009B588C">
        <w:rPr>
          <w:lang w:val="ru-RU"/>
        </w:rPr>
        <w:tab/>
        <w:t>отсутствие всеобщей переписи населения вплоть до настоящего времени в качестве надежной информационной основы для проведения обсле</w:t>
      </w:r>
      <w:r w:rsidR="00AA5AC6">
        <w:rPr>
          <w:lang w:val="ru-RU"/>
        </w:rPr>
        <w:t>дований и составления докладов.</w:t>
      </w:r>
    </w:p>
    <w:p w:rsidR="00BC16CC" w:rsidRPr="00AA5AC6" w:rsidRDefault="00BC16CC" w:rsidP="00BC16CC">
      <w:pPr>
        <w:pStyle w:val="H23"/>
        <w:rPr>
          <w:lang w:val="ru-RU"/>
        </w:rPr>
      </w:pPr>
      <w:r w:rsidRPr="00A11B5F">
        <w:rPr>
          <w:lang w:val="ru-RU"/>
        </w:rPr>
        <w:tab/>
      </w:r>
      <w:r w:rsidRPr="00A11B5F">
        <w:rPr>
          <w:lang w:val="ru-RU"/>
        </w:rPr>
        <w:tab/>
        <w:t>Воздействие насилия на положение женщин в Ираке</w:t>
      </w:r>
      <w:r w:rsidR="00AA5AC6" w:rsidRPr="00AA5AC6">
        <w:rPr>
          <w:lang w:val="ru-RU"/>
        </w:rPr>
        <w:t xml:space="preserve"> </w:t>
      </w:r>
      <w:r w:rsidR="00AA5AC6">
        <w:rPr>
          <w:lang w:val="ru-RU"/>
        </w:rPr>
        <w:t>после 9 апреля 2003 года</w:t>
      </w:r>
    </w:p>
    <w:p w:rsidR="00BC16CC" w:rsidRPr="00F50128" w:rsidRDefault="00BC16CC" w:rsidP="00BC16CC">
      <w:pPr>
        <w:pStyle w:val="SingleTxtG7"/>
        <w:rPr>
          <w:lang w:val="ru-RU"/>
        </w:rPr>
      </w:pPr>
      <w:r w:rsidRPr="00F50128">
        <w:rPr>
          <w:lang w:val="ru-RU"/>
        </w:rPr>
        <w:t>17.</w:t>
      </w:r>
      <w:r w:rsidRPr="00F50128">
        <w:rPr>
          <w:lang w:val="ru-RU"/>
        </w:rPr>
        <w:tab/>
        <w:t xml:space="preserve">Распространение случаев вооруженного насилия после смены режима серьезно повлияло на положение женщин, которые стали непосредственными его жертвами и сотнями убивались вооруженными экстремистскими группировками под политическим предлогом или на основании фатв, выполняемых религиозными фанатиками. Под этими предлогами такие действия длительное время осуществлялись в отношении различных групп женщин, включая сотрудниц правительственных учреждений, женщин-журналистов, женщин-политиков, переводчиц, сотрудниц СМИ и женщин-специалистов. </w:t>
      </w:r>
    </w:p>
    <w:p w:rsidR="00BC16CC" w:rsidRPr="00F50128" w:rsidRDefault="00BC16CC" w:rsidP="00BC16CC">
      <w:pPr>
        <w:pStyle w:val="SingleTxtG7"/>
        <w:rPr>
          <w:lang w:val="ru-RU"/>
        </w:rPr>
      </w:pPr>
      <w:r w:rsidRPr="00F50128">
        <w:rPr>
          <w:lang w:val="ru-RU"/>
        </w:rPr>
        <w:t>18.</w:t>
      </w:r>
      <w:r w:rsidRPr="00F50128">
        <w:rPr>
          <w:lang w:val="ru-RU"/>
        </w:rPr>
        <w:tab/>
        <w:t xml:space="preserve">В </w:t>
      </w:r>
      <w:r w:rsidRPr="00A11B5F">
        <w:rPr>
          <w:i/>
          <w:szCs w:val="24"/>
          <w:lang w:val="ru-RU"/>
        </w:rPr>
        <w:t>Национальном докладе о ходе осуществления инициатив в области развития человеческого потенциала</w:t>
      </w:r>
      <w:r w:rsidRPr="00F50128">
        <w:rPr>
          <w:lang w:val="ru-RU"/>
        </w:rPr>
        <w:t xml:space="preserve"> (2008</w:t>
      </w:r>
      <w:r w:rsidRPr="009B588C">
        <w:t> </w:t>
      </w:r>
      <w:r w:rsidRPr="00F50128">
        <w:rPr>
          <w:lang w:val="ru-RU"/>
        </w:rPr>
        <w:t>год) привлекается внимание к факту, что женщины составляют 5</w:t>
      </w:r>
      <w:r w:rsidRPr="009B588C">
        <w:t> </w:t>
      </w:r>
      <w:r w:rsidRPr="00F50128">
        <w:rPr>
          <w:lang w:val="ru-RU"/>
        </w:rPr>
        <w:t>процентов всех преподавателей университетов и научно-педагогического персонала, убитых в 2003–2006</w:t>
      </w:r>
      <w:r w:rsidRPr="009B588C">
        <w:t> </w:t>
      </w:r>
      <w:r w:rsidRPr="00F50128">
        <w:rPr>
          <w:lang w:val="ru-RU"/>
        </w:rPr>
        <w:t>годы, и 7</w:t>
      </w:r>
      <w:r w:rsidRPr="009B588C">
        <w:t> </w:t>
      </w:r>
      <w:r w:rsidRPr="00F50128">
        <w:rPr>
          <w:lang w:val="ru-RU"/>
        </w:rPr>
        <w:t>процентов журналистов, убитых в тот же период. Это очень большая доля по сравнению с общим числом женщин, занятых в этих областях. Распространение насилия повлияло на состояние психики женщин: в обследовании, проведенном в 2006</w:t>
      </w:r>
      <w:r w:rsidRPr="009B588C">
        <w:t> </w:t>
      </w:r>
      <w:r w:rsidRPr="00F50128">
        <w:rPr>
          <w:lang w:val="ru-RU"/>
        </w:rPr>
        <w:t>году в городе Мосул (городе, который пострадал и продолжает страдать от вооруженного насилия) указывается на то, что у 51</w:t>
      </w:r>
      <w:r w:rsidRPr="009B588C">
        <w:t> </w:t>
      </w:r>
      <w:r w:rsidRPr="00F50128">
        <w:rPr>
          <w:lang w:val="ru-RU"/>
        </w:rPr>
        <w:t>процента участниц выборки были признаки депрессии. Это более высокий процент, чем среди мужчин, среди которых аналогичный показатель составлял 27</w:t>
      </w:r>
      <w:r w:rsidRPr="009B588C">
        <w:t> </w:t>
      </w:r>
      <w:r w:rsidRPr="00F50128">
        <w:rPr>
          <w:lang w:val="ru-RU"/>
        </w:rPr>
        <w:t>процентов. Приблизительно у 72</w:t>
      </w:r>
      <w:r w:rsidRPr="009B588C">
        <w:t> </w:t>
      </w:r>
      <w:r w:rsidRPr="00F50128">
        <w:rPr>
          <w:lang w:val="ru-RU"/>
        </w:rPr>
        <w:t>процентов женщин, участвовавших в обследовании, были отмечены признаки тревоги, по сравнению с 36</w:t>
      </w:r>
      <w:r w:rsidRPr="009B588C">
        <w:t> </w:t>
      </w:r>
      <w:r w:rsidRPr="00F50128">
        <w:rPr>
          <w:lang w:val="ru-RU"/>
        </w:rPr>
        <w:t>процентами мужчин в выборке.</w:t>
      </w:r>
    </w:p>
    <w:p w:rsidR="00BC16CC" w:rsidRPr="00F50128" w:rsidRDefault="00BC16CC" w:rsidP="00BC16CC">
      <w:pPr>
        <w:pStyle w:val="SingleTxtG7"/>
        <w:rPr>
          <w:lang w:val="ru-RU"/>
        </w:rPr>
      </w:pPr>
      <w:r w:rsidRPr="00F50128">
        <w:rPr>
          <w:lang w:val="ru-RU"/>
        </w:rPr>
        <w:t>19.</w:t>
      </w:r>
      <w:r w:rsidRPr="00F50128">
        <w:rPr>
          <w:lang w:val="ru-RU"/>
        </w:rPr>
        <w:tab/>
        <w:t>Это привело к тому, что после того как улицы стали опасными для женщин, они перестали появляться на улицах, где их подвергали физическому или психическому насилию, обязывая носить хиджаб, из-за контроля, осуществляемого вооруженными и экстремистскими группировками, которые в ряде районов заняли место государственных учреждений. В связи с этим женщины были изолированы и им запрещалось появляться в общественных местах. В 2004–2005</w:t>
      </w:r>
      <w:r w:rsidRPr="00A11B5F">
        <w:t> </w:t>
      </w:r>
      <w:r w:rsidRPr="00F50128">
        <w:rPr>
          <w:lang w:val="ru-RU"/>
        </w:rPr>
        <w:t>годах такое положение зашло так далеко, что студенток университетов угрожали взорвать, если они будут продолжать учиться совместно с мужчинами. Некоторые государственные учреждения выделили отдельные лифты для мужчин и для женщин. В ряде школ девочки начальных классов были обязаны носить хиджаб. Таким образом, именно насилие на переходном этапе наиболее тяжело сказалось на положении женщин и в обществе, и эта проблема требовала непосредственного вмешательства со стороны правящих партий, гражданского общества и законодательных, судебных и исполнительных учреждений, независимо от того, было ли насилие прямым или косвенным. Отказ государства от выполнения своей основной функции по противодействию насилию и предоставлению правовой защиты привел к тому, что женщины искали защиту в родовых и религиозных объединениях, вместо того чтобы обращаться за защитой к гражданскому государству. Как городские, так и сельские женщины, работающие и домохозяйки, женщины всех возрастов – девочки, молодые и пожилые женщины – как замужние, так и вдовы становились жертвами традиционной социальной практики, не имея защиты и опеки со стороны государственных учреждений (таблица</w:t>
      </w:r>
      <w:r w:rsidRPr="00A11B5F">
        <w:t> </w:t>
      </w:r>
      <w:r w:rsidRPr="00F50128">
        <w:rPr>
          <w:lang w:val="ru-RU"/>
        </w:rPr>
        <w:t>1).</w:t>
      </w:r>
    </w:p>
    <w:p w:rsidR="00BC16CC" w:rsidRPr="00F50128" w:rsidRDefault="00BC16CC" w:rsidP="00BC16CC">
      <w:pPr>
        <w:pStyle w:val="SingleTxtG7"/>
        <w:rPr>
          <w:lang w:val="ru-RU"/>
        </w:rPr>
      </w:pPr>
      <w:r w:rsidRPr="00F50128">
        <w:rPr>
          <w:lang w:val="ru-RU"/>
        </w:rPr>
        <w:t>20.</w:t>
      </w:r>
      <w:r w:rsidRPr="00F50128">
        <w:rPr>
          <w:lang w:val="ru-RU"/>
        </w:rPr>
        <w:tab/>
        <w:t>Не имеется точных статистических данных о числе убитых женщин в результате террора, царившего на улицах Ирака с 2003</w:t>
      </w:r>
      <w:r w:rsidRPr="00A11B5F">
        <w:t> </w:t>
      </w:r>
      <w:r w:rsidRPr="00F50128">
        <w:rPr>
          <w:lang w:val="ru-RU"/>
        </w:rPr>
        <w:t>года до начала осуществления плана по восстановлению правопорядка в 2008</w:t>
      </w:r>
      <w:r w:rsidRPr="00A11B5F">
        <w:t> </w:t>
      </w:r>
      <w:r w:rsidRPr="00F50128">
        <w:rPr>
          <w:lang w:val="ru-RU"/>
        </w:rPr>
        <w:t>году. Однако существует возможность привести некоторые показательные инциденты, включая убийство 140</w:t>
      </w:r>
      <w:r w:rsidRPr="00A11B5F">
        <w:t> </w:t>
      </w:r>
      <w:r w:rsidRPr="00F50128">
        <w:rPr>
          <w:lang w:val="ru-RU"/>
        </w:rPr>
        <w:t>женщин в Басре в 2007</w:t>
      </w:r>
      <w:r w:rsidRPr="00A11B5F">
        <w:t> </w:t>
      </w:r>
      <w:r w:rsidRPr="00F50128">
        <w:rPr>
          <w:lang w:val="ru-RU"/>
        </w:rPr>
        <w:t>году в результате экстремистских действий вооруженных групп и их религиозных предписаний, а также убийство 8</w:t>
      </w:r>
      <w:r w:rsidRPr="00A11B5F">
        <w:t> </w:t>
      </w:r>
      <w:r w:rsidRPr="00F50128">
        <w:rPr>
          <w:lang w:val="ru-RU"/>
        </w:rPr>
        <w:t>женщин в начале 2008</w:t>
      </w:r>
      <w:r w:rsidRPr="00A11B5F">
        <w:t> </w:t>
      </w:r>
      <w:r w:rsidRPr="00F50128">
        <w:rPr>
          <w:lang w:val="ru-RU"/>
        </w:rPr>
        <w:t>года. В мухафазе Дияла приблизительно 150–200</w:t>
      </w:r>
      <w:r w:rsidRPr="00A11B5F">
        <w:t> </w:t>
      </w:r>
      <w:r w:rsidRPr="00F50128">
        <w:rPr>
          <w:lang w:val="ru-RU"/>
        </w:rPr>
        <w:t>женщин постигла такая же участь в том же</w:t>
      </w:r>
      <w:r w:rsidRPr="00A11B5F">
        <w:t> </w:t>
      </w:r>
      <w:r w:rsidRPr="00F50128">
        <w:rPr>
          <w:lang w:val="ru-RU"/>
        </w:rPr>
        <w:t>году. В регионе Курдистан женщины погибали от рук членов своих семей, представлявших их смерть как самоубийство, например женщин сжигали или сбрасывали с крыши дома, или как несчастный случай, например в результате автомобильной аварии.</w:t>
      </w:r>
    </w:p>
    <w:p w:rsidR="00BC16CC" w:rsidRPr="00F50128" w:rsidRDefault="00BC16CC" w:rsidP="00BC16CC">
      <w:pPr>
        <w:pStyle w:val="SingleTxtG7"/>
        <w:rPr>
          <w:lang w:val="ru-RU"/>
        </w:rPr>
      </w:pPr>
      <w:r w:rsidRPr="00F50128">
        <w:rPr>
          <w:lang w:val="ru-RU"/>
        </w:rPr>
        <w:t>21.</w:t>
      </w:r>
      <w:r w:rsidRPr="00F50128">
        <w:rPr>
          <w:lang w:val="ru-RU"/>
        </w:rPr>
        <w:tab/>
        <w:t xml:space="preserve">Причиной такой ситуации является ряд явлений, наиболее важные из которых следующие: </w:t>
      </w:r>
    </w:p>
    <w:p w:rsidR="00BC16CC" w:rsidRPr="00A11B5F" w:rsidRDefault="00BC16CC" w:rsidP="00BC16CC">
      <w:pPr>
        <w:pStyle w:val="H23"/>
        <w:rPr>
          <w:lang w:val="ru-RU"/>
        </w:rPr>
      </w:pPr>
      <w:r w:rsidRPr="00A11B5F">
        <w:rPr>
          <w:lang w:val="ru-RU"/>
        </w:rPr>
        <w:tab/>
      </w:r>
      <w:r w:rsidRPr="00A11B5F">
        <w:rPr>
          <w:lang w:val="ru-RU"/>
        </w:rPr>
        <w:tab/>
        <w:t>Растущая численность вдов</w:t>
      </w:r>
    </w:p>
    <w:p w:rsidR="00BC16CC" w:rsidRPr="00F50128" w:rsidRDefault="00BC16CC" w:rsidP="00BC16CC">
      <w:pPr>
        <w:pStyle w:val="SingleTxtG7"/>
        <w:rPr>
          <w:lang w:val="ru-RU"/>
        </w:rPr>
      </w:pPr>
      <w:r w:rsidRPr="00F50128">
        <w:rPr>
          <w:lang w:val="ru-RU"/>
        </w:rPr>
        <w:t>22.</w:t>
      </w:r>
      <w:r w:rsidRPr="00F50128">
        <w:rPr>
          <w:lang w:val="ru-RU"/>
        </w:rPr>
        <w:tab/>
        <w:t>Войны, которые вел Ирак, санкции, последовавшие за оккупацией Кувейта в 1990</w:t>
      </w:r>
      <w:r w:rsidRPr="00A11B5F">
        <w:t> </w:t>
      </w:r>
      <w:r w:rsidRPr="00F50128">
        <w:rPr>
          <w:lang w:val="ru-RU"/>
        </w:rPr>
        <w:t>году, и преступления в форме насильственного исчезновения политических противников, совершавшиеся при прежнем режиме, привели к возникновению большого числа вдов. Их число выросло после оккупации 2003</w:t>
      </w:r>
      <w:r w:rsidRPr="00A11B5F">
        <w:t> </w:t>
      </w:r>
      <w:r w:rsidRPr="00F50128">
        <w:rPr>
          <w:lang w:val="ru-RU"/>
        </w:rPr>
        <w:t>года в результате насилия и террора, которые унесли много жизней, прежде всего мужчин, в связи с чем возникла широкая социальная группа, лишенная самых основных прав человека. Это привело к тому, что пять международных организаций поставили Ирак на первое место в списке стран с наибольшим числом вдов в мире. Не существует точных статистических данных о числе вдов, а имеющиеся данные противоречивы. Однако, по этим данным, в 2008</w:t>
      </w:r>
      <w:r w:rsidRPr="00A11B5F">
        <w:t> </w:t>
      </w:r>
      <w:r w:rsidRPr="00F50128">
        <w:rPr>
          <w:lang w:val="ru-RU"/>
        </w:rPr>
        <w:t>году число вдов насчитывало от 1 до 1,5</w:t>
      </w:r>
      <w:r w:rsidRPr="00A11B5F">
        <w:t> </w:t>
      </w:r>
      <w:r w:rsidRPr="00F50128">
        <w:rPr>
          <w:lang w:val="ru-RU"/>
        </w:rPr>
        <w:t>миллионов. По данным министерства труда и социальных дел, 83</w:t>
      </w:r>
      <w:r w:rsidRPr="00A11B5F">
        <w:rPr>
          <w:lang w:val="en-US"/>
        </w:rPr>
        <w:t> </w:t>
      </w:r>
      <w:r w:rsidRPr="00F50128">
        <w:rPr>
          <w:lang w:val="ru-RU"/>
        </w:rPr>
        <w:t>000 вдов получают социальное пособие в размере 90</w:t>
      </w:r>
      <w:r w:rsidRPr="00A11B5F">
        <w:t> </w:t>
      </w:r>
      <w:r w:rsidRPr="00F50128">
        <w:rPr>
          <w:lang w:val="ru-RU"/>
        </w:rPr>
        <w:t xml:space="preserve">долларов США в месяц по каналам социальной помощи, которое не покрывает их основных нужд. Эта цифра не включает вдов, имеющих право на пенсию. </w:t>
      </w:r>
    </w:p>
    <w:p w:rsidR="00BC16CC" w:rsidRPr="00A11B5F" w:rsidRDefault="00BC16CC" w:rsidP="00BC16CC">
      <w:pPr>
        <w:pStyle w:val="H23"/>
        <w:rPr>
          <w:lang w:val="ru-RU"/>
        </w:rPr>
      </w:pPr>
      <w:r w:rsidRPr="00A11B5F">
        <w:rPr>
          <w:lang w:val="ru-RU"/>
        </w:rPr>
        <w:tab/>
      </w:r>
      <w:r w:rsidRPr="00A11B5F">
        <w:rPr>
          <w:lang w:val="ru-RU"/>
        </w:rPr>
        <w:tab/>
        <w:t>Насильственное перемещение</w:t>
      </w:r>
    </w:p>
    <w:p w:rsidR="00BC16CC" w:rsidRPr="009B588C" w:rsidRDefault="00BC16CC" w:rsidP="00BC16CC">
      <w:pPr>
        <w:pStyle w:val="SingleTxtG7"/>
        <w:rPr>
          <w:lang w:val="ru-RU"/>
        </w:rPr>
      </w:pPr>
      <w:r w:rsidRPr="00F50128">
        <w:rPr>
          <w:lang w:val="ru-RU"/>
        </w:rPr>
        <w:t>23.</w:t>
      </w:r>
      <w:r w:rsidRPr="00F50128">
        <w:rPr>
          <w:lang w:val="ru-RU"/>
        </w:rPr>
        <w:tab/>
        <w:t>Одним из наиболее жестоких проявлений насилия в этот период стало начавшееся в 2004</w:t>
      </w:r>
      <w:r w:rsidRPr="00A11B5F">
        <w:t> </w:t>
      </w:r>
      <w:r w:rsidRPr="00F50128">
        <w:rPr>
          <w:lang w:val="ru-RU"/>
        </w:rPr>
        <w:t>году насильственное перемещение семей в результате сектантского экстремизма, поддержи</w:t>
      </w:r>
      <w:r w:rsidR="00BF06DE">
        <w:rPr>
          <w:lang w:val="ru-RU"/>
        </w:rPr>
        <w:t>ваемого силой оружия и террора.</w:t>
      </w:r>
      <w:r w:rsidR="00BF06DE" w:rsidRPr="00BF06DE">
        <w:rPr>
          <w:lang w:val="ru-RU"/>
        </w:rPr>
        <w:br/>
      </w:r>
      <w:r w:rsidRPr="00F50128">
        <w:rPr>
          <w:lang w:val="ru-RU"/>
        </w:rPr>
        <w:t>Ради спасения своей жизни многие семьи были вынуждены покинуть дома и районы проживания и бросить там иму</w:t>
      </w:r>
      <w:r w:rsidR="00BF06DE">
        <w:rPr>
          <w:lang w:val="ru-RU"/>
        </w:rPr>
        <w:t>щество. Этот процесс усугубился</w:t>
      </w:r>
      <w:r w:rsidR="00BF06DE" w:rsidRPr="00BF06DE">
        <w:rPr>
          <w:lang w:val="ru-RU"/>
        </w:rPr>
        <w:br/>
      </w:r>
      <w:r w:rsidRPr="00F50128">
        <w:rPr>
          <w:lang w:val="ru-RU"/>
        </w:rPr>
        <w:t>в 2006–2007</w:t>
      </w:r>
      <w:r w:rsidRPr="00A11B5F">
        <w:t> </w:t>
      </w:r>
      <w:r w:rsidRPr="00F50128">
        <w:rPr>
          <w:lang w:val="ru-RU"/>
        </w:rPr>
        <w:t>годы, но пошел на спад в начале 2008</w:t>
      </w:r>
      <w:r w:rsidRPr="00A11B5F">
        <w:t> </w:t>
      </w:r>
      <w:r w:rsidRPr="00F50128">
        <w:rPr>
          <w:lang w:val="ru-RU"/>
        </w:rPr>
        <w:t>года, когда начал осуществляться план по восстановлению правопорядка. В результате перемещения наиболее серьезно пострадали женщины, особенно если это сопровождалось убийством мужа или сыновей, которые кормили семью, и в этих обстоятельствах женщине приходилось брать на себя обязанность по содержанию себя и детей, несмотря на психологическую травму и при отсутствии надлежащей поддержки со стороны государства. В большинстве случаев перемещенные семьи жили в палатках круглый</w:t>
      </w:r>
      <w:r w:rsidRPr="00A11B5F">
        <w:t> </w:t>
      </w:r>
      <w:r w:rsidRPr="00F50128">
        <w:rPr>
          <w:lang w:val="ru-RU"/>
        </w:rPr>
        <w:t>год. Тем не менее, как только началось осуществление плана по восстановлению правопорядка, эти семьи стали возвращаться в свои дома (за исключением тех, у кого не было дома). Государство предоставило каждой возвращающейся семье безвозмездную ссуду в размере 800</w:t>
      </w:r>
      <w:r w:rsidRPr="00A11B5F">
        <w:t> </w:t>
      </w:r>
      <w:r w:rsidRPr="00F50128">
        <w:rPr>
          <w:lang w:val="ru-RU"/>
        </w:rPr>
        <w:t xml:space="preserve">долларов США. </w:t>
      </w:r>
      <w:r w:rsidRPr="009B588C">
        <w:rPr>
          <w:lang w:val="ru-RU"/>
        </w:rPr>
        <w:t>В первой половине 2008</w:t>
      </w:r>
      <w:r w:rsidRPr="00A11B5F">
        <w:t> </w:t>
      </w:r>
      <w:r w:rsidRPr="009B588C">
        <w:rPr>
          <w:lang w:val="ru-RU"/>
        </w:rPr>
        <w:t>года, согласно статистическим данным Миссии Организации Объединенных Наций по оказанию содействия Ираку (МООНСИ), насчитывалось 100</w:t>
      </w:r>
      <w:r w:rsidRPr="00A11B5F">
        <w:rPr>
          <w:lang w:val="en-US"/>
        </w:rPr>
        <w:t> </w:t>
      </w:r>
      <w:r w:rsidRPr="009B588C">
        <w:rPr>
          <w:lang w:val="ru-RU"/>
        </w:rPr>
        <w:t xml:space="preserve">000 вернувшихся семей. </w:t>
      </w:r>
    </w:p>
    <w:p w:rsidR="00BC16CC" w:rsidRPr="00D54CF0" w:rsidRDefault="00D54CF0" w:rsidP="00BC16CC">
      <w:pPr>
        <w:pStyle w:val="H23"/>
        <w:rPr>
          <w:lang w:val="en-US"/>
        </w:rPr>
      </w:pPr>
      <w:r>
        <w:rPr>
          <w:lang w:val="ru-RU"/>
        </w:rPr>
        <w:tab/>
      </w:r>
      <w:r>
        <w:rPr>
          <w:lang w:val="ru-RU"/>
        </w:rPr>
        <w:tab/>
        <w:t>Женщины-смертницы</w:t>
      </w:r>
    </w:p>
    <w:p w:rsidR="00BC16CC" w:rsidRPr="00F50128" w:rsidRDefault="00BC16CC" w:rsidP="00BC16CC">
      <w:pPr>
        <w:pStyle w:val="SingleTxtG7"/>
        <w:rPr>
          <w:lang w:val="ru-RU"/>
        </w:rPr>
      </w:pPr>
      <w:r w:rsidRPr="00F50128">
        <w:rPr>
          <w:lang w:val="ru-RU"/>
        </w:rPr>
        <w:t>24.</w:t>
      </w:r>
      <w:r w:rsidRPr="00F50128">
        <w:rPr>
          <w:lang w:val="ru-RU"/>
        </w:rPr>
        <w:tab/>
        <w:t>С усилением насилия и террора число женщин-смертниц достигло пугающих масштабов. Эти женщины использовались террористическими группировками для выполнения операций по самоподрыву в определенных населенных пунктах. Такие действия приводили к смерти многих невинных жертв. Террористические группировки зачастую использовали в этих целях умственно отсталых женщин, как это произошло 1</w:t>
      </w:r>
      <w:r w:rsidRPr="00A11B5F">
        <w:t> </w:t>
      </w:r>
      <w:r w:rsidRPr="00F50128">
        <w:rPr>
          <w:lang w:val="ru-RU"/>
        </w:rPr>
        <w:t>февраля 2008</w:t>
      </w:r>
      <w:r w:rsidRPr="00A11B5F">
        <w:t> </w:t>
      </w:r>
      <w:r w:rsidRPr="00F50128">
        <w:rPr>
          <w:lang w:val="ru-RU"/>
        </w:rPr>
        <w:t>года на скотном рынке в Шурдже и в тот же день на рынке Джадида в Багдаде. Они используют изоляцию некоторых женщин, заставляя их принимать наркотики. Они пользуются отчаянием женщины и утратой ею душевного равновесия в результате потери близкого человека или в связи с ее тяжелым материальным положением. Они также используют женщин, которые привлекаются полностью по своей доброй воле. Причиной привлечения женщин является то, что женщина может перемещаться, не привлекая к себе внимание, в то время как за террористами-мужчинами могут следить силы безопасности. Женщины-смертницы зачастую происходят из районов, полностью контролируемых террористическими группировками, где эти группировки оказывают на них непосредственное влияние. Согласно статистике Министерства национальной безопасности, женщины-смертницы выполнили 29 операций в период 2007–2008</w:t>
      </w:r>
      <w:r w:rsidRPr="00A11B5F">
        <w:t> </w:t>
      </w:r>
      <w:r w:rsidRPr="00F50128">
        <w:rPr>
          <w:lang w:val="ru-RU"/>
        </w:rPr>
        <w:t>годов – 9 в</w:t>
      </w:r>
      <w:r w:rsidRPr="00A11B5F">
        <w:t> </w:t>
      </w:r>
      <w:r w:rsidRPr="00F50128">
        <w:rPr>
          <w:lang w:val="ru-RU"/>
        </w:rPr>
        <w:t>Багдаде, 10 в Дияле, 3 в Анбаре и 4 в Мосуле, а также 2</w:t>
      </w:r>
      <w:r w:rsidRPr="00A11B5F">
        <w:t> </w:t>
      </w:r>
      <w:r w:rsidRPr="00F50128">
        <w:rPr>
          <w:lang w:val="ru-RU"/>
        </w:rPr>
        <w:t>операции в Бабиле и 1 в Наджафе. Данные за 2008</w:t>
      </w:r>
      <w:r w:rsidRPr="00A11B5F">
        <w:t> </w:t>
      </w:r>
      <w:r w:rsidRPr="00F50128">
        <w:rPr>
          <w:lang w:val="ru-RU"/>
        </w:rPr>
        <w:t xml:space="preserve">год указывают на то, что одна женщина была признана виновной в терроризме и еще одна – в нарушении национальной безопасности, в то время как 28 были осуждены за похищение человека, что обычно является первым шагом на пути к террористической деятельности и заканчивается вымогательством и убийством. </w:t>
      </w:r>
      <w:r w:rsidRPr="009B588C">
        <w:rPr>
          <w:lang w:val="ru-RU"/>
        </w:rPr>
        <w:t>Кроме того, 24</w:t>
      </w:r>
      <w:r>
        <w:rPr>
          <w:lang w:val="ru-RU"/>
        </w:rPr>
        <w:t> </w:t>
      </w:r>
      <w:r w:rsidRPr="009B588C">
        <w:rPr>
          <w:lang w:val="ru-RU"/>
        </w:rPr>
        <w:t xml:space="preserve">арестованные женщины обвинены в терроризме, а 31 – в похищении людей с целью выкупа. </w:t>
      </w:r>
      <w:r w:rsidRPr="00F50128">
        <w:rPr>
          <w:lang w:val="ru-RU"/>
        </w:rPr>
        <w:t>Иракские власти стремятся выяснить причины этого явления с целью его пресечения и разработки средств решения данной проблемы Министерством обороны и председателем Комитета по вопросам женщин, детей и семьи Совета представителей. Исследование по этому вопросу было подготовлено и согласовано совместно с Управлением генерального юрисконсульта Генерального директората по вопросам разведки и безопасности.</w:t>
      </w:r>
    </w:p>
    <w:p w:rsidR="00BC16CC" w:rsidRPr="00D54CF0" w:rsidRDefault="00BC16CC" w:rsidP="00BC16CC">
      <w:pPr>
        <w:pStyle w:val="H23"/>
        <w:rPr>
          <w:lang w:val="ru-RU"/>
        </w:rPr>
      </w:pPr>
      <w:r w:rsidRPr="00A11B5F">
        <w:rPr>
          <w:lang w:val="ru-RU"/>
        </w:rPr>
        <w:tab/>
      </w:r>
      <w:r w:rsidRPr="00A11B5F">
        <w:rPr>
          <w:lang w:val="ru-RU"/>
        </w:rPr>
        <w:tab/>
        <w:t>Насилие в отношении ж</w:t>
      </w:r>
      <w:r w:rsidR="00D54CF0">
        <w:rPr>
          <w:lang w:val="ru-RU"/>
        </w:rPr>
        <w:t>енщин из числа меньшинств</w:t>
      </w:r>
    </w:p>
    <w:p w:rsidR="00BC16CC" w:rsidRPr="00BF06DE" w:rsidRDefault="00BC16CC" w:rsidP="00BC16CC">
      <w:pPr>
        <w:pStyle w:val="SingleTxtG7"/>
        <w:rPr>
          <w:lang w:val="ru-RU"/>
        </w:rPr>
      </w:pPr>
      <w:r w:rsidRPr="00F50128">
        <w:rPr>
          <w:lang w:val="ru-RU"/>
        </w:rPr>
        <w:t>25.</w:t>
      </w:r>
      <w:r w:rsidRPr="00F50128">
        <w:rPr>
          <w:lang w:val="ru-RU"/>
        </w:rPr>
        <w:tab/>
        <w:t>В результате эскалации насилия и террора, меньшинства в Ираке в целом и женщины и дети, принадлежащие к меньшинствам, в частности, находились под угрозой начиная с 2003</w:t>
      </w:r>
      <w:r w:rsidRPr="00A11B5F">
        <w:t> </w:t>
      </w:r>
      <w:r w:rsidRPr="00F50128">
        <w:rPr>
          <w:lang w:val="ru-RU"/>
        </w:rPr>
        <w:t>года. Представляется, что эти проблемы затрагивают женщин из числа меньшинств сильнее из-за религиозных предписаний экстремистских группировок относительно насилия, которые рассматривают немусульман как религиозных и исторических врагов, наказание которых, или, вернее, уничтожение, является обязанностью согласно религиозным законам. Христиане стали мишенью под предлогом того, что их религия связана с Западом (захватчиком), что некоторые христиане занимаются изготовлением и продажей вина и что часть их работает на многонациональные силы. Сабеи и езиды стали мишенью в связи с тем, что они язычники. Не стали исключением и шабаки. Религиозные предписания экстремистских группировок оправдывали нападение на женщин немусульманского вероисповедания на основании убеждения, что изнасилование немусульманской женщины равнозначно акту очищения. Многие источники и интервью, взятые у христиан, подтверждают, что насильственные браки христианских женщин с главарями вооруженных группировок были широко распространены в районе Дура в Багдаде. Староста одной из церквей в Багдаде подтвердил три случая изнасилования женщин-христианок, две из которых были убиты, а третья по принуждению вступила в брак с гл</w:t>
      </w:r>
      <w:r w:rsidR="00BF06DE">
        <w:rPr>
          <w:lang w:val="ru-RU"/>
        </w:rPr>
        <w:t>аварем вооруженной группировки.</w:t>
      </w:r>
    </w:p>
    <w:p w:rsidR="00BC16CC" w:rsidRPr="00BF06DE" w:rsidRDefault="00BC16CC" w:rsidP="00BC16CC">
      <w:pPr>
        <w:pStyle w:val="SingleTxtG7"/>
        <w:rPr>
          <w:lang w:val="ru-RU"/>
        </w:rPr>
      </w:pPr>
      <w:r w:rsidRPr="00F50128">
        <w:rPr>
          <w:lang w:val="ru-RU"/>
        </w:rPr>
        <w:t>26.</w:t>
      </w:r>
      <w:r w:rsidRPr="00F50128">
        <w:rPr>
          <w:lang w:val="ru-RU"/>
        </w:rPr>
        <w:tab/>
        <w:t xml:space="preserve">Вооруженные группировки стремились контролировать поведение женщин различными способами, например принуждая мусульманок и немусульманок носить хиджаб, запрещая им общаться с мужчинами и даже запрещая им водить машину. </w:t>
      </w:r>
      <w:r w:rsidRPr="009B588C">
        <w:rPr>
          <w:lang w:val="ru-RU"/>
        </w:rPr>
        <w:t>Иракские женщины из числа меньшинств подвергались двойному насилию: с одной стороны, они становились мишенью как женщины, а с другой</w:t>
      </w:r>
      <w:r>
        <w:rPr>
          <w:lang w:val="ru-RU"/>
        </w:rPr>
        <w:t> </w:t>
      </w:r>
      <w:r w:rsidRPr="009B588C">
        <w:rPr>
          <w:lang w:val="ru-RU"/>
        </w:rPr>
        <w:t xml:space="preserve">– их религиозные убеждения подвергались опасности, поскольку их насильно заставляли отказаться от своей веры и принять ислам. </w:t>
      </w:r>
      <w:r w:rsidRPr="00F50128">
        <w:rPr>
          <w:lang w:val="ru-RU"/>
        </w:rPr>
        <w:t>В результате женщины испытывали чувство незащищенности, и страх стал главным переживанием для женщин из числа меньшинств. Результаты обследования о положении женщин из числа меньшинств, проведенного МООНСИ в 2007</w:t>
      </w:r>
      <w:r w:rsidRPr="00A11B5F">
        <w:t> </w:t>
      </w:r>
      <w:r w:rsidRPr="00F50128">
        <w:rPr>
          <w:lang w:val="ru-RU"/>
        </w:rPr>
        <w:t>году, которые были обнародованы в начале 2009</w:t>
      </w:r>
      <w:r w:rsidRPr="00A11B5F">
        <w:t> </w:t>
      </w:r>
      <w:r w:rsidRPr="00F50128">
        <w:rPr>
          <w:lang w:val="ru-RU"/>
        </w:rPr>
        <w:t>года, показали, что 76,8</w:t>
      </w:r>
      <w:r w:rsidRPr="00A11B5F">
        <w:t> </w:t>
      </w:r>
      <w:r w:rsidRPr="00F50128">
        <w:rPr>
          <w:lang w:val="ru-RU"/>
        </w:rPr>
        <w:t>процента респондентов, принадлежащих ко всем меньшинствам, жили в состоянии страха и подвергались запугиванию. Доля женщин колебалась, например 91,2</w:t>
      </w:r>
      <w:r w:rsidRPr="00A11B5F">
        <w:t> </w:t>
      </w:r>
      <w:r w:rsidRPr="00F50128">
        <w:rPr>
          <w:lang w:val="ru-RU"/>
        </w:rPr>
        <w:t>процента женщин из числа мандеев-сабеев опасались за свою жизнь и то же самое можно сказать о 88,3</w:t>
      </w:r>
      <w:r w:rsidRPr="00A11B5F">
        <w:t> </w:t>
      </w:r>
      <w:r w:rsidRPr="00F50128">
        <w:rPr>
          <w:lang w:val="ru-RU"/>
        </w:rPr>
        <w:t>процента женщин из этнических групп езидов. В религиозных предписаниях экстремистских группировок эти две группы меньшинств классифицируются как неверующие, и в них говорится, что разрешается забирать у них деньги и имущество, если только они не о</w:t>
      </w:r>
      <w:r w:rsidR="00BF06DE">
        <w:rPr>
          <w:lang w:val="ru-RU"/>
        </w:rPr>
        <w:t>бъявят о своем принятии ислама.</w:t>
      </w:r>
    </w:p>
    <w:p w:rsidR="00BC16CC" w:rsidRPr="00BF06DE" w:rsidRDefault="00BC16CC" w:rsidP="00BC16CC">
      <w:pPr>
        <w:pStyle w:val="H23"/>
        <w:rPr>
          <w:lang w:val="ru-RU"/>
        </w:rPr>
      </w:pPr>
      <w:r w:rsidRPr="00A11B5F">
        <w:rPr>
          <w:lang w:val="ru-RU"/>
        </w:rPr>
        <w:tab/>
      </w:r>
      <w:r w:rsidRPr="00A11B5F">
        <w:rPr>
          <w:lang w:val="ru-RU"/>
        </w:rPr>
        <w:tab/>
        <w:t>Меры, принятые правительством в целях улучшения положения женщин в</w:t>
      </w:r>
      <w:r>
        <w:rPr>
          <w:lang w:val="ru-RU"/>
        </w:rPr>
        <w:t> </w:t>
      </w:r>
      <w:r w:rsidRPr="00A11B5F">
        <w:rPr>
          <w:lang w:val="ru-RU"/>
        </w:rPr>
        <w:t>Ираке после 9 апреля</w:t>
      </w:r>
      <w:r w:rsidR="00BF06DE">
        <w:rPr>
          <w:lang w:val="ru-RU"/>
        </w:rPr>
        <w:t xml:space="preserve"> 2009 года</w:t>
      </w:r>
    </w:p>
    <w:p w:rsidR="00BC16CC" w:rsidRPr="00F50128" w:rsidRDefault="00BC16CC" w:rsidP="00BC16CC">
      <w:pPr>
        <w:pStyle w:val="SingleTxtG7"/>
        <w:rPr>
          <w:lang w:val="ru-RU"/>
        </w:rPr>
      </w:pPr>
      <w:r w:rsidRPr="00F50128">
        <w:rPr>
          <w:lang w:val="ru-RU"/>
        </w:rPr>
        <w:t>27.</w:t>
      </w:r>
      <w:r w:rsidRPr="00F50128">
        <w:rPr>
          <w:lang w:val="ru-RU"/>
        </w:rPr>
        <w:tab/>
        <w:t>Федеральное правительство предприняло чрезвычайные усилия для пресечения и ликвидации террористического насилия в ходе повседневной работы своих судебных, исполнительных и законодательных органов и посредством проведения ими экстренных мероприятий. Для сокращения масштабов насилия в отношении женщин, с одной стороны, и одновременного укрепления роли учреждений, обеспечивающих закон и порядок, – с другой, и в соответствии с Общей рекомендацией</w:t>
      </w:r>
      <w:r w:rsidRPr="00A11B5F">
        <w:t> </w:t>
      </w:r>
      <w:r w:rsidRPr="00F50128">
        <w:rPr>
          <w:lang w:val="ru-RU"/>
        </w:rPr>
        <w:t>№</w:t>
      </w:r>
      <w:r w:rsidRPr="00A11B5F">
        <w:t> </w:t>
      </w:r>
      <w:r w:rsidRPr="00F50128">
        <w:rPr>
          <w:lang w:val="ru-RU"/>
        </w:rPr>
        <w:t>19 Комитета КЛДЖ, которая рассматривает насилие по признаку пола в качестве одной из форм дискриминации, и пунктом</w:t>
      </w:r>
      <w:r w:rsidRPr="00A11B5F">
        <w:t> </w:t>
      </w:r>
      <w:r w:rsidRPr="00F50128">
        <w:rPr>
          <w:lang w:val="ru-RU"/>
        </w:rPr>
        <w:t>4 статьи</w:t>
      </w:r>
      <w:r w:rsidRPr="00A11B5F">
        <w:t> </w:t>
      </w:r>
      <w:r w:rsidRPr="00F50128">
        <w:rPr>
          <w:lang w:val="ru-RU"/>
        </w:rPr>
        <w:t>29 Конституции Ирака, в котором говорится: "Запрещаются все формы насилия и жестокого обращения в семье, школе и обществе", правительство Ирака приняло ряд мер и осуществляет политику на разных уровнях для искоренения насилия в отношении женщин. Ниже перечислены наиболее важные из этих мер.</w:t>
      </w:r>
    </w:p>
    <w:p w:rsidR="00BC16CC" w:rsidRPr="00A11B5F" w:rsidRDefault="00BC16CC" w:rsidP="00BC16CC">
      <w:pPr>
        <w:pStyle w:val="H23"/>
        <w:rPr>
          <w:lang w:val="ru-RU"/>
        </w:rPr>
      </w:pPr>
      <w:r w:rsidRPr="00A11B5F">
        <w:rPr>
          <w:lang w:val="ru-RU"/>
        </w:rPr>
        <w:tab/>
      </w:r>
      <w:r w:rsidRPr="00A11B5F">
        <w:rPr>
          <w:lang w:val="ru-RU"/>
        </w:rPr>
        <w:tab/>
        <w:t>Министерство по правам человека</w:t>
      </w:r>
    </w:p>
    <w:p w:rsidR="00BC16CC" w:rsidRPr="00F50128" w:rsidRDefault="00BC16CC" w:rsidP="00BC16CC">
      <w:pPr>
        <w:pStyle w:val="SingleTxtG7"/>
        <w:rPr>
          <w:lang w:val="ru-RU"/>
        </w:rPr>
      </w:pPr>
      <w:r w:rsidRPr="00F50128">
        <w:rPr>
          <w:lang w:val="ru-RU"/>
        </w:rPr>
        <w:t>28.</w:t>
      </w:r>
      <w:r w:rsidRPr="00F50128">
        <w:rPr>
          <w:lang w:val="ru-RU"/>
        </w:rPr>
        <w:tab/>
        <w:t>Это министерство было создано в качестве подразделения Центра по наблюдению за положением в области прав женщин, ведущему мониторинг случаев насилия, которому подвергаются женщины в Ираке. В его задачи входит подготовка ежегодного доклада о положении в области прав женщин. Кроме того, министерство является членом ряда соответствующих комитетов, и оно обратилось к занимающимся этими вопросами органам с целью внесения поправок в законодательство, а также внесения предложений по разработке новой политики.</w:t>
      </w:r>
    </w:p>
    <w:p w:rsidR="00BC16CC" w:rsidRPr="00F50128" w:rsidRDefault="00BC16CC" w:rsidP="00BC16CC">
      <w:pPr>
        <w:pStyle w:val="SingleTxtG7"/>
        <w:rPr>
          <w:lang w:val="ru-RU"/>
        </w:rPr>
      </w:pPr>
      <w:r w:rsidRPr="00F50128">
        <w:rPr>
          <w:lang w:val="ru-RU"/>
        </w:rPr>
        <w:t>29.</w:t>
      </w:r>
      <w:r w:rsidRPr="00F50128">
        <w:rPr>
          <w:lang w:val="ru-RU"/>
        </w:rPr>
        <w:tab/>
        <w:t>Был учрежден Национальный институт прав человека (НИПЧ) в целях:</w:t>
      </w:r>
    </w:p>
    <w:p w:rsidR="00BC16CC" w:rsidRPr="00F50128"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повысить информированность и провести подготовку по вопросам прав человека в целом. Всего НИПЧ провел 45</w:t>
      </w:r>
      <w:r w:rsidRPr="00A11B5F">
        <w:rPr>
          <w:kern w:val="14"/>
        </w:rPr>
        <w:t> </w:t>
      </w:r>
      <w:r w:rsidRPr="00F50128">
        <w:rPr>
          <w:kern w:val="14"/>
          <w:lang w:val="ru-RU"/>
        </w:rPr>
        <w:t>специализированных семинаров в целях повышения информированности о Конвенции в Багдаде и во всех мухафазах, в которых участвовало 2060</w:t>
      </w:r>
      <w:r w:rsidRPr="00A11B5F">
        <w:rPr>
          <w:kern w:val="14"/>
        </w:rPr>
        <w:t> </w:t>
      </w:r>
      <w:r w:rsidRPr="00F50128">
        <w:rPr>
          <w:kern w:val="14"/>
          <w:lang w:val="ru-RU"/>
        </w:rPr>
        <w:t>человек из различных групп населения, включая 1166</w:t>
      </w:r>
      <w:r w:rsidRPr="00A11B5F">
        <w:rPr>
          <w:kern w:val="14"/>
        </w:rPr>
        <w:t> </w:t>
      </w:r>
      <w:r w:rsidRPr="00F50128">
        <w:rPr>
          <w:kern w:val="14"/>
          <w:lang w:val="ru-RU"/>
        </w:rPr>
        <w:t>женщин. Кроме того, НИПЧ стремился повысить осведомленность о насилии в семье и насилии в отношении женщин, а также повысить осведомленность о проблеме торговли людьми в рамках семинаров, ориентированных на различные группы населения в большинстве мухафаз;</w:t>
      </w:r>
    </w:p>
    <w:p w:rsidR="00BC16CC" w:rsidRPr="00F50128"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повысить информированность о сущности Конвенции в рамках всех курсов базовой подготовки, проводимых НИПЧ; было проведено 193</w:t>
      </w:r>
      <w:r w:rsidRPr="00A11B5F">
        <w:rPr>
          <w:kern w:val="14"/>
        </w:rPr>
        <w:t> </w:t>
      </w:r>
      <w:r w:rsidRPr="00F50128">
        <w:rPr>
          <w:kern w:val="14"/>
          <w:lang w:val="ru-RU"/>
        </w:rPr>
        <w:t>таких курса, в которых приняли участие более 3600</w:t>
      </w:r>
      <w:r w:rsidRPr="00A11B5F">
        <w:rPr>
          <w:kern w:val="14"/>
        </w:rPr>
        <w:t> </w:t>
      </w:r>
      <w:r w:rsidRPr="00F50128">
        <w:rPr>
          <w:kern w:val="14"/>
          <w:lang w:val="ru-RU"/>
        </w:rPr>
        <w:t>мужчин и женщин.</w:t>
      </w:r>
    </w:p>
    <w:p w:rsidR="00BC16CC" w:rsidRPr="00F50128" w:rsidRDefault="00BC16CC" w:rsidP="00BC16CC">
      <w:pPr>
        <w:pStyle w:val="SingleTxtG7"/>
        <w:rPr>
          <w:lang w:val="ru-RU"/>
        </w:rPr>
      </w:pPr>
      <w:r w:rsidRPr="00F50128">
        <w:rPr>
          <w:lang w:val="ru-RU"/>
        </w:rPr>
        <w:t>30.</w:t>
      </w:r>
      <w:r w:rsidRPr="00F50128">
        <w:rPr>
          <w:lang w:val="ru-RU"/>
        </w:rPr>
        <w:tab/>
        <w:t>Отделения министерства во всех провинциях провели большое число учебных занятий, в которые включался компонент по правам человека и представлялась информация по Конвенции. Они были ориентированы на различные учреждения в столицах провинций и подчиненных округах и подокругах.</w:t>
      </w:r>
    </w:p>
    <w:p w:rsidR="00BC16CC" w:rsidRPr="00F50128" w:rsidRDefault="00BC16CC" w:rsidP="00BF06DE">
      <w:pPr>
        <w:pStyle w:val="SingleTxtG7"/>
        <w:rPr>
          <w:lang w:val="ru-RU"/>
        </w:rPr>
      </w:pPr>
      <w:r w:rsidRPr="00F50128">
        <w:rPr>
          <w:lang w:val="ru-RU"/>
        </w:rPr>
        <w:t>31.</w:t>
      </w:r>
      <w:r w:rsidRPr="00F50128">
        <w:rPr>
          <w:lang w:val="ru-RU"/>
        </w:rPr>
        <w:tab/>
        <w:t>Кроме того, министерство стремилось:</w:t>
      </w:r>
    </w:p>
    <w:p w:rsidR="00BC16CC" w:rsidRPr="00BF06DE" w:rsidRDefault="00BC16CC" w:rsidP="00BF06DE">
      <w:pPr>
        <w:pStyle w:val="SingleTxtG7"/>
        <w:rPr>
          <w:lang w:val="ru-RU"/>
        </w:rPr>
      </w:pPr>
      <w:r>
        <w:rPr>
          <w:lang w:val="ru-RU"/>
        </w:rPr>
        <w:tab/>
      </w:r>
      <w:r w:rsidRPr="00A11B5F">
        <w:t>a</w:t>
      </w:r>
      <w:r w:rsidRPr="009B588C">
        <w:rPr>
          <w:lang w:val="ru-RU"/>
        </w:rPr>
        <w:t>)</w:t>
      </w:r>
      <w:r w:rsidRPr="009B588C">
        <w:rPr>
          <w:lang w:val="ru-RU"/>
        </w:rPr>
        <w:tab/>
        <w:t xml:space="preserve">решить вопрос о национальном примирении и повысить осведомленность о его важности. </w:t>
      </w:r>
      <w:r w:rsidRPr="00F50128">
        <w:rPr>
          <w:lang w:val="ru-RU"/>
        </w:rPr>
        <w:t>Деятельность министерства была направлена на обеспечение активного участия женщин во всех семинарах, которые оно проводило; состоялось приблизительно 90</w:t>
      </w:r>
      <w:r w:rsidRPr="00A11B5F">
        <w:t> </w:t>
      </w:r>
      <w:r w:rsidRPr="00F50128">
        <w:rPr>
          <w:lang w:val="ru-RU"/>
        </w:rPr>
        <w:t>семинаров, в которых приняло участие более 2000</w:t>
      </w:r>
      <w:r w:rsidRPr="00A11B5F">
        <w:t> </w:t>
      </w:r>
      <w:r w:rsidR="00BF06DE">
        <w:rPr>
          <w:lang w:val="ru-RU"/>
        </w:rPr>
        <w:t>мужчин и женщин;</w:t>
      </w:r>
    </w:p>
    <w:p w:rsidR="00BC16CC" w:rsidRPr="00BF06DE" w:rsidRDefault="00BC16CC" w:rsidP="00BF06DE">
      <w:pPr>
        <w:pStyle w:val="SingleTxtG7"/>
        <w:rPr>
          <w:lang w:val="ru-RU"/>
        </w:rPr>
      </w:pPr>
      <w:r>
        <w:rPr>
          <w:lang w:val="ru-RU"/>
        </w:rPr>
        <w:tab/>
      </w:r>
      <w:r w:rsidRPr="00A11B5F">
        <w:t>b</w:t>
      </w:r>
      <w:r w:rsidRPr="009B588C">
        <w:rPr>
          <w:lang w:val="ru-RU"/>
        </w:rPr>
        <w:t>)</w:t>
      </w:r>
      <w:r w:rsidRPr="009B588C">
        <w:rPr>
          <w:lang w:val="ru-RU"/>
        </w:rPr>
        <w:tab/>
        <w:t>подготовить обследование по проекту учреждения национального центра защ</w:t>
      </w:r>
      <w:r w:rsidR="00BF06DE">
        <w:rPr>
          <w:lang w:val="ru-RU"/>
        </w:rPr>
        <w:t>иты иракских женщин от насилия.</w:t>
      </w:r>
    </w:p>
    <w:p w:rsidR="00BC16CC" w:rsidRPr="00F50128" w:rsidRDefault="00BC16CC" w:rsidP="00BC16CC">
      <w:pPr>
        <w:pStyle w:val="H23"/>
        <w:rPr>
          <w:lang w:val="ru-RU"/>
        </w:rPr>
      </w:pPr>
      <w:r w:rsidRPr="00F50128">
        <w:rPr>
          <w:lang w:val="ru-RU"/>
        </w:rPr>
        <w:tab/>
      </w:r>
      <w:r w:rsidRPr="00F50128">
        <w:rPr>
          <w:lang w:val="ru-RU"/>
        </w:rPr>
        <w:tab/>
        <w:t>Государственное министерство по делам женщин</w:t>
      </w:r>
    </w:p>
    <w:p w:rsidR="00BC16CC" w:rsidRPr="00BF06DE" w:rsidRDefault="00BC16CC" w:rsidP="00BC16CC">
      <w:pPr>
        <w:pStyle w:val="SingleTxtG7"/>
        <w:rPr>
          <w:lang w:val="ru-RU"/>
        </w:rPr>
      </w:pPr>
      <w:r w:rsidRPr="00F50128">
        <w:rPr>
          <w:lang w:val="ru-RU"/>
        </w:rPr>
        <w:t>32.</w:t>
      </w:r>
      <w:r w:rsidRPr="00F50128">
        <w:rPr>
          <w:lang w:val="ru-RU"/>
        </w:rPr>
        <w:tab/>
        <w:t>Это министерство осуществило ряд мер, включая:</w:t>
      </w:r>
    </w:p>
    <w:p w:rsidR="00BC16CC" w:rsidRPr="00F50128" w:rsidRDefault="00BC16CC" w:rsidP="00BC16CC">
      <w:pPr>
        <w:pStyle w:val="SingleTxtG7"/>
        <w:rPr>
          <w:lang w:val="ru-RU"/>
        </w:rPr>
      </w:pPr>
      <w:r>
        <w:rPr>
          <w:lang w:val="ru-RU"/>
        </w:rPr>
        <w:tab/>
      </w:r>
      <w:r w:rsidRPr="00A11B5F">
        <w:t>a</w:t>
      </w:r>
      <w:r w:rsidRPr="009B588C">
        <w:rPr>
          <w:lang w:val="ru-RU"/>
        </w:rPr>
        <w:t>)</w:t>
      </w:r>
      <w:r w:rsidRPr="009B588C">
        <w:rPr>
          <w:lang w:val="ru-RU"/>
        </w:rPr>
        <w:tab/>
        <w:t xml:space="preserve">общенациональную кампанию в целях борьбы с насилием в отношении женщин, которая первоначально включала проведение семинаров по правовым вопросам для государственных министерств, а затем расширила охват, включив мухафазы. </w:t>
      </w:r>
      <w:r w:rsidRPr="00F50128">
        <w:rPr>
          <w:lang w:val="ru-RU"/>
        </w:rPr>
        <w:t>Предложенный соответствующими министерствами совместно с НПО законопроект по борьбе с насилием в семье был принят, и началось осуществление кампании по борьбе с насилием в семье при участии большинства государственных министерств;</w:t>
      </w:r>
    </w:p>
    <w:p w:rsidR="00BC16CC" w:rsidRPr="00BF06DE" w:rsidRDefault="00BC16CC" w:rsidP="00BC16CC">
      <w:pPr>
        <w:pStyle w:val="SingleTxtG7"/>
        <w:rPr>
          <w:lang w:val="ru-RU"/>
        </w:rPr>
      </w:pPr>
      <w:r>
        <w:rPr>
          <w:lang w:val="ru-RU"/>
        </w:rPr>
        <w:tab/>
      </w:r>
      <w:r w:rsidRPr="00A11B5F">
        <w:t>b</w:t>
      </w:r>
      <w:r w:rsidRPr="009B588C">
        <w:rPr>
          <w:lang w:val="ru-RU"/>
        </w:rPr>
        <w:t>)</w:t>
      </w:r>
      <w:r w:rsidRPr="009B588C">
        <w:rPr>
          <w:lang w:val="ru-RU"/>
        </w:rPr>
        <w:tab/>
        <w:t xml:space="preserve">разработку и осуществление программы по повышению осведомленности о концепции гендера и проведение последующих мероприятий с женщинами – сотрудниками по связям из министерств, государственных учреждений и НПО, а также разработку налогово-бюджетной политики для практического осуществления данной концепции. </w:t>
      </w:r>
      <w:r w:rsidRPr="00F50128">
        <w:rPr>
          <w:lang w:val="ru-RU"/>
        </w:rPr>
        <w:t>При поддержке соответствующих учреждений Организации Объединенных Наций программа также должна способствовать повышению информированности о взаимосвязи концепции гендера и устойчивого развития. Кроме того, данное министерство осуществляет надзор за проведением обследований положения женщин на рабочем месте и на постах,</w:t>
      </w:r>
      <w:r w:rsidR="00BF06DE">
        <w:rPr>
          <w:lang w:val="ru-RU"/>
        </w:rPr>
        <w:t xml:space="preserve"> связанных с принятием решений;</w:t>
      </w:r>
    </w:p>
    <w:p w:rsidR="00BC16CC" w:rsidRPr="00BF06DE" w:rsidRDefault="00BC16CC" w:rsidP="00BC16CC">
      <w:pPr>
        <w:pStyle w:val="SingleTxtG7"/>
        <w:rPr>
          <w:lang w:val="ru-RU"/>
        </w:rPr>
      </w:pPr>
      <w:r>
        <w:rPr>
          <w:lang w:val="ru-RU"/>
        </w:rPr>
        <w:tab/>
      </w:r>
      <w:r w:rsidRPr="00A11B5F">
        <w:t>c</w:t>
      </w:r>
      <w:r w:rsidRPr="009B588C">
        <w:rPr>
          <w:lang w:val="ru-RU"/>
        </w:rPr>
        <w:t>)</w:t>
      </w:r>
      <w:r w:rsidRPr="009B588C">
        <w:rPr>
          <w:lang w:val="ru-RU"/>
        </w:rPr>
        <w:tab/>
        <w:t>подготовку, связанную с вопросами Конвенции, и проведение масштабных кампаний по искоренению правовой неграмотности среди иракских женщин и их информированию обо всех их правах, записанных в Конституции, в соответствии с международными нормами в области прав человека, посредством охвата сотрудников – мужчин и женщин, подготовкой и обучающим</w:t>
      </w:r>
      <w:r w:rsidR="00BF06DE">
        <w:rPr>
          <w:lang w:val="ru-RU"/>
        </w:rPr>
        <w:t>и семинарами во всех мухафазах.</w:t>
      </w:r>
    </w:p>
    <w:p w:rsidR="00BC16CC" w:rsidRPr="00BF06DE" w:rsidRDefault="00BC16CC" w:rsidP="00BC16CC">
      <w:pPr>
        <w:pStyle w:val="H23"/>
        <w:rPr>
          <w:lang w:val="ru-RU"/>
        </w:rPr>
      </w:pPr>
      <w:r w:rsidRPr="00A11B5F">
        <w:rPr>
          <w:lang w:val="ru-RU"/>
        </w:rPr>
        <w:tab/>
      </w:r>
      <w:r w:rsidRPr="00A11B5F">
        <w:rPr>
          <w:lang w:val="ru-RU"/>
        </w:rPr>
        <w:tab/>
        <w:t>Департамент социального обеспечени</w:t>
      </w:r>
      <w:r w:rsidR="00BF06DE">
        <w:rPr>
          <w:lang w:val="ru-RU"/>
        </w:rPr>
        <w:t>я женщин (при Совете министров)</w:t>
      </w:r>
    </w:p>
    <w:p w:rsidR="00BC16CC" w:rsidRPr="00F50128" w:rsidRDefault="00BC16CC" w:rsidP="00BC16CC">
      <w:pPr>
        <w:pStyle w:val="SingleTxtG7"/>
        <w:rPr>
          <w:lang w:val="ru-RU"/>
        </w:rPr>
      </w:pPr>
      <w:r w:rsidRPr="00F50128">
        <w:rPr>
          <w:lang w:val="ru-RU"/>
        </w:rPr>
        <w:t>33.</w:t>
      </w:r>
      <w:r w:rsidRPr="00F50128">
        <w:rPr>
          <w:lang w:val="ru-RU"/>
        </w:rPr>
        <w:tab/>
        <w:t>Этот департамент был создан 22 июля 2008</w:t>
      </w:r>
      <w:r w:rsidRPr="00A11B5F">
        <w:t> </w:t>
      </w:r>
      <w:r w:rsidRPr="00F50128">
        <w:rPr>
          <w:lang w:val="ru-RU"/>
        </w:rPr>
        <w:t>года и начал осуществлять исполнительные функции 15 января 2009</w:t>
      </w:r>
      <w:r w:rsidRPr="00A11B5F">
        <w:t> </w:t>
      </w:r>
      <w:r w:rsidRPr="00F50128">
        <w:rPr>
          <w:lang w:val="ru-RU"/>
        </w:rPr>
        <w:t>года. Департамент занимается вопросами, касающимися вдов, разведенных и незамужних женщин, а также жен пропавших без вести лиц, и у него имеется сеть социальной защиты, предоставляющая пособия женщинам, не имеющим мужчины-кормильца, женщинам-инвалидам и безработным женщинам. Помимо этого он занимается образованием и обучением, направленными на наращивание потенциала женщин и расширение их прав и возможностей. Другим аспектом его деятельности является создание возможностей занятости, соответствующих потенциалу женщин, занимающихся научно-педагогической работой, и женщин-специалистов, а также предоставление женщинам определенной пропорции назначений в правительственных департаментах, доли жилых домов или квартир и части объема микрокредитования.</w:t>
      </w:r>
    </w:p>
    <w:p w:rsidR="00BC16CC" w:rsidRPr="00BF06DE" w:rsidRDefault="00BC16CC" w:rsidP="00BC16CC">
      <w:pPr>
        <w:pStyle w:val="H23"/>
        <w:rPr>
          <w:lang w:val="en-US"/>
        </w:rPr>
      </w:pPr>
      <w:r w:rsidRPr="00A11B5F">
        <w:rPr>
          <w:lang w:val="ru-RU"/>
        </w:rPr>
        <w:tab/>
      </w:r>
      <w:r w:rsidRPr="00A11B5F">
        <w:rPr>
          <w:lang w:val="ru-RU"/>
        </w:rPr>
        <w:tab/>
        <w:t>Отраслевая комисс</w:t>
      </w:r>
      <w:r w:rsidR="00BF06DE">
        <w:rPr>
          <w:lang w:val="ru-RU"/>
        </w:rPr>
        <w:t>ия заинтересованных министерств</w:t>
      </w:r>
    </w:p>
    <w:p w:rsidR="00BC16CC" w:rsidRPr="00CE7465" w:rsidRDefault="00BC16CC" w:rsidP="00BC16CC">
      <w:pPr>
        <w:pStyle w:val="SingleTxtG7"/>
        <w:rPr>
          <w:lang w:val="ru-RU"/>
        </w:rPr>
      </w:pPr>
      <w:r w:rsidRPr="00F50128">
        <w:rPr>
          <w:lang w:val="ru-RU"/>
        </w:rPr>
        <w:t>34.</w:t>
      </w:r>
      <w:r w:rsidRPr="00F50128">
        <w:rPr>
          <w:lang w:val="ru-RU"/>
        </w:rPr>
        <w:tab/>
        <w:t>В соответствии с административным приказом</w:t>
      </w:r>
      <w:r w:rsidRPr="00A11B5F">
        <w:t> </w:t>
      </w:r>
      <w:r w:rsidRPr="00F50128">
        <w:rPr>
          <w:lang w:val="ru-RU"/>
        </w:rPr>
        <w:t>№</w:t>
      </w:r>
      <w:r w:rsidRPr="00A11B5F">
        <w:t> </w:t>
      </w:r>
      <w:r w:rsidRPr="00F50128">
        <w:rPr>
          <w:lang w:val="ru-RU"/>
        </w:rPr>
        <w:t>80 (2009</w:t>
      </w:r>
      <w:r w:rsidRPr="00A11B5F">
        <w:t> </w:t>
      </w:r>
      <w:r w:rsidRPr="00F50128">
        <w:rPr>
          <w:lang w:val="ru-RU"/>
        </w:rPr>
        <w:t>года), изданным Генеральным секретариатом Совета министров, была создана комиссия под председательством Министерства по делам женщин и при участии Министерства внутренних дел, Министерства по правам человека, Министерства труда и социальных дел и Министерства по делам гражданского общества, в задачи которой входит пересмотр системы законодательства в целях обеспечения изъятия из него положений, дискриминирующих женщин, применение статей Закона о гражданском статусе личности, обеспечивающего права женщин, учреждение услуг по семейному примирению, создание специальной секции для женщин в полицейских участках и введение специализированной подготовки для женщин-полицейских. Комиссия представила рекомендации, в которых основное внимание уделяется защите женщин от насилия в семье и обеспечению их прав человека. Наиболее важная из этих рекомендаций касалась создания директората по защите семьи в целях защиты семей от насилия и предоставления максимального уровня защиты женщинам, подвергшимся насилию в семье. Комиссия приступила к работе в мухафазе Багдад, откуда в случае успеха ее деятельность распространится на все остальные мухафазы. Первый центр был учрежден в Кархе 28</w:t>
      </w:r>
      <w:r w:rsidRPr="00A11B5F">
        <w:t> </w:t>
      </w:r>
      <w:r w:rsidRPr="00F50128">
        <w:rPr>
          <w:lang w:val="ru-RU"/>
        </w:rPr>
        <w:t>февраля 2010</w:t>
      </w:r>
      <w:r w:rsidRPr="00A11B5F">
        <w:t> </w:t>
      </w:r>
      <w:r w:rsidRPr="00F50128">
        <w:rPr>
          <w:lang w:val="ru-RU"/>
        </w:rPr>
        <w:t>года, второй центр был создан в районе Русафа 20</w:t>
      </w:r>
      <w:r w:rsidRPr="00A11B5F">
        <w:t> </w:t>
      </w:r>
      <w:r w:rsidRPr="00F50128">
        <w:rPr>
          <w:lang w:val="ru-RU"/>
        </w:rPr>
        <w:t>июля 2010</w:t>
      </w:r>
      <w:r w:rsidRPr="00A11B5F">
        <w:t> </w:t>
      </w:r>
      <w:r w:rsidRPr="00F50128">
        <w:rPr>
          <w:lang w:val="ru-RU"/>
        </w:rPr>
        <w:t>года, но пострадал от террористического взрыва 26</w:t>
      </w:r>
      <w:r w:rsidRPr="00A11B5F">
        <w:t> </w:t>
      </w:r>
      <w:r w:rsidRPr="00F50128">
        <w:rPr>
          <w:lang w:val="ru-RU"/>
        </w:rPr>
        <w:t>августа того же</w:t>
      </w:r>
      <w:r w:rsidRPr="00A11B5F">
        <w:t> </w:t>
      </w:r>
      <w:r w:rsidRPr="00F50128">
        <w:rPr>
          <w:lang w:val="ru-RU"/>
        </w:rPr>
        <w:t>года. Помимо этого отраслевая комиссия отвечает за разработку стратегий по улучшению положения женщин в сотрудничестве с Программой развития Организа</w:t>
      </w:r>
      <w:r w:rsidR="00CE7465">
        <w:rPr>
          <w:lang w:val="ru-RU"/>
        </w:rPr>
        <w:t>ции Объединенных Наций (ПРООН).</w:t>
      </w:r>
    </w:p>
    <w:p w:rsidR="00BC16CC" w:rsidRPr="00CE7465" w:rsidRDefault="00BC16CC" w:rsidP="00BC16CC">
      <w:pPr>
        <w:pStyle w:val="SingleTxtG7"/>
        <w:rPr>
          <w:lang w:val="ru-RU"/>
        </w:rPr>
      </w:pPr>
      <w:r>
        <w:rPr>
          <w:lang w:val="ru-RU"/>
        </w:rPr>
        <w:tab/>
      </w:r>
      <w:r w:rsidRPr="009B588C">
        <w:rPr>
          <w:lang w:val="ru-RU"/>
        </w:rPr>
        <w:t xml:space="preserve">Министерство по правам человека представило предложение об участии вышеупомянутых министерств в подготовке законопроекта по борьбе с насилием в семье. </w:t>
      </w:r>
      <w:r w:rsidRPr="00F50128">
        <w:rPr>
          <w:lang w:val="ru-RU"/>
        </w:rPr>
        <w:t>Министерство также подготовило исследование о дискриминации в отношении женщин в Законе</w:t>
      </w:r>
      <w:r w:rsidRPr="00A11B5F">
        <w:t> </w:t>
      </w:r>
      <w:r w:rsidRPr="00F50128">
        <w:rPr>
          <w:lang w:val="ru-RU"/>
        </w:rPr>
        <w:t>№</w:t>
      </w:r>
      <w:r w:rsidRPr="00A11B5F">
        <w:t> </w:t>
      </w:r>
      <w:r w:rsidRPr="00F50128">
        <w:rPr>
          <w:lang w:val="ru-RU"/>
        </w:rPr>
        <w:t>111 об Уголовном кодексе (1969</w:t>
      </w:r>
      <w:r w:rsidRPr="00A11B5F">
        <w:t> </w:t>
      </w:r>
      <w:r w:rsidRPr="00F50128">
        <w:rPr>
          <w:lang w:val="ru-RU"/>
        </w:rPr>
        <w:t>года), а также представило рекомендацию о пересмотре Закона</w:t>
      </w:r>
      <w:r w:rsidRPr="00A11B5F">
        <w:t> </w:t>
      </w:r>
      <w:r w:rsidRPr="00F50128">
        <w:rPr>
          <w:lang w:val="ru-RU"/>
        </w:rPr>
        <w:t>№</w:t>
      </w:r>
      <w:r w:rsidRPr="00A11B5F">
        <w:t> </w:t>
      </w:r>
      <w:r w:rsidRPr="00F50128">
        <w:rPr>
          <w:lang w:val="ru-RU"/>
        </w:rPr>
        <w:t>188 о гражданском статусе личности (1959</w:t>
      </w:r>
      <w:r w:rsidRPr="00A11B5F">
        <w:t> </w:t>
      </w:r>
      <w:r w:rsidR="00CE7465">
        <w:rPr>
          <w:lang w:val="ru-RU"/>
        </w:rPr>
        <w:t>года).</w:t>
      </w:r>
    </w:p>
    <w:p w:rsidR="00BC16CC" w:rsidRPr="00A11B5F" w:rsidRDefault="00BC16CC" w:rsidP="00BC16CC">
      <w:pPr>
        <w:pStyle w:val="H23"/>
        <w:rPr>
          <w:lang w:val="ru-RU"/>
        </w:rPr>
      </w:pPr>
      <w:r w:rsidRPr="00A11B5F">
        <w:rPr>
          <w:lang w:val="ru-RU"/>
        </w:rPr>
        <w:tab/>
      </w:r>
      <w:r w:rsidRPr="00A11B5F">
        <w:rPr>
          <w:lang w:val="ru-RU"/>
        </w:rPr>
        <w:tab/>
        <w:t>Министерство внутренних дел</w:t>
      </w:r>
    </w:p>
    <w:p w:rsidR="00BC16CC" w:rsidRPr="00F50128" w:rsidRDefault="00BC16CC" w:rsidP="00BC16CC">
      <w:pPr>
        <w:pStyle w:val="SingleTxtG7"/>
        <w:rPr>
          <w:lang w:val="ru-RU"/>
        </w:rPr>
      </w:pPr>
      <w:r w:rsidRPr="00F50128">
        <w:rPr>
          <w:lang w:val="ru-RU"/>
        </w:rPr>
        <w:t>35.</w:t>
      </w:r>
      <w:r w:rsidRPr="00F50128">
        <w:rPr>
          <w:lang w:val="ru-RU"/>
        </w:rPr>
        <w:tab/>
        <w:t>Министерство внутренних дел создало в 2008</w:t>
      </w:r>
      <w:r w:rsidRPr="00A11B5F">
        <w:t> </w:t>
      </w:r>
      <w:r w:rsidRPr="00F50128">
        <w:rPr>
          <w:lang w:val="ru-RU"/>
        </w:rPr>
        <w:t>году Департамент общинной полиции, и он начал функционировать в 2009</w:t>
      </w:r>
      <w:r w:rsidRPr="00A11B5F">
        <w:t> </w:t>
      </w:r>
      <w:r w:rsidRPr="00F50128">
        <w:rPr>
          <w:lang w:val="ru-RU"/>
        </w:rPr>
        <w:t>году. Это служба гражданской полиции, которая является посредником между сектором безопасности (полицейскими участками) и общинными учреждениями и лидерами. В его задачу входит связь и взаимодействие с общиной в целях достижения максимального уровня реального разделения обязанностей между полицией и общиной по поддержанию безопасности в соответствии с концепцией всеобъемлющей безопасности человека. Он обязан:</w:t>
      </w:r>
    </w:p>
    <w:p w:rsidR="00BC16CC" w:rsidRPr="00F50128"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поддерживать связь между полицией и общиной в соответствии с принципом всеобъемлющей безопасности человека, содействовать поощрению и защите прав человека для снижения преступности и сокращения случаев нарушения закона посредством обеспечения механизмов своевременного принятия мер и решать социальные проблемы, в частности те, которые относятся к вопросам межрелигиозного и домашнего насилия;</w:t>
      </w:r>
    </w:p>
    <w:p w:rsidR="00BC16CC" w:rsidRPr="00F50128"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предоставлять психологическую и социальную поддержку жертвам преступлений и серьезных террористических актов и оказывать помощь в преодолении их последствий, особенно молодым женщинам и детям;</w:t>
      </w:r>
    </w:p>
    <w:p w:rsidR="00BC16CC" w:rsidRPr="00BF06DE"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заниматься случаями, которые не доходят до полицейского участка (незарегистрированные преступления). Они включают преступления, совершаемые внутри семьи, такие как растление, в особенност</w:t>
      </w:r>
      <w:r w:rsidR="00BF06DE">
        <w:rPr>
          <w:kern w:val="14"/>
          <w:lang w:val="ru-RU"/>
        </w:rPr>
        <w:t>и детей, и инцестуальные связи;</w:t>
      </w:r>
    </w:p>
    <w:p w:rsidR="00BC16CC" w:rsidRPr="00BF06DE"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обеспечивать убежище для женщин и детей, которым требуется временная защита, и услуги объединенной общины в случаях семейных разногласий, насилия в семье, игнорирования обучения детей и случаев изнасилования, сексу</w:t>
      </w:r>
      <w:r w:rsidR="00BF06DE">
        <w:rPr>
          <w:kern w:val="14"/>
          <w:lang w:val="ru-RU"/>
        </w:rPr>
        <w:t>ального насилия и самоубийства.</w:t>
      </w:r>
    </w:p>
    <w:p w:rsidR="00BC16CC" w:rsidRPr="00A11B5F" w:rsidRDefault="00BC16CC" w:rsidP="00BC16CC">
      <w:pPr>
        <w:pStyle w:val="H23"/>
        <w:rPr>
          <w:lang w:val="ru-RU"/>
        </w:rPr>
      </w:pPr>
      <w:r w:rsidRPr="00A11B5F">
        <w:rPr>
          <w:lang w:val="ru-RU"/>
        </w:rPr>
        <w:tab/>
      </w:r>
      <w:r w:rsidRPr="00A11B5F">
        <w:rPr>
          <w:lang w:val="ru-RU"/>
        </w:rPr>
        <w:tab/>
        <w:t xml:space="preserve">Мониторинг торговли людьми, порнографией и наркотиками </w:t>
      </w:r>
    </w:p>
    <w:p w:rsidR="00BC16CC" w:rsidRPr="00F50128" w:rsidRDefault="00BC16CC" w:rsidP="00BC16CC">
      <w:pPr>
        <w:pStyle w:val="SingleTxtG7"/>
        <w:rPr>
          <w:lang w:val="ru-RU"/>
        </w:rPr>
      </w:pPr>
      <w:r w:rsidRPr="00F50128">
        <w:rPr>
          <w:lang w:val="ru-RU"/>
        </w:rPr>
        <w:t>36.</w:t>
      </w:r>
      <w:r w:rsidRPr="00F50128">
        <w:rPr>
          <w:lang w:val="ru-RU"/>
        </w:rPr>
        <w:tab/>
        <w:t>Для выполнения своих функций и достижения целей Департамент стремился проводить консультативные встречи на постоянной основе с отдельными членами общества и организаций гражданского общества для выявления и достижения точного понимания серьезных социальных проблем и поиска их решения. Агентство насчитывает 537</w:t>
      </w:r>
      <w:r w:rsidRPr="00A11B5F">
        <w:t> </w:t>
      </w:r>
      <w:r w:rsidRPr="00F50128">
        <w:rPr>
          <w:lang w:val="ru-RU"/>
        </w:rPr>
        <w:t>членов в 17</w:t>
      </w:r>
      <w:r w:rsidRPr="00A11B5F">
        <w:t> </w:t>
      </w:r>
      <w:r w:rsidRPr="00F50128">
        <w:rPr>
          <w:lang w:val="ru-RU"/>
        </w:rPr>
        <w:t>участках мухафазы Багдад и проводит детальный анализ и оценку общественного мнения в отношении деятельности Министерства внутренних дел через посредство СМИ и посредством обследований на местах.</w:t>
      </w:r>
    </w:p>
    <w:p w:rsidR="00BC16CC" w:rsidRPr="00BF06DE" w:rsidRDefault="00BC16CC" w:rsidP="00BC16CC">
      <w:pPr>
        <w:pStyle w:val="SingleTxtG7"/>
        <w:rPr>
          <w:lang w:val="ru-RU"/>
        </w:rPr>
      </w:pPr>
      <w:r w:rsidRPr="00F50128">
        <w:rPr>
          <w:lang w:val="ru-RU"/>
        </w:rPr>
        <w:t>37.</w:t>
      </w:r>
      <w:r w:rsidRPr="00F50128">
        <w:rPr>
          <w:lang w:val="ru-RU"/>
        </w:rPr>
        <w:tab/>
        <w:t>В 2009</w:t>
      </w:r>
      <w:r w:rsidRPr="00A11B5F">
        <w:t> </w:t>
      </w:r>
      <w:r w:rsidRPr="00F50128">
        <w:rPr>
          <w:lang w:val="ru-RU"/>
        </w:rPr>
        <w:t>году 50 женщин-полицейских было выпущено полицейской академией и направлено на службу в районы, где ведется борьба с насилием в отношении женщин, чтобы женщины, пострадавшие от насилия в семье, могли найти убежище и могли достаточно спокойно говорить о своих проблемах, не испытывая смущения. В том же</w:t>
      </w:r>
      <w:r w:rsidRPr="00A11B5F">
        <w:t> </w:t>
      </w:r>
      <w:r w:rsidRPr="00F50128">
        <w:rPr>
          <w:lang w:val="ru-RU"/>
        </w:rPr>
        <w:t>году экспериментальное подразделение женщин-полицейских, насчитывающее 822</w:t>
      </w:r>
      <w:r w:rsidRPr="00A11B5F">
        <w:t> </w:t>
      </w:r>
      <w:r w:rsidRPr="00F50128">
        <w:rPr>
          <w:lang w:val="ru-RU"/>
        </w:rPr>
        <w:t>человека, было создано в мухафазе Кербела и еще одно, в составе 630</w:t>
      </w:r>
      <w:r w:rsidRPr="00A11B5F">
        <w:t> </w:t>
      </w:r>
      <w:r w:rsidRPr="00F50128">
        <w:rPr>
          <w:lang w:val="ru-RU"/>
        </w:rPr>
        <w:t>человек, в мухафазе Наджаф для предоставления защиты женщинам, посещающим святы</w:t>
      </w:r>
      <w:r w:rsidR="00BF06DE">
        <w:rPr>
          <w:lang w:val="ru-RU"/>
        </w:rPr>
        <w:t>ни.</w:t>
      </w:r>
    </w:p>
    <w:p w:rsidR="00BC16CC" w:rsidRPr="00BF06DE" w:rsidRDefault="00BC16CC" w:rsidP="00BC16CC">
      <w:pPr>
        <w:pStyle w:val="SingleTxtG7"/>
        <w:rPr>
          <w:lang w:val="ru-RU"/>
        </w:rPr>
      </w:pPr>
      <w:r w:rsidRPr="00F50128">
        <w:rPr>
          <w:lang w:val="ru-RU"/>
        </w:rPr>
        <w:t>38.</w:t>
      </w:r>
      <w:r w:rsidRPr="00F50128">
        <w:rPr>
          <w:lang w:val="ru-RU"/>
        </w:rPr>
        <w:tab/>
        <w:t xml:space="preserve">Кроме того, Министерство обороны, обеспокоенное положением сотрудниц-женщин, стремится развивать их способности и навыки, предоставляя им знания о работе в военной и гражданской сферах и о международных </w:t>
      </w:r>
      <w:r w:rsidR="00BF06DE">
        <w:rPr>
          <w:lang w:val="ru-RU"/>
        </w:rPr>
        <w:t>нормах в области прав человека.</w:t>
      </w:r>
    </w:p>
    <w:p w:rsidR="00BC16CC" w:rsidRPr="00A11B5F" w:rsidRDefault="00BC16CC" w:rsidP="00BC16CC">
      <w:pPr>
        <w:pStyle w:val="H23"/>
        <w:rPr>
          <w:lang w:val="ru-RU"/>
        </w:rPr>
      </w:pPr>
      <w:r w:rsidRPr="00A11B5F">
        <w:rPr>
          <w:lang w:val="ru-RU"/>
        </w:rPr>
        <w:tab/>
      </w:r>
      <w:r w:rsidRPr="00A11B5F">
        <w:rPr>
          <w:lang w:val="ru-RU"/>
        </w:rPr>
        <w:tab/>
        <w:t>Борьба с коррупцией</w:t>
      </w:r>
    </w:p>
    <w:p w:rsidR="00BC16CC" w:rsidRPr="00BF06DE" w:rsidRDefault="00BC16CC" w:rsidP="00BC16CC">
      <w:pPr>
        <w:pStyle w:val="SingleTxtG7"/>
        <w:rPr>
          <w:lang w:val="ru-RU"/>
        </w:rPr>
      </w:pPr>
      <w:r w:rsidRPr="00F50128">
        <w:rPr>
          <w:lang w:val="ru-RU"/>
        </w:rPr>
        <w:t>39.</w:t>
      </w:r>
      <w:r w:rsidRPr="00F50128">
        <w:rPr>
          <w:lang w:val="ru-RU"/>
        </w:rPr>
        <w:tab/>
        <w:t>Ирак заинтересован в борьбе с коррупцией и присоединился в 2007</w:t>
      </w:r>
      <w:r w:rsidRPr="00A11B5F">
        <w:t> </w:t>
      </w:r>
      <w:r w:rsidRPr="00F50128">
        <w:rPr>
          <w:lang w:val="ru-RU"/>
        </w:rPr>
        <w:t>году к Конвенции Организации Объединенных Наций против коррупции. В начале 2010</w:t>
      </w:r>
      <w:r w:rsidRPr="00A11B5F">
        <w:t> </w:t>
      </w:r>
      <w:r w:rsidRPr="00F50128">
        <w:rPr>
          <w:lang w:val="ru-RU"/>
        </w:rPr>
        <w:t>года была опубликована Национальная стратегия по борьбе с коррупцией до 2014</w:t>
      </w:r>
      <w:r w:rsidRPr="00A11B5F">
        <w:t> </w:t>
      </w:r>
      <w:r w:rsidRPr="00F50128">
        <w:rPr>
          <w:lang w:val="ru-RU"/>
        </w:rPr>
        <w:t>года включительно, привлекающая все соответствующие органы к осуществлению Конвенции и возлагающая на них ответственность за результаты деятельности. С учетом взаимосвязи между коррупцией и нарушением прав человека в начале второго квартала 2010</w:t>
      </w:r>
      <w:r w:rsidRPr="00A11B5F">
        <w:t> </w:t>
      </w:r>
      <w:r w:rsidRPr="00F50128">
        <w:rPr>
          <w:lang w:val="ru-RU"/>
        </w:rPr>
        <w:t>года Министерством прав человека и Комиссией по профессиональной этике начала выполняться совместная программа, направленная на осуществление общей концепции и плана действий для искоренения коррупции в сферах, касающихся прав человека. Кроме того,  Национальный план развития на 2010–2014</w:t>
      </w:r>
      <w:r w:rsidRPr="00A11B5F">
        <w:t> </w:t>
      </w:r>
      <w:r w:rsidRPr="00F50128">
        <w:rPr>
          <w:lang w:val="ru-RU"/>
        </w:rPr>
        <w:t>годы предусматривает поощрение принципов рационального управления, реформу государственного сектора и искоренение коррупции посредством проведе</w:t>
      </w:r>
      <w:r w:rsidR="00BF06DE">
        <w:rPr>
          <w:lang w:val="ru-RU"/>
        </w:rPr>
        <w:t>ния серьезных мер в этой сфере.</w:t>
      </w:r>
    </w:p>
    <w:p w:rsidR="00BC16CC" w:rsidRPr="00BF06DE" w:rsidRDefault="00BC16CC" w:rsidP="00BC16CC">
      <w:pPr>
        <w:pStyle w:val="SingleTxtG7"/>
        <w:rPr>
          <w:lang w:val="ru-RU"/>
        </w:rPr>
      </w:pPr>
      <w:r w:rsidRPr="00F50128">
        <w:rPr>
          <w:lang w:val="ru-RU"/>
        </w:rPr>
        <w:t>40.</w:t>
      </w:r>
      <w:r w:rsidRPr="00F50128">
        <w:rPr>
          <w:lang w:val="ru-RU"/>
        </w:rPr>
        <w:tab/>
        <w:t>Согласно административному приказу № 96 от 28 апреля 2008</w:t>
      </w:r>
      <w:r w:rsidRPr="00A11B5F">
        <w:t> </w:t>
      </w:r>
      <w:r w:rsidRPr="00F50128">
        <w:rPr>
          <w:lang w:val="ru-RU"/>
        </w:rPr>
        <w:t>года Генеральный секретариат Совета министров сформировал комитет в составе представителей Министерства труда и социальных дел, Министерства здравоохранения, Министерства по правам человека (Секция по правам женщин), Министерства образования, Министерства планирования и сотрудничества в целях развития и Министерства по делам гражданского общества, для того чтобы он принял на себя ответственность за разработку всеобъемлющей стратегии для получателей услуг, предоставляемых Департаментом по социальному обеспечению лиц со специальными потребностями (при Министерстве труда и социальных дел), включая вдов и разведенных, покинутых женщин и женщин-инвалидов, а также других групп, включая престарелых и инвалидов, сирот и обездоленных детей вдов и разведенных или покинутых женщин. В настоящее время существует 19 детских приютов – 4 в Багдаде и 15 в провинциях. В них принимают детей вдов и разведенных и покинутых женщин или женщин-заключенных, а также других детей в возрасте от рождения до 18 лет, в соответствии с правилами государственного детского приюта. Предоставляется полный объем услуг в области образования, воспитания, досуга, социального обеспечения и здравоохранения, а также последующие услуги по социальному обеспечению т</w:t>
      </w:r>
      <w:r w:rsidR="00BF06DE">
        <w:rPr>
          <w:lang w:val="ru-RU"/>
        </w:rPr>
        <w:t>ех, кто достиг совершеннолетия.</w:t>
      </w:r>
    </w:p>
    <w:p w:rsidR="00BC16CC" w:rsidRPr="00BF06DE" w:rsidRDefault="00BC16CC" w:rsidP="00BC16CC">
      <w:pPr>
        <w:pStyle w:val="SingleTxtG7"/>
        <w:rPr>
          <w:lang w:val="ru-RU"/>
        </w:rPr>
      </w:pPr>
      <w:r w:rsidRPr="00F50128">
        <w:rPr>
          <w:lang w:val="ru-RU"/>
        </w:rPr>
        <w:t>41.</w:t>
      </w:r>
      <w:r w:rsidRPr="00F50128">
        <w:rPr>
          <w:lang w:val="ru-RU"/>
        </w:rPr>
        <w:tab/>
        <w:t>Министерство труда и социальных дел предоставляет обучение и профессиональную подготовку, чтобы вдовы, разведенные и покинутые женщины, которые этого хотят, могли получить профессию или повысить свою квалификацию, для того чтобы иметь возможн</w:t>
      </w:r>
      <w:r w:rsidR="00BF06DE">
        <w:rPr>
          <w:lang w:val="ru-RU"/>
        </w:rPr>
        <w:t>ость участвовать в рынке труда.</w:t>
      </w:r>
    </w:p>
    <w:p w:rsidR="00BC16CC" w:rsidRPr="00BF06DE" w:rsidRDefault="00BC16CC" w:rsidP="00BC16CC">
      <w:pPr>
        <w:pStyle w:val="SingleTxtG7"/>
        <w:rPr>
          <w:lang w:val="ru-RU"/>
        </w:rPr>
      </w:pPr>
      <w:r w:rsidRPr="00F50128">
        <w:rPr>
          <w:lang w:val="ru-RU"/>
        </w:rPr>
        <w:t>42.</w:t>
      </w:r>
      <w:r w:rsidRPr="00F50128">
        <w:rPr>
          <w:lang w:val="ru-RU"/>
        </w:rPr>
        <w:tab/>
        <w:t>Реализация первой в стране Национальной стратегии по сокращению нищеты (2010–2014</w:t>
      </w:r>
      <w:r w:rsidRPr="00A11B5F">
        <w:t> </w:t>
      </w:r>
      <w:r w:rsidRPr="00F50128">
        <w:rPr>
          <w:lang w:val="ru-RU"/>
        </w:rPr>
        <w:t>годы) была начата по договоренности между Министерством планирования и Центральным банком Ирака. В этой стратегии внимание концентрируется на шести основных темах, а именно: повышении доходов неимущих, улучшении состояния здоровья неимущих, распространении образования и повышении его качества для неимущих, улучшении жилищных условий неимущих, сокращении неравенства между неимущими мужчинами и женщинами и предоставлении эффективной социальной защиты неимущим. Кроме того, Министерство планирования подготовило доклад с анализом нищеты в Ираке, в котором рассматриваются формы нищеты в зависимости от региона и городского или сельского района в целях предоставления всесторонней бюджетной поддержки планам и программам всех иракских министерств и учреждений, не связан</w:t>
      </w:r>
      <w:r w:rsidR="00BF06DE">
        <w:rPr>
          <w:lang w:val="ru-RU"/>
        </w:rPr>
        <w:t>ных с каким-либо министерством.</w:t>
      </w:r>
    </w:p>
    <w:p w:rsidR="00BC16CC" w:rsidRPr="00CE7465" w:rsidRDefault="00BC16CC" w:rsidP="00BC16CC">
      <w:pPr>
        <w:pStyle w:val="H23"/>
        <w:rPr>
          <w:lang w:val="ru-RU"/>
        </w:rPr>
      </w:pPr>
      <w:r w:rsidRPr="00A11B5F">
        <w:rPr>
          <w:lang w:val="ru-RU"/>
        </w:rPr>
        <w:tab/>
      </w:r>
      <w:r w:rsidRPr="00A11B5F">
        <w:rPr>
          <w:lang w:val="ru-RU"/>
        </w:rPr>
        <w:tab/>
        <w:t>Насилие в отнош</w:t>
      </w:r>
      <w:r w:rsidR="00CE7465">
        <w:rPr>
          <w:lang w:val="ru-RU"/>
        </w:rPr>
        <w:t>ении женщин в регионе Курдистан</w:t>
      </w:r>
    </w:p>
    <w:p w:rsidR="00BC16CC" w:rsidRPr="00F50128" w:rsidRDefault="00BC16CC" w:rsidP="00BC16CC">
      <w:pPr>
        <w:pStyle w:val="SingleTxtG7"/>
        <w:rPr>
          <w:lang w:val="ru-RU"/>
        </w:rPr>
      </w:pPr>
      <w:r w:rsidRPr="00F50128">
        <w:rPr>
          <w:lang w:val="ru-RU"/>
        </w:rPr>
        <w:t>43.</w:t>
      </w:r>
      <w:r w:rsidRPr="00F50128">
        <w:rPr>
          <w:lang w:val="ru-RU"/>
        </w:rPr>
        <w:tab/>
        <w:t>Хотя с 1991</w:t>
      </w:r>
      <w:r w:rsidRPr="00A11B5F">
        <w:t> </w:t>
      </w:r>
      <w:r w:rsidRPr="00F50128">
        <w:rPr>
          <w:lang w:val="ru-RU"/>
        </w:rPr>
        <w:t>года политическая ситуация в Курдистане изменилась, сохранение определенных обычаев и традиций означало, что в регионе по-прежнему имеют место проявления насилия. В докладе, опубликованном Министерством по правам человека Курдистана, отмечается, что в 2008</w:t>
      </w:r>
      <w:r w:rsidRPr="00A11B5F">
        <w:t> </w:t>
      </w:r>
      <w:r w:rsidRPr="00F50128">
        <w:rPr>
          <w:lang w:val="ru-RU"/>
        </w:rPr>
        <w:t>году себя подожгли 333 женщины, в 2009</w:t>
      </w:r>
      <w:r w:rsidRPr="00A11B5F">
        <w:t> </w:t>
      </w:r>
      <w:r w:rsidRPr="00F50128">
        <w:rPr>
          <w:lang w:val="ru-RU"/>
        </w:rPr>
        <w:t>году – 414</w:t>
      </w:r>
      <w:r w:rsidRPr="00A11B5F">
        <w:t> </w:t>
      </w:r>
      <w:r w:rsidRPr="00F50128">
        <w:rPr>
          <w:lang w:val="ru-RU"/>
        </w:rPr>
        <w:t>женщин. Власти Сулеймании зарегистрировали самый высокий уровень самосожжения в результате психологического шока в ноябре 2006</w:t>
      </w:r>
      <w:r w:rsidRPr="00A11B5F">
        <w:t> </w:t>
      </w:r>
      <w:r w:rsidRPr="00F50128">
        <w:rPr>
          <w:lang w:val="ru-RU"/>
        </w:rPr>
        <w:t>года. В докладе далее отмечаются 13</w:t>
      </w:r>
      <w:r w:rsidRPr="00A11B5F">
        <w:t> </w:t>
      </w:r>
      <w:r w:rsidRPr="00F50128">
        <w:rPr>
          <w:lang w:val="ru-RU"/>
        </w:rPr>
        <w:t>случаев самосожжения и 24</w:t>
      </w:r>
      <w:r w:rsidRPr="00A11B5F">
        <w:t> </w:t>
      </w:r>
      <w:r w:rsidRPr="00F50128">
        <w:rPr>
          <w:lang w:val="ru-RU"/>
        </w:rPr>
        <w:t>смертельных случая в результате обваривания. Эти случаи были зарегистрированы как самоубийства или как несчастные случаи. Кроме того, статистические данные указывают на то, что в 2008</w:t>
      </w:r>
      <w:r w:rsidRPr="00A11B5F">
        <w:t> </w:t>
      </w:r>
      <w:r w:rsidRPr="00F50128">
        <w:rPr>
          <w:lang w:val="ru-RU"/>
        </w:rPr>
        <w:t>году было совершено 118</w:t>
      </w:r>
      <w:r w:rsidRPr="00A11B5F">
        <w:t> </w:t>
      </w:r>
      <w:r w:rsidRPr="00F50128">
        <w:rPr>
          <w:lang w:val="ru-RU"/>
        </w:rPr>
        <w:t>убийств, и 85</w:t>
      </w:r>
      <w:r w:rsidRPr="00A11B5F">
        <w:t> </w:t>
      </w:r>
      <w:r w:rsidRPr="00F50128">
        <w:rPr>
          <w:lang w:val="ru-RU"/>
        </w:rPr>
        <w:t>женщин были убиты в 2009</w:t>
      </w:r>
      <w:r w:rsidRPr="00A11B5F">
        <w:t> </w:t>
      </w:r>
      <w:r w:rsidRPr="00F50128">
        <w:rPr>
          <w:lang w:val="ru-RU"/>
        </w:rPr>
        <w:t>году. В первые шесть месяцев 2010</w:t>
      </w:r>
      <w:r w:rsidRPr="00A11B5F">
        <w:t> </w:t>
      </w:r>
      <w:r w:rsidRPr="00F50128">
        <w:rPr>
          <w:lang w:val="ru-RU"/>
        </w:rPr>
        <w:t>года зарегистрировано 48</w:t>
      </w:r>
      <w:r w:rsidRPr="00A11B5F">
        <w:t> </w:t>
      </w:r>
      <w:r w:rsidRPr="00F50128">
        <w:rPr>
          <w:lang w:val="ru-RU"/>
        </w:rPr>
        <w:t>убийств и 238</w:t>
      </w:r>
      <w:r w:rsidRPr="00A11B5F">
        <w:t> </w:t>
      </w:r>
      <w:r w:rsidRPr="00F50128">
        <w:rPr>
          <w:lang w:val="ru-RU"/>
        </w:rPr>
        <w:t>случаев самосожжения.</w:t>
      </w:r>
    </w:p>
    <w:p w:rsidR="00BC16CC" w:rsidRPr="00BF06DE" w:rsidRDefault="00BC16CC" w:rsidP="00BC16CC">
      <w:pPr>
        <w:pStyle w:val="SingleTxtG7"/>
        <w:rPr>
          <w:lang w:val="ru-RU"/>
        </w:rPr>
      </w:pPr>
      <w:r w:rsidRPr="00F50128">
        <w:rPr>
          <w:lang w:val="ru-RU"/>
        </w:rPr>
        <w:t>44.</w:t>
      </w:r>
      <w:r w:rsidRPr="00F50128">
        <w:rPr>
          <w:lang w:val="ru-RU"/>
        </w:rPr>
        <w:tab/>
        <w:t>Большинство женщин, подвергшихся насилию в регионе, проживали в сельских районах и были в возрасте 13–18 лет. В городских районах возраст потерпевших обычно выше – 15 лет и старше. Женщины региона Курдистан подвергаются различным формам насилия, из которых побои являются наиболее распространенной, далее следуют посягательства сексуального характера, угрозы смерти, похищение, насильственный брак и т.</w:t>
      </w:r>
      <w:r w:rsidRPr="00A11B5F">
        <w:t> </w:t>
      </w:r>
      <w:r w:rsidR="00BF06DE">
        <w:rPr>
          <w:lang w:val="ru-RU"/>
        </w:rPr>
        <w:t>д.</w:t>
      </w:r>
    </w:p>
    <w:p w:rsidR="00BC16CC" w:rsidRPr="00A11B5F" w:rsidRDefault="00BC16CC" w:rsidP="00BF06DE">
      <w:pPr>
        <w:pStyle w:val="H23"/>
        <w:rPr>
          <w:lang w:val="ru-RU"/>
        </w:rPr>
      </w:pPr>
      <w:r w:rsidRPr="00A11B5F">
        <w:rPr>
          <w:lang w:val="ru-RU"/>
        </w:rPr>
        <w:tab/>
      </w:r>
      <w:r w:rsidRPr="00A11B5F">
        <w:rPr>
          <w:lang w:val="ru-RU"/>
        </w:rPr>
        <w:tab/>
        <w:t>Правительственные меры</w:t>
      </w:r>
    </w:p>
    <w:p w:rsidR="00BC16CC" w:rsidRPr="00BF06DE" w:rsidRDefault="00BC16CC" w:rsidP="00BC16CC">
      <w:pPr>
        <w:pStyle w:val="SingleTxtG7"/>
        <w:rPr>
          <w:lang w:val="ru-RU"/>
        </w:rPr>
      </w:pPr>
      <w:r w:rsidRPr="00F50128">
        <w:rPr>
          <w:lang w:val="ru-RU"/>
        </w:rPr>
        <w:t>45.</w:t>
      </w:r>
      <w:r w:rsidRPr="00F50128">
        <w:rPr>
          <w:lang w:val="ru-RU"/>
        </w:rPr>
        <w:tab/>
        <w:t xml:space="preserve">Правительство Курдистана обеспокоено этой проблемой и предприняло ряд </w:t>
      </w:r>
      <w:r w:rsidR="00BF06DE">
        <w:rPr>
          <w:lang w:val="ru-RU"/>
        </w:rPr>
        <w:t>мер, включающих:</w:t>
      </w:r>
    </w:p>
    <w:p w:rsidR="00BC16CC" w:rsidRPr="00BF06DE" w:rsidRDefault="00BC16CC" w:rsidP="00BC16CC">
      <w:pPr>
        <w:pStyle w:val="SingleTxtG7"/>
        <w:rPr>
          <w:lang w:val="ru-RU"/>
        </w:rPr>
      </w:pPr>
      <w:r>
        <w:rPr>
          <w:lang w:val="ru-RU"/>
        </w:rPr>
        <w:tab/>
      </w:r>
      <w:r w:rsidRPr="00A11B5F">
        <w:t>a</w:t>
      </w:r>
      <w:r w:rsidRPr="00ED24B6">
        <w:rPr>
          <w:lang w:val="ru-RU"/>
        </w:rPr>
        <w:t>)</w:t>
      </w:r>
      <w:r w:rsidRPr="00ED24B6">
        <w:rPr>
          <w:lang w:val="ru-RU"/>
        </w:rPr>
        <w:tab/>
        <w:t>создание в 2007</w:t>
      </w:r>
      <w:r w:rsidRPr="00A11B5F">
        <w:t> </w:t>
      </w:r>
      <w:r w:rsidRPr="00ED24B6">
        <w:rPr>
          <w:lang w:val="ru-RU"/>
        </w:rPr>
        <w:t>году директората в целях мониторинга насилия в отношении женщин (Генеральный директорат по отслеживанию насилия в отношении женщин); директорат занимается случаями убийства, самосожжения, пыток и сексуального посягател</w:t>
      </w:r>
      <w:r w:rsidR="00BF06DE">
        <w:rPr>
          <w:lang w:val="ru-RU"/>
        </w:rPr>
        <w:t>ьства;</w:t>
      </w:r>
    </w:p>
    <w:p w:rsidR="00BC16CC" w:rsidRPr="00BF06DE" w:rsidRDefault="00BC16CC" w:rsidP="00BC16CC">
      <w:pPr>
        <w:pStyle w:val="SingleTxtG7"/>
        <w:rPr>
          <w:lang w:val="ru-RU"/>
        </w:rPr>
      </w:pPr>
      <w:r>
        <w:rPr>
          <w:lang w:val="ru-RU"/>
        </w:rPr>
        <w:tab/>
      </w:r>
      <w:r w:rsidRPr="00A11B5F">
        <w:t>b</w:t>
      </w:r>
      <w:r w:rsidRPr="00ED24B6">
        <w:rPr>
          <w:lang w:val="ru-RU"/>
        </w:rPr>
        <w:t>)</w:t>
      </w:r>
      <w:r w:rsidRPr="00ED24B6">
        <w:rPr>
          <w:lang w:val="ru-RU"/>
        </w:rPr>
        <w:tab/>
        <w:t>заключение соглашения о сотрудничестве с Международным комитетом спасения (МКС) о реализации плана действий в целях борьбы с насилием в отношении женщин и подготовки персонала, умеющего решать проблемы, св</w:t>
      </w:r>
      <w:r w:rsidR="00BF06DE">
        <w:rPr>
          <w:lang w:val="ru-RU"/>
        </w:rPr>
        <w:t>язанные с сексуальным насилием;</w:t>
      </w:r>
    </w:p>
    <w:p w:rsidR="00BC16CC" w:rsidRPr="00BF06DE" w:rsidRDefault="00BC16CC" w:rsidP="00BC16CC">
      <w:pPr>
        <w:pStyle w:val="SingleTxtG7"/>
        <w:rPr>
          <w:lang w:val="ru-RU"/>
        </w:rPr>
      </w:pPr>
      <w:r>
        <w:rPr>
          <w:lang w:val="ru-RU"/>
        </w:rPr>
        <w:tab/>
      </w:r>
      <w:r w:rsidRPr="00A11B5F">
        <w:t>c</w:t>
      </w:r>
      <w:r w:rsidRPr="00ED24B6">
        <w:rPr>
          <w:lang w:val="ru-RU"/>
        </w:rPr>
        <w:t>)</w:t>
      </w:r>
      <w:r w:rsidRPr="00ED24B6">
        <w:rPr>
          <w:lang w:val="ru-RU"/>
        </w:rPr>
        <w:tab/>
        <w:t>подготовка персонала, обученного решать проблемы, связанные с насилием в семье и создание отдела защиты семьи в сотру</w:t>
      </w:r>
      <w:r w:rsidR="00BF06DE">
        <w:rPr>
          <w:lang w:val="ru-RU"/>
        </w:rPr>
        <w:t>дничестве с Европейским союзом;</w:t>
      </w:r>
    </w:p>
    <w:p w:rsidR="00BC16CC" w:rsidRPr="00BF06DE" w:rsidRDefault="00BC16CC" w:rsidP="00BC16CC">
      <w:pPr>
        <w:pStyle w:val="SingleTxtG7"/>
        <w:rPr>
          <w:lang w:val="en-US"/>
        </w:rPr>
      </w:pPr>
      <w:r>
        <w:rPr>
          <w:lang w:val="ru-RU"/>
        </w:rPr>
        <w:tab/>
      </w:r>
      <w:r w:rsidRPr="00A11B5F">
        <w:t>d</w:t>
      </w:r>
      <w:r w:rsidRPr="00ED24B6">
        <w:rPr>
          <w:lang w:val="ru-RU"/>
        </w:rPr>
        <w:t>)</w:t>
      </w:r>
      <w:r w:rsidRPr="00ED24B6">
        <w:rPr>
          <w:lang w:val="ru-RU"/>
        </w:rPr>
        <w:tab/>
        <w:t xml:space="preserve">Министерство внутренних дел региона Курдистан учредило Генеральный директорат для осуществления мониторинга насилия в отношении женщин. </w:t>
      </w:r>
      <w:r w:rsidRPr="00F50128">
        <w:rPr>
          <w:lang w:val="ru-RU"/>
        </w:rPr>
        <w:t>У директората есть четыре отделения в мухафазах региона и семь</w:t>
      </w:r>
      <w:r w:rsidR="00BF06DE">
        <w:rPr>
          <w:lang w:val="ru-RU"/>
        </w:rPr>
        <w:t xml:space="preserve"> в округах. Задачи директората:</w:t>
      </w:r>
    </w:p>
    <w:p w:rsidR="00BC16CC" w:rsidRPr="00F50128"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разработка национального стратегического плана борьбы с насилием в отношении женщин на период до 2014</w:t>
      </w:r>
      <w:r w:rsidRPr="00A11B5F">
        <w:rPr>
          <w:kern w:val="14"/>
          <w:lang w:val="en-US"/>
        </w:rPr>
        <w:t> </w:t>
      </w:r>
      <w:r w:rsidRPr="00F50128">
        <w:rPr>
          <w:kern w:val="14"/>
          <w:lang w:val="ru-RU"/>
        </w:rPr>
        <w:t>года в сотрудничестве с Фондом Организации Объединенных Наций в области народонаселения (ЮНФПА) и в партнерстве с федеральным Министерством по делам женщин и группой организаций гражданского общества;</w:t>
      </w:r>
    </w:p>
    <w:p w:rsidR="00BC16CC" w:rsidRPr="00BF06DE"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сформулировать руководящие указания для приютов, принимающих женщин, подвергшихся насилию, которые функционируют под эгидой Министерства труда и социальны</w:t>
      </w:r>
      <w:r w:rsidR="00BF06DE">
        <w:rPr>
          <w:kern w:val="14"/>
          <w:lang w:val="ru-RU"/>
        </w:rPr>
        <w:t>х дел в сотрудничестве с ПРООН;</w:t>
      </w:r>
    </w:p>
    <w:p w:rsidR="00BC16CC" w:rsidRPr="00F50128"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укрепление взаимодействия и партнерских отношений с организациями гражданского общества. Директорат заинтересован в публикации статистических данных о насилии в отношении женщин. Кроме того, создан консультативный комитет в составе министерств и соответствующих местных и международных организаций для распространения информации о социальных, религиозных, культурных и правовых аспектах насилия в отношении женщин. Следует отметить, что Курдистан инициировал внесение поправок в положения, которые закрепляли дискриминацию и насилие в отношении женщин в Законе</w:t>
      </w:r>
      <w:r w:rsidRPr="00A11B5F">
        <w:rPr>
          <w:kern w:val="14"/>
        </w:rPr>
        <w:t> </w:t>
      </w:r>
      <w:r w:rsidRPr="00F50128">
        <w:rPr>
          <w:kern w:val="14"/>
          <w:lang w:val="ru-RU"/>
        </w:rPr>
        <w:t>№</w:t>
      </w:r>
      <w:r w:rsidRPr="00A11B5F">
        <w:rPr>
          <w:kern w:val="14"/>
        </w:rPr>
        <w:t> </w:t>
      </w:r>
      <w:r w:rsidRPr="00F50128">
        <w:rPr>
          <w:kern w:val="14"/>
          <w:lang w:val="ru-RU"/>
        </w:rPr>
        <w:t>111 об Уголовном кодексе (1969</w:t>
      </w:r>
      <w:r w:rsidRPr="00A11B5F">
        <w:rPr>
          <w:kern w:val="14"/>
        </w:rPr>
        <w:t> </w:t>
      </w:r>
      <w:r w:rsidRPr="00F50128">
        <w:rPr>
          <w:kern w:val="14"/>
          <w:lang w:val="ru-RU"/>
        </w:rPr>
        <w:t>года) и Законе</w:t>
      </w:r>
      <w:r w:rsidRPr="00A11B5F">
        <w:rPr>
          <w:kern w:val="14"/>
        </w:rPr>
        <w:t> </w:t>
      </w:r>
      <w:r w:rsidRPr="00F50128">
        <w:rPr>
          <w:kern w:val="14"/>
          <w:lang w:val="ru-RU"/>
        </w:rPr>
        <w:t>№</w:t>
      </w:r>
      <w:r w:rsidRPr="00A11B5F">
        <w:rPr>
          <w:kern w:val="14"/>
        </w:rPr>
        <w:t> </w:t>
      </w:r>
      <w:r w:rsidRPr="00F50128">
        <w:rPr>
          <w:kern w:val="14"/>
          <w:lang w:val="ru-RU"/>
        </w:rPr>
        <w:t>188 о гражданском статусе личности (1959</w:t>
      </w:r>
      <w:r w:rsidRPr="00A11B5F">
        <w:rPr>
          <w:kern w:val="14"/>
        </w:rPr>
        <w:t> </w:t>
      </w:r>
      <w:r w:rsidRPr="00F50128">
        <w:rPr>
          <w:kern w:val="14"/>
          <w:lang w:val="ru-RU"/>
        </w:rPr>
        <w:t>года). Об этом будет говорится ниже в настоящем докладе;</w:t>
      </w:r>
    </w:p>
    <w:p w:rsidR="00BC16CC" w:rsidRPr="00F50128" w:rsidRDefault="00BC16CC" w:rsidP="00BC16CC">
      <w:pPr>
        <w:pStyle w:val="SingleTxtG7"/>
        <w:rPr>
          <w:lang w:val="ru-RU"/>
        </w:rPr>
      </w:pPr>
      <w:r>
        <w:rPr>
          <w:lang w:val="ru-RU"/>
        </w:rPr>
        <w:tab/>
      </w:r>
      <w:r w:rsidRPr="00ED24B6">
        <w:t>e</w:t>
      </w:r>
      <w:r w:rsidRPr="00ED24B6">
        <w:rPr>
          <w:lang w:val="ru-RU"/>
        </w:rPr>
        <w:t>)</w:t>
      </w:r>
      <w:r w:rsidRPr="00ED24B6">
        <w:rPr>
          <w:lang w:val="ru-RU"/>
        </w:rPr>
        <w:tab/>
        <w:t>подготовка совместно с Министерством здравоохранения и Министерством</w:t>
      </w:r>
      <w:r w:rsidRPr="00A11B5F">
        <w:rPr>
          <w:rFonts w:ascii="TimesNewRoman" w:hAnsi="TimesNewRoman" w:cs="TimesNewRoman"/>
          <w:lang w:val="ru-RU" w:eastAsia="ru-RU"/>
        </w:rPr>
        <w:t xml:space="preserve"> </w:t>
      </w:r>
      <w:r w:rsidRPr="00ED24B6">
        <w:rPr>
          <w:lang w:val="ru-RU"/>
        </w:rPr>
        <w:t xml:space="preserve">по делам вакуфов и религий региона исследований, демонстрирующих существование практики женского обрезания в некоторых отдаленных сельских районах и то, что большая часть девочек в них подверглась этой практике. </w:t>
      </w:r>
      <w:r w:rsidRPr="00F50128">
        <w:rPr>
          <w:lang w:val="ru-RU"/>
        </w:rPr>
        <w:t>Текущая статистика, однако, указывает на то, что эта практика стала редкой, особенно после того как региональное правительство объявило, что она будет рассматриваться как преступное деяние согласно статье</w:t>
      </w:r>
      <w:r w:rsidRPr="00ED24B6">
        <w:t> </w:t>
      </w:r>
      <w:r w:rsidRPr="00F50128">
        <w:rPr>
          <w:lang w:val="ru-RU"/>
        </w:rPr>
        <w:t>412 Уголовного кодекса Ирака;</w:t>
      </w:r>
    </w:p>
    <w:p w:rsidR="00BC16CC" w:rsidRPr="00F50128" w:rsidRDefault="00BC16CC" w:rsidP="00BC16CC">
      <w:pPr>
        <w:pStyle w:val="SingleTxtG7"/>
        <w:rPr>
          <w:lang w:val="ru-RU"/>
        </w:rPr>
      </w:pPr>
      <w:r>
        <w:rPr>
          <w:lang w:val="ru-RU"/>
        </w:rPr>
        <w:tab/>
      </w:r>
      <w:r w:rsidRPr="00A11B5F">
        <w:t>f</w:t>
      </w:r>
      <w:r w:rsidRPr="00ED24B6">
        <w:rPr>
          <w:lang w:val="ru-RU"/>
        </w:rPr>
        <w:t>)</w:t>
      </w:r>
      <w:r w:rsidRPr="00ED24B6">
        <w:rPr>
          <w:lang w:val="ru-RU"/>
        </w:rPr>
        <w:tab/>
        <w:t xml:space="preserve">осуществление наблюдения за реализацией британско-пакистанского проекта ликвидации насилия в отношении женщин и распространение его на весь регион; в этих целях был учрежден комитет по контролю, в который вошли региональные министерства по делам женщин, образования, по делам вакуфов и религий и советник по социальным вопросам премьер-министра региона Курдистан. </w:t>
      </w:r>
      <w:r w:rsidRPr="00F50128">
        <w:rPr>
          <w:lang w:val="ru-RU"/>
        </w:rPr>
        <w:t>В результате были созданы три специальных управления при Министерстве внутренних дел;</w:t>
      </w:r>
    </w:p>
    <w:p w:rsidR="00BC16CC" w:rsidRPr="00F50128" w:rsidRDefault="00BC16CC" w:rsidP="00BC16CC">
      <w:pPr>
        <w:pStyle w:val="SingleTxtG7"/>
        <w:rPr>
          <w:lang w:val="ru-RU"/>
        </w:rPr>
      </w:pPr>
      <w:r>
        <w:rPr>
          <w:szCs w:val="24"/>
          <w:lang w:val="ru-RU"/>
        </w:rPr>
        <w:tab/>
      </w:r>
      <w:r w:rsidRPr="00A11B5F">
        <w:t>g</w:t>
      </w:r>
      <w:r w:rsidRPr="00F50128">
        <w:rPr>
          <w:lang w:val="ru-RU"/>
        </w:rPr>
        <w:t>)</w:t>
      </w:r>
      <w:r w:rsidRPr="00F50128">
        <w:rPr>
          <w:lang w:val="ru-RU"/>
        </w:rPr>
        <w:tab/>
        <w:t>учреждение управления по контролю за делами женщин и детей совместно с соответствующими министерствами; это управление решило много вопросов;</w:t>
      </w:r>
    </w:p>
    <w:p w:rsidR="00BC16CC" w:rsidRPr="00ED24B6" w:rsidRDefault="00BC16CC" w:rsidP="00BC16CC">
      <w:pPr>
        <w:pStyle w:val="SingleTxtG7"/>
        <w:rPr>
          <w:lang w:val="ru-RU"/>
        </w:rPr>
      </w:pPr>
      <w:r>
        <w:rPr>
          <w:lang w:val="ru-RU"/>
        </w:rPr>
        <w:tab/>
      </w:r>
      <w:r w:rsidRPr="00A11B5F">
        <w:rPr>
          <w:lang w:val="en-US"/>
        </w:rPr>
        <w:t>h</w:t>
      </w:r>
      <w:r w:rsidRPr="00ED24B6">
        <w:rPr>
          <w:lang w:val="ru-RU"/>
        </w:rPr>
        <w:t>)</w:t>
      </w:r>
      <w:r w:rsidRPr="00ED24B6">
        <w:rPr>
          <w:lang w:val="ru-RU"/>
        </w:rPr>
        <w:tab/>
        <w:t>создание комитета по борьбе с насилием в отношении женщин, в который вошли соответствующие министерства под контролем премьер-министра и заместителя премьер-министра региона; этот комитет регулярно собирается для отслеживания предпринятых мер.</w:t>
      </w:r>
    </w:p>
    <w:p w:rsidR="00BC16CC" w:rsidRPr="00BF06DE" w:rsidRDefault="00BC16CC" w:rsidP="00BC16CC">
      <w:pPr>
        <w:pStyle w:val="SingleTxtG7"/>
        <w:rPr>
          <w:lang w:val="ru-RU"/>
        </w:rPr>
      </w:pPr>
      <w:r w:rsidRPr="00F50128">
        <w:rPr>
          <w:lang w:val="ru-RU"/>
        </w:rPr>
        <w:t>46.</w:t>
      </w:r>
      <w:r w:rsidRPr="00F50128">
        <w:rPr>
          <w:lang w:val="ru-RU"/>
        </w:rPr>
        <w:tab/>
        <w:t xml:space="preserve">После того как Министерство по делам женщин региона было преобразовано в Верховный совет по делам женщин при Совете министров региона Курдистан, </w:t>
      </w:r>
      <w:r w:rsidR="00BF06DE">
        <w:rPr>
          <w:lang w:val="ru-RU"/>
        </w:rPr>
        <w:t>оно предприняло следующие шаги:</w:t>
      </w:r>
    </w:p>
    <w:p w:rsidR="00BC16CC" w:rsidRPr="00F50128" w:rsidRDefault="00BC16CC" w:rsidP="00BC16CC">
      <w:pPr>
        <w:pStyle w:val="Bullet1G"/>
        <w:numPr>
          <w:ilvl w:val="0"/>
          <w:numId w:val="0"/>
        </w:numPr>
        <w:ind w:left="1734" w:hanging="203"/>
        <w:rPr>
          <w:kern w:val="14"/>
          <w:lang w:val="ru-RU"/>
        </w:rPr>
      </w:pPr>
      <w:r w:rsidRPr="00A11B5F">
        <w:rPr>
          <w:kern w:val="14"/>
        </w:rPr>
        <w:sym w:font="Symbol" w:char="F0B7"/>
      </w:r>
      <w:r w:rsidRPr="00F50128">
        <w:rPr>
          <w:kern w:val="14"/>
          <w:lang w:val="ru-RU"/>
        </w:rPr>
        <w:tab/>
        <w:t>представление законопроекта о борьбе с насилием в семье в правительство и парламент Курдистана; несколько НПО внесли предложения в этот законопроект. Кроме того, женщины – сотрудники по связям из всех министерств прошли подготовку по гендерным вопросам в государственных учреждениях и по вопросам, касающимся насилия;</w:t>
      </w:r>
    </w:p>
    <w:p w:rsidR="00BC16CC" w:rsidRPr="00F50128" w:rsidRDefault="00BC16CC" w:rsidP="00BC16CC">
      <w:pPr>
        <w:pStyle w:val="Bullet1G"/>
        <w:numPr>
          <w:ilvl w:val="0"/>
          <w:numId w:val="0"/>
        </w:numPr>
        <w:ind w:left="1734" w:hanging="203"/>
        <w:rPr>
          <w:kern w:val="14"/>
          <w:lang w:val="ru-RU"/>
        </w:rPr>
      </w:pPr>
      <w:r w:rsidRPr="00A11B5F">
        <w:rPr>
          <w:kern w:val="14"/>
        </w:rPr>
        <w:sym w:font="Symbol" w:char="F0B7"/>
      </w:r>
      <w:r w:rsidRPr="00F50128">
        <w:rPr>
          <w:kern w:val="14"/>
          <w:lang w:val="ru-RU"/>
        </w:rPr>
        <w:tab/>
        <w:t>подготовка всеобъемлющей программы действий в отношении безопасных приютов, в которой большое внимание уделяется правовым, социальным и экономическим аспектам их создания и разработке закона о приютах; в регионе насчитывается пять приютов: три при Министерстве труда и социальных дел, один при Союзе курдистанских женщин и пятый при НПО "Асуда".</w:t>
      </w:r>
    </w:p>
    <w:p w:rsidR="00BC16CC" w:rsidRPr="00CE7465" w:rsidRDefault="00BC16CC" w:rsidP="00BC16CC">
      <w:pPr>
        <w:pStyle w:val="HCh"/>
        <w:spacing w:before="240" w:after="120"/>
        <w:ind w:left="1264" w:hanging="1264"/>
        <w:rPr>
          <w:w w:val="100"/>
          <w:lang w:val="ru-RU"/>
        </w:rPr>
      </w:pPr>
      <w:r w:rsidRPr="00A11B5F">
        <w:rPr>
          <w:w w:val="100"/>
          <w:lang w:val="ru-RU"/>
        </w:rPr>
        <w:tab/>
      </w:r>
      <w:r w:rsidRPr="00A11B5F">
        <w:rPr>
          <w:w w:val="100"/>
        </w:rPr>
        <w:t>II</w:t>
      </w:r>
      <w:r w:rsidRPr="00A11B5F">
        <w:rPr>
          <w:w w:val="100"/>
          <w:lang w:val="ru-RU"/>
        </w:rPr>
        <w:t>.</w:t>
      </w:r>
      <w:r w:rsidRPr="00A11B5F">
        <w:rPr>
          <w:w w:val="100"/>
          <w:lang w:val="ru-RU"/>
        </w:rPr>
        <w:tab/>
        <w:t xml:space="preserve">Информация, касающаяся статей 2–16 Конвенции </w:t>
      </w:r>
      <w:r>
        <w:rPr>
          <w:w w:val="100"/>
          <w:lang w:val="ru-RU"/>
        </w:rPr>
        <w:br/>
      </w:r>
      <w:r w:rsidRPr="00A11B5F">
        <w:rPr>
          <w:w w:val="100"/>
          <w:lang w:val="ru-RU"/>
        </w:rPr>
        <w:t xml:space="preserve">о ликвидации всех форм дискриминации </w:t>
      </w:r>
      <w:r>
        <w:rPr>
          <w:w w:val="100"/>
          <w:lang w:val="ru-RU"/>
        </w:rPr>
        <w:br/>
      </w:r>
      <w:r w:rsidR="00CE7465">
        <w:rPr>
          <w:w w:val="100"/>
          <w:lang w:val="ru-RU"/>
        </w:rPr>
        <w:t>в отношении женщин</w:t>
      </w:r>
    </w:p>
    <w:p w:rsidR="00BC16CC" w:rsidRPr="00F50128" w:rsidRDefault="00BC16CC" w:rsidP="00BC16CC">
      <w:pPr>
        <w:pStyle w:val="H1"/>
        <w:rPr>
          <w:lang w:val="ru-RU"/>
        </w:rPr>
      </w:pPr>
      <w:r w:rsidRPr="00A11B5F">
        <w:rPr>
          <w:lang w:val="ru-RU"/>
        </w:rPr>
        <w:tab/>
      </w:r>
      <w:r w:rsidRPr="00A11B5F">
        <w:rPr>
          <w:lang w:val="ru-RU"/>
        </w:rPr>
        <w:tab/>
        <w:t>Статья 2</w:t>
      </w:r>
    </w:p>
    <w:p w:rsidR="00BC16CC" w:rsidRPr="00BF06DE" w:rsidRDefault="00BC16CC" w:rsidP="00BC16CC">
      <w:pPr>
        <w:pStyle w:val="SingleTxtG7"/>
        <w:rPr>
          <w:lang w:val="ru-RU"/>
        </w:rPr>
      </w:pPr>
      <w:r w:rsidRPr="00F50128">
        <w:rPr>
          <w:lang w:val="ru-RU"/>
        </w:rPr>
        <w:t>47.</w:t>
      </w:r>
      <w:r w:rsidRPr="00F50128">
        <w:rPr>
          <w:lang w:val="ru-RU"/>
        </w:rPr>
        <w:tab/>
        <w:t>Что касается равноправия и вопросов крайне важных для интеграции женщин в процесс развития, содержащихся в Пекинской платформе действий (1995</w:t>
      </w:r>
      <w:r w:rsidRPr="00A11B5F">
        <w:rPr>
          <w:lang w:val="en-US"/>
        </w:rPr>
        <w:t> </w:t>
      </w:r>
      <w:r w:rsidRPr="00F50128">
        <w:rPr>
          <w:lang w:val="ru-RU"/>
        </w:rPr>
        <w:t>год), которая включает обязательства правительств содействовать равноправию посредством введения законодательства и создания государственных механизмов для обеспечения осуществления принципа равных возможностей, мы обнаруживаем, что после апреля 2003</w:t>
      </w:r>
      <w:r w:rsidRPr="00A11B5F">
        <w:rPr>
          <w:lang w:val="en-US"/>
        </w:rPr>
        <w:t> </w:t>
      </w:r>
      <w:r w:rsidRPr="00F50128">
        <w:rPr>
          <w:lang w:val="ru-RU"/>
        </w:rPr>
        <w:t>года правительство Ирака приняло ряд институциональных мер, направленных на создание возможности для введения в действие значительных объемов законодательства в целях создания инфраструктуры для осуществления и применения прав, и представляющих собой стандарт для оценки степени наличия у женщин прав и возможностей. В национальном законодательстве не существует дискриминации по признаку пола. Однако, несмотря на то что законы, обеспечивающие справедливые права для женщин, остаются в силе, возможности, имеющиеся у женщин для осуществления этих прав, все еще скромные и во многом отл</w:t>
      </w:r>
      <w:r w:rsidR="00BF06DE">
        <w:rPr>
          <w:lang w:val="ru-RU"/>
        </w:rPr>
        <w:t>ичаются от возможностей мужчин.</w:t>
      </w:r>
    </w:p>
    <w:p w:rsidR="00BC16CC" w:rsidRPr="00A11B5F" w:rsidRDefault="00BC16CC" w:rsidP="00BC16CC">
      <w:pPr>
        <w:pStyle w:val="H23"/>
        <w:rPr>
          <w:lang w:val="ru-RU"/>
        </w:rPr>
      </w:pPr>
      <w:r w:rsidRPr="00A11B5F">
        <w:rPr>
          <w:lang w:val="ru-RU"/>
        </w:rPr>
        <w:tab/>
      </w:r>
      <w:r w:rsidRPr="00A11B5F">
        <w:rPr>
          <w:lang w:val="ru-RU"/>
        </w:rPr>
        <w:tab/>
        <w:t xml:space="preserve">Поощрение равноправия мужчин и женщин в статьях Конституции </w:t>
      </w:r>
    </w:p>
    <w:p w:rsidR="00BC16CC" w:rsidRPr="00F50128" w:rsidRDefault="00BC16CC" w:rsidP="00BC16CC">
      <w:pPr>
        <w:pStyle w:val="SingleTxtG7"/>
        <w:rPr>
          <w:lang w:val="ru-RU"/>
        </w:rPr>
      </w:pPr>
      <w:r w:rsidRPr="00F50128">
        <w:rPr>
          <w:lang w:val="ru-RU"/>
        </w:rPr>
        <w:t>48.</w:t>
      </w:r>
      <w:r w:rsidRPr="00F50128">
        <w:rPr>
          <w:lang w:val="ru-RU"/>
        </w:rPr>
        <w:tab/>
        <w:t>Конституция Ирака 2005</w:t>
      </w:r>
      <w:r w:rsidRPr="00A11B5F">
        <w:t> </w:t>
      </w:r>
      <w:r w:rsidRPr="00F50128">
        <w:rPr>
          <w:lang w:val="ru-RU"/>
        </w:rPr>
        <w:t>года содержит ссылки, подтверждающие, что подход правительства опирается на принципы рав</w:t>
      </w:r>
      <w:r w:rsidR="00BF06DE">
        <w:rPr>
          <w:lang w:val="ru-RU"/>
        </w:rPr>
        <w:t>енства и участия женщин. В</w:t>
      </w:r>
      <w:r w:rsidR="00BF06DE">
        <w:rPr>
          <w:lang w:val="en-US"/>
        </w:rPr>
        <w:t> </w:t>
      </w:r>
      <w:r w:rsidRPr="00F50128">
        <w:rPr>
          <w:lang w:val="ru-RU"/>
        </w:rPr>
        <w:t>преамбуле Конституции говорится: "Мы, народ Ирака, … приняли решение, побуждающее наших мужчин [и] женщин … уважать верховенство закона [и] устанавливать справедливость и равенство" для всех иракцев. Кроме того, все экономические, политические, социальные и культурные права содержатся во многих статьях Конституции, как указывается ниже:</w:t>
      </w:r>
    </w:p>
    <w:p w:rsidR="00BC16CC" w:rsidRPr="00BF06DE"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в статье 14 предусматривается: "Иракцы равны перед законом без какой-либо дискриминации по признаку пола, расы, этнической принадлежности, происхождения, цвета кожи, религии, вероисповедания, убеждений или мнений либо экономи</w:t>
      </w:r>
      <w:r w:rsidR="00BF06DE">
        <w:rPr>
          <w:kern w:val="14"/>
          <w:lang w:val="ru-RU"/>
        </w:rPr>
        <w:t>ческого и социального статуса".</w:t>
      </w:r>
    </w:p>
    <w:p w:rsidR="00BC16CC" w:rsidRPr="00F50128"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В статье 18 (1) предусматривается право женщины предоставить свое гражданство своим детям. В постановлении Совета министров</w:t>
      </w:r>
      <w:r w:rsidRPr="00A11B5F">
        <w:rPr>
          <w:kern w:val="14"/>
        </w:rPr>
        <w:t> </w:t>
      </w:r>
      <w:r w:rsidRPr="00F50128">
        <w:rPr>
          <w:kern w:val="14"/>
          <w:lang w:val="ru-RU"/>
        </w:rPr>
        <w:t>№</w:t>
      </w:r>
      <w:r w:rsidRPr="00A11B5F">
        <w:rPr>
          <w:kern w:val="14"/>
        </w:rPr>
        <w:t> </w:t>
      </w:r>
      <w:r w:rsidRPr="00F50128">
        <w:rPr>
          <w:kern w:val="14"/>
          <w:lang w:val="ru-RU"/>
        </w:rPr>
        <w:t xml:space="preserve">434 </w:t>
      </w:r>
      <w:r>
        <w:rPr>
          <w:kern w:val="14"/>
          <w:lang w:val="ru-RU"/>
        </w:rPr>
        <w:br/>
      </w:r>
      <w:r w:rsidRPr="00F50128">
        <w:rPr>
          <w:kern w:val="14"/>
          <w:lang w:val="ru-RU"/>
        </w:rPr>
        <w:t>(от 29</w:t>
      </w:r>
      <w:r w:rsidRPr="00A11B5F">
        <w:rPr>
          <w:kern w:val="14"/>
        </w:rPr>
        <w:t> </w:t>
      </w:r>
      <w:r w:rsidRPr="00F50128">
        <w:rPr>
          <w:kern w:val="14"/>
          <w:lang w:val="ru-RU"/>
        </w:rPr>
        <w:t>декабря 2009</w:t>
      </w:r>
      <w:r w:rsidRPr="00A11B5F">
        <w:rPr>
          <w:kern w:val="14"/>
        </w:rPr>
        <w:t> </w:t>
      </w:r>
      <w:r w:rsidRPr="00F50128">
        <w:rPr>
          <w:kern w:val="14"/>
          <w:lang w:val="ru-RU"/>
        </w:rPr>
        <w:t>года) одобряется проект закона, аннулирующий оговорку Республики Ирак в отношении статьи</w:t>
      </w:r>
      <w:r w:rsidRPr="00A11B5F">
        <w:rPr>
          <w:kern w:val="14"/>
        </w:rPr>
        <w:t> </w:t>
      </w:r>
      <w:r w:rsidRPr="00F50128">
        <w:rPr>
          <w:kern w:val="14"/>
          <w:lang w:val="ru-RU"/>
        </w:rPr>
        <w:t>9 Конвенции. Постановление было предложено Министерством по правам человека и представлено в парламент для утверждения снятия оговорки с целью ликвидации правовых последствий данной оговорки. Статья</w:t>
      </w:r>
      <w:r w:rsidRPr="00A11B5F">
        <w:rPr>
          <w:kern w:val="14"/>
        </w:rPr>
        <w:t> </w:t>
      </w:r>
      <w:r w:rsidRPr="00F50128">
        <w:rPr>
          <w:kern w:val="14"/>
          <w:lang w:val="ru-RU"/>
        </w:rPr>
        <w:t>18 (2) Конституции и Иракский закон</w:t>
      </w:r>
      <w:r w:rsidRPr="00A11B5F">
        <w:rPr>
          <w:kern w:val="14"/>
        </w:rPr>
        <w:t> </w:t>
      </w:r>
      <w:r w:rsidRPr="00F50128">
        <w:rPr>
          <w:kern w:val="14"/>
          <w:lang w:val="ru-RU"/>
        </w:rPr>
        <w:t>№</w:t>
      </w:r>
      <w:r w:rsidRPr="00A11B5F">
        <w:rPr>
          <w:kern w:val="14"/>
        </w:rPr>
        <w:t> </w:t>
      </w:r>
      <w:r w:rsidRPr="00F50128">
        <w:rPr>
          <w:kern w:val="14"/>
          <w:lang w:val="ru-RU"/>
        </w:rPr>
        <w:t>26 о гражданстве (2006</w:t>
      </w:r>
      <w:r w:rsidRPr="00A11B5F">
        <w:rPr>
          <w:kern w:val="14"/>
        </w:rPr>
        <w:t> </w:t>
      </w:r>
      <w:r w:rsidRPr="00F50128">
        <w:rPr>
          <w:kern w:val="14"/>
          <w:lang w:val="ru-RU"/>
        </w:rPr>
        <w:t>года) предоставляют женщинам те же права, что и мужчинам, в отношении передачи своего гражданства детям в соответствии со статьей</w:t>
      </w:r>
      <w:r w:rsidRPr="00A11B5F">
        <w:rPr>
          <w:kern w:val="14"/>
        </w:rPr>
        <w:t> </w:t>
      </w:r>
      <w:r w:rsidRPr="00F50128">
        <w:rPr>
          <w:kern w:val="14"/>
          <w:lang w:val="ru-RU"/>
        </w:rPr>
        <w:t>9 Конвенции.</w:t>
      </w:r>
    </w:p>
    <w:p w:rsidR="00BC16CC" w:rsidRPr="00BF06DE"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В статье 20 Конституции записано: "Граждане, мужчины и женщины, имеют право участвовать в государственных делах и пользо</w:t>
      </w:r>
      <w:r w:rsidR="00BF06DE">
        <w:rPr>
          <w:kern w:val="14"/>
          <w:lang w:val="ru-RU"/>
        </w:rPr>
        <w:t>ваться политическими правами…".</w:t>
      </w:r>
    </w:p>
    <w:p w:rsidR="00BC16CC" w:rsidRPr="00BF06DE"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 xml:space="preserve">В статье 22 (1) утверждается </w:t>
      </w:r>
      <w:r w:rsidR="00BF06DE">
        <w:rPr>
          <w:kern w:val="14"/>
          <w:lang w:val="ru-RU"/>
        </w:rPr>
        <w:t>право на труд для всех иракцев.</w:t>
      </w:r>
    </w:p>
    <w:p w:rsidR="00BC16CC" w:rsidRPr="00F50128"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В статьях 31, 32 и 33 речь идет о правах иракцев, касающихся здравоохранения и предоставления средств защиты и содержания в надлежащих учреждениях.</w:t>
      </w:r>
    </w:p>
    <w:p w:rsidR="00BC16CC" w:rsidRPr="00BF06DE" w:rsidRDefault="00BC16CC" w:rsidP="00BC16CC">
      <w:pPr>
        <w:pStyle w:val="Bullet1G"/>
        <w:numPr>
          <w:ilvl w:val="0"/>
          <w:numId w:val="0"/>
        </w:numPr>
        <w:ind w:left="1734" w:right="1264" w:hanging="203"/>
        <w:rPr>
          <w:kern w:val="14"/>
          <w:lang w:val="ru-RU"/>
        </w:rPr>
      </w:pPr>
      <w:r w:rsidRPr="00A11B5F">
        <w:rPr>
          <w:kern w:val="14"/>
        </w:rPr>
        <w:sym w:font="Symbol" w:char="F0B7"/>
      </w:r>
      <w:r w:rsidRPr="00F50128">
        <w:rPr>
          <w:kern w:val="14"/>
          <w:lang w:val="ru-RU"/>
        </w:rPr>
        <w:tab/>
        <w:t>В статье 34 Конституции говорится, что государство гарантирует пра</w:t>
      </w:r>
      <w:r w:rsidR="00BF06DE">
        <w:rPr>
          <w:kern w:val="14"/>
          <w:lang w:val="ru-RU"/>
        </w:rPr>
        <w:t>во всех иракцев на образование.</w:t>
      </w:r>
    </w:p>
    <w:p w:rsidR="00BC16CC" w:rsidRPr="00BF06DE" w:rsidRDefault="00BC16CC" w:rsidP="00BC16CC">
      <w:pPr>
        <w:pStyle w:val="SingleTxtG7"/>
        <w:rPr>
          <w:lang w:val="ru-RU"/>
        </w:rPr>
      </w:pPr>
      <w:r w:rsidRPr="00F50128">
        <w:rPr>
          <w:lang w:val="ru-RU"/>
        </w:rPr>
        <w:t>49.</w:t>
      </w:r>
      <w:r w:rsidRPr="00F50128">
        <w:rPr>
          <w:lang w:val="ru-RU"/>
        </w:rPr>
        <w:tab/>
        <w:t>В статье 41 предусматривается: "Иракцы имеют возможность определения своего личного статуса в соответствии со своей религией, религиозной группой, верованиями или выбором. Это регулируется законом". Данная статья вызвала серьезные разногласия, поскольку в ней наметилась тенденция, направленная на аннулирование Закона</w:t>
      </w:r>
      <w:r w:rsidRPr="00A11B5F">
        <w:t> </w:t>
      </w:r>
      <w:r w:rsidRPr="00F50128">
        <w:rPr>
          <w:lang w:val="ru-RU"/>
        </w:rPr>
        <w:t>№</w:t>
      </w:r>
      <w:r w:rsidRPr="00A11B5F">
        <w:t> </w:t>
      </w:r>
      <w:r w:rsidRPr="00F50128">
        <w:rPr>
          <w:lang w:val="ru-RU"/>
        </w:rPr>
        <w:t>188 о гражданском стату</w:t>
      </w:r>
      <w:r>
        <w:rPr>
          <w:lang w:val="ru-RU"/>
        </w:rPr>
        <w:t>с</w:t>
      </w:r>
      <w:r w:rsidRPr="00F50128">
        <w:rPr>
          <w:lang w:val="ru-RU"/>
        </w:rPr>
        <w:t>е личности (1959</w:t>
      </w:r>
      <w:r w:rsidRPr="00A11B5F">
        <w:t> </w:t>
      </w:r>
      <w:r w:rsidRPr="00F50128">
        <w:rPr>
          <w:lang w:val="ru-RU"/>
        </w:rPr>
        <w:t xml:space="preserve">года), с учетом общественного резонанса, который это будет иметь, и того, что многие НПО развернули кампании при поддержке определенных политических сил и членов Совета представителей, требуя ее отмены. Эти национальные усилия могли привести к тому, что данная статья рассматривалась бы как спорная статья Конституции и рассмотрение ее содержания было бы перенесено на текущую парламентскую сессию. </w:t>
      </w:r>
      <w:r w:rsidRPr="00DB2AB2">
        <w:rPr>
          <w:lang w:val="ru-RU"/>
        </w:rPr>
        <w:t>Данная статья выражает дух постановления № 137 (от 29</w:t>
      </w:r>
      <w:r>
        <w:rPr>
          <w:lang w:val="ru-RU"/>
        </w:rPr>
        <w:t> </w:t>
      </w:r>
      <w:r w:rsidRPr="00DB2AB2">
        <w:rPr>
          <w:lang w:val="ru-RU"/>
        </w:rPr>
        <w:t>декабря 2003</w:t>
      </w:r>
      <w:r w:rsidRPr="00A11B5F">
        <w:t> </w:t>
      </w:r>
      <w:r w:rsidRPr="00DB2AB2">
        <w:rPr>
          <w:lang w:val="ru-RU"/>
        </w:rPr>
        <w:t>года), которое также призывало к отмене Закона</w:t>
      </w:r>
      <w:r w:rsidRPr="00A11B5F">
        <w:t> </w:t>
      </w:r>
      <w:r w:rsidRPr="00DB2AB2">
        <w:rPr>
          <w:lang w:val="ru-RU"/>
        </w:rPr>
        <w:t>№</w:t>
      </w:r>
      <w:r w:rsidRPr="00A11B5F">
        <w:t> </w:t>
      </w:r>
      <w:r w:rsidRPr="00DB2AB2">
        <w:rPr>
          <w:lang w:val="ru-RU"/>
        </w:rPr>
        <w:t>188 о гражданском стату</w:t>
      </w:r>
      <w:r>
        <w:rPr>
          <w:lang w:val="ru-RU"/>
        </w:rPr>
        <w:t>с</w:t>
      </w:r>
      <w:r w:rsidRPr="00DB2AB2">
        <w:rPr>
          <w:lang w:val="ru-RU"/>
        </w:rPr>
        <w:t>е личности</w:t>
      </w:r>
      <w:r w:rsidRPr="00DB2AB2" w:rsidDel="002F7B55">
        <w:rPr>
          <w:lang w:val="ru-RU"/>
        </w:rPr>
        <w:t xml:space="preserve"> </w:t>
      </w:r>
      <w:r w:rsidRPr="00DB2AB2">
        <w:rPr>
          <w:lang w:val="ru-RU"/>
        </w:rPr>
        <w:t>(1959</w:t>
      </w:r>
      <w:r w:rsidRPr="00A11B5F">
        <w:t> </w:t>
      </w:r>
      <w:r w:rsidRPr="00DB2AB2">
        <w:rPr>
          <w:lang w:val="ru-RU"/>
        </w:rPr>
        <w:t xml:space="preserve">года). </w:t>
      </w:r>
      <w:r w:rsidRPr="00F50128">
        <w:rPr>
          <w:lang w:val="ru-RU"/>
        </w:rPr>
        <w:t>Таким образом, объединение различных национальных политических сил и НПО движения ир</w:t>
      </w:r>
      <w:r w:rsidR="00BF06DE">
        <w:rPr>
          <w:lang w:val="ru-RU"/>
        </w:rPr>
        <w:t>акских женщин не достигло цели.</w:t>
      </w:r>
    </w:p>
    <w:p w:rsidR="00BC16CC" w:rsidRPr="00BF06DE" w:rsidRDefault="00BC16CC" w:rsidP="00BC16CC">
      <w:pPr>
        <w:pStyle w:val="SingleTxtG7"/>
        <w:rPr>
          <w:lang w:val="ru-RU"/>
        </w:rPr>
      </w:pPr>
      <w:r w:rsidRPr="00F50128">
        <w:rPr>
          <w:lang w:val="ru-RU"/>
        </w:rPr>
        <w:t>50.</w:t>
      </w:r>
      <w:r w:rsidRPr="00F50128">
        <w:rPr>
          <w:lang w:val="ru-RU"/>
        </w:rPr>
        <w:tab/>
        <w:t>Согласно Конституции Ирака разрешается создание автономных регионов и им предоставляется право разрабатывать собственные конституции для определения структуры региональных властей и механизмы, с помощью которых эти власти будут осуществлять свои полномочия, при условии, что это не войдет в противоречие с федеральной Конституцией (статья 120 Конституции). Принимая это во внимание, в соответствии с Конституцией региональные власти имеют полномочия вводить в действие законы, которые вносят поправки в применение федеральных законов в случае, если федеральный закон находится в противоречии с законом региона в отношении любого вопроса, если только при этом не ущемляются исключительные полномочия федеральных властей (статья</w:t>
      </w:r>
      <w:r w:rsidRPr="00A11B5F">
        <w:t> </w:t>
      </w:r>
      <w:r w:rsidRPr="00F50128">
        <w:rPr>
          <w:lang w:val="ru-RU"/>
        </w:rPr>
        <w:t>121 (2) федеральной Конституции Ирака). На этом основании регион Курдистан издал Закон</w:t>
      </w:r>
      <w:r w:rsidRPr="00A11B5F">
        <w:t> </w:t>
      </w:r>
      <w:r w:rsidRPr="00F50128">
        <w:rPr>
          <w:lang w:val="ru-RU"/>
        </w:rPr>
        <w:t>№</w:t>
      </w:r>
      <w:r w:rsidRPr="00A11B5F">
        <w:t> </w:t>
      </w:r>
      <w:r w:rsidRPr="00F50128">
        <w:rPr>
          <w:lang w:val="ru-RU"/>
        </w:rPr>
        <w:t>15 (2008</w:t>
      </w:r>
      <w:r w:rsidRPr="00A11B5F">
        <w:t> </w:t>
      </w:r>
      <w:r w:rsidRPr="00F50128">
        <w:rPr>
          <w:lang w:val="ru-RU"/>
        </w:rPr>
        <w:t>года), вносящий поправки в Закон</w:t>
      </w:r>
      <w:r w:rsidRPr="00A11B5F">
        <w:t> </w:t>
      </w:r>
      <w:r w:rsidRPr="00F50128">
        <w:rPr>
          <w:lang w:val="ru-RU"/>
        </w:rPr>
        <w:t>№</w:t>
      </w:r>
      <w:r w:rsidRPr="00A11B5F">
        <w:t> </w:t>
      </w:r>
      <w:r w:rsidRPr="00F50128">
        <w:rPr>
          <w:lang w:val="ru-RU"/>
        </w:rPr>
        <w:t>188 о гражданском стату</w:t>
      </w:r>
      <w:r>
        <w:rPr>
          <w:lang w:val="ru-RU"/>
        </w:rPr>
        <w:t>с</w:t>
      </w:r>
      <w:r w:rsidRPr="00F50128">
        <w:rPr>
          <w:lang w:val="ru-RU"/>
        </w:rPr>
        <w:t>е личности (1959</w:t>
      </w:r>
      <w:r w:rsidRPr="00A11B5F">
        <w:t> </w:t>
      </w:r>
      <w:r w:rsidR="00BF06DE">
        <w:rPr>
          <w:lang w:val="ru-RU"/>
        </w:rPr>
        <w:t>года).</w:t>
      </w:r>
    </w:p>
    <w:p w:rsidR="00BC16CC" w:rsidRPr="00F50128" w:rsidRDefault="00BC16CC" w:rsidP="00BC16CC">
      <w:pPr>
        <w:pStyle w:val="SingleTxtG7"/>
        <w:rPr>
          <w:lang w:val="ru-RU"/>
        </w:rPr>
      </w:pPr>
      <w:r w:rsidRPr="00F50128">
        <w:rPr>
          <w:lang w:val="ru-RU"/>
        </w:rPr>
        <w:t>51.</w:t>
      </w:r>
      <w:r w:rsidRPr="00F50128">
        <w:rPr>
          <w:lang w:val="ru-RU"/>
        </w:rPr>
        <w:tab/>
        <w:t>В пункте 4 статьи 49 Конституции указывается квота для женщин, составляющая не менее одной четвертой членов Совета представителей, положение о которой должно быть включено в закон о выборах в Совет представителей.</w:t>
      </w:r>
    </w:p>
    <w:p w:rsidR="00BC16CC" w:rsidRPr="00CE7465" w:rsidRDefault="00BC16CC" w:rsidP="00BC16CC">
      <w:pPr>
        <w:pStyle w:val="H23"/>
        <w:rPr>
          <w:lang w:val="ru-RU"/>
        </w:rPr>
      </w:pPr>
      <w:r w:rsidRPr="00A11B5F">
        <w:rPr>
          <w:lang w:val="ru-RU"/>
        </w:rPr>
        <w:tab/>
      </w:r>
      <w:r w:rsidRPr="00A11B5F">
        <w:rPr>
          <w:lang w:val="ru-RU"/>
        </w:rPr>
        <w:tab/>
        <w:t xml:space="preserve">Укрепление равенства между мужчинами и женщинами </w:t>
      </w:r>
      <w:r w:rsidRPr="00A11B5F">
        <w:rPr>
          <w:lang w:val="ru-RU"/>
        </w:rPr>
        <w:br/>
        <w:t>в соответствии с</w:t>
      </w:r>
      <w:r w:rsidR="00CE7465">
        <w:rPr>
          <w:lang w:val="ru-RU"/>
        </w:rPr>
        <w:t xml:space="preserve"> национальным законодательством</w:t>
      </w:r>
    </w:p>
    <w:p w:rsidR="00BC16CC" w:rsidRPr="00F50128" w:rsidRDefault="00BC16CC" w:rsidP="00BC16CC">
      <w:pPr>
        <w:pStyle w:val="SingleTxtG7"/>
        <w:rPr>
          <w:lang w:val="ru-RU"/>
        </w:rPr>
      </w:pPr>
      <w:r w:rsidRPr="00F50128">
        <w:rPr>
          <w:lang w:val="ru-RU"/>
        </w:rPr>
        <w:t>52.</w:t>
      </w:r>
      <w:r w:rsidRPr="00F50128">
        <w:rPr>
          <w:lang w:val="ru-RU"/>
        </w:rPr>
        <w:tab/>
        <w:t>Закон</w:t>
      </w:r>
      <w:r w:rsidRPr="00A11B5F">
        <w:t> </w:t>
      </w:r>
      <w:r w:rsidRPr="00F50128">
        <w:rPr>
          <w:lang w:val="ru-RU"/>
        </w:rPr>
        <w:t>№</w:t>
      </w:r>
      <w:r w:rsidRPr="00A11B5F">
        <w:t> </w:t>
      </w:r>
      <w:r w:rsidRPr="00F50128">
        <w:rPr>
          <w:lang w:val="ru-RU"/>
        </w:rPr>
        <w:t>16 о выборах (2005</w:t>
      </w:r>
      <w:r w:rsidRPr="00A11B5F">
        <w:t> </w:t>
      </w:r>
      <w:r w:rsidRPr="00F50128">
        <w:rPr>
          <w:lang w:val="ru-RU"/>
        </w:rPr>
        <w:t>года) требует, чтобы избирательные списки включали 25</w:t>
      </w:r>
      <w:r w:rsidRPr="00A11B5F">
        <w:t> </w:t>
      </w:r>
      <w:r w:rsidRPr="00F50128">
        <w:rPr>
          <w:lang w:val="ru-RU"/>
        </w:rPr>
        <w:t>процентов женщин после приня</w:t>
      </w:r>
      <w:r w:rsidR="00CE7465">
        <w:rPr>
          <w:lang w:val="ru-RU"/>
        </w:rPr>
        <w:t>тия системы закрытых списков. В</w:t>
      </w:r>
      <w:r w:rsidR="00CE7465">
        <w:rPr>
          <w:lang w:val="en-US"/>
        </w:rPr>
        <w:t> </w:t>
      </w:r>
      <w:r w:rsidRPr="00F50128">
        <w:rPr>
          <w:lang w:val="ru-RU"/>
        </w:rPr>
        <w:t>результате выборов 27,3</w:t>
      </w:r>
      <w:r w:rsidRPr="00A11B5F">
        <w:t> </w:t>
      </w:r>
      <w:r w:rsidRPr="00F50128">
        <w:rPr>
          <w:lang w:val="ru-RU"/>
        </w:rPr>
        <w:t>процента женщин заняли места в парламенте в 2005</w:t>
      </w:r>
      <w:r w:rsidRPr="00A11B5F">
        <w:t> </w:t>
      </w:r>
      <w:r w:rsidRPr="00F50128">
        <w:rPr>
          <w:lang w:val="ru-RU"/>
        </w:rPr>
        <w:t>году, при общем количестве 275</w:t>
      </w:r>
      <w:r w:rsidRPr="00A11B5F">
        <w:t> </w:t>
      </w:r>
      <w:r w:rsidRPr="00F50128">
        <w:rPr>
          <w:lang w:val="ru-RU"/>
        </w:rPr>
        <w:t>мест.</w:t>
      </w:r>
    </w:p>
    <w:p w:rsidR="00BC16CC" w:rsidRPr="00BF06DE" w:rsidRDefault="00BC16CC" w:rsidP="00BC16CC">
      <w:pPr>
        <w:pStyle w:val="SingleTxtG7"/>
        <w:rPr>
          <w:lang w:val="en-US"/>
        </w:rPr>
      </w:pPr>
      <w:r w:rsidRPr="00F50128">
        <w:rPr>
          <w:lang w:val="ru-RU"/>
        </w:rPr>
        <w:t>53.</w:t>
      </w:r>
      <w:r w:rsidRPr="00F50128">
        <w:rPr>
          <w:lang w:val="ru-RU"/>
        </w:rPr>
        <w:tab/>
        <w:t>В Закон</w:t>
      </w:r>
      <w:r w:rsidRPr="00A11B5F">
        <w:t> </w:t>
      </w:r>
      <w:r w:rsidRPr="00F50128">
        <w:rPr>
          <w:lang w:val="ru-RU"/>
        </w:rPr>
        <w:t>№</w:t>
      </w:r>
      <w:r w:rsidRPr="00A11B5F">
        <w:t> </w:t>
      </w:r>
      <w:r w:rsidRPr="00F50128">
        <w:rPr>
          <w:lang w:val="ru-RU"/>
        </w:rPr>
        <w:t>16 о выборах (2005</w:t>
      </w:r>
      <w:r w:rsidRPr="00A11B5F">
        <w:t> </w:t>
      </w:r>
      <w:r w:rsidRPr="00F50128">
        <w:rPr>
          <w:lang w:val="ru-RU"/>
        </w:rPr>
        <w:t>года) были внесены поправки, и он был принят Советом представителей 5 декабря 2009</w:t>
      </w:r>
      <w:r w:rsidRPr="00A11B5F">
        <w:t> </w:t>
      </w:r>
      <w:r w:rsidRPr="00F50128">
        <w:rPr>
          <w:lang w:val="ru-RU"/>
        </w:rPr>
        <w:t>года. Он вводит систему квот в соответствии со статьей</w:t>
      </w:r>
      <w:r w:rsidRPr="00A11B5F">
        <w:t> </w:t>
      </w:r>
      <w:r w:rsidRPr="00F50128">
        <w:rPr>
          <w:lang w:val="ru-RU"/>
        </w:rPr>
        <w:t>3 (3), которая предусматривает следующее: "Места делятся путем перераспределения порядка кандидатов на основе количества голосов, полученных каждым кандидатом. Первым победителем будет кандидат, получивший наибольшее число голосов. То же относится к остальным кандидатам при условии, что доля женщин не ниже одной четвертой всех избранных. В случае получения кандидатами одного и того же списка равного числа голосов, проводится жеребьевка". Согласно такой процедуре женщины получили 26</w:t>
      </w:r>
      <w:r w:rsidRPr="00A11B5F">
        <w:t> </w:t>
      </w:r>
      <w:r w:rsidR="00BF06DE">
        <w:rPr>
          <w:lang w:val="ru-RU"/>
        </w:rPr>
        <w:t>процентов мест в парламенте.</w:t>
      </w:r>
    </w:p>
    <w:p w:rsidR="00BC16CC" w:rsidRPr="00BF06DE" w:rsidRDefault="00BC16CC" w:rsidP="00BC16CC">
      <w:pPr>
        <w:pStyle w:val="SingleTxtG7"/>
        <w:rPr>
          <w:lang w:val="ru-RU"/>
        </w:rPr>
      </w:pPr>
      <w:r w:rsidRPr="00DB2AB2">
        <w:rPr>
          <w:lang w:val="ru-RU"/>
        </w:rPr>
        <w:t>54.</w:t>
      </w:r>
      <w:r w:rsidRPr="00DB2AB2">
        <w:rPr>
          <w:lang w:val="ru-RU"/>
        </w:rPr>
        <w:tab/>
        <w:t>Вслед за положениями статьи 49 постоянной Конституции в сентябре 2008</w:t>
      </w:r>
      <w:r w:rsidRPr="00A11B5F">
        <w:t> </w:t>
      </w:r>
      <w:r w:rsidRPr="00DB2AB2">
        <w:rPr>
          <w:lang w:val="ru-RU"/>
        </w:rPr>
        <w:t>года был принят Закон</w:t>
      </w:r>
      <w:r w:rsidRPr="00A11B5F">
        <w:t> </w:t>
      </w:r>
      <w:r w:rsidRPr="00DB2AB2">
        <w:rPr>
          <w:lang w:val="ru-RU"/>
        </w:rPr>
        <w:t>№</w:t>
      </w:r>
      <w:r w:rsidRPr="00A11B5F">
        <w:t> </w:t>
      </w:r>
      <w:r w:rsidRPr="00DB2AB2">
        <w:rPr>
          <w:lang w:val="ru-RU"/>
        </w:rPr>
        <w:t>36 (2008</w:t>
      </w:r>
      <w:r w:rsidRPr="00A11B5F">
        <w:t> </w:t>
      </w:r>
      <w:r w:rsidRPr="00DB2AB2">
        <w:rPr>
          <w:lang w:val="ru-RU"/>
        </w:rPr>
        <w:t>года) о выборах в советы мухафаз, округов и подокругов и применен на практике в ходе выборов, проходивших 31</w:t>
      </w:r>
      <w:r>
        <w:rPr>
          <w:lang w:val="ru-RU"/>
        </w:rPr>
        <w:t> </w:t>
      </w:r>
      <w:r w:rsidRPr="00DB2AB2">
        <w:rPr>
          <w:lang w:val="ru-RU"/>
        </w:rPr>
        <w:t>января 2009</w:t>
      </w:r>
      <w:r w:rsidRPr="00A11B5F">
        <w:t> </w:t>
      </w:r>
      <w:r w:rsidRPr="00DB2AB2">
        <w:rPr>
          <w:lang w:val="ru-RU"/>
        </w:rPr>
        <w:t xml:space="preserve">года. </w:t>
      </w:r>
      <w:r w:rsidRPr="00F50128">
        <w:rPr>
          <w:lang w:val="ru-RU"/>
        </w:rPr>
        <w:t>В статье</w:t>
      </w:r>
      <w:r w:rsidRPr="00A11B5F">
        <w:t> </w:t>
      </w:r>
      <w:r w:rsidRPr="00F50128">
        <w:rPr>
          <w:lang w:val="ru-RU"/>
        </w:rPr>
        <w:t>13 (2), в которой определяются права женщин быть избранными, говорится: "Места распределяются между кандидатами согласно открытому списку, и кандидаты распределяются в порядке приоритетности на основании полученных каждым из них голосов. Тот кандидат, который набирает наибольшее число голосов в рамках открытого списка, считается победителем, и так в отношении всех кандидатов, при условии что после каждых трех победителей должна идти женщина, нез</w:t>
      </w:r>
      <w:r w:rsidR="00BF06DE">
        <w:rPr>
          <w:lang w:val="ru-RU"/>
        </w:rPr>
        <w:t>ависимо от победителей-мужчин".</w:t>
      </w:r>
    </w:p>
    <w:p w:rsidR="00BC16CC" w:rsidRPr="00BF06DE" w:rsidRDefault="00BC16CC" w:rsidP="00BC16CC">
      <w:pPr>
        <w:pStyle w:val="SingleTxtG7"/>
        <w:rPr>
          <w:lang w:val="ru-RU"/>
        </w:rPr>
      </w:pPr>
      <w:r>
        <w:rPr>
          <w:lang w:val="ru-RU"/>
        </w:rPr>
        <w:tab/>
      </w:r>
      <w:r w:rsidRPr="00DB2AB2">
        <w:rPr>
          <w:lang w:val="ru-RU"/>
        </w:rPr>
        <w:t>Утверждение и применение квотирования в Законе</w:t>
      </w:r>
      <w:r w:rsidRPr="00A11B5F">
        <w:t> </w:t>
      </w:r>
      <w:r w:rsidRPr="00DB2AB2">
        <w:rPr>
          <w:lang w:val="ru-RU"/>
        </w:rPr>
        <w:t>№</w:t>
      </w:r>
      <w:r w:rsidRPr="00A11B5F">
        <w:t> </w:t>
      </w:r>
      <w:r w:rsidRPr="00DB2AB2">
        <w:rPr>
          <w:lang w:val="ru-RU"/>
        </w:rPr>
        <w:t>36 (2008</w:t>
      </w:r>
      <w:r w:rsidRPr="00A11B5F">
        <w:t> </w:t>
      </w:r>
      <w:r w:rsidRPr="00DB2AB2">
        <w:rPr>
          <w:lang w:val="ru-RU"/>
        </w:rPr>
        <w:t xml:space="preserve">года) о выборах в советы мухафаз, округов и подокругов привело к пропорциональным результатам и способствовало расширению сферы для выборов надлежащим образом подготовленных женщин для занятия постов, в особенности посредством применения системы открытого списка, утвержденного в Законе. </w:t>
      </w:r>
      <w:r w:rsidRPr="00F50128">
        <w:rPr>
          <w:lang w:val="ru-RU"/>
        </w:rPr>
        <w:t>Число женщин-кандидатов в день выборов составляло 3912 из общего числа 14</w:t>
      </w:r>
      <w:r w:rsidRPr="00A11B5F">
        <w:t> </w:t>
      </w:r>
      <w:r w:rsidRPr="00F50128">
        <w:rPr>
          <w:lang w:val="ru-RU"/>
        </w:rPr>
        <w:t>400 кандидатов. Квота была достигнута в 9 из 14</w:t>
      </w:r>
      <w:r w:rsidRPr="00A11B5F">
        <w:t> </w:t>
      </w:r>
      <w:r w:rsidRPr="00F50128">
        <w:rPr>
          <w:lang w:val="ru-RU"/>
        </w:rPr>
        <w:t>мухафаз. Меры, позволившие женщинам получить такую возможность, были направлены на исполнение законодательства и достижения квоты как условия развития электорального процесса. В Законе о выборах региона Курдистан предусматривается 30-процентная представленность женщин и он опережает в этом отнош</w:t>
      </w:r>
      <w:r w:rsidR="00BF06DE">
        <w:rPr>
          <w:lang w:val="ru-RU"/>
        </w:rPr>
        <w:t>ении центральное правительство.</w:t>
      </w:r>
    </w:p>
    <w:p w:rsidR="00BC16CC" w:rsidRPr="00BF06DE" w:rsidRDefault="00BC16CC" w:rsidP="00BC16CC">
      <w:pPr>
        <w:pStyle w:val="SingleTxtG7"/>
        <w:rPr>
          <w:lang w:val="ru-RU"/>
        </w:rPr>
      </w:pPr>
      <w:r w:rsidRPr="00F50128">
        <w:rPr>
          <w:lang w:val="ru-RU"/>
        </w:rPr>
        <w:t>55.</w:t>
      </w:r>
      <w:r w:rsidRPr="00F50128">
        <w:rPr>
          <w:lang w:val="ru-RU"/>
        </w:rPr>
        <w:tab/>
        <w:t>Министерство труда и социальных дел работает над созданием альтернативы Закону № 126 о социальном обеспечении (1980</w:t>
      </w:r>
      <w:r w:rsidRPr="00A11B5F">
        <w:t> </w:t>
      </w:r>
      <w:r w:rsidRPr="00F50128">
        <w:rPr>
          <w:lang w:val="ru-RU"/>
        </w:rPr>
        <w:t>года), регулируя деятельность сети социальной поддержки, инструкции для которых были выпущены в 2006</w:t>
      </w:r>
      <w:r w:rsidRPr="00A11B5F">
        <w:t> </w:t>
      </w:r>
      <w:r w:rsidR="00BF06DE">
        <w:rPr>
          <w:lang w:val="ru-RU"/>
        </w:rPr>
        <w:t>году.</w:t>
      </w:r>
    </w:p>
    <w:p w:rsidR="00BC16CC" w:rsidRPr="00BF06DE" w:rsidRDefault="00BC16CC" w:rsidP="00BC16CC">
      <w:pPr>
        <w:pStyle w:val="SingleTxtG7"/>
        <w:rPr>
          <w:lang w:val="ru-RU"/>
        </w:rPr>
      </w:pPr>
      <w:r w:rsidRPr="00F50128">
        <w:rPr>
          <w:lang w:val="ru-RU"/>
        </w:rPr>
        <w:t>56.</w:t>
      </w:r>
      <w:r w:rsidRPr="00F50128">
        <w:rPr>
          <w:lang w:val="ru-RU"/>
        </w:rPr>
        <w:tab/>
        <w:t>Закон</w:t>
      </w:r>
      <w:r w:rsidRPr="00A11B5F">
        <w:t> </w:t>
      </w:r>
      <w:r w:rsidRPr="00F50128">
        <w:rPr>
          <w:lang w:val="ru-RU"/>
        </w:rPr>
        <w:t>№</w:t>
      </w:r>
      <w:r w:rsidRPr="00A11B5F">
        <w:t> </w:t>
      </w:r>
      <w:r w:rsidRPr="00F50128">
        <w:rPr>
          <w:lang w:val="ru-RU"/>
        </w:rPr>
        <w:t>188 о гражданском статусе личности (1959</w:t>
      </w:r>
      <w:r w:rsidRPr="00A11B5F">
        <w:t> </w:t>
      </w:r>
      <w:r w:rsidRPr="00F50128">
        <w:rPr>
          <w:lang w:val="ru-RU"/>
        </w:rPr>
        <w:t>года, с поправками) был введен в действие в соответствии с указами распущенного Совета революционного командования. Принятие регионом Курдистан Закона</w:t>
      </w:r>
      <w:r w:rsidRPr="00A11B5F">
        <w:t> </w:t>
      </w:r>
      <w:r w:rsidRPr="00F50128">
        <w:rPr>
          <w:lang w:val="ru-RU"/>
        </w:rPr>
        <w:t>№</w:t>
      </w:r>
      <w:r w:rsidRPr="00A11B5F">
        <w:t> </w:t>
      </w:r>
      <w:r w:rsidRPr="00F50128">
        <w:rPr>
          <w:lang w:val="ru-RU"/>
        </w:rPr>
        <w:t>13 и Закона</w:t>
      </w:r>
      <w:r w:rsidRPr="00A11B5F">
        <w:t> </w:t>
      </w:r>
      <w:r w:rsidRPr="00F50128">
        <w:rPr>
          <w:lang w:val="ru-RU"/>
        </w:rPr>
        <w:t>№</w:t>
      </w:r>
      <w:r w:rsidRPr="00A11B5F">
        <w:t> </w:t>
      </w:r>
      <w:r w:rsidRPr="00F50128">
        <w:rPr>
          <w:lang w:val="ru-RU"/>
        </w:rPr>
        <w:t>15 в ноябре 2008</w:t>
      </w:r>
      <w:r w:rsidRPr="00A11B5F">
        <w:t> </w:t>
      </w:r>
      <w:r w:rsidRPr="00F50128">
        <w:rPr>
          <w:lang w:val="ru-RU"/>
        </w:rPr>
        <w:t>года представляет собой движение вперед в развитии правовых статей Закона</w:t>
      </w:r>
      <w:r w:rsidRPr="00A11B5F">
        <w:t> </w:t>
      </w:r>
      <w:r w:rsidRPr="00F50128">
        <w:rPr>
          <w:lang w:val="ru-RU"/>
        </w:rPr>
        <w:t>№</w:t>
      </w:r>
      <w:r w:rsidRPr="00A11B5F">
        <w:t> </w:t>
      </w:r>
      <w:r w:rsidRPr="00F50128">
        <w:rPr>
          <w:lang w:val="ru-RU"/>
        </w:rPr>
        <w:t>188 о гражданском статусе личности (1959</w:t>
      </w:r>
      <w:r w:rsidRPr="00A11B5F">
        <w:t> </w:t>
      </w:r>
      <w:r w:rsidRPr="00F50128">
        <w:rPr>
          <w:lang w:val="ru-RU"/>
        </w:rPr>
        <w:t>года), приведя его в большее соответствие с международными гуманитарными тенденциями посредством аннулирования нескольких статей и внесения поправок в другие. Тем не менее справедливость и равенство не были достигнуты в отношении применения Закона в регионе по сравнению с центром. Более того, внесение поправок в национальный закон без достижения консенсуса или указа федерального правительст</w:t>
      </w:r>
      <w:r w:rsidR="00BF06DE">
        <w:rPr>
          <w:lang w:val="ru-RU"/>
        </w:rPr>
        <w:t>ва приводит к правовым лакунам.</w:t>
      </w:r>
    </w:p>
    <w:p w:rsidR="00BC16CC" w:rsidRPr="00BF06DE" w:rsidRDefault="00BC16CC" w:rsidP="00BC16CC">
      <w:pPr>
        <w:pStyle w:val="SingleTxtG7"/>
        <w:rPr>
          <w:lang w:val="ru-RU"/>
        </w:rPr>
      </w:pPr>
      <w:r w:rsidRPr="00F50128">
        <w:rPr>
          <w:lang w:val="ru-RU"/>
        </w:rPr>
        <w:t>57.</w:t>
      </w:r>
      <w:r w:rsidRPr="00F50128">
        <w:rPr>
          <w:lang w:val="ru-RU"/>
        </w:rPr>
        <w:tab/>
        <w:t>В Законе № 71 о труде (1987</w:t>
      </w:r>
      <w:r w:rsidRPr="00A11B5F">
        <w:t> </w:t>
      </w:r>
      <w:r w:rsidRPr="00F50128">
        <w:rPr>
          <w:lang w:val="ru-RU"/>
        </w:rPr>
        <w:t>года, с поправками) отводится целый раздел правам и защите работающих женщин. Министерство труда и социальных дел подготовило проект нового закона о женщинах, работающих в частном секторе, который дас</w:t>
      </w:r>
      <w:r w:rsidR="00BF06DE">
        <w:rPr>
          <w:lang w:val="ru-RU"/>
        </w:rPr>
        <w:t>т им дополнительные привилегии.</w:t>
      </w:r>
    </w:p>
    <w:p w:rsidR="00BC16CC" w:rsidRPr="00F50128" w:rsidRDefault="00BC16CC" w:rsidP="00BC16CC">
      <w:pPr>
        <w:pStyle w:val="SingleTxtG7"/>
        <w:rPr>
          <w:lang w:val="ru-RU"/>
        </w:rPr>
      </w:pPr>
      <w:r w:rsidRPr="00F50128">
        <w:rPr>
          <w:lang w:val="ru-RU"/>
        </w:rPr>
        <w:t>58.</w:t>
      </w:r>
      <w:r w:rsidRPr="00F50128">
        <w:rPr>
          <w:lang w:val="ru-RU"/>
        </w:rPr>
        <w:tab/>
        <w:t>Закон</w:t>
      </w:r>
      <w:r w:rsidRPr="00A11B5F">
        <w:t> </w:t>
      </w:r>
      <w:r w:rsidRPr="00F50128">
        <w:rPr>
          <w:lang w:val="ru-RU"/>
        </w:rPr>
        <w:t>№</w:t>
      </w:r>
      <w:r w:rsidRPr="00A11B5F">
        <w:t> </w:t>
      </w:r>
      <w:r w:rsidRPr="00F50128">
        <w:rPr>
          <w:lang w:val="ru-RU"/>
        </w:rPr>
        <w:t>78 о социальном обеспечении несовершеннолетних (1980</w:t>
      </w:r>
      <w:r w:rsidRPr="00A11B5F">
        <w:t> </w:t>
      </w:r>
      <w:r w:rsidRPr="00F50128">
        <w:rPr>
          <w:lang w:val="ru-RU"/>
        </w:rPr>
        <w:t>года, с поправками) касается того, как следить за финансами несовершеннолетних и управлять ими. Он позволяет матери управлять финансовыми средствами своих несовершеннолетних детей или детей ее пропавшего без вести супруга.</w:t>
      </w:r>
    </w:p>
    <w:p w:rsidR="00BC16CC" w:rsidRPr="00BF06DE" w:rsidRDefault="00BC16CC" w:rsidP="00BC16CC">
      <w:pPr>
        <w:pStyle w:val="H23"/>
        <w:rPr>
          <w:lang w:val="ru-RU"/>
        </w:rPr>
      </w:pPr>
      <w:r w:rsidRPr="00A11B5F">
        <w:rPr>
          <w:lang w:val="ru-RU"/>
        </w:rPr>
        <w:tab/>
      </w:r>
      <w:r w:rsidRPr="00A11B5F">
        <w:rPr>
          <w:lang w:val="ru-RU"/>
        </w:rPr>
        <w:tab/>
        <w:t>Аннулирование всех положений национального уголовного законодательства, представляющих собой д</w:t>
      </w:r>
      <w:r w:rsidR="00BF06DE">
        <w:rPr>
          <w:lang w:val="ru-RU"/>
        </w:rPr>
        <w:t>искриминацию в отношении женщин</w:t>
      </w:r>
    </w:p>
    <w:p w:rsidR="00BC16CC" w:rsidRPr="00F50128" w:rsidRDefault="00BC16CC" w:rsidP="00BC16CC">
      <w:pPr>
        <w:pStyle w:val="SingleTxtG7"/>
        <w:rPr>
          <w:lang w:val="ru-RU"/>
        </w:rPr>
      </w:pPr>
      <w:r w:rsidRPr="00F50128">
        <w:rPr>
          <w:lang w:val="ru-RU"/>
        </w:rPr>
        <w:t>59.</w:t>
      </w:r>
      <w:r w:rsidRPr="00F50128">
        <w:rPr>
          <w:lang w:val="ru-RU"/>
        </w:rPr>
        <w:tab/>
        <w:t xml:space="preserve">Хотя законодательный процесс гарантируется Конституцией и действующими законами, эта гарантия еще не достигла уровня, который на практике позволяет женщинам пользоваться равноправием. </w:t>
      </w:r>
      <w:r w:rsidRPr="00DB2AB2">
        <w:rPr>
          <w:lang w:val="ru-RU"/>
        </w:rPr>
        <w:t xml:space="preserve">Права женщин </w:t>
      </w:r>
      <w:r>
        <w:rPr>
          <w:lang w:val="ru-RU"/>
        </w:rPr>
        <w:br/>
      </w:r>
      <w:r w:rsidRPr="00DB2AB2">
        <w:rPr>
          <w:lang w:val="ru-RU"/>
        </w:rPr>
        <w:t xml:space="preserve">по-прежнему зависят от многих факторов, которые иногда сводят на нет возможности законодательства улучшить их положение в обществе. </w:t>
      </w:r>
      <w:r w:rsidRPr="00F50128">
        <w:rPr>
          <w:lang w:val="ru-RU"/>
        </w:rPr>
        <w:t>Это является результатом несовершенного выполнения закона, что связано с характером преобразований, которые идут в Ираке начиная с 2003</w:t>
      </w:r>
      <w:r w:rsidRPr="00A11B5F">
        <w:t> </w:t>
      </w:r>
      <w:r w:rsidRPr="00F50128">
        <w:rPr>
          <w:lang w:val="ru-RU"/>
        </w:rPr>
        <w:t>года. В связи с этим государство Ирак приняло масштабные стратегии по соблюдению закона.</w:t>
      </w:r>
    </w:p>
    <w:p w:rsidR="00BC16CC" w:rsidRPr="00BF06DE" w:rsidRDefault="00BC16CC" w:rsidP="00BC16CC">
      <w:pPr>
        <w:pStyle w:val="SingleTxtG7"/>
        <w:rPr>
          <w:lang w:val="ru-RU"/>
        </w:rPr>
      </w:pPr>
      <w:r w:rsidRPr="00F50128">
        <w:rPr>
          <w:lang w:val="ru-RU"/>
        </w:rPr>
        <w:t>60.</w:t>
      </w:r>
      <w:r w:rsidRPr="00F50128">
        <w:rPr>
          <w:lang w:val="ru-RU"/>
        </w:rPr>
        <w:tab/>
        <w:t>В партнерстве с гражданским обществом и опираясь на статью</w:t>
      </w:r>
      <w:r w:rsidRPr="00A11B5F">
        <w:t> </w:t>
      </w:r>
      <w:r w:rsidRPr="00F50128">
        <w:rPr>
          <w:lang w:val="ru-RU"/>
        </w:rPr>
        <w:t>14, в которой говорится: "Иракцы равны перед законом без какой-либо дискриминации по признаку пола, расы, этнической принадлежности, происхождения, цвета кожи, религии, вероисповедания, убеждений или мнений, либо экономического и социального статуса", Министерство по правам человека и Государственное министерство по делам женщин приняли конкретные и эффективные меры для устранения дискриминации в отношении женщин, закрепленной в существующих законах, представив исследования правового характера в соответствующие органы об отмене таких законов или внесении в них поправок. Однако это натолкнулось на обычаи, которые невозможно отменить законодательно, а для их изменения требуется дли</w:t>
      </w:r>
      <w:r w:rsidR="00BF06DE">
        <w:rPr>
          <w:lang w:val="ru-RU"/>
        </w:rPr>
        <w:t>тельное время и большие усилия.</w:t>
      </w:r>
    </w:p>
    <w:p w:rsidR="00BC16CC" w:rsidRPr="00BF06DE" w:rsidRDefault="00BC16CC" w:rsidP="00BC16CC">
      <w:pPr>
        <w:pStyle w:val="SingleTxtG7"/>
        <w:rPr>
          <w:lang w:val="ru-RU"/>
        </w:rPr>
      </w:pPr>
      <w:r w:rsidRPr="00F50128">
        <w:rPr>
          <w:lang w:val="ru-RU"/>
        </w:rPr>
        <w:t>61.</w:t>
      </w:r>
      <w:r w:rsidRPr="00F50128">
        <w:rPr>
          <w:lang w:val="ru-RU"/>
        </w:rPr>
        <w:tab/>
        <w:t>Статьи, которые два указанных министерства предложили отменить или изменить, включают статьи</w:t>
      </w:r>
      <w:r w:rsidRPr="00A11B5F">
        <w:t> </w:t>
      </w:r>
      <w:r w:rsidRPr="00F50128">
        <w:rPr>
          <w:lang w:val="ru-RU"/>
        </w:rPr>
        <w:t>41, 377, 380, 398, 409 и 427 Уголовного кодекса, №</w:t>
      </w:r>
      <w:r w:rsidRPr="00A11B5F">
        <w:t> </w:t>
      </w:r>
      <w:r w:rsidRPr="00F50128">
        <w:rPr>
          <w:lang w:val="ru-RU"/>
        </w:rPr>
        <w:t>111 (1969</w:t>
      </w:r>
      <w:r w:rsidRPr="00A11B5F">
        <w:t> </w:t>
      </w:r>
      <w:r w:rsidRPr="00F50128">
        <w:rPr>
          <w:lang w:val="ru-RU"/>
        </w:rPr>
        <w:t>года, с поправками), и их положения приведены в приложении (таблица</w:t>
      </w:r>
      <w:r w:rsidRPr="00A11B5F">
        <w:t> </w:t>
      </w:r>
      <w:r w:rsidRPr="00F50128">
        <w:rPr>
          <w:lang w:val="ru-RU"/>
        </w:rPr>
        <w:t>2). Однако центральное правительство до настоящего времени не издало никаких постановлений или законов об отмене или внесении поправок в данные статьи, которые закрепляют дискриминацию в отноше</w:t>
      </w:r>
      <w:r w:rsidR="00BF06DE">
        <w:rPr>
          <w:lang w:val="ru-RU"/>
        </w:rPr>
        <w:t>нии женщин в Уголовном кодексе.</w:t>
      </w:r>
    </w:p>
    <w:p w:rsidR="00BC16CC" w:rsidRPr="00BF06DE" w:rsidRDefault="00BC16CC" w:rsidP="00BC16CC">
      <w:pPr>
        <w:pStyle w:val="SingleTxtG7"/>
        <w:rPr>
          <w:lang w:val="ru-RU"/>
        </w:rPr>
      </w:pPr>
      <w:r w:rsidRPr="00F50128">
        <w:rPr>
          <w:lang w:val="ru-RU"/>
        </w:rPr>
        <w:t>62.</w:t>
      </w:r>
      <w:r w:rsidRPr="00F50128">
        <w:rPr>
          <w:lang w:val="ru-RU"/>
        </w:rPr>
        <w:tab/>
        <w:t>Что касается равенства перед законом, иракские женщины несут юридическую ответственность, если они нарушили закон. Женщина подвергается допросу следственными и судебными органами в соответствии с законом. Приговор выносится и приводится в исполнение в соответствии с надлежащей правовой процедурой. В отношении женщин ведется справедливое судебное разбирательство. Группы сотрудников Министерства по правам человека контролируют в целом положение женщин-заключенных для обеспечения того, чтобы соблюдались минимальные нормы обращения с заключенными. В 2009</w:t>
      </w:r>
      <w:r w:rsidRPr="00A11B5F">
        <w:t> </w:t>
      </w:r>
      <w:r w:rsidRPr="00F50128">
        <w:rPr>
          <w:lang w:val="ru-RU"/>
        </w:rPr>
        <w:t>году ряд организаций подняли шумиху, утверждая, что несколько женщин ожидают смертной казни, по делу которых не было проведено справедливого расследования. Позднее группы наблюдения из указанного министерства пытались выяснить причины этого дела. Расследование показало, все приговоренные 15</w:t>
      </w:r>
      <w:r w:rsidRPr="00A11B5F">
        <w:t> </w:t>
      </w:r>
      <w:r w:rsidRPr="00F50128">
        <w:rPr>
          <w:lang w:val="ru-RU"/>
        </w:rPr>
        <w:t>женщин совершили преступления, караемые смертью согласно Уголовному кодексу, №</w:t>
      </w:r>
      <w:r w:rsidRPr="00A11B5F">
        <w:t> </w:t>
      </w:r>
      <w:r w:rsidRPr="00F50128">
        <w:rPr>
          <w:lang w:val="ru-RU"/>
        </w:rPr>
        <w:t>111 (1969</w:t>
      </w:r>
      <w:r w:rsidRPr="00A11B5F">
        <w:t> </w:t>
      </w:r>
      <w:r w:rsidRPr="00F50128">
        <w:rPr>
          <w:lang w:val="ru-RU"/>
        </w:rPr>
        <w:t xml:space="preserve">года), включая убийство и похищение с целью выкупа, за которые мужчины и женщины несут одинаковое наказание. </w:t>
      </w:r>
      <w:r w:rsidRPr="00DB2AB2">
        <w:rPr>
          <w:lang w:val="ru-RU"/>
        </w:rPr>
        <w:t xml:space="preserve">В отношении всех их было проведено надлежащее расследование в соответствии с законом, и им было разрешено составить завещания, которые были проверены. </w:t>
      </w:r>
      <w:r w:rsidRPr="00F50128">
        <w:rPr>
          <w:lang w:val="ru-RU"/>
        </w:rPr>
        <w:t>Им было разрешено встретиться со своими семьями перед приведением приговора в исполнение. Желание семьи присутствовать определяло, состоится свидание или нет. Одной из женщин была предоставлена встреча с приговоренным мужем, которого должны были казнить в тот же день по тому же обвинению. Группы наблюдения отметили, что администрация тюрьмы прилагала все усилия для обеспечения всех необходимых стандартов обращения с заключенными в обследуемой тюрьме и что женщинам-заключенным уделялось большое внимание со</w:t>
      </w:r>
      <w:r w:rsidR="00BF06DE">
        <w:rPr>
          <w:lang w:val="ru-RU"/>
        </w:rPr>
        <w:t xml:space="preserve"> стороны социального работника.</w:t>
      </w:r>
    </w:p>
    <w:p w:rsidR="00BC16CC" w:rsidRPr="00BF06DE" w:rsidRDefault="00BC16CC" w:rsidP="00BC16CC">
      <w:pPr>
        <w:pStyle w:val="SingleTxtG7"/>
        <w:rPr>
          <w:lang w:val="ru-RU"/>
        </w:rPr>
      </w:pPr>
      <w:r w:rsidRPr="00F50128">
        <w:rPr>
          <w:lang w:val="ru-RU"/>
        </w:rPr>
        <w:t>63.</w:t>
      </w:r>
      <w:r w:rsidRPr="00F50128">
        <w:rPr>
          <w:lang w:val="ru-RU"/>
        </w:rPr>
        <w:tab/>
        <w:t>Положение в регионе Курдистан лучше, и комитет по делам женщин при парламенте Курдист</w:t>
      </w:r>
      <w:r w:rsidR="00BF06DE">
        <w:rPr>
          <w:lang w:val="ru-RU"/>
        </w:rPr>
        <w:t>ана смог предпринять следующее:</w:t>
      </w:r>
    </w:p>
    <w:p w:rsidR="00BC16CC" w:rsidRPr="00BF06DE" w:rsidRDefault="00BC16CC" w:rsidP="00BC16CC">
      <w:pPr>
        <w:pStyle w:val="SingleTxtG7"/>
        <w:rPr>
          <w:lang w:val="ru-RU"/>
        </w:rPr>
      </w:pPr>
      <w:r>
        <w:rPr>
          <w:lang w:val="ru-RU"/>
        </w:rPr>
        <w:tab/>
      </w:r>
      <w:r w:rsidRPr="00A11B5F">
        <w:t>a</w:t>
      </w:r>
      <w:r w:rsidRPr="00DB2AB2">
        <w:rPr>
          <w:lang w:val="ru-RU"/>
        </w:rPr>
        <w:t>)</w:t>
      </w:r>
      <w:r w:rsidRPr="00DB2AB2">
        <w:rPr>
          <w:lang w:val="ru-RU"/>
        </w:rPr>
        <w:tab/>
        <w:t>внести поправки в применение Закона</w:t>
      </w:r>
      <w:r w:rsidRPr="00A11B5F">
        <w:t> </w:t>
      </w:r>
      <w:r w:rsidRPr="00DB2AB2">
        <w:rPr>
          <w:lang w:val="ru-RU"/>
        </w:rPr>
        <w:t>№</w:t>
      </w:r>
      <w:r w:rsidRPr="00A11B5F">
        <w:t> </w:t>
      </w:r>
      <w:r w:rsidRPr="00DB2AB2">
        <w:rPr>
          <w:lang w:val="ru-RU"/>
        </w:rPr>
        <w:t>188 о гражданском статусе личности (1959</w:t>
      </w:r>
      <w:r w:rsidRPr="00A11B5F">
        <w:t> </w:t>
      </w:r>
      <w:r w:rsidRPr="00DB2AB2">
        <w:rPr>
          <w:lang w:val="ru-RU"/>
        </w:rPr>
        <w:t>года); Закон был введен в действие в 2007</w:t>
      </w:r>
      <w:r w:rsidRPr="00A11B5F">
        <w:t> </w:t>
      </w:r>
      <w:r w:rsidRPr="00DB2AB2">
        <w:rPr>
          <w:lang w:val="ru-RU"/>
        </w:rPr>
        <w:t xml:space="preserve">году и содержал строгие правовые положения против полигамии в целях ее искоренения, </w:t>
      </w:r>
      <w:r w:rsidR="00BF06DE">
        <w:rPr>
          <w:lang w:val="ru-RU"/>
        </w:rPr>
        <w:t>а также другие меры по разводу;</w:t>
      </w:r>
    </w:p>
    <w:p w:rsidR="00BC16CC" w:rsidRPr="00BF06DE" w:rsidRDefault="00BC16CC" w:rsidP="00BC16CC">
      <w:pPr>
        <w:pStyle w:val="SingleTxtG7"/>
        <w:rPr>
          <w:lang w:val="ru-RU"/>
        </w:rPr>
      </w:pPr>
      <w:r>
        <w:rPr>
          <w:lang w:val="ru-RU"/>
        </w:rPr>
        <w:tab/>
      </w:r>
      <w:r w:rsidRPr="00A11B5F">
        <w:t>b</w:t>
      </w:r>
      <w:r w:rsidRPr="00DB2AB2">
        <w:rPr>
          <w:lang w:val="ru-RU"/>
        </w:rPr>
        <w:t>)</w:t>
      </w:r>
      <w:r w:rsidRPr="00DB2AB2">
        <w:rPr>
          <w:lang w:val="ru-RU"/>
        </w:rPr>
        <w:tab/>
        <w:t>представить проект закона о борьбе с насилием в семье в правительство и парламент, для того чтобы были приняты необходимые ме</w:t>
      </w:r>
      <w:r w:rsidR="00BF06DE">
        <w:rPr>
          <w:lang w:val="ru-RU"/>
        </w:rPr>
        <w:t>ры для введения его в действие;</w:t>
      </w:r>
    </w:p>
    <w:p w:rsidR="00BC16CC" w:rsidRPr="00BF06DE" w:rsidRDefault="00BC16CC" w:rsidP="00BC16CC">
      <w:pPr>
        <w:pStyle w:val="SingleTxtG7"/>
        <w:rPr>
          <w:lang w:val="ru-RU"/>
        </w:rPr>
      </w:pPr>
      <w:r>
        <w:rPr>
          <w:lang w:val="ru-RU"/>
        </w:rPr>
        <w:tab/>
      </w:r>
      <w:r w:rsidRPr="00A11B5F">
        <w:t>c</w:t>
      </w:r>
      <w:r w:rsidRPr="00DB2AB2">
        <w:rPr>
          <w:lang w:val="ru-RU"/>
        </w:rPr>
        <w:t>)</w:t>
      </w:r>
      <w:r w:rsidRPr="00DB2AB2">
        <w:rPr>
          <w:lang w:val="ru-RU"/>
        </w:rPr>
        <w:tab/>
        <w:t xml:space="preserve">что касается уголовного законодательства, правительство региона Курдистан приняло закон, по которому убийство в целях защиты чести считается общеуголовным преступлением, которое должно рассматриваться как таковое без смягчающих обстоятельств, в отличие </w:t>
      </w:r>
      <w:r w:rsidR="00BF06DE">
        <w:rPr>
          <w:lang w:val="ru-RU"/>
        </w:rPr>
        <w:t>от ситуации в других мухафазах.</w:t>
      </w:r>
    </w:p>
    <w:p w:rsidR="00BC16CC" w:rsidRPr="00A11B5F" w:rsidRDefault="00BC16CC" w:rsidP="00BC16CC">
      <w:pPr>
        <w:pStyle w:val="H1"/>
        <w:rPr>
          <w:lang w:val="ru-RU"/>
        </w:rPr>
      </w:pPr>
      <w:r w:rsidRPr="00A11B5F">
        <w:rPr>
          <w:lang w:val="ru-RU"/>
        </w:rPr>
        <w:tab/>
      </w:r>
      <w:r w:rsidRPr="00A11B5F">
        <w:rPr>
          <w:lang w:val="ru-RU"/>
        </w:rPr>
        <w:tab/>
        <w:t>Статья 3</w:t>
      </w:r>
    </w:p>
    <w:p w:rsidR="00BC16CC" w:rsidRPr="00BF06DE" w:rsidRDefault="00BC16CC" w:rsidP="00BC16CC">
      <w:pPr>
        <w:pStyle w:val="SingleTxtG7"/>
        <w:rPr>
          <w:lang w:val="ru-RU"/>
        </w:rPr>
      </w:pPr>
      <w:r w:rsidRPr="00F50128">
        <w:rPr>
          <w:lang w:val="ru-RU"/>
        </w:rPr>
        <w:t>64.</w:t>
      </w:r>
      <w:r w:rsidRPr="00F50128">
        <w:rPr>
          <w:lang w:val="ru-RU"/>
        </w:rPr>
        <w:tab/>
        <w:t>Меры, принятые для осуществления прав человека в отношении женщин в политической, социальной, экономической и культурной сферах, до 2003</w:t>
      </w:r>
      <w:r w:rsidRPr="00A11B5F">
        <w:t> </w:t>
      </w:r>
      <w:r w:rsidRPr="00F50128">
        <w:rPr>
          <w:lang w:val="ru-RU"/>
        </w:rPr>
        <w:t>года проводились с помощью действующих законов и органов юстиции, применявших эти законы, таких как суды при Министерстве юстиции с различной степенью компетенции и исполнительные департаменты, отвечающие за выполнение постановлений судов и вс</w:t>
      </w:r>
      <w:r w:rsidR="00BF06DE">
        <w:rPr>
          <w:lang w:val="ru-RU"/>
        </w:rPr>
        <w:t>ех государственных министерств.</w:t>
      </w:r>
    </w:p>
    <w:p w:rsidR="00BC16CC" w:rsidRPr="00BF06DE" w:rsidRDefault="00BC16CC" w:rsidP="00BC16CC">
      <w:pPr>
        <w:pStyle w:val="SingleTxtG7"/>
        <w:rPr>
          <w:lang w:val="ru-RU"/>
        </w:rPr>
      </w:pPr>
      <w:r w:rsidRPr="00F50128">
        <w:rPr>
          <w:lang w:val="ru-RU"/>
        </w:rPr>
        <w:t>65.</w:t>
      </w:r>
      <w:r w:rsidRPr="00F50128">
        <w:rPr>
          <w:lang w:val="ru-RU"/>
        </w:rPr>
        <w:tab/>
        <w:t>После смены режима в 2003</w:t>
      </w:r>
      <w:r w:rsidRPr="00A11B5F">
        <w:t> </w:t>
      </w:r>
      <w:r w:rsidRPr="00F50128">
        <w:rPr>
          <w:lang w:val="ru-RU"/>
        </w:rPr>
        <w:t>году ситуация изменилась для учреждений, ответственных за исполнение закона, применение прав человека и вынесение решений, подлежащих обязательному исполнению. Высший судебный совет стал верховной, независимой судебной властью, ответственной за все иракские суды любой компетенции и уровня, наравне с главным государственным прокурором. Кроме того, все департаменты Министерства юстиции стремятся выполнять решения, вынесенные судами; исполнение контролируется компетентными судами. Все эти государственные органы и учреждения действуют в соответствии с Конституцией Ирака и гарантируемым ею принципом равенства перед законом. Как только женщины получили в 2004</w:t>
      </w:r>
      <w:r w:rsidRPr="00A11B5F">
        <w:t> </w:t>
      </w:r>
      <w:r w:rsidRPr="00F50128">
        <w:rPr>
          <w:lang w:val="ru-RU"/>
        </w:rPr>
        <w:t>году возможность учиться в юридическом институте, его окончило много судей-женщ</w:t>
      </w:r>
      <w:r w:rsidR="00BF06DE">
        <w:rPr>
          <w:lang w:val="ru-RU"/>
        </w:rPr>
        <w:t>ин, и сейчас женщины занимают 5</w:t>
      </w:r>
      <w:r w:rsidR="00BF06DE">
        <w:rPr>
          <w:lang w:val="en-US"/>
        </w:rPr>
        <w:t> </w:t>
      </w:r>
      <w:r w:rsidRPr="00F50128">
        <w:rPr>
          <w:lang w:val="ru-RU"/>
        </w:rPr>
        <w:t>процентов должностей среди судейского корпуса. Они работают в судах первой инстанции, судах, занимающихся мелкими правонарушениями, судах по делам несовершеннолетних и административных судах; среди членов иракского кассационного суда или Федерального ве</w:t>
      </w:r>
      <w:r w:rsidR="00BF06DE">
        <w:rPr>
          <w:lang w:val="ru-RU"/>
        </w:rPr>
        <w:t>рховного суда нет судей-женщин.</w:t>
      </w:r>
    </w:p>
    <w:p w:rsidR="00BC16CC" w:rsidRPr="00F50128" w:rsidRDefault="00BC16CC" w:rsidP="00BC16CC">
      <w:pPr>
        <w:pStyle w:val="SingleTxtG7"/>
        <w:rPr>
          <w:lang w:val="ru-RU"/>
        </w:rPr>
      </w:pPr>
      <w:r w:rsidRPr="00F50128">
        <w:rPr>
          <w:lang w:val="ru-RU"/>
        </w:rPr>
        <w:t>66.</w:t>
      </w:r>
      <w:r w:rsidRPr="00F50128">
        <w:rPr>
          <w:lang w:val="ru-RU"/>
        </w:rPr>
        <w:tab/>
        <w:t>После смены режима правительство Ирака стремилось с помощью гражданского общества применять нормы прав человека повсеместно с помощью следующих учреждений и организаций:</w:t>
      </w:r>
    </w:p>
    <w:p w:rsidR="00BC16CC" w:rsidRPr="00A11B5F" w:rsidRDefault="00BC16CC" w:rsidP="00BC16CC">
      <w:pPr>
        <w:pStyle w:val="H23"/>
        <w:rPr>
          <w:lang w:val="ru-RU"/>
        </w:rPr>
      </w:pPr>
      <w:r w:rsidRPr="00A11B5F">
        <w:rPr>
          <w:lang w:val="ru-RU"/>
        </w:rPr>
        <w:tab/>
      </w:r>
      <w:r w:rsidRPr="00A11B5F">
        <w:rPr>
          <w:lang w:val="ru-RU"/>
        </w:rPr>
        <w:tab/>
        <w:t>Министерство по правам человека</w:t>
      </w:r>
    </w:p>
    <w:p w:rsidR="00BC16CC" w:rsidRPr="00BF06DE" w:rsidRDefault="00BC16CC" w:rsidP="00BC16CC">
      <w:pPr>
        <w:pStyle w:val="SingleTxtG7"/>
        <w:rPr>
          <w:lang w:val="ru-RU"/>
        </w:rPr>
      </w:pPr>
      <w:r w:rsidRPr="00F50128">
        <w:rPr>
          <w:lang w:val="ru-RU"/>
        </w:rPr>
        <w:t>67.</w:t>
      </w:r>
      <w:r w:rsidRPr="00F50128">
        <w:rPr>
          <w:lang w:val="ru-RU"/>
        </w:rPr>
        <w:tab/>
        <w:t>Это министерство было создано в 2004</w:t>
      </w:r>
      <w:r w:rsidRPr="00A11B5F">
        <w:t> </w:t>
      </w:r>
      <w:r w:rsidRPr="00F50128">
        <w:rPr>
          <w:lang w:val="ru-RU"/>
        </w:rPr>
        <w:t>году согласно приказу</w:t>
      </w:r>
      <w:r w:rsidRPr="00A11B5F">
        <w:t> </w:t>
      </w:r>
      <w:r w:rsidRPr="00F50128">
        <w:rPr>
          <w:lang w:val="ru-RU"/>
        </w:rPr>
        <w:t>№</w:t>
      </w:r>
      <w:r w:rsidRPr="00A11B5F">
        <w:t> </w:t>
      </w:r>
      <w:r w:rsidRPr="00F50128">
        <w:rPr>
          <w:lang w:val="ru-RU"/>
        </w:rPr>
        <w:t>60 Временной коалиционной администрации. Оно разрабатывает планы, политику, механизмы и меры по обеспечению защиты прав человека в целом, отслеживая нарушения прав человека и распространяя культуру прав человека путем согласованных действий с другими учреждениями. В министерстве существует отдел по делам женщин, который прилагает исключительные усилия для выявления нарушений прав женщин на всех уровнях. Было подготовлено несколько исследований и предложений по внесению поправок и отмене законов, закрепляющих дискриминацию, но, по мнению лиц, отвечающих за принятие решений в соответствующих органах, некоторые из этих усилий натолкнулись на господствующие обычаи и традиции, мешающие внесению поправок в определе</w:t>
      </w:r>
      <w:r w:rsidR="00BF06DE">
        <w:rPr>
          <w:lang w:val="ru-RU"/>
        </w:rPr>
        <w:t>нные законы и законодательство.</w:t>
      </w:r>
    </w:p>
    <w:p w:rsidR="00BC16CC" w:rsidRPr="00BF06DE" w:rsidRDefault="00BC16CC" w:rsidP="00BC16CC">
      <w:pPr>
        <w:pStyle w:val="SingleTxtG7"/>
        <w:rPr>
          <w:lang w:val="ru-RU"/>
        </w:rPr>
      </w:pPr>
      <w:r w:rsidRPr="00F50128">
        <w:rPr>
          <w:lang w:val="ru-RU"/>
        </w:rPr>
        <w:t>68.</w:t>
      </w:r>
      <w:r w:rsidRPr="00F50128">
        <w:rPr>
          <w:lang w:val="ru-RU"/>
        </w:rPr>
        <w:tab/>
        <w:t xml:space="preserve">В соответствующих министерствах существуют подразделения, в чьи задачи входит координация действий с Министерством по правам человека в целях поощрения уважения и защиты прав человека в каждом министерстве. Эти подразделения включают управление по правам человека в Министерстве внутренних дел, отдел по правам человека в Министерстве высшего образования и комитет по правам человека </w:t>
      </w:r>
      <w:r w:rsidR="00BF06DE">
        <w:rPr>
          <w:lang w:val="ru-RU"/>
        </w:rPr>
        <w:t>в Министерстве здравоохранения.</w:t>
      </w:r>
    </w:p>
    <w:p w:rsidR="00BC16CC" w:rsidRPr="00A11B5F" w:rsidRDefault="00BC16CC" w:rsidP="00BC16CC">
      <w:pPr>
        <w:pStyle w:val="H23"/>
        <w:rPr>
          <w:lang w:val="ru-RU"/>
        </w:rPr>
      </w:pPr>
      <w:r w:rsidRPr="00A11B5F">
        <w:rPr>
          <w:lang w:val="ru-RU"/>
        </w:rPr>
        <w:tab/>
      </w:r>
      <w:r w:rsidRPr="00A11B5F">
        <w:rPr>
          <w:lang w:val="ru-RU"/>
        </w:rPr>
        <w:tab/>
        <w:t>Государственное министерство по делам женщин</w:t>
      </w:r>
    </w:p>
    <w:p w:rsidR="00BC16CC" w:rsidRPr="00F50128" w:rsidRDefault="00BC16CC" w:rsidP="00BC16CC">
      <w:pPr>
        <w:pStyle w:val="SingleTxtG7"/>
        <w:rPr>
          <w:lang w:val="ru-RU"/>
        </w:rPr>
      </w:pPr>
      <w:r w:rsidRPr="00F50128">
        <w:rPr>
          <w:lang w:val="ru-RU"/>
        </w:rPr>
        <w:t>69.</w:t>
      </w:r>
      <w:r w:rsidRPr="00F50128">
        <w:rPr>
          <w:lang w:val="ru-RU"/>
        </w:rPr>
        <w:tab/>
        <w:t>Это министерство было учреждено в 2004</w:t>
      </w:r>
      <w:r w:rsidRPr="00A11B5F">
        <w:t> </w:t>
      </w:r>
      <w:r w:rsidRPr="00F50128">
        <w:rPr>
          <w:lang w:val="ru-RU"/>
        </w:rPr>
        <w:t>году в соответствии с распоряжением</w:t>
      </w:r>
      <w:r w:rsidRPr="00A11B5F">
        <w:t> </w:t>
      </w:r>
      <w:r w:rsidRPr="00F50128">
        <w:rPr>
          <w:lang w:val="ru-RU"/>
        </w:rPr>
        <w:t>№</w:t>
      </w:r>
      <w:r w:rsidRPr="00A11B5F">
        <w:t> </w:t>
      </w:r>
      <w:r w:rsidRPr="00F50128">
        <w:rPr>
          <w:lang w:val="ru-RU"/>
        </w:rPr>
        <w:t>9 Временной коалиционной администрации от 9</w:t>
      </w:r>
      <w:r w:rsidRPr="00A11B5F">
        <w:t> </w:t>
      </w:r>
      <w:r w:rsidRPr="00F50128">
        <w:rPr>
          <w:lang w:val="ru-RU"/>
        </w:rPr>
        <w:t>июня 2004</w:t>
      </w:r>
      <w:r w:rsidRPr="00A11B5F">
        <w:t> </w:t>
      </w:r>
      <w:r w:rsidRPr="00F50128">
        <w:rPr>
          <w:lang w:val="ru-RU"/>
        </w:rPr>
        <w:t>года, в его обязанности входит исследование положения женщин и разработка стратегий для его улучшения. Министерство предприняло усилия, аналогичные тем, которые предприняло занимающееся аналогичными вопросами Министерство по правам человека, но представленные им законопроекты по внесению поправок и отмене законов, закрепляющих дискриминацию в отношении женщин, были отклонены соответствующими органами на основании существующих обычаев и традиций. Закон, учреждающий Министерство по делам женщин не был ратифицирован, несмотря на многочисленные требования предоставить Государственному министерству по делам женщин министерский портфель. Парламентским комитетом по делам женщин и семьи был предложен проект закона о создании Министерства по делам женщин и семьи, а Генеральный секретариат совета министров внес предложение о принятии проекта закона о предоставлении Государственному министерству по делам женщин министерского портфеля в начале 2010</w:t>
      </w:r>
      <w:r w:rsidRPr="00A11B5F">
        <w:t> </w:t>
      </w:r>
      <w:r w:rsidRPr="00F50128">
        <w:rPr>
          <w:lang w:val="ru-RU"/>
        </w:rPr>
        <w:t>года. Проект был представлен для ратификации Совету представителей, но рассмотрение его было отложено до созыва новой парламентской сессии в 2010</w:t>
      </w:r>
      <w:r w:rsidRPr="00A11B5F">
        <w:t> </w:t>
      </w:r>
      <w:r w:rsidRPr="00F50128">
        <w:rPr>
          <w:lang w:val="ru-RU"/>
        </w:rPr>
        <w:t>году. Министерство подало:</w:t>
      </w:r>
    </w:p>
    <w:p w:rsidR="00BC16CC" w:rsidRPr="00BF06DE" w:rsidRDefault="00BC16CC" w:rsidP="00BC16CC">
      <w:pPr>
        <w:pStyle w:val="Bullet1G"/>
        <w:numPr>
          <w:ilvl w:val="0"/>
          <w:numId w:val="0"/>
        </w:numPr>
        <w:ind w:left="1735" w:right="1264" w:hanging="204"/>
        <w:rPr>
          <w:kern w:val="14"/>
          <w:lang w:val="ru-RU"/>
        </w:rPr>
      </w:pPr>
      <w:r w:rsidRPr="00A11B5F">
        <w:rPr>
          <w:kern w:val="14"/>
        </w:rPr>
        <w:sym w:font="Symbol" w:char="F0B7"/>
      </w:r>
      <w:r w:rsidRPr="00F50128">
        <w:rPr>
          <w:kern w:val="14"/>
          <w:lang w:val="ru-RU"/>
        </w:rPr>
        <w:tab/>
        <w:t>Проект закона, требующего, чтобы долг жены и ее детей мужу взыскивался с государства; проект закона был обсужден государственным консультативным советом, и в настоящее время предпринимаются окончательные м</w:t>
      </w:r>
      <w:r w:rsidR="00BF06DE">
        <w:rPr>
          <w:kern w:val="14"/>
          <w:lang w:val="ru-RU"/>
        </w:rPr>
        <w:t>еры по его введению в действие.</w:t>
      </w:r>
    </w:p>
    <w:p w:rsidR="00BC16CC" w:rsidRPr="00F50128" w:rsidRDefault="00BC16CC" w:rsidP="00BC16CC">
      <w:pPr>
        <w:pStyle w:val="Bullet1G"/>
        <w:numPr>
          <w:ilvl w:val="0"/>
          <w:numId w:val="0"/>
        </w:numPr>
        <w:ind w:left="1735" w:right="1264" w:hanging="204"/>
        <w:rPr>
          <w:kern w:val="14"/>
          <w:lang w:val="ru-RU"/>
        </w:rPr>
      </w:pPr>
      <w:r w:rsidRPr="00A11B5F">
        <w:rPr>
          <w:kern w:val="14"/>
        </w:rPr>
        <w:sym w:font="Symbol" w:char="F0B7"/>
      </w:r>
      <w:r w:rsidRPr="00F50128">
        <w:rPr>
          <w:kern w:val="14"/>
          <w:lang w:val="ru-RU"/>
        </w:rPr>
        <w:tab/>
        <w:t>Предложение учредить фонд в Министерстве труда для выполнения решений по удовлетворению супружеских прав жены со стороны мужа, и прямое урегулирование ее прав из этого фонда путем депонирования постановления суда в директорате по обеспечению исполнения постановления.</w:t>
      </w:r>
    </w:p>
    <w:p w:rsidR="00BC16CC" w:rsidRPr="00BF06DE" w:rsidRDefault="00BC16CC" w:rsidP="00BC16CC">
      <w:pPr>
        <w:pStyle w:val="Bullet1G"/>
        <w:numPr>
          <w:ilvl w:val="0"/>
          <w:numId w:val="0"/>
        </w:numPr>
        <w:ind w:left="1735" w:right="1264" w:hanging="204"/>
        <w:rPr>
          <w:rStyle w:val="SingleTxtG70"/>
          <w:lang w:val="en-US"/>
        </w:rPr>
      </w:pPr>
      <w:r w:rsidRPr="00A11B5F">
        <w:rPr>
          <w:rStyle w:val="SingleTxtG70"/>
        </w:rPr>
        <w:sym w:font="Symbol" w:char="F0B7"/>
      </w:r>
      <w:r w:rsidRPr="00F50128">
        <w:rPr>
          <w:rStyle w:val="SingleTxtG70"/>
          <w:lang w:val="ru-RU"/>
        </w:rPr>
        <w:tab/>
        <w:t>Предложение отменить указ № 690</w:t>
      </w:r>
      <w:r w:rsidRPr="00A11B5F">
        <w:rPr>
          <w:kern w:val="14"/>
          <w:sz w:val="24"/>
          <w:szCs w:val="24"/>
          <w:lang w:val="ru-RU" w:eastAsia="ru-RU"/>
        </w:rPr>
        <w:t xml:space="preserve"> </w:t>
      </w:r>
      <w:r w:rsidRPr="00F50128">
        <w:rPr>
          <w:rStyle w:val="SingleTxtG70"/>
          <w:lang w:val="ru-RU"/>
        </w:rPr>
        <w:t>Совета революционного командования (от 27</w:t>
      </w:r>
      <w:r w:rsidRPr="00A11B5F">
        <w:rPr>
          <w:rStyle w:val="SingleTxtG70"/>
        </w:rPr>
        <w:t> </w:t>
      </w:r>
      <w:r w:rsidRPr="00F50128">
        <w:rPr>
          <w:rStyle w:val="SingleTxtG70"/>
          <w:lang w:val="ru-RU"/>
        </w:rPr>
        <w:t>мая 1981</w:t>
      </w:r>
      <w:r w:rsidRPr="00A11B5F">
        <w:rPr>
          <w:rStyle w:val="SingleTxtG70"/>
        </w:rPr>
        <w:t> </w:t>
      </w:r>
      <w:r w:rsidRPr="00F50128">
        <w:rPr>
          <w:rStyle w:val="SingleTxtG70"/>
          <w:lang w:val="ru-RU"/>
        </w:rPr>
        <w:t>года), запрещающего получение должности женой или ее детьми за пределами Ирака, если муж находится вне Ирака. Отмена была одобрена Советом представителей.</w:t>
      </w:r>
    </w:p>
    <w:p w:rsidR="00BC16CC" w:rsidRPr="00F50128" w:rsidRDefault="00BC16CC" w:rsidP="00BC16CC">
      <w:pPr>
        <w:pStyle w:val="Bullet1G"/>
        <w:numPr>
          <w:ilvl w:val="0"/>
          <w:numId w:val="0"/>
        </w:numPr>
        <w:ind w:left="1735" w:right="1264" w:hanging="204"/>
        <w:rPr>
          <w:kern w:val="14"/>
          <w:lang w:val="ru-RU"/>
        </w:rPr>
      </w:pPr>
      <w:r w:rsidRPr="00A11B5F">
        <w:rPr>
          <w:kern w:val="14"/>
        </w:rPr>
        <w:sym w:font="Symbol" w:char="F0B7"/>
      </w:r>
      <w:r w:rsidRPr="00F50128">
        <w:rPr>
          <w:kern w:val="14"/>
          <w:lang w:val="ru-RU"/>
        </w:rPr>
        <w:tab/>
        <w:t>Проект закона о примирении семьи с исследованием этого вопроса в полном объеме.</w:t>
      </w:r>
    </w:p>
    <w:p w:rsidR="00BC16CC" w:rsidRPr="00A11B5F" w:rsidRDefault="00BC16CC" w:rsidP="00BC16CC">
      <w:pPr>
        <w:pStyle w:val="H23"/>
        <w:rPr>
          <w:lang w:val="ru-RU"/>
        </w:rPr>
      </w:pPr>
      <w:r w:rsidRPr="00A11B5F">
        <w:rPr>
          <w:lang w:val="ru-RU"/>
        </w:rPr>
        <w:tab/>
      </w:r>
      <w:r w:rsidRPr="00A11B5F">
        <w:rPr>
          <w:lang w:val="ru-RU"/>
        </w:rPr>
        <w:tab/>
        <w:t xml:space="preserve">Учреждение комитета Совета представителей по правам человека </w:t>
      </w:r>
    </w:p>
    <w:p w:rsidR="00BC16CC" w:rsidRPr="00BF06DE" w:rsidRDefault="00BC16CC" w:rsidP="00BC16CC">
      <w:pPr>
        <w:pStyle w:val="SingleTxtG7"/>
        <w:rPr>
          <w:lang w:val="ru-RU"/>
        </w:rPr>
      </w:pPr>
      <w:r w:rsidRPr="00F50128">
        <w:rPr>
          <w:lang w:val="ru-RU"/>
        </w:rPr>
        <w:t>70.</w:t>
      </w:r>
      <w:r w:rsidRPr="00F50128">
        <w:rPr>
          <w:lang w:val="ru-RU"/>
        </w:rPr>
        <w:tab/>
        <w:t>Данный комитет отвечает за надзор за соблюдением прав человека, отслеживание повторных нарушений, подачу рекомендаций и осуществление контроля в отношении всех вопросов, кото</w:t>
      </w:r>
      <w:r w:rsidR="00BF06DE">
        <w:rPr>
          <w:lang w:val="ru-RU"/>
        </w:rPr>
        <w:t>рые связаны с правами человека.</w:t>
      </w:r>
    </w:p>
    <w:p w:rsidR="00BC16CC" w:rsidRPr="00BF06DE" w:rsidRDefault="00BC16CC" w:rsidP="00BC16CC">
      <w:pPr>
        <w:pStyle w:val="H23"/>
        <w:rPr>
          <w:lang w:val="ru-RU"/>
        </w:rPr>
      </w:pPr>
      <w:r w:rsidRPr="00A11B5F">
        <w:rPr>
          <w:lang w:val="ru-RU"/>
        </w:rPr>
        <w:tab/>
      </w:r>
      <w:r w:rsidRPr="00A11B5F">
        <w:rPr>
          <w:lang w:val="ru-RU"/>
        </w:rPr>
        <w:tab/>
        <w:t xml:space="preserve">Учреждение в Совете представителей комитета по делам женщин, детей </w:t>
      </w:r>
      <w:r>
        <w:rPr>
          <w:lang w:val="ru-RU"/>
        </w:rPr>
        <w:br/>
      </w:r>
      <w:r w:rsidR="00BF06DE">
        <w:rPr>
          <w:lang w:val="ru-RU"/>
        </w:rPr>
        <w:t>и семьи</w:t>
      </w:r>
    </w:p>
    <w:p w:rsidR="00BC16CC" w:rsidRPr="00BF06DE" w:rsidRDefault="00BC16CC" w:rsidP="00BC16CC">
      <w:pPr>
        <w:pStyle w:val="SingleTxtG7"/>
        <w:rPr>
          <w:lang w:val="ru-RU"/>
        </w:rPr>
      </w:pPr>
      <w:r w:rsidRPr="00F50128">
        <w:rPr>
          <w:lang w:val="ru-RU"/>
        </w:rPr>
        <w:t>71.</w:t>
      </w:r>
      <w:r w:rsidRPr="00F50128">
        <w:rPr>
          <w:lang w:val="ru-RU"/>
        </w:rPr>
        <w:tab/>
        <w:t>Данный комитет осуществляет надзор за применением процедур и законов, касающихся женщин, а также предлагает и представляет на рассмотрение соответствующие проекты законов в законодательные органы. Он представил ряд за</w:t>
      </w:r>
      <w:r w:rsidR="00BF06DE">
        <w:rPr>
          <w:lang w:val="ru-RU"/>
        </w:rPr>
        <w:t>конопроектов, которые включают:</w:t>
      </w:r>
    </w:p>
    <w:p w:rsidR="00BC16CC" w:rsidRPr="00BF06DE" w:rsidRDefault="00BC16CC" w:rsidP="00BC16CC">
      <w:pPr>
        <w:pStyle w:val="SingleTxtG7"/>
        <w:rPr>
          <w:lang w:val="ru-RU"/>
        </w:rPr>
      </w:pPr>
      <w:r>
        <w:rPr>
          <w:lang w:val="ru-RU"/>
        </w:rPr>
        <w:tab/>
      </w:r>
      <w:r w:rsidRPr="00A11B5F">
        <w:t>a</w:t>
      </w:r>
      <w:r w:rsidRPr="00DB2AB2">
        <w:rPr>
          <w:lang w:val="ru-RU"/>
        </w:rPr>
        <w:t>)</w:t>
      </w:r>
      <w:r w:rsidRPr="00DB2AB2">
        <w:rPr>
          <w:lang w:val="ru-RU"/>
        </w:rPr>
        <w:tab/>
        <w:t>законопроект о женщинах, у которых</w:t>
      </w:r>
      <w:r w:rsidR="00BF06DE">
        <w:rPr>
          <w:lang w:val="ru-RU"/>
        </w:rPr>
        <w:t xml:space="preserve"> нет мужчины – кормильца семьи;</w:t>
      </w:r>
    </w:p>
    <w:p w:rsidR="00BC16CC" w:rsidRPr="00BF06DE" w:rsidRDefault="00BC16CC" w:rsidP="00BC16CC">
      <w:pPr>
        <w:pStyle w:val="SingleTxtG7"/>
        <w:rPr>
          <w:lang w:val="ru-RU"/>
        </w:rPr>
      </w:pPr>
      <w:r>
        <w:rPr>
          <w:lang w:val="ru-RU"/>
        </w:rPr>
        <w:tab/>
      </w:r>
      <w:r w:rsidRPr="00A11B5F">
        <w:t>b</w:t>
      </w:r>
      <w:r w:rsidRPr="00F50128">
        <w:rPr>
          <w:lang w:val="ru-RU"/>
        </w:rPr>
        <w:t>)</w:t>
      </w:r>
      <w:r w:rsidRPr="00F50128">
        <w:rPr>
          <w:lang w:val="ru-RU"/>
        </w:rPr>
        <w:tab/>
        <w:t>законопроект об учр</w:t>
      </w:r>
      <w:r w:rsidR="00BF06DE">
        <w:rPr>
          <w:lang w:val="ru-RU"/>
        </w:rPr>
        <w:t>еждении сети социальной защиты;</w:t>
      </w:r>
    </w:p>
    <w:p w:rsidR="00BC16CC" w:rsidRPr="00F50128" w:rsidRDefault="00BC16CC" w:rsidP="00BC16CC">
      <w:pPr>
        <w:pStyle w:val="SingleTxtG7"/>
        <w:rPr>
          <w:lang w:val="ru-RU"/>
        </w:rPr>
      </w:pPr>
      <w:r>
        <w:rPr>
          <w:lang w:val="ru-RU"/>
        </w:rPr>
        <w:tab/>
      </w:r>
      <w:r w:rsidRPr="00A11B5F">
        <w:t>c</w:t>
      </w:r>
      <w:r w:rsidRPr="00F50128">
        <w:rPr>
          <w:lang w:val="ru-RU"/>
        </w:rPr>
        <w:t>)</w:t>
      </w:r>
      <w:r w:rsidRPr="00F50128">
        <w:rPr>
          <w:lang w:val="ru-RU"/>
        </w:rPr>
        <w:tab/>
        <w:t>законопроект о создании комитета по социальному обеспечению детей;</w:t>
      </w:r>
    </w:p>
    <w:p w:rsidR="00BC16CC" w:rsidRPr="00BF06DE" w:rsidRDefault="00BC16CC" w:rsidP="00BC16CC">
      <w:pPr>
        <w:pStyle w:val="SingleTxtG7"/>
        <w:rPr>
          <w:lang w:val="ru-RU"/>
        </w:rPr>
      </w:pPr>
      <w:r>
        <w:rPr>
          <w:lang w:val="ru-RU"/>
        </w:rPr>
        <w:tab/>
      </w:r>
      <w:r w:rsidRPr="00A11B5F">
        <w:t>d</w:t>
      </w:r>
      <w:r w:rsidRPr="00F50128">
        <w:rPr>
          <w:lang w:val="ru-RU"/>
        </w:rPr>
        <w:t>)</w:t>
      </w:r>
      <w:r w:rsidRPr="00F50128">
        <w:rPr>
          <w:lang w:val="ru-RU"/>
        </w:rPr>
        <w:tab/>
        <w:t>проект по созданию</w:t>
      </w:r>
      <w:r w:rsidR="00BF06DE">
        <w:rPr>
          <w:lang w:val="ru-RU"/>
        </w:rPr>
        <w:t xml:space="preserve"> фонда обеспечения детей-сирот;</w:t>
      </w:r>
    </w:p>
    <w:p w:rsidR="00BC16CC" w:rsidRPr="00BF06DE" w:rsidRDefault="00BC16CC" w:rsidP="00BC16CC">
      <w:pPr>
        <w:pStyle w:val="SingleTxtG7"/>
        <w:rPr>
          <w:lang w:val="ru-RU"/>
        </w:rPr>
      </w:pPr>
      <w:r>
        <w:rPr>
          <w:lang w:val="ru-RU"/>
        </w:rPr>
        <w:tab/>
      </w:r>
      <w:r w:rsidRPr="00A11B5F">
        <w:t>e</w:t>
      </w:r>
      <w:r w:rsidRPr="00F50128">
        <w:rPr>
          <w:lang w:val="ru-RU"/>
        </w:rPr>
        <w:t>)</w:t>
      </w:r>
      <w:r w:rsidRPr="00F50128">
        <w:rPr>
          <w:lang w:val="ru-RU"/>
        </w:rPr>
        <w:tab/>
        <w:t>учреждение Независимой высок</w:t>
      </w:r>
      <w:r w:rsidR="00BF06DE">
        <w:rPr>
          <w:lang w:val="ru-RU"/>
        </w:rPr>
        <w:t>ой комиссии по правам человека.</w:t>
      </w:r>
    </w:p>
    <w:p w:rsidR="00BC16CC" w:rsidRPr="00BF06DE" w:rsidRDefault="00BC16CC" w:rsidP="00BC16CC">
      <w:pPr>
        <w:pStyle w:val="SingleTxtG7"/>
        <w:rPr>
          <w:lang w:val="ru-RU"/>
        </w:rPr>
      </w:pPr>
      <w:r w:rsidRPr="00F50128">
        <w:rPr>
          <w:lang w:val="ru-RU"/>
        </w:rPr>
        <w:t>Этот комитет в настоящее время находится в процессе учреждения в соответствии с Законом</w:t>
      </w:r>
      <w:r w:rsidRPr="00A11B5F">
        <w:t> </w:t>
      </w:r>
      <w:r w:rsidRPr="00F50128">
        <w:rPr>
          <w:lang w:val="ru-RU"/>
        </w:rPr>
        <w:t>№</w:t>
      </w:r>
      <w:r w:rsidRPr="00A11B5F">
        <w:t> </w:t>
      </w:r>
      <w:r w:rsidRPr="00F50128">
        <w:rPr>
          <w:lang w:val="ru-RU"/>
        </w:rPr>
        <w:t>53 (2009</w:t>
      </w:r>
      <w:r w:rsidRPr="00A11B5F">
        <w:t> </w:t>
      </w:r>
      <w:r w:rsidRPr="00F50128">
        <w:rPr>
          <w:lang w:val="ru-RU"/>
        </w:rPr>
        <w:t>года), и предполагается, что он дополнит существующую систему прав человека в Ираке, в которую входят Министерство по правам человека, Комиссия по профессиональной этике и комитет Совета пре</w:t>
      </w:r>
      <w:r w:rsidR="00BF06DE">
        <w:rPr>
          <w:lang w:val="ru-RU"/>
        </w:rPr>
        <w:t>дставителей по правам человека.</w:t>
      </w:r>
    </w:p>
    <w:p w:rsidR="00BC16CC" w:rsidRPr="00F50128" w:rsidRDefault="00BC16CC" w:rsidP="00BC16CC">
      <w:pPr>
        <w:pStyle w:val="H1"/>
        <w:rPr>
          <w:lang w:val="ru-RU"/>
        </w:rPr>
      </w:pPr>
      <w:r w:rsidRPr="00A11B5F">
        <w:rPr>
          <w:lang w:val="ru-RU"/>
        </w:rPr>
        <w:tab/>
      </w:r>
      <w:r w:rsidRPr="00A11B5F">
        <w:rPr>
          <w:lang w:val="ru-RU"/>
        </w:rPr>
        <w:tab/>
        <w:t>Статья 4</w:t>
      </w:r>
    </w:p>
    <w:p w:rsidR="00BC16CC" w:rsidRPr="00F50128" w:rsidRDefault="00BC16CC" w:rsidP="00BC16CC">
      <w:pPr>
        <w:pStyle w:val="SingleTxtG7"/>
        <w:rPr>
          <w:lang w:val="ru-RU"/>
        </w:rPr>
      </w:pPr>
      <w:r w:rsidRPr="00F50128">
        <w:rPr>
          <w:lang w:val="ru-RU"/>
        </w:rPr>
        <w:t>72.</w:t>
      </w:r>
      <w:r w:rsidRPr="00F50128">
        <w:rPr>
          <w:lang w:val="ru-RU"/>
        </w:rPr>
        <w:tab/>
        <w:t>С вступлением в силу Закона об управлении государством Ирак в течение переходного периода, который был равносилен переходной Конституции, изменилось представление о статусе женщин в директивных органах. Закон предусматривал меры по ускорению законодательного процесса расширения прав и возможностей женщин, в пункте</w:t>
      </w:r>
      <w:r w:rsidRPr="00A11B5F">
        <w:t> </w:t>
      </w:r>
      <w:r w:rsidRPr="00A11B5F">
        <w:rPr>
          <w:lang w:val="en-US"/>
        </w:rPr>
        <w:t>c</w:t>
      </w:r>
      <w:r w:rsidRPr="00F50128">
        <w:rPr>
          <w:lang w:val="ru-RU"/>
        </w:rPr>
        <w:t>) статьи</w:t>
      </w:r>
      <w:r w:rsidRPr="00A11B5F">
        <w:t> </w:t>
      </w:r>
      <w:r w:rsidRPr="00F50128">
        <w:rPr>
          <w:lang w:val="ru-RU"/>
        </w:rPr>
        <w:t>30 которого говорится: "Национальная ассамблея избирается в соответствии с законом о выборах и законом о политических партиях. Закон о выборах ставит своей целью достижение того, чтобы женщины составляли не менее одной четверти членов Национальной ассамблеи и все общины, включая туркменские, халдео-ассирийские и другие, были справедливо представлены". Это обязывает законодательный орган обеспечить, чтобы женщины составляли не менее 25</w:t>
      </w:r>
      <w:r w:rsidRPr="00A11B5F">
        <w:t> </w:t>
      </w:r>
      <w:r w:rsidRPr="00F50128">
        <w:rPr>
          <w:lang w:val="ru-RU"/>
        </w:rPr>
        <w:t>процентов членов Совета представителей. После этого в 2005</w:t>
      </w:r>
      <w:r w:rsidRPr="00A11B5F">
        <w:t> </w:t>
      </w:r>
      <w:r w:rsidRPr="00F50128">
        <w:rPr>
          <w:lang w:val="ru-RU"/>
        </w:rPr>
        <w:t>году была принята постоянная Конституция Ирака, в статье</w:t>
      </w:r>
      <w:r w:rsidRPr="00A11B5F">
        <w:t> </w:t>
      </w:r>
      <w:r w:rsidRPr="00F50128">
        <w:rPr>
          <w:lang w:val="ru-RU"/>
        </w:rPr>
        <w:t>49 (4) которой записано: "Закон о выборах ставит своей целью достижение процентной доли представленности женщин, составляющей не менее одной четверти членов Совета представителей". Таким образом, была создана конституционная основа для того, чтобы юридические правила ускоряли политическое участие женщин в Ираке, в форме Закона</w:t>
      </w:r>
      <w:r w:rsidRPr="00A11B5F">
        <w:t> </w:t>
      </w:r>
      <w:r w:rsidRPr="00F50128">
        <w:rPr>
          <w:lang w:val="ru-RU"/>
        </w:rPr>
        <w:t>№</w:t>
      </w:r>
      <w:r w:rsidRPr="00A11B5F">
        <w:t> </w:t>
      </w:r>
      <w:r w:rsidRPr="00F50128">
        <w:rPr>
          <w:lang w:val="ru-RU"/>
        </w:rPr>
        <w:t>16 о выборах от 10 мая 2005</w:t>
      </w:r>
      <w:r w:rsidRPr="00A11B5F">
        <w:t> </w:t>
      </w:r>
      <w:r w:rsidRPr="00F50128">
        <w:rPr>
          <w:lang w:val="ru-RU"/>
        </w:rPr>
        <w:t>года и Закона</w:t>
      </w:r>
      <w:r w:rsidRPr="00A11B5F">
        <w:t> </w:t>
      </w:r>
      <w:r w:rsidRPr="00F50128">
        <w:rPr>
          <w:lang w:val="ru-RU"/>
        </w:rPr>
        <w:t>№</w:t>
      </w:r>
      <w:r w:rsidRPr="00A11B5F">
        <w:t> </w:t>
      </w:r>
      <w:r w:rsidRPr="00F50128">
        <w:rPr>
          <w:lang w:val="ru-RU"/>
        </w:rPr>
        <w:t>36 о выборах в советы мухафаз (2008</w:t>
      </w:r>
      <w:r w:rsidRPr="00A11B5F">
        <w:t> </w:t>
      </w:r>
      <w:r w:rsidRPr="00F50128">
        <w:rPr>
          <w:lang w:val="ru-RU"/>
        </w:rPr>
        <w:t>года).</w:t>
      </w:r>
    </w:p>
    <w:p w:rsidR="00BC16CC" w:rsidRPr="00BF06DE" w:rsidRDefault="00BC16CC" w:rsidP="00BC16CC">
      <w:pPr>
        <w:pStyle w:val="SingleTxtG7"/>
        <w:rPr>
          <w:lang w:val="ru-RU"/>
        </w:rPr>
      </w:pPr>
      <w:r w:rsidRPr="00F50128">
        <w:rPr>
          <w:lang w:val="ru-RU"/>
        </w:rPr>
        <w:t>73.</w:t>
      </w:r>
      <w:r w:rsidRPr="00F50128">
        <w:rPr>
          <w:lang w:val="ru-RU"/>
        </w:rPr>
        <w:tab/>
        <w:t>Государство Ирак в настоящее время пересматривает все действующие законы и законодательство и обсуждает их в Совете представителей до их принятия, чтобы устранить какую-либо несовместимость с основными принципами прав человека, из которых самым важным является гарантия недискриминации, при условии что не существует никакого противоречия ни с Конституцией, ни с исламским законом шариата, который представляет собой основной источник для законодательства в таком государстве, как Ирак, где преобладают мусульмане. Ни при каких обстоятельствах мы не можем отказаться от фундаменталь</w:t>
      </w:r>
      <w:r w:rsidR="00BF06DE">
        <w:rPr>
          <w:lang w:val="ru-RU"/>
        </w:rPr>
        <w:t>ных принципов исламского права.</w:t>
      </w:r>
    </w:p>
    <w:p w:rsidR="00BC16CC" w:rsidRPr="00BF06DE" w:rsidRDefault="00BC16CC" w:rsidP="00BC16CC">
      <w:pPr>
        <w:pStyle w:val="SingleTxtG7"/>
        <w:rPr>
          <w:lang w:val="ru-RU"/>
        </w:rPr>
      </w:pPr>
      <w:r w:rsidRPr="00F50128">
        <w:rPr>
          <w:lang w:val="ru-RU"/>
        </w:rPr>
        <w:t>74.</w:t>
      </w:r>
      <w:r w:rsidRPr="00F50128">
        <w:rPr>
          <w:lang w:val="ru-RU"/>
        </w:rPr>
        <w:tab/>
        <w:t>Министерство по правам человека сделало несколько попыток внести поправку в статью 128 Уголовного кодекса, касающуюся преступлений, совершаемых в защиту чести (см. таблицу</w:t>
      </w:r>
      <w:r w:rsidRPr="00A11B5F">
        <w:t> </w:t>
      </w:r>
      <w:r w:rsidRPr="00F50128">
        <w:rPr>
          <w:lang w:val="ru-RU"/>
        </w:rPr>
        <w:t xml:space="preserve">3), но это требует согласия всех заинтересованных органов и является вопросом, который вступает в противоречие с обычаями и традицией, которые трудно преодолеть на этапе, на котором в настоящее время находится Ирак. Регион Курдистан приостановил обеспечение соблюдения данной статьи, считая, что так называемые преступления в защиту чести должны подпадать под действие обычных правовых статей и наказаний и строго наказываться. Однако это привело к тому, что в регионе убивают женщин, представляя убийство как самосожжение. </w:t>
      </w:r>
      <w:r w:rsidRPr="00DB2AB2">
        <w:rPr>
          <w:lang w:val="ru-RU"/>
        </w:rPr>
        <w:t>В результате возникли новые виды насилия и современные вариаци</w:t>
      </w:r>
      <w:r w:rsidR="00BF06DE">
        <w:rPr>
          <w:lang w:val="ru-RU"/>
        </w:rPr>
        <w:t>и форм борьбы с этой проблемой.</w:t>
      </w:r>
    </w:p>
    <w:p w:rsidR="00BC16CC" w:rsidRPr="00A11B5F" w:rsidRDefault="00BC16CC" w:rsidP="00BC16CC">
      <w:pPr>
        <w:pStyle w:val="H1"/>
        <w:rPr>
          <w:lang w:val="ru-RU"/>
        </w:rPr>
      </w:pPr>
      <w:r w:rsidRPr="00A11B5F">
        <w:rPr>
          <w:lang w:val="ru-RU"/>
        </w:rPr>
        <w:tab/>
      </w:r>
      <w:r w:rsidRPr="00A11B5F">
        <w:rPr>
          <w:lang w:val="ru-RU"/>
        </w:rPr>
        <w:tab/>
        <w:t>Статья 5</w:t>
      </w:r>
    </w:p>
    <w:p w:rsidR="00BC16CC" w:rsidRPr="00BF06DE" w:rsidRDefault="00BC16CC" w:rsidP="00BC16CC">
      <w:pPr>
        <w:pStyle w:val="SingleTxtG7"/>
        <w:rPr>
          <w:lang w:val="ru-RU"/>
        </w:rPr>
      </w:pPr>
      <w:r w:rsidRPr="00F50128">
        <w:rPr>
          <w:lang w:val="ru-RU"/>
        </w:rPr>
        <w:t>75.</w:t>
      </w:r>
      <w:r w:rsidRPr="00F50128">
        <w:rPr>
          <w:lang w:val="ru-RU"/>
        </w:rPr>
        <w:tab/>
        <w:t xml:space="preserve">Константой традиционной иракской культуры является комплекс механизмов, включающий поведение женщин и унаследованные ценности и традиции, согласно которым честь ставится превыше всего. В традиционном представлении честь зависит </w:t>
      </w:r>
      <w:r w:rsidR="00BF06DE">
        <w:rPr>
          <w:lang w:val="ru-RU"/>
        </w:rPr>
        <w:t>от действий и поведения женщин.</w:t>
      </w:r>
    </w:p>
    <w:p w:rsidR="00BC16CC" w:rsidRPr="00F50128" w:rsidRDefault="00BC16CC" w:rsidP="00BC16CC">
      <w:pPr>
        <w:pStyle w:val="SingleTxtG7"/>
        <w:rPr>
          <w:lang w:val="ru-RU"/>
        </w:rPr>
      </w:pPr>
      <w:r w:rsidRPr="00F50128">
        <w:rPr>
          <w:lang w:val="ru-RU"/>
        </w:rPr>
        <w:t>76.</w:t>
      </w:r>
      <w:r w:rsidRPr="00F50128">
        <w:rPr>
          <w:lang w:val="ru-RU"/>
        </w:rPr>
        <w:tab/>
        <w:t>Несмотря на переориентацию политики государства после смены режима на заботу о положении женщин, при которой государство стремилось развивать взаимоотношения между мужчинами и женщинами во всех областях, начиная с отношений внутри семьи и в обществе до уровня директивных постов, водоворот насилия, захлестнувший Ирак, вместе с социальным наследием насилия в отношении женщин привели к росту числа женщин, страдающих от дискриминации по признаку пола. Кроме того, возникли новые препятствия на пути серьезных усилий по решению касающихся женщин вопросов. Это объясняется тем, что в период кризисов и войн женщины подвергаются большей маргинализации и психологическому и физическому насилию.</w:t>
      </w:r>
    </w:p>
    <w:p w:rsidR="00BC16CC" w:rsidRPr="00A11B5F" w:rsidRDefault="00BC16CC" w:rsidP="00BC16CC">
      <w:pPr>
        <w:pStyle w:val="H23"/>
        <w:rPr>
          <w:lang w:val="ru-RU"/>
        </w:rPr>
      </w:pPr>
      <w:r w:rsidRPr="00A11B5F">
        <w:rPr>
          <w:lang w:val="ru-RU"/>
        </w:rPr>
        <w:tab/>
      </w:r>
      <w:r w:rsidRPr="00A11B5F">
        <w:rPr>
          <w:lang w:val="ru-RU"/>
        </w:rPr>
        <w:tab/>
        <w:t xml:space="preserve">Влияние социальных стереотипов на уровень обеспечения прав </w:t>
      </w:r>
      <w:r>
        <w:rPr>
          <w:lang w:val="ru-RU"/>
        </w:rPr>
        <w:br/>
      </w:r>
      <w:r w:rsidRPr="00A11B5F">
        <w:rPr>
          <w:lang w:val="ru-RU"/>
        </w:rPr>
        <w:t xml:space="preserve">и возможностей женщин </w:t>
      </w:r>
    </w:p>
    <w:p w:rsidR="00BC16CC" w:rsidRPr="00BF06DE" w:rsidRDefault="00BC16CC" w:rsidP="00BC16CC">
      <w:pPr>
        <w:pStyle w:val="SingleTxtG7"/>
        <w:spacing w:after="0"/>
        <w:rPr>
          <w:lang w:val="ru-RU"/>
        </w:rPr>
      </w:pPr>
      <w:r w:rsidRPr="00F50128">
        <w:rPr>
          <w:lang w:val="ru-RU"/>
        </w:rPr>
        <w:t>77.</w:t>
      </w:r>
      <w:r w:rsidRPr="00F50128">
        <w:rPr>
          <w:lang w:val="ru-RU"/>
        </w:rPr>
        <w:tab/>
        <w:t xml:space="preserve">Большинство стереотипов и обычаев ограничивают и ущемляют роль женщин в обществе, потому что в них заключено несправедливое отношение к природе женщины. В связи с этим возникают трудности. Женщины в политике сталкиваются с противодействием и маргинализацией со стороны мужчин-политиков – причем речь идет о мужчинах – членах законодательных и директивных органов, которые оказывают влияние на принятие законов, издание указов и управление учреждениями, – если в их мировоззрении большую роль играют социальные стереотипы и традиции. Демократическая ориентация страны предписывает соблюдение гендерного равенства и других принципов, которые помогли женщинам обрести определенные права. Однако господствуют социальные обычаи и стереотипы, которые сильнее закона и которые оказывают мощное воздействие на образ мыслей молодых людей, особенно тех, кто плохо знаком с культурой других народов. Многие считают, что роль женщины должна быть ограничена рождением и воспитанием детей, и не предполагают, что женщина может совершенствовать свое социальное и интеллектуальное развитие в целях получения знаний для вступления в трудовую жизнь. Министерство по делам молодежи и спорта совместно с Центральной организацией по статистике (ЦОС) провели </w:t>
      </w:r>
      <w:r w:rsidRPr="00A11B5F">
        <w:rPr>
          <w:i/>
          <w:szCs w:val="24"/>
          <w:lang w:val="ru-RU"/>
        </w:rPr>
        <w:t>Национальное обследование молодежи и подростков</w:t>
      </w:r>
      <w:r w:rsidRPr="00F50128">
        <w:rPr>
          <w:lang w:val="ru-RU"/>
        </w:rPr>
        <w:t xml:space="preserve"> (2009</w:t>
      </w:r>
      <w:r w:rsidRPr="00DB2AB2">
        <w:t> </w:t>
      </w:r>
      <w:r w:rsidRPr="00F50128">
        <w:rPr>
          <w:lang w:val="ru-RU"/>
        </w:rPr>
        <w:t>год) для изучения того, в какой степени социальные стереотипы и гендерные роли оказывают влияние на молодежь. В этих целях выборочной группе молодых людей в возрасте от 10 до 30</w:t>
      </w:r>
      <w:r w:rsidRPr="00DB2AB2">
        <w:t> </w:t>
      </w:r>
      <w:r w:rsidRPr="00F50128">
        <w:rPr>
          <w:lang w:val="ru-RU"/>
        </w:rPr>
        <w:t>лет были заданы конкретные вопросы. В таблице ниже приведены эти вопросы и о</w:t>
      </w:r>
      <w:r w:rsidR="00BF06DE">
        <w:rPr>
          <w:lang w:val="ru-RU"/>
        </w:rPr>
        <w:t>тветы респондентов обоих полов:</w:t>
      </w:r>
    </w:p>
    <w:p w:rsidR="00BC16CC" w:rsidRPr="00A11B5F" w:rsidRDefault="00BC16CC" w:rsidP="00BC16CC">
      <w:pPr>
        <w:pStyle w:val="SingleTxtG"/>
        <w:spacing w:after="0" w:line="360" w:lineRule="auto"/>
        <w:ind w:left="1267" w:right="0"/>
        <w:rPr>
          <w:kern w:val="14"/>
          <w:sz w:val="10"/>
          <w:szCs w:val="24"/>
          <w:lang w:val="ru-RU"/>
        </w:rPr>
      </w:pPr>
    </w:p>
    <w:tbl>
      <w:tblPr>
        <w:tblW w:w="8303" w:type="dxa"/>
        <w:tblInd w:w="1328" w:type="dxa"/>
        <w:tblCellMar>
          <w:left w:w="0" w:type="dxa"/>
          <w:right w:w="0" w:type="dxa"/>
        </w:tblCellMar>
        <w:tblLook w:val="01E0"/>
      </w:tblPr>
      <w:tblGrid>
        <w:gridCol w:w="6675"/>
        <w:gridCol w:w="834"/>
        <w:gridCol w:w="794"/>
      </w:tblGrid>
      <w:tr w:rsidR="00BC16CC" w:rsidRPr="00A11B5F" w:rsidTr="00BF06DE">
        <w:trPr>
          <w:cantSplit/>
        </w:trPr>
        <w:tc>
          <w:tcPr>
            <w:tcW w:w="6675" w:type="dxa"/>
            <w:vMerge w:val="restart"/>
            <w:tcBorders>
              <w:top w:val="single" w:sz="4" w:space="0" w:color="auto"/>
            </w:tcBorders>
            <w:vAlign w:val="bottom"/>
          </w:tcPr>
          <w:p w:rsidR="00BC16CC" w:rsidRPr="00A11B5F" w:rsidRDefault="00BC16CC" w:rsidP="008C1097">
            <w:pPr>
              <w:autoSpaceDE w:val="0"/>
              <w:autoSpaceDN w:val="0"/>
              <w:adjustRightInd w:val="0"/>
              <w:spacing w:before="40" w:after="40"/>
              <w:rPr>
                <w:i/>
                <w:iCs/>
                <w:sz w:val="14"/>
                <w:lang w:eastAsia="en-GB"/>
              </w:rPr>
            </w:pPr>
            <w:r w:rsidRPr="00A11B5F">
              <w:rPr>
                <w:i/>
                <w:iCs/>
                <w:sz w:val="14"/>
                <w:lang w:eastAsia="en-GB"/>
              </w:rPr>
              <w:t>Вопрос</w:t>
            </w:r>
          </w:p>
        </w:tc>
        <w:tc>
          <w:tcPr>
            <w:tcW w:w="834" w:type="dxa"/>
            <w:tcBorders>
              <w:top w:val="single" w:sz="4" w:space="0" w:color="auto"/>
              <w:bottom w:val="single" w:sz="4" w:space="0" w:color="auto"/>
            </w:tcBorders>
          </w:tcPr>
          <w:p w:rsidR="00BC16CC" w:rsidRPr="00A11B5F" w:rsidRDefault="00BC16CC" w:rsidP="008C1097">
            <w:pPr>
              <w:autoSpaceDE w:val="0"/>
              <w:autoSpaceDN w:val="0"/>
              <w:adjustRightInd w:val="0"/>
              <w:spacing w:before="40"/>
              <w:jc w:val="right"/>
              <w:rPr>
                <w:i/>
                <w:iCs/>
                <w:sz w:val="14"/>
                <w:lang w:val="en-GB" w:eastAsia="en-GB"/>
              </w:rPr>
            </w:pPr>
            <w:r w:rsidRPr="00A11B5F">
              <w:rPr>
                <w:i/>
                <w:iCs/>
                <w:sz w:val="14"/>
                <w:lang w:eastAsia="en-GB"/>
              </w:rPr>
              <w:t>Мужч</w:t>
            </w:r>
            <w:r w:rsidRPr="00A11B5F">
              <w:rPr>
                <w:i/>
                <w:iCs/>
                <w:sz w:val="14"/>
                <w:lang w:eastAsia="en-GB"/>
              </w:rPr>
              <w:t>и</w:t>
            </w:r>
            <w:r w:rsidRPr="00A11B5F">
              <w:rPr>
                <w:i/>
                <w:iCs/>
                <w:sz w:val="14"/>
                <w:lang w:eastAsia="en-GB"/>
              </w:rPr>
              <w:t>ны</w:t>
            </w:r>
            <w:r w:rsidRPr="00A11B5F">
              <w:rPr>
                <w:i/>
                <w:iCs/>
                <w:sz w:val="14"/>
                <w:lang w:val="en-GB" w:eastAsia="en-GB"/>
              </w:rPr>
              <w:t xml:space="preserve"> </w:t>
            </w:r>
          </w:p>
        </w:tc>
        <w:tc>
          <w:tcPr>
            <w:tcW w:w="794" w:type="dxa"/>
            <w:tcBorders>
              <w:top w:val="single" w:sz="4" w:space="0" w:color="auto"/>
              <w:bottom w:val="single" w:sz="4" w:space="0" w:color="auto"/>
            </w:tcBorders>
          </w:tcPr>
          <w:p w:rsidR="00BC16CC" w:rsidRPr="00A11B5F" w:rsidRDefault="00BC16CC" w:rsidP="008C1097">
            <w:pPr>
              <w:autoSpaceDE w:val="0"/>
              <w:autoSpaceDN w:val="0"/>
              <w:adjustRightInd w:val="0"/>
              <w:spacing w:before="40"/>
              <w:jc w:val="right"/>
              <w:rPr>
                <w:i/>
                <w:iCs/>
                <w:sz w:val="14"/>
                <w:lang w:val="en-GB" w:eastAsia="en-GB"/>
              </w:rPr>
            </w:pPr>
            <w:r w:rsidRPr="00A11B5F">
              <w:rPr>
                <w:i/>
                <w:iCs/>
                <w:sz w:val="14"/>
                <w:lang w:eastAsia="en-GB"/>
              </w:rPr>
              <w:t>Женщины</w:t>
            </w:r>
            <w:r w:rsidRPr="00A11B5F">
              <w:rPr>
                <w:i/>
                <w:iCs/>
                <w:sz w:val="14"/>
                <w:lang w:val="en-GB" w:eastAsia="en-GB"/>
              </w:rPr>
              <w:t xml:space="preserve"> </w:t>
            </w:r>
          </w:p>
        </w:tc>
      </w:tr>
      <w:tr w:rsidR="00BC16CC" w:rsidRPr="00A11B5F" w:rsidTr="00BF06DE">
        <w:trPr>
          <w:cantSplit/>
        </w:trPr>
        <w:tc>
          <w:tcPr>
            <w:tcW w:w="6675" w:type="dxa"/>
            <w:vMerge/>
            <w:tcBorders>
              <w:bottom w:val="single" w:sz="12" w:space="0" w:color="auto"/>
            </w:tcBorders>
          </w:tcPr>
          <w:p w:rsidR="00BC16CC" w:rsidRPr="00A11B5F" w:rsidRDefault="00BC16CC" w:rsidP="008C1097">
            <w:pPr>
              <w:autoSpaceDE w:val="0"/>
              <w:autoSpaceDN w:val="0"/>
              <w:adjustRightInd w:val="0"/>
              <w:spacing w:before="40" w:after="40"/>
              <w:rPr>
                <w:i/>
                <w:iCs/>
                <w:sz w:val="14"/>
                <w:lang w:val="en-GB" w:eastAsia="en-GB"/>
              </w:rPr>
            </w:pPr>
          </w:p>
        </w:tc>
        <w:tc>
          <w:tcPr>
            <w:tcW w:w="1628" w:type="dxa"/>
            <w:gridSpan w:val="2"/>
            <w:tcBorders>
              <w:bottom w:val="single" w:sz="12" w:space="0" w:color="auto"/>
            </w:tcBorders>
          </w:tcPr>
          <w:p w:rsidR="00BC16CC" w:rsidRPr="00A11B5F" w:rsidRDefault="00BC16CC" w:rsidP="008C1097">
            <w:pPr>
              <w:autoSpaceDE w:val="0"/>
              <w:autoSpaceDN w:val="0"/>
              <w:adjustRightInd w:val="0"/>
              <w:spacing w:before="40" w:after="40"/>
              <w:jc w:val="center"/>
              <w:rPr>
                <w:i/>
                <w:iCs/>
                <w:sz w:val="14"/>
                <w:lang w:val="en-GB" w:eastAsia="en-GB"/>
              </w:rPr>
            </w:pPr>
            <w:r w:rsidRPr="00A11B5F">
              <w:rPr>
                <w:i/>
                <w:iCs/>
                <w:sz w:val="14"/>
                <w:lang w:val="en-GB" w:eastAsia="en-GB"/>
              </w:rPr>
              <w:t>(</w:t>
            </w:r>
            <w:r w:rsidRPr="00A11B5F">
              <w:rPr>
                <w:i/>
                <w:iCs/>
                <w:sz w:val="14"/>
                <w:lang w:eastAsia="en-GB"/>
              </w:rPr>
              <w:t>процент</w:t>
            </w:r>
            <w:r w:rsidRPr="00A11B5F">
              <w:rPr>
                <w:i/>
                <w:iCs/>
                <w:sz w:val="14"/>
                <w:lang w:val="en-GB" w:eastAsia="en-GB"/>
              </w:rPr>
              <w:t>)</w:t>
            </w:r>
          </w:p>
        </w:tc>
      </w:tr>
      <w:tr w:rsidR="00BC16CC" w:rsidRPr="00A11B5F" w:rsidTr="00BF06DE">
        <w:tc>
          <w:tcPr>
            <w:tcW w:w="6675" w:type="dxa"/>
            <w:tcBorders>
              <w:top w:val="single" w:sz="12" w:space="0" w:color="auto"/>
            </w:tcBorders>
          </w:tcPr>
          <w:p w:rsidR="00BC16CC" w:rsidRPr="00A11B5F" w:rsidRDefault="00BC16CC" w:rsidP="008C1097">
            <w:pPr>
              <w:autoSpaceDE w:val="0"/>
              <w:autoSpaceDN w:val="0"/>
              <w:adjustRightInd w:val="0"/>
              <w:spacing w:before="40" w:after="40"/>
              <w:rPr>
                <w:sz w:val="17"/>
                <w:lang w:eastAsia="en-GB"/>
              </w:rPr>
            </w:pPr>
            <w:r w:rsidRPr="00A11B5F">
              <w:rPr>
                <w:sz w:val="17"/>
                <w:lang w:eastAsia="en-GB"/>
              </w:rPr>
              <w:t>В целом женщины не хуже мужчин</w:t>
            </w:r>
          </w:p>
        </w:tc>
        <w:tc>
          <w:tcPr>
            <w:tcW w:w="834"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63,3</w:t>
            </w:r>
          </w:p>
        </w:tc>
        <w:tc>
          <w:tcPr>
            <w:tcW w:w="794"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74,8</w:t>
            </w:r>
          </w:p>
        </w:tc>
      </w:tr>
      <w:tr w:rsidR="00BC16CC" w:rsidRPr="00A11B5F" w:rsidTr="00BF06DE">
        <w:tc>
          <w:tcPr>
            <w:tcW w:w="6675" w:type="dxa"/>
          </w:tcPr>
          <w:p w:rsidR="00BC16CC" w:rsidRPr="00A11B5F" w:rsidRDefault="00BC16CC" w:rsidP="008C1097">
            <w:pPr>
              <w:autoSpaceDE w:val="0"/>
              <w:autoSpaceDN w:val="0"/>
              <w:adjustRightInd w:val="0"/>
              <w:spacing w:before="40" w:after="40"/>
              <w:rPr>
                <w:sz w:val="17"/>
                <w:lang w:eastAsia="en-GB"/>
              </w:rPr>
            </w:pPr>
            <w:r w:rsidRPr="00A11B5F">
              <w:rPr>
                <w:sz w:val="17"/>
                <w:lang w:eastAsia="en-GB"/>
              </w:rPr>
              <w:t xml:space="preserve">Женщина должна получить одобрение своих родителей\опекунов до поступления на работу </w:t>
            </w:r>
          </w:p>
        </w:tc>
        <w:tc>
          <w:tcPr>
            <w:tcW w:w="83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92,1</w:t>
            </w:r>
          </w:p>
        </w:tc>
        <w:tc>
          <w:tcPr>
            <w:tcW w:w="79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92,3</w:t>
            </w:r>
          </w:p>
        </w:tc>
      </w:tr>
      <w:tr w:rsidR="00BC16CC" w:rsidRPr="00A11B5F" w:rsidTr="00BF06DE">
        <w:tc>
          <w:tcPr>
            <w:tcW w:w="6675" w:type="dxa"/>
          </w:tcPr>
          <w:p w:rsidR="00BC16CC" w:rsidRPr="00A11B5F" w:rsidRDefault="00BC16CC" w:rsidP="008C1097">
            <w:pPr>
              <w:autoSpaceDE w:val="0"/>
              <w:autoSpaceDN w:val="0"/>
              <w:adjustRightInd w:val="0"/>
              <w:spacing w:before="40" w:after="40"/>
              <w:rPr>
                <w:sz w:val="17"/>
                <w:lang w:eastAsia="en-GB"/>
              </w:rPr>
            </w:pPr>
            <w:r w:rsidRPr="00A11B5F">
              <w:rPr>
                <w:sz w:val="17"/>
                <w:lang w:eastAsia="en-GB"/>
              </w:rPr>
              <w:t>Мужчины и женщины должны принимать совместное решение по семейным вопр</w:t>
            </w:r>
            <w:r w:rsidRPr="00A11B5F">
              <w:rPr>
                <w:sz w:val="17"/>
                <w:lang w:eastAsia="en-GB"/>
              </w:rPr>
              <w:t>о</w:t>
            </w:r>
            <w:r w:rsidRPr="00A11B5F">
              <w:rPr>
                <w:sz w:val="17"/>
                <w:lang w:eastAsia="en-GB"/>
              </w:rPr>
              <w:t xml:space="preserve">сам </w:t>
            </w:r>
          </w:p>
        </w:tc>
        <w:tc>
          <w:tcPr>
            <w:tcW w:w="83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83,3</w:t>
            </w:r>
          </w:p>
        </w:tc>
        <w:tc>
          <w:tcPr>
            <w:tcW w:w="79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91,4</w:t>
            </w:r>
          </w:p>
        </w:tc>
      </w:tr>
      <w:tr w:rsidR="00BC16CC" w:rsidRPr="00A11B5F" w:rsidTr="00BF06DE">
        <w:tc>
          <w:tcPr>
            <w:tcW w:w="6675" w:type="dxa"/>
          </w:tcPr>
          <w:p w:rsidR="00BC16CC" w:rsidRPr="00A11B5F" w:rsidRDefault="00BC16CC" w:rsidP="008C1097">
            <w:pPr>
              <w:autoSpaceDE w:val="0"/>
              <w:autoSpaceDN w:val="0"/>
              <w:adjustRightInd w:val="0"/>
              <w:spacing w:before="40" w:after="40"/>
              <w:rPr>
                <w:sz w:val="17"/>
                <w:lang w:eastAsia="en-GB"/>
              </w:rPr>
            </w:pPr>
            <w:r w:rsidRPr="00A11B5F">
              <w:rPr>
                <w:sz w:val="17"/>
                <w:lang w:eastAsia="en-GB"/>
              </w:rPr>
              <w:t xml:space="preserve">Муж имеет право ударить жену, если она не слушается его приказаний </w:t>
            </w:r>
          </w:p>
        </w:tc>
        <w:tc>
          <w:tcPr>
            <w:tcW w:w="83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50,0</w:t>
            </w:r>
          </w:p>
        </w:tc>
        <w:tc>
          <w:tcPr>
            <w:tcW w:w="79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26,3</w:t>
            </w:r>
          </w:p>
        </w:tc>
      </w:tr>
      <w:tr w:rsidR="00BC16CC" w:rsidRPr="00A11B5F" w:rsidTr="00BF06DE">
        <w:tc>
          <w:tcPr>
            <w:tcW w:w="6675" w:type="dxa"/>
          </w:tcPr>
          <w:p w:rsidR="00BC16CC" w:rsidRPr="00A11B5F" w:rsidRDefault="00BC16CC" w:rsidP="008C1097">
            <w:pPr>
              <w:autoSpaceDE w:val="0"/>
              <w:autoSpaceDN w:val="0"/>
              <w:adjustRightInd w:val="0"/>
              <w:spacing w:before="40" w:after="40"/>
              <w:rPr>
                <w:sz w:val="17"/>
                <w:lang w:eastAsia="en-GB"/>
              </w:rPr>
            </w:pPr>
            <w:r w:rsidRPr="00A11B5F">
              <w:rPr>
                <w:sz w:val="17"/>
                <w:lang w:eastAsia="en-GB"/>
              </w:rPr>
              <w:t>Девушка должна выйти замуж за родственника, если этого хотят ее родит</w:t>
            </w:r>
            <w:r w:rsidRPr="00A11B5F">
              <w:rPr>
                <w:sz w:val="17"/>
                <w:lang w:eastAsia="en-GB"/>
              </w:rPr>
              <w:t>е</w:t>
            </w:r>
            <w:r w:rsidRPr="00A11B5F">
              <w:rPr>
                <w:sz w:val="17"/>
                <w:lang w:eastAsia="en-GB"/>
              </w:rPr>
              <w:t xml:space="preserve">ли\опекуны </w:t>
            </w:r>
          </w:p>
        </w:tc>
        <w:tc>
          <w:tcPr>
            <w:tcW w:w="83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46,5</w:t>
            </w:r>
          </w:p>
        </w:tc>
        <w:tc>
          <w:tcPr>
            <w:tcW w:w="79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34,2</w:t>
            </w:r>
          </w:p>
        </w:tc>
      </w:tr>
      <w:tr w:rsidR="00BC16CC" w:rsidRPr="00A11B5F" w:rsidTr="00BF06DE">
        <w:tc>
          <w:tcPr>
            <w:tcW w:w="6675" w:type="dxa"/>
          </w:tcPr>
          <w:p w:rsidR="00BC16CC" w:rsidRPr="00A11B5F" w:rsidRDefault="00BC16CC" w:rsidP="008C1097">
            <w:pPr>
              <w:autoSpaceDE w:val="0"/>
              <w:autoSpaceDN w:val="0"/>
              <w:adjustRightInd w:val="0"/>
              <w:spacing w:before="40" w:after="40"/>
              <w:rPr>
                <w:sz w:val="17"/>
                <w:lang w:eastAsia="en-GB"/>
              </w:rPr>
            </w:pPr>
            <w:r w:rsidRPr="00A11B5F">
              <w:rPr>
                <w:sz w:val="17"/>
                <w:lang w:eastAsia="en-GB"/>
              </w:rPr>
              <w:t xml:space="preserve">Женщина не может принимать решения, касающиеся ее самой и ее семьи, потому что она некомпетентна </w:t>
            </w:r>
          </w:p>
        </w:tc>
        <w:tc>
          <w:tcPr>
            <w:tcW w:w="83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35,8</w:t>
            </w:r>
          </w:p>
        </w:tc>
        <w:tc>
          <w:tcPr>
            <w:tcW w:w="79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25,5</w:t>
            </w:r>
          </w:p>
        </w:tc>
      </w:tr>
      <w:tr w:rsidR="00BC16CC" w:rsidRPr="00A11B5F" w:rsidTr="00BF06DE">
        <w:tc>
          <w:tcPr>
            <w:tcW w:w="6675" w:type="dxa"/>
          </w:tcPr>
          <w:p w:rsidR="00BC16CC" w:rsidRPr="00A11B5F" w:rsidRDefault="00BC16CC" w:rsidP="008C1097">
            <w:pPr>
              <w:autoSpaceDE w:val="0"/>
              <w:autoSpaceDN w:val="0"/>
              <w:adjustRightInd w:val="0"/>
              <w:spacing w:before="40" w:after="40"/>
              <w:rPr>
                <w:sz w:val="17"/>
                <w:lang w:eastAsia="en-GB"/>
              </w:rPr>
            </w:pPr>
            <w:r w:rsidRPr="00A11B5F">
              <w:rPr>
                <w:sz w:val="17"/>
                <w:lang w:eastAsia="en-GB"/>
              </w:rPr>
              <w:t xml:space="preserve">Политика является исключительной прерогативой мужчин </w:t>
            </w:r>
          </w:p>
        </w:tc>
        <w:tc>
          <w:tcPr>
            <w:tcW w:w="83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34,0</w:t>
            </w:r>
          </w:p>
        </w:tc>
        <w:tc>
          <w:tcPr>
            <w:tcW w:w="79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26,5</w:t>
            </w:r>
          </w:p>
        </w:tc>
      </w:tr>
      <w:tr w:rsidR="00BC16CC" w:rsidRPr="00A11B5F" w:rsidTr="00BF06DE">
        <w:tc>
          <w:tcPr>
            <w:tcW w:w="6675" w:type="dxa"/>
          </w:tcPr>
          <w:p w:rsidR="00BC16CC" w:rsidRPr="00A11B5F" w:rsidRDefault="00BC16CC" w:rsidP="008C1097">
            <w:pPr>
              <w:autoSpaceDE w:val="0"/>
              <w:autoSpaceDN w:val="0"/>
              <w:adjustRightInd w:val="0"/>
              <w:spacing w:before="40" w:after="40"/>
              <w:rPr>
                <w:sz w:val="17"/>
                <w:lang w:eastAsia="en-GB"/>
              </w:rPr>
            </w:pPr>
            <w:r w:rsidRPr="00A11B5F">
              <w:rPr>
                <w:sz w:val="17"/>
                <w:lang w:eastAsia="en-GB"/>
              </w:rPr>
              <w:t xml:space="preserve">Женщины способны выполнять функции лидеров в государстве </w:t>
            </w:r>
          </w:p>
        </w:tc>
        <w:tc>
          <w:tcPr>
            <w:tcW w:w="83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66,0</w:t>
            </w:r>
          </w:p>
        </w:tc>
        <w:tc>
          <w:tcPr>
            <w:tcW w:w="794"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77,1</w:t>
            </w:r>
          </w:p>
        </w:tc>
      </w:tr>
      <w:tr w:rsidR="00BC16CC" w:rsidRPr="00A11B5F" w:rsidTr="00BF06DE">
        <w:tc>
          <w:tcPr>
            <w:tcW w:w="6675" w:type="dxa"/>
            <w:tcBorders>
              <w:bottom w:val="single" w:sz="12" w:space="0" w:color="auto"/>
            </w:tcBorders>
          </w:tcPr>
          <w:p w:rsidR="00BC16CC" w:rsidRPr="00A11B5F" w:rsidRDefault="00BC16CC" w:rsidP="008C1097">
            <w:pPr>
              <w:autoSpaceDE w:val="0"/>
              <w:autoSpaceDN w:val="0"/>
              <w:adjustRightInd w:val="0"/>
              <w:spacing w:before="40" w:after="40"/>
              <w:rPr>
                <w:sz w:val="17"/>
                <w:lang w:eastAsia="en-GB"/>
              </w:rPr>
            </w:pPr>
            <w:r w:rsidRPr="00A11B5F">
              <w:rPr>
                <w:sz w:val="17"/>
                <w:lang w:eastAsia="en-GB"/>
              </w:rPr>
              <w:t xml:space="preserve">Семья должна предъявлять более строгие требования к женщинам, чем к мужчинам </w:t>
            </w:r>
          </w:p>
        </w:tc>
        <w:tc>
          <w:tcPr>
            <w:tcW w:w="834" w:type="dxa"/>
            <w:tcBorders>
              <w:bottom w:val="single" w:sz="12"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71,9</w:t>
            </w:r>
          </w:p>
        </w:tc>
        <w:tc>
          <w:tcPr>
            <w:tcW w:w="794" w:type="dxa"/>
            <w:tcBorders>
              <w:bottom w:val="single" w:sz="12"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58,1</w:t>
            </w:r>
          </w:p>
        </w:tc>
      </w:tr>
    </w:tbl>
    <w:p w:rsidR="00BC16CC" w:rsidRPr="00A11B5F" w:rsidRDefault="00BC16CC" w:rsidP="00BC16CC">
      <w:pPr>
        <w:pStyle w:val="SingleTxtG"/>
        <w:spacing w:after="0" w:line="360" w:lineRule="auto"/>
        <w:ind w:left="1267" w:right="0"/>
        <w:rPr>
          <w:kern w:val="14"/>
          <w:sz w:val="10"/>
          <w:szCs w:val="24"/>
        </w:rPr>
      </w:pPr>
    </w:p>
    <w:p w:rsidR="00BC16CC" w:rsidRPr="00F50128" w:rsidRDefault="00BC16CC" w:rsidP="00BC16CC">
      <w:pPr>
        <w:pStyle w:val="SingleTxtG7"/>
        <w:rPr>
          <w:lang w:val="ru-RU"/>
        </w:rPr>
      </w:pPr>
      <w:r w:rsidRPr="00F50128">
        <w:rPr>
          <w:lang w:val="ru-RU"/>
        </w:rPr>
        <w:t>78.</w:t>
      </w:r>
      <w:r w:rsidRPr="00F50128">
        <w:rPr>
          <w:lang w:val="ru-RU"/>
        </w:rPr>
        <w:tab/>
        <w:t>Социальные стереотипы, закрепляющие насилие в отношении женщин, имеют большое значение для сохранения насилия в отношении женщин, и практика, основанная на насилии и дискриминации, является общепринятой нормой. Более половины женщин в возрасте 15–49</w:t>
      </w:r>
      <w:r w:rsidRPr="00A11B5F">
        <w:t> </w:t>
      </w:r>
      <w:r w:rsidRPr="00F50128">
        <w:rPr>
          <w:lang w:val="ru-RU"/>
        </w:rPr>
        <w:t>лет считают, что мужу разрешено ударить свою жену, в особенности если она выходит из дома без его разрешения или не заботится о детях. Примерно 66 процентов замужних женщин–респондентов считают это допустимым; уровень признания допустимости этого снизился до 52</w:t>
      </w:r>
      <w:r w:rsidRPr="00A11B5F">
        <w:t> </w:t>
      </w:r>
      <w:r w:rsidRPr="00F50128">
        <w:rPr>
          <w:lang w:val="ru-RU"/>
        </w:rPr>
        <w:t>процентов в случае незамужних женщин–респондентов. Две трети сельских женщин считают, что муж имеет право ударить жену, если она покидает дом без его разрешения, и 44</w:t>
      </w:r>
      <w:r w:rsidRPr="00A11B5F">
        <w:t> </w:t>
      </w:r>
      <w:r w:rsidRPr="00F50128">
        <w:rPr>
          <w:lang w:val="ru-RU"/>
        </w:rPr>
        <w:t>процента сельских женщин по сравнению с приблизительно одной третью городских женщин считают, что он вправе ее ударить, если она отказывает ему в супружеской близости. Принятие женщинами насилия связано с образовательным уровнем: чем выше образование женщины, тем меньше она склонна принимать насилие. Однако на каждую женщину, закончившую подготовительную школу, приходится три неграмотных. Данные указывают на то, что между регионами Ирака существуют значительные различия в распространенности физического насилия со стороны мужа. Так, в регионе Курдистан число женщин, подвергшихся физическому насилию, было в два раза меньше, чем в других регионах. В сельских районах физическому насилию подвергается на 23</w:t>
      </w:r>
      <w:r w:rsidRPr="00A11B5F">
        <w:t> </w:t>
      </w:r>
      <w:r w:rsidRPr="00F50128">
        <w:rPr>
          <w:lang w:val="ru-RU"/>
        </w:rPr>
        <w:t>процента больше женщин, чем в городских.</w:t>
      </w:r>
    </w:p>
    <w:p w:rsidR="00BC16CC" w:rsidRPr="00B961F9" w:rsidRDefault="00BC16CC" w:rsidP="00BC16CC">
      <w:pPr>
        <w:pStyle w:val="H23"/>
        <w:rPr>
          <w:lang w:val="ru-RU"/>
        </w:rPr>
      </w:pPr>
      <w:r w:rsidRPr="00A11B5F">
        <w:rPr>
          <w:lang w:val="ru-RU"/>
        </w:rPr>
        <w:tab/>
      </w:r>
      <w:r w:rsidRPr="00A11B5F">
        <w:rPr>
          <w:lang w:val="ru-RU"/>
        </w:rPr>
        <w:tab/>
        <w:t>Задачи, стоящие перед государством, по и</w:t>
      </w:r>
      <w:r w:rsidR="00B961F9">
        <w:rPr>
          <w:lang w:val="ru-RU"/>
        </w:rPr>
        <w:t>скоренению традиционных обычаев</w:t>
      </w:r>
    </w:p>
    <w:p w:rsidR="00BC16CC" w:rsidRPr="00B961F9" w:rsidRDefault="00BC16CC" w:rsidP="00BC16CC">
      <w:pPr>
        <w:pStyle w:val="SingleTxtG7"/>
        <w:rPr>
          <w:lang w:val="ru-RU"/>
        </w:rPr>
      </w:pPr>
      <w:r w:rsidRPr="00F50128">
        <w:rPr>
          <w:lang w:val="ru-RU"/>
        </w:rPr>
        <w:t>79.</w:t>
      </w:r>
      <w:r w:rsidRPr="00F50128">
        <w:rPr>
          <w:lang w:val="ru-RU"/>
        </w:rPr>
        <w:tab/>
        <w:t>В условиях господствующей социальной структуры абсолютно реальна угроза быть убитой, чтобы смыть пятно позора ("убийство в защиту чести"). Оно является превентивной мерой для того, чтобы помешать женщине нанести ущерб репутации и чести семьи или клана. Это также представляет собой наказание женщины, чье поведение постоянно вызывает подозрение. Обычай разрешает, чтобы ее убил кто-то более молодой с целью смыть позор, нанесенный ему женщиной. Согласно статистическим данным, в 2008</w:t>
      </w:r>
      <w:r w:rsidRPr="00A11B5F">
        <w:t> </w:t>
      </w:r>
      <w:r w:rsidRPr="00F50128">
        <w:rPr>
          <w:lang w:val="ru-RU"/>
        </w:rPr>
        <w:t>году 87</w:t>
      </w:r>
      <w:r w:rsidRPr="00A11B5F">
        <w:t> </w:t>
      </w:r>
      <w:r w:rsidRPr="00F50128">
        <w:rPr>
          <w:lang w:val="ru-RU"/>
        </w:rPr>
        <w:t>женщин стали жертвами убийства в защиту чести, а в 2009</w:t>
      </w:r>
      <w:r w:rsidRPr="00A11B5F">
        <w:t> </w:t>
      </w:r>
      <w:r w:rsidRPr="00F50128">
        <w:rPr>
          <w:lang w:val="ru-RU"/>
        </w:rPr>
        <w:t>году их число снизилось до 84. Убийство женщины является больным вопросом, будучи тяжким преступлением, которое совершается в связи с комплексом мотивов и причин, затрагивающих репутацию женщины. Это преступление, которое обычно совершается в сельских районах в случаях, когда женщина вышла замуж по своему выбору, не получив одобрения со стороны своей семьи или клана. Безупречность поведения женщины определяется на основании того, отвечает ли оно господствующим социальным нормам, связанными с культурным наследием, которое отражается в обычаях. Согласно этому общему для всех иракцев наследию, женщины рассматриваются как существа более низкого порядка, зависимые от мужчин. Этот образ женщин получил широкое распространение, несмотря на перемены в обществе и в статусе женщин. Женщины по-прежнему рассматриваются как более низкие существа, к которым нужно относиться как к неполноценному человеку. Убийства в защиту чести существовали в дохристианские времена. Согласно Кодексу Хаммурапи, первому в истории юридическому документу, женщину, совершившую прелюбодеяние, наказывают с</w:t>
      </w:r>
      <w:r w:rsidR="00B961F9">
        <w:rPr>
          <w:lang w:val="ru-RU"/>
        </w:rPr>
        <w:t>мертной казнью через утопление.</w:t>
      </w:r>
    </w:p>
    <w:p w:rsidR="00BC16CC" w:rsidRPr="00B961F9" w:rsidRDefault="00BC16CC" w:rsidP="00BC16CC">
      <w:pPr>
        <w:pStyle w:val="SingleTxtG7"/>
        <w:rPr>
          <w:lang w:val="ru-RU"/>
        </w:rPr>
      </w:pPr>
      <w:r w:rsidRPr="00F50128">
        <w:rPr>
          <w:lang w:val="ru-RU"/>
        </w:rPr>
        <w:t>80.</w:t>
      </w:r>
      <w:r w:rsidRPr="00F50128">
        <w:rPr>
          <w:lang w:val="ru-RU"/>
        </w:rPr>
        <w:tab/>
        <w:t>Этот стереотипный образ продолжает преследовать статус женщины в Ираке. Он устойчиво закреплен государством в законодательстве, а также в религиозных и культурных моделях, из опасения быть вовлеченным в столкновение с обществом. В связи с этим то стереотипное представление, которое имеют о себе женщины, не очень отличается от того, которое имеют о них мужчины. Это образ, который передавался из поколения в поколение из-за отсутствия какой-либо серьезной попытки изменить унаследованные социальные и культурные стереотипы, тем самым оправдывая неспособность государства в настоящее время изменить законодательство и постановления в интересах женщин. Кроме того, он предоставляет обществу правовое обоснование для сегрегации женщин в интересах их собственной безопасности. Негативные установки со стороны самих женщин еще больше закрепляют господствующий стереотип в поддерживающей его традиционной культуре. В связи с этим семья зачастую была незыблемой средой для поощрения и сохранения насилия со стороны мужчин и ди</w:t>
      </w:r>
      <w:r w:rsidR="00B961F9">
        <w:rPr>
          <w:lang w:val="ru-RU"/>
        </w:rPr>
        <w:t>скриминации в отношении женщин.</w:t>
      </w:r>
    </w:p>
    <w:p w:rsidR="00BC16CC" w:rsidRPr="00A11B5F" w:rsidRDefault="00BC16CC" w:rsidP="00BC16CC">
      <w:pPr>
        <w:pStyle w:val="H1"/>
        <w:rPr>
          <w:lang w:val="ru-RU"/>
        </w:rPr>
      </w:pPr>
      <w:r w:rsidRPr="00A11B5F">
        <w:rPr>
          <w:lang w:val="ru-RU"/>
        </w:rPr>
        <w:tab/>
      </w:r>
      <w:r w:rsidRPr="00A11B5F">
        <w:rPr>
          <w:lang w:val="ru-RU"/>
        </w:rPr>
        <w:tab/>
        <w:t>Статья 6</w:t>
      </w:r>
    </w:p>
    <w:p w:rsidR="00BC16CC" w:rsidRPr="00B961F9" w:rsidRDefault="00BC16CC" w:rsidP="00BC16CC">
      <w:pPr>
        <w:pStyle w:val="SingleTxtG7"/>
        <w:rPr>
          <w:lang w:val="ru-RU"/>
        </w:rPr>
      </w:pPr>
      <w:r w:rsidRPr="00DB2AB2">
        <w:rPr>
          <w:lang w:val="ru-RU"/>
        </w:rPr>
        <w:t>81.</w:t>
      </w:r>
      <w:r w:rsidRPr="00DB2AB2">
        <w:rPr>
          <w:lang w:val="ru-RU"/>
        </w:rPr>
        <w:tab/>
        <w:t xml:space="preserve">В результате курса, избранного предшествующим режимом с начала </w:t>
      </w:r>
      <w:r>
        <w:rPr>
          <w:lang w:val="ru-RU"/>
        </w:rPr>
        <w:br/>
      </w:r>
      <w:r w:rsidRPr="00DB2AB2">
        <w:rPr>
          <w:lang w:val="ru-RU"/>
        </w:rPr>
        <w:t>1980-х</w:t>
      </w:r>
      <w:r w:rsidRPr="00A11B5F">
        <w:t> </w:t>
      </w:r>
      <w:r w:rsidRPr="00DB2AB2">
        <w:rPr>
          <w:lang w:val="ru-RU"/>
        </w:rPr>
        <w:t xml:space="preserve">годов, проводилась политика, которая привела к экономическому, социальному, моральному, образовательному и культурному краху. </w:t>
      </w:r>
      <w:r w:rsidRPr="00F50128">
        <w:rPr>
          <w:lang w:val="ru-RU"/>
        </w:rPr>
        <w:t>Примером такой политики стали Ирано-иракская война 1980–1988</w:t>
      </w:r>
      <w:r w:rsidRPr="00A11B5F">
        <w:t> </w:t>
      </w:r>
      <w:r w:rsidRPr="00F50128">
        <w:rPr>
          <w:lang w:val="ru-RU"/>
        </w:rPr>
        <w:t>годов и оккупация Кувейта 2</w:t>
      </w:r>
      <w:r w:rsidRPr="00A11B5F">
        <w:t> </w:t>
      </w:r>
      <w:r w:rsidRPr="00F50128">
        <w:rPr>
          <w:lang w:val="ru-RU"/>
        </w:rPr>
        <w:t>августа 1990</w:t>
      </w:r>
      <w:r w:rsidRPr="00A11B5F">
        <w:t> </w:t>
      </w:r>
      <w:r w:rsidRPr="00F50128">
        <w:rPr>
          <w:lang w:val="ru-RU"/>
        </w:rPr>
        <w:t>года, которая привела к введению экономических санкций против Ирака. Все это привело к ослаблению системы социальных ценностей и появлению опасных негативных сил, которые угрожают настоящему и будущему иракского общества. Среди всего этого возникло явление торговли женщинами. В этой связи был издан Закон</w:t>
      </w:r>
      <w:r w:rsidRPr="00A11B5F">
        <w:t> </w:t>
      </w:r>
      <w:r w:rsidRPr="00F50128">
        <w:rPr>
          <w:lang w:val="ru-RU"/>
        </w:rPr>
        <w:t>№</w:t>
      </w:r>
      <w:r w:rsidRPr="00A11B5F">
        <w:t> </w:t>
      </w:r>
      <w:r w:rsidRPr="00F50128">
        <w:rPr>
          <w:lang w:val="ru-RU"/>
        </w:rPr>
        <w:t>8 о борьбе с проституцией и эксплуатацией порока (1988</w:t>
      </w:r>
      <w:r w:rsidRPr="00A11B5F">
        <w:t> </w:t>
      </w:r>
      <w:r w:rsidRPr="00F50128">
        <w:rPr>
          <w:lang w:val="ru-RU"/>
        </w:rPr>
        <w:t>года), который объявлял уголовно наказуемыми проституцию и эксплуатацию пороков. Согласно этому Закону было введено в действие постановление</w:t>
      </w:r>
      <w:r w:rsidRPr="00A11B5F">
        <w:t> </w:t>
      </w:r>
      <w:r w:rsidRPr="00F50128">
        <w:rPr>
          <w:lang w:val="ru-RU"/>
        </w:rPr>
        <w:t>4 о перевоспитании женщин-заключенных (1991</w:t>
      </w:r>
      <w:r w:rsidRPr="00A11B5F">
        <w:t> </w:t>
      </w:r>
      <w:r w:rsidRPr="00F50128">
        <w:rPr>
          <w:lang w:val="ru-RU"/>
        </w:rPr>
        <w:t>года), устанавливающее порядок управления специальными приютами для перевоспитания женщин-заключенных, обвинявшихся в занятии проституцией, где для них существует возможность продолжать образование и получать различные профессии, для того чтобы они могли обеспечивать себя после отбытия тюремного срока. Постановление далее касается видов и качества предоставляемых им продуктов питания и требующейся им одежды. Согласно постановлению, этим женщинам должны оплачивать выполняемую ими работу. Кроме того, постановление о перевоспитании женщин-заключенных учреждает механизм для перевоспитания заключенных посредством проведения постоянных воспитательных мер в целях их реинтеграции в иракское общество по окончании их срока содержания под стражей. Эти женщины также регулярно про</w:t>
      </w:r>
      <w:r w:rsidR="00B961F9">
        <w:rPr>
          <w:lang w:val="ru-RU"/>
        </w:rPr>
        <w:t>ходят медицинское обследование.</w:t>
      </w:r>
    </w:p>
    <w:p w:rsidR="00BC16CC" w:rsidRPr="00B961F9" w:rsidRDefault="00BC16CC" w:rsidP="00BC16CC">
      <w:pPr>
        <w:pStyle w:val="H23"/>
        <w:rPr>
          <w:lang w:val="ru-RU"/>
        </w:rPr>
      </w:pPr>
      <w:r w:rsidRPr="00A11B5F">
        <w:rPr>
          <w:lang w:val="ru-RU"/>
        </w:rPr>
        <w:tab/>
      </w:r>
      <w:r w:rsidRPr="00A11B5F">
        <w:rPr>
          <w:lang w:val="ru-RU"/>
        </w:rPr>
        <w:tab/>
        <w:t xml:space="preserve">Участие Ирака в международных </w:t>
      </w:r>
      <w:r w:rsidRPr="00F50128">
        <w:rPr>
          <w:lang w:val="ru-RU"/>
        </w:rPr>
        <w:t>усилиях</w:t>
      </w:r>
    </w:p>
    <w:p w:rsidR="00BC16CC" w:rsidRPr="00F50128" w:rsidRDefault="00BC16CC" w:rsidP="00BC16CC">
      <w:pPr>
        <w:pStyle w:val="SingleTxtG7"/>
        <w:rPr>
          <w:lang w:val="ru-RU"/>
        </w:rPr>
      </w:pPr>
      <w:r w:rsidRPr="00F50128">
        <w:rPr>
          <w:lang w:val="ru-RU"/>
        </w:rPr>
        <w:t>82.</w:t>
      </w:r>
      <w:r w:rsidRPr="00F50128">
        <w:rPr>
          <w:lang w:val="ru-RU"/>
        </w:rPr>
        <w:tab/>
        <w:t>28 мая 1955</w:t>
      </w:r>
      <w:r w:rsidRPr="00DB2AB2">
        <w:t> </w:t>
      </w:r>
      <w:r w:rsidRPr="00F50128">
        <w:rPr>
          <w:lang w:val="ru-RU"/>
        </w:rPr>
        <w:t>года Ирак ратифицировал Конвенцию о борьбе с торговлей людьми и с эксплуатацией проституции третьими лицами, принятую Генеральной Ассамблеей Организации Объединенных Наций 3</w:t>
      </w:r>
      <w:r w:rsidRPr="00DB2AB2">
        <w:t> </w:t>
      </w:r>
      <w:r w:rsidRPr="00F50128">
        <w:rPr>
          <w:lang w:val="ru-RU"/>
        </w:rPr>
        <w:t>февраля 1949</w:t>
      </w:r>
      <w:r w:rsidRPr="00DB2AB2">
        <w:t> </w:t>
      </w:r>
      <w:r w:rsidRPr="00F50128">
        <w:rPr>
          <w:lang w:val="ru-RU"/>
        </w:rPr>
        <w:t xml:space="preserve">года. Все международные хартии, касающиеся торговли женщинами и детьми, были приняты в рамках указа, ратифицировавшего Конвенцию. Указ о ратификации был опубликован в иракских </w:t>
      </w:r>
      <w:r w:rsidRPr="00A11B5F">
        <w:rPr>
          <w:i/>
          <w:szCs w:val="24"/>
          <w:lang w:val="ru-RU"/>
        </w:rPr>
        <w:t>Официальных ведомостях</w:t>
      </w:r>
      <w:r w:rsidRPr="00F50128">
        <w:rPr>
          <w:lang w:val="ru-RU"/>
        </w:rPr>
        <w:t>, №</w:t>
      </w:r>
      <w:r w:rsidRPr="00DB2AB2">
        <w:t> </w:t>
      </w:r>
      <w:r w:rsidRPr="00F50128">
        <w:rPr>
          <w:lang w:val="ru-RU"/>
        </w:rPr>
        <w:t>3644, 5</w:t>
      </w:r>
      <w:r w:rsidRPr="00DB2AB2">
        <w:t> </w:t>
      </w:r>
      <w:r w:rsidRPr="00F50128">
        <w:rPr>
          <w:lang w:val="ru-RU"/>
        </w:rPr>
        <w:t>июня 1955</w:t>
      </w:r>
      <w:r w:rsidRPr="00DB2AB2">
        <w:t> </w:t>
      </w:r>
      <w:r w:rsidRPr="00F50128">
        <w:rPr>
          <w:lang w:val="ru-RU"/>
        </w:rPr>
        <w:t>года. Закон</w:t>
      </w:r>
      <w:r w:rsidRPr="00DB2AB2">
        <w:t> </w:t>
      </w:r>
      <w:r w:rsidRPr="00F50128">
        <w:rPr>
          <w:lang w:val="ru-RU"/>
        </w:rPr>
        <w:t>№</w:t>
      </w:r>
      <w:r w:rsidRPr="00DB2AB2">
        <w:t> </w:t>
      </w:r>
      <w:r w:rsidRPr="00F50128">
        <w:rPr>
          <w:lang w:val="ru-RU"/>
        </w:rPr>
        <w:t>54, известный как Закон о борьбе с проституцией, вступил в силу 11</w:t>
      </w:r>
      <w:r w:rsidRPr="00DB2AB2">
        <w:t> </w:t>
      </w:r>
      <w:r w:rsidRPr="00F50128">
        <w:rPr>
          <w:lang w:val="ru-RU"/>
        </w:rPr>
        <w:t>октября 1958</w:t>
      </w:r>
      <w:r w:rsidRPr="00DB2AB2">
        <w:t> </w:t>
      </w:r>
      <w:r w:rsidRPr="00F50128">
        <w:rPr>
          <w:lang w:val="ru-RU"/>
        </w:rPr>
        <w:t xml:space="preserve">года и опубликован в </w:t>
      </w:r>
      <w:r w:rsidRPr="00A11B5F">
        <w:rPr>
          <w:i/>
          <w:szCs w:val="24"/>
          <w:lang w:val="ru-RU"/>
        </w:rPr>
        <w:t>Официальных ведомостях</w:t>
      </w:r>
      <w:r w:rsidRPr="00F50128">
        <w:rPr>
          <w:lang w:val="ru-RU"/>
        </w:rPr>
        <w:t>, № 71, 11</w:t>
      </w:r>
      <w:r w:rsidRPr="00DB2AB2">
        <w:t> </w:t>
      </w:r>
      <w:r w:rsidRPr="00F50128">
        <w:rPr>
          <w:lang w:val="ru-RU"/>
        </w:rPr>
        <w:t>октября 1958</w:t>
      </w:r>
      <w:r w:rsidRPr="00DB2AB2">
        <w:t> </w:t>
      </w:r>
      <w:r w:rsidRPr="00F50128">
        <w:rPr>
          <w:lang w:val="ru-RU"/>
        </w:rPr>
        <w:t>года. Однако внимание Ирака к этой проблеме не началось с ратификации Конвенции или введения в действие Закона</w:t>
      </w:r>
      <w:r w:rsidRPr="00DB2AB2">
        <w:t> </w:t>
      </w:r>
      <w:r w:rsidRPr="00F50128">
        <w:rPr>
          <w:lang w:val="ru-RU"/>
        </w:rPr>
        <w:t>№</w:t>
      </w:r>
      <w:r w:rsidRPr="00DB2AB2">
        <w:t> </w:t>
      </w:r>
      <w:r w:rsidRPr="00F50128">
        <w:rPr>
          <w:lang w:val="ru-RU"/>
        </w:rPr>
        <w:t>54 11</w:t>
      </w:r>
      <w:r w:rsidRPr="00DB2AB2">
        <w:t> </w:t>
      </w:r>
      <w:r w:rsidRPr="00F50128">
        <w:rPr>
          <w:lang w:val="ru-RU"/>
        </w:rPr>
        <w:t>апреля 1958</w:t>
      </w:r>
      <w:r w:rsidRPr="00DB2AB2">
        <w:t> </w:t>
      </w:r>
      <w:r w:rsidRPr="00F50128">
        <w:rPr>
          <w:lang w:val="ru-RU"/>
        </w:rPr>
        <w:t>года. Проводилось инспектирование борделей, и отслеживалось занятие проституцией и велась борьба с ним в соответствии с постановлением</w:t>
      </w:r>
      <w:r w:rsidRPr="00DB2AB2">
        <w:t> </w:t>
      </w:r>
      <w:r w:rsidRPr="00F50128">
        <w:rPr>
          <w:lang w:val="ru-RU"/>
        </w:rPr>
        <w:t>№</w:t>
      </w:r>
      <w:r w:rsidRPr="00DB2AB2">
        <w:t> </w:t>
      </w:r>
      <w:r w:rsidRPr="00F50128">
        <w:rPr>
          <w:lang w:val="ru-RU"/>
        </w:rPr>
        <w:t>33, изданным 16</w:t>
      </w:r>
      <w:r w:rsidRPr="00DB2AB2">
        <w:t> </w:t>
      </w:r>
      <w:r w:rsidRPr="00F50128">
        <w:rPr>
          <w:lang w:val="ru-RU"/>
        </w:rPr>
        <w:t>мая 1943</w:t>
      </w:r>
      <w:r w:rsidRPr="00DB2AB2">
        <w:t> </w:t>
      </w:r>
      <w:r w:rsidRPr="00F50128">
        <w:rPr>
          <w:lang w:val="ru-RU"/>
        </w:rPr>
        <w:t>года в соответствии с Законом</w:t>
      </w:r>
      <w:r w:rsidRPr="00DB2AB2">
        <w:t> </w:t>
      </w:r>
      <w:r w:rsidRPr="00F50128">
        <w:rPr>
          <w:lang w:val="ru-RU"/>
        </w:rPr>
        <w:t>№</w:t>
      </w:r>
      <w:r w:rsidRPr="00DB2AB2">
        <w:t> </w:t>
      </w:r>
      <w:r w:rsidRPr="00F50128">
        <w:rPr>
          <w:lang w:val="ru-RU"/>
        </w:rPr>
        <w:t>6 о защите здоровья (1929</w:t>
      </w:r>
      <w:r w:rsidRPr="00DB2AB2">
        <w:t> </w:t>
      </w:r>
      <w:r w:rsidRPr="00F50128">
        <w:rPr>
          <w:lang w:val="ru-RU"/>
        </w:rPr>
        <w:t>года), целью которого было подвергать женщин, занимающихся проституцией, медицинскому осмотру и обязать их отдавать своих детей в возрасте старше трех лет в государственный приют, а не заботиться о них самим.</w:t>
      </w:r>
    </w:p>
    <w:p w:rsidR="00BC16CC" w:rsidRPr="00B961F9" w:rsidRDefault="00BC16CC" w:rsidP="00BC16CC">
      <w:pPr>
        <w:pStyle w:val="SingleTxtG7"/>
        <w:rPr>
          <w:lang w:val="en-US"/>
        </w:rPr>
      </w:pPr>
      <w:r w:rsidRPr="00F50128">
        <w:rPr>
          <w:lang w:val="ru-RU"/>
        </w:rPr>
        <w:t>83.</w:t>
      </w:r>
      <w:r w:rsidRPr="00F50128">
        <w:rPr>
          <w:lang w:val="ru-RU"/>
        </w:rPr>
        <w:tab/>
        <w:t>Распущенный Совет революционного командования издал указ</w:t>
      </w:r>
      <w:r w:rsidRPr="00A11B5F">
        <w:t> </w:t>
      </w:r>
      <w:r w:rsidRPr="00F50128">
        <w:rPr>
          <w:lang w:val="ru-RU"/>
        </w:rPr>
        <w:t>№</w:t>
      </w:r>
      <w:r w:rsidRPr="00A11B5F">
        <w:t> </w:t>
      </w:r>
      <w:r w:rsidRPr="00F50128">
        <w:rPr>
          <w:lang w:val="ru-RU"/>
        </w:rPr>
        <w:t>234 от 20</w:t>
      </w:r>
      <w:r w:rsidRPr="00A11B5F">
        <w:t> </w:t>
      </w:r>
      <w:r w:rsidRPr="00F50128">
        <w:rPr>
          <w:lang w:val="ru-RU"/>
        </w:rPr>
        <w:t>октября 2001</w:t>
      </w:r>
      <w:r w:rsidRPr="00A11B5F">
        <w:t> </w:t>
      </w:r>
      <w:r w:rsidRPr="00F50128">
        <w:rPr>
          <w:lang w:val="ru-RU"/>
        </w:rPr>
        <w:t>года, предусматривающий наказание любого лица, которое совершает преступление, вступая в противоестественные половые сношения с мужчиной или женщиной, совершает инцест, является, согласно доказательствам, сутенером или содержит публичный дом, в виде смертной казни. В 2001</w:t>
      </w:r>
      <w:r w:rsidRPr="00A11B5F">
        <w:t> </w:t>
      </w:r>
      <w:r w:rsidRPr="00F50128">
        <w:rPr>
          <w:lang w:val="ru-RU"/>
        </w:rPr>
        <w:t>году десятки женщин были обезглавлены мечом членами преданных прежнему режиму групп, принадлежавших к организации "</w:t>
      </w:r>
      <w:r w:rsidRPr="00A11B5F">
        <w:t>Fedayeen</w:t>
      </w:r>
      <w:r w:rsidRPr="00F50128">
        <w:rPr>
          <w:lang w:val="ru-RU"/>
        </w:rPr>
        <w:t xml:space="preserve"> </w:t>
      </w:r>
      <w:r w:rsidRPr="00A11B5F">
        <w:t>Saddam</w:t>
      </w:r>
      <w:r w:rsidRPr="00F50128">
        <w:rPr>
          <w:lang w:val="ru-RU"/>
        </w:rPr>
        <w:t xml:space="preserve">", за занятие проституцией, сводничество </w:t>
      </w:r>
      <w:r w:rsidR="00B961F9">
        <w:rPr>
          <w:lang w:val="ru-RU"/>
        </w:rPr>
        <w:t>или торговлю "белыми рабынями".</w:t>
      </w:r>
    </w:p>
    <w:p w:rsidR="00BC16CC" w:rsidRPr="00A11B5F" w:rsidRDefault="00BC16CC" w:rsidP="00BC16CC">
      <w:pPr>
        <w:pStyle w:val="H23"/>
        <w:rPr>
          <w:lang w:val="ru-RU"/>
        </w:rPr>
      </w:pPr>
      <w:r w:rsidRPr="00A11B5F">
        <w:rPr>
          <w:lang w:val="ru-RU"/>
        </w:rPr>
        <w:tab/>
      </w:r>
      <w:r w:rsidRPr="00A11B5F">
        <w:rPr>
          <w:lang w:val="ru-RU"/>
        </w:rPr>
        <w:tab/>
        <w:t xml:space="preserve">Похищение женщин и девушек </w:t>
      </w:r>
    </w:p>
    <w:p w:rsidR="00BC16CC" w:rsidRPr="00F50128" w:rsidRDefault="00BC16CC" w:rsidP="00BC16CC">
      <w:pPr>
        <w:pStyle w:val="SingleTxtG7"/>
        <w:rPr>
          <w:lang w:val="ru-RU"/>
        </w:rPr>
      </w:pPr>
      <w:r w:rsidRPr="00F50128">
        <w:rPr>
          <w:lang w:val="ru-RU"/>
        </w:rPr>
        <w:t>84.</w:t>
      </w:r>
      <w:r w:rsidRPr="00F50128">
        <w:rPr>
          <w:lang w:val="ru-RU"/>
        </w:rPr>
        <w:tab/>
        <w:t>Это явление возникло после смены режима в 2003</w:t>
      </w:r>
      <w:r w:rsidRPr="00A11B5F">
        <w:t> </w:t>
      </w:r>
      <w:r w:rsidRPr="00F50128">
        <w:rPr>
          <w:lang w:val="ru-RU"/>
        </w:rPr>
        <w:t xml:space="preserve">году и представляет собой серьезную угрозу иракским женщинам. Целью похищения является: </w:t>
      </w:r>
      <w:r w:rsidRPr="00A11B5F">
        <w:rPr>
          <w:lang w:val="en-US"/>
        </w:rPr>
        <w:t>a</w:t>
      </w:r>
      <w:r w:rsidRPr="00F50128">
        <w:rPr>
          <w:lang w:val="ru-RU"/>
        </w:rPr>
        <w:t>)</w:t>
      </w:r>
      <w:r w:rsidRPr="00A11B5F">
        <w:t> </w:t>
      </w:r>
      <w:r w:rsidRPr="00F50128">
        <w:rPr>
          <w:lang w:val="ru-RU"/>
        </w:rPr>
        <w:t xml:space="preserve">выкуп, требуемый с семьи или мужа за освобождение похищенной женщины; или </w:t>
      </w:r>
      <w:r w:rsidRPr="00A11B5F">
        <w:rPr>
          <w:lang w:val="en-US"/>
        </w:rPr>
        <w:t>b</w:t>
      </w:r>
      <w:r w:rsidRPr="00F50128">
        <w:rPr>
          <w:lang w:val="ru-RU"/>
        </w:rPr>
        <w:t>)</w:t>
      </w:r>
      <w:r w:rsidRPr="00A11B5F">
        <w:t> </w:t>
      </w:r>
      <w:r w:rsidRPr="00F50128">
        <w:rPr>
          <w:lang w:val="ru-RU"/>
        </w:rPr>
        <w:t>торговля женщинами и превращение их в дешевый товар секс-индустрии.</w:t>
      </w:r>
    </w:p>
    <w:p w:rsidR="00BC16CC" w:rsidRPr="007C23D9" w:rsidRDefault="00BC16CC" w:rsidP="00BC16CC">
      <w:pPr>
        <w:pStyle w:val="SingleTxtG7"/>
        <w:rPr>
          <w:lang w:val="ru-RU"/>
        </w:rPr>
      </w:pPr>
      <w:r w:rsidRPr="00F50128">
        <w:rPr>
          <w:lang w:val="ru-RU"/>
        </w:rPr>
        <w:t>85.</w:t>
      </w:r>
      <w:r w:rsidRPr="00F50128">
        <w:rPr>
          <w:lang w:val="ru-RU"/>
        </w:rPr>
        <w:tab/>
        <w:t>Статистические данные иракского Министерства внутренних дел указывают на рост случаев похищения девушек в период 2003–2006</w:t>
      </w:r>
      <w:r w:rsidRPr="00A11B5F">
        <w:t> </w:t>
      </w:r>
      <w:r w:rsidRPr="00F50128">
        <w:rPr>
          <w:lang w:val="ru-RU"/>
        </w:rPr>
        <w:t>годов, как ви</w:t>
      </w:r>
      <w:r w:rsidR="007C23D9">
        <w:rPr>
          <w:lang w:val="ru-RU"/>
        </w:rPr>
        <w:t>дно из приводимой ниже таблицы.</w:t>
      </w:r>
    </w:p>
    <w:tbl>
      <w:tblPr>
        <w:tblW w:w="7552" w:type="dxa"/>
        <w:tblInd w:w="1328" w:type="dxa"/>
        <w:tblLayout w:type="fixed"/>
        <w:tblCellMar>
          <w:left w:w="0" w:type="dxa"/>
          <w:right w:w="0" w:type="dxa"/>
        </w:tblCellMar>
        <w:tblLook w:val="01E0"/>
      </w:tblPr>
      <w:tblGrid>
        <w:gridCol w:w="712"/>
        <w:gridCol w:w="955"/>
        <w:gridCol w:w="480"/>
        <w:gridCol w:w="725"/>
        <w:gridCol w:w="600"/>
        <w:gridCol w:w="602"/>
        <w:gridCol w:w="360"/>
        <w:gridCol w:w="358"/>
        <w:gridCol w:w="600"/>
        <w:gridCol w:w="600"/>
        <w:gridCol w:w="600"/>
        <w:gridCol w:w="334"/>
        <w:gridCol w:w="626"/>
      </w:tblGrid>
      <w:tr w:rsidR="00BC16CC" w:rsidRPr="00A11B5F" w:rsidTr="008C1097">
        <w:trPr>
          <w:cantSplit/>
          <w:tblHeader/>
        </w:trPr>
        <w:tc>
          <w:tcPr>
            <w:tcW w:w="712" w:type="dxa"/>
            <w:vMerge w:val="restart"/>
            <w:tcBorders>
              <w:top w:val="single" w:sz="4" w:space="0" w:color="auto"/>
            </w:tcBorders>
            <w:vAlign w:val="bottom"/>
          </w:tcPr>
          <w:p w:rsidR="00BC16CC" w:rsidRPr="00A11B5F" w:rsidRDefault="00BC16CC" w:rsidP="00B961F9">
            <w:pPr>
              <w:autoSpaceDE w:val="0"/>
              <w:autoSpaceDN w:val="0"/>
              <w:adjustRightInd w:val="0"/>
              <w:spacing w:before="40" w:after="40"/>
              <w:rPr>
                <w:i/>
                <w:iCs/>
                <w:color w:val="000000"/>
                <w:sz w:val="14"/>
                <w:highlight w:val="yellow"/>
                <w:lang w:eastAsia="en-GB"/>
              </w:rPr>
            </w:pPr>
            <w:r w:rsidRPr="00A11B5F">
              <w:rPr>
                <w:i/>
                <w:iCs/>
                <w:color w:val="000000"/>
                <w:sz w:val="14"/>
                <w:lang w:eastAsia="en-GB"/>
              </w:rPr>
              <w:t>Мухафаза</w:t>
            </w:r>
          </w:p>
        </w:tc>
        <w:tc>
          <w:tcPr>
            <w:tcW w:w="955" w:type="dxa"/>
            <w:vMerge w:val="restart"/>
            <w:tcBorders>
              <w:top w:val="single" w:sz="4" w:space="0" w:color="auto"/>
            </w:tcBorders>
            <w:vAlign w:val="bottom"/>
          </w:tcPr>
          <w:p w:rsidR="00BC16CC" w:rsidRPr="00A11B5F" w:rsidRDefault="00BC16CC" w:rsidP="008C1097">
            <w:pPr>
              <w:autoSpaceDE w:val="0"/>
              <w:autoSpaceDN w:val="0"/>
              <w:adjustRightInd w:val="0"/>
              <w:spacing w:before="40" w:after="40"/>
              <w:jc w:val="right"/>
              <w:rPr>
                <w:i/>
                <w:iCs/>
                <w:color w:val="000000"/>
                <w:sz w:val="14"/>
                <w:highlight w:val="yellow"/>
                <w:lang w:val="en-GB" w:eastAsia="en-GB"/>
              </w:rPr>
            </w:pPr>
          </w:p>
        </w:tc>
        <w:tc>
          <w:tcPr>
            <w:tcW w:w="2407" w:type="dxa"/>
            <w:gridSpan w:val="4"/>
            <w:tcBorders>
              <w:top w:val="single" w:sz="4" w:space="0" w:color="auto"/>
              <w:bottom w:val="single" w:sz="4" w:space="0" w:color="auto"/>
            </w:tcBorders>
            <w:vAlign w:val="bottom"/>
          </w:tcPr>
          <w:p w:rsidR="00BC16CC" w:rsidRPr="00A11B5F" w:rsidRDefault="00BC16CC" w:rsidP="008C1097">
            <w:pPr>
              <w:autoSpaceDE w:val="0"/>
              <w:autoSpaceDN w:val="0"/>
              <w:adjustRightInd w:val="0"/>
              <w:spacing w:before="40" w:after="40"/>
              <w:jc w:val="center"/>
              <w:rPr>
                <w:i/>
                <w:iCs/>
                <w:color w:val="000000"/>
                <w:sz w:val="14"/>
                <w:lang w:eastAsia="en-GB"/>
              </w:rPr>
            </w:pPr>
            <w:r w:rsidRPr="00A11B5F">
              <w:rPr>
                <w:i/>
                <w:iCs/>
                <w:color w:val="000000"/>
                <w:sz w:val="14"/>
                <w:lang w:eastAsia="en-GB"/>
              </w:rPr>
              <w:t>Взрослые женщины</w:t>
            </w:r>
          </w:p>
        </w:tc>
        <w:tc>
          <w:tcPr>
            <w:tcW w:w="360" w:type="dxa"/>
            <w:tcBorders>
              <w:top w:val="single" w:sz="4" w:space="0" w:color="auto"/>
            </w:tcBorders>
          </w:tcPr>
          <w:p w:rsidR="00BC16CC" w:rsidRPr="00A11B5F" w:rsidRDefault="00BC16CC" w:rsidP="008C1097">
            <w:pPr>
              <w:autoSpaceDE w:val="0"/>
              <w:autoSpaceDN w:val="0"/>
              <w:adjustRightInd w:val="0"/>
              <w:spacing w:before="40" w:after="40"/>
              <w:jc w:val="center"/>
              <w:rPr>
                <w:i/>
                <w:iCs/>
                <w:color w:val="000000"/>
                <w:sz w:val="14"/>
                <w:lang w:val="en-GB" w:eastAsia="en-GB"/>
              </w:rPr>
            </w:pPr>
          </w:p>
        </w:tc>
        <w:tc>
          <w:tcPr>
            <w:tcW w:w="2158" w:type="dxa"/>
            <w:gridSpan w:val="4"/>
            <w:tcBorders>
              <w:top w:val="single" w:sz="4" w:space="0" w:color="auto"/>
              <w:bottom w:val="single" w:sz="4" w:space="0" w:color="auto"/>
            </w:tcBorders>
            <w:vAlign w:val="bottom"/>
          </w:tcPr>
          <w:p w:rsidR="00BC16CC" w:rsidRPr="00A11B5F" w:rsidRDefault="00BC16CC" w:rsidP="008C1097">
            <w:pPr>
              <w:autoSpaceDE w:val="0"/>
              <w:autoSpaceDN w:val="0"/>
              <w:adjustRightInd w:val="0"/>
              <w:spacing w:before="40" w:after="40"/>
              <w:jc w:val="center"/>
              <w:rPr>
                <w:i/>
                <w:iCs/>
                <w:color w:val="000000"/>
                <w:sz w:val="14"/>
                <w:lang w:eastAsia="en-GB"/>
              </w:rPr>
            </w:pPr>
            <w:r w:rsidRPr="00A11B5F">
              <w:rPr>
                <w:i/>
                <w:iCs/>
                <w:color w:val="000000"/>
                <w:sz w:val="14"/>
                <w:lang w:eastAsia="en-GB"/>
              </w:rPr>
              <w:t>Несовершеннолетние женщины</w:t>
            </w:r>
          </w:p>
        </w:tc>
        <w:tc>
          <w:tcPr>
            <w:tcW w:w="334" w:type="dxa"/>
            <w:vMerge w:val="restart"/>
            <w:tcBorders>
              <w:top w:val="single" w:sz="4" w:space="0" w:color="auto"/>
            </w:tcBorders>
          </w:tcPr>
          <w:p w:rsidR="00BC16CC" w:rsidRPr="00A11B5F" w:rsidRDefault="00BC16CC" w:rsidP="008C1097">
            <w:pPr>
              <w:autoSpaceDE w:val="0"/>
              <w:autoSpaceDN w:val="0"/>
              <w:adjustRightInd w:val="0"/>
              <w:spacing w:before="40" w:after="40"/>
              <w:jc w:val="center"/>
              <w:rPr>
                <w:i/>
                <w:iCs/>
                <w:color w:val="000000"/>
                <w:sz w:val="14"/>
                <w:lang w:val="en-GB" w:eastAsia="en-GB"/>
              </w:rPr>
            </w:pPr>
          </w:p>
        </w:tc>
        <w:tc>
          <w:tcPr>
            <w:tcW w:w="626" w:type="dxa"/>
            <w:vMerge w:val="restart"/>
            <w:tcBorders>
              <w:top w:val="single" w:sz="4" w:space="0" w:color="auto"/>
            </w:tcBorders>
            <w:vAlign w:val="bottom"/>
          </w:tcPr>
          <w:p w:rsidR="00BC16CC" w:rsidRPr="00A11B5F" w:rsidRDefault="00BC16CC" w:rsidP="008C1097">
            <w:pPr>
              <w:autoSpaceDE w:val="0"/>
              <w:autoSpaceDN w:val="0"/>
              <w:adjustRightInd w:val="0"/>
              <w:spacing w:before="40" w:after="40"/>
              <w:jc w:val="right"/>
              <w:rPr>
                <w:i/>
                <w:iCs/>
                <w:color w:val="000000"/>
                <w:sz w:val="14"/>
                <w:lang w:val="en-GB" w:eastAsia="en-GB"/>
              </w:rPr>
            </w:pPr>
            <w:r w:rsidRPr="00A11B5F">
              <w:rPr>
                <w:i/>
                <w:iCs/>
                <w:color w:val="000000"/>
                <w:sz w:val="14"/>
                <w:lang w:eastAsia="en-GB"/>
              </w:rPr>
              <w:t>Всего</w:t>
            </w:r>
          </w:p>
        </w:tc>
      </w:tr>
      <w:tr w:rsidR="00BC16CC" w:rsidRPr="00A11B5F" w:rsidTr="008C1097">
        <w:trPr>
          <w:cantSplit/>
          <w:tblHeader/>
        </w:trPr>
        <w:tc>
          <w:tcPr>
            <w:tcW w:w="712" w:type="dxa"/>
            <w:vMerge/>
            <w:tcBorders>
              <w:bottom w:val="single" w:sz="12" w:space="0" w:color="auto"/>
            </w:tcBorders>
          </w:tcPr>
          <w:p w:rsidR="00BC16CC" w:rsidRPr="00A11B5F" w:rsidRDefault="00BC16CC" w:rsidP="008C1097">
            <w:pPr>
              <w:autoSpaceDE w:val="0"/>
              <w:autoSpaceDN w:val="0"/>
              <w:adjustRightInd w:val="0"/>
              <w:spacing w:before="40" w:after="40"/>
              <w:rPr>
                <w:i/>
                <w:iCs/>
                <w:color w:val="000000"/>
                <w:sz w:val="14"/>
                <w:lang w:val="en-GB" w:eastAsia="en-GB"/>
              </w:rPr>
            </w:pPr>
          </w:p>
        </w:tc>
        <w:tc>
          <w:tcPr>
            <w:tcW w:w="955" w:type="dxa"/>
            <w:vMerge/>
            <w:tcBorders>
              <w:bottom w:val="single" w:sz="12" w:space="0" w:color="auto"/>
            </w:tcBorders>
          </w:tcPr>
          <w:p w:rsidR="00BC16CC" w:rsidRPr="00A11B5F" w:rsidRDefault="00BC16CC" w:rsidP="008C1097">
            <w:pPr>
              <w:autoSpaceDE w:val="0"/>
              <w:autoSpaceDN w:val="0"/>
              <w:adjustRightInd w:val="0"/>
              <w:spacing w:before="40" w:after="40"/>
              <w:rPr>
                <w:i/>
                <w:iCs/>
                <w:color w:val="000000"/>
                <w:sz w:val="14"/>
                <w:lang w:val="en-GB" w:eastAsia="en-GB"/>
              </w:rPr>
            </w:pPr>
          </w:p>
        </w:tc>
        <w:tc>
          <w:tcPr>
            <w:tcW w:w="480" w:type="dxa"/>
            <w:tcBorders>
              <w:top w:val="single" w:sz="4" w:space="0" w:color="auto"/>
              <w:bottom w:val="single" w:sz="12" w:space="0" w:color="auto"/>
            </w:tcBorders>
          </w:tcPr>
          <w:p w:rsidR="00BC16CC" w:rsidRPr="00A11B5F" w:rsidRDefault="00BC16CC" w:rsidP="008C1097">
            <w:pPr>
              <w:autoSpaceDE w:val="0"/>
              <w:autoSpaceDN w:val="0"/>
              <w:adjustRightInd w:val="0"/>
              <w:spacing w:before="40" w:after="40"/>
              <w:jc w:val="right"/>
              <w:rPr>
                <w:i/>
                <w:iCs/>
                <w:color w:val="000000"/>
                <w:sz w:val="14"/>
                <w:lang w:val="en-GB" w:eastAsia="en-GB"/>
              </w:rPr>
            </w:pPr>
            <w:r w:rsidRPr="00A11B5F">
              <w:rPr>
                <w:i/>
                <w:iCs/>
                <w:color w:val="000000"/>
                <w:sz w:val="14"/>
                <w:lang w:val="en-GB" w:eastAsia="en-GB"/>
              </w:rPr>
              <w:t>2003</w:t>
            </w:r>
          </w:p>
        </w:tc>
        <w:tc>
          <w:tcPr>
            <w:tcW w:w="725" w:type="dxa"/>
            <w:tcBorders>
              <w:top w:val="single" w:sz="4" w:space="0" w:color="auto"/>
              <w:bottom w:val="single" w:sz="12" w:space="0" w:color="auto"/>
            </w:tcBorders>
          </w:tcPr>
          <w:p w:rsidR="00BC16CC" w:rsidRPr="00A11B5F" w:rsidRDefault="00BC16CC" w:rsidP="008C1097">
            <w:pPr>
              <w:autoSpaceDE w:val="0"/>
              <w:autoSpaceDN w:val="0"/>
              <w:adjustRightInd w:val="0"/>
              <w:spacing w:before="40" w:after="40"/>
              <w:jc w:val="right"/>
              <w:rPr>
                <w:i/>
                <w:iCs/>
                <w:color w:val="000000"/>
                <w:sz w:val="14"/>
                <w:lang w:val="en-GB" w:eastAsia="en-GB"/>
              </w:rPr>
            </w:pPr>
            <w:r w:rsidRPr="00A11B5F">
              <w:rPr>
                <w:i/>
                <w:iCs/>
                <w:color w:val="000000"/>
                <w:sz w:val="14"/>
                <w:lang w:val="en-GB" w:eastAsia="en-GB"/>
              </w:rPr>
              <w:t>2004</w:t>
            </w:r>
          </w:p>
        </w:tc>
        <w:tc>
          <w:tcPr>
            <w:tcW w:w="600" w:type="dxa"/>
            <w:tcBorders>
              <w:top w:val="single" w:sz="4" w:space="0" w:color="auto"/>
              <w:bottom w:val="single" w:sz="12" w:space="0" w:color="auto"/>
            </w:tcBorders>
          </w:tcPr>
          <w:p w:rsidR="00BC16CC" w:rsidRPr="00A11B5F" w:rsidRDefault="00BC16CC" w:rsidP="008C1097">
            <w:pPr>
              <w:autoSpaceDE w:val="0"/>
              <w:autoSpaceDN w:val="0"/>
              <w:adjustRightInd w:val="0"/>
              <w:spacing w:before="40" w:after="40"/>
              <w:jc w:val="right"/>
              <w:rPr>
                <w:i/>
                <w:iCs/>
                <w:color w:val="000000"/>
                <w:sz w:val="14"/>
                <w:lang w:val="en-GB" w:eastAsia="en-GB"/>
              </w:rPr>
            </w:pPr>
            <w:r w:rsidRPr="00A11B5F">
              <w:rPr>
                <w:i/>
                <w:iCs/>
                <w:color w:val="000000"/>
                <w:sz w:val="14"/>
                <w:lang w:val="en-GB" w:eastAsia="en-GB"/>
              </w:rPr>
              <w:t>2005</w:t>
            </w:r>
          </w:p>
        </w:tc>
        <w:tc>
          <w:tcPr>
            <w:tcW w:w="602" w:type="dxa"/>
            <w:tcBorders>
              <w:top w:val="single" w:sz="4" w:space="0" w:color="auto"/>
              <w:bottom w:val="single" w:sz="12" w:space="0" w:color="auto"/>
            </w:tcBorders>
          </w:tcPr>
          <w:p w:rsidR="00BC16CC" w:rsidRPr="00A11B5F" w:rsidRDefault="00BC16CC" w:rsidP="008C1097">
            <w:pPr>
              <w:autoSpaceDE w:val="0"/>
              <w:autoSpaceDN w:val="0"/>
              <w:adjustRightInd w:val="0"/>
              <w:spacing w:before="40" w:after="40"/>
              <w:jc w:val="right"/>
              <w:rPr>
                <w:i/>
                <w:iCs/>
                <w:color w:val="000000"/>
                <w:sz w:val="14"/>
                <w:lang w:val="en-GB" w:eastAsia="en-GB"/>
              </w:rPr>
            </w:pPr>
            <w:r w:rsidRPr="00A11B5F">
              <w:rPr>
                <w:i/>
                <w:iCs/>
                <w:color w:val="000000"/>
                <w:sz w:val="14"/>
                <w:lang w:val="en-GB" w:eastAsia="en-GB"/>
              </w:rPr>
              <w:t>2006</w:t>
            </w:r>
          </w:p>
        </w:tc>
        <w:tc>
          <w:tcPr>
            <w:tcW w:w="718" w:type="dxa"/>
            <w:gridSpan w:val="2"/>
            <w:tcBorders>
              <w:bottom w:val="single" w:sz="12" w:space="0" w:color="auto"/>
            </w:tcBorders>
          </w:tcPr>
          <w:p w:rsidR="00BC16CC" w:rsidRPr="00A11B5F" w:rsidRDefault="00BC16CC" w:rsidP="008C1097">
            <w:pPr>
              <w:autoSpaceDE w:val="0"/>
              <w:autoSpaceDN w:val="0"/>
              <w:adjustRightInd w:val="0"/>
              <w:spacing w:before="40" w:after="40"/>
              <w:jc w:val="right"/>
              <w:rPr>
                <w:i/>
                <w:iCs/>
                <w:color w:val="000000"/>
                <w:sz w:val="14"/>
                <w:lang w:val="en-GB" w:eastAsia="en-GB"/>
              </w:rPr>
            </w:pPr>
            <w:r w:rsidRPr="00A11B5F">
              <w:rPr>
                <w:i/>
                <w:iCs/>
                <w:color w:val="000000"/>
                <w:sz w:val="14"/>
                <w:lang w:val="en-GB" w:eastAsia="en-GB"/>
              </w:rPr>
              <w:t>2003</w:t>
            </w:r>
          </w:p>
        </w:tc>
        <w:tc>
          <w:tcPr>
            <w:tcW w:w="600" w:type="dxa"/>
            <w:tcBorders>
              <w:bottom w:val="single" w:sz="12" w:space="0" w:color="auto"/>
            </w:tcBorders>
          </w:tcPr>
          <w:p w:rsidR="00BC16CC" w:rsidRPr="00A11B5F" w:rsidRDefault="00BC16CC" w:rsidP="008C1097">
            <w:pPr>
              <w:autoSpaceDE w:val="0"/>
              <w:autoSpaceDN w:val="0"/>
              <w:adjustRightInd w:val="0"/>
              <w:spacing w:before="40" w:after="40"/>
              <w:jc w:val="right"/>
              <w:rPr>
                <w:i/>
                <w:iCs/>
                <w:color w:val="000000"/>
                <w:sz w:val="14"/>
                <w:lang w:val="en-GB" w:eastAsia="en-GB"/>
              </w:rPr>
            </w:pPr>
            <w:r w:rsidRPr="00A11B5F">
              <w:rPr>
                <w:i/>
                <w:iCs/>
                <w:color w:val="000000"/>
                <w:sz w:val="14"/>
                <w:lang w:val="en-GB" w:eastAsia="en-GB"/>
              </w:rPr>
              <w:t>2004</w:t>
            </w:r>
          </w:p>
        </w:tc>
        <w:tc>
          <w:tcPr>
            <w:tcW w:w="600" w:type="dxa"/>
            <w:tcBorders>
              <w:bottom w:val="single" w:sz="12" w:space="0" w:color="auto"/>
            </w:tcBorders>
          </w:tcPr>
          <w:p w:rsidR="00BC16CC" w:rsidRPr="00A11B5F" w:rsidRDefault="00BC16CC" w:rsidP="008C1097">
            <w:pPr>
              <w:autoSpaceDE w:val="0"/>
              <w:autoSpaceDN w:val="0"/>
              <w:adjustRightInd w:val="0"/>
              <w:spacing w:before="40" w:after="40"/>
              <w:jc w:val="right"/>
              <w:rPr>
                <w:i/>
                <w:iCs/>
                <w:color w:val="000000"/>
                <w:sz w:val="14"/>
                <w:lang w:val="en-GB" w:eastAsia="en-GB"/>
              </w:rPr>
            </w:pPr>
            <w:r w:rsidRPr="00A11B5F">
              <w:rPr>
                <w:i/>
                <w:iCs/>
                <w:color w:val="000000"/>
                <w:sz w:val="14"/>
                <w:lang w:val="en-GB" w:eastAsia="en-GB"/>
              </w:rPr>
              <w:t>2005</w:t>
            </w:r>
          </w:p>
        </w:tc>
        <w:tc>
          <w:tcPr>
            <w:tcW w:w="600" w:type="dxa"/>
            <w:tcBorders>
              <w:bottom w:val="single" w:sz="12" w:space="0" w:color="auto"/>
            </w:tcBorders>
          </w:tcPr>
          <w:p w:rsidR="00BC16CC" w:rsidRPr="00A11B5F" w:rsidRDefault="00BC16CC" w:rsidP="008C1097">
            <w:pPr>
              <w:autoSpaceDE w:val="0"/>
              <w:autoSpaceDN w:val="0"/>
              <w:adjustRightInd w:val="0"/>
              <w:spacing w:before="40" w:after="40"/>
              <w:jc w:val="right"/>
              <w:rPr>
                <w:i/>
                <w:iCs/>
                <w:color w:val="000000"/>
                <w:sz w:val="14"/>
                <w:lang w:val="en-GB" w:eastAsia="en-GB"/>
              </w:rPr>
            </w:pPr>
            <w:r w:rsidRPr="00A11B5F">
              <w:rPr>
                <w:i/>
                <w:iCs/>
                <w:color w:val="000000"/>
                <w:sz w:val="14"/>
                <w:lang w:val="en-GB" w:eastAsia="en-GB"/>
              </w:rPr>
              <w:t>2006</w:t>
            </w:r>
          </w:p>
        </w:tc>
        <w:tc>
          <w:tcPr>
            <w:tcW w:w="334" w:type="dxa"/>
            <w:vMerge/>
            <w:tcBorders>
              <w:bottom w:val="single" w:sz="12" w:space="0" w:color="auto"/>
            </w:tcBorders>
          </w:tcPr>
          <w:p w:rsidR="00BC16CC" w:rsidRPr="00A11B5F" w:rsidRDefault="00BC16CC" w:rsidP="008C1097">
            <w:pPr>
              <w:autoSpaceDE w:val="0"/>
              <w:autoSpaceDN w:val="0"/>
              <w:adjustRightInd w:val="0"/>
              <w:spacing w:before="40" w:after="40"/>
              <w:jc w:val="right"/>
              <w:rPr>
                <w:i/>
                <w:iCs/>
                <w:color w:val="000000"/>
                <w:sz w:val="14"/>
                <w:lang w:val="en-GB" w:eastAsia="en-GB"/>
              </w:rPr>
            </w:pPr>
          </w:p>
        </w:tc>
        <w:tc>
          <w:tcPr>
            <w:tcW w:w="626" w:type="dxa"/>
            <w:vMerge/>
            <w:tcBorders>
              <w:bottom w:val="single" w:sz="12" w:space="0" w:color="auto"/>
            </w:tcBorders>
          </w:tcPr>
          <w:p w:rsidR="00BC16CC" w:rsidRPr="00A11B5F" w:rsidRDefault="00BC16CC" w:rsidP="008C1097">
            <w:pPr>
              <w:autoSpaceDE w:val="0"/>
              <w:autoSpaceDN w:val="0"/>
              <w:adjustRightInd w:val="0"/>
              <w:spacing w:before="40" w:after="40"/>
              <w:jc w:val="right"/>
              <w:rPr>
                <w:i/>
                <w:iCs/>
                <w:color w:val="000000"/>
                <w:sz w:val="14"/>
                <w:lang w:val="en-GB" w:eastAsia="en-GB"/>
              </w:rPr>
            </w:pPr>
          </w:p>
        </w:tc>
      </w:tr>
      <w:tr w:rsidR="00BC16CC" w:rsidRPr="00A11B5F" w:rsidTr="008C1097">
        <w:tc>
          <w:tcPr>
            <w:tcW w:w="1667" w:type="dxa"/>
            <w:gridSpan w:val="2"/>
            <w:tcBorders>
              <w:top w:val="single" w:sz="12" w:space="0" w:color="auto"/>
            </w:tcBorders>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Найнава</w:t>
            </w:r>
          </w:p>
        </w:tc>
        <w:tc>
          <w:tcPr>
            <w:tcW w:w="480" w:type="dxa"/>
            <w:tcBorders>
              <w:top w:val="single" w:sz="12"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725" w:type="dxa"/>
            <w:tcBorders>
              <w:top w:val="single" w:sz="12"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9</w:t>
            </w:r>
          </w:p>
        </w:tc>
        <w:tc>
          <w:tcPr>
            <w:tcW w:w="600" w:type="dxa"/>
            <w:tcBorders>
              <w:top w:val="single" w:sz="12"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22</w:t>
            </w:r>
          </w:p>
        </w:tc>
        <w:tc>
          <w:tcPr>
            <w:tcW w:w="602" w:type="dxa"/>
            <w:tcBorders>
              <w:top w:val="single" w:sz="12"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7</w:t>
            </w:r>
          </w:p>
        </w:tc>
        <w:tc>
          <w:tcPr>
            <w:tcW w:w="718" w:type="dxa"/>
            <w:gridSpan w:val="2"/>
            <w:tcBorders>
              <w:top w:val="single" w:sz="12"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0" w:type="dxa"/>
            <w:tcBorders>
              <w:top w:val="single" w:sz="12"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3</w:t>
            </w:r>
          </w:p>
        </w:tc>
        <w:tc>
          <w:tcPr>
            <w:tcW w:w="600" w:type="dxa"/>
            <w:tcBorders>
              <w:top w:val="single" w:sz="12"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5</w:t>
            </w:r>
          </w:p>
        </w:tc>
        <w:tc>
          <w:tcPr>
            <w:tcW w:w="600" w:type="dxa"/>
            <w:tcBorders>
              <w:top w:val="single" w:sz="12" w:space="0" w:color="auto"/>
            </w:tcBorders>
          </w:tcPr>
          <w:p w:rsidR="00BC16CC" w:rsidRPr="00A11B5F" w:rsidRDefault="00BC16CC" w:rsidP="008C1097">
            <w:pPr>
              <w:autoSpaceDE w:val="0"/>
              <w:autoSpaceDN w:val="0"/>
              <w:adjustRightInd w:val="0"/>
              <w:spacing w:before="40" w:after="20"/>
              <w:jc w:val="right"/>
              <w:rPr>
                <w:color w:val="000000"/>
                <w:sz w:val="17"/>
                <w:lang w:eastAsia="en-GB"/>
              </w:rPr>
            </w:pPr>
            <w:r w:rsidRPr="00A11B5F">
              <w:rPr>
                <w:color w:val="000000"/>
                <w:sz w:val="17"/>
                <w:lang w:eastAsia="en-GB"/>
              </w:rPr>
              <w:t>–</w:t>
            </w:r>
          </w:p>
        </w:tc>
        <w:tc>
          <w:tcPr>
            <w:tcW w:w="960" w:type="dxa"/>
            <w:gridSpan w:val="2"/>
            <w:tcBorders>
              <w:top w:val="single" w:sz="12"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49</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Салах-эд-Дин</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5</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14</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32</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Киркук</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23</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3</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16</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50</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Багдад</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5</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29</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64</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93</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16</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8</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23</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240</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Дияла</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10</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23</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Бабиль</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7</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10</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10</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3</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7</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8</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46</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Васит</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9</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10</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8</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5</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3</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7</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42</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Кербела</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3</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7</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19</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val="en-GB" w:eastAsia="en-GB"/>
              </w:rPr>
            </w:pPr>
            <w:r w:rsidRPr="00A11B5F">
              <w:rPr>
                <w:color w:val="000000"/>
                <w:sz w:val="17"/>
                <w:lang w:eastAsia="en-GB"/>
              </w:rPr>
              <w:t xml:space="preserve">Наджаф </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3</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6</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7</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18</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10</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6</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9</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60</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Мутанна</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7</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13</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Дивания</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7</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8</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27</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val="en-GB" w:eastAsia="en-GB"/>
              </w:rPr>
            </w:pPr>
            <w:r w:rsidRPr="00A11B5F">
              <w:rPr>
                <w:color w:val="000000"/>
                <w:sz w:val="17"/>
                <w:lang w:eastAsia="en-GB"/>
              </w:rPr>
              <w:t xml:space="preserve">Ди-Кар </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6</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3</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14</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Майсан</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4</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6</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13</w:t>
            </w:r>
          </w:p>
        </w:tc>
      </w:tr>
      <w:tr w:rsidR="00BC16CC" w:rsidRPr="00A11B5F" w:rsidTr="008C1097">
        <w:tc>
          <w:tcPr>
            <w:tcW w:w="1667" w:type="dxa"/>
            <w:gridSpan w:val="2"/>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Басра</w:t>
            </w:r>
          </w:p>
        </w:tc>
        <w:tc>
          <w:tcPr>
            <w:tcW w:w="48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17</w:t>
            </w:r>
          </w:p>
        </w:tc>
        <w:tc>
          <w:tcPr>
            <w:tcW w:w="725"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20</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24</w:t>
            </w:r>
          </w:p>
        </w:tc>
        <w:tc>
          <w:tcPr>
            <w:tcW w:w="602"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26</w:t>
            </w:r>
          </w:p>
        </w:tc>
        <w:tc>
          <w:tcPr>
            <w:tcW w:w="718"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7</w:t>
            </w:r>
          </w:p>
        </w:tc>
        <w:tc>
          <w:tcPr>
            <w:tcW w:w="600" w:type="dxa"/>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10</w:t>
            </w:r>
          </w:p>
        </w:tc>
        <w:tc>
          <w:tcPr>
            <w:tcW w:w="960" w:type="dxa"/>
            <w:gridSpan w:val="2"/>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val="en-GB" w:eastAsia="en-GB"/>
              </w:rPr>
              <w:t>104</w:t>
            </w:r>
          </w:p>
        </w:tc>
      </w:tr>
      <w:tr w:rsidR="00BC16CC" w:rsidRPr="00A11B5F" w:rsidTr="008C1097">
        <w:tc>
          <w:tcPr>
            <w:tcW w:w="1667" w:type="dxa"/>
            <w:gridSpan w:val="2"/>
            <w:tcBorders>
              <w:bottom w:val="single" w:sz="4" w:space="0" w:color="auto"/>
            </w:tcBorders>
          </w:tcPr>
          <w:p w:rsidR="00BC16CC" w:rsidRPr="00A11B5F" w:rsidRDefault="00BC16CC" w:rsidP="008C1097">
            <w:pPr>
              <w:autoSpaceDE w:val="0"/>
              <w:autoSpaceDN w:val="0"/>
              <w:adjustRightInd w:val="0"/>
              <w:spacing w:before="40" w:after="20"/>
              <w:rPr>
                <w:color w:val="000000"/>
                <w:sz w:val="17"/>
                <w:lang w:eastAsia="en-GB"/>
              </w:rPr>
            </w:pPr>
            <w:r w:rsidRPr="00A11B5F">
              <w:rPr>
                <w:color w:val="000000"/>
                <w:sz w:val="17"/>
                <w:lang w:eastAsia="en-GB"/>
              </w:rPr>
              <w:t>Анбар</w:t>
            </w:r>
          </w:p>
        </w:tc>
        <w:tc>
          <w:tcPr>
            <w:tcW w:w="480" w:type="dxa"/>
            <w:tcBorders>
              <w:bottom w:val="single" w:sz="4"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725" w:type="dxa"/>
            <w:tcBorders>
              <w:bottom w:val="single" w:sz="4"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Borders>
              <w:bottom w:val="single" w:sz="4"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2" w:type="dxa"/>
            <w:tcBorders>
              <w:bottom w:val="single" w:sz="4"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718" w:type="dxa"/>
            <w:gridSpan w:val="2"/>
            <w:tcBorders>
              <w:bottom w:val="single" w:sz="4"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Borders>
              <w:bottom w:val="single" w:sz="4"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Borders>
              <w:bottom w:val="single" w:sz="4"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600" w:type="dxa"/>
            <w:tcBorders>
              <w:bottom w:val="single" w:sz="4"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c>
          <w:tcPr>
            <w:tcW w:w="960" w:type="dxa"/>
            <w:gridSpan w:val="2"/>
            <w:tcBorders>
              <w:bottom w:val="single" w:sz="4" w:space="0" w:color="auto"/>
            </w:tcBorders>
          </w:tcPr>
          <w:p w:rsidR="00BC16CC" w:rsidRPr="00A11B5F" w:rsidRDefault="00BC16CC" w:rsidP="008C1097">
            <w:pPr>
              <w:autoSpaceDE w:val="0"/>
              <w:autoSpaceDN w:val="0"/>
              <w:adjustRightInd w:val="0"/>
              <w:spacing w:before="40" w:after="20"/>
              <w:jc w:val="right"/>
              <w:rPr>
                <w:color w:val="000000"/>
                <w:sz w:val="17"/>
                <w:lang w:val="en-GB" w:eastAsia="en-GB"/>
              </w:rPr>
            </w:pPr>
            <w:r w:rsidRPr="00A11B5F">
              <w:rPr>
                <w:color w:val="000000"/>
                <w:sz w:val="17"/>
                <w:lang w:eastAsia="en-GB"/>
              </w:rPr>
              <w:t>–</w:t>
            </w:r>
          </w:p>
        </w:tc>
      </w:tr>
      <w:tr w:rsidR="00BC16CC" w:rsidRPr="00A11B5F" w:rsidTr="008C1097">
        <w:tc>
          <w:tcPr>
            <w:tcW w:w="1667" w:type="dxa"/>
            <w:gridSpan w:val="2"/>
            <w:tcBorders>
              <w:top w:val="single" w:sz="4" w:space="0" w:color="auto"/>
              <w:bottom w:val="single" w:sz="12" w:space="0" w:color="auto"/>
            </w:tcBorders>
          </w:tcPr>
          <w:p w:rsidR="00BC16CC" w:rsidRPr="00A11B5F" w:rsidRDefault="00BC16CC" w:rsidP="008C1097">
            <w:pPr>
              <w:autoSpaceDE w:val="0"/>
              <w:autoSpaceDN w:val="0"/>
              <w:adjustRightInd w:val="0"/>
              <w:spacing w:before="80" w:after="80"/>
              <w:rPr>
                <w:b/>
                <w:bCs/>
                <w:color w:val="000000"/>
                <w:sz w:val="17"/>
                <w:lang w:eastAsia="en-GB"/>
              </w:rPr>
            </w:pPr>
            <w:r w:rsidRPr="00A11B5F">
              <w:rPr>
                <w:b/>
                <w:bCs/>
                <w:color w:val="000000"/>
                <w:sz w:val="17"/>
                <w:lang w:val="en-GB" w:eastAsia="en-GB"/>
              </w:rPr>
              <w:tab/>
            </w:r>
            <w:r w:rsidRPr="00A11B5F">
              <w:rPr>
                <w:b/>
                <w:bCs/>
                <w:color w:val="000000"/>
                <w:sz w:val="17"/>
                <w:lang w:eastAsia="en-GB"/>
              </w:rPr>
              <w:t>Всего</w:t>
            </w:r>
          </w:p>
        </w:tc>
        <w:tc>
          <w:tcPr>
            <w:tcW w:w="48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color w:val="000000"/>
                <w:sz w:val="17"/>
                <w:lang w:val="en-GB" w:eastAsia="en-GB"/>
              </w:rPr>
            </w:pPr>
            <w:r w:rsidRPr="00A11B5F">
              <w:rPr>
                <w:b/>
                <w:bCs/>
                <w:color w:val="000000"/>
                <w:sz w:val="17"/>
                <w:lang w:val="en-GB" w:eastAsia="en-GB"/>
              </w:rPr>
              <w:t>35</w:t>
            </w:r>
          </w:p>
        </w:tc>
        <w:tc>
          <w:tcPr>
            <w:tcW w:w="725"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color w:val="000000"/>
                <w:sz w:val="17"/>
                <w:lang w:val="en-GB" w:eastAsia="en-GB"/>
              </w:rPr>
            </w:pPr>
            <w:r w:rsidRPr="00A11B5F">
              <w:rPr>
                <w:b/>
                <w:bCs/>
                <w:color w:val="000000"/>
                <w:sz w:val="17"/>
                <w:lang w:val="en-GB" w:eastAsia="en-GB"/>
              </w:rPr>
              <w:t>109</w:t>
            </w:r>
          </w:p>
        </w:tc>
        <w:tc>
          <w:tcPr>
            <w:tcW w:w="60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color w:val="000000"/>
                <w:sz w:val="17"/>
                <w:lang w:val="en-GB" w:eastAsia="en-GB"/>
              </w:rPr>
            </w:pPr>
            <w:r w:rsidRPr="00A11B5F">
              <w:rPr>
                <w:b/>
                <w:bCs/>
                <w:color w:val="000000"/>
                <w:sz w:val="17"/>
                <w:lang w:val="en-GB" w:eastAsia="en-GB"/>
              </w:rPr>
              <w:t>162</w:t>
            </w:r>
          </w:p>
        </w:tc>
        <w:tc>
          <w:tcPr>
            <w:tcW w:w="602"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color w:val="000000"/>
                <w:sz w:val="17"/>
                <w:lang w:val="en-GB" w:eastAsia="en-GB"/>
              </w:rPr>
            </w:pPr>
            <w:r w:rsidRPr="00A11B5F">
              <w:rPr>
                <w:b/>
                <w:bCs/>
                <w:color w:val="000000"/>
                <w:sz w:val="17"/>
                <w:lang w:val="en-GB" w:eastAsia="en-GB"/>
              </w:rPr>
              <w:t>229</w:t>
            </w:r>
          </w:p>
        </w:tc>
        <w:tc>
          <w:tcPr>
            <w:tcW w:w="718" w:type="dxa"/>
            <w:gridSpan w:val="2"/>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color w:val="000000"/>
                <w:sz w:val="17"/>
                <w:lang w:val="en-GB" w:eastAsia="en-GB"/>
              </w:rPr>
            </w:pPr>
            <w:r w:rsidRPr="00A11B5F">
              <w:rPr>
                <w:b/>
                <w:bCs/>
                <w:color w:val="000000"/>
                <w:sz w:val="17"/>
                <w:lang w:val="en-GB" w:eastAsia="en-GB"/>
              </w:rPr>
              <w:t>19</w:t>
            </w:r>
          </w:p>
        </w:tc>
        <w:tc>
          <w:tcPr>
            <w:tcW w:w="60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color w:val="000000"/>
                <w:sz w:val="17"/>
                <w:lang w:val="en-GB" w:eastAsia="en-GB"/>
              </w:rPr>
            </w:pPr>
            <w:r w:rsidRPr="00A11B5F">
              <w:rPr>
                <w:b/>
                <w:bCs/>
                <w:color w:val="000000"/>
                <w:sz w:val="17"/>
                <w:lang w:val="en-GB" w:eastAsia="en-GB"/>
              </w:rPr>
              <w:t>33</w:t>
            </w:r>
          </w:p>
        </w:tc>
        <w:tc>
          <w:tcPr>
            <w:tcW w:w="60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color w:val="000000"/>
                <w:sz w:val="17"/>
                <w:lang w:val="en-GB" w:eastAsia="en-GB"/>
              </w:rPr>
            </w:pPr>
            <w:r w:rsidRPr="00A11B5F">
              <w:rPr>
                <w:b/>
                <w:bCs/>
                <w:color w:val="000000"/>
                <w:sz w:val="17"/>
                <w:lang w:val="en-GB" w:eastAsia="en-GB"/>
              </w:rPr>
              <w:t>49</w:t>
            </w:r>
          </w:p>
        </w:tc>
        <w:tc>
          <w:tcPr>
            <w:tcW w:w="60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color w:val="000000"/>
                <w:sz w:val="17"/>
                <w:lang w:val="en-GB" w:eastAsia="en-GB"/>
              </w:rPr>
            </w:pPr>
            <w:r w:rsidRPr="00A11B5F">
              <w:rPr>
                <w:b/>
                <w:bCs/>
                <w:color w:val="000000"/>
                <w:sz w:val="17"/>
                <w:lang w:val="en-GB" w:eastAsia="en-GB"/>
              </w:rPr>
              <w:t>96</w:t>
            </w:r>
          </w:p>
        </w:tc>
        <w:tc>
          <w:tcPr>
            <w:tcW w:w="960" w:type="dxa"/>
            <w:gridSpan w:val="2"/>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color w:val="000000"/>
                <w:sz w:val="17"/>
                <w:lang w:val="en-GB" w:eastAsia="en-GB"/>
              </w:rPr>
            </w:pPr>
            <w:r w:rsidRPr="00A11B5F">
              <w:rPr>
                <w:b/>
                <w:bCs/>
                <w:color w:val="000000"/>
                <w:sz w:val="17"/>
                <w:lang w:val="en-GB" w:eastAsia="en-GB"/>
              </w:rPr>
              <w:t>732</w:t>
            </w:r>
          </w:p>
        </w:tc>
      </w:tr>
    </w:tbl>
    <w:p w:rsidR="00BC16CC" w:rsidRPr="00A11B5F" w:rsidRDefault="00BC16CC" w:rsidP="00BC16CC">
      <w:pPr>
        <w:pStyle w:val="SingleTxtG"/>
        <w:spacing w:after="0" w:line="360" w:lineRule="auto"/>
        <w:ind w:left="1267" w:right="0"/>
        <w:rPr>
          <w:kern w:val="14"/>
          <w:sz w:val="10"/>
          <w:szCs w:val="24"/>
        </w:rPr>
      </w:pPr>
    </w:p>
    <w:p w:rsidR="00BC16CC" w:rsidRPr="00B961F9" w:rsidRDefault="00BC16CC" w:rsidP="00BC16CC">
      <w:pPr>
        <w:pStyle w:val="SingleTxtG7"/>
        <w:rPr>
          <w:lang w:val="ru-RU"/>
        </w:rPr>
      </w:pPr>
      <w:r w:rsidRPr="00F50128">
        <w:rPr>
          <w:lang w:val="ru-RU"/>
        </w:rPr>
        <w:t>86.</w:t>
      </w:r>
      <w:r w:rsidRPr="00F50128">
        <w:rPr>
          <w:lang w:val="ru-RU"/>
        </w:rPr>
        <w:tab/>
        <w:t>Министерство внутренних дел не имеет точных данных о числе похищенных женщин в 2007–2008</w:t>
      </w:r>
      <w:r w:rsidRPr="00A11B5F">
        <w:t> </w:t>
      </w:r>
      <w:r w:rsidR="00B961F9">
        <w:rPr>
          <w:lang w:val="ru-RU"/>
        </w:rPr>
        <w:t>годах.</w:t>
      </w:r>
    </w:p>
    <w:p w:rsidR="00BC16CC" w:rsidRPr="00B961F9" w:rsidRDefault="00BC16CC" w:rsidP="00BC16CC">
      <w:pPr>
        <w:pStyle w:val="SingleTxtG7"/>
        <w:rPr>
          <w:lang w:val="ru-RU"/>
        </w:rPr>
      </w:pPr>
      <w:r w:rsidRPr="00F50128">
        <w:rPr>
          <w:lang w:val="ru-RU"/>
        </w:rPr>
        <w:t>87.</w:t>
      </w:r>
      <w:r w:rsidRPr="00F50128">
        <w:rPr>
          <w:lang w:val="ru-RU"/>
        </w:rPr>
        <w:tab/>
        <w:t>В 2009</w:t>
      </w:r>
      <w:r w:rsidRPr="00A11B5F">
        <w:t> </w:t>
      </w:r>
      <w:r w:rsidRPr="00F50128">
        <w:rPr>
          <w:lang w:val="ru-RU"/>
        </w:rPr>
        <w:t>году было совершено большое число похищений женщин, указывающее на рост торговли "белыми рабынями", что привело к снижению безопасности в стране. Цифры показывают, что 22</w:t>
      </w:r>
      <w:r w:rsidRPr="00A11B5F">
        <w:t> </w:t>
      </w:r>
      <w:r w:rsidRPr="00F50128">
        <w:rPr>
          <w:lang w:val="ru-RU"/>
        </w:rPr>
        <w:t>женщины были арестованы и осуждены за участие в операциях по похищению. Ниже мы приводим данные, полученные от Министерства внутренних дел, о числе похище</w:t>
      </w:r>
      <w:r w:rsidR="00B961F9">
        <w:rPr>
          <w:lang w:val="ru-RU"/>
        </w:rPr>
        <w:t>нных женщин во всех провинциях.</w:t>
      </w:r>
    </w:p>
    <w:p w:rsidR="00BC16CC" w:rsidRPr="007C23D9" w:rsidRDefault="00BC16CC" w:rsidP="00C02C74">
      <w:pPr>
        <w:pStyle w:val="H23"/>
        <w:rPr>
          <w:lang w:val="ru-RU"/>
        </w:rPr>
      </w:pPr>
      <w:r w:rsidRPr="00F50128">
        <w:rPr>
          <w:lang w:val="ru-RU"/>
        </w:rPr>
        <w:tab/>
      </w:r>
      <w:r w:rsidRPr="00F50128">
        <w:rPr>
          <w:lang w:val="ru-RU"/>
        </w:rPr>
        <w:tab/>
        <w:t>Похищение женщин с 1 сентября по 31 декабря 2009</w:t>
      </w:r>
      <w:r w:rsidRPr="00A11B5F">
        <w:rPr>
          <w:lang w:val="en-US"/>
        </w:rPr>
        <w:t> </w:t>
      </w:r>
      <w:r w:rsidR="007C23D9">
        <w:rPr>
          <w:lang w:val="ru-RU"/>
        </w:rPr>
        <w:t>года</w:t>
      </w:r>
    </w:p>
    <w:tbl>
      <w:tblPr>
        <w:tblW w:w="8317" w:type="dxa"/>
        <w:tblInd w:w="1328" w:type="dxa"/>
        <w:tblCellMar>
          <w:left w:w="0" w:type="dxa"/>
          <w:right w:w="0" w:type="dxa"/>
        </w:tblCellMar>
        <w:tblLook w:val="01E0"/>
      </w:tblPr>
      <w:tblGrid>
        <w:gridCol w:w="1183"/>
        <w:gridCol w:w="237"/>
        <w:gridCol w:w="1130"/>
        <w:gridCol w:w="2225"/>
        <w:gridCol w:w="924"/>
        <w:gridCol w:w="1526"/>
        <w:gridCol w:w="1092"/>
      </w:tblGrid>
      <w:tr w:rsidR="00BC16CC" w:rsidRPr="00A11B5F" w:rsidTr="00B961F9">
        <w:trPr>
          <w:cantSplit/>
          <w:tblHeader/>
        </w:trPr>
        <w:tc>
          <w:tcPr>
            <w:tcW w:w="1183" w:type="dxa"/>
            <w:tcBorders>
              <w:top w:val="single" w:sz="4" w:space="0" w:color="auto"/>
            </w:tcBorders>
          </w:tcPr>
          <w:p w:rsidR="00BC16CC" w:rsidRPr="00A11B5F" w:rsidRDefault="00BC16CC" w:rsidP="00B961F9">
            <w:pPr>
              <w:autoSpaceDE w:val="0"/>
              <w:autoSpaceDN w:val="0"/>
              <w:adjustRightInd w:val="0"/>
              <w:spacing w:before="80" w:after="80" w:line="200" w:lineRule="exact"/>
              <w:rPr>
                <w:color w:val="000000"/>
                <w:sz w:val="17"/>
                <w:lang w:eastAsia="en-GB"/>
              </w:rPr>
            </w:pPr>
          </w:p>
        </w:tc>
        <w:tc>
          <w:tcPr>
            <w:tcW w:w="237" w:type="dxa"/>
            <w:tcBorders>
              <w:top w:val="single" w:sz="4" w:space="0" w:color="auto"/>
            </w:tcBorders>
          </w:tcPr>
          <w:p w:rsidR="00BC16CC" w:rsidRPr="00A11B5F" w:rsidRDefault="00BC16CC" w:rsidP="00B961F9">
            <w:pPr>
              <w:autoSpaceDE w:val="0"/>
              <w:autoSpaceDN w:val="0"/>
              <w:adjustRightInd w:val="0"/>
              <w:spacing w:before="80" w:after="80" w:line="200" w:lineRule="exact"/>
              <w:jc w:val="right"/>
              <w:rPr>
                <w:color w:val="000000"/>
                <w:sz w:val="17"/>
                <w:lang w:eastAsia="en-GB"/>
              </w:rPr>
            </w:pPr>
          </w:p>
        </w:tc>
        <w:tc>
          <w:tcPr>
            <w:tcW w:w="4279" w:type="dxa"/>
            <w:gridSpan w:val="3"/>
            <w:tcBorders>
              <w:top w:val="single" w:sz="4" w:space="0" w:color="auto"/>
              <w:bottom w:val="single" w:sz="4" w:space="0" w:color="auto"/>
            </w:tcBorders>
          </w:tcPr>
          <w:p w:rsidR="00BC16CC" w:rsidRPr="00A11B5F" w:rsidRDefault="00BC16CC" w:rsidP="00B961F9">
            <w:pPr>
              <w:autoSpaceDE w:val="0"/>
              <w:autoSpaceDN w:val="0"/>
              <w:adjustRightInd w:val="0"/>
              <w:spacing w:before="80" w:after="80" w:line="200" w:lineRule="exact"/>
              <w:jc w:val="center"/>
              <w:rPr>
                <w:color w:val="000000"/>
                <w:sz w:val="17"/>
                <w:lang w:eastAsia="en-GB"/>
              </w:rPr>
            </w:pPr>
            <w:r w:rsidRPr="00A11B5F">
              <w:rPr>
                <w:i/>
                <w:iCs/>
                <w:color w:val="000000"/>
                <w:sz w:val="14"/>
                <w:lang w:eastAsia="en-GB"/>
              </w:rPr>
              <w:t>Число похищенных женщин</w:t>
            </w:r>
          </w:p>
        </w:tc>
        <w:tc>
          <w:tcPr>
            <w:tcW w:w="1526" w:type="dxa"/>
            <w:vMerge w:val="restart"/>
            <w:tcBorders>
              <w:top w:val="single" w:sz="4" w:space="0" w:color="auto"/>
            </w:tcBorders>
            <w:vAlign w:val="bottom"/>
          </w:tcPr>
          <w:p w:rsidR="00BC16CC" w:rsidRPr="00A11B5F" w:rsidRDefault="00BC16CC" w:rsidP="00B961F9">
            <w:pPr>
              <w:autoSpaceDE w:val="0"/>
              <w:autoSpaceDN w:val="0"/>
              <w:adjustRightInd w:val="0"/>
              <w:spacing w:before="80" w:after="80" w:line="200" w:lineRule="exact"/>
              <w:jc w:val="right"/>
              <w:rPr>
                <w:color w:val="000000"/>
                <w:sz w:val="17"/>
                <w:lang w:eastAsia="en-GB"/>
              </w:rPr>
            </w:pPr>
            <w:r w:rsidRPr="00A11B5F">
              <w:rPr>
                <w:i/>
                <w:iCs/>
                <w:color w:val="000000"/>
                <w:sz w:val="14"/>
                <w:lang w:eastAsia="en-GB"/>
              </w:rPr>
              <w:t>Общее число случ</w:t>
            </w:r>
            <w:r w:rsidRPr="00A11B5F">
              <w:rPr>
                <w:i/>
                <w:iCs/>
                <w:color w:val="000000"/>
                <w:sz w:val="14"/>
                <w:lang w:eastAsia="en-GB"/>
              </w:rPr>
              <w:t>а</w:t>
            </w:r>
            <w:r w:rsidRPr="00A11B5F">
              <w:rPr>
                <w:i/>
                <w:iCs/>
                <w:color w:val="000000"/>
                <w:sz w:val="14"/>
                <w:lang w:eastAsia="en-GB"/>
              </w:rPr>
              <w:t xml:space="preserve">ев похищений </w:t>
            </w:r>
            <w:r>
              <w:rPr>
                <w:i/>
                <w:iCs/>
                <w:color w:val="000000"/>
                <w:sz w:val="14"/>
                <w:lang w:eastAsia="en-GB"/>
              </w:rPr>
              <w:br/>
            </w:r>
            <w:r w:rsidRPr="00A11B5F">
              <w:rPr>
                <w:i/>
                <w:iCs/>
                <w:color w:val="000000"/>
                <w:sz w:val="14"/>
                <w:lang w:eastAsia="en-GB"/>
              </w:rPr>
              <w:t>(мужчин и же</w:t>
            </w:r>
            <w:r w:rsidRPr="00A11B5F">
              <w:rPr>
                <w:i/>
                <w:iCs/>
                <w:color w:val="000000"/>
                <w:sz w:val="14"/>
                <w:lang w:eastAsia="en-GB"/>
              </w:rPr>
              <w:t>н</w:t>
            </w:r>
            <w:r w:rsidRPr="00A11B5F">
              <w:rPr>
                <w:i/>
                <w:iCs/>
                <w:color w:val="000000"/>
                <w:sz w:val="14"/>
                <w:lang w:eastAsia="en-GB"/>
              </w:rPr>
              <w:t>щин)</w:t>
            </w:r>
          </w:p>
        </w:tc>
        <w:tc>
          <w:tcPr>
            <w:tcW w:w="1092" w:type="dxa"/>
            <w:tcBorders>
              <w:top w:val="single" w:sz="4" w:space="0" w:color="auto"/>
            </w:tcBorders>
          </w:tcPr>
          <w:p w:rsidR="00BC16CC" w:rsidRPr="00A11B5F" w:rsidRDefault="00BC16CC" w:rsidP="00B961F9">
            <w:pPr>
              <w:autoSpaceDE w:val="0"/>
              <w:autoSpaceDN w:val="0"/>
              <w:adjustRightInd w:val="0"/>
              <w:spacing w:before="80" w:after="80" w:line="200" w:lineRule="exact"/>
              <w:jc w:val="right"/>
              <w:rPr>
                <w:color w:val="000000"/>
                <w:sz w:val="17"/>
                <w:lang w:eastAsia="en-GB"/>
              </w:rPr>
            </w:pPr>
          </w:p>
        </w:tc>
      </w:tr>
      <w:tr w:rsidR="00BC16CC" w:rsidRPr="00C64465" w:rsidTr="00B961F9">
        <w:trPr>
          <w:cantSplit/>
          <w:tblHeader/>
        </w:trPr>
        <w:tc>
          <w:tcPr>
            <w:tcW w:w="1183" w:type="dxa"/>
            <w:tcBorders>
              <w:bottom w:val="single" w:sz="12" w:space="0" w:color="auto"/>
            </w:tcBorders>
          </w:tcPr>
          <w:p w:rsidR="00BC16CC" w:rsidRPr="00A11B5F" w:rsidRDefault="00BC16CC" w:rsidP="00B961F9">
            <w:pPr>
              <w:autoSpaceDE w:val="0"/>
              <w:autoSpaceDN w:val="0"/>
              <w:adjustRightInd w:val="0"/>
              <w:spacing w:before="80" w:after="80" w:line="200" w:lineRule="exact"/>
              <w:rPr>
                <w:color w:val="000000"/>
                <w:sz w:val="17"/>
                <w:lang w:eastAsia="en-GB"/>
              </w:rPr>
            </w:pPr>
            <w:r w:rsidRPr="00A11B5F">
              <w:rPr>
                <w:i/>
                <w:iCs/>
                <w:color w:val="000000"/>
                <w:sz w:val="14"/>
                <w:lang w:eastAsia="en-GB"/>
              </w:rPr>
              <w:t>Мухафаза</w:t>
            </w:r>
          </w:p>
        </w:tc>
        <w:tc>
          <w:tcPr>
            <w:tcW w:w="1367" w:type="dxa"/>
            <w:gridSpan w:val="2"/>
            <w:tcBorders>
              <w:bottom w:val="single" w:sz="12" w:space="0" w:color="auto"/>
            </w:tcBorders>
          </w:tcPr>
          <w:p w:rsidR="00BC16CC" w:rsidRPr="00A11B5F" w:rsidRDefault="00BC16CC" w:rsidP="00B961F9">
            <w:pPr>
              <w:autoSpaceDE w:val="0"/>
              <w:autoSpaceDN w:val="0"/>
              <w:adjustRightInd w:val="0"/>
              <w:spacing w:before="80" w:after="80" w:line="200" w:lineRule="exact"/>
              <w:jc w:val="right"/>
              <w:rPr>
                <w:color w:val="000000"/>
                <w:sz w:val="17"/>
                <w:lang w:eastAsia="en-GB"/>
              </w:rPr>
            </w:pPr>
            <w:r w:rsidRPr="00A11B5F">
              <w:rPr>
                <w:i/>
                <w:iCs/>
                <w:color w:val="000000"/>
                <w:sz w:val="14"/>
                <w:lang w:eastAsia="en-GB"/>
              </w:rPr>
              <w:t>Взрослые же</w:t>
            </w:r>
            <w:r w:rsidRPr="00A11B5F">
              <w:rPr>
                <w:i/>
                <w:iCs/>
                <w:color w:val="000000"/>
                <w:sz w:val="14"/>
                <w:lang w:eastAsia="en-GB"/>
              </w:rPr>
              <w:t>н</w:t>
            </w:r>
            <w:r w:rsidRPr="00A11B5F">
              <w:rPr>
                <w:i/>
                <w:iCs/>
                <w:color w:val="000000"/>
                <w:sz w:val="14"/>
                <w:lang w:eastAsia="en-GB"/>
              </w:rPr>
              <w:t>щины</w:t>
            </w:r>
          </w:p>
        </w:tc>
        <w:tc>
          <w:tcPr>
            <w:tcW w:w="2225" w:type="dxa"/>
            <w:tcBorders>
              <w:bottom w:val="single" w:sz="12" w:space="0" w:color="auto"/>
            </w:tcBorders>
          </w:tcPr>
          <w:p w:rsidR="00BC16CC" w:rsidRPr="00A11B5F" w:rsidRDefault="00BC16CC" w:rsidP="00B961F9">
            <w:pPr>
              <w:autoSpaceDE w:val="0"/>
              <w:autoSpaceDN w:val="0"/>
              <w:adjustRightInd w:val="0"/>
              <w:spacing w:before="80" w:after="80" w:line="200" w:lineRule="exact"/>
              <w:jc w:val="right"/>
              <w:rPr>
                <w:color w:val="000000"/>
                <w:sz w:val="17"/>
                <w:lang w:eastAsia="en-GB"/>
              </w:rPr>
            </w:pPr>
            <w:r w:rsidRPr="00A11B5F">
              <w:rPr>
                <w:i/>
                <w:iCs/>
                <w:color w:val="000000"/>
                <w:sz w:val="14"/>
                <w:lang w:eastAsia="en-GB"/>
              </w:rPr>
              <w:t>Несовершеннолетние</w:t>
            </w:r>
            <w:r w:rsidRPr="00C64465">
              <w:rPr>
                <w:i/>
                <w:iCs/>
                <w:color w:val="000000"/>
                <w:sz w:val="14"/>
                <w:lang w:eastAsia="en-GB"/>
              </w:rPr>
              <w:t xml:space="preserve"> </w:t>
            </w:r>
            <w:r w:rsidRPr="00A11B5F">
              <w:rPr>
                <w:i/>
                <w:iCs/>
                <w:color w:val="000000"/>
                <w:sz w:val="14"/>
                <w:lang w:eastAsia="en-GB"/>
              </w:rPr>
              <w:t>женщ</w:t>
            </w:r>
            <w:r w:rsidRPr="00A11B5F">
              <w:rPr>
                <w:i/>
                <w:iCs/>
                <w:color w:val="000000"/>
                <w:sz w:val="14"/>
                <w:lang w:eastAsia="en-GB"/>
              </w:rPr>
              <w:t>и</w:t>
            </w:r>
            <w:r w:rsidRPr="00A11B5F">
              <w:rPr>
                <w:i/>
                <w:iCs/>
                <w:color w:val="000000"/>
                <w:sz w:val="14"/>
                <w:lang w:eastAsia="en-GB"/>
              </w:rPr>
              <w:t>ны</w:t>
            </w:r>
          </w:p>
        </w:tc>
        <w:tc>
          <w:tcPr>
            <w:tcW w:w="924" w:type="dxa"/>
            <w:tcBorders>
              <w:bottom w:val="single" w:sz="12" w:space="0" w:color="auto"/>
            </w:tcBorders>
          </w:tcPr>
          <w:p w:rsidR="00BC16CC" w:rsidRPr="00C64465" w:rsidRDefault="00BC16CC" w:rsidP="00B961F9">
            <w:pPr>
              <w:autoSpaceDE w:val="0"/>
              <w:autoSpaceDN w:val="0"/>
              <w:adjustRightInd w:val="0"/>
              <w:spacing w:before="80" w:after="80" w:line="200" w:lineRule="exact"/>
              <w:jc w:val="right"/>
              <w:rPr>
                <w:color w:val="000000"/>
                <w:sz w:val="17"/>
                <w:lang w:eastAsia="en-GB"/>
              </w:rPr>
            </w:pPr>
            <w:r w:rsidRPr="00A11B5F">
              <w:rPr>
                <w:i/>
                <w:iCs/>
                <w:color w:val="000000"/>
                <w:sz w:val="14"/>
                <w:lang w:eastAsia="en-GB"/>
              </w:rPr>
              <w:t>Всего</w:t>
            </w:r>
          </w:p>
        </w:tc>
        <w:tc>
          <w:tcPr>
            <w:tcW w:w="1526" w:type="dxa"/>
            <w:vMerge/>
            <w:tcBorders>
              <w:bottom w:val="single" w:sz="12" w:space="0" w:color="auto"/>
            </w:tcBorders>
          </w:tcPr>
          <w:p w:rsidR="00BC16CC" w:rsidRPr="00C64465" w:rsidRDefault="00BC16CC" w:rsidP="00B961F9">
            <w:pPr>
              <w:autoSpaceDE w:val="0"/>
              <w:autoSpaceDN w:val="0"/>
              <w:adjustRightInd w:val="0"/>
              <w:spacing w:before="80" w:after="80" w:line="200" w:lineRule="exact"/>
              <w:jc w:val="right"/>
              <w:rPr>
                <w:color w:val="000000"/>
                <w:sz w:val="17"/>
                <w:lang w:eastAsia="en-GB"/>
              </w:rPr>
            </w:pPr>
          </w:p>
        </w:tc>
        <w:tc>
          <w:tcPr>
            <w:tcW w:w="1092" w:type="dxa"/>
            <w:tcBorders>
              <w:bottom w:val="single" w:sz="12" w:space="0" w:color="auto"/>
            </w:tcBorders>
          </w:tcPr>
          <w:p w:rsidR="00BC16CC" w:rsidRPr="00C64465" w:rsidRDefault="00BC16CC" w:rsidP="00B961F9">
            <w:pPr>
              <w:autoSpaceDE w:val="0"/>
              <w:autoSpaceDN w:val="0"/>
              <w:adjustRightInd w:val="0"/>
              <w:spacing w:before="80" w:after="80" w:line="200" w:lineRule="exact"/>
              <w:jc w:val="right"/>
              <w:rPr>
                <w:color w:val="000000"/>
                <w:sz w:val="17"/>
                <w:lang w:eastAsia="en-GB"/>
              </w:rPr>
            </w:pPr>
            <w:r w:rsidRPr="00A11B5F">
              <w:rPr>
                <w:i/>
                <w:iCs/>
                <w:color w:val="000000"/>
                <w:sz w:val="14"/>
                <w:lang w:eastAsia="en-GB"/>
              </w:rPr>
              <w:t>Процент</w:t>
            </w:r>
          </w:p>
        </w:tc>
      </w:tr>
      <w:tr w:rsidR="00BC16CC" w:rsidRPr="00C64465" w:rsidTr="00B961F9">
        <w:tc>
          <w:tcPr>
            <w:tcW w:w="1183" w:type="dxa"/>
            <w:tcBorders>
              <w:top w:val="single" w:sz="12" w:space="0" w:color="auto"/>
            </w:tcBorders>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Багдад</w:t>
            </w:r>
          </w:p>
        </w:tc>
        <w:tc>
          <w:tcPr>
            <w:tcW w:w="1367" w:type="dxa"/>
            <w:gridSpan w:val="2"/>
            <w:tcBorders>
              <w:top w:val="single" w:sz="12" w:space="0" w:color="auto"/>
            </w:tcBorders>
          </w:tcPr>
          <w:p w:rsidR="00BC16CC" w:rsidRPr="00C64465" w:rsidRDefault="00BC16CC" w:rsidP="008F510F">
            <w:pPr>
              <w:autoSpaceDE w:val="0"/>
              <w:autoSpaceDN w:val="0"/>
              <w:adjustRightInd w:val="0"/>
              <w:spacing w:before="40" w:after="40" w:line="180" w:lineRule="exact"/>
              <w:jc w:val="right"/>
              <w:rPr>
                <w:color w:val="000000"/>
                <w:sz w:val="17"/>
                <w:lang w:eastAsia="en-GB"/>
              </w:rPr>
            </w:pPr>
            <w:r w:rsidRPr="00C64465">
              <w:rPr>
                <w:color w:val="000000"/>
                <w:sz w:val="17"/>
                <w:lang w:eastAsia="en-GB"/>
              </w:rPr>
              <w:t>63</w:t>
            </w:r>
          </w:p>
        </w:tc>
        <w:tc>
          <w:tcPr>
            <w:tcW w:w="2225" w:type="dxa"/>
            <w:tcBorders>
              <w:top w:val="single" w:sz="12" w:space="0" w:color="auto"/>
            </w:tcBorders>
          </w:tcPr>
          <w:p w:rsidR="00BC16CC" w:rsidRPr="00C64465" w:rsidRDefault="00BC16CC" w:rsidP="008F510F">
            <w:pPr>
              <w:autoSpaceDE w:val="0"/>
              <w:autoSpaceDN w:val="0"/>
              <w:adjustRightInd w:val="0"/>
              <w:spacing w:before="40" w:after="40" w:line="180" w:lineRule="exact"/>
              <w:jc w:val="right"/>
              <w:rPr>
                <w:color w:val="000000"/>
                <w:sz w:val="17"/>
                <w:lang w:eastAsia="en-GB"/>
              </w:rPr>
            </w:pPr>
            <w:r w:rsidRPr="00C64465">
              <w:rPr>
                <w:color w:val="000000"/>
                <w:sz w:val="17"/>
                <w:lang w:eastAsia="en-GB"/>
              </w:rPr>
              <w:t>34</w:t>
            </w:r>
          </w:p>
        </w:tc>
        <w:tc>
          <w:tcPr>
            <w:tcW w:w="924" w:type="dxa"/>
            <w:tcBorders>
              <w:top w:val="single" w:sz="12" w:space="0" w:color="auto"/>
            </w:tcBorders>
          </w:tcPr>
          <w:p w:rsidR="00BC16CC" w:rsidRPr="00C64465" w:rsidRDefault="00BC16CC" w:rsidP="008F510F">
            <w:pPr>
              <w:autoSpaceDE w:val="0"/>
              <w:autoSpaceDN w:val="0"/>
              <w:adjustRightInd w:val="0"/>
              <w:spacing w:before="40" w:after="40" w:line="180" w:lineRule="exact"/>
              <w:ind w:left="173"/>
              <w:jc w:val="right"/>
              <w:rPr>
                <w:color w:val="000000"/>
                <w:sz w:val="17"/>
                <w:lang w:eastAsia="en-GB"/>
              </w:rPr>
            </w:pPr>
            <w:r w:rsidRPr="00C64465">
              <w:rPr>
                <w:color w:val="000000"/>
                <w:sz w:val="17"/>
                <w:lang w:eastAsia="en-GB"/>
              </w:rPr>
              <w:t>97</w:t>
            </w:r>
          </w:p>
        </w:tc>
        <w:tc>
          <w:tcPr>
            <w:tcW w:w="1526" w:type="dxa"/>
            <w:tcBorders>
              <w:top w:val="single" w:sz="12" w:space="0" w:color="auto"/>
            </w:tcBorders>
          </w:tcPr>
          <w:p w:rsidR="00BC16CC" w:rsidRPr="00C64465" w:rsidRDefault="00BC16CC" w:rsidP="008F510F">
            <w:pPr>
              <w:autoSpaceDE w:val="0"/>
              <w:autoSpaceDN w:val="0"/>
              <w:adjustRightInd w:val="0"/>
              <w:spacing w:before="40" w:after="40" w:line="180" w:lineRule="exact"/>
              <w:jc w:val="right"/>
              <w:rPr>
                <w:color w:val="000000"/>
                <w:sz w:val="17"/>
                <w:lang w:eastAsia="en-GB"/>
              </w:rPr>
            </w:pPr>
            <w:r w:rsidRPr="00C64465">
              <w:rPr>
                <w:color w:val="000000"/>
                <w:sz w:val="17"/>
                <w:lang w:eastAsia="en-GB"/>
              </w:rPr>
              <w:t>413</w:t>
            </w:r>
          </w:p>
        </w:tc>
        <w:tc>
          <w:tcPr>
            <w:tcW w:w="1092" w:type="dxa"/>
            <w:tcBorders>
              <w:top w:val="single" w:sz="12" w:space="0" w:color="auto"/>
            </w:tcBorders>
          </w:tcPr>
          <w:p w:rsidR="00BC16CC" w:rsidRPr="00C64465" w:rsidRDefault="00BC16CC" w:rsidP="008F510F">
            <w:pPr>
              <w:autoSpaceDE w:val="0"/>
              <w:autoSpaceDN w:val="0"/>
              <w:adjustRightInd w:val="0"/>
              <w:spacing w:before="40" w:after="40" w:line="180" w:lineRule="exact"/>
              <w:jc w:val="right"/>
              <w:rPr>
                <w:color w:val="000000"/>
                <w:sz w:val="17"/>
                <w:lang w:eastAsia="en-GB"/>
              </w:rPr>
            </w:pPr>
            <w:r w:rsidRPr="00C64465">
              <w:rPr>
                <w:color w:val="000000"/>
                <w:sz w:val="17"/>
                <w:lang w:eastAsia="en-GB"/>
              </w:rPr>
              <w:t>23,4</w:t>
            </w:r>
          </w:p>
        </w:tc>
      </w:tr>
      <w:tr w:rsidR="00BC16CC" w:rsidRPr="00C64465" w:rsidTr="00B961F9">
        <w:tc>
          <w:tcPr>
            <w:tcW w:w="1183" w:type="dxa"/>
          </w:tcPr>
          <w:p w:rsidR="00BC16CC" w:rsidRPr="00C64465"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Салах-эд-Дин</w:t>
            </w:r>
          </w:p>
        </w:tc>
        <w:tc>
          <w:tcPr>
            <w:tcW w:w="1367" w:type="dxa"/>
            <w:gridSpan w:val="2"/>
          </w:tcPr>
          <w:p w:rsidR="00BC16CC" w:rsidRPr="00C64465" w:rsidRDefault="00BC16CC" w:rsidP="008F510F">
            <w:pPr>
              <w:autoSpaceDE w:val="0"/>
              <w:autoSpaceDN w:val="0"/>
              <w:adjustRightInd w:val="0"/>
              <w:spacing w:before="40" w:after="40" w:line="180" w:lineRule="exact"/>
              <w:jc w:val="right"/>
              <w:rPr>
                <w:color w:val="000000"/>
                <w:sz w:val="17"/>
                <w:lang w:eastAsia="en-GB"/>
              </w:rPr>
            </w:pPr>
            <w:r w:rsidRPr="00C64465">
              <w:rPr>
                <w:color w:val="000000"/>
                <w:sz w:val="17"/>
                <w:lang w:eastAsia="en-GB"/>
              </w:rPr>
              <w:t>5</w:t>
            </w:r>
          </w:p>
        </w:tc>
        <w:tc>
          <w:tcPr>
            <w:tcW w:w="2225" w:type="dxa"/>
          </w:tcPr>
          <w:p w:rsidR="00BC16CC" w:rsidRPr="00C64465" w:rsidRDefault="00BC16CC" w:rsidP="008F510F">
            <w:pPr>
              <w:autoSpaceDE w:val="0"/>
              <w:autoSpaceDN w:val="0"/>
              <w:adjustRightInd w:val="0"/>
              <w:spacing w:before="40" w:after="40" w:line="180" w:lineRule="exact"/>
              <w:jc w:val="right"/>
              <w:rPr>
                <w:color w:val="000000"/>
                <w:sz w:val="17"/>
                <w:lang w:eastAsia="en-GB"/>
              </w:rPr>
            </w:pPr>
            <w:r w:rsidRPr="00C64465">
              <w:rPr>
                <w:color w:val="000000"/>
                <w:sz w:val="17"/>
                <w:lang w:eastAsia="en-GB"/>
              </w:rPr>
              <w:t>3</w:t>
            </w:r>
          </w:p>
        </w:tc>
        <w:tc>
          <w:tcPr>
            <w:tcW w:w="924" w:type="dxa"/>
          </w:tcPr>
          <w:p w:rsidR="00BC16CC" w:rsidRPr="00C64465" w:rsidRDefault="00BC16CC" w:rsidP="008F510F">
            <w:pPr>
              <w:autoSpaceDE w:val="0"/>
              <w:autoSpaceDN w:val="0"/>
              <w:adjustRightInd w:val="0"/>
              <w:spacing w:before="40" w:after="40" w:line="180" w:lineRule="exact"/>
              <w:jc w:val="right"/>
              <w:rPr>
                <w:color w:val="000000"/>
                <w:sz w:val="17"/>
                <w:lang w:eastAsia="en-GB"/>
              </w:rPr>
            </w:pPr>
            <w:r w:rsidRPr="00C64465">
              <w:rPr>
                <w:color w:val="000000"/>
                <w:sz w:val="17"/>
                <w:lang w:eastAsia="en-GB"/>
              </w:rPr>
              <w:t>8</w:t>
            </w:r>
          </w:p>
        </w:tc>
        <w:tc>
          <w:tcPr>
            <w:tcW w:w="1526" w:type="dxa"/>
          </w:tcPr>
          <w:p w:rsidR="00BC16CC" w:rsidRPr="00C64465" w:rsidRDefault="00BC16CC" w:rsidP="008F510F">
            <w:pPr>
              <w:autoSpaceDE w:val="0"/>
              <w:autoSpaceDN w:val="0"/>
              <w:adjustRightInd w:val="0"/>
              <w:spacing w:before="40" w:after="40" w:line="180" w:lineRule="exact"/>
              <w:jc w:val="right"/>
              <w:rPr>
                <w:color w:val="000000"/>
                <w:sz w:val="17"/>
                <w:lang w:eastAsia="en-GB"/>
              </w:rPr>
            </w:pPr>
            <w:r w:rsidRPr="00C64465">
              <w:rPr>
                <w:color w:val="000000"/>
                <w:sz w:val="17"/>
                <w:lang w:eastAsia="en-GB"/>
              </w:rPr>
              <w:t>50</w:t>
            </w:r>
          </w:p>
        </w:tc>
        <w:tc>
          <w:tcPr>
            <w:tcW w:w="1092" w:type="dxa"/>
          </w:tcPr>
          <w:p w:rsidR="00BC16CC" w:rsidRPr="00C64465" w:rsidRDefault="00BC16CC" w:rsidP="008F510F">
            <w:pPr>
              <w:autoSpaceDE w:val="0"/>
              <w:autoSpaceDN w:val="0"/>
              <w:adjustRightInd w:val="0"/>
              <w:spacing w:before="40" w:after="40" w:line="180" w:lineRule="exact"/>
              <w:jc w:val="right"/>
              <w:rPr>
                <w:color w:val="000000"/>
                <w:sz w:val="17"/>
                <w:lang w:eastAsia="en-GB"/>
              </w:rPr>
            </w:pPr>
            <w:r w:rsidRPr="00C64465">
              <w:rPr>
                <w:color w:val="000000"/>
                <w:sz w:val="17"/>
                <w:lang w:eastAsia="en-GB"/>
              </w:rPr>
              <w:t>16,0</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Киркук</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11</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10</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21</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104</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20,2</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val="en-GB" w:eastAsia="en-GB"/>
              </w:rPr>
            </w:pPr>
            <w:r w:rsidRPr="00A11B5F">
              <w:rPr>
                <w:color w:val="000000"/>
                <w:sz w:val="17"/>
                <w:lang w:eastAsia="en-GB"/>
              </w:rPr>
              <w:t>Найнава</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15</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5</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20</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90</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22,2</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Дияла</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10</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10</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20</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89</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22,5</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Бабиль</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3</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29</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10,3</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Анбар</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5</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7</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22</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31,8</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Васит</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11</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9</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20</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49</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40,8</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Кербела</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18</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6</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24</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58</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41,4</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Наджаф</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14</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12</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26</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77</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33,8</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Мутанна</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12</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16,7</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Дивания</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3</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6</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9</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35</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25,6</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Ди-Кар</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18</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8</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26</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103</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25,2</w:t>
            </w:r>
          </w:p>
        </w:tc>
      </w:tr>
      <w:tr w:rsidR="00BC16CC" w:rsidRPr="00A11B5F" w:rsidTr="00B961F9">
        <w:tc>
          <w:tcPr>
            <w:tcW w:w="1183" w:type="dxa"/>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Майсан</w:t>
            </w:r>
          </w:p>
        </w:tc>
        <w:tc>
          <w:tcPr>
            <w:tcW w:w="1367" w:type="dxa"/>
            <w:gridSpan w:val="2"/>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w:t>
            </w:r>
          </w:p>
        </w:tc>
        <w:tc>
          <w:tcPr>
            <w:tcW w:w="2225"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4</w:t>
            </w:r>
          </w:p>
        </w:tc>
        <w:tc>
          <w:tcPr>
            <w:tcW w:w="924"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6</w:t>
            </w:r>
          </w:p>
        </w:tc>
        <w:tc>
          <w:tcPr>
            <w:tcW w:w="1526"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13</w:t>
            </w:r>
          </w:p>
        </w:tc>
        <w:tc>
          <w:tcPr>
            <w:tcW w:w="1092" w:type="dxa"/>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46,1</w:t>
            </w:r>
          </w:p>
        </w:tc>
      </w:tr>
      <w:tr w:rsidR="00BC16CC" w:rsidRPr="00A11B5F" w:rsidTr="00B961F9">
        <w:tc>
          <w:tcPr>
            <w:tcW w:w="1183" w:type="dxa"/>
            <w:tcBorders>
              <w:bottom w:val="single" w:sz="4" w:space="0" w:color="auto"/>
            </w:tcBorders>
          </w:tcPr>
          <w:p w:rsidR="00BC16CC" w:rsidRPr="00A11B5F" w:rsidRDefault="00BC16CC" w:rsidP="008F510F">
            <w:pPr>
              <w:autoSpaceDE w:val="0"/>
              <w:autoSpaceDN w:val="0"/>
              <w:adjustRightInd w:val="0"/>
              <w:spacing w:before="40" w:after="40" w:line="180" w:lineRule="exact"/>
              <w:rPr>
                <w:color w:val="000000"/>
                <w:sz w:val="17"/>
                <w:lang w:eastAsia="en-GB"/>
              </w:rPr>
            </w:pPr>
            <w:r w:rsidRPr="00A11B5F">
              <w:rPr>
                <w:color w:val="000000"/>
                <w:sz w:val="17"/>
                <w:lang w:eastAsia="en-GB"/>
              </w:rPr>
              <w:t>Басра</w:t>
            </w:r>
          </w:p>
        </w:tc>
        <w:tc>
          <w:tcPr>
            <w:tcW w:w="1367" w:type="dxa"/>
            <w:gridSpan w:val="2"/>
            <w:tcBorders>
              <w:bottom w:val="single" w:sz="4" w:space="0" w:color="auto"/>
            </w:tcBorders>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22</w:t>
            </w:r>
          </w:p>
        </w:tc>
        <w:tc>
          <w:tcPr>
            <w:tcW w:w="2225" w:type="dxa"/>
            <w:tcBorders>
              <w:bottom w:val="single" w:sz="4" w:space="0" w:color="auto"/>
            </w:tcBorders>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16</w:t>
            </w:r>
          </w:p>
        </w:tc>
        <w:tc>
          <w:tcPr>
            <w:tcW w:w="924" w:type="dxa"/>
            <w:tcBorders>
              <w:bottom w:val="single" w:sz="4" w:space="0" w:color="auto"/>
            </w:tcBorders>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38</w:t>
            </w:r>
          </w:p>
        </w:tc>
        <w:tc>
          <w:tcPr>
            <w:tcW w:w="1526" w:type="dxa"/>
            <w:tcBorders>
              <w:bottom w:val="single" w:sz="4" w:space="0" w:color="auto"/>
            </w:tcBorders>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139</w:t>
            </w:r>
          </w:p>
        </w:tc>
        <w:tc>
          <w:tcPr>
            <w:tcW w:w="1092" w:type="dxa"/>
            <w:tcBorders>
              <w:bottom w:val="single" w:sz="4" w:space="0" w:color="auto"/>
            </w:tcBorders>
          </w:tcPr>
          <w:p w:rsidR="00BC16CC" w:rsidRPr="00A11B5F" w:rsidRDefault="00BC16CC" w:rsidP="008F510F">
            <w:pPr>
              <w:autoSpaceDE w:val="0"/>
              <w:autoSpaceDN w:val="0"/>
              <w:adjustRightInd w:val="0"/>
              <w:spacing w:before="40" w:after="40" w:line="180" w:lineRule="exact"/>
              <w:jc w:val="right"/>
              <w:rPr>
                <w:color w:val="000000"/>
                <w:sz w:val="17"/>
                <w:lang w:val="en-GB" w:eastAsia="en-GB"/>
              </w:rPr>
            </w:pPr>
            <w:r w:rsidRPr="00A11B5F">
              <w:rPr>
                <w:color w:val="000000"/>
                <w:sz w:val="17"/>
                <w:lang w:val="en-GB" w:eastAsia="en-GB"/>
              </w:rPr>
              <w:t>27,3</w:t>
            </w:r>
          </w:p>
        </w:tc>
      </w:tr>
      <w:tr w:rsidR="00BC16CC" w:rsidRPr="00A11B5F" w:rsidTr="00B961F9">
        <w:tc>
          <w:tcPr>
            <w:tcW w:w="1183" w:type="dxa"/>
            <w:tcBorders>
              <w:top w:val="single" w:sz="4" w:space="0" w:color="auto"/>
              <w:bottom w:val="single" w:sz="12" w:space="0" w:color="auto"/>
            </w:tcBorders>
          </w:tcPr>
          <w:p w:rsidR="00BC16CC" w:rsidRPr="00A11B5F" w:rsidRDefault="00BC16CC" w:rsidP="008F510F">
            <w:pPr>
              <w:autoSpaceDE w:val="0"/>
              <w:autoSpaceDN w:val="0"/>
              <w:adjustRightInd w:val="0"/>
              <w:spacing w:before="80" w:after="80" w:line="180" w:lineRule="exact"/>
              <w:rPr>
                <w:b/>
                <w:bCs/>
                <w:color w:val="000000"/>
                <w:sz w:val="17"/>
                <w:lang w:eastAsia="en-GB"/>
              </w:rPr>
            </w:pPr>
            <w:r w:rsidRPr="00A11B5F">
              <w:rPr>
                <w:b/>
                <w:bCs/>
                <w:color w:val="000000"/>
                <w:sz w:val="17"/>
                <w:lang w:eastAsia="en-GB"/>
              </w:rPr>
              <w:t>Итого</w:t>
            </w:r>
          </w:p>
        </w:tc>
        <w:tc>
          <w:tcPr>
            <w:tcW w:w="1367" w:type="dxa"/>
            <w:gridSpan w:val="2"/>
            <w:tcBorders>
              <w:top w:val="single" w:sz="4" w:space="0" w:color="auto"/>
              <w:bottom w:val="single" w:sz="12" w:space="0" w:color="auto"/>
            </w:tcBorders>
          </w:tcPr>
          <w:p w:rsidR="00BC16CC" w:rsidRPr="00A11B5F" w:rsidRDefault="00BC16CC" w:rsidP="008F510F">
            <w:pPr>
              <w:autoSpaceDE w:val="0"/>
              <w:autoSpaceDN w:val="0"/>
              <w:adjustRightInd w:val="0"/>
              <w:spacing w:before="80" w:after="80" w:line="180" w:lineRule="exact"/>
              <w:jc w:val="right"/>
              <w:rPr>
                <w:b/>
                <w:bCs/>
                <w:color w:val="000000"/>
                <w:sz w:val="17"/>
                <w:lang w:val="en-GB" w:eastAsia="en-GB"/>
              </w:rPr>
            </w:pPr>
            <w:r w:rsidRPr="00A11B5F">
              <w:rPr>
                <w:b/>
                <w:bCs/>
                <w:color w:val="000000"/>
                <w:sz w:val="17"/>
                <w:lang w:val="en-GB" w:eastAsia="en-GB"/>
              </w:rPr>
              <w:t>197</w:t>
            </w:r>
          </w:p>
        </w:tc>
        <w:tc>
          <w:tcPr>
            <w:tcW w:w="2225" w:type="dxa"/>
            <w:tcBorders>
              <w:top w:val="single" w:sz="4" w:space="0" w:color="auto"/>
              <w:bottom w:val="single" w:sz="12" w:space="0" w:color="auto"/>
            </w:tcBorders>
          </w:tcPr>
          <w:p w:rsidR="00BC16CC" w:rsidRPr="00A11B5F" w:rsidRDefault="00BC16CC" w:rsidP="008F510F">
            <w:pPr>
              <w:autoSpaceDE w:val="0"/>
              <w:autoSpaceDN w:val="0"/>
              <w:adjustRightInd w:val="0"/>
              <w:spacing w:before="80" w:after="80" w:line="180" w:lineRule="exact"/>
              <w:jc w:val="right"/>
              <w:rPr>
                <w:b/>
                <w:bCs/>
                <w:color w:val="000000"/>
                <w:sz w:val="17"/>
                <w:lang w:val="en-GB" w:eastAsia="en-GB"/>
              </w:rPr>
            </w:pPr>
            <w:r w:rsidRPr="00A11B5F">
              <w:rPr>
                <w:b/>
                <w:bCs/>
                <w:color w:val="000000"/>
                <w:sz w:val="17"/>
                <w:lang w:val="en-GB" w:eastAsia="en-GB"/>
              </w:rPr>
              <w:t>128</w:t>
            </w:r>
          </w:p>
        </w:tc>
        <w:tc>
          <w:tcPr>
            <w:tcW w:w="924" w:type="dxa"/>
            <w:tcBorders>
              <w:top w:val="single" w:sz="4" w:space="0" w:color="auto"/>
              <w:bottom w:val="single" w:sz="12" w:space="0" w:color="auto"/>
            </w:tcBorders>
          </w:tcPr>
          <w:p w:rsidR="00BC16CC" w:rsidRPr="00A11B5F" w:rsidRDefault="00BC16CC" w:rsidP="008F510F">
            <w:pPr>
              <w:autoSpaceDE w:val="0"/>
              <w:autoSpaceDN w:val="0"/>
              <w:adjustRightInd w:val="0"/>
              <w:spacing w:before="80" w:after="80" w:line="180" w:lineRule="exact"/>
              <w:jc w:val="right"/>
              <w:rPr>
                <w:b/>
                <w:bCs/>
                <w:color w:val="000000"/>
                <w:sz w:val="17"/>
                <w:lang w:val="en-GB" w:eastAsia="en-GB"/>
              </w:rPr>
            </w:pPr>
            <w:r w:rsidRPr="00A11B5F">
              <w:rPr>
                <w:b/>
                <w:bCs/>
                <w:color w:val="000000"/>
                <w:sz w:val="17"/>
                <w:lang w:val="en-GB" w:eastAsia="en-GB"/>
              </w:rPr>
              <w:t>325</w:t>
            </w:r>
          </w:p>
        </w:tc>
        <w:tc>
          <w:tcPr>
            <w:tcW w:w="1526" w:type="dxa"/>
            <w:tcBorders>
              <w:top w:val="single" w:sz="4" w:space="0" w:color="auto"/>
              <w:bottom w:val="single" w:sz="12" w:space="0" w:color="auto"/>
            </w:tcBorders>
          </w:tcPr>
          <w:p w:rsidR="00BC16CC" w:rsidRPr="00A11B5F" w:rsidRDefault="00BC16CC" w:rsidP="008F510F">
            <w:pPr>
              <w:autoSpaceDE w:val="0"/>
              <w:autoSpaceDN w:val="0"/>
              <w:adjustRightInd w:val="0"/>
              <w:spacing w:before="80" w:after="80" w:line="180" w:lineRule="exact"/>
              <w:jc w:val="right"/>
              <w:rPr>
                <w:b/>
                <w:bCs/>
                <w:color w:val="000000"/>
                <w:sz w:val="17"/>
                <w:lang w:val="en-GB" w:eastAsia="en-GB"/>
              </w:rPr>
            </w:pPr>
            <w:r w:rsidRPr="00A11B5F">
              <w:rPr>
                <w:b/>
                <w:bCs/>
                <w:color w:val="000000"/>
                <w:sz w:val="17"/>
                <w:lang w:val="en-GB" w:eastAsia="en-GB"/>
              </w:rPr>
              <w:t>1 289</w:t>
            </w:r>
          </w:p>
        </w:tc>
        <w:tc>
          <w:tcPr>
            <w:tcW w:w="1092" w:type="dxa"/>
            <w:tcBorders>
              <w:top w:val="single" w:sz="4" w:space="0" w:color="auto"/>
              <w:bottom w:val="single" w:sz="12" w:space="0" w:color="auto"/>
            </w:tcBorders>
          </w:tcPr>
          <w:p w:rsidR="00BC16CC" w:rsidRPr="00A11B5F" w:rsidRDefault="00BC16CC" w:rsidP="008F510F">
            <w:pPr>
              <w:autoSpaceDE w:val="0"/>
              <w:autoSpaceDN w:val="0"/>
              <w:adjustRightInd w:val="0"/>
              <w:spacing w:before="80" w:after="80" w:line="180" w:lineRule="exact"/>
              <w:jc w:val="right"/>
              <w:rPr>
                <w:b/>
                <w:bCs/>
                <w:color w:val="000000"/>
                <w:sz w:val="17"/>
                <w:lang w:val="en-GB" w:eastAsia="en-GB"/>
              </w:rPr>
            </w:pPr>
          </w:p>
        </w:tc>
      </w:tr>
    </w:tbl>
    <w:p w:rsidR="00BC16CC" w:rsidRPr="008F510F" w:rsidRDefault="00BC16CC" w:rsidP="007C23D9">
      <w:pPr>
        <w:pStyle w:val="SingleTxtG7"/>
        <w:spacing w:before="120"/>
        <w:rPr>
          <w:lang w:val="ru-RU"/>
        </w:rPr>
      </w:pPr>
      <w:r w:rsidRPr="00F50128">
        <w:rPr>
          <w:lang w:val="ru-RU"/>
        </w:rPr>
        <w:t>88.</w:t>
      </w:r>
      <w:r w:rsidRPr="00F50128">
        <w:rPr>
          <w:lang w:val="ru-RU"/>
        </w:rPr>
        <w:tab/>
        <w:t>Массовая миграция иракских семей в соседние страны в поисках безопасности и стабильности и одновременное исчезновение товаров первой необходимости привели к отчаянию, нищете и нужде, которые вызвали обострение этого явления. Сочетание этих факторов приводило к эксплуатации женщин и детей торговцами "белыми рабами", которые заставляли их заниматься проституцией в Ираке и за рубежом. Официальная статистика, касающаяся иракских тюрем, показывает, что было арестовано и осуждено 25</w:t>
      </w:r>
      <w:r w:rsidRPr="00A11B5F">
        <w:t> </w:t>
      </w:r>
      <w:r w:rsidRPr="00F50128">
        <w:rPr>
          <w:lang w:val="ru-RU"/>
        </w:rPr>
        <w:t>женщин по статьям</w:t>
      </w:r>
      <w:r w:rsidRPr="00A11B5F">
        <w:t> </w:t>
      </w:r>
      <w:r w:rsidRPr="00F50128">
        <w:rPr>
          <w:lang w:val="ru-RU"/>
        </w:rPr>
        <w:t>3 и 4 вышеупомянутого Закона о борьбе с проституцией. Эти статьи предусматривают наказание любой женщины, занимающейся проституцией, и любой женщины или мужчины, которые управляют или занимаютс</w:t>
      </w:r>
      <w:r w:rsidR="008F510F">
        <w:rPr>
          <w:lang w:val="ru-RU"/>
        </w:rPr>
        <w:t>я бизнесом эксплуатации порока.</w:t>
      </w:r>
    </w:p>
    <w:p w:rsidR="00BC16CC" w:rsidRPr="00A11B5F" w:rsidRDefault="00BC16CC" w:rsidP="00BC16CC">
      <w:pPr>
        <w:pStyle w:val="H23"/>
        <w:rPr>
          <w:lang w:val="ru-RU"/>
        </w:rPr>
      </w:pPr>
      <w:r w:rsidRPr="00A11B5F">
        <w:rPr>
          <w:lang w:val="ru-RU"/>
        </w:rPr>
        <w:tab/>
      </w:r>
      <w:r w:rsidRPr="00A11B5F">
        <w:rPr>
          <w:lang w:val="ru-RU"/>
        </w:rPr>
        <w:tab/>
        <w:t xml:space="preserve">Влияние общества на преступное поведение женщин </w:t>
      </w:r>
    </w:p>
    <w:p w:rsidR="00BC16CC" w:rsidRPr="007C23D9" w:rsidRDefault="00BC16CC" w:rsidP="00BC16CC">
      <w:pPr>
        <w:pStyle w:val="SingleTxtG7"/>
        <w:rPr>
          <w:lang w:val="ru-RU"/>
        </w:rPr>
      </w:pPr>
      <w:r w:rsidRPr="00F50128">
        <w:rPr>
          <w:lang w:val="ru-RU"/>
        </w:rPr>
        <w:t>89.</w:t>
      </w:r>
      <w:r w:rsidRPr="00F50128">
        <w:rPr>
          <w:lang w:val="ru-RU"/>
        </w:rPr>
        <w:tab/>
        <w:t>Большинство женщин совершают преступление только под большим психологическим и общественным давлением. Такое создалось впечатление, полученное в ходе мониторинга, проведенного в женской тюрьме в Русафе. Женщины вовлекаются в преступление под давлением и в результате запугивания со стороны мужа-преступника или совершают преступления против мужей, отцов или братьев, потому что их подвергали психологическим и\или физическим истязаниям. Чтобы оценить преступное поведение женщин в 2009</w:t>
      </w:r>
      <w:r w:rsidRPr="00A11B5F">
        <w:t> </w:t>
      </w:r>
      <w:r w:rsidRPr="00F50128">
        <w:rPr>
          <w:lang w:val="ru-RU"/>
        </w:rPr>
        <w:t>году и степень, до которой оно улучшилось или усугубилось, необходимо изучить данные Министерства внутренних дел и судебных органов. Данные показывают, что число женщин, арестованных и осужденных за террористические преступления в мухафазе Багдад с 2006 по 2010</w:t>
      </w:r>
      <w:r w:rsidRPr="00A11B5F">
        <w:t> </w:t>
      </w:r>
      <w:r w:rsidRPr="00F50128">
        <w:rPr>
          <w:lang w:val="ru-RU"/>
        </w:rPr>
        <w:t>год, выросло до 74, включая женщин, вовлеченных в террористические акты. Это не означает, что в других провинциях страны женщины не участвуют в таких же преступлениях, но имеющиеся статистические данные не разбиты по видам обвинений (таблица</w:t>
      </w:r>
      <w:r w:rsidRPr="00A11B5F">
        <w:t> </w:t>
      </w:r>
      <w:r w:rsidR="007C23D9">
        <w:rPr>
          <w:lang w:val="ru-RU"/>
        </w:rPr>
        <w:t>4).</w:t>
      </w:r>
    </w:p>
    <w:p w:rsidR="00BC16CC" w:rsidRPr="00F50128" w:rsidRDefault="00BC16CC" w:rsidP="00BC16CC">
      <w:pPr>
        <w:pStyle w:val="SingleTxtG7"/>
        <w:rPr>
          <w:lang w:val="ru-RU"/>
        </w:rPr>
      </w:pPr>
      <w:r w:rsidRPr="00F50128">
        <w:rPr>
          <w:lang w:val="ru-RU"/>
        </w:rPr>
        <w:t>90.</w:t>
      </w:r>
      <w:r w:rsidRPr="00F50128">
        <w:rPr>
          <w:lang w:val="ru-RU"/>
        </w:rPr>
        <w:tab/>
        <w:t>Помимо этого статистика показывает, что не появилось позитивных сдвигов в устранении совершения убийств в защиту чести. Приведенные цифры могут быть неполными, учитывая реалии обычаев и традиций, и таким образом, отражают только данные, представленные в официальные органы. Это стимулировало выдвижение требований по внесению поправок в статью</w:t>
      </w:r>
      <w:r w:rsidRPr="00A11B5F">
        <w:t> </w:t>
      </w:r>
      <w:r w:rsidRPr="00F50128">
        <w:rPr>
          <w:lang w:val="ru-RU"/>
        </w:rPr>
        <w:t>409 Уголовного кодекса на основании несовместимости с положениями исламского шариата и международными принципами, касающимися прав человека, таких как право на жизнь и равенство с мужчинами перед законом, в соответствии со статьей</w:t>
      </w:r>
      <w:r w:rsidRPr="00A11B5F">
        <w:t> </w:t>
      </w:r>
      <w:r w:rsidRPr="00F50128">
        <w:rPr>
          <w:lang w:val="ru-RU"/>
        </w:rPr>
        <w:t>14 действующей Конституции Ирака, в которой говорится о том, что все иракцы равны перед законом. Регион Курдистан выдвинул инициативу об издании указа, с тем чтобы лицо, обвиняемое в убийстве женщины в защиту чести, признавалось совершившим умышленное убийство и привлекалось к судебной ответственности за предумышленное убийство без учета смягчающих обстоятельств, предусмотренных иракским Уголовным кодексом, №</w:t>
      </w:r>
      <w:r w:rsidRPr="00A11B5F">
        <w:t> </w:t>
      </w:r>
      <w:r w:rsidRPr="00F50128">
        <w:rPr>
          <w:lang w:val="ru-RU"/>
        </w:rPr>
        <w:t>111 (1969</w:t>
      </w:r>
      <w:r w:rsidRPr="00A11B5F">
        <w:t> </w:t>
      </w:r>
      <w:r w:rsidRPr="00F50128">
        <w:rPr>
          <w:lang w:val="ru-RU"/>
        </w:rPr>
        <w:t>года). Лица, совершившие такие убийства, не смогут ссылаться на смягчающие обстоятельства. Кроме того, было внесено дополнение к статье</w:t>
      </w:r>
      <w:r w:rsidRPr="00A11B5F">
        <w:t> </w:t>
      </w:r>
      <w:r w:rsidRPr="00F50128">
        <w:rPr>
          <w:lang w:val="ru-RU"/>
        </w:rPr>
        <w:t>408 Уголовного кодекса, касающееся подстрекания лица к совершению самоубийства или содействия ему в этом, с тем чтобы положения указанной выше статьи считались распространяющимися на любого, повлекшего совершение самоубийства.</w:t>
      </w:r>
    </w:p>
    <w:p w:rsidR="00BC16CC" w:rsidRPr="008F510F" w:rsidRDefault="00BC16CC" w:rsidP="00BC16CC">
      <w:pPr>
        <w:pStyle w:val="SingleTxtG7"/>
        <w:rPr>
          <w:lang w:val="ru-RU"/>
        </w:rPr>
      </w:pPr>
      <w:r w:rsidRPr="00F50128">
        <w:rPr>
          <w:lang w:val="ru-RU"/>
        </w:rPr>
        <w:t>91.</w:t>
      </w:r>
      <w:r w:rsidRPr="00F50128">
        <w:rPr>
          <w:lang w:val="ru-RU"/>
        </w:rPr>
        <w:tab/>
        <w:t>При сравнении 2008 и 2009</w:t>
      </w:r>
      <w:r w:rsidRPr="00A11B5F">
        <w:t> </w:t>
      </w:r>
      <w:r w:rsidRPr="00F50128">
        <w:rPr>
          <w:lang w:val="ru-RU"/>
        </w:rPr>
        <w:t>годов не наблюдается никакого заметного сокращения количества этих преступлений. Причина этого заключается в том, что глубоко укоренившиеся обычаи и традиции устойчивы и неизменны и на них не повлияла открытость в стране. Напротив, открытость вызвала растерянность и повлекла за собой невзгоды и рассказы о преданности традициям и неэффективном поддержании правопорядка, с учетом чрезвычайных проблем текущего этапа, о чем говорилось выше. Некоторые мухафазы сообщают о снижении уровня таких преступлений, а другие сообщают об их росте. Так ведется отчетность об убийствах в защиту чести, потому что многое из того, что происходит, замалчивается, и эти данные не попадают в официальную статистику. Предумышленное убийство женщин – это больной вопрос, будучи тяжким преступлением, совершаемым в результате комплекса мотивов и причин, которые затрагивают репутацию жертвы и оставляют пятно стыда и позора на ее семье. По имеющимся данным, эти преступления достигли уровня, нетерпимого для иракских женщин. Для сравнения обратите внимание на рост таких преступлений в 2009</w:t>
      </w:r>
      <w:r w:rsidRPr="00A11B5F">
        <w:t> </w:t>
      </w:r>
      <w:r w:rsidRPr="00F50128">
        <w:rPr>
          <w:lang w:val="ru-RU"/>
        </w:rPr>
        <w:t>го</w:t>
      </w:r>
      <w:r w:rsidR="008F510F">
        <w:rPr>
          <w:lang w:val="ru-RU"/>
        </w:rPr>
        <w:t>ду, приведенный в таблице ниже.</w:t>
      </w:r>
    </w:p>
    <w:p w:rsidR="00BC16CC" w:rsidRPr="00A11B5F" w:rsidRDefault="00BC16CC" w:rsidP="00BC16CC">
      <w:pPr>
        <w:pStyle w:val="H23"/>
        <w:rPr>
          <w:lang w:val="ru-RU"/>
        </w:rPr>
      </w:pPr>
      <w:r w:rsidRPr="00A11B5F">
        <w:rPr>
          <w:lang w:val="ru-RU"/>
        </w:rPr>
        <w:tab/>
      </w:r>
      <w:r w:rsidRPr="00A11B5F">
        <w:rPr>
          <w:lang w:val="ru-RU"/>
        </w:rPr>
        <w:tab/>
        <w:t xml:space="preserve">Статистические данные Министерства внутренних дел о преступлениях, </w:t>
      </w:r>
      <w:r w:rsidRPr="00F50128">
        <w:rPr>
          <w:lang w:val="ru-RU"/>
        </w:rPr>
        <w:t>совершенных</w:t>
      </w:r>
      <w:r w:rsidRPr="00A11B5F">
        <w:rPr>
          <w:lang w:val="ru-RU"/>
        </w:rPr>
        <w:t xml:space="preserve"> в отношении женщин (2003–2009 годы)</w:t>
      </w:r>
    </w:p>
    <w:tbl>
      <w:tblPr>
        <w:tblW w:w="9600" w:type="dxa"/>
        <w:tblLayout w:type="fixed"/>
        <w:tblCellMar>
          <w:left w:w="0" w:type="dxa"/>
          <w:right w:w="0" w:type="dxa"/>
        </w:tblCellMar>
        <w:tblLook w:val="01E0"/>
      </w:tblPr>
      <w:tblGrid>
        <w:gridCol w:w="480"/>
        <w:gridCol w:w="600"/>
        <w:gridCol w:w="1200"/>
        <w:gridCol w:w="1080"/>
        <w:gridCol w:w="1200"/>
        <w:gridCol w:w="840"/>
        <w:gridCol w:w="960"/>
        <w:gridCol w:w="1200"/>
        <w:gridCol w:w="1320"/>
        <w:gridCol w:w="720"/>
      </w:tblGrid>
      <w:tr w:rsidR="00BC16CC" w:rsidRPr="00A11B5F" w:rsidTr="008C1097">
        <w:trPr>
          <w:cantSplit/>
        </w:trPr>
        <w:tc>
          <w:tcPr>
            <w:tcW w:w="480" w:type="dxa"/>
            <w:vMerge w:val="restart"/>
            <w:tcBorders>
              <w:top w:val="single" w:sz="4" w:space="0" w:color="auto"/>
            </w:tcBorders>
            <w:vAlign w:val="bottom"/>
          </w:tcPr>
          <w:p w:rsidR="00BC16CC" w:rsidRPr="00A11B5F" w:rsidRDefault="00BC16CC" w:rsidP="008C1097">
            <w:pPr>
              <w:autoSpaceDE w:val="0"/>
              <w:autoSpaceDN w:val="0"/>
              <w:adjustRightInd w:val="0"/>
              <w:spacing w:before="80" w:after="80"/>
              <w:rPr>
                <w:i/>
                <w:iCs/>
                <w:sz w:val="14"/>
                <w:lang w:eastAsia="en-GB"/>
              </w:rPr>
            </w:pPr>
            <w:r w:rsidRPr="00A11B5F">
              <w:rPr>
                <w:i/>
                <w:iCs/>
                <w:sz w:val="14"/>
                <w:lang w:eastAsia="en-GB"/>
              </w:rPr>
              <w:t>№</w:t>
            </w:r>
          </w:p>
        </w:tc>
        <w:tc>
          <w:tcPr>
            <w:tcW w:w="600" w:type="dxa"/>
            <w:vMerge w:val="restart"/>
            <w:tcBorders>
              <w:top w:val="single" w:sz="4" w:space="0" w:color="auto"/>
            </w:tcBorders>
            <w:vAlign w:val="bottom"/>
          </w:tcPr>
          <w:p w:rsidR="00BC16CC" w:rsidRPr="00A11B5F" w:rsidRDefault="00BC16CC" w:rsidP="008C1097">
            <w:pPr>
              <w:autoSpaceDE w:val="0"/>
              <w:autoSpaceDN w:val="0"/>
              <w:adjustRightInd w:val="0"/>
              <w:spacing w:before="80" w:after="80"/>
              <w:jc w:val="right"/>
              <w:rPr>
                <w:i/>
                <w:iCs/>
                <w:sz w:val="14"/>
                <w:lang w:val="en-GB" w:eastAsia="en-GB"/>
              </w:rPr>
            </w:pPr>
            <w:r w:rsidRPr="00A11B5F">
              <w:rPr>
                <w:i/>
                <w:iCs/>
                <w:sz w:val="14"/>
                <w:lang w:eastAsia="en-GB"/>
              </w:rPr>
              <w:t>Год</w:t>
            </w:r>
          </w:p>
        </w:tc>
        <w:tc>
          <w:tcPr>
            <w:tcW w:w="1200" w:type="dxa"/>
            <w:vMerge w:val="restart"/>
            <w:tcBorders>
              <w:top w:val="single" w:sz="4" w:space="0" w:color="auto"/>
            </w:tcBorders>
            <w:vAlign w:val="bottom"/>
          </w:tcPr>
          <w:p w:rsidR="00BC16CC" w:rsidRPr="00A11B5F" w:rsidRDefault="00BC16CC" w:rsidP="008C1097">
            <w:pPr>
              <w:autoSpaceDE w:val="0"/>
              <w:autoSpaceDN w:val="0"/>
              <w:adjustRightInd w:val="0"/>
              <w:spacing w:before="80" w:after="80"/>
              <w:jc w:val="right"/>
              <w:rPr>
                <w:i/>
                <w:iCs/>
                <w:sz w:val="14"/>
                <w:lang w:val="en-GB" w:eastAsia="en-GB"/>
              </w:rPr>
            </w:pPr>
            <w:r w:rsidRPr="00A11B5F">
              <w:rPr>
                <w:i/>
                <w:iCs/>
                <w:sz w:val="14"/>
                <w:lang w:eastAsia="en-GB"/>
              </w:rPr>
              <w:t>Самоубийство</w:t>
            </w:r>
          </w:p>
        </w:tc>
        <w:tc>
          <w:tcPr>
            <w:tcW w:w="1080" w:type="dxa"/>
            <w:vMerge w:val="restart"/>
            <w:tcBorders>
              <w:top w:val="single" w:sz="4" w:space="0" w:color="auto"/>
            </w:tcBorders>
            <w:vAlign w:val="bottom"/>
          </w:tcPr>
          <w:p w:rsidR="00BC16CC" w:rsidRPr="00A11B5F" w:rsidRDefault="00BC16CC" w:rsidP="008C1097">
            <w:pPr>
              <w:autoSpaceDE w:val="0"/>
              <w:autoSpaceDN w:val="0"/>
              <w:adjustRightInd w:val="0"/>
              <w:spacing w:before="80" w:after="80"/>
              <w:jc w:val="right"/>
              <w:rPr>
                <w:i/>
                <w:iCs/>
                <w:sz w:val="14"/>
                <w:lang w:val="en-GB" w:eastAsia="en-GB"/>
              </w:rPr>
            </w:pPr>
            <w:r w:rsidRPr="00A11B5F">
              <w:rPr>
                <w:i/>
                <w:iCs/>
                <w:sz w:val="14"/>
                <w:lang w:eastAsia="en-GB"/>
              </w:rPr>
              <w:t>Изнасилование</w:t>
            </w:r>
          </w:p>
        </w:tc>
        <w:tc>
          <w:tcPr>
            <w:tcW w:w="1200" w:type="dxa"/>
            <w:vMerge w:val="restart"/>
            <w:tcBorders>
              <w:top w:val="single" w:sz="4" w:space="0" w:color="auto"/>
            </w:tcBorders>
            <w:vAlign w:val="bottom"/>
          </w:tcPr>
          <w:p w:rsidR="00BC16CC" w:rsidRPr="00C64465" w:rsidRDefault="00BC16CC" w:rsidP="008C1097">
            <w:pPr>
              <w:autoSpaceDE w:val="0"/>
              <w:autoSpaceDN w:val="0"/>
              <w:adjustRightInd w:val="0"/>
              <w:spacing w:before="80" w:after="80"/>
              <w:jc w:val="right"/>
              <w:rPr>
                <w:i/>
                <w:iCs/>
                <w:sz w:val="14"/>
                <w:lang w:eastAsia="en-GB"/>
              </w:rPr>
            </w:pPr>
            <w:r w:rsidRPr="00A11B5F">
              <w:rPr>
                <w:i/>
                <w:iCs/>
                <w:sz w:val="14"/>
                <w:lang w:eastAsia="en-GB"/>
              </w:rPr>
              <w:t xml:space="preserve">Убийство </w:t>
            </w:r>
            <w:r>
              <w:rPr>
                <w:i/>
                <w:iCs/>
                <w:sz w:val="14"/>
                <w:lang w:eastAsia="en-GB"/>
              </w:rPr>
              <w:br/>
            </w:r>
            <w:r w:rsidRPr="00A11B5F">
              <w:rPr>
                <w:i/>
                <w:iCs/>
                <w:sz w:val="14"/>
                <w:lang w:eastAsia="en-GB"/>
              </w:rPr>
              <w:t>в защиту чести</w:t>
            </w:r>
          </w:p>
        </w:tc>
        <w:tc>
          <w:tcPr>
            <w:tcW w:w="840" w:type="dxa"/>
            <w:vMerge w:val="restart"/>
            <w:tcBorders>
              <w:top w:val="single" w:sz="4" w:space="0" w:color="auto"/>
            </w:tcBorders>
            <w:vAlign w:val="bottom"/>
          </w:tcPr>
          <w:p w:rsidR="00BC16CC" w:rsidRPr="00C64465" w:rsidRDefault="00BC16CC" w:rsidP="008C1097">
            <w:pPr>
              <w:autoSpaceDE w:val="0"/>
              <w:autoSpaceDN w:val="0"/>
              <w:adjustRightInd w:val="0"/>
              <w:spacing w:before="80" w:after="80"/>
              <w:jc w:val="right"/>
              <w:rPr>
                <w:i/>
                <w:iCs/>
                <w:sz w:val="14"/>
                <w:lang w:eastAsia="en-GB"/>
              </w:rPr>
            </w:pPr>
            <w:r w:rsidRPr="00A11B5F">
              <w:rPr>
                <w:i/>
                <w:iCs/>
                <w:sz w:val="14"/>
                <w:lang w:eastAsia="en-GB"/>
              </w:rPr>
              <w:t>Похищение</w:t>
            </w:r>
          </w:p>
        </w:tc>
        <w:tc>
          <w:tcPr>
            <w:tcW w:w="960" w:type="dxa"/>
            <w:tcBorders>
              <w:top w:val="single" w:sz="4" w:space="0" w:color="auto"/>
            </w:tcBorders>
            <w:vAlign w:val="bottom"/>
          </w:tcPr>
          <w:p w:rsidR="00BC16CC" w:rsidRPr="00C64465" w:rsidRDefault="00BC16CC" w:rsidP="008C1097">
            <w:pPr>
              <w:autoSpaceDE w:val="0"/>
              <w:autoSpaceDN w:val="0"/>
              <w:adjustRightInd w:val="0"/>
              <w:spacing w:before="80" w:after="80"/>
              <w:jc w:val="right"/>
              <w:rPr>
                <w:i/>
                <w:iCs/>
                <w:sz w:val="14"/>
                <w:lang w:eastAsia="en-GB"/>
              </w:rPr>
            </w:pPr>
          </w:p>
        </w:tc>
        <w:tc>
          <w:tcPr>
            <w:tcW w:w="2520" w:type="dxa"/>
            <w:gridSpan w:val="2"/>
            <w:tcBorders>
              <w:top w:val="single" w:sz="4" w:space="0" w:color="auto"/>
              <w:bottom w:val="single" w:sz="4" w:space="0" w:color="auto"/>
            </w:tcBorders>
          </w:tcPr>
          <w:p w:rsidR="00BC16CC" w:rsidRPr="00A11B5F" w:rsidRDefault="00BC16CC" w:rsidP="008C1097">
            <w:pPr>
              <w:autoSpaceDE w:val="0"/>
              <w:autoSpaceDN w:val="0"/>
              <w:adjustRightInd w:val="0"/>
              <w:spacing w:before="80" w:after="80"/>
              <w:jc w:val="center"/>
              <w:rPr>
                <w:i/>
                <w:iCs/>
                <w:sz w:val="14"/>
                <w:lang w:eastAsia="en-GB"/>
              </w:rPr>
            </w:pPr>
            <w:r w:rsidRPr="00A11B5F">
              <w:rPr>
                <w:i/>
                <w:iCs/>
                <w:sz w:val="14"/>
                <w:lang w:eastAsia="en-GB"/>
              </w:rPr>
              <w:t>Убийство</w:t>
            </w:r>
          </w:p>
        </w:tc>
        <w:tc>
          <w:tcPr>
            <w:tcW w:w="720" w:type="dxa"/>
            <w:vMerge w:val="restart"/>
            <w:tcBorders>
              <w:top w:val="single" w:sz="4" w:space="0" w:color="auto"/>
            </w:tcBorders>
            <w:vAlign w:val="bottom"/>
          </w:tcPr>
          <w:p w:rsidR="00BC16CC" w:rsidRPr="00A11B5F" w:rsidRDefault="00BC16CC" w:rsidP="008C1097">
            <w:pPr>
              <w:autoSpaceDE w:val="0"/>
              <w:autoSpaceDN w:val="0"/>
              <w:adjustRightInd w:val="0"/>
              <w:spacing w:before="80" w:after="80"/>
              <w:jc w:val="right"/>
              <w:rPr>
                <w:i/>
                <w:iCs/>
                <w:sz w:val="14"/>
                <w:lang w:eastAsia="en-GB"/>
              </w:rPr>
            </w:pPr>
            <w:r w:rsidRPr="00A11B5F">
              <w:rPr>
                <w:i/>
                <w:iCs/>
                <w:sz w:val="14"/>
                <w:lang w:eastAsia="en-GB"/>
              </w:rPr>
              <w:t xml:space="preserve">Ранение </w:t>
            </w:r>
            <w:r>
              <w:rPr>
                <w:i/>
                <w:iCs/>
                <w:sz w:val="14"/>
                <w:lang w:eastAsia="en-GB"/>
              </w:rPr>
              <w:br/>
            </w:r>
            <w:r w:rsidRPr="00A11B5F">
              <w:rPr>
                <w:i/>
                <w:iCs/>
                <w:sz w:val="14"/>
                <w:lang w:eastAsia="en-GB"/>
              </w:rPr>
              <w:t>и избиение</w:t>
            </w:r>
          </w:p>
        </w:tc>
      </w:tr>
      <w:tr w:rsidR="00BC16CC" w:rsidRPr="00A11B5F" w:rsidTr="008C1097">
        <w:trPr>
          <w:cantSplit/>
        </w:trPr>
        <w:tc>
          <w:tcPr>
            <w:tcW w:w="480" w:type="dxa"/>
            <w:vMerge/>
            <w:tcBorders>
              <w:bottom w:val="single" w:sz="12" w:space="0" w:color="auto"/>
            </w:tcBorders>
          </w:tcPr>
          <w:p w:rsidR="00BC16CC" w:rsidRPr="00A11B5F" w:rsidRDefault="00BC16CC" w:rsidP="008C1097">
            <w:pPr>
              <w:autoSpaceDE w:val="0"/>
              <w:autoSpaceDN w:val="0"/>
              <w:adjustRightInd w:val="0"/>
              <w:spacing w:before="80" w:after="80"/>
              <w:jc w:val="center"/>
              <w:rPr>
                <w:i/>
                <w:iCs/>
                <w:sz w:val="14"/>
                <w:lang w:eastAsia="en-GB"/>
              </w:rPr>
            </w:pPr>
          </w:p>
        </w:tc>
        <w:tc>
          <w:tcPr>
            <w:tcW w:w="600" w:type="dxa"/>
            <w:vMerge/>
            <w:tcBorders>
              <w:bottom w:val="single" w:sz="12" w:space="0" w:color="auto"/>
            </w:tcBorders>
          </w:tcPr>
          <w:p w:rsidR="00BC16CC" w:rsidRPr="00A11B5F" w:rsidRDefault="00BC16CC" w:rsidP="008C1097">
            <w:pPr>
              <w:autoSpaceDE w:val="0"/>
              <w:autoSpaceDN w:val="0"/>
              <w:adjustRightInd w:val="0"/>
              <w:spacing w:before="80" w:after="80"/>
              <w:jc w:val="center"/>
              <w:rPr>
                <w:i/>
                <w:iCs/>
                <w:sz w:val="14"/>
                <w:lang w:eastAsia="en-GB"/>
              </w:rPr>
            </w:pPr>
          </w:p>
        </w:tc>
        <w:tc>
          <w:tcPr>
            <w:tcW w:w="1200" w:type="dxa"/>
            <w:vMerge/>
            <w:tcBorders>
              <w:bottom w:val="single" w:sz="12" w:space="0" w:color="auto"/>
            </w:tcBorders>
          </w:tcPr>
          <w:p w:rsidR="00BC16CC" w:rsidRPr="00A11B5F" w:rsidRDefault="00BC16CC" w:rsidP="008C1097">
            <w:pPr>
              <w:autoSpaceDE w:val="0"/>
              <w:autoSpaceDN w:val="0"/>
              <w:adjustRightInd w:val="0"/>
              <w:spacing w:before="80" w:after="80"/>
              <w:jc w:val="center"/>
              <w:rPr>
                <w:i/>
                <w:iCs/>
                <w:sz w:val="14"/>
                <w:lang w:eastAsia="en-GB"/>
              </w:rPr>
            </w:pPr>
          </w:p>
        </w:tc>
        <w:tc>
          <w:tcPr>
            <w:tcW w:w="1080" w:type="dxa"/>
            <w:vMerge/>
            <w:tcBorders>
              <w:bottom w:val="single" w:sz="12" w:space="0" w:color="auto"/>
            </w:tcBorders>
          </w:tcPr>
          <w:p w:rsidR="00BC16CC" w:rsidRPr="00A11B5F" w:rsidRDefault="00BC16CC" w:rsidP="008C1097">
            <w:pPr>
              <w:autoSpaceDE w:val="0"/>
              <w:autoSpaceDN w:val="0"/>
              <w:adjustRightInd w:val="0"/>
              <w:spacing w:before="80" w:after="80"/>
              <w:jc w:val="center"/>
              <w:rPr>
                <w:i/>
                <w:iCs/>
                <w:sz w:val="14"/>
                <w:lang w:eastAsia="en-GB"/>
              </w:rPr>
            </w:pPr>
          </w:p>
        </w:tc>
        <w:tc>
          <w:tcPr>
            <w:tcW w:w="1200" w:type="dxa"/>
            <w:vMerge/>
            <w:tcBorders>
              <w:bottom w:val="single" w:sz="12" w:space="0" w:color="auto"/>
            </w:tcBorders>
          </w:tcPr>
          <w:p w:rsidR="00BC16CC" w:rsidRPr="00A11B5F" w:rsidRDefault="00BC16CC" w:rsidP="008C1097">
            <w:pPr>
              <w:autoSpaceDE w:val="0"/>
              <w:autoSpaceDN w:val="0"/>
              <w:adjustRightInd w:val="0"/>
              <w:spacing w:before="80" w:after="80"/>
              <w:jc w:val="center"/>
              <w:rPr>
                <w:i/>
                <w:iCs/>
                <w:sz w:val="14"/>
                <w:lang w:eastAsia="en-GB"/>
              </w:rPr>
            </w:pPr>
          </w:p>
        </w:tc>
        <w:tc>
          <w:tcPr>
            <w:tcW w:w="840" w:type="dxa"/>
            <w:vMerge/>
            <w:tcBorders>
              <w:bottom w:val="single" w:sz="12" w:space="0" w:color="auto"/>
            </w:tcBorders>
          </w:tcPr>
          <w:p w:rsidR="00BC16CC" w:rsidRPr="00A11B5F" w:rsidRDefault="00BC16CC" w:rsidP="008C1097">
            <w:pPr>
              <w:autoSpaceDE w:val="0"/>
              <w:autoSpaceDN w:val="0"/>
              <w:adjustRightInd w:val="0"/>
              <w:spacing w:before="80" w:after="80"/>
              <w:jc w:val="center"/>
              <w:rPr>
                <w:i/>
                <w:iCs/>
                <w:sz w:val="14"/>
                <w:lang w:eastAsia="en-GB"/>
              </w:rPr>
            </w:pPr>
          </w:p>
        </w:tc>
        <w:tc>
          <w:tcPr>
            <w:tcW w:w="960" w:type="dxa"/>
            <w:tcBorders>
              <w:bottom w:val="single" w:sz="12" w:space="0" w:color="auto"/>
            </w:tcBorders>
            <w:vAlign w:val="bottom"/>
          </w:tcPr>
          <w:p w:rsidR="00BC16CC" w:rsidRPr="00A11B5F" w:rsidRDefault="00BC16CC" w:rsidP="008C1097">
            <w:pPr>
              <w:autoSpaceDE w:val="0"/>
              <w:autoSpaceDN w:val="0"/>
              <w:adjustRightInd w:val="0"/>
              <w:spacing w:before="80" w:after="80"/>
              <w:jc w:val="right"/>
              <w:rPr>
                <w:i/>
                <w:iCs/>
                <w:sz w:val="14"/>
                <w:lang w:eastAsia="en-GB"/>
              </w:rPr>
            </w:pPr>
            <w:r w:rsidRPr="00A11B5F">
              <w:rPr>
                <w:i/>
                <w:iCs/>
                <w:sz w:val="14"/>
                <w:lang w:eastAsia="en-GB"/>
              </w:rPr>
              <w:t>Проституция</w:t>
            </w:r>
          </w:p>
        </w:tc>
        <w:tc>
          <w:tcPr>
            <w:tcW w:w="1200" w:type="dxa"/>
            <w:tcBorders>
              <w:bottom w:val="single" w:sz="12" w:space="0" w:color="auto"/>
            </w:tcBorders>
          </w:tcPr>
          <w:p w:rsidR="00BC16CC" w:rsidRPr="00A11B5F" w:rsidRDefault="00BC16CC" w:rsidP="008C1097">
            <w:pPr>
              <w:autoSpaceDE w:val="0"/>
              <w:autoSpaceDN w:val="0"/>
              <w:adjustRightInd w:val="0"/>
              <w:spacing w:before="80" w:after="80"/>
              <w:jc w:val="right"/>
              <w:rPr>
                <w:i/>
                <w:iCs/>
                <w:sz w:val="14"/>
                <w:lang w:eastAsia="en-GB"/>
              </w:rPr>
            </w:pPr>
            <w:r w:rsidRPr="00A11B5F">
              <w:rPr>
                <w:i/>
                <w:iCs/>
                <w:sz w:val="14"/>
                <w:lang w:eastAsia="en-GB"/>
              </w:rPr>
              <w:t>Преднамеренное</w:t>
            </w:r>
          </w:p>
        </w:tc>
        <w:tc>
          <w:tcPr>
            <w:tcW w:w="132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i/>
                <w:iCs/>
                <w:sz w:val="14"/>
                <w:lang w:eastAsia="en-GB"/>
              </w:rPr>
            </w:pPr>
            <w:r w:rsidRPr="00A11B5F">
              <w:rPr>
                <w:i/>
                <w:iCs/>
                <w:sz w:val="14"/>
                <w:lang w:eastAsia="en-GB"/>
              </w:rPr>
              <w:t>Непредумышленное</w:t>
            </w:r>
          </w:p>
        </w:tc>
        <w:tc>
          <w:tcPr>
            <w:tcW w:w="720" w:type="dxa"/>
            <w:vMerge/>
            <w:tcBorders>
              <w:bottom w:val="single" w:sz="12" w:space="0" w:color="auto"/>
            </w:tcBorders>
          </w:tcPr>
          <w:p w:rsidR="00BC16CC" w:rsidRPr="00A11B5F" w:rsidRDefault="00BC16CC" w:rsidP="008C1097">
            <w:pPr>
              <w:autoSpaceDE w:val="0"/>
              <w:autoSpaceDN w:val="0"/>
              <w:adjustRightInd w:val="0"/>
              <w:spacing w:before="80" w:after="80"/>
              <w:jc w:val="center"/>
              <w:rPr>
                <w:i/>
                <w:iCs/>
                <w:sz w:val="14"/>
                <w:lang w:eastAsia="en-GB"/>
              </w:rPr>
            </w:pPr>
          </w:p>
        </w:tc>
      </w:tr>
      <w:tr w:rsidR="00BC16CC" w:rsidRPr="00A11B5F" w:rsidTr="008C1097">
        <w:tc>
          <w:tcPr>
            <w:tcW w:w="480" w:type="dxa"/>
            <w:tcBorders>
              <w:top w:val="single" w:sz="12" w:space="0" w:color="auto"/>
            </w:tcBorders>
          </w:tcPr>
          <w:p w:rsidR="00BC16CC" w:rsidRPr="00A11B5F" w:rsidRDefault="00BC16CC" w:rsidP="008C1097">
            <w:pPr>
              <w:pStyle w:val="Small"/>
              <w:tabs>
                <w:tab w:val="clear" w:pos="9965"/>
              </w:tabs>
              <w:suppressAutoHyphens w:val="0"/>
              <w:autoSpaceDE w:val="0"/>
              <w:autoSpaceDN w:val="0"/>
              <w:adjustRightInd w:val="0"/>
              <w:spacing w:before="40" w:after="40" w:line="240" w:lineRule="auto"/>
              <w:rPr>
                <w:spacing w:val="0"/>
                <w:w w:val="100"/>
                <w:kern w:val="0"/>
                <w:szCs w:val="24"/>
                <w:lang w:val="ru-RU" w:eastAsia="en-GB"/>
              </w:rPr>
            </w:pPr>
            <w:r w:rsidRPr="00A11B5F">
              <w:rPr>
                <w:spacing w:val="0"/>
                <w:w w:val="100"/>
                <w:kern w:val="0"/>
                <w:szCs w:val="24"/>
                <w:lang w:val="ru-RU" w:eastAsia="en-GB"/>
              </w:rPr>
              <w:t>1</w:t>
            </w:r>
          </w:p>
        </w:tc>
        <w:tc>
          <w:tcPr>
            <w:tcW w:w="60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2003</w:t>
            </w:r>
          </w:p>
        </w:tc>
        <w:tc>
          <w:tcPr>
            <w:tcW w:w="120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3</w:t>
            </w:r>
          </w:p>
        </w:tc>
        <w:tc>
          <w:tcPr>
            <w:tcW w:w="108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12</w:t>
            </w:r>
          </w:p>
        </w:tc>
        <w:tc>
          <w:tcPr>
            <w:tcW w:w="120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12</w:t>
            </w:r>
          </w:p>
        </w:tc>
        <w:tc>
          <w:tcPr>
            <w:tcW w:w="84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64</w:t>
            </w:r>
          </w:p>
        </w:tc>
        <w:tc>
          <w:tcPr>
            <w:tcW w:w="96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18</w:t>
            </w:r>
          </w:p>
        </w:tc>
        <w:tc>
          <w:tcPr>
            <w:tcW w:w="120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181</w:t>
            </w:r>
          </w:p>
        </w:tc>
        <w:tc>
          <w:tcPr>
            <w:tcW w:w="132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45</w:t>
            </w:r>
          </w:p>
        </w:tc>
        <w:tc>
          <w:tcPr>
            <w:tcW w:w="72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287</w:t>
            </w:r>
          </w:p>
        </w:tc>
      </w:tr>
      <w:tr w:rsidR="00BC16CC" w:rsidRPr="00A11B5F" w:rsidTr="008C1097">
        <w:tc>
          <w:tcPr>
            <w:tcW w:w="480" w:type="dxa"/>
          </w:tcPr>
          <w:p w:rsidR="00BC16CC" w:rsidRPr="00A11B5F" w:rsidRDefault="00BC16CC" w:rsidP="008C1097">
            <w:pPr>
              <w:autoSpaceDE w:val="0"/>
              <w:autoSpaceDN w:val="0"/>
              <w:adjustRightInd w:val="0"/>
              <w:spacing w:before="40" w:after="40"/>
              <w:rPr>
                <w:sz w:val="17"/>
                <w:lang w:eastAsia="en-GB"/>
              </w:rPr>
            </w:pPr>
            <w:r w:rsidRPr="00A11B5F">
              <w:rPr>
                <w:sz w:val="17"/>
                <w:lang w:eastAsia="en-GB"/>
              </w:rPr>
              <w:t>2</w:t>
            </w:r>
          </w:p>
        </w:tc>
        <w:tc>
          <w:tcPr>
            <w:tcW w:w="600" w:type="dxa"/>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2004</w:t>
            </w:r>
          </w:p>
        </w:tc>
        <w:tc>
          <w:tcPr>
            <w:tcW w:w="1200" w:type="dxa"/>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5</w:t>
            </w:r>
          </w:p>
        </w:tc>
        <w:tc>
          <w:tcPr>
            <w:tcW w:w="1080" w:type="dxa"/>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38</w:t>
            </w:r>
          </w:p>
        </w:tc>
        <w:tc>
          <w:tcPr>
            <w:tcW w:w="1200" w:type="dxa"/>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18</w:t>
            </w:r>
          </w:p>
        </w:tc>
        <w:tc>
          <w:tcPr>
            <w:tcW w:w="840" w:type="dxa"/>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130</w:t>
            </w:r>
          </w:p>
        </w:tc>
        <w:tc>
          <w:tcPr>
            <w:tcW w:w="960" w:type="dxa"/>
          </w:tcPr>
          <w:p w:rsidR="00BC16CC" w:rsidRPr="00A11B5F" w:rsidRDefault="00BC16CC" w:rsidP="008C1097">
            <w:pPr>
              <w:autoSpaceDE w:val="0"/>
              <w:autoSpaceDN w:val="0"/>
              <w:adjustRightInd w:val="0"/>
              <w:spacing w:before="40" w:after="40"/>
              <w:jc w:val="right"/>
              <w:rPr>
                <w:sz w:val="17"/>
                <w:lang w:eastAsia="en-GB"/>
              </w:rPr>
            </w:pPr>
            <w:r w:rsidRPr="00A11B5F">
              <w:rPr>
                <w:sz w:val="17"/>
                <w:lang w:eastAsia="en-GB"/>
              </w:rPr>
              <w:t>24</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286</w:t>
            </w:r>
          </w:p>
        </w:tc>
        <w:tc>
          <w:tcPr>
            <w:tcW w:w="132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66</w:t>
            </w:r>
          </w:p>
        </w:tc>
        <w:tc>
          <w:tcPr>
            <w:tcW w:w="72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657</w:t>
            </w:r>
          </w:p>
        </w:tc>
      </w:tr>
      <w:tr w:rsidR="00BC16CC" w:rsidRPr="00A11B5F" w:rsidTr="008C1097">
        <w:tc>
          <w:tcPr>
            <w:tcW w:w="480" w:type="dxa"/>
          </w:tcPr>
          <w:p w:rsidR="00BC16CC" w:rsidRPr="00A11B5F" w:rsidRDefault="00BC16CC" w:rsidP="008C1097">
            <w:pPr>
              <w:autoSpaceDE w:val="0"/>
              <w:autoSpaceDN w:val="0"/>
              <w:adjustRightInd w:val="0"/>
              <w:spacing w:before="40" w:after="40"/>
              <w:rPr>
                <w:sz w:val="17"/>
                <w:lang w:val="en-GB" w:eastAsia="en-GB"/>
              </w:rPr>
            </w:pPr>
            <w:r w:rsidRPr="00A11B5F">
              <w:rPr>
                <w:sz w:val="17"/>
                <w:lang w:val="en-GB" w:eastAsia="en-GB"/>
              </w:rPr>
              <w:t>3</w:t>
            </w:r>
          </w:p>
        </w:tc>
        <w:tc>
          <w:tcPr>
            <w:tcW w:w="6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2005</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12</w:t>
            </w:r>
          </w:p>
        </w:tc>
        <w:tc>
          <w:tcPr>
            <w:tcW w:w="108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71</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29</w:t>
            </w:r>
          </w:p>
        </w:tc>
        <w:tc>
          <w:tcPr>
            <w:tcW w:w="84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193</w:t>
            </w:r>
          </w:p>
        </w:tc>
        <w:tc>
          <w:tcPr>
            <w:tcW w:w="96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40</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358</w:t>
            </w:r>
          </w:p>
        </w:tc>
        <w:tc>
          <w:tcPr>
            <w:tcW w:w="132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47</w:t>
            </w:r>
          </w:p>
        </w:tc>
        <w:tc>
          <w:tcPr>
            <w:tcW w:w="72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999</w:t>
            </w:r>
          </w:p>
        </w:tc>
      </w:tr>
      <w:tr w:rsidR="00BC16CC" w:rsidRPr="00A11B5F" w:rsidTr="008C1097">
        <w:tc>
          <w:tcPr>
            <w:tcW w:w="480" w:type="dxa"/>
          </w:tcPr>
          <w:p w:rsidR="00BC16CC" w:rsidRPr="00A11B5F" w:rsidRDefault="00BC16CC" w:rsidP="008C1097">
            <w:pPr>
              <w:autoSpaceDE w:val="0"/>
              <w:autoSpaceDN w:val="0"/>
              <w:adjustRightInd w:val="0"/>
              <w:spacing w:before="40" w:after="40"/>
              <w:rPr>
                <w:sz w:val="17"/>
                <w:lang w:val="en-GB" w:eastAsia="en-GB"/>
              </w:rPr>
            </w:pPr>
            <w:r w:rsidRPr="00A11B5F">
              <w:rPr>
                <w:sz w:val="17"/>
                <w:lang w:val="en-GB" w:eastAsia="en-GB"/>
              </w:rPr>
              <w:t>4</w:t>
            </w:r>
          </w:p>
        </w:tc>
        <w:tc>
          <w:tcPr>
            <w:tcW w:w="6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2006</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13</w:t>
            </w:r>
          </w:p>
        </w:tc>
        <w:tc>
          <w:tcPr>
            <w:tcW w:w="108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106</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23</w:t>
            </w:r>
          </w:p>
        </w:tc>
        <w:tc>
          <w:tcPr>
            <w:tcW w:w="84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310</w:t>
            </w:r>
          </w:p>
        </w:tc>
        <w:tc>
          <w:tcPr>
            <w:tcW w:w="96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36</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615</w:t>
            </w:r>
          </w:p>
        </w:tc>
        <w:tc>
          <w:tcPr>
            <w:tcW w:w="132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52</w:t>
            </w:r>
          </w:p>
        </w:tc>
        <w:tc>
          <w:tcPr>
            <w:tcW w:w="72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1 085</w:t>
            </w:r>
          </w:p>
        </w:tc>
      </w:tr>
      <w:tr w:rsidR="00BC16CC" w:rsidRPr="00A11B5F" w:rsidTr="008C1097">
        <w:tc>
          <w:tcPr>
            <w:tcW w:w="480" w:type="dxa"/>
          </w:tcPr>
          <w:p w:rsidR="00BC16CC" w:rsidRPr="00A11B5F" w:rsidRDefault="00BC16CC" w:rsidP="008C1097">
            <w:pPr>
              <w:autoSpaceDE w:val="0"/>
              <w:autoSpaceDN w:val="0"/>
              <w:adjustRightInd w:val="0"/>
              <w:spacing w:before="40" w:after="40"/>
              <w:rPr>
                <w:sz w:val="17"/>
                <w:lang w:val="en-GB" w:eastAsia="en-GB"/>
              </w:rPr>
            </w:pPr>
            <w:r w:rsidRPr="00A11B5F">
              <w:rPr>
                <w:sz w:val="17"/>
                <w:lang w:val="en-GB" w:eastAsia="en-GB"/>
              </w:rPr>
              <w:t>5</w:t>
            </w:r>
          </w:p>
        </w:tc>
        <w:tc>
          <w:tcPr>
            <w:tcW w:w="6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2007</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18</w:t>
            </w:r>
          </w:p>
        </w:tc>
        <w:tc>
          <w:tcPr>
            <w:tcW w:w="108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107</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23</w:t>
            </w:r>
          </w:p>
        </w:tc>
        <w:tc>
          <w:tcPr>
            <w:tcW w:w="84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301</w:t>
            </w:r>
          </w:p>
        </w:tc>
        <w:tc>
          <w:tcPr>
            <w:tcW w:w="96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33</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731</w:t>
            </w:r>
          </w:p>
        </w:tc>
        <w:tc>
          <w:tcPr>
            <w:tcW w:w="132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93</w:t>
            </w:r>
          </w:p>
        </w:tc>
        <w:tc>
          <w:tcPr>
            <w:tcW w:w="72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1 264</w:t>
            </w:r>
          </w:p>
        </w:tc>
      </w:tr>
      <w:tr w:rsidR="00BC16CC" w:rsidRPr="00A11B5F" w:rsidTr="008C1097">
        <w:tc>
          <w:tcPr>
            <w:tcW w:w="480" w:type="dxa"/>
          </w:tcPr>
          <w:p w:rsidR="00BC16CC" w:rsidRPr="00A11B5F" w:rsidRDefault="00BC16CC" w:rsidP="008C1097">
            <w:pPr>
              <w:autoSpaceDE w:val="0"/>
              <w:autoSpaceDN w:val="0"/>
              <w:adjustRightInd w:val="0"/>
              <w:spacing w:before="40" w:after="40"/>
              <w:rPr>
                <w:sz w:val="17"/>
                <w:lang w:val="en-GB" w:eastAsia="en-GB"/>
              </w:rPr>
            </w:pPr>
            <w:r w:rsidRPr="00A11B5F">
              <w:rPr>
                <w:sz w:val="17"/>
                <w:lang w:val="en-GB" w:eastAsia="en-GB"/>
              </w:rPr>
              <w:t>6</w:t>
            </w:r>
          </w:p>
        </w:tc>
        <w:tc>
          <w:tcPr>
            <w:tcW w:w="6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2008</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26</w:t>
            </w:r>
          </w:p>
        </w:tc>
        <w:tc>
          <w:tcPr>
            <w:tcW w:w="108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157</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60</w:t>
            </w:r>
          </w:p>
        </w:tc>
        <w:tc>
          <w:tcPr>
            <w:tcW w:w="84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293</w:t>
            </w:r>
          </w:p>
        </w:tc>
        <w:tc>
          <w:tcPr>
            <w:tcW w:w="96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29</w:t>
            </w:r>
          </w:p>
        </w:tc>
        <w:tc>
          <w:tcPr>
            <w:tcW w:w="120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438</w:t>
            </w:r>
          </w:p>
        </w:tc>
        <w:tc>
          <w:tcPr>
            <w:tcW w:w="132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75</w:t>
            </w:r>
          </w:p>
        </w:tc>
        <w:tc>
          <w:tcPr>
            <w:tcW w:w="720" w:type="dxa"/>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1 089</w:t>
            </w:r>
          </w:p>
        </w:tc>
      </w:tr>
      <w:tr w:rsidR="00BC16CC" w:rsidRPr="00A11B5F" w:rsidTr="008C1097">
        <w:tc>
          <w:tcPr>
            <w:tcW w:w="480" w:type="dxa"/>
            <w:tcBorders>
              <w:bottom w:val="single" w:sz="4" w:space="0" w:color="auto"/>
            </w:tcBorders>
          </w:tcPr>
          <w:p w:rsidR="00BC16CC" w:rsidRPr="00A11B5F" w:rsidRDefault="00BC16CC" w:rsidP="008C1097">
            <w:pPr>
              <w:autoSpaceDE w:val="0"/>
              <w:autoSpaceDN w:val="0"/>
              <w:adjustRightInd w:val="0"/>
              <w:spacing w:before="40" w:after="40"/>
              <w:rPr>
                <w:sz w:val="17"/>
                <w:lang w:val="en-GB" w:eastAsia="en-GB"/>
              </w:rPr>
            </w:pPr>
            <w:r w:rsidRPr="00A11B5F">
              <w:rPr>
                <w:sz w:val="17"/>
                <w:lang w:val="en-GB" w:eastAsia="en-GB"/>
              </w:rPr>
              <w:t>7</w:t>
            </w:r>
          </w:p>
        </w:tc>
        <w:tc>
          <w:tcPr>
            <w:tcW w:w="600" w:type="dxa"/>
            <w:tcBorders>
              <w:bottom w:val="single" w:sz="4"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2009</w:t>
            </w:r>
          </w:p>
        </w:tc>
        <w:tc>
          <w:tcPr>
            <w:tcW w:w="1200" w:type="dxa"/>
            <w:tcBorders>
              <w:bottom w:val="single" w:sz="4"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66</w:t>
            </w:r>
          </w:p>
        </w:tc>
        <w:tc>
          <w:tcPr>
            <w:tcW w:w="1080" w:type="dxa"/>
            <w:tcBorders>
              <w:bottom w:val="single" w:sz="4"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224</w:t>
            </w:r>
          </w:p>
        </w:tc>
        <w:tc>
          <w:tcPr>
            <w:tcW w:w="1200" w:type="dxa"/>
            <w:tcBorders>
              <w:bottom w:val="single" w:sz="4"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68</w:t>
            </w:r>
          </w:p>
        </w:tc>
        <w:tc>
          <w:tcPr>
            <w:tcW w:w="840" w:type="dxa"/>
            <w:tcBorders>
              <w:bottom w:val="single" w:sz="4"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292</w:t>
            </w:r>
          </w:p>
        </w:tc>
        <w:tc>
          <w:tcPr>
            <w:tcW w:w="960" w:type="dxa"/>
            <w:tcBorders>
              <w:bottom w:val="single" w:sz="4"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100</w:t>
            </w:r>
          </w:p>
        </w:tc>
        <w:tc>
          <w:tcPr>
            <w:tcW w:w="1200" w:type="dxa"/>
            <w:tcBorders>
              <w:bottom w:val="single" w:sz="4"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334</w:t>
            </w:r>
          </w:p>
        </w:tc>
        <w:tc>
          <w:tcPr>
            <w:tcW w:w="1320" w:type="dxa"/>
            <w:tcBorders>
              <w:bottom w:val="single" w:sz="4"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69</w:t>
            </w:r>
          </w:p>
        </w:tc>
        <w:tc>
          <w:tcPr>
            <w:tcW w:w="720" w:type="dxa"/>
            <w:tcBorders>
              <w:bottom w:val="single" w:sz="4"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2 699</w:t>
            </w:r>
          </w:p>
        </w:tc>
      </w:tr>
      <w:tr w:rsidR="00BC16CC" w:rsidRPr="00A11B5F" w:rsidTr="008C1097">
        <w:tc>
          <w:tcPr>
            <w:tcW w:w="1080" w:type="dxa"/>
            <w:gridSpan w:val="2"/>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sz w:val="17"/>
                <w:lang w:eastAsia="en-GB"/>
              </w:rPr>
            </w:pPr>
            <w:r w:rsidRPr="00A11B5F">
              <w:rPr>
                <w:b/>
                <w:bCs/>
                <w:sz w:val="17"/>
                <w:lang w:eastAsia="en-GB"/>
              </w:rPr>
              <w:t>Всего</w:t>
            </w:r>
          </w:p>
        </w:tc>
        <w:tc>
          <w:tcPr>
            <w:tcW w:w="120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sz w:val="17"/>
                <w:lang w:val="en-GB" w:eastAsia="en-GB"/>
              </w:rPr>
            </w:pPr>
            <w:r w:rsidRPr="00A11B5F">
              <w:rPr>
                <w:b/>
                <w:bCs/>
                <w:sz w:val="17"/>
                <w:lang w:val="en-GB" w:eastAsia="en-GB"/>
              </w:rPr>
              <w:t>143</w:t>
            </w:r>
          </w:p>
        </w:tc>
        <w:tc>
          <w:tcPr>
            <w:tcW w:w="108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sz w:val="17"/>
                <w:lang w:val="en-GB" w:eastAsia="en-GB"/>
              </w:rPr>
            </w:pPr>
            <w:r w:rsidRPr="00A11B5F">
              <w:rPr>
                <w:b/>
                <w:bCs/>
                <w:sz w:val="17"/>
                <w:lang w:val="en-GB" w:eastAsia="en-GB"/>
              </w:rPr>
              <w:t>715</w:t>
            </w:r>
          </w:p>
        </w:tc>
        <w:tc>
          <w:tcPr>
            <w:tcW w:w="120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sz w:val="17"/>
                <w:lang w:val="en-GB" w:eastAsia="en-GB"/>
              </w:rPr>
            </w:pPr>
            <w:r w:rsidRPr="00A11B5F">
              <w:rPr>
                <w:b/>
                <w:bCs/>
                <w:sz w:val="17"/>
                <w:lang w:val="en-GB" w:eastAsia="en-GB"/>
              </w:rPr>
              <w:t>233</w:t>
            </w:r>
          </w:p>
        </w:tc>
        <w:tc>
          <w:tcPr>
            <w:tcW w:w="84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sz w:val="17"/>
                <w:lang w:val="en-GB" w:eastAsia="en-GB"/>
              </w:rPr>
            </w:pPr>
            <w:r w:rsidRPr="00A11B5F">
              <w:rPr>
                <w:b/>
                <w:bCs/>
                <w:sz w:val="17"/>
                <w:lang w:val="en-GB" w:eastAsia="en-GB"/>
              </w:rPr>
              <w:t>1 583</w:t>
            </w:r>
          </w:p>
        </w:tc>
        <w:tc>
          <w:tcPr>
            <w:tcW w:w="96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sz w:val="17"/>
                <w:lang w:val="en-GB" w:eastAsia="en-GB"/>
              </w:rPr>
            </w:pPr>
            <w:r w:rsidRPr="00A11B5F">
              <w:rPr>
                <w:b/>
                <w:bCs/>
                <w:sz w:val="17"/>
                <w:lang w:val="en-GB" w:eastAsia="en-GB"/>
              </w:rPr>
              <w:t>280</w:t>
            </w:r>
          </w:p>
        </w:tc>
        <w:tc>
          <w:tcPr>
            <w:tcW w:w="120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sz w:val="17"/>
                <w:lang w:val="en-GB" w:eastAsia="en-GB"/>
              </w:rPr>
            </w:pPr>
            <w:r w:rsidRPr="00A11B5F">
              <w:rPr>
                <w:b/>
                <w:bCs/>
                <w:sz w:val="17"/>
                <w:lang w:val="en-GB" w:eastAsia="en-GB"/>
              </w:rPr>
              <w:t>2 943</w:t>
            </w:r>
          </w:p>
        </w:tc>
        <w:tc>
          <w:tcPr>
            <w:tcW w:w="132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sz w:val="17"/>
                <w:lang w:val="en-GB" w:eastAsia="en-GB"/>
              </w:rPr>
            </w:pPr>
            <w:r w:rsidRPr="00A11B5F">
              <w:rPr>
                <w:b/>
                <w:bCs/>
                <w:sz w:val="17"/>
                <w:lang w:val="en-GB" w:eastAsia="en-GB"/>
              </w:rPr>
              <w:t>447</w:t>
            </w:r>
          </w:p>
        </w:tc>
        <w:tc>
          <w:tcPr>
            <w:tcW w:w="720" w:type="dxa"/>
            <w:tcBorders>
              <w:top w:val="single" w:sz="4" w:space="0" w:color="auto"/>
              <w:bottom w:val="single" w:sz="12" w:space="0" w:color="auto"/>
            </w:tcBorders>
          </w:tcPr>
          <w:p w:rsidR="00BC16CC" w:rsidRPr="00A11B5F" w:rsidRDefault="00BC16CC" w:rsidP="008C1097">
            <w:pPr>
              <w:autoSpaceDE w:val="0"/>
              <w:autoSpaceDN w:val="0"/>
              <w:adjustRightInd w:val="0"/>
              <w:spacing w:before="80" w:after="80"/>
              <w:jc w:val="right"/>
              <w:rPr>
                <w:b/>
                <w:bCs/>
                <w:sz w:val="17"/>
                <w:lang w:val="en-GB" w:eastAsia="en-GB"/>
              </w:rPr>
            </w:pPr>
            <w:r w:rsidRPr="00A11B5F">
              <w:rPr>
                <w:b/>
                <w:bCs/>
                <w:sz w:val="17"/>
                <w:lang w:val="en-GB" w:eastAsia="en-GB"/>
              </w:rPr>
              <w:t>8 080</w:t>
            </w:r>
          </w:p>
        </w:tc>
      </w:tr>
    </w:tbl>
    <w:p w:rsidR="00BC16CC" w:rsidRPr="00A11B5F" w:rsidRDefault="00BC16CC" w:rsidP="00BC16CC">
      <w:pPr>
        <w:pStyle w:val="H23"/>
        <w:rPr>
          <w:lang w:val="ru-RU"/>
        </w:rPr>
      </w:pPr>
      <w:r w:rsidRPr="00A11B5F">
        <w:tab/>
      </w:r>
      <w:r w:rsidRPr="00A11B5F">
        <w:tab/>
      </w:r>
      <w:r w:rsidRPr="00A11B5F">
        <w:rPr>
          <w:lang w:val="ru-RU"/>
        </w:rPr>
        <w:t>Закон</w:t>
      </w:r>
      <w:r w:rsidRPr="00A11B5F">
        <w:rPr>
          <w:lang w:val="en-US"/>
        </w:rPr>
        <w:t xml:space="preserve"> </w:t>
      </w:r>
      <w:r w:rsidRPr="00A11B5F">
        <w:rPr>
          <w:lang w:val="ru-RU"/>
        </w:rPr>
        <w:t>о</w:t>
      </w:r>
      <w:r w:rsidRPr="00A11B5F">
        <w:rPr>
          <w:lang w:val="en-US"/>
        </w:rPr>
        <w:t xml:space="preserve"> </w:t>
      </w:r>
      <w:r w:rsidRPr="00A11B5F">
        <w:rPr>
          <w:lang w:val="ru-RU"/>
        </w:rPr>
        <w:t>предотвращении торговли людьми</w:t>
      </w:r>
    </w:p>
    <w:p w:rsidR="00BC16CC" w:rsidRPr="00F50128" w:rsidRDefault="00BC16CC" w:rsidP="00BC16CC">
      <w:pPr>
        <w:pStyle w:val="SingleTxtG7"/>
        <w:rPr>
          <w:lang w:val="ru-RU"/>
        </w:rPr>
      </w:pPr>
      <w:r w:rsidRPr="00F50128">
        <w:rPr>
          <w:lang w:val="ru-RU"/>
        </w:rPr>
        <w:t>92.</w:t>
      </w:r>
      <w:r w:rsidRPr="00F50128">
        <w:rPr>
          <w:lang w:val="ru-RU"/>
        </w:rPr>
        <w:tab/>
        <w:t>Ирак присоединился к Конвенции Организации Объединенных Наций против транснациональной организованной преступности и Протоколам к ней 8</w:t>
      </w:r>
      <w:r w:rsidRPr="00A11B5F">
        <w:t> </w:t>
      </w:r>
      <w:r w:rsidRPr="00F50128">
        <w:rPr>
          <w:lang w:val="ru-RU"/>
        </w:rPr>
        <w:t>октября 2007</w:t>
      </w:r>
      <w:r w:rsidRPr="00A11B5F">
        <w:t> </w:t>
      </w:r>
      <w:r w:rsidRPr="00F50128">
        <w:rPr>
          <w:lang w:val="ru-RU"/>
        </w:rPr>
        <w:t>года. Один из Протоколов, в частности Протокол о предупреждении и пресечении торговли людьми, особенно женщинами и детьми (2000</w:t>
      </w:r>
      <w:r w:rsidRPr="00A11B5F">
        <w:t> </w:t>
      </w:r>
      <w:r w:rsidRPr="00F50128">
        <w:rPr>
          <w:lang w:val="ru-RU"/>
        </w:rPr>
        <w:t>года), касается торговли людьми. Ирак выполнил свои обязательства по этому Протоколу, включая гарантии, данные Генеральным секретариатом Совета министров, что будет разработан законопроект, запрещающий торговлю людьми и обеспечивающий оказание помощи ее жертвам. Он будет состоять из следующих элементов: определение преступления торговли людьми; формирование высшего комитета по борьбе с торговлей людьми в Ираке, в который войдут представители всех заинтересованных органов, и подкомитетов (высший комитет и подкомитет в каждой мухафазе); назначение строгого наказания для совершающих это преступление; и предоставление средств помощи жертвам торговли людьми. Министерство по правам человека выдвинуло несколько идей в соответствии с нормами международных прав человека, которые касаются данного законопроекта и согласуются с ним; был создан комитет, который включал представителей Департамента по вопросам права Генерального секретариата Совета министров, Министерства по правам человека, Министерства иностранных дел и других соответствующих министерств. Законопроект был представлен Государственному консультативному совету и обсужден Советом министров; вариант с внесенными поправками был затем подан в Совет представителей для принятия закона.</w:t>
      </w:r>
    </w:p>
    <w:p w:rsidR="00BC16CC" w:rsidRPr="00F50128" w:rsidRDefault="00BC16CC" w:rsidP="00BC16CC">
      <w:pPr>
        <w:pStyle w:val="H1"/>
        <w:rPr>
          <w:lang w:val="ru-RU"/>
        </w:rPr>
      </w:pPr>
      <w:r w:rsidRPr="00F50128">
        <w:rPr>
          <w:lang w:val="ru-RU"/>
        </w:rPr>
        <w:tab/>
      </w:r>
      <w:r w:rsidRPr="00F50128">
        <w:rPr>
          <w:lang w:val="ru-RU"/>
        </w:rPr>
        <w:tab/>
      </w:r>
      <w:r w:rsidRPr="00A11B5F">
        <w:rPr>
          <w:lang w:val="ru-RU"/>
        </w:rPr>
        <w:t>Статья </w:t>
      </w:r>
      <w:r w:rsidRPr="00F50128">
        <w:rPr>
          <w:lang w:val="ru-RU"/>
        </w:rPr>
        <w:t>7</w:t>
      </w:r>
    </w:p>
    <w:p w:rsidR="00BC16CC" w:rsidRPr="008F510F" w:rsidRDefault="00BC16CC" w:rsidP="00BC16CC">
      <w:pPr>
        <w:pStyle w:val="SingleTxtG7"/>
        <w:rPr>
          <w:lang w:val="ru-RU"/>
        </w:rPr>
      </w:pPr>
      <w:r w:rsidRPr="00F50128">
        <w:rPr>
          <w:lang w:val="ru-RU"/>
        </w:rPr>
        <w:t>93.</w:t>
      </w:r>
      <w:r w:rsidRPr="00F50128">
        <w:rPr>
          <w:lang w:val="ru-RU"/>
        </w:rPr>
        <w:tab/>
        <w:t>До 2003</w:t>
      </w:r>
      <w:r w:rsidRPr="00A11B5F">
        <w:t> </w:t>
      </w:r>
      <w:r w:rsidRPr="00F50128">
        <w:rPr>
          <w:lang w:val="ru-RU"/>
        </w:rPr>
        <w:t>года не существовало законов, закрепляющих участие</w:t>
      </w:r>
      <w:r w:rsidRPr="00A11B5F">
        <w:t> </w:t>
      </w:r>
      <w:r w:rsidRPr="00F50128">
        <w:rPr>
          <w:lang w:val="ru-RU"/>
        </w:rPr>
        <w:t>женщин в политике. Однако с конституционной точки зрения не существовало дискриминации в отношении</w:t>
      </w:r>
      <w:r w:rsidRPr="00A11B5F">
        <w:t> </w:t>
      </w:r>
      <w:r w:rsidRPr="00F50128">
        <w:rPr>
          <w:lang w:val="ru-RU"/>
        </w:rPr>
        <w:t>женщин с учетом того, что в статье</w:t>
      </w:r>
      <w:r w:rsidRPr="00A11B5F">
        <w:t> </w:t>
      </w:r>
      <w:r w:rsidRPr="00F50128">
        <w:rPr>
          <w:lang w:val="ru-RU"/>
        </w:rPr>
        <w:t>16 Конституции говорится: "</w:t>
      </w:r>
      <w:r w:rsidRPr="00A11B5F">
        <w:rPr>
          <w:lang w:val="en-US"/>
        </w:rPr>
        <w:t>a</w:t>
      </w:r>
      <w:r w:rsidRPr="00F50128">
        <w:rPr>
          <w:lang w:val="ru-RU"/>
        </w:rPr>
        <w:t>)</w:t>
      </w:r>
      <w:r w:rsidRPr="00A11B5F">
        <w:t> </w:t>
      </w:r>
      <w:r w:rsidRPr="00F50128">
        <w:rPr>
          <w:lang w:val="ru-RU"/>
        </w:rPr>
        <w:t xml:space="preserve">граждане равны перед законом без дискриминации по признаку пола, этнической принадлежности, языка, социального происхождения или религии; </w:t>
      </w:r>
      <w:r w:rsidRPr="00A11B5F">
        <w:rPr>
          <w:lang w:val="en-US"/>
        </w:rPr>
        <w:t>b</w:t>
      </w:r>
      <w:r w:rsidRPr="00F50128">
        <w:rPr>
          <w:lang w:val="ru-RU"/>
        </w:rPr>
        <w:t>)</w:t>
      </w:r>
      <w:r w:rsidRPr="00A11B5F">
        <w:t> </w:t>
      </w:r>
      <w:r w:rsidRPr="00F50128">
        <w:rPr>
          <w:lang w:val="ru-RU"/>
        </w:rPr>
        <w:t>в соответствии с законом всем гражданам гаранти</w:t>
      </w:r>
      <w:r w:rsidR="008F510F">
        <w:rPr>
          <w:lang w:val="ru-RU"/>
        </w:rPr>
        <w:t>руется равенство возможностей".</w:t>
      </w:r>
    </w:p>
    <w:p w:rsidR="00BC16CC" w:rsidRPr="00F50128" w:rsidRDefault="00BC16CC" w:rsidP="00BC16CC">
      <w:pPr>
        <w:pStyle w:val="SingleTxtG7"/>
        <w:rPr>
          <w:lang w:val="ru-RU"/>
        </w:rPr>
      </w:pPr>
      <w:r w:rsidRPr="00F50128">
        <w:rPr>
          <w:lang w:val="ru-RU"/>
        </w:rPr>
        <w:t>94.</w:t>
      </w:r>
      <w:r w:rsidRPr="00F50128">
        <w:rPr>
          <w:lang w:val="ru-RU"/>
        </w:rPr>
        <w:tab/>
        <w:t>Иракские законы о выборах разрешали женщинам осуществлять свое право на участие в политике. Выдвижение женщины-кандидата зависело от ее способностей, а не от расширения возможностей в области права. Однако регистрация была политическим вопросом, и ни одна иракская</w:t>
      </w:r>
      <w:r w:rsidRPr="00A11B5F">
        <w:t> </w:t>
      </w:r>
      <w:r w:rsidRPr="00F50128">
        <w:rPr>
          <w:lang w:val="ru-RU"/>
        </w:rPr>
        <w:t>женщина не могла стать кандидатом, если она не принадлежала к правящей партии. Это само по себе являлось предпосылкой для участия</w:t>
      </w:r>
      <w:r w:rsidRPr="00A11B5F">
        <w:t> </w:t>
      </w:r>
      <w:r w:rsidRPr="00F50128">
        <w:rPr>
          <w:lang w:val="ru-RU"/>
        </w:rPr>
        <w:t>женщины в политике. На этом основании</w:t>
      </w:r>
      <w:r w:rsidRPr="00A11B5F">
        <w:t> </w:t>
      </w:r>
      <w:r w:rsidRPr="00F50128">
        <w:rPr>
          <w:lang w:val="ru-RU"/>
        </w:rPr>
        <w:t>женщины имели возможность занимать только 27 из 250</w:t>
      </w:r>
      <w:r w:rsidRPr="00A11B5F">
        <w:t> </w:t>
      </w:r>
      <w:r w:rsidRPr="00F50128">
        <w:rPr>
          <w:lang w:val="ru-RU"/>
        </w:rPr>
        <w:t>мест в действовавшем тогда парламенте.</w:t>
      </w:r>
    </w:p>
    <w:p w:rsidR="00BC16CC" w:rsidRPr="00A11B5F" w:rsidRDefault="00BC16CC" w:rsidP="00BC16CC">
      <w:pPr>
        <w:pStyle w:val="H23"/>
        <w:rPr>
          <w:lang w:val="ru-RU"/>
        </w:rPr>
      </w:pPr>
      <w:r w:rsidRPr="00A11B5F">
        <w:rPr>
          <w:lang w:val="ru-RU"/>
        </w:rPr>
        <w:tab/>
      </w:r>
      <w:r w:rsidRPr="00A11B5F">
        <w:rPr>
          <w:lang w:val="ru-RU"/>
        </w:rPr>
        <w:tab/>
        <w:t xml:space="preserve">Государственные достижения в области прав человека для женщин </w:t>
      </w:r>
    </w:p>
    <w:p w:rsidR="00BC16CC" w:rsidRPr="008F510F" w:rsidRDefault="00BC16CC" w:rsidP="00BC16CC">
      <w:pPr>
        <w:pStyle w:val="SingleTxtG7"/>
        <w:rPr>
          <w:lang w:val="ru-RU"/>
        </w:rPr>
      </w:pPr>
      <w:r w:rsidRPr="00F50128">
        <w:rPr>
          <w:lang w:val="ru-RU"/>
        </w:rPr>
        <w:t>95.</w:t>
      </w:r>
      <w:r w:rsidRPr="00F50128">
        <w:rPr>
          <w:lang w:val="ru-RU"/>
        </w:rPr>
        <w:tab/>
        <w:t>После смены режима в 2003</w:t>
      </w:r>
      <w:r w:rsidRPr="00A11B5F">
        <w:t> </w:t>
      </w:r>
      <w:r w:rsidRPr="00F50128">
        <w:rPr>
          <w:lang w:val="ru-RU"/>
        </w:rPr>
        <w:t>году права и возможности</w:t>
      </w:r>
      <w:r w:rsidRPr="00A11B5F">
        <w:t> </w:t>
      </w:r>
      <w:r w:rsidRPr="00F50128">
        <w:rPr>
          <w:lang w:val="ru-RU"/>
        </w:rPr>
        <w:t>женщин в законодательной сфере были расширены посредством ускоренного содействия их активному участию в политике. Это было достигнуто путем введения в действие Закона об административном управлении государством Ирак в переходный период (2004</w:t>
      </w:r>
      <w:r w:rsidRPr="00A11B5F">
        <w:t> </w:t>
      </w:r>
      <w:r w:rsidRPr="00F50128">
        <w:rPr>
          <w:lang w:val="ru-RU"/>
        </w:rPr>
        <w:t>года), статья</w:t>
      </w:r>
      <w:r w:rsidRPr="00A11B5F">
        <w:t> </w:t>
      </w:r>
      <w:r w:rsidRPr="00F50128">
        <w:rPr>
          <w:lang w:val="ru-RU"/>
        </w:rPr>
        <w:t>30</w:t>
      </w:r>
      <w:r w:rsidRPr="00A11B5F">
        <w:t> c</w:t>
      </w:r>
      <w:r w:rsidRPr="00F50128">
        <w:rPr>
          <w:lang w:val="ru-RU"/>
        </w:rPr>
        <w:t>) которого требовала от законодательного органа обеспечение</w:t>
      </w:r>
      <w:r w:rsidRPr="00A11B5F">
        <w:t> </w:t>
      </w:r>
      <w:r w:rsidRPr="00F50128">
        <w:rPr>
          <w:lang w:val="ru-RU"/>
        </w:rPr>
        <w:t>женщинам не менее 25</w:t>
      </w:r>
      <w:r w:rsidRPr="00A11B5F">
        <w:t> </w:t>
      </w:r>
      <w:r w:rsidRPr="00F50128">
        <w:rPr>
          <w:lang w:val="ru-RU"/>
        </w:rPr>
        <w:t xml:space="preserve">процентов мест в Совете представителей. </w:t>
      </w:r>
      <w:r>
        <w:rPr>
          <w:lang w:val="ru-RU"/>
        </w:rPr>
        <w:br/>
      </w:r>
      <w:r w:rsidRPr="00C64465">
        <w:rPr>
          <w:lang w:val="ru-RU"/>
        </w:rPr>
        <w:t>В соответствии с этим законом на конференции 2004</w:t>
      </w:r>
      <w:r w:rsidRPr="00A11B5F">
        <w:t> </w:t>
      </w:r>
      <w:r w:rsidRPr="00C64465">
        <w:rPr>
          <w:lang w:val="ru-RU"/>
        </w:rPr>
        <w:t>года в составе 1000</w:t>
      </w:r>
      <w:r w:rsidRPr="00A11B5F">
        <w:t> </w:t>
      </w:r>
      <w:r w:rsidRPr="00C64465">
        <w:rPr>
          <w:lang w:val="ru-RU"/>
        </w:rPr>
        <w:t xml:space="preserve">человек в Национальную </w:t>
      </w:r>
      <w:r w:rsidRPr="00F50128">
        <w:rPr>
          <w:lang w:val="ru-RU"/>
        </w:rPr>
        <w:t>Ассамблею было избрано 87</w:t>
      </w:r>
      <w:r w:rsidRPr="00A11B5F">
        <w:t> </w:t>
      </w:r>
      <w:r w:rsidRPr="00F50128">
        <w:rPr>
          <w:lang w:val="ru-RU"/>
        </w:rPr>
        <w:t>женщин из общего числа 275</w:t>
      </w:r>
      <w:r w:rsidRPr="00A11B5F">
        <w:t> </w:t>
      </w:r>
      <w:r w:rsidRPr="00F50128">
        <w:rPr>
          <w:lang w:val="ru-RU"/>
        </w:rPr>
        <w:t>депутатов. Одной из первостепенных задач Ассамблеи была разработка постоянной Конституции, для чего был создан комитет в составе 55</w:t>
      </w:r>
      <w:r w:rsidRPr="00A11B5F">
        <w:t> </w:t>
      </w:r>
      <w:r w:rsidRPr="00F50128">
        <w:rPr>
          <w:lang w:val="ru-RU"/>
        </w:rPr>
        <w:t>человек</w:t>
      </w:r>
      <w:r w:rsidR="008F510F">
        <w:rPr>
          <w:lang w:val="ru-RU"/>
        </w:rPr>
        <w:t>, 8 из которых были женщины.</w:t>
      </w:r>
    </w:p>
    <w:p w:rsidR="00BC16CC" w:rsidRPr="00F50128" w:rsidRDefault="00BC16CC" w:rsidP="00BC16CC">
      <w:pPr>
        <w:pStyle w:val="SingleTxtG7"/>
        <w:rPr>
          <w:lang w:val="ru-RU"/>
        </w:rPr>
      </w:pPr>
      <w:r w:rsidRPr="00F50128">
        <w:rPr>
          <w:lang w:val="ru-RU"/>
        </w:rPr>
        <w:t>96.</w:t>
      </w:r>
      <w:r w:rsidRPr="00F50128">
        <w:rPr>
          <w:lang w:val="ru-RU"/>
        </w:rPr>
        <w:tab/>
        <w:t>В статье</w:t>
      </w:r>
      <w:r w:rsidRPr="00A11B5F">
        <w:t> </w:t>
      </w:r>
      <w:r w:rsidRPr="00F50128">
        <w:rPr>
          <w:lang w:val="ru-RU"/>
        </w:rPr>
        <w:t>49 (4) постоянной Конституции Ирака (2005</w:t>
      </w:r>
      <w:r w:rsidRPr="00A11B5F">
        <w:t> </w:t>
      </w:r>
      <w:r w:rsidRPr="00F50128">
        <w:rPr>
          <w:lang w:val="ru-RU"/>
        </w:rPr>
        <w:t>год) предусматривается, что: "Закон о выборах должен быть направлен на достижение</w:t>
      </w:r>
      <w:r w:rsidRPr="00A11B5F">
        <w:t> </w:t>
      </w:r>
      <w:r w:rsidRPr="00F50128">
        <w:rPr>
          <w:lang w:val="ru-RU"/>
        </w:rPr>
        <w:t>процента представленности</w:t>
      </w:r>
      <w:r w:rsidRPr="00A11B5F">
        <w:t> </w:t>
      </w:r>
      <w:r w:rsidRPr="00F50128">
        <w:rPr>
          <w:lang w:val="ru-RU"/>
        </w:rPr>
        <w:t>женщин в Совете представителей, равного не менее одной четверти членов". Данное положение Конституции позволило достичь 25-процентной доли</w:t>
      </w:r>
      <w:r w:rsidRPr="00A11B5F">
        <w:t> </w:t>
      </w:r>
      <w:r w:rsidRPr="00F50128">
        <w:rPr>
          <w:lang w:val="ru-RU"/>
        </w:rPr>
        <w:t>женщин в Совете представителей и советах мухафаз и дало</w:t>
      </w:r>
      <w:r w:rsidRPr="00A11B5F">
        <w:t> </w:t>
      </w:r>
      <w:r w:rsidRPr="00F50128">
        <w:rPr>
          <w:lang w:val="ru-RU"/>
        </w:rPr>
        <w:t>женщинам возможность занять должности в учреждениях трех ветвей власти.</w:t>
      </w:r>
    </w:p>
    <w:p w:rsidR="00BC16CC" w:rsidRPr="00A11B5F" w:rsidRDefault="00BC16CC" w:rsidP="00BC16CC">
      <w:pPr>
        <w:pStyle w:val="H23"/>
        <w:rPr>
          <w:lang w:val="ru-RU"/>
        </w:rPr>
      </w:pPr>
      <w:r w:rsidRPr="00A11B5F">
        <w:rPr>
          <w:lang w:val="ru-RU"/>
        </w:rPr>
        <w:tab/>
      </w:r>
      <w:r w:rsidRPr="00A11B5F">
        <w:rPr>
          <w:lang w:val="ru-RU"/>
        </w:rPr>
        <w:tab/>
        <w:t>Совет представителей</w:t>
      </w:r>
    </w:p>
    <w:p w:rsidR="00BC16CC" w:rsidRPr="00F50128" w:rsidRDefault="00BC16CC" w:rsidP="00BC16CC">
      <w:pPr>
        <w:pStyle w:val="SingleTxtG7"/>
        <w:rPr>
          <w:lang w:val="ru-RU"/>
        </w:rPr>
      </w:pPr>
      <w:r w:rsidRPr="00F50128">
        <w:rPr>
          <w:lang w:val="ru-RU"/>
        </w:rPr>
        <w:t>97.</w:t>
      </w:r>
      <w:r w:rsidRPr="00F50128">
        <w:rPr>
          <w:lang w:val="ru-RU"/>
        </w:rPr>
        <w:tab/>
        <w:t>Совет представителей был создан в результате беспрецедентного эксперимента по введению демократического правления, и по этой причине он не смог справиться с кризисом, с которым столкнулся иракский народ в этот период. Женщины получили 26,5</w:t>
      </w:r>
      <w:r w:rsidRPr="00C64465">
        <w:t> </w:t>
      </w:r>
      <w:r w:rsidRPr="00F50128">
        <w:rPr>
          <w:lang w:val="ru-RU"/>
        </w:rPr>
        <w:t>процента мест в Совете, то есть 73</w:t>
      </w:r>
      <w:r w:rsidRPr="00C64465">
        <w:t> </w:t>
      </w:r>
      <w:r w:rsidRPr="00F50128">
        <w:rPr>
          <w:lang w:val="ru-RU"/>
        </w:rPr>
        <w:t>места из 275, в результате применения системы квотирования в соответствии со статьей</w:t>
      </w:r>
      <w:r w:rsidRPr="00C64465">
        <w:t> </w:t>
      </w:r>
      <w:r w:rsidRPr="00F50128">
        <w:rPr>
          <w:lang w:val="ru-RU"/>
        </w:rPr>
        <w:t>30</w:t>
      </w:r>
      <w:r w:rsidRPr="00C64465">
        <w:t> c</w:t>
      </w:r>
      <w:r w:rsidRPr="00F50128">
        <w:rPr>
          <w:lang w:val="ru-RU"/>
        </w:rPr>
        <w:t>)</w:t>
      </w:r>
      <w:r w:rsidRPr="00A11B5F">
        <w:rPr>
          <w:sz w:val="24"/>
          <w:szCs w:val="24"/>
          <w:lang w:val="ru-RU" w:eastAsia="ru-RU"/>
        </w:rPr>
        <w:t xml:space="preserve"> </w:t>
      </w:r>
      <w:r w:rsidRPr="00F50128">
        <w:rPr>
          <w:lang w:val="ru-RU"/>
        </w:rPr>
        <w:t>Закона об административном управлении государством Ирак в переходный период (2004</w:t>
      </w:r>
      <w:r w:rsidRPr="00C64465">
        <w:t> </w:t>
      </w:r>
      <w:r w:rsidRPr="00F50128">
        <w:rPr>
          <w:lang w:val="ru-RU"/>
        </w:rPr>
        <w:t>года), который был включен в Конституцию 2005</w:t>
      </w:r>
      <w:r w:rsidRPr="00C64465">
        <w:t> </w:t>
      </w:r>
      <w:r w:rsidRPr="00F50128">
        <w:rPr>
          <w:lang w:val="ru-RU"/>
        </w:rPr>
        <w:t>года в форме упомянутой выше статьи</w:t>
      </w:r>
      <w:r w:rsidRPr="00C64465">
        <w:t> </w:t>
      </w:r>
      <w:r w:rsidRPr="00F50128">
        <w:rPr>
          <w:lang w:val="ru-RU"/>
        </w:rPr>
        <w:t>49 (4). Однако роль</w:t>
      </w:r>
      <w:r w:rsidRPr="00C64465">
        <w:t> </w:t>
      </w:r>
      <w:r w:rsidRPr="00F50128">
        <w:rPr>
          <w:lang w:val="ru-RU"/>
        </w:rPr>
        <w:t>женщин в Совете не была эффективной, и они не сумели оказать воздействия ни на один аспект жизни иракских женщин. Для этого было несколько причин, в том числе отсутствие в то время у женщин политического опыта и знаний. Их представленность несколькими политическими блоками заполнила правовой вакуум в отношении данной квоты в парламенте в связи с принятием системы закрытого списка, которая не позволяла делать выбор на основании способностей, но эти блоки не позволяли</w:t>
      </w:r>
      <w:r w:rsidRPr="00C64465">
        <w:t> </w:t>
      </w:r>
      <w:r w:rsidRPr="00F50128">
        <w:rPr>
          <w:lang w:val="ru-RU"/>
        </w:rPr>
        <w:t>женщинам занимать влиятельные посты в палате или играть действенную роль. Такую оценку нельзя дать всем женщинам – членам парламента, но она превалирует. Кроме того, критическая ситуация в сфере безопасности в 2005–2008</w:t>
      </w:r>
      <w:r w:rsidRPr="00C64465">
        <w:t> </w:t>
      </w:r>
      <w:r w:rsidRPr="00F50128">
        <w:rPr>
          <w:lang w:val="ru-RU"/>
        </w:rPr>
        <w:t>годах, которая затронула все общество и прежде всего иракских женщин, помешала деятельности женщин – депутатов парламента. После осуществления плана по восстановлению правопорядка в 2008</w:t>
      </w:r>
      <w:r w:rsidRPr="00C64465">
        <w:t> </w:t>
      </w:r>
      <w:r w:rsidRPr="00F50128">
        <w:rPr>
          <w:lang w:val="ru-RU"/>
        </w:rPr>
        <w:t>году ситуация в отношении безопасности относительно стабилизировалась, и это помогло многим</w:t>
      </w:r>
      <w:r w:rsidRPr="00C64465">
        <w:t> </w:t>
      </w:r>
      <w:r w:rsidRPr="00F50128">
        <w:rPr>
          <w:lang w:val="ru-RU"/>
        </w:rPr>
        <w:t>женщинам выйти на политическую арену.</w:t>
      </w:r>
    </w:p>
    <w:p w:rsidR="00BC16CC" w:rsidRPr="00F50128" w:rsidRDefault="00BC16CC" w:rsidP="00BC16CC">
      <w:pPr>
        <w:pStyle w:val="SingleTxtG7"/>
        <w:rPr>
          <w:lang w:val="ru-RU"/>
        </w:rPr>
      </w:pPr>
      <w:r w:rsidRPr="00F50128">
        <w:rPr>
          <w:lang w:val="ru-RU"/>
        </w:rPr>
        <w:t>98.</w:t>
      </w:r>
      <w:r w:rsidRPr="00F50128">
        <w:rPr>
          <w:lang w:val="ru-RU"/>
        </w:rPr>
        <w:tab/>
        <w:t>В Совете представителей, сформированном после выборов 2005</w:t>
      </w:r>
      <w:r w:rsidRPr="00A11B5F">
        <w:t> </w:t>
      </w:r>
      <w:r w:rsidRPr="00F50128">
        <w:rPr>
          <w:lang w:val="ru-RU"/>
        </w:rPr>
        <w:t>года,</w:t>
      </w:r>
      <w:r w:rsidRPr="00A11B5F">
        <w:t> </w:t>
      </w:r>
      <w:r w:rsidRPr="00F50128">
        <w:rPr>
          <w:lang w:val="ru-RU"/>
        </w:rPr>
        <w:t>женщины – члены парламента являлись председателями только 2 из 25 постоянных парламентских комитетов. Это были Комитет по делам женщин, детей и семьи и Комитет по делам организаций гражданского общества. Квота в отношении</w:t>
      </w:r>
      <w:r w:rsidRPr="00A11B5F">
        <w:t> </w:t>
      </w:r>
      <w:r w:rsidRPr="00F50128">
        <w:rPr>
          <w:lang w:val="ru-RU"/>
        </w:rPr>
        <w:t>женщин в ключевых парламентских комитетах не соблюдалась, указывая на отсутствие уверенности в Совете представителей в способностях и компетенции женщин – членов парламента, которые таким образом были маргинализованы. В наиболее влиятельных и стратегически важных комитетах</w:t>
      </w:r>
      <w:r w:rsidRPr="00A11B5F">
        <w:t> </w:t>
      </w:r>
      <w:r w:rsidRPr="00F50128">
        <w:rPr>
          <w:lang w:val="ru-RU"/>
        </w:rPr>
        <w:t>женщины были представлены минимально или вообще не были представлены. Это отражает политическую ориентацию, лежащую в основе такого распределения, о чем говорит тот факт, что сферы участия</w:t>
      </w:r>
      <w:r w:rsidRPr="00A11B5F">
        <w:t> </w:t>
      </w:r>
      <w:r w:rsidRPr="00F50128">
        <w:rPr>
          <w:lang w:val="ru-RU"/>
        </w:rPr>
        <w:t>женщин ограничены образованием, здравоохранением, делами женщин, детей и семьи, и их не включают в комитеты, выдвигающие законопроекты в области безопасности и политики, и они участвуют совместно с исполнительными органами в разработке национальных стратегий развития и надзоре за их выполнением. Приводимая ниже таблица иллюстрирует это.</w:t>
      </w:r>
    </w:p>
    <w:p w:rsidR="00BC16CC" w:rsidRPr="00A11B5F" w:rsidRDefault="00BC16CC" w:rsidP="00BC16CC">
      <w:pPr>
        <w:pStyle w:val="H23"/>
        <w:rPr>
          <w:lang w:val="ru-RU"/>
        </w:rPr>
      </w:pPr>
      <w:r w:rsidRPr="00F50128">
        <w:rPr>
          <w:lang w:val="ru-RU"/>
        </w:rPr>
        <w:tab/>
      </w:r>
      <w:r w:rsidRPr="00F50128">
        <w:rPr>
          <w:lang w:val="ru-RU"/>
        </w:rPr>
        <w:tab/>
      </w:r>
      <w:r w:rsidRPr="00A11B5F">
        <w:rPr>
          <w:lang w:val="ru-RU"/>
        </w:rPr>
        <w:t xml:space="preserve">Участие женщин и мужчин в парламентских комитетах на сессии 2005 года </w:t>
      </w:r>
    </w:p>
    <w:p w:rsidR="00BC16CC" w:rsidRPr="00A11B5F" w:rsidRDefault="00BC16CC" w:rsidP="00BC16CC">
      <w:pPr>
        <w:pStyle w:val="SingleTxtG"/>
        <w:spacing w:after="0" w:line="360" w:lineRule="auto"/>
        <w:ind w:left="1267" w:right="0"/>
        <w:rPr>
          <w:kern w:val="14"/>
          <w:sz w:val="10"/>
          <w:szCs w:val="24"/>
          <w:lang w:val="ru-RU"/>
        </w:rPr>
      </w:pPr>
    </w:p>
    <w:tbl>
      <w:tblPr>
        <w:tblW w:w="0" w:type="auto"/>
        <w:tblInd w:w="1313" w:type="dxa"/>
        <w:tblCellMar>
          <w:left w:w="0" w:type="dxa"/>
          <w:right w:w="0" w:type="dxa"/>
        </w:tblCellMar>
        <w:tblLook w:val="01E0"/>
      </w:tblPr>
      <w:tblGrid>
        <w:gridCol w:w="495"/>
        <w:gridCol w:w="3480"/>
        <w:gridCol w:w="363"/>
        <w:gridCol w:w="1320"/>
        <w:gridCol w:w="1320"/>
      </w:tblGrid>
      <w:tr w:rsidR="00BC16CC" w:rsidRPr="00A11B5F" w:rsidTr="008C1097">
        <w:tc>
          <w:tcPr>
            <w:tcW w:w="495"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60" w:after="60"/>
              <w:rPr>
                <w:i/>
                <w:iCs/>
                <w:sz w:val="14"/>
                <w:lang w:eastAsia="en-GB"/>
              </w:rPr>
            </w:pPr>
            <w:r w:rsidRPr="00A11B5F">
              <w:rPr>
                <w:i/>
                <w:iCs/>
                <w:sz w:val="14"/>
                <w:lang w:eastAsia="en-GB"/>
              </w:rPr>
              <w:t>№</w:t>
            </w:r>
          </w:p>
        </w:tc>
        <w:tc>
          <w:tcPr>
            <w:tcW w:w="3480" w:type="dxa"/>
            <w:tcBorders>
              <w:top w:val="single" w:sz="4" w:space="0" w:color="auto"/>
              <w:bottom w:val="single" w:sz="12" w:space="0" w:color="auto"/>
            </w:tcBorders>
            <w:vAlign w:val="bottom"/>
          </w:tcPr>
          <w:p w:rsidR="00BC16CC" w:rsidRPr="00A11B5F" w:rsidRDefault="00BC16CC" w:rsidP="008C1097">
            <w:pPr>
              <w:pStyle w:val="Small"/>
              <w:tabs>
                <w:tab w:val="clear" w:pos="9965"/>
              </w:tabs>
              <w:suppressAutoHyphens w:val="0"/>
              <w:autoSpaceDE w:val="0"/>
              <w:autoSpaceDN w:val="0"/>
              <w:adjustRightInd w:val="0"/>
              <w:spacing w:before="60" w:after="60" w:line="240" w:lineRule="auto"/>
              <w:rPr>
                <w:i/>
                <w:iCs/>
                <w:spacing w:val="0"/>
                <w:w w:val="100"/>
                <w:kern w:val="0"/>
                <w:sz w:val="14"/>
                <w:szCs w:val="24"/>
                <w:lang w:val="ru-RU" w:eastAsia="en-GB"/>
              </w:rPr>
            </w:pPr>
            <w:r w:rsidRPr="00A11B5F">
              <w:rPr>
                <w:i/>
                <w:iCs/>
                <w:spacing w:val="0"/>
                <w:w w:val="100"/>
                <w:kern w:val="0"/>
                <w:sz w:val="14"/>
                <w:szCs w:val="24"/>
                <w:lang w:val="ru-RU" w:eastAsia="en-GB"/>
              </w:rPr>
              <w:t>Комитет</w:t>
            </w:r>
          </w:p>
        </w:tc>
        <w:tc>
          <w:tcPr>
            <w:tcW w:w="360" w:type="dxa"/>
            <w:tcBorders>
              <w:top w:val="single" w:sz="4" w:space="0" w:color="auto"/>
              <w:bottom w:val="single" w:sz="12" w:space="0" w:color="auto"/>
            </w:tcBorders>
          </w:tcPr>
          <w:p w:rsidR="00BC16CC" w:rsidRPr="00A11B5F" w:rsidRDefault="00BC16CC" w:rsidP="008C1097">
            <w:pPr>
              <w:autoSpaceDE w:val="0"/>
              <w:autoSpaceDN w:val="0"/>
              <w:adjustRightInd w:val="0"/>
              <w:spacing w:before="60" w:after="60"/>
              <w:jc w:val="right"/>
              <w:rPr>
                <w:i/>
                <w:iCs/>
                <w:sz w:val="14"/>
                <w:lang w:val="en-GB" w:eastAsia="en-GB"/>
              </w:rPr>
            </w:pPr>
            <w:r w:rsidRPr="00A11B5F">
              <w:rPr>
                <w:i/>
                <w:iCs/>
                <w:sz w:val="14"/>
                <w:lang w:eastAsia="en-GB"/>
              </w:rPr>
              <w:t>Всего</w:t>
            </w:r>
          </w:p>
        </w:tc>
        <w:tc>
          <w:tcPr>
            <w:tcW w:w="1320" w:type="dxa"/>
            <w:tcBorders>
              <w:top w:val="single" w:sz="4" w:space="0" w:color="auto"/>
              <w:bottom w:val="single" w:sz="12" w:space="0" w:color="auto"/>
            </w:tcBorders>
          </w:tcPr>
          <w:p w:rsidR="00BC16CC" w:rsidRPr="00A11B5F" w:rsidRDefault="00BC16CC" w:rsidP="008C1097">
            <w:pPr>
              <w:autoSpaceDE w:val="0"/>
              <w:autoSpaceDN w:val="0"/>
              <w:adjustRightInd w:val="0"/>
              <w:spacing w:before="60" w:after="60"/>
              <w:jc w:val="right"/>
              <w:rPr>
                <w:i/>
                <w:iCs/>
                <w:sz w:val="14"/>
                <w:lang w:val="en-GB" w:eastAsia="en-GB"/>
              </w:rPr>
            </w:pPr>
            <w:r w:rsidRPr="00A11B5F">
              <w:rPr>
                <w:i/>
                <w:iCs/>
                <w:sz w:val="14"/>
                <w:lang w:eastAsia="en-GB"/>
              </w:rPr>
              <w:t>Женщин</w:t>
            </w:r>
          </w:p>
        </w:tc>
        <w:tc>
          <w:tcPr>
            <w:tcW w:w="1320" w:type="dxa"/>
            <w:tcBorders>
              <w:top w:val="single" w:sz="4" w:space="0" w:color="auto"/>
              <w:bottom w:val="single" w:sz="12" w:space="0" w:color="auto"/>
            </w:tcBorders>
          </w:tcPr>
          <w:p w:rsidR="00BC16CC" w:rsidRPr="00A11B5F" w:rsidRDefault="00BC16CC" w:rsidP="008C1097">
            <w:pPr>
              <w:autoSpaceDE w:val="0"/>
              <w:autoSpaceDN w:val="0"/>
              <w:adjustRightInd w:val="0"/>
              <w:spacing w:before="60" w:after="60"/>
              <w:jc w:val="right"/>
              <w:rPr>
                <w:i/>
                <w:iCs/>
                <w:sz w:val="14"/>
                <w:lang w:val="en-GB" w:eastAsia="en-GB"/>
              </w:rPr>
            </w:pPr>
            <w:r w:rsidRPr="00A11B5F">
              <w:rPr>
                <w:i/>
                <w:iCs/>
                <w:sz w:val="14"/>
                <w:lang w:eastAsia="en-GB"/>
              </w:rPr>
              <w:t>Мужчин</w:t>
            </w:r>
          </w:p>
        </w:tc>
      </w:tr>
      <w:tr w:rsidR="00BC16CC" w:rsidRPr="00A11B5F" w:rsidTr="008C1097">
        <w:tc>
          <w:tcPr>
            <w:tcW w:w="495" w:type="dxa"/>
            <w:tcBorders>
              <w:top w:val="single" w:sz="12" w:space="0" w:color="auto"/>
            </w:tcBorders>
          </w:tcPr>
          <w:p w:rsidR="00BC16CC" w:rsidRPr="00A11B5F" w:rsidRDefault="00BC16CC" w:rsidP="008C1097">
            <w:pPr>
              <w:pStyle w:val="Small"/>
              <w:tabs>
                <w:tab w:val="clear" w:pos="9965"/>
              </w:tabs>
              <w:suppressAutoHyphens w:val="0"/>
              <w:autoSpaceDE w:val="0"/>
              <w:autoSpaceDN w:val="0"/>
              <w:adjustRightInd w:val="0"/>
              <w:spacing w:before="40" w:after="40" w:line="240" w:lineRule="auto"/>
              <w:rPr>
                <w:spacing w:val="0"/>
                <w:w w:val="100"/>
                <w:kern w:val="0"/>
                <w:szCs w:val="24"/>
                <w:lang w:eastAsia="en-GB"/>
              </w:rPr>
            </w:pPr>
            <w:r w:rsidRPr="00A11B5F">
              <w:rPr>
                <w:spacing w:val="0"/>
                <w:w w:val="100"/>
                <w:kern w:val="0"/>
                <w:szCs w:val="24"/>
                <w:lang w:eastAsia="en-GB"/>
              </w:rPr>
              <w:t>1.</w:t>
            </w:r>
          </w:p>
        </w:tc>
        <w:tc>
          <w:tcPr>
            <w:tcW w:w="3480" w:type="dxa"/>
            <w:tcBorders>
              <w:top w:val="single" w:sz="12" w:space="0" w:color="auto"/>
            </w:tcBorders>
          </w:tcPr>
          <w:p w:rsidR="00BC16CC" w:rsidRPr="00A11B5F" w:rsidRDefault="00BC16CC" w:rsidP="008C1097">
            <w:pPr>
              <w:autoSpaceDE w:val="0"/>
              <w:autoSpaceDN w:val="0"/>
              <w:adjustRightInd w:val="0"/>
              <w:spacing w:before="40" w:after="40"/>
              <w:rPr>
                <w:sz w:val="17"/>
                <w:lang w:val="en-GB" w:eastAsia="en-GB"/>
              </w:rPr>
            </w:pPr>
            <w:r w:rsidRPr="00A11B5F">
              <w:rPr>
                <w:sz w:val="17"/>
                <w:lang w:eastAsia="en-GB"/>
              </w:rPr>
              <w:t xml:space="preserve">Безопасности и обороны </w:t>
            </w:r>
          </w:p>
        </w:tc>
        <w:tc>
          <w:tcPr>
            <w:tcW w:w="36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 xml:space="preserve">16 </w:t>
            </w:r>
          </w:p>
        </w:tc>
        <w:tc>
          <w:tcPr>
            <w:tcW w:w="132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0</w:t>
            </w:r>
          </w:p>
        </w:tc>
        <w:tc>
          <w:tcPr>
            <w:tcW w:w="1320" w:type="dxa"/>
            <w:tcBorders>
              <w:top w:val="single" w:sz="12" w:space="0" w:color="auto"/>
            </w:tcBorders>
          </w:tcPr>
          <w:p w:rsidR="00BC16CC" w:rsidRPr="00A11B5F" w:rsidRDefault="00BC16CC" w:rsidP="008C1097">
            <w:pPr>
              <w:autoSpaceDE w:val="0"/>
              <w:autoSpaceDN w:val="0"/>
              <w:adjustRightInd w:val="0"/>
              <w:spacing w:before="40" w:after="40"/>
              <w:jc w:val="right"/>
              <w:rPr>
                <w:sz w:val="17"/>
                <w:lang w:val="en-GB" w:eastAsia="en-GB"/>
              </w:rPr>
            </w:pPr>
            <w:r w:rsidRPr="00A11B5F">
              <w:rPr>
                <w:sz w:val="17"/>
                <w:lang w:val="en-GB" w:eastAsia="en-GB"/>
              </w:rPr>
              <w:t>16</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 xml:space="preserve">Финансов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3</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3.</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Права</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10</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4.</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 xml:space="preserve">Нефти, газа и природных ресурсов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9</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0</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9</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5.</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Международных отношений</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15</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13</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6.</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Экономики</w:t>
            </w:r>
            <w:r w:rsidRPr="00A11B5F">
              <w:rPr>
                <w:sz w:val="17"/>
                <w:lang w:val="en-US" w:eastAsia="en-GB"/>
              </w:rPr>
              <w:t xml:space="preserve">, </w:t>
            </w:r>
            <w:r w:rsidRPr="00A11B5F">
              <w:rPr>
                <w:sz w:val="17"/>
                <w:lang w:eastAsia="en-GB"/>
              </w:rPr>
              <w:t>инвестиций</w:t>
            </w:r>
            <w:r w:rsidRPr="00A11B5F">
              <w:rPr>
                <w:sz w:val="17"/>
                <w:lang w:val="en-US" w:eastAsia="en-GB"/>
              </w:rPr>
              <w:t xml:space="preserve"> </w:t>
            </w:r>
            <w:r w:rsidRPr="00A11B5F">
              <w:rPr>
                <w:sz w:val="17"/>
                <w:lang w:eastAsia="en-GB"/>
              </w:rPr>
              <w:t>и</w:t>
            </w:r>
            <w:r w:rsidRPr="00A11B5F">
              <w:rPr>
                <w:sz w:val="17"/>
                <w:lang w:val="en-US" w:eastAsia="en-GB"/>
              </w:rPr>
              <w:t xml:space="preserve"> </w:t>
            </w:r>
            <w:r w:rsidRPr="00A11B5F">
              <w:rPr>
                <w:sz w:val="17"/>
                <w:lang w:eastAsia="en-GB"/>
              </w:rPr>
              <w:t>восстановления</w:t>
            </w:r>
            <w:r w:rsidRPr="00A11B5F">
              <w:rPr>
                <w:sz w:val="17"/>
                <w:lang w:val="en-US" w:eastAsia="en-GB"/>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10</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7.</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 xml:space="preserve">Здравоохранения и окружающей среды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9</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4</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5</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8.</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Образования</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15</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9.</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color w:val="000000"/>
                <w:sz w:val="17"/>
              </w:rPr>
              <w:t>Женщин</w:t>
            </w:r>
            <w:r w:rsidRPr="00A11B5F">
              <w:rPr>
                <w:color w:val="000000"/>
                <w:sz w:val="17"/>
                <w:lang w:val="en-US"/>
              </w:rPr>
              <w:t xml:space="preserve">, </w:t>
            </w:r>
            <w:r w:rsidRPr="00A11B5F">
              <w:rPr>
                <w:color w:val="000000"/>
                <w:sz w:val="17"/>
              </w:rPr>
              <w:t>детей</w:t>
            </w:r>
            <w:r w:rsidRPr="00A11B5F">
              <w:rPr>
                <w:color w:val="000000"/>
                <w:sz w:val="17"/>
                <w:lang w:val="en-US"/>
              </w:rPr>
              <w:t xml:space="preserve"> </w:t>
            </w:r>
            <w:r w:rsidRPr="00A11B5F">
              <w:rPr>
                <w:color w:val="000000"/>
                <w:sz w:val="17"/>
              </w:rPr>
              <w:t>и</w:t>
            </w:r>
            <w:r w:rsidRPr="00A11B5F">
              <w:rPr>
                <w:color w:val="000000"/>
                <w:sz w:val="17"/>
                <w:lang w:val="en-US"/>
              </w:rPr>
              <w:t xml:space="preserve"> </w:t>
            </w:r>
            <w:r w:rsidRPr="00A11B5F">
              <w:rPr>
                <w:color w:val="000000"/>
                <w:sz w:val="17"/>
              </w:rPr>
              <w:t>семьи</w:t>
            </w:r>
            <w:r w:rsidRPr="00A11B5F">
              <w:rPr>
                <w:color w:val="000000"/>
                <w:sz w:val="17"/>
                <w:lang w:val="en-US"/>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0</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10.</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Профессиональной этики</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15</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6</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9</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11.</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Труда</w:t>
            </w:r>
            <w:r w:rsidRPr="00A11B5F">
              <w:rPr>
                <w:sz w:val="17"/>
                <w:lang w:val="en-US" w:eastAsia="en-GB"/>
              </w:rPr>
              <w:t xml:space="preserve"> </w:t>
            </w:r>
            <w:r w:rsidRPr="00A11B5F">
              <w:rPr>
                <w:sz w:val="17"/>
                <w:lang w:eastAsia="en-GB"/>
              </w:rPr>
              <w:t>и</w:t>
            </w:r>
            <w:r w:rsidRPr="00A11B5F">
              <w:rPr>
                <w:sz w:val="17"/>
                <w:lang w:val="en-US" w:eastAsia="en-GB"/>
              </w:rPr>
              <w:t xml:space="preserve"> </w:t>
            </w:r>
            <w:r w:rsidRPr="00A11B5F">
              <w:rPr>
                <w:sz w:val="17"/>
                <w:lang w:eastAsia="en-GB"/>
              </w:rPr>
              <w:t>услуг</w:t>
            </w:r>
            <w:r w:rsidRPr="00A11B5F">
              <w:rPr>
                <w:sz w:val="17"/>
                <w:lang w:val="en-US" w:eastAsia="en-GB"/>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6</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6</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12.</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Регионов</w:t>
            </w:r>
            <w:r w:rsidRPr="00A11B5F">
              <w:rPr>
                <w:sz w:val="17"/>
                <w:lang w:val="en-US" w:eastAsia="en-GB"/>
              </w:rPr>
              <w:t xml:space="preserve"> </w:t>
            </w:r>
            <w:r w:rsidRPr="00A11B5F">
              <w:rPr>
                <w:sz w:val="17"/>
                <w:lang w:eastAsia="en-GB"/>
              </w:rPr>
              <w:t>и</w:t>
            </w:r>
            <w:r w:rsidRPr="00A11B5F">
              <w:rPr>
                <w:sz w:val="17"/>
                <w:lang w:val="en-US" w:eastAsia="en-GB"/>
              </w:rPr>
              <w:t xml:space="preserve"> </w:t>
            </w:r>
            <w:r w:rsidRPr="00A11B5F">
              <w:rPr>
                <w:sz w:val="17"/>
                <w:lang w:eastAsia="en-GB"/>
              </w:rPr>
              <w:t>мухафаз</w:t>
            </w:r>
            <w:r w:rsidRPr="00A11B5F">
              <w:rPr>
                <w:sz w:val="17"/>
                <w:lang w:val="en-US" w:eastAsia="en-GB"/>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10</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3</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13.</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Прав человека</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14</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14.</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 xml:space="preserve">Культуры, СМИ и памятников древности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6</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15.</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Вакуфов и религий</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10</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16.</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Перемещенных лиц, мигрантов и экспатр</w:t>
            </w:r>
            <w:r w:rsidRPr="00A11B5F">
              <w:rPr>
                <w:sz w:val="17"/>
                <w:lang w:eastAsia="en-GB"/>
              </w:rPr>
              <w:t>и</w:t>
            </w:r>
            <w:r w:rsidRPr="00A11B5F">
              <w:rPr>
                <w:sz w:val="17"/>
                <w:lang w:eastAsia="en-GB"/>
              </w:rPr>
              <w:t xml:space="preserve">антов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5</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3</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17.</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Сельского хозяйства, воды и маршей</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0</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11</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18.</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Подотчетности и правосудия</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0</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19.</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Мучеников</w:t>
            </w:r>
            <w:r w:rsidRPr="00A11B5F">
              <w:rPr>
                <w:sz w:val="17"/>
                <w:lang w:val="en-US" w:eastAsia="en-GB"/>
              </w:rPr>
              <w:t xml:space="preserve">, </w:t>
            </w:r>
            <w:r w:rsidRPr="00A11B5F">
              <w:rPr>
                <w:sz w:val="17"/>
                <w:lang w:eastAsia="en-GB"/>
              </w:rPr>
              <w:t>жертв</w:t>
            </w:r>
            <w:r w:rsidRPr="00A11B5F">
              <w:rPr>
                <w:sz w:val="17"/>
                <w:lang w:val="en-US" w:eastAsia="en-GB"/>
              </w:rPr>
              <w:t xml:space="preserve"> </w:t>
            </w:r>
            <w:r w:rsidRPr="00A11B5F">
              <w:rPr>
                <w:sz w:val="17"/>
                <w:lang w:eastAsia="en-GB"/>
              </w:rPr>
              <w:t>и</w:t>
            </w:r>
            <w:r w:rsidRPr="00A11B5F">
              <w:rPr>
                <w:sz w:val="17"/>
                <w:lang w:val="en-US" w:eastAsia="en-GB"/>
              </w:rPr>
              <w:t xml:space="preserve"> </w:t>
            </w:r>
            <w:r w:rsidRPr="00A11B5F">
              <w:rPr>
                <w:sz w:val="17"/>
                <w:lang w:eastAsia="en-GB"/>
              </w:rPr>
              <w:t>политзаключенных</w:t>
            </w:r>
            <w:r w:rsidRPr="00A11B5F">
              <w:rPr>
                <w:sz w:val="17"/>
                <w:lang w:val="en-US" w:eastAsia="en-GB"/>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3</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5</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20.</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Молодежи и спорта</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6</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21.</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 xml:space="preserve">Организаций гражданского общества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5</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22.</w:t>
            </w:r>
          </w:p>
        </w:tc>
        <w:tc>
          <w:tcPr>
            <w:tcW w:w="3480" w:type="dxa"/>
          </w:tcPr>
          <w:p w:rsidR="00BC16CC" w:rsidRPr="00F50128" w:rsidRDefault="00BC16CC" w:rsidP="008C1097">
            <w:pPr>
              <w:autoSpaceDE w:val="0"/>
              <w:autoSpaceDN w:val="0"/>
              <w:adjustRightInd w:val="0"/>
              <w:spacing w:before="20" w:after="40"/>
              <w:rPr>
                <w:sz w:val="17"/>
                <w:lang w:eastAsia="en-GB"/>
              </w:rPr>
            </w:pPr>
            <w:r w:rsidRPr="00A11B5F">
              <w:rPr>
                <w:sz w:val="17"/>
                <w:lang w:eastAsia="en-GB"/>
              </w:rPr>
              <w:t>Дел</w:t>
            </w:r>
            <w:r w:rsidRPr="00F50128">
              <w:rPr>
                <w:sz w:val="17"/>
                <w:lang w:eastAsia="en-GB"/>
              </w:rPr>
              <w:t xml:space="preserve"> </w:t>
            </w:r>
            <w:r w:rsidRPr="00A11B5F">
              <w:rPr>
                <w:sz w:val="17"/>
                <w:lang w:eastAsia="en-GB"/>
              </w:rPr>
              <w:t>членов</w:t>
            </w:r>
            <w:r w:rsidRPr="00F50128">
              <w:rPr>
                <w:sz w:val="17"/>
                <w:lang w:eastAsia="en-GB"/>
              </w:rPr>
              <w:t xml:space="preserve"> </w:t>
            </w:r>
            <w:r w:rsidRPr="00A11B5F">
              <w:rPr>
                <w:sz w:val="17"/>
                <w:lang w:eastAsia="en-GB"/>
              </w:rPr>
              <w:t>парламента</w:t>
            </w:r>
            <w:r w:rsidRPr="00F50128">
              <w:rPr>
                <w:sz w:val="17"/>
                <w:lang w:eastAsia="en-GB"/>
              </w:rPr>
              <w:t xml:space="preserve"> </w:t>
            </w:r>
            <w:r w:rsidRPr="00A11B5F">
              <w:rPr>
                <w:sz w:val="17"/>
                <w:lang w:eastAsia="en-GB"/>
              </w:rPr>
              <w:t>и</w:t>
            </w:r>
            <w:r w:rsidRPr="00F50128">
              <w:rPr>
                <w:sz w:val="17"/>
                <w:lang w:eastAsia="en-GB"/>
              </w:rPr>
              <w:t xml:space="preserve"> </w:t>
            </w:r>
            <w:r w:rsidRPr="00A11B5F">
              <w:rPr>
                <w:sz w:val="17"/>
                <w:lang w:eastAsia="en-GB"/>
              </w:rPr>
              <w:t>парламентского</w:t>
            </w:r>
            <w:r w:rsidRPr="00F50128">
              <w:rPr>
                <w:sz w:val="17"/>
                <w:lang w:eastAsia="en-GB"/>
              </w:rPr>
              <w:t xml:space="preserve"> </w:t>
            </w:r>
            <w:r w:rsidRPr="00A11B5F">
              <w:rPr>
                <w:sz w:val="17"/>
                <w:lang w:eastAsia="en-GB"/>
              </w:rPr>
              <w:t>развития</w:t>
            </w:r>
            <w:r w:rsidRPr="00F50128">
              <w:rPr>
                <w:sz w:val="17"/>
                <w:lang w:eastAsia="en-GB"/>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6</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23.</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Племен</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5</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0</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5</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24.</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Апелляционный</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3</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5</w:t>
            </w:r>
          </w:p>
        </w:tc>
      </w:tr>
      <w:tr w:rsidR="00BC16CC" w:rsidRPr="00A11B5F" w:rsidTr="008C1097">
        <w:tc>
          <w:tcPr>
            <w:tcW w:w="495"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25.</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Пересмотра Конституции</w:t>
            </w:r>
            <w:r w:rsidRPr="00A11B5F">
              <w:rPr>
                <w:sz w:val="17"/>
                <w:lang w:val="en-GB" w:eastAsia="en-GB"/>
              </w:rPr>
              <w:t xml:space="preserve"> (</w:t>
            </w:r>
            <w:r w:rsidRPr="00A11B5F">
              <w:rPr>
                <w:sz w:val="17"/>
                <w:lang w:val="en-US" w:eastAsia="en-GB"/>
              </w:rPr>
              <w:t>ad hoc</w:t>
            </w:r>
            <w:r w:rsidRPr="00A11B5F">
              <w:rPr>
                <w:sz w:val="17"/>
                <w:lang w:val="en-GB" w:eastAsia="en-GB"/>
              </w:rPr>
              <w:t>)</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30</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28</w:t>
            </w:r>
          </w:p>
        </w:tc>
      </w:tr>
      <w:tr w:rsidR="00BC16CC" w:rsidRPr="00A11B5F" w:rsidTr="008C1097">
        <w:tc>
          <w:tcPr>
            <w:tcW w:w="495" w:type="dxa"/>
            <w:tcBorders>
              <w:bottom w:val="single" w:sz="12" w:space="0" w:color="auto"/>
            </w:tcBorders>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26.</w:t>
            </w:r>
          </w:p>
        </w:tc>
        <w:tc>
          <w:tcPr>
            <w:tcW w:w="3480" w:type="dxa"/>
            <w:tcBorders>
              <w:bottom w:val="single" w:sz="12" w:space="0" w:color="auto"/>
            </w:tcBorders>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Национального примирения</w:t>
            </w:r>
            <w:r w:rsidRPr="00A11B5F">
              <w:rPr>
                <w:sz w:val="17"/>
                <w:lang w:val="en-GB" w:eastAsia="en-GB"/>
              </w:rPr>
              <w:t xml:space="preserve"> (</w:t>
            </w:r>
            <w:r w:rsidRPr="00A11B5F">
              <w:rPr>
                <w:sz w:val="17"/>
                <w:lang w:val="en-US" w:eastAsia="en-GB"/>
              </w:rPr>
              <w:t>ad hoc</w:t>
            </w:r>
            <w:r w:rsidRPr="00A11B5F">
              <w:rPr>
                <w:sz w:val="17"/>
                <w:lang w:val="en-GB" w:eastAsia="en-GB"/>
              </w:rPr>
              <w:t>)</w:t>
            </w:r>
          </w:p>
        </w:tc>
        <w:tc>
          <w:tcPr>
            <w:tcW w:w="360" w:type="dxa"/>
            <w:tcBorders>
              <w:bottom w:val="single" w:sz="12" w:space="0" w:color="auto"/>
            </w:tcBorders>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 xml:space="preserve">12 </w:t>
            </w:r>
          </w:p>
        </w:tc>
        <w:tc>
          <w:tcPr>
            <w:tcW w:w="1320" w:type="dxa"/>
            <w:tcBorders>
              <w:bottom w:val="single" w:sz="12" w:space="0" w:color="auto"/>
            </w:tcBorders>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Borders>
              <w:bottom w:val="single" w:sz="12" w:space="0" w:color="auto"/>
            </w:tcBorders>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10</w:t>
            </w:r>
          </w:p>
        </w:tc>
      </w:tr>
    </w:tbl>
    <w:p w:rsidR="00BC16CC" w:rsidRPr="00F50128" w:rsidRDefault="00BC16CC" w:rsidP="008F510F">
      <w:pPr>
        <w:pStyle w:val="SingleTxtG7"/>
        <w:spacing w:before="120"/>
        <w:rPr>
          <w:lang w:val="ru-RU"/>
        </w:rPr>
      </w:pPr>
      <w:r w:rsidRPr="00F50128">
        <w:rPr>
          <w:lang w:val="ru-RU"/>
        </w:rPr>
        <w:t>99.</w:t>
      </w:r>
      <w:r w:rsidRPr="00F50128">
        <w:rPr>
          <w:lang w:val="ru-RU"/>
        </w:rPr>
        <w:tab/>
        <w:t>В 2008</w:t>
      </w:r>
      <w:r w:rsidRPr="00A11B5F">
        <w:t> </w:t>
      </w:r>
      <w:r w:rsidRPr="00F50128">
        <w:rPr>
          <w:lang w:val="ru-RU"/>
        </w:rPr>
        <w:t>году женщины – члены парламента пытались сформировать парламентский блок в составе 37</w:t>
      </w:r>
      <w:r w:rsidRPr="00A11B5F">
        <w:t> </w:t>
      </w:r>
      <w:r w:rsidRPr="00F50128">
        <w:rPr>
          <w:lang w:val="ru-RU"/>
        </w:rPr>
        <w:t>членов для расширения роли женщин в принятии политических решений, но блок не добился успеха, и</w:t>
      </w:r>
      <w:r w:rsidRPr="00A11B5F">
        <w:t> </w:t>
      </w:r>
      <w:r w:rsidRPr="00F50128">
        <w:rPr>
          <w:lang w:val="ru-RU"/>
        </w:rPr>
        <w:t>женщины по-прежнему не участвуют в принятии важных стратегических и политических решений. Этот блок довольствовался мониторингом усилий</w:t>
      </w:r>
      <w:r w:rsidRPr="00A11B5F">
        <w:t> </w:t>
      </w:r>
      <w:r w:rsidRPr="00F50128">
        <w:rPr>
          <w:lang w:val="ru-RU"/>
        </w:rPr>
        <w:t>женщин – членов парламента и попытками найти решения путем выдвижения законопроектов, как отмечается в обзоре статьи</w:t>
      </w:r>
      <w:r w:rsidRPr="00A11B5F">
        <w:t> </w:t>
      </w:r>
      <w:r w:rsidRPr="00F50128">
        <w:rPr>
          <w:lang w:val="ru-RU"/>
        </w:rPr>
        <w:t>3, выше.</w:t>
      </w:r>
    </w:p>
    <w:p w:rsidR="00BC16CC" w:rsidRPr="00F50128" w:rsidRDefault="00BC16CC" w:rsidP="00BC16CC">
      <w:pPr>
        <w:pStyle w:val="SingleTxtG7"/>
        <w:rPr>
          <w:lang w:val="ru-RU"/>
        </w:rPr>
      </w:pPr>
      <w:r w:rsidRPr="00F50128">
        <w:rPr>
          <w:lang w:val="ru-RU"/>
        </w:rPr>
        <w:t>100.</w:t>
      </w:r>
      <w:r w:rsidRPr="00F50128">
        <w:rPr>
          <w:lang w:val="ru-RU"/>
        </w:rPr>
        <w:tab/>
        <w:t>Доля женщин в парламенте выросла с 10,8</w:t>
      </w:r>
      <w:r w:rsidRPr="00A11B5F">
        <w:t> </w:t>
      </w:r>
      <w:r w:rsidRPr="00F50128">
        <w:rPr>
          <w:lang w:val="ru-RU"/>
        </w:rPr>
        <w:t>процента в 1990</w:t>
      </w:r>
      <w:r w:rsidRPr="00A11B5F">
        <w:t> </w:t>
      </w:r>
      <w:r w:rsidRPr="00F50128">
        <w:rPr>
          <w:lang w:val="ru-RU"/>
        </w:rPr>
        <w:t>году до 27,3</w:t>
      </w:r>
      <w:r w:rsidRPr="00A11B5F">
        <w:t> </w:t>
      </w:r>
      <w:r w:rsidRPr="00F50128">
        <w:rPr>
          <w:lang w:val="ru-RU"/>
        </w:rPr>
        <w:t>процента в 2005</w:t>
      </w:r>
      <w:r w:rsidRPr="00A11B5F">
        <w:t> </w:t>
      </w:r>
      <w:r w:rsidRPr="00F50128">
        <w:rPr>
          <w:lang w:val="ru-RU"/>
        </w:rPr>
        <w:t>году, а на выборах в марте 2010</w:t>
      </w:r>
      <w:r w:rsidRPr="00A11B5F">
        <w:t> </w:t>
      </w:r>
      <w:r w:rsidRPr="00F50128">
        <w:rPr>
          <w:lang w:val="ru-RU"/>
        </w:rPr>
        <w:t>года</w:t>
      </w:r>
      <w:r w:rsidRPr="00A11B5F">
        <w:t> </w:t>
      </w:r>
      <w:r w:rsidRPr="00F50128">
        <w:rPr>
          <w:lang w:val="ru-RU"/>
        </w:rPr>
        <w:t>женщины получили 80 из 325</w:t>
      </w:r>
      <w:r w:rsidRPr="00A11B5F">
        <w:t> </w:t>
      </w:r>
      <w:r w:rsidRPr="00F50128">
        <w:rPr>
          <w:lang w:val="ru-RU"/>
        </w:rPr>
        <w:t>мест в Совете представителей и составили 25</w:t>
      </w:r>
      <w:r w:rsidRPr="00A11B5F">
        <w:t> </w:t>
      </w:r>
      <w:r w:rsidRPr="00F50128">
        <w:rPr>
          <w:lang w:val="ru-RU"/>
        </w:rPr>
        <w:t>процентов всех членов парламента. Двадцать</w:t>
      </w:r>
      <w:r w:rsidRPr="00A11B5F">
        <w:t> </w:t>
      </w:r>
      <w:r w:rsidRPr="00F50128">
        <w:rPr>
          <w:lang w:val="ru-RU"/>
        </w:rPr>
        <w:t>женщин – членов парламента из нынешней квоты в прошлом были депутатами, в то время как 60 других занимают свои места впервые. Это говорит о том, что политическая элита признает участие политически независимых</w:t>
      </w:r>
      <w:r w:rsidRPr="00A11B5F">
        <w:t> </w:t>
      </w:r>
      <w:r w:rsidRPr="00F50128">
        <w:rPr>
          <w:lang w:val="ru-RU"/>
        </w:rPr>
        <w:t>женщин, имеющих университетское образование и лидерские качества. На текущей сессии женщины возглавляют четыре парламентских комитета, в том числе по здравоохранению и окружающей среде; услугам и восстановлению; делам</w:t>
      </w:r>
      <w:r w:rsidRPr="00A11B5F">
        <w:t> </w:t>
      </w:r>
      <w:r w:rsidRPr="00F50128">
        <w:rPr>
          <w:lang w:val="ru-RU"/>
        </w:rPr>
        <w:t>женщин, детей и семьи и парламентского развития. В приводимой ниже таблице показан уровень участия</w:t>
      </w:r>
      <w:r w:rsidRPr="00A11B5F">
        <w:t> </w:t>
      </w:r>
      <w:r w:rsidRPr="00F50128">
        <w:rPr>
          <w:lang w:val="ru-RU"/>
        </w:rPr>
        <w:t>женщин в парламентских комитетах на сессии 2010</w:t>
      </w:r>
      <w:r w:rsidRPr="00A11B5F">
        <w:t> </w:t>
      </w:r>
      <w:r w:rsidRPr="00F50128">
        <w:rPr>
          <w:lang w:val="ru-RU"/>
        </w:rPr>
        <w:t>года.</w:t>
      </w:r>
    </w:p>
    <w:p w:rsidR="00BC16CC" w:rsidRPr="00A11B5F" w:rsidRDefault="00BC16CC" w:rsidP="00BC16CC">
      <w:pPr>
        <w:pStyle w:val="H23"/>
        <w:spacing w:after="0"/>
        <w:rPr>
          <w:lang w:val="ru-RU"/>
        </w:rPr>
      </w:pPr>
      <w:r w:rsidRPr="00A11B5F">
        <w:rPr>
          <w:lang w:val="ru-RU"/>
        </w:rPr>
        <w:tab/>
      </w:r>
      <w:r w:rsidRPr="00A11B5F">
        <w:rPr>
          <w:lang w:val="ru-RU"/>
        </w:rPr>
        <w:tab/>
        <w:t>Участие женщин и мужчин в парламентских комитетах на сессии 2010 года</w:t>
      </w:r>
    </w:p>
    <w:p w:rsidR="00BC16CC" w:rsidRPr="00A11B5F" w:rsidRDefault="00BC16CC" w:rsidP="00BC16CC">
      <w:pPr>
        <w:pStyle w:val="SingleTxtG"/>
        <w:spacing w:after="0" w:line="360" w:lineRule="auto"/>
        <w:ind w:left="1267" w:right="0"/>
        <w:rPr>
          <w:kern w:val="14"/>
          <w:sz w:val="10"/>
          <w:szCs w:val="24"/>
          <w:lang w:val="ru-RU"/>
        </w:rPr>
      </w:pPr>
    </w:p>
    <w:tbl>
      <w:tblPr>
        <w:tblW w:w="0" w:type="auto"/>
        <w:tblInd w:w="1328" w:type="dxa"/>
        <w:tblCellMar>
          <w:left w:w="0" w:type="dxa"/>
          <w:right w:w="0" w:type="dxa"/>
        </w:tblCellMar>
        <w:tblLook w:val="01E0"/>
      </w:tblPr>
      <w:tblGrid>
        <w:gridCol w:w="480"/>
        <w:gridCol w:w="3480"/>
        <w:gridCol w:w="363"/>
        <w:gridCol w:w="1320"/>
        <w:gridCol w:w="1320"/>
      </w:tblGrid>
      <w:tr w:rsidR="00BC16CC" w:rsidRPr="00A11B5F" w:rsidTr="008C1097">
        <w:tc>
          <w:tcPr>
            <w:tcW w:w="48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60" w:after="60"/>
              <w:rPr>
                <w:i/>
                <w:iCs/>
                <w:sz w:val="14"/>
                <w:lang w:eastAsia="en-GB"/>
              </w:rPr>
            </w:pPr>
            <w:r w:rsidRPr="00A11B5F">
              <w:rPr>
                <w:i/>
                <w:iCs/>
                <w:sz w:val="14"/>
                <w:lang w:eastAsia="en-GB"/>
              </w:rPr>
              <w:t>№</w:t>
            </w:r>
          </w:p>
        </w:tc>
        <w:tc>
          <w:tcPr>
            <w:tcW w:w="348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60" w:after="60"/>
              <w:rPr>
                <w:i/>
                <w:iCs/>
                <w:sz w:val="14"/>
                <w:lang w:eastAsia="en-GB"/>
              </w:rPr>
            </w:pPr>
            <w:r w:rsidRPr="00A11B5F">
              <w:rPr>
                <w:i/>
                <w:iCs/>
                <w:sz w:val="14"/>
                <w:lang w:eastAsia="en-GB"/>
              </w:rPr>
              <w:t>Комитет</w:t>
            </w:r>
          </w:p>
        </w:tc>
        <w:tc>
          <w:tcPr>
            <w:tcW w:w="36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60" w:after="60"/>
              <w:jc w:val="right"/>
              <w:rPr>
                <w:i/>
                <w:iCs/>
                <w:sz w:val="14"/>
                <w:lang w:val="en-GB" w:eastAsia="en-GB"/>
              </w:rPr>
            </w:pPr>
            <w:r w:rsidRPr="00A11B5F">
              <w:rPr>
                <w:i/>
                <w:iCs/>
                <w:sz w:val="14"/>
                <w:lang w:eastAsia="en-GB"/>
              </w:rPr>
              <w:t>Всего</w:t>
            </w:r>
          </w:p>
        </w:tc>
        <w:tc>
          <w:tcPr>
            <w:tcW w:w="132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60" w:after="60"/>
              <w:jc w:val="right"/>
              <w:rPr>
                <w:i/>
                <w:iCs/>
                <w:sz w:val="14"/>
                <w:lang w:val="en-GB" w:eastAsia="en-GB"/>
              </w:rPr>
            </w:pPr>
            <w:r w:rsidRPr="00A11B5F">
              <w:rPr>
                <w:i/>
                <w:iCs/>
                <w:sz w:val="14"/>
                <w:lang w:eastAsia="en-GB"/>
              </w:rPr>
              <w:t>Женщин</w:t>
            </w:r>
          </w:p>
        </w:tc>
        <w:tc>
          <w:tcPr>
            <w:tcW w:w="132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60" w:after="60"/>
              <w:jc w:val="right"/>
              <w:rPr>
                <w:i/>
                <w:iCs/>
                <w:sz w:val="14"/>
                <w:lang w:val="en-GB" w:eastAsia="en-GB"/>
              </w:rPr>
            </w:pPr>
            <w:r w:rsidRPr="00A11B5F">
              <w:rPr>
                <w:i/>
                <w:iCs/>
                <w:sz w:val="14"/>
                <w:lang w:eastAsia="en-GB"/>
              </w:rPr>
              <w:t>Мужчин</w:t>
            </w:r>
          </w:p>
        </w:tc>
      </w:tr>
      <w:tr w:rsidR="00BC16CC" w:rsidRPr="00A11B5F" w:rsidTr="008C1097">
        <w:tc>
          <w:tcPr>
            <w:tcW w:w="480" w:type="dxa"/>
            <w:tcBorders>
              <w:top w:val="single" w:sz="12" w:space="0" w:color="auto"/>
            </w:tcBorders>
          </w:tcPr>
          <w:p w:rsidR="00BC16CC" w:rsidRPr="00A11B5F" w:rsidRDefault="00BC16CC" w:rsidP="008C1097">
            <w:pPr>
              <w:pStyle w:val="Small"/>
              <w:tabs>
                <w:tab w:val="clear" w:pos="9965"/>
              </w:tabs>
              <w:suppressAutoHyphens w:val="0"/>
              <w:autoSpaceDE w:val="0"/>
              <w:autoSpaceDN w:val="0"/>
              <w:adjustRightInd w:val="0"/>
              <w:spacing w:before="20" w:after="40" w:line="240" w:lineRule="auto"/>
              <w:rPr>
                <w:spacing w:val="0"/>
                <w:w w:val="100"/>
                <w:kern w:val="0"/>
                <w:szCs w:val="24"/>
                <w:lang w:eastAsia="en-GB"/>
              </w:rPr>
            </w:pPr>
            <w:r w:rsidRPr="00A11B5F">
              <w:rPr>
                <w:spacing w:val="0"/>
                <w:w w:val="100"/>
                <w:kern w:val="0"/>
                <w:szCs w:val="24"/>
                <w:lang w:eastAsia="en-GB"/>
              </w:rPr>
              <w:t>1.</w:t>
            </w:r>
          </w:p>
        </w:tc>
        <w:tc>
          <w:tcPr>
            <w:tcW w:w="3480" w:type="dxa"/>
            <w:tcBorders>
              <w:top w:val="single" w:sz="12" w:space="0" w:color="auto"/>
            </w:tcBorders>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Международных отношений</w:t>
            </w:r>
          </w:p>
        </w:tc>
        <w:tc>
          <w:tcPr>
            <w:tcW w:w="360" w:type="dxa"/>
            <w:tcBorders>
              <w:top w:val="single" w:sz="12" w:space="0" w:color="auto"/>
            </w:tcBorders>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18</w:t>
            </w:r>
          </w:p>
        </w:tc>
        <w:tc>
          <w:tcPr>
            <w:tcW w:w="1320" w:type="dxa"/>
            <w:tcBorders>
              <w:top w:val="single" w:sz="12" w:space="0" w:color="auto"/>
            </w:tcBorders>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c>
          <w:tcPr>
            <w:tcW w:w="1320" w:type="dxa"/>
            <w:tcBorders>
              <w:top w:val="single" w:sz="12" w:space="0" w:color="auto"/>
            </w:tcBorders>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11</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Безопасности и обороны</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0</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17</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3.</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Права</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16</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4.</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Нефти и энергетики</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16</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4</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12</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5.</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Профессиональной этики</w:t>
            </w:r>
            <w:r w:rsidRPr="00A11B5F">
              <w:rPr>
                <w:sz w:val="17"/>
                <w:lang w:val="en-GB" w:eastAsia="en-GB"/>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16</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6.</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Финансов</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14</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12</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7.</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Экономики и инвестиций</w:t>
            </w:r>
            <w:r w:rsidRPr="00A11B5F">
              <w:rPr>
                <w:sz w:val="17"/>
                <w:lang w:val="en-GB" w:eastAsia="en-GB"/>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14</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3</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11</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8.</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Образования</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9</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9.</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Здравоохранения и окружающей среды</w:t>
            </w:r>
            <w:r w:rsidRPr="00A11B5F">
              <w:rPr>
                <w:color w:val="000000"/>
                <w:sz w:val="17"/>
                <w:lang w:val="en-GB"/>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15</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4</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11</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10.</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Услуг и мер по восстановлению</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16</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11.</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Регионов и мухафаз</w:t>
            </w:r>
            <w:r w:rsidRPr="00A11B5F">
              <w:rPr>
                <w:sz w:val="17"/>
                <w:lang w:val="en-GB" w:eastAsia="en-GB"/>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3</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12.</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Прав человека</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4</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13.</w:t>
            </w:r>
          </w:p>
        </w:tc>
        <w:tc>
          <w:tcPr>
            <w:tcW w:w="3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eastAsia="en-GB"/>
              </w:rPr>
              <w:t>Культуры и СМИ</w:t>
            </w:r>
            <w:r w:rsidRPr="00A11B5F">
              <w:rPr>
                <w:sz w:val="17"/>
                <w:lang w:val="en-GB" w:eastAsia="en-GB"/>
              </w:rPr>
              <w:t xml:space="preserve"> </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5</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14.</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Вакуфов и религий</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15.</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Перемещенных лиц, мигрантов и экспатр</w:t>
            </w:r>
            <w:r w:rsidRPr="00A11B5F">
              <w:rPr>
                <w:sz w:val="17"/>
                <w:lang w:eastAsia="en-GB"/>
              </w:rPr>
              <w:t>и</w:t>
            </w:r>
            <w:r w:rsidRPr="00A11B5F">
              <w:rPr>
                <w:sz w:val="17"/>
                <w:lang w:eastAsia="en-GB"/>
              </w:rPr>
              <w:t>антов</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6</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16.</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Сельского хозяйства и водных ресурсов</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15</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13</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17.</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Национального примирения и ответстве</w:t>
            </w:r>
            <w:r w:rsidRPr="00A11B5F">
              <w:rPr>
                <w:sz w:val="17"/>
                <w:lang w:eastAsia="en-GB"/>
              </w:rPr>
              <w:t>н</w:t>
            </w:r>
            <w:r w:rsidRPr="00A11B5F">
              <w:rPr>
                <w:sz w:val="17"/>
                <w:lang w:eastAsia="en-GB"/>
              </w:rPr>
              <w:t>ности</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10</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18.</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Мучеников, жертв и политзаключенных</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3</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5</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19.</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color w:val="000000"/>
                <w:sz w:val="17"/>
              </w:rPr>
              <w:t>Женщин, детей и семьи</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6</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6</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0</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20.</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Молодежи и спорта</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10</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9</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21.</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Организаций гражданского общества</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3</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4</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22.</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Дел членов парламента и парламентского развития</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6</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5</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23.</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Племен</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0</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24.</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Высшего образования</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13</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4</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9</w:t>
            </w:r>
          </w:p>
        </w:tc>
      </w:tr>
      <w:tr w:rsidR="00BC16CC" w:rsidRPr="00A11B5F" w:rsidTr="008C1097">
        <w:tc>
          <w:tcPr>
            <w:tcW w:w="480" w:type="dxa"/>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25.</w:t>
            </w:r>
          </w:p>
        </w:tc>
        <w:tc>
          <w:tcPr>
            <w:tcW w:w="3480" w:type="dxa"/>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Туризма и памятников древности</w:t>
            </w:r>
          </w:p>
        </w:tc>
        <w:tc>
          <w:tcPr>
            <w:tcW w:w="36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8</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1</w:t>
            </w:r>
          </w:p>
        </w:tc>
        <w:tc>
          <w:tcPr>
            <w:tcW w:w="1320" w:type="dxa"/>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r>
      <w:tr w:rsidR="00BC16CC" w:rsidRPr="00A11B5F" w:rsidTr="008C1097">
        <w:tc>
          <w:tcPr>
            <w:tcW w:w="480" w:type="dxa"/>
            <w:tcBorders>
              <w:bottom w:val="single" w:sz="12" w:space="0" w:color="auto"/>
            </w:tcBorders>
          </w:tcPr>
          <w:p w:rsidR="00BC16CC" w:rsidRPr="00A11B5F" w:rsidRDefault="00BC16CC" w:rsidP="008C1097">
            <w:pPr>
              <w:autoSpaceDE w:val="0"/>
              <w:autoSpaceDN w:val="0"/>
              <w:adjustRightInd w:val="0"/>
              <w:spacing w:before="20" w:after="40"/>
              <w:rPr>
                <w:sz w:val="17"/>
                <w:lang w:val="en-GB" w:eastAsia="en-GB"/>
              </w:rPr>
            </w:pPr>
            <w:r w:rsidRPr="00A11B5F">
              <w:rPr>
                <w:sz w:val="17"/>
                <w:lang w:val="en-GB" w:eastAsia="en-GB"/>
              </w:rPr>
              <w:t>26.</w:t>
            </w:r>
          </w:p>
        </w:tc>
        <w:tc>
          <w:tcPr>
            <w:tcW w:w="3480" w:type="dxa"/>
            <w:tcBorders>
              <w:bottom w:val="single" w:sz="12" w:space="0" w:color="auto"/>
            </w:tcBorders>
          </w:tcPr>
          <w:p w:rsidR="00BC16CC" w:rsidRPr="00A11B5F" w:rsidRDefault="00BC16CC" w:rsidP="008C1097">
            <w:pPr>
              <w:autoSpaceDE w:val="0"/>
              <w:autoSpaceDN w:val="0"/>
              <w:adjustRightInd w:val="0"/>
              <w:spacing w:before="20" w:after="40"/>
              <w:rPr>
                <w:sz w:val="17"/>
                <w:lang w:eastAsia="en-GB"/>
              </w:rPr>
            </w:pPr>
            <w:r w:rsidRPr="00A11B5F">
              <w:rPr>
                <w:sz w:val="17"/>
                <w:lang w:eastAsia="en-GB"/>
              </w:rPr>
              <w:t>Труда и социального обеспечения</w:t>
            </w:r>
          </w:p>
        </w:tc>
        <w:tc>
          <w:tcPr>
            <w:tcW w:w="360" w:type="dxa"/>
            <w:tcBorders>
              <w:bottom w:val="single" w:sz="12" w:space="0" w:color="auto"/>
            </w:tcBorders>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9</w:t>
            </w:r>
          </w:p>
        </w:tc>
        <w:tc>
          <w:tcPr>
            <w:tcW w:w="1320" w:type="dxa"/>
            <w:tcBorders>
              <w:bottom w:val="single" w:sz="12" w:space="0" w:color="auto"/>
            </w:tcBorders>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2</w:t>
            </w:r>
          </w:p>
        </w:tc>
        <w:tc>
          <w:tcPr>
            <w:tcW w:w="1320" w:type="dxa"/>
            <w:tcBorders>
              <w:bottom w:val="single" w:sz="12" w:space="0" w:color="auto"/>
            </w:tcBorders>
          </w:tcPr>
          <w:p w:rsidR="00BC16CC" w:rsidRPr="00A11B5F" w:rsidRDefault="00BC16CC" w:rsidP="008C1097">
            <w:pPr>
              <w:autoSpaceDE w:val="0"/>
              <w:autoSpaceDN w:val="0"/>
              <w:adjustRightInd w:val="0"/>
              <w:spacing w:before="20" w:after="40"/>
              <w:jc w:val="right"/>
              <w:rPr>
                <w:sz w:val="17"/>
                <w:lang w:val="en-GB" w:eastAsia="en-GB"/>
              </w:rPr>
            </w:pPr>
            <w:r w:rsidRPr="00A11B5F">
              <w:rPr>
                <w:sz w:val="17"/>
                <w:lang w:val="en-GB" w:eastAsia="en-GB"/>
              </w:rPr>
              <w:t>7</w:t>
            </w:r>
          </w:p>
        </w:tc>
      </w:tr>
    </w:tbl>
    <w:p w:rsidR="00BC16CC" w:rsidRPr="00C64465" w:rsidRDefault="00BC16CC" w:rsidP="00BC16CC">
      <w:pPr>
        <w:pStyle w:val="H23"/>
      </w:pPr>
      <w:r w:rsidRPr="00A11B5F">
        <w:tab/>
      </w:r>
      <w:r w:rsidRPr="00A11B5F">
        <w:tab/>
      </w:r>
      <w:r w:rsidRPr="00A11B5F">
        <w:rPr>
          <w:lang w:val="ru-RU"/>
        </w:rPr>
        <w:t>Советы мухафаз</w:t>
      </w:r>
    </w:p>
    <w:p w:rsidR="00BC16CC" w:rsidRPr="00F50128" w:rsidRDefault="00BC16CC" w:rsidP="00BC16CC">
      <w:pPr>
        <w:pStyle w:val="SingleTxtG7"/>
        <w:rPr>
          <w:lang w:val="ru-RU"/>
        </w:rPr>
      </w:pPr>
      <w:r w:rsidRPr="00F50128">
        <w:rPr>
          <w:lang w:val="ru-RU"/>
        </w:rPr>
        <w:t>101.</w:t>
      </w:r>
      <w:r w:rsidRPr="00F50128">
        <w:rPr>
          <w:lang w:val="ru-RU"/>
        </w:rPr>
        <w:tab/>
        <w:t>В 2005</w:t>
      </w:r>
      <w:r w:rsidRPr="00A11B5F">
        <w:t> </w:t>
      </w:r>
      <w:r w:rsidRPr="00F50128">
        <w:rPr>
          <w:lang w:val="ru-RU"/>
        </w:rPr>
        <w:t>году выборы в советы мухафаз, проводившиеся согласно Закону</w:t>
      </w:r>
      <w:r w:rsidRPr="00A11B5F">
        <w:t> </w:t>
      </w:r>
      <w:r w:rsidRPr="00F50128">
        <w:rPr>
          <w:lang w:val="ru-RU"/>
        </w:rPr>
        <w:t>№</w:t>
      </w:r>
      <w:r w:rsidRPr="00A11B5F">
        <w:t> </w:t>
      </w:r>
      <w:r w:rsidRPr="00F50128">
        <w:rPr>
          <w:lang w:val="ru-RU"/>
        </w:rPr>
        <w:t>16 о выборах (2005</w:t>
      </w:r>
      <w:r w:rsidRPr="00A11B5F">
        <w:t> </w:t>
      </w:r>
      <w:r w:rsidRPr="00F50128">
        <w:rPr>
          <w:lang w:val="ru-RU"/>
        </w:rPr>
        <w:t>года), женщины добились 25</w:t>
      </w:r>
      <w:r w:rsidR="008F510F">
        <w:rPr>
          <w:lang w:val="ru-RU"/>
        </w:rPr>
        <w:t>-процентной представленности. В</w:t>
      </w:r>
      <w:r w:rsidR="008F510F">
        <w:rPr>
          <w:lang w:val="en-US"/>
        </w:rPr>
        <w:t> </w:t>
      </w:r>
      <w:r w:rsidRPr="00F50128">
        <w:rPr>
          <w:lang w:val="ru-RU"/>
        </w:rPr>
        <w:t>целях разделения выборов в Совет представителей и в советы мухафаз, округов и подокругов был принят Закон</w:t>
      </w:r>
      <w:r w:rsidRPr="00A11B5F">
        <w:t> </w:t>
      </w:r>
      <w:r w:rsidRPr="00F50128">
        <w:rPr>
          <w:lang w:val="ru-RU"/>
        </w:rPr>
        <w:t>№</w:t>
      </w:r>
      <w:r w:rsidRPr="00A11B5F">
        <w:t> </w:t>
      </w:r>
      <w:r w:rsidRPr="00F50128">
        <w:rPr>
          <w:lang w:val="ru-RU"/>
        </w:rPr>
        <w:t>36 о выборах в советы мухафаз, округов и подокругов (2008</w:t>
      </w:r>
      <w:r w:rsidRPr="00A11B5F">
        <w:t> </w:t>
      </w:r>
      <w:r w:rsidRPr="00F50128">
        <w:rPr>
          <w:lang w:val="ru-RU"/>
        </w:rPr>
        <w:t>года), в статье</w:t>
      </w:r>
      <w:r w:rsidRPr="00A11B5F">
        <w:t> </w:t>
      </w:r>
      <w:r w:rsidRPr="00F50128">
        <w:rPr>
          <w:lang w:val="ru-RU"/>
        </w:rPr>
        <w:t>13 которого говорится о представленности</w:t>
      </w:r>
      <w:r w:rsidRPr="00A11B5F">
        <w:t> </w:t>
      </w:r>
      <w:r w:rsidRPr="00F50128">
        <w:rPr>
          <w:lang w:val="ru-RU"/>
        </w:rPr>
        <w:t>женщин. Несмотря на то что в нем предусматривается, чтобы за каждыми тремя победившими кандидатами, независимо от победителей-мужчин, следовала женщина, в данном Законе не предусмотрено механизма по обеспечению этого. Кроме того, Независимая высшая избирательная комиссия (НВИК) не выдвинула в качестве компонента своей программы механизм, обеспечивающий, чтобы по крайней мере одна женщина побеждала после каждых трех мужчин. После многочисленных возражений со стороны женщин в парламенте и организаций гражданского общества НВИК издала решение в качестве приложения к Закону о выборах, в котором женщинам гарантируется не менее 25</w:t>
      </w:r>
      <w:r w:rsidRPr="00A11B5F">
        <w:t> </w:t>
      </w:r>
      <w:r w:rsidRPr="00F50128">
        <w:rPr>
          <w:lang w:val="ru-RU"/>
        </w:rPr>
        <w:t xml:space="preserve">процентов мест в советах мухафаз, округов и подокругов. Однако это решение было отменено Президентским советом Ирака на основании того, что оно равнозначно внесению поправок в Закон о выборах, для чего требуется законопроект, указывающий статьи, в которые должны быть внесены поправки, и причины для их внесения. </w:t>
      </w:r>
      <w:r w:rsidRPr="00C64465">
        <w:rPr>
          <w:lang w:val="ru-RU"/>
        </w:rPr>
        <w:t>В связи с этим НВИК сформулировала механизм для обеспечения того, чтобы 25</w:t>
      </w:r>
      <w:r w:rsidRPr="00A11B5F">
        <w:t> </w:t>
      </w:r>
      <w:r w:rsidRPr="00C64465">
        <w:rPr>
          <w:lang w:val="ru-RU"/>
        </w:rPr>
        <w:t>процентов всех членов советов мухафаз были женщины, хотя этот</w:t>
      </w:r>
      <w:r w:rsidRPr="00A11B5F">
        <w:t> </w:t>
      </w:r>
      <w:r w:rsidRPr="00C64465">
        <w:rPr>
          <w:lang w:val="ru-RU"/>
        </w:rPr>
        <w:t xml:space="preserve">процент не был достигнут во всех мухафазах в результате пробелов в механизме НВИК. </w:t>
      </w:r>
      <w:r w:rsidRPr="00F50128">
        <w:rPr>
          <w:lang w:val="ru-RU"/>
        </w:rPr>
        <w:t>Однако он был в целом достигнут, когда</w:t>
      </w:r>
      <w:r w:rsidRPr="00A11B5F">
        <w:t> </w:t>
      </w:r>
      <w:r w:rsidRPr="00F50128">
        <w:rPr>
          <w:lang w:val="ru-RU"/>
        </w:rPr>
        <w:t>женщины получили 25</w:t>
      </w:r>
      <w:r w:rsidRPr="00A11B5F">
        <w:t> </w:t>
      </w:r>
      <w:r w:rsidRPr="00F50128">
        <w:rPr>
          <w:lang w:val="ru-RU"/>
        </w:rPr>
        <w:t>процентов мест в провинциальных советах на выборах 2009</w:t>
      </w:r>
      <w:r w:rsidRPr="00A11B5F">
        <w:t> </w:t>
      </w:r>
      <w:r w:rsidRPr="00F50128">
        <w:rPr>
          <w:lang w:val="ru-RU"/>
        </w:rPr>
        <w:t>года, в которых приняло участие значительное число</w:t>
      </w:r>
      <w:r w:rsidRPr="00A11B5F">
        <w:t> </w:t>
      </w:r>
      <w:r w:rsidRPr="00F50128">
        <w:rPr>
          <w:lang w:val="ru-RU"/>
        </w:rPr>
        <w:t>женщин, особенно в сельских районах и районах трущоб, в результате воздействия религиозных фетв. Это демонстрирует сильное влияние культурных традиций на поведение в Ираке и потенциал фетв для обеспечения социальной приемлемости роли женщин.</w:t>
      </w:r>
    </w:p>
    <w:p w:rsidR="00BC16CC" w:rsidRPr="00F50128" w:rsidRDefault="00BC16CC" w:rsidP="00BC16CC">
      <w:pPr>
        <w:pStyle w:val="SingleTxtG7"/>
        <w:rPr>
          <w:lang w:val="ru-RU"/>
        </w:rPr>
      </w:pPr>
      <w:r w:rsidRPr="00F50128">
        <w:rPr>
          <w:lang w:val="ru-RU"/>
        </w:rPr>
        <w:t>102.</w:t>
      </w:r>
      <w:r w:rsidRPr="00F50128">
        <w:rPr>
          <w:lang w:val="ru-RU"/>
        </w:rPr>
        <w:tab/>
        <w:t>Продолжающиеся попытки НВИК сформулировать инструкции и постановление для обеспечения справедливой представленности женщин по всей стране на основе системы квот не получили отклика в связи с ограниченностью времени. Тем не менее результаты, полученные после выборов, не были полностью негативными, несмотря на то что отмечалось выше. Квота была достигнута или даже превышена в 9 из 14</w:t>
      </w:r>
      <w:r w:rsidRPr="00C64465">
        <w:t> </w:t>
      </w:r>
      <w:r w:rsidRPr="00F50128">
        <w:rPr>
          <w:lang w:val="ru-RU"/>
        </w:rPr>
        <w:t>мухафаз, притом что в общей сложности в советы мухафаз было избрано 110</w:t>
      </w:r>
      <w:r w:rsidRPr="00C64465">
        <w:t> </w:t>
      </w:r>
      <w:r w:rsidRPr="00F50128">
        <w:rPr>
          <w:lang w:val="ru-RU"/>
        </w:rPr>
        <w:t>женщин из общего числа в 440</w:t>
      </w:r>
      <w:r w:rsidRPr="00C64465">
        <w:t> </w:t>
      </w:r>
      <w:r w:rsidRPr="00F50128">
        <w:rPr>
          <w:lang w:val="ru-RU"/>
        </w:rPr>
        <w:t>членов. Соответственно пропорция, предусмотренная Законом в размере 25</w:t>
      </w:r>
      <w:r w:rsidRPr="00C64465">
        <w:t> </w:t>
      </w:r>
      <w:r w:rsidRPr="00F50128">
        <w:rPr>
          <w:lang w:val="ru-RU"/>
        </w:rPr>
        <w:t>процентов всех членов, была достигнута, как видно из таблицы ниже (выборы не проводились в мухафазе Тамим, с середины 2006</w:t>
      </w:r>
      <w:r w:rsidRPr="00A11B5F">
        <w:rPr>
          <w:lang w:val="ru-RU"/>
        </w:rPr>
        <w:t> года мухафаза Киркук</w:t>
      </w:r>
      <w:r w:rsidRPr="00F50128">
        <w:rPr>
          <w:lang w:val="ru-RU"/>
        </w:rPr>
        <w:t>).</w:t>
      </w:r>
    </w:p>
    <w:p w:rsidR="00BC16CC" w:rsidRPr="00A11B5F" w:rsidRDefault="00BC16CC" w:rsidP="00BC16CC">
      <w:pPr>
        <w:pStyle w:val="SingleTxtG"/>
        <w:spacing w:after="0" w:line="360" w:lineRule="auto"/>
        <w:ind w:left="1267" w:right="0"/>
        <w:rPr>
          <w:kern w:val="14"/>
          <w:sz w:val="10"/>
          <w:szCs w:val="24"/>
          <w:lang w:val="ru-RU"/>
        </w:rPr>
      </w:pPr>
    </w:p>
    <w:tbl>
      <w:tblPr>
        <w:tblW w:w="6960" w:type="dxa"/>
        <w:tblInd w:w="1328" w:type="dxa"/>
        <w:tblCellMar>
          <w:left w:w="0" w:type="dxa"/>
          <w:right w:w="0" w:type="dxa"/>
        </w:tblCellMar>
        <w:tblLook w:val="01E0"/>
      </w:tblPr>
      <w:tblGrid>
        <w:gridCol w:w="437"/>
        <w:gridCol w:w="1110"/>
        <w:gridCol w:w="572"/>
        <w:gridCol w:w="1415"/>
        <w:gridCol w:w="1585"/>
        <w:gridCol w:w="1841"/>
      </w:tblGrid>
      <w:tr w:rsidR="00BC16CC" w:rsidRPr="00A11B5F" w:rsidTr="008C1097">
        <w:trPr>
          <w:cantSplit/>
        </w:trPr>
        <w:tc>
          <w:tcPr>
            <w:tcW w:w="48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40" w:after="40"/>
              <w:rPr>
                <w:i/>
                <w:iCs/>
                <w:color w:val="000000"/>
                <w:sz w:val="14"/>
                <w:szCs w:val="22"/>
                <w:lang w:eastAsia="en-GB"/>
              </w:rPr>
            </w:pPr>
            <w:r w:rsidRPr="00A11B5F">
              <w:rPr>
                <w:i/>
                <w:iCs/>
                <w:color w:val="000000"/>
                <w:sz w:val="14"/>
                <w:szCs w:val="22"/>
                <w:lang w:eastAsia="en-GB"/>
              </w:rPr>
              <w:t>№</w:t>
            </w:r>
          </w:p>
        </w:tc>
        <w:tc>
          <w:tcPr>
            <w:tcW w:w="120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40" w:after="40"/>
              <w:rPr>
                <w:i/>
                <w:iCs/>
                <w:color w:val="000000"/>
                <w:sz w:val="14"/>
                <w:szCs w:val="22"/>
                <w:lang w:eastAsia="en-GB"/>
              </w:rPr>
            </w:pPr>
            <w:r w:rsidRPr="00A11B5F">
              <w:rPr>
                <w:i/>
                <w:iCs/>
                <w:color w:val="000000"/>
                <w:sz w:val="14"/>
                <w:szCs w:val="22"/>
                <w:lang w:eastAsia="en-GB"/>
              </w:rPr>
              <w:t>Мухафаза</w:t>
            </w:r>
          </w:p>
        </w:tc>
        <w:tc>
          <w:tcPr>
            <w:tcW w:w="60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40" w:after="40"/>
              <w:jc w:val="right"/>
              <w:rPr>
                <w:i/>
                <w:iCs/>
                <w:color w:val="000000"/>
                <w:sz w:val="14"/>
                <w:szCs w:val="22"/>
                <w:lang w:val="en-GB" w:eastAsia="en-GB"/>
              </w:rPr>
            </w:pPr>
            <w:r w:rsidRPr="00A11B5F">
              <w:rPr>
                <w:i/>
                <w:iCs/>
                <w:color w:val="000000"/>
                <w:sz w:val="14"/>
                <w:szCs w:val="22"/>
                <w:lang w:eastAsia="en-GB"/>
              </w:rPr>
              <w:t>Места</w:t>
            </w:r>
          </w:p>
        </w:tc>
        <w:tc>
          <w:tcPr>
            <w:tcW w:w="156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40" w:after="40"/>
              <w:jc w:val="right"/>
              <w:rPr>
                <w:i/>
                <w:iCs/>
                <w:color w:val="000000"/>
                <w:sz w:val="14"/>
                <w:szCs w:val="22"/>
                <w:lang w:val="en-GB" w:eastAsia="en-GB"/>
              </w:rPr>
            </w:pPr>
            <w:r w:rsidRPr="00A11B5F">
              <w:rPr>
                <w:i/>
                <w:iCs/>
                <w:color w:val="000000"/>
                <w:sz w:val="14"/>
                <w:szCs w:val="22"/>
                <w:lang w:eastAsia="en-GB"/>
              </w:rPr>
              <w:t>Женщины-кандидаты</w:t>
            </w:r>
          </w:p>
        </w:tc>
        <w:tc>
          <w:tcPr>
            <w:tcW w:w="132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40" w:after="40"/>
              <w:jc w:val="right"/>
              <w:rPr>
                <w:i/>
                <w:iCs/>
                <w:color w:val="000000"/>
                <w:sz w:val="14"/>
                <w:szCs w:val="22"/>
                <w:lang w:val="en-GB" w:eastAsia="en-GB"/>
              </w:rPr>
            </w:pPr>
            <w:r w:rsidRPr="00A11B5F">
              <w:rPr>
                <w:i/>
                <w:iCs/>
                <w:color w:val="000000"/>
                <w:sz w:val="14"/>
                <w:szCs w:val="22"/>
                <w:lang w:eastAsia="en-GB"/>
              </w:rPr>
              <w:t xml:space="preserve">Полученная женщинами доля мест </w:t>
            </w:r>
          </w:p>
        </w:tc>
        <w:tc>
          <w:tcPr>
            <w:tcW w:w="1800" w:type="dxa"/>
            <w:tcBorders>
              <w:top w:val="single" w:sz="4" w:space="0" w:color="auto"/>
              <w:bottom w:val="single" w:sz="12" w:space="0" w:color="auto"/>
            </w:tcBorders>
            <w:vAlign w:val="bottom"/>
          </w:tcPr>
          <w:p w:rsidR="00BC16CC" w:rsidRPr="00A11B5F" w:rsidRDefault="00BC16CC" w:rsidP="008C1097">
            <w:pPr>
              <w:autoSpaceDE w:val="0"/>
              <w:autoSpaceDN w:val="0"/>
              <w:adjustRightInd w:val="0"/>
              <w:spacing w:before="40" w:after="40"/>
              <w:jc w:val="right"/>
              <w:rPr>
                <w:i/>
                <w:iCs/>
                <w:color w:val="000000"/>
                <w:sz w:val="14"/>
                <w:szCs w:val="22"/>
                <w:lang w:val="en-GB" w:eastAsia="en-GB"/>
              </w:rPr>
            </w:pPr>
            <w:r w:rsidRPr="00A11B5F">
              <w:rPr>
                <w:i/>
                <w:iCs/>
                <w:color w:val="000000"/>
                <w:sz w:val="14"/>
                <w:szCs w:val="22"/>
                <w:lang w:eastAsia="en-GB"/>
              </w:rPr>
              <w:t>Представленность женщин</w:t>
            </w:r>
            <w:r w:rsidRPr="00A11B5F">
              <w:rPr>
                <w:i/>
                <w:iCs/>
                <w:color w:val="000000"/>
                <w:sz w:val="14"/>
                <w:szCs w:val="22"/>
                <w:lang w:val="en-GB" w:eastAsia="en-GB"/>
              </w:rPr>
              <w:t xml:space="preserve"> (</w:t>
            </w:r>
            <w:r w:rsidRPr="00A11B5F">
              <w:rPr>
                <w:i/>
                <w:iCs/>
                <w:color w:val="000000"/>
                <w:sz w:val="14"/>
                <w:szCs w:val="22"/>
                <w:lang w:eastAsia="en-GB"/>
              </w:rPr>
              <w:t>процент</w:t>
            </w:r>
            <w:r w:rsidRPr="00A11B5F">
              <w:rPr>
                <w:i/>
                <w:iCs/>
                <w:color w:val="000000"/>
                <w:sz w:val="14"/>
                <w:szCs w:val="22"/>
                <w:lang w:val="en-GB" w:eastAsia="en-GB"/>
              </w:rPr>
              <w:t>)</w:t>
            </w:r>
          </w:p>
        </w:tc>
      </w:tr>
      <w:tr w:rsidR="00BC16CC" w:rsidRPr="00A11B5F" w:rsidTr="008C1097">
        <w:tc>
          <w:tcPr>
            <w:tcW w:w="480" w:type="dxa"/>
            <w:tcBorders>
              <w:top w:val="single" w:sz="12" w:space="0" w:color="auto"/>
            </w:tcBorders>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1.</w:t>
            </w:r>
          </w:p>
        </w:tc>
        <w:tc>
          <w:tcPr>
            <w:tcW w:w="1200" w:type="dxa"/>
            <w:tcBorders>
              <w:top w:val="single" w:sz="12" w:space="0" w:color="auto"/>
            </w:tcBorders>
          </w:tcPr>
          <w:p w:rsidR="00BC16CC" w:rsidRPr="00A11B5F" w:rsidRDefault="00BC16CC" w:rsidP="008C1097">
            <w:pPr>
              <w:autoSpaceDE w:val="0"/>
              <w:autoSpaceDN w:val="0"/>
              <w:adjustRightInd w:val="0"/>
              <w:spacing w:before="20" w:after="40"/>
              <w:rPr>
                <w:color w:val="000000"/>
                <w:sz w:val="17"/>
                <w:szCs w:val="22"/>
                <w:lang w:eastAsia="en-GB"/>
              </w:rPr>
            </w:pPr>
            <w:r w:rsidRPr="00A11B5F">
              <w:rPr>
                <w:color w:val="000000"/>
                <w:sz w:val="17"/>
                <w:szCs w:val="22"/>
                <w:lang w:eastAsia="en-GB"/>
              </w:rPr>
              <w:t>Багдад</w:t>
            </w:r>
          </w:p>
        </w:tc>
        <w:tc>
          <w:tcPr>
            <w:tcW w:w="600" w:type="dxa"/>
            <w:tcBorders>
              <w:top w:val="single" w:sz="12" w:space="0" w:color="auto"/>
            </w:tcBorders>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57</w:t>
            </w:r>
          </w:p>
        </w:tc>
        <w:tc>
          <w:tcPr>
            <w:tcW w:w="1560" w:type="dxa"/>
            <w:tcBorders>
              <w:top w:val="single" w:sz="12" w:space="0" w:color="auto"/>
            </w:tcBorders>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690</w:t>
            </w:r>
          </w:p>
        </w:tc>
        <w:tc>
          <w:tcPr>
            <w:tcW w:w="1320" w:type="dxa"/>
            <w:tcBorders>
              <w:top w:val="single" w:sz="12" w:space="0" w:color="auto"/>
            </w:tcBorders>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16</w:t>
            </w:r>
          </w:p>
        </w:tc>
        <w:tc>
          <w:tcPr>
            <w:tcW w:w="1800" w:type="dxa"/>
            <w:tcBorders>
              <w:top w:val="single" w:sz="12" w:space="0" w:color="auto"/>
            </w:tcBorders>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28</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2.</w:t>
            </w:r>
          </w:p>
        </w:tc>
        <w:tc>
          <w:tcPr>
            <w:tcW w:w="120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eastAsia="en-GB"/>
              </w:rPr>
              <w:t>Найнава</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37</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108</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11</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30</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3.</w:t>
            </w:r>
          </w:p>
        </w:tc>
        <w:tc>
          <w:tcPr>
            <w:tcW w:w="1200" w:type="dxa"/>
          </w:tcPr>
          <w:p w:rsidR="00BC16CC" w:rsidRPr="00A11B5F" w:rsidRDefault="00BC16CC" w:rsidP="008C1097">
            <w:pPr>
              <w:autoSpaceDE w:val="0"/>
              <w:autoSpaceDN w:val="0"/>
              <w:adjustRightInd w:val="0"/>
              <w:spacing w:before="20" w:after="40"/>
              <w:rPr>
                <w:color w:val="000000"/>
                <w:sz w:val="17"/>
                <w:szCs w:val="22"/>
                <w:lang w:eastAsia="en-GB"/>
              </w:rPr>
            </w:pPr>
            <w:r w:rsidRPr="00A11B5F">
              <w:rPr>
                <w:color w:val="000000"/>
                <w:sz w:val="17"/>
                <w:szCs w:val="22"/>
                <w:lang w:eastAsia="en-GB"/>
              </w:rPr>
              <w:t>Васит</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28</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325</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9</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32</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4.</w:t>
            </w:r>
          </w:p>
        </w:tc>
        <w:tc>
          <w:tcPr>
            <w:tcW w:w="1200" w:type="dxa"/>
          </w:tcPr>
          <w:p w:rsidR="00BC16CC" w:rsidRPr="00A11B5F" w:rsidRDefault="00BC16CC" w:rsidP="008C1097">
            <w:pPr>
              <w:autoSpaceDE w:val="0"/>
              <w:autoSpaceDN w:val="0"/>
              <w:adjustRightInd w:val="0"/>
              <w:spacing w:before="20" w:after="40"/>
              <w:rPr>
                <w:color w:val="000000"/>
                <w:sz w:val="17"/>
                <w:szCs w:val="22"/>
                <w:lang w:eastAsia="en-GB"/>
              </w:rPr>
            </w:pPr>
            <w:r w:rsidRPr="00A11B5F">
              <w:rPr>
                <w:color w:val="000000"/>
                <w:sz w:val="17"/>
                <w:szCs w:val="22"/>
                <w:lang w:eastAsia="en-GB"/>
              </w:rPr>
              <w:t>Кербела</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27</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331</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8</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30</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5.</w:t>
            </w:r>
          </w:p>
        </w:tc>
        <w:tc>
          <w:tcPr>
            <w:tcW w:w="1200" w:type="dxa"/>
          </w:tcPr>
          <w:p w:rsidR="00BC16CC" w:rsidRPr="00A11B5F" w:rsidRDefault="00BC16CC" w:rsidP="008C1097">
            <w:pPr>
              <w:autoSpaceDE w:val="0"/>
              <w:autoSpaceDN w:val="0"/>
              <w:adjustRightInd w:val="0"/>
              <w:spacing w:before="20" w:after="40"/>
              <w:rPr>
                <w:color w:val="000000"/>
                <w:sz w:val="17"/>
                <w:szCs w:val="22"/>
                <w:lang w:eastAsia="en-GB"/>
              </w:rPr>
            </w:pPr>
            <w:r w:rsidRPr="00A11B5F">
              <w:rPr>
                <w:color w:val="000000"/>
                <w:sz w:val="17"/>
                <w:szCs w:val="22"/>
                <w:lang w:eastAsia="en-GB"/>
              </w:rPr>
              <w:t>Дияла</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29</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176</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8</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28</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6.</w:t>
            </w:r>
          </w:p>
        </w:tc>
        <w:tc>
          <w:tcPr>
            <w:tcW w:w="1200" w:type="dxa"/>
          </w:tcPr>
          <w:p w:rsidR="00BC16CC" w:rsidRPr="00A11B5F" w:rsidRDefault="00BC16CC" w:rsidP="008C1097">
            <w:pPr>
              <w:autoSpaceDE w:val="0"/>
              <w:autoSpaceDN w:val="0"/>
              <w:adjustRightInd w:val="0"/>
              <w:spacing w:before="20" w:after="40"/>
              <w:rPr>
                <w:color w:val="000000"/>
                <w:sz w:val="17"/>
                <w:szCs w:val="22"/>
                <w:lang w:eastAsia="en-GB"/>
              </w:rPr>
            </w:pPr>
            <w:r w:rsidRPr="00A11B5F">
              <w:rPr>
                <w:color w:val="000000"/>
                <w:sz w:val="17"/>
                <w:szCs w:val="22"/>
                <w:lang w:eastAsia="en-GB"/>
              </w:rPr>
              <w:t>Бабиль</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30</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386</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8</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27</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7.</w:t>
            </w:r>
          </w:p>
        </w:tc>
        <w:tc>
          <w:tcPr>
            <w:tcW w:w="120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eastAsia="en-GB"/>
              </w:rPr>
              <w:t xml:space="preserve">Майсан </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27</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197</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7</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26</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8.</w:t>
            </w:r>
          </w:p>
        </w:tc>
        <w:tc>
          <w:tcPr>
            <w:tcW w:w="120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eastAsia="en-GB"/>
              </w:rPr>
              <w:t xml:space="preserve">Ди-Кар </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31</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290</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8</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26</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9.</w:t>
            </w:r>
          </w:p>
        </w:tc>
        <w:tc>
          <w:tcPr>
            <w:tcW w:w="120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eastAsia="en-GB"/>
              </w:rPr>
              <w:t xml:space="preserve">Наджаф </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28</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281</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7</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25</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10.</w:t>
            </w:r>
          </w:p>
        </w:tc>
        <w:tc>
          <w:tcPr>
            <w:tcW w:w="120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eastAsia="en-GB"/>
              </w:rPr>
              <w:t xml:space="preserve">Анбар </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29</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142</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7</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24</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11.</w:t>
            </w:r>
          </w:p>
        </w:tc>
        <w:tc>
          <w:tcPr>
            <w:tcW w:w="1200" w:type="dxa"/>
          </w:tcPr>
          <w:p w:rsidR="00BC16CC" w:rsidRPr="00A11B5F" w:rsidRDefault="00BC16CC" w:rsidP="008C1097">
            <w:pPr>
              <w:autoSpaceDE w:val="0"/>
              <w:autoSpaceDN w:val="0"/>
              <w:adjustRightInd w:val="0"/>
              <w:spacing w:before="20" w:after="40"/>
              <w:rPr>
                <w:color w:val="000000"/>
                <w:sz w:val="17"/>
                <w:szCs w:val="22"/>
                <w:lang w:eastAsia="en-GB"/>
              </w:rPr>
            </w:pPr>
            <w:r w:rsidRPr="00A11B5F">
              <w:rPr>
                <w:color w:val="000000"/>
                <w:sz w:val="17"/>
                <w:szCs w:val="22"/>
                <w:lang w:eastAsia="en-GB"/>
              </w:rPr>
              <w:t>Басра</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35</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349</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7</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20</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12.</w:t>
            </w:r>
          </w:p>
        </w:tc>
        <w:tc>
          <w:tcPr>
            <w:tcW w:w="1200" w:type="dxa"/>
          </w:tcPr>
          <w:p w:rsidR="00BC16CC" w:rsidRPr="00A11B5F" w:rsidRDefault="00BC16CC" w:rsidP="008C1097">
            <w:pPr>
              <w:autoSpaceDE w:val="0"/>
              <w:autoSpaceDN w:val="0"/>
              <w:adjustRightInd w:val="0"/>
              <w:spacing w:before="20" w:after="40"/>
              <w:rPr>
                <w:color w:val="000000"/>
                <w:sz w:val="17"/>
                <w:szCs w:val="22"/>
                <w:lang w:eastAsia="en-GB"/>
              </w:rPr>
            </w:pPr>
            <w:r w:rsidRPr="00A11B5F">
              <w:rPr>
                <w:color w:val="000000"/>
                <w:sz w:val="17"/>
                <w:szCs w:val="22"/>
                <w:lang w:eastAsia="en-GB"/>
              </w:rPr>
              <w:t>Кадисия</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28</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235</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6</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21</w:t>
            </w:r>
          </w:p>
        </w:tc>
      </w:tr>
      <w:tr w:rsidR="00BC16CC" w:rsidRPr="00A11B5F" w:rsidTr="008C1097">
        <w:tc>
          <w:tcPr>
            <w:tcW w:w="48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13.</w:t>
            </w:r>
          </w:p>
        </w:tc>
        <w:tc>
          <w:tcPr>
            <w:tcW w:w="1200" w:type="dxa"/>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eastAsia="en-GB"/>
              </w:rPr>
              <w:t xml:space="preserve">Мутанна </w:t>
            </w:r>
          </w:p>
        </w:tc>
        <w:tc>
          <w:tcPr>
            <w:tcW w:w="6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26</w:t>
            </w:r>
          </w:p>
        </w:tc>
        <w:tc>
          <w:tcPr>
            <w:tcW w:w="156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240</w:t>
            </w:r>
          </w:p>
        </w:tc>
        <w:tc>
          <w:tcPr>
            <w:tcW w:w="132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4</w:t>
            </w:r>
          </w:p>
        </w:tc>
        <w:tc>
          <w:tcPr>
            <w:tcW w:w="1800" w:type="dxa"/>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15</w:t>
            </w:r>
          </w:p>
        </w:tc>
      </w:tr>
      <w:tr w:rsidR="00BC16CC" w:rsidRPr="00A11B5F" w:rsidTr="008C1097">
        <w:tc>
          <w:tcPr>
            <w:tcW w:w="480" w:type="dxa"/>
            <w:tcBorders>
              <w:bottom w:val="single" w:sz="12" w:space="0" w:color="auto"/>
            </w:tcBorders>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val="en-GB" w:eastAsia="en-GB"/>
              </w:rPr>
              <w:t>14.</w:t>
            </w:r>
          </w:p>
        </w:tc>
        <w:tc>
          <w:tcPr>
            <w:tcW w:w="1200" w:type="dxa"/>
            <w:tcBorders>
              <w:bottom w:val="single" w:sz="12" w:space="0" w:color="auto"/>
            </w:tcBorders>
          </w:tcPr>
          <w:p w:rsidR="00BC16CC" w:rsidRPr="00A11B5F" w:rsidRDefault="00BC16CC" w:rsidP="008C1097">
            <w:pPr>
              <w:autoSpaceDE w:val="0"/>
              <w:autoSpaceDN w:val="0"/>
              <w:adjustRightInd w:val="0"/>
              <w:spacing w:before="20" w:after="40"/>
              <w:rPr>
                <w:color w:val="000000"/>
                <w:sz w:val="17"/>
                <w:szCs w:val="22"/>
                <w:lang w:val="en-GB" w:eastAsia="en-GB"/>
              </w:rPr>
            </w:pPr>
            <w:r w:rsidRPr="00A11B5F">
              <w:rPr>
                <w:color w:val="000000"/>
                <w:sz w:val="17"/>
                <w:szCs w:val="22"/>
                <w:lang w:eastAsia="en-GB"/>
              </w:rPr>
              <w:t>Салах-эд</w:t>
            </w:r>
            <w:r w:rsidRPr="00A11B5F">
              <w:rPr>
                <w:color w:val="000000"/>
                <w:sz w:val="17"/>
                <w:szCs w:val="22"/>
                <w:lang w:val="en-GB" w:eastAsia="en-GB"/>
              </w:rPr>
              <w:t>-</w:t>
            </w:r>
            <w:r w:rsidRPr="00A11B5F">
              <w:rPr>
                <w:color w:val="000000"/>
                <w:sz w:val="17"/>
                <w:szCs w:val="22"/>
                <w:lang w:eastAsia="en-GB"/>
              </w:rPr>
              <w:t>Дин</w:t>
            </w:r>
            <w:r w:rsidRPr="00A11B5F">
              <w:rPr>
                <w:color w:val="000000"/>
                <w:sz w:val="17"/>
                <w:szCs w:val="22"/>
                <w:lang w:val="en-GB" w:eastAsia="en-GB"/>
              </w:rPr>
              <w:t xml:space="preserve"> </w:t>
            </w:r>
          </w:p>
        </w:tc>
        <w:tc>
          <w:tcPr>
            <w:tcW w:w="600" w:type="dxa"/>
            <w:tcBorders>
              <w:bottom w:val="single" w:sz="12" w:space="0" w:color="auto"/>
            </w:tcBorders>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28</w:t>
            </w:r>
          </w:p>
        </w:tc>
        <w:tc>
          <w:tcPr>
            <w:tcW w:w="1560" w:type="dxa"/>
            <w:tcBorders>
              <w:bottom w:val="single" w:sz="12" w:space="0" w:color="auto"/>
            </w:tcBorders>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162</w:t>
            </w:r>
          </w:p>
        </w:tc>
        <w:tc>
          <w:tcPr>
            <w:tcW w:w="1320" w:type="dxa"/>
            <w:tcBorders>
              <w:bottom w:val="single" w:sz="12" w:space="0" w:color="auto"/>
            </w:tcBorders>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4</w:t>
            </w:r>
          </w:p>
        </w:tc>
        <w:tc>
          <w:tcPr>
            <w:tcW w:w="1800" w:type="dxa"/>
            <w:tcBorders>
              <w:bottom w:val="single" w:sz="12" w:space="0" w:color="auto"/>
            </w:tcBorders>
          </w:tcPr>
          <w:p w:rsidR="00BC16CC" w:rsidRPr="00A11B5F" w:rsidRDefault="00BC16CC" w:rsidP="008C1097">
            <w:pPr>
              <w:autoSpaceDE w:val="0"/>
              <w:autoSpaceDN w:val="0"/>
              <w:adjustRightInd w:val="0"/>
              <w:spacing w:before="20" w:after="40"/>
              <w:jc w:val="right"/>
              <w:rPr>
                <w:color w:val="000000"/>
                <w:sz w:val="17"/>
                <w:szCs w:val="22"/>
                <w:lang w:val="en-GB" w:eastAsia="en-GB"/>
              </w:rPr>
            </w:pPr>
            <w:r w:rsidRPr="00A11B5F">
              <w:rPr>
                <w:color w:val="000000"/>
                <w:sz w:val="17"/>
                <w:szCs w:val="22"/>
                <w:lang w:val="en-GB" w:eastAsia="en-GB"/>
              </w:rPr>
              <w:t>14</w:t>
            </w:r>
          </w:p>
        </w:tc>
      </w:tr>
    </w:tbl>
    <w:p w:rsidR="00BC16CC" w:rsidRPr="008F510F" w:rsidRDefault="00BC16CC" w:rsidP="00BC16CC">
      <w:pPr>
        <w:pStyle w:val="H23"/>
        <w:rPr>
          <w:lang w:val="ru-RU"/>
        </w:rPr>
      </w:pPr>
      <w:r w:rsidRPr="00A11B5F">
        <w:tab/>
      </w:r>
      <w:r w:rsidRPr="00A11B5F">
        <w:tab/>
      </w:r>
      <w:r w:rsidRPr="00A11B5F">
        <w:rPr>
          <w:lang w:val="ru-RU"/>
        </w:rPr>
        <w:t>Ответственные и госуда</w:t>
      </w:r>
      <w:r w:rsidR="008F510F">
        <w:rPr>
          <w:lang w:val="ru-RU"/>
        </w:rPr>
        <w:t>рственные руководящие должности</w:t>
      </w:r>
    </w:p>
    <w:p w:rsidR="00BC16CC" w:rsidRPr="00F50128" w:rsidRDefault="00BC16CC" w:rsidP="00BC16CC">
      <w:pPr>
        <w:pStyle w:val="SingleTxtG7"/>
        <w:rPr>
          <w:lang w:val="ru-RU"/>
        </w:rPr>
      </w:pPr>
      <w:r w:rsidRPr="00F50128">
        <w:rPr>
          <w:lang w:val="ru-RU"/>
        </w:rPr>
        <w:t>103.</w:t>
      </w:r>
      <w:r w:rsidRPr="00F50128">
        <w:rPr>
          <w:lang w:val="ru-RU"/>
        </w:rPr>
        <w:tab/>
        <w:t>В 2002</w:t>
      </w:r>
      <w:r w:rsidRPr="00A11B5F">
        <w:t> </w:t>
      </w:r>
      <w:r w:rsidRPr="00F50128">
        <w:rPr>
          <w:lang w:val="ru-RU"/>
        </w:rPr>
        <w:t>году одна</w:t>
      </w:r>
      <w:r w:rsidRPr="00A11B5F">
        <w:t> </w:t>
      </w:r>
      <w:r w:rsidRPr="00F50128">
        <w:rPr>
          <w:lang w:val="ru-RU"/>
        </w:rPr>
        <w:t>женщина занимала пост члена руководства партии "Баат", в то время как другая была заместителем министра образования. Кроме того, среди членов правящей тогда партии "Баат" было много женщин, в частности женщин, работающих в учебных заведениях, СМИ, военных органах и органах безопасности, а также в разведывательном аппарате, Министерстве внутренних дел, Министерстве обороны и т.</w:t>
      </w:r>
      <w:r w:rsidRPr="00A11B5F">
        <w:t> </w:t>
      </w:r>
      <w:r w:rsidRPr="00F50128">
        <w:rPr>
          <w:lang w:val="ru-RU"/>
        </w:rPr>
        <w:t>д.</w:t>
      </w:r>
    </w:p>
    <w:p w:rsidR="00BC16CC" w:rsidRDefault="00BC16CC" w:rsidP="00BC16CC">
      <w:pPr>
        <w:pStyle w:val="SingleTxtG7"/>
        <w:rPr>
          <w:lang w:val="en-US"/>
        </w:rPr>
      </w:pPr>
      <w:r w:rsidRPr="00F50128">
        <w:rPr>
          <w:lang w:val="ru-RU"/>
        </w:rPr>
        <w:t>104.</w:t>
      </w:r>
      <w:r w:rsidRPr="00F50128">
        <w:rPr>
          <w:lang w:val="ru-RU"/>
        </w:rPr>
        <w:tab/>
        <w:t>Ситуация изменилась после смены режима и введения демократической системы, опирающейся на равенство перед законом, когда 5</w:t>
      </w:r>
      <w:r w:rsidRPr="00A11B5F">
        <w:t> </w:t>
      </w:r>
      <w:r w:rsidRPr="00F50128">
        <w:rPr>
          <w:lang w:val="ru-RU"/>
        </w:rPr>
        <w:t>женщин были назначены на министерские посты в Министерстве по правам человека, Министерстве жилищного строительства, Министерстве окружающей среды, Государственном министерстве по делам мухафаз и Государственном министерстве по делам женщин в правительстве, сформированном в 2006</w:t>
      </w:r>
      <w:r w:rsidRPr="00A11B5F">
        <w:t> </w:t>
      </w:r>
      <w:r w:rsidRPr="00F50128">
        <w:rPr>
          <w:lang w:val="ru-RU"/>
        </w:rPr>
        <w:t>году. Хотя государственные министерства являются министерствами без портфеля, 12</w:t>
      </w:r>
      <w:r w:rsidRPr="00A11B5F">
        <w:t> </w:t>
      </w:r>
      <w:r w:rsidRPr="00F50128">
        <w:rPr>
          <w:lang w:val="ru-RU"/>
        </w:rPr>
        <w:t>процентов министерских постов из общего числа 36 таких министерств занимают женщины. Правительство, сформированное в 2010</w:t>
      </w:r>
      <w:r w:rsidRPr="00A11B5F">
        <w:t> </w:t>
      </w:r>
      <w:r w:rsidRPr="00F50128">
        <w:rPr>
          <w:lang w:val="ru-RU"/>
        </w:rPr>
        <w:t>году, состояло из 46</w:t>
      </w:r>
      <w:r w:rsidRPr="00A11B5F">
        <w:t> </w:t>
      </w:r>
      <w:r w:rsidRPr="00F50128">
        <w:rPr>
          <w:lang w:val="ru-RU"/>
        </w:rPr>
        <w:t>министерств, но только две женщины занимали пост министра. В правительстве региона Курдистан женщина возглавляет Министерство труда и социальных дел, помимо Министерства по делам женщин. Хотя ни одна из женщин не получила портфеля министра, факты свидетельствуют о позитивных мерах, предпринятых государством, для привлечения женщин к выработке государственной политики. Приблизительно 343</w:t>
      </w:r>
      <w:r w:rsidRPr="00A11B5F">
        <w:t> </w:t>
      </w:r>
      <w:r w:rsidRPr="00F50128">
        <w:rPr>
          <w:lang w:val="ru-RU"/>
        </w:rPr>
        <w:t>женщины занимают директивные посты в государственном секторе в качестве генеральных директоров, заместителей генеральных директоров, советников и составляют две трети должностей экспертов; не более 2</w:t>
      </w:r>
      <w:r w:rsidRPr="00A11B5F">
        <w:t> </w:t>
      </w:r>
      <w:r w:rsidRPr="00F50128">
        <w:rPr>
          <w:lang w:val="ru-RU"/>
        </w:rPr>
        <w:t>процентов этих женщин занимают посты заместителей министра.</w:t>
      </w:r>
    </w:p>
    <w:p w:rsidR="00BC16CC" w:rsidRPr="00F50128" w:rsidRDefault="00BC16CC" w:rsidP="00BC16CC">
      <w:pPr>
        <w:pStyle w:val="H23"/>
        <w:rPr>
          <w:lang w:val="ru-RU"/>
        </w:rPr>
      </w:pPr>
      <w:r w:rsidRPr="00A11B5F">
        <w:rPr>
          <w:lang w:val="ru-RU"/>
        </w:rPr>
        <w:tab/>
      </w:r>
      <w:r w:rsidRPr="00A11B5F">
        <w:rPr>
          <w:lang w:val="ru-RU"/>
        </w:rPr>
        <w:tab/>
        <w:t>Женщины на судейских должностях</w:t>
      </w:r>
    </w:p>
    <w:p w:rsidR="00BC16CC" w:rsidRPr="00F50128" w:rsidRDefault="00BC16CC" w:rsidP="00BC16CC">
      <w:pPr>
        <w:pStyle w:val="SingleTxtG7"/>
        <w:rPr>
          <w:lang w:val="ru-RU"/>
        </w:rPr>
      </w:pPr>
      <w:r w:rsidRPr="00F50128">
        <w:rPr>
          <w:lang w:val="ru-RU"/>
        </w:rPr>
        <w:t>105.</w:t>
      </w:r>
      <w:r w:rsidRPr="00F50128">
        <w:rPr>
          <w:lang w:val="ru-RU"/>
        </w:rPr>
        <w:tab/>
        <w:t>До 2003</w:t>
      </w:r>
      <w:r w:rsidRPr="00A11B5F">
        <w:t> </w:t>
      </w:r>
      <w:r w:rsidRPr="00F50128">
        <w:rPr>
          <w:lang w:val="ru-RU"/>
        </w:rPr>
        <w:t>года</w:t>
      </w:r>
      <w:r w:rsidRPr="00A11B5F">
        <w:t> </w:t>
      </w:r>
      <w:r w:rsidRPr="00F50128">
        <w:rPr>
          <w:lang w:val="ru-RU"/>
        </w:rPr>
        <w:t>женщинам не разрешалось поступать в Высший юридический институт. После смены режима дорога в этот институт стала открыта для имеющих специальную подготовку</w:t>
      </w:r>
      <w:r w:rsidRPr="00A11B5F">
        <w:t> </w:t>
      </w:r>
      <w:r w:rsidRPr="00F50128">
        <w:rPr>
          <w:lang w:val="ru-RU"/>
        </w:rPr>
        <w:t>женщин; в настоящее время директором является</w:t>
      </w:r>
      <w:r w:rsidRPr="00A11B5F">
        <w:t> </w:t>
      </w:r>
      <w:r w:rsidRPr="00F50128">
        <w:rPr>
          <w:lang w:val="ru-RU"/>
        </w:rPr>
        <w:t>женщина. Среди выпускников много судей-женщин, работающих в судебных органах по гражданским делам, хотя сфера их деятельности ограничивается судами по административным преступлениям и делам несовершеннолетних. Последние осуществляют свою деятельность в соответствии с теми же законами, но несовершеннолетним выносятся более мягкие приговоры. В судах шариата и уголовных судах нет судей-женщин. Причина этого – унаследованные социальные обычаи, по-прежнему отвергающие идею нахождения женщин на важных постах, таких как в судебных органах. Государство еще находится в процессе перехода к демократическому обществу, и многое предстоит еще сделать в этой области. Директивы и правительственные постановления только способствовали увеличению доли</w:t>
      </w:r>
      <w:r w:rsidRPr="00A11B5F">
        <w:t> </w:t>
      </w:r>
      <w:r w:rsidRPr="00F50128">
        <w:rPr>
          <w:lang w:val="ru-RU"/>
        </w:rPr>
        <w:t>женщин в судебных органах до 5</w:t>
      </w:r>
      <w:r w:rsidRPr="00A11B5F">
        <w:t> </w:t>
      </w:r>
      <w:r w:rsidRPr="00F50128">
        <w:rPr>
          <w:lang w:val="ru-RU"/>
        </w:rPr>
        <w:t>процентов. Это небольшая цифра по сравнению со значительным числом мужчин на таких должностях, несмотря на то что в Ираке существует огромное число первоклассных</w:t>
      </w:r>
      <w:r w:rsidRPr="00A11B5F">
        <w:t> </w:t>
      </w:r>
      <w:r w:rsidRPr="00F50128">
        <w:rPr>
          <w:lang w:val="ru-RU"/>
        </w:rPr>
        <w:t>женщин-юристов. Как для мужчин, так и для женщин состояние в браке является условием для занятия должности судьи. Это условие отменено в регионе Курдистан.</w:t>
      </w:r>
    </w:p>
    <w:p w:rsidR="00BC16CC" w:rsidRPr="008F510F" w:rsidRDefault="00BC16CC" w:rsidP="00BC16CC">
      <w:pPr>
        <w:pStyle w:val="SingleTxtG7"/>
        <w:rPr>
          <w:lang w:val="ru-RU"/>
        </w:rPr>
      </w:pPr>
      <w:r w:rsidRPr="00F50128">
        <w:rPr>
          <w:lang w:val="ru-RU"/>
        </w:rPr>
        <w:t>106.</w:t>
      </w:r>
      <w:r w:rsidRPr="00F50128">
        <w:rPr>
          <w:lang w:val="ru-RU"/>
        </w:rPr>
        <w:tab/>
        <w:t>Несмотря на важную роль, которую</w:t>
      </w:r>
      <w:r w:rsidRPr="00A11B5F">
        <w:t> </w:t>
      </w:r>
      <w:r w:rsidRPr="00F50128">
        <w:rPr>
          <w:lang w:val="ru-RU"/>
        </w:rPr>
        <w:t xml:space="preserve">женщины играют в процессе развития, их участие в принятии решений на уровне высшего руководства минимальное из-за сектантства, партийной политики и дискриминации по признаку пола. В результате, женщин по-прежнему нет в трех президентских органах (Президентском совете, Президиуме Совета министров и Президиуме Совета представителей), Верховном судебном совете и судах высшей инстанции (Федеральном верховном суде и </w:t>
      </w:r>
      <w:r w:rsidR="008F510F">
        <w:rPr>
          <w:lang w:val="ru-RU"/>
        </w:rPr>
        <w:t>Федеральном кассационном суде).</w:t>
      </w:r>
    </w:p>
    <w:p w:rsidR="00BC16CC" w:rsidRPr="008F510F" w:rsidRDefault="00BC16CC" w:rsidP="00BC16CC">
      <w:pPr>
        <w:pStyle w:val="H23"/>
        <w:rPr>
          <w:lang w:val="ru-RU"/>
        </w:rPr>
      </w:pPr>
      <w:r w:rsidRPr="00A11B5F">
        <w:rPr>
          <w:lang w:val="ru-RU"/>
        </w:rPr>
        <w:tab/>
      </w:r>
      <w:r w:rsidRPr="00A11B5F">
        <w:rPr>
          <w:lang w:val="ru-RU"/>
        </w:rPr>
        <w:tab/>
        <w:t>Политическая представленн</w:t>
      </w:r>
      <w:r w:rsidR="008F510F">
        <w:rPr>
          <w:lang w:val="ru-RU"/>
        </w:rPr>
        <w:t>ость женщин в регионе Курдистан</w:t>
      </w:r>
    </w:p>
    <w:p w:rsidR="00BC16CC" w:rsidRPr="008F510F" w:rsidRDefault="00BC16CC" w:rsidP="00BC16CC">
      <w:pPr>
        <w:pStyle w:val="SingleTxtG7"/>
        <w:rPr>
          <w:lang w:val="ru-RU"/>
        </w:rPr>
      </w:pPr>
      <w:r w:rsidRPr="00F50128">
        <w:rPr>
          <w:lang w:val="ru-RU"/>
        </w:rPr>
        <w:t>107.</w:t>
      </w:r>
      <w:r w:rsidRPr="00F50128">
        <w:rPr>
          <w:lang w:val="ru-RU"/>
        </w:rPr>
        <w:tab/>
        <w:t>В пункте 2 статьи 23 Конституции региона Курдистан содержится тот же принцип, что и в Конституции Ирака 2005</w:t>
      </w:r>
      <w:r w:rsidRPr="00A11B5F">
        <w:t> </w:t>
      </w:r>
      <w:r w:rsidRPr="00F50128">
        <w:rPr>
          <w:lang w:val="ru-RU"/>
        </w:rPr>
        <w:t>года, а именно не менее 25</w:t>
      </w:r>
      <w:r w:rsidRPr="00A11B5F">
        <w:t> </w:t>
      </w:r>
      <w:r w:rsidRPr="00F50128">
        <w:rPr>
          <w:lang w:val="ru-RU"/>
        </w:rPr>
        <w:t>процентов мест должны выделяться женщинам. В 2008</w:t>
      </w:r>
      <w:r w:rsidRPr="00A11B5F">
        <w:t> </w:t>
      </w:r>
      <w:r w:rsidRPr="00F50128">
        <w:rPr>
          <w:lang w:val="ru-RU"/>
        </w:rPr>
        <w:t>году в парламенте региона было 29</w:t>
      </w:r>
      <w:r w:rsidRPr="00A11B5F">
        <w:t> </w:t>
      </w:r>
      <w:r w:rsidRPr="00F50128">
        <w:rPr>
          <w:lang w:val="ru-RU"/>
        </w:rPr>
        <w:t>женщин из 111 членов. В Закон о выборах в парламент Курдистана была внесена поправка об увеличении участия женщин с 25 до 30</w:t>
      </w:r>
      <w:r w:rsidRPr="00A11B5F">
        <w:t> </w:t>
      </w:r>
      <w:r w:rsidRPr="00F50128">
        <w:rPr>
          <w:lang w:val="ru-RU"/>
        </w:rPr>
        <w:t>процентов, что является прогрессом по сравнению с парламентами в других регионах. Среди членов Совета министров региона Курдистан есть женщины, а одна</w:t>
      </w:r>
      <w:r w:rsidRPr="00A11B5F">
        <w:t> </w:t>
      </w:r>
      <w:r w:rsidRPr="00F50128">
        <w:rPr>
          <w:lang w:val="ru-RU"/>
        </w:rPr>
        <w:t>женщина занимает пост м</w:t>
      </w:r>
      <w:r w:rsidR="008F510F">
        <w:rPr>
          <w:lang w:val="ru-RU"/>
        </w:rPr>
        <w:t>инистра труда и социальных дел.</w:t>
      </w:r>
    </w:p>
    <w:p w:rsidR="00BC16CC" w:rsidRPr="008F510F" w:rsidRDefault="00BC16CC" w:rsidP="00BC16CC">
      <w:pPr>
        <w:pStyle w:val="H23"/>
        <w:rPr>
          <w:lang w:val="ru-RU"/>
        </w:rPr>
      </w:pPr>
      <w:r w:rsidRPr="00A11B5F">
        <w:rPr>
          <w:lang w:val="ru-RU"/>
        </w:rPr>
        <w:tab/>
      </w:r>
      <w:r w:rsidRPr="00A11B5F">
        <w:rPr>
          <w:lang w:val="ru-RU"/>
        </w:rPr>
        <w:tab/>
        <w:t>Участие</w:t>
      </w:r>
      <w:r w:rsidRPr="00F50128">
        <w:rPr>
          <w:lang w:val="ru-RU"/>
        </w:rPr>
        <w:t xml:space="preserve"> </w:t>
      </w:r>
      <w:r w:rsidRPr="00A11B5F">
        <w:rPr>
          <w:lang w:val="ru-RU"/>
        </w:rPr>
        <w:t>в</w:t>
      </w:r>
      <w:r w:rsidRPr="00F50128">
        <w:rPr>
          <w:lang w:val="ru-RU"/>
        </w:rPr>
        <w:t xml:space="preserve"> неправительственных </w:t>
      </w:r>
      <w:r w:rsidRPr="00A11B5F">
        <w:rPr>
          <w:lang w:val="ru-RU"/>
        </w:rPr>
        <w:t>организациях</w:t>
      </w:r>
      <w:r w:rsidRPr="00F50128">
        <w:rPr>
          <w:lang w:val="ru-RU"/>
        </w:rPr>
        <w:t xml:space="preserve"> </w:t>
      </w:r>
      <w:r w:rsidRPr="00A11B5F">
        <w:rPr>
          <w:lang w:val="ru-RU"/>
        </w:rPr>
        <w:t>и</w:t>
      </w:r>
      <w:r w:rsidRPr="00F50128">
        <w:rPr>
          <w:lang w:val="ru-RU"/>
        </w:rPr>
        <w:t xml:space="preserve"> </w:t>
      </w:r>
      <w:r w:rsidRPr="00A11B5F">
        <w:rPr>
          <w:lang w:val="ru-RU"/>
        </w:rPr>
        <w:t>ассоциациях</w:t>
      </w:r>
      <w:r w:rsidRPr="00F50128">
        <w:rPr>
          <w:lang w:val="ru-RU"/>
        </w:rPr>
        <w:t xml:space="preserve">, </w:t>
      </w:r>
      <w:r w:rsidRPr="00A11B5F">
        <w:rPr>
          <w:lang w:val="ru-RU"/>
        </w:rPr>
        <w:t>занимающихся</w:t>
      </w:r>
      <w:r w:rsidRPr="00F50128">
        <w:rPr>
          <w:lang w:val="ru-RU"/>
        </w:rPr>
        <w:t xml:space="preserve"> </w:t>
      </w:r>
      <w:r w:rsidRPr="00A11B5F">
        <w:rPr>
          <w:lang w:val="ru-RU"/>
        </w:rPr>
        <w:t>вопросами</w:t>
      </w:r>
      <w:r w:rsidRPr="00F50128">
        <w:rPr>
          <w:lang w:val="ru-RU"/>
        </w:rPr>
        <w:t xml:space="preserve"> </w:t>
      </w:r>
      <w:r w:rsidRPr="00A11B5F">
        <w:rPr>
          <w:lang w:val="ru-RU"/>
        </w:rPr>
        <w:t>общественной</w:t>
      </w:r>
      <w:r w:rsidRPr="00F50128">
        <w:rPr>
          <w:lang w:val="ru-RU"/>
        </w:rPr>
        <w:t xml:space="preserve"> </w:t>
      </w:r>
      <w:r w:rsidRPr="00A11B5F">
        <w:rPr>
          <w:lang w:val="ru-RU"/>
        </w:rPr>
        <w:t>и</w:t>
      </w:r>
      <w:r w:rsidRPr="00F50128">
        <w:rPr>
          <w:lang w:val="ru-RU"/>
        </w:rPr>
        <w:t xml:space="preserve"> </w:t>
      </w:r>
      <w:r w:rsidRPr="00A11B5F">
        <w:rPr>
          <w:lang w:val="ru-RU"/>
        </w:rPr>
        <w:t>политической</w:t>
      </w:r>
      <w:r w:rsidRPr="00F50128">
        <w:rPr>
          <w:lang w:val="ru-RU"/>
        </w:rPr>
        <w:t xml:space="preserve"> </w:t>
      </w:r>
      <w:r w:rsidRPr="00A11B5F">
        <w:rPr>
          <w:lang w:val="ru-RU"/>
        </w:rPr>
        <w:t>жизни</w:t>
      </w:r>
    </w:p>
    <w:p w:rsidR="00BC16CC" w:rsidRPr="008F510F" w:rsidRDefault="00BC16CC" w:rsidP="00BC16CC">
      <w:pPr>
        <w:pStyle w:val="SingleTxtG7"/>
        <w:rPr>
          <w:lang w:val="ru-RU"/>
        </w:rPr>
      </w:pPr>
      <w:r w:rsidRPr="00F50128">
        <w:rPr>
          <w:lang w:val="ru-RU"/>
        </w:rPr>
        <w:t>108.</w:t>
      </w:r>
      <w:r w:rsidRPr="00F50128">
        <w:rPr>
          <w:lang w:val="ru-RU"/>
        </w:rPr>
        <w:tab/>
        <w:t>До смены режима в 2003</w:t>
      </w:r>
      <w:r w:rsidRPr="00A11B5F">
        <w:t> </w:t>
      </w:r>
      <w:r w:rsidRPr="00F50128">
        <w:rPr>
          <w:lang w:val="ru-RU"/>
        </w:rPr>
        <w:t>году иракцам запрещалось вступать к какую-либо политическую партию, кроме "Баат", и многие иракские</w:t>
      </w:r>
      <w:r w:rsidRPr="00A11B5F">
        <w:t> </w:t>
      </w:r>
      <w:r w:rsidRPr="00F50128">
        <w:rPr>
          <w:lang w:val="ru-RU"/>
        </w:rPr>
        <w:t>женщины различных политических и интеллектуальных убеждений по</w:t>
      </w:r>
      <w:r w:rsidR="008F510F">
        <w:rPr>
          <w:lang w:val="ru-RU"/>
        </w:rPr>
        <w:t>падали в тюрьму или исчезали. В</w:t>
      </w:r>
      <w:r w:rsidR="008F510F">
        <w:rPr>
          <w:lang w:val="en-US"/>
        </w:rPr>
        <w:t> </w:t>
      </w:r>
      <w:r w:rsidRPr="00F50128">
        <w:rPr>
          <w:lang w:val="ru-RU"/>
        </w:rPr>
        <w:t>конце 2002</w:t>
      </w:r>
      <w:r w:rsidRPr="00A11B5F">
        <w:t> </w:t>
      </w:r>
      <w:r w:rsidRPr="00F50128">
        <w:rPr>
          <w:lang w:val="ru-RU"/>
        </w:rPr>
        <w:t>года прежний режим очистил тюрьмы и центры содержания под стражей, освободив всех заключенных и задержанных, в том числе по п</w:t>
      </w:r>
      <w:r w:rsidR="008F510F">
        <w:rPr>
          <w:lang w:val="ru-RU"/>
        </w:rPr>
        <w:t>олитическим мотивам.</w:t>
      </w:r>
    </w:p>
    <w:p w:rsidR="00BC16CC" w:rsidRPr="00F50128" w:rsidRDefault="00BC16CC" w:rsidP="00BC16CC">
      <w:pPr>
        <w:pStyle w:val="SingleTxtG7"/>
        <w:rPr>
          <w:lang w:val="ru-RU"/>
        </w:rPr>
      </w:pPr>
      <w:r w:rsidRPr="00F50128">
        <w:rPr>
          <w:lang w:val="ru-RU"/>
        </w:rPr>
        <w:t>109.</w:t>
      </w:r>
      <w:r w:rsidRPr="00F50128">
        <w:rPr>
          <w:lang w:val="ru-RU"/>
        </w:rPr>
        <w:tab/>
        <w:t>Изучение протоколов прежнего режима не дало точных цифр о числе</w:t>
      </w:r>
      <w:r w:rsidRPr="00A11B5F">
        <w:t> </w:t>
      </w:r>
      <w:r w:rsidRPr="00F50128">
        <w:rPr>
          <w:lang w:val="ru-RU"/>
        </w:rPr>
        <w:t>женщин – политических заключенных и содержавшихся под стражей, за исключением 1100</w:t>
      </w:r>
      <w:r w:rsidRPr="00A11B5F">
        <w:t> </w:t>
      </w:r>
      <w:r w:rsidRPr="00F50128">
        <w:rPr>
          <w:lang w:val="ru-RU"/>
        </w:rPr>
        <w:t>женщин-заключенных и женщин, содержавшихся под стражей, которые смогли зарегистрироваться в Фонде политических заключенных (после смены режима в 2003</w:t>
      </w:r>
      <w:r w:rsidRPr="00A11B5F">
        <w:t> </w:t>
      </w:r>
      <w:r w:rsidRPr="00F50128">
        <w:rPr>
          <w:lang w:val="ru-RU"/>
        </w:rPr>
        <w:t>году). Это была организация по вопросам правосудия в переходный период, учрежденная государством в соответствии с Законом</w:t>
      </w:r>
      <w:r w:rsidRPr="00A11B5F">
        <w:t> </w:t>
      </w:r>
      <w:r w:rsidRPr="00F50128">
        <w:rPr>
          <w:lang w:val="ru-RU"/>
        </w:rPr>
        <w:t>№</w:t>
      </w:r>
      <w:r w:rsidRPr="00A11B5F">
        <w:t> </w:t>
      </w:r>
      <w:r w:rsidRPr="00F50128">
        <w:rPr>
          <w:lang w:val="ru-RU"/>
        </w:rPr>
        <w:t>4 (2006</w:t>
      </w:r>
      <w:r w:rsidRPr="00A11B5F">
        <w:t> </w:t>
      </w:r>
      <w:r w:rsidRPr="00F50128">
        <w:rPr>
          <w:lang w:val="ru-RU"/>
        </w:rPr>
        <w:t xml:space="preserve">года) и приданная Генеральному секретариату Совета министров для предоставления компенсации жертвам бывшей диктатуры. </w:t>
      </w:r>
      <w:r w:rsidRPr="00C64465">
        <w:rPr>
          <w:lang w:val="ru-RU"/>
        </w:rPr>
        <w:t>Фонд начал функционировать в середине 2007</w:t>
      </w:r>
      <w:r w:rsidRPr="00A11B5F">
        <w:t> </w:t>
      </w:r>
      <w:r w:rsidRPr="00C64465">
        <w:rPr>
          <w:lang w:val="ru-RU"/>
        </w:rPr>
        <w:t>года и в настоящее время имеет 20</w:t>
      </w:r>
      <w:r>
        <w:rPr>
          <w:lang w:val="ru-RU"/>
        </w:rPr>
        <w:t> </w:t>
      </w:r>
      <w:r w:rsidRPr="00C64465">
        <w:rPr>
          <w:lang w:val="ru-RU"/>
        </w:rPr>
        <w:t xml:space="preserve">отделений в центральных и южных мухафазах и в регионе Курдистан. </w:t>
      </w:r>
      <w:r w:rsidRPr="00F50128">
        <w:rPr>
          <w:lang w:val="ru-RU"/>
        </w:rPr>
        <w:t>Согласно Закону женщины – политические заключенные обладают теми же привилегиями, которые предоставляются мужчинам, а именно имеют право на ежемесячное пособие в размере 500</w:t>
      </w:r>
      <w:r w:rsidRPr="00A11B5F">
        <w:rPr>
          <w:lang w:val="en-US"/>
        </w:rPr>
        <w:t> </w:t>
      </w:r>
      <w:r w:rsidRPr="00F50128">
        <w:rPr>
          <w:lang w:val="ru-RU"/>
        </w:rPr>
        <w:t>000 иракских динаров, лечение на территории Ирака и за рубежом, единовременный грант на оплату путевых расходов и льготные условия при получении доступа к высшему образованию и послевузовскому образованию, а также преимущественное право в отношении совершения паломничества.</w:t>
      </w:r>
    </w:p>
    <w:p w:rsidR="00BC16CC" w:rsidRPr="00F50128" w:rsidRDefault="00BC16CC" w:rsidP="00BC16CC">
      <w:pPr>
        <w:pStyle w:val="SingleTxtG7"/>
        <w:rPr>
          <w:lang w:val="ru-RU"/>
        </w:rPr>
      </w:pPr>
      <w:r w:rsidRPr="00F50128">
        <w:rPr>
          <w:lang w:val="ru-RU"/>
        </w:rPr>
        <w:t>110.</w:t>
      </w:r>
      <w:r w:rsidRPr="00F50128">
        <w:rPr>
          <w:lang w:val="ru-RU"/>
        </w:rPr>
        <w:tab/>
        <w:t>Ситуация изменилась после 9 апреля 2003</w:t>
      </w:r>
      <w:r w:rsidRPr="00A11B5F">
        <w:t> </w:t>
      </w:r>
      <w:r w:rsidRPr="00F50128">
        <w:rPr>
          <w:lang w:val="ru-RU"/>
        </w:rPr>
        <w:t>года, и женщины получили возможность вступать в политические партии, заявлять о своей принадлежности к партиям и организациям и открыто заниматься политической деятельностью. Однако усугубление ситуации в сфере безопасности и рост насилия сделали затруднительным дальнейшее продвижение</w:t>
      </w:r>
      <w:r w:rsidRPr="00A11B5F">
        <w:t> </w:t>
      </w:r>
      <w:r w:rsidRPr="00F50128">
        <w:rPr>
          <w:lang w:val="ru-RU"/>
        </w:rPr>
        <w:t>женщин. Кроме того, политические убийства и запугивания</w:t>
      </w:r>
      <w:r w:rsidRPr="00A11B5F">
        <w:t> </w:t>
      </w:r>
      <w:r w:rsidRPr="00F50128">
        <w:rPr>
          <w:lang w:val="ru-RU"/>
        </w:rPr>
        <w:t>женщин в Совете управляющих и</w:t>
      </w:r>
      <w:r w:rsidRPr="00A11B5F">
        <w:t> </w:t>
      </w:r>
      <w:r w:rsidRPr="00F50128">
        <w:rPr>
          <w:lang w:val="ru-RU"/>
        </w:rPr>
        <w:t>женщин-депутатов в Совете представителей, женщин-юристов, врачей, преподавателей университетов и сотрудниц СМИ заставили многих уйти с политической арены и не говорить о своей деятельности. В руководстве политических партий не было ни одной женщины.</w:t>
      </w:r>
    </w:p>
    <w:p w:rsidR="00BC16CC" w:rsidRPr="008F510F" w:rsidRDefault="00BC16CC" w:rsidP="00BC16CC">
      <w:pPr>
        <w:pStyle w:val="SingleTxtG7"/>
        <w:rPr>
          <w:lang w:val="ru-RU"/>
        </w:rPr>
      </w:pPr>
      <w:r w:rsidRPr="00F50128">
        <w:rPr>
          <w:lang w:val="ru-RU"/>
        </w:rPr>
        <w:t>111.</w:t>
      </w:r>
      <w:r w:rsidRPr="00F50128">
        <w:rPr>
          <w:lang w:val="ru-RU"/>
        </w:rPr>
        <w:tab/>
        <w:t>До смены режима в 2003</w:t>
      </w:r>
      <w:r w:rsidRPr="00A11B5F">
        <w:t> </w:t>
      </w:r>
      <w:r w:rsidRPr="00F50128">
        <w:rPr>
          <w:lang w:val="ru-RU"/>
        </w:rPr>
        <w:t>году не существовало дискриминационного закона, запрещающего</w:t>
      </w:r>
      <w:r w:rsidRPr="00A11B5F">
        <w:t> </w:t>
      </w:r>
      <w:r w:rsidRPr="00F50128">
        <w:rPr>
          <w:lang w:val="ru-RU"/>
        </w:rPr>
        <w:t>женщинам вступать в неправительственные организации и ассоциации, особенно в профессиональные организации, такие как Коллегия адвокатов, Союз врачей, Союз инженеров и Союз учителей. Всеобщая федерация иракских</w:t>
      </w:r>
      <w:r w:rsidRPr="00A11B5F">
        <w:t> </w:t>
      </w:r>
      <w:r w:rsidRPr="00F50128">
        <w:rPr>
          <w:lang w:val="ru-RU"/>
        </w:rPr>
        <w:t>женщин представляла собой неправительственную организацию, занимающуюся вопросами женщин, но под этой вывеской она проводила политику правящей партии, поскольку вести деятельность в интересах женщин было запрещено любой другой организации в стране. В результате политических преобразований большое число женщин присоединилось к самым разным неправительственным организациям и число таких организаций выросло, побудив правительство к созданию Государственного министерства по вопросам гражданского общества для их регистрации и управления. Эти организации оказали обширное влияние на иракское общество. В статье</w:t>
      </w:r>
      <w:r w:rsidRPr="00A11B5F">
        <w:t> </w:t>
      </w:r>
      <w:r w:rsidRPr="00F50128">
        <w:rPr>
          <w:lang w:val="ru-RU"/>
        </w:rPr>
        <w:t>39</w:t>
      </w:r>
      <w:r w:rsidRPr="00A11B5F">
        <w:t> </w:t>
      </w:r>
      <w:r w:rsidRPr="00F50128">
        <w:rPr>
          <w:lang w:val="ru-RU"/>
        </w:rPr>
        <w:t>(1) Конституции заявляется, что "Гарантируется свобода создания объединений и политических партий и вступления в них". Таким образом, работа в этой сфере разрешен</w:t>
      </w:r>
      <w:r w:rsidR="008F510F">
        <w:rPr>
          <w:lang w:val="ru-RU"/>
        </w:rPr>
        <w:t>а как мужчинам, так и женщинам.</w:t>
      </w:r>
    </w:p>
    <w:p w:rsidR="00BC16CC" w:rsidRPr="00F50128" w:rsidRDefault="00BC16CC" w:rsidP="00BC16CC">
      <w:pPr>
        <w:pStyle w:val="SingleTxtG7"/>
        <w:rPr>
          <w:lang w:val="ru-RU"/>
        </w:rPr>
      </w:pPr>
      <w:r w:rsidRPr="00F50128">
        <w:rPr>
          <w:lang w:val="ru-RU"/>
        </w:rPr>
        <w:t>112.</w:t>
      </w:r>
      <w:r w:rsidRPr="00F50128">
        <w:rPr>
          <w:lang w:val="ru-RU"/>
        </w:rPr>
        <w:tab/>
        <w:t>Женщины широко представлены в профессиональных союзах, и законы, регулирующие эти союзы, не содержат дискриминационных положений, касающихся приема в них</w:t>
      </w:r>
      <w:r w:rsidRPr="00A11B5F">
        <w:t> </w:t>
      </w:r>
      <w:r w:rsidRPr="00F50128">
        <w:rPr>
          <w:lang w:val="ru-RU"/>
        </w:rPr>
        <w:t>женщин и получения ими статуса члена или препятствующих им выступать в качестве кандидатов в выборах на должность председателей этих союзов.</w:t>
      </w:r>
    </w:p>
    <w:p w:rsidR="00BC16CC" w:rsidRPr="00F50128" w:rsidRDefault="00BC16CC" w:rsidP="00BC16CC">
      <w:pPr>
        <w:pStyle w:val="SingleTxtG7"/>
        <w:rPr>
          <w:lang w:val="ru-RU"/>
        </w:rPr>
      </w:pPr>
      <w:r w:rsidRPr="00F50128">
        <w:rPr>
          <w:lang w:val="ru-RU"/>
        </w:rPr>
        <w:t>113.</w:t>
      </w:r>
      <w:r w:rsidRPr="00F50128">
        <w:rPr>
          <w:lang w:val="ru-RU"/>
        </w:rPr>
        <w:tab/>
        <w:t>С момента создания Ассоциации фармацевтов в ней насчитывалось 4488</w:t>
      </w:r>
      <w:r w:rsidRPr="00A11B5F">
        <w:t> </w:t>
      </w:r>
      <w:r w:rsidRPr="00F50128">
        <w:rPr>
          <w:lang w:val="ru-RU"/>
        </w:rPr>
        <w:t>женщин, что составляет приблизительно 44</w:t>
      </w:r>
      <w:r w:rsidRPr="00A11B5F">
        <w:t> </w:t>
      </w:r>
      <w:r w:rsidRPr="00F50128">
        <w:rPr>
          <w:lang w:val="ru-RU"/>
        </w:rPr>
        <w:t>процента ее членов. Ежегодно одна или две</w:t>
      </w:r>
      <w:r w:rsidRPr="00A11B5F">
        <w:t> </w:t>
      </w:r>
      <w:r w:rsidRPr="00F50128">
        <w:rPr>
          <w:lang w:val="ru-RU"/>
        </w:rPr>
        <w:t>женщины избираются в руководящий орган ассоциации. С момента учреждения Коллегии адвокатов в 1933</w:t>
      </w:r>
      <w:r w:rsidRPr="00A11B5F">
        <w:t> </w:t>
      </w:r>
      <w:r w:rsidRPr="00F50128">
        <w:rPr>
          <w:lang w:val="ru-RU"/>
        </w:rPr>
        <w:t>году в ней состояло 13</w:t>
      </w:r>
      <w:r w:rsidRPr="00A11B5F">
        <w:rPr>
          <w:lang w:val="en-US"/>
        </w:rPr>
        <w:t> </w:t>
      </w:r>
      <w:r w:rsidRPr="00F50128">
        <w:rPr>
          <w:lang w:val="ru-RU"/>
        </w:rPr>
        <w:t>882</w:t>
      </w:r>
      <w:r w:rsidRPr="00A11B5F">
        <w:t> </w:t>
      </w:r>
      <w:r w:rsidRPr="00F50128">
        <w:rPr>
          <w:lang w:val="ru-RU"/>
        </w:rPr>
        <w:t>юристов-женщин, но даже сейчас членами административного совета являются всего две женщины. Среди общего числа 8910</w:t>
      </w:r>
      <w:r w:rsidRPr="00A11B5F">
        <w:t> </w:t>
      </w:r>
      <w:r w:rsidRPr="00F50128">
        <w:rPr>
          <w:lang w:val="ru-RU"/>
        </w:rPr>
        <w:t>стоматологов насчитывается 4968</w:t>
      </w:r>
      <w:r w:rsidRPr="00A11B5F">
        <w:t> </w:t>
      </w:r>
      <w:r w:rsidRPr="00F50128">
        <w:rPr>
          <w:lang w:val="ru-RU"/>
        </w:rPr>
        <w:t>женщин, но только три</w:t>
      </w:r>
      <w:r w:rsidRPr="00A11B5F">
        <w:t> </w:t>
      </w:r>
      <w:r w:rsidRPr="00F50128">
        <w:rPr>
          <w:lang w:val="ru-RU"/>
        </w:rPr>
        <w:t>женщины были номинированы в совет союза в период 1998–2008</w:t>
      </w:r>
      <w:r w:rsidRPr="00A11B5F">
        <w:t> </w:t>
      </w:r>
      <w:r w:rsidRPr="00F50128">
        <w:rPr>
          <w:lang w:val="ru-RU"/>
        </w:rPr>
        <w:t>годов; одна женщина-стоматолог в настоящее время занимает кресло в состоящем из 8</w:t>
      </w:r>
      <w:r w:rsidRPr="00A11B5F">
        <w:t> </w:t>
      </w:r>
      <w:r w:rsidRPr="00F50128">
        <w:rPr>
          <w:lang w:val="ru-RU"/>
        </w:rPr>
        <w:t>человек совете.</w:t>
      </w:r>
    </w:p>
    <w:p w:rsidR="00BC16CC" w:rsidRPr="008F510F" w:rsidRDefault="00BC16CC" w:rsidP="00BC16CC">
      <w:pPr>
        <w:pStyle w:val="SingleTxtG7"/>
        <w:rPr>
          <w:lang w:val="ru-RU"/>
        </w:rPr>
      </w:pPr>
      <w:r w:rsidRPr="00F50128">
        <w:rPr>
          <w:lang w:val="ru-RU"/>
        </w:rPr>
        <w:t>114.</w:t>
      </w:r>
      <w:r w:rsidRPr="00F50128">
        <w:rPr>
          <w:lang w:val="ru-RU"/>
        </w:rPr>
        <w:tab/>
        <w:t>Движение иракских женщин сыграло заметную роль в борьбе за предоставление прав иракским женщинам. Утверждение квоты женщин в Законе об административном управлении государством Ирак в переходный период (2004</w:t>
      </w:r>
      <w:r w:rsidRPr="00A11B5F">
        <w:t> </w:t>
      </w:r>
      <w:r w:rsidRPr="00F50128">
        <w:rPr>
          <w:lang w:val="ru-RU"/>
        </w:rPr>
        <w:t>года), а позднее принятие постоянной Конституции 2005</w:t>
      </w:r>
      <w:r w:rsidRPr="00A11B5F">
        <w:t> </w:t>
      </w:r>
      <w:r w:rsidRPr="00F50128">
        <w:rPr>
          <w:lang w:val="ru-RU"/>
        </w:rPr>
        <w:t>года было результатом протестов и кампаний по сбору подписей, которые заставили политическое руководство принять меры по подтверждению этого права. Движение женщин сыграло роль в отмене Указа</w:t>
      </w:r>
      <w:r w:rsidRPr="00A11B5F">
        <w:t> </w:t>
      </w:r>
      <w:r w:rsidRPr="00F50128">
        <w:rPr>
          <w:lang w:val="ru-RU"/>
        </w:rPr>
        <w:t>№</w:t>
      </w:r>
      <w:r w:rsidRPr="00A11B5F">
        <w:t> </w:t>
      </w:r>
      <w:r w:rsidRPr="00F50128">
        <w:rPr>
          <w:lang w:val="ru-RU"/>
        </w:rPr>
        <w:t>137, изданного 29</w:t>
      </w:r>
      <w:r w:rsidRPr="00A11B5F">
        <w:t> </w:t>
      </w:r>
      <w:r w:rsidRPr="00F50128">
        <w:rPr>
          <w:lang w:val="ru-RU"/>
        </w:rPr>
        <w:t>декабря 2003</w:t>
      </w:r>
      <w:r w:rsidRPr="00A11B5F">
        <w:t> </w:t>
      </w:r>
      <w:r w:rsidRPr="00F50128">
        <w:rPr>
          <w:lang w:val="ru-RU"/>
        </w:rPr>
        <w:t>года Временным управляющим советом, который фактически делал Закон</w:t>
      </w:r>
      <w:r w:rsidRPr="00A11B5F">
        <w:t> </w:t>
      </w:r>
      <w:r w:rsidRPr="00F50128">
        <w:rPr>
          <w:lang w:val="ru-RU"/>
        </w:rPr>
        <w:t>№</w:t>
      </w:r>
      <w:r w:rsidRPr="00A11B5F">
        <w:t> </w:t>
      </w:r>
      <w:r w:rsidRPr="00F50128">
        <w:rPr>
          <w:lang w:val="ru-RU"/>
        </w:rPr>
        <w:t>188 о гражданском статусе личности (1959</w:t>
      </w:r>
      <w:r w:rsidRPr="00A11B5F">
        <w:t> </w:t>
      </w:r>
      <w:r w:rsidRPr="00F50128">
        <w:rPr>
          <w:lang w:val="ru-RU"/>
        </w:rPr>
        <w:t>года, с поправками) недействительным в интересах конфессий и сект, а также в последующем включении в статью</w:t>
      </w:r>
      <w:r w:rsidRPr="00A11B5F">
        <w:t> </w:t>
      </w:r>
      <w:r w:rsidRPr="00F50128">
        <w:rPr>
          <w:lang w:val="ru-RU"/>
        </w:rPr>
        <w:t xml:space="preserve">41 Конституции положения "Иракцы имеют возможность определения своего личного статуса в соответствии со своей религией, религиозной группой, верованиями или выбором, и это регулируется законом". </w:t>
      </w:r>
      <w:r>
        <w:rPr>
          <w:lang w:val="ru-RU"/>
        </w:rPr>
        <w:br/>
      </w:r>
      <w:r w:rsidRPr="00C64465">
        <w:rPr>
          <w:lang w:val="ru-RU"/>
        </w:rPr>
        <w:t>В этой статье</w:t>
      </w:r>
      <w:r w:rsidRPr="00A11B5F">
        <w:t> </w:t>
      </w:r>
      <w:r w:rsidRPr="00C64465">
        <w:rPr>
          <w:lang w:val="ru-RU"/>
        </w:rPr>
        <w:t xml:space="preserve">изложено существо упомянутого указа в форме конституционного положения, имеющего более обязательную силу. </w:t>
      </w:r>
      <w:r w:rsidRPr="00F50128">
        <w:rPr>
          <w:lang w:val="ru-RU"/>
        </w:rPr>
        <w:t>Многие организации провели кампании за отмену Указа и посредством мобилизации усилий и оказания давления смогли сделать статью</w:t>
      </w:r>
      <w:r w:rsidRPr="00A11B5F">
        <w:t> </w:t>
      </w:r>
      <w:r w:rsidRPr="00F50128">
        <w:rPr>
          <w:lang w:val="ru-RU"/>
        </w:rPr>
        <w:t>41 Конституции спорной и вынести ее обсуждение на парламентскую сессию 2010</w:t>
      </w:r>
      <w:r w:rsidRPr="00A11B5F">
        <w:t> </w:t>
      </w:r>
      <w:r w:rsidR="008F510F">
        <w:rPr>
          <w:lang w:val="ru-RU"/>
        </w:rPr>
        <w:t>года.</w:t>
      </w:r>
    </w:p>
    <w:p w:rsidR="00BC16CC" w:rsidRPr="00F50128" w:rsidRDefault="00BC16CC" w:rsidP="00BC16CC">
      <w:pPr>
        <w:pStyle w:val="SingleTxtG7"/>
        <w:rPr>
          <w:lang w:val="ru-RU"/>
        </w:rPr>
      </w:pPr>
      <w:r w:rsidRPr="00F50128">
        <w:rPr>
          <w:lang w:val="ru-RU"/>
        </w:rPr>
        <w:t>115.</w:t>
      </w:r>
      <w:r w:rsidRPr="00F50128">
        <w:rPr>
          <w:lang w:val="ru-RU"/>
        </w:rPr>
        <w:tab/>
        <w:t>Женские организации сыграли роль в повышении осведомленности и просвещении</w:t>
      </w:r>
      <w:r w:rsidRPr="00A11B5F">
        <w:t> </w:t>
      </w:r>
      <w:r w:rsidRPr="00F50128">
        <w:rPr>
          <w:lang w:val="ru-RU"/>
        </w:rPr>
        <w:t>женщин в вопросах Конституции и голосования на выборах. Многие женские организации взяли на себя инициативу по проведению семинаров, предоставляющих консультации по правовым и гуманитарным вопросам и оказывающих помощь маргинализованным группам, таким как вдовы, разведенные и женщины, подвергшиеся насилию в семье, и по распространению культуры противодействия насилию и дискриминации в отношении</w:t>
      </w:r>
      <w:r w:rsidRPr="00A11B5F">
        <w:t> </w:t>
      </w:r>
      <w:r w:rsidRPr="00F50128">
        <w:rPr>
          <w:lang w:val="ru-RU"/>
        </w:rPr>
        <w:t>женщин. Женские НПО имеют опыт осуществления проектов по развитию и повышению потенциала</w:t>
      </w:r>
      <w:r w:rsidRPr="00A11B5F">
        <w:t> </w:t>
      </w:r>
      <w:r w:rsidRPr="00F50128">
        <w:rPr>
          <w:lang w:val="ru-RU"/>
        </w:rPr>
        <w:t>женщин, а также проектов в области развития и по созданию источников дохода. Эти организации сотрудничают и координируют свои действия с международными организациями, осуществляющими свою деятельность в Ираке, и соответствующими министерствами, такими как Министерство труда и социальных дел, Министерство образования, Министерство по правам человека, Министерство здравоохранения и Государственное министерство по делам женщин.</w:t>
      </w:r>
    </w:p>
    <w:p w:rsidR="00BC16CC" w:rsidRPr="008F510F" w:rsidRDefault="00BC16CC" w:rsidP="00BC16CC">
      <w:pPr>
        <w:pStyle w:val="H23"/>
        <w:rPr>
          <w:lang w:val="ru-RU"/>
        </w:rPr>
      </w:pPr>
      <w:r w:rsidRPr="00A11B5F">
        <w:rPr>
          <w:lang w:val="ru-RU"/>
        </w:rPr>
        <w:tab/>
      </w:r>
      <w:r w:rsidRPr="00A11B5F">
        <w:rPr>
          <w:lang w:val="ru-RU"/>
        </w:rPr>
        <w:tab/>
        <w:t xml:space="preserve">Правовая </w:t>
      </w:r>
      <w:r w:rsidRPr="00F50128">
        <w:rPr>
          <w:lang w:val="ru-RU"/>
        </w:rPr>
        <w:t>поддержка</w:t>
      </w:r>
      <w:r w:rsidRPr="00A11B5F">
        <w:rPr>
          <w:lang w:val="ru-RU"/>
        </w:rPr>
        <w:t xml:space="preserve"> деятельности НПО</w:t>
      </w:r>
      <w:r w:rsidRPr="00A11B5F">
        <w:rPr>
          <w:lang w:val="ru-RU"/>
        </w:rPr>
        <w:br/>
        <w:t>(Закон о не</w:t>
      </w:r>
      <w:r w:rsidR="008F510F">
        <w:rPr>
          <w:lang w:val="ru-RU"/>
        </w:rPr>
        <w:t>правительственных организациях)</w:t>
      </w:r>
    </w:p>
    <w:p w:rsidR="00BC16CC" w:rsidRDefault="00BC16CC" w:rsidP="00BC16CC">
      <w:pPr>
        <w:pStyle w:val="SingleTxtG7"/>
        <w:rPr>
          <w:lang w:val="en-US"/>
        </w:rPr>
      </w:pPr>
      <w:r w:rsidRPr="00F50128">
        <w:rPr>
          <w:lang w:val="ru-RU"/>
        </w:rPr>
        <w:t>116.</w:t>
      </w:r>
      <w:r w:rsidRPr="00F50128">
        <w:rPr>
          <w:lang w:val="ru-RU"/>
        </w:rPr>
        <w:tab/>
        <w:t>В связи с тем, что число НПО в Ираке выросло приблизительно до 4000, и из опасения, что некоторые из них могут преследовать частные сектантские или политические цели, либо стремиться получать незаконную материальную выгоду и доходы, либо являться фиктивными организациями, служащими прикрытием для проституции, эксплуатации порока и других низких видов коммерческой деятельности, или для прикрытия террористических групп с целью обеспечения законной регистрации или принадлежности таких организаций, что является гарантируемым Конституцией правом, Генеральный секретариат Совета министров через посредство Государственного министерства по делам гражданского общества ввел регистрацию иракских НПО и отделений иностранных НПО путем издания инструкций для выполнения Закона</w:t>
      </w:r>
      <w:r w:rsidRPr="00A11B5F">
        <w:t> </w:t>
      </w:r>
      <w:r w:rsidRPr="00F50128">
        <w:rPr>
          <w:lang w:val="ru-RU"/>
        </w:rPr>
        <w:t>№</w:t>
      </w:r>
      <w:r w:rsidRPr="00A11B5F">
        <w:t> </w:t>
      </w:r>
      <w:r w:rsidRPr="00F50128">
        <w:rPr>
          <w:lang w:val="ru-RU"/>
        </w:rPr>
        <w:t>12 о неправительственных организациях (2010</w:t>
      </w:r>
      <w:r w:rsidRPr="00A11B5F">
        <w:t> </w:t>
      </w:r>
      <w:r w:rsidRPr="00F50128">
        <w:rPr>
          <w:lang w:val="ru-RU"/>
        </w:rPr>
        <w:t>года). Это стало результатом совместных усилий со стороны Министерства, Комитета по делам гражданского общества Совета представителей и группы НПО.</w:t>
      </w:r>
    </w:p>
    <w:p w:rsidR="00BC16CC" w:rsidRPr="00A11B5F" w:rsidRDefault="00BC16CC" w:rsidP="00BC16CC">
      <w:pPr>
        <w:pStyle w:val="H1"/>
        <w:rPr>
          <w:lang w:val="ru-RU"/>
        </w:rPr>
      </w:pPr>
      <w:r w:rsidRPr="00F50128">
        <w:rPr>
          <w:lang w:val="ru-RU"/>
        </w:rPr>
        <w:tab/>
      </w:r>
      <w:r w:rsidRPr="00F50128">
        <w:rPr>
          <w:lang w:val="ru-RU"/>
        </w:rPr>
        <w:tab/>
        <w:t>Статья</w:t>
      </w:r>
      <w:r w:rsidRPr="00A11B5F">
        <w:rPr>
          <w:lang w:val="ru-RU"/>
        </w:rPr>
        <w:t xml:space="preserve"> 8</w:t>
      </w:r>
    </w:p>
    <w:p w:rsidR="00D30643" w:rsidRDefault="00BC16CC" w:rsidP="00BC16CC">
      <w:pPr>
        <w:pStyle w:val="SingleTxtG7"/>
        <w:rPr>
          <w:lang w:val="en-US"/>
        </w:rPr>
      </w:pPr>
      <w:r w:rsidRPr="00F50128">
        <w:rPr>
          <w:lang w:val="ru-RU"/>
        </w:rPr>
        <w:t>117.</w:t>
      </w:r>
      <w:r w:rsidRPr="00F50128">
        <w:rPr>
          <w:lang w:val="ru-RU"/>
        </w:rPr>
        <w:tab/>
        <w:t>С 2003 года правительство Ирака добивается участия женщин в международных совещаниях и стремится обеспечить гендерный баланс в составе делегаций министерств и не связанных с министерствами ведомств в таких международных мероприятиях, как конференции, программы подготовки и семинары-практикумы. Убедительным подтверждением этому служит участие иракской делегации в обсуждении объединенного периодического доклада Ирака по правам человека в 2009</w:t>
      </w:r>
      <w:r w:rsidRPr="00A11B5F">
        <w:t> </w:t>
      </w:r>
      <w:r w:rsidRPr="00F50128">
        <w:rPr>
          <w:lang w:val="ru-RU"/>
        </w:rPr>
        <w:t>году. В состав членов делегации, которую возглавляла госпожа министр по правам человека, входили три женщины: одна из Курдского района, другая из Багдада и третья – женщина-судья. Таким образом, в составе делегации было четыре женщины, одна из которых ее возглавляла. Кроме того, постоянные миссии Ирака за рубежом соблюдают требование об обеспечении гендерного баланса и включают определенное число женщин и мужчин. Иракские женщины занимают должности во всех подразделениях Организации Объединенных Наций, программы которых касаются Ирака, а именно Фонд Организации Объединенных Наций для развития в интересах женщин (ЮНИФЕМ), Программа развития Организации Объединенных Наций (ПРООН), Управление Организации Объединенных Наций по обслуживанию проектов</w:t>
      </w:r>
      <w:r w:rsidRPr="00F50128" w:rsidDel="003C3ABF">
        <w:rPr>
          <w:lang w:val="ru-RU"/>
        </w:rPr>
        <w:t xml:space="preserve"> </w:t>
      </w:r>
      <w:r w:rsidRPr="00F50128">
        <w:rPr>
          <w:lang w:val="ru-RU"/>
        </w:rPr>
        <w:t>(ЮНОПС), Фонд Организации Объединенных Наций в области народонаселения</w:t>
      </w:r>
      <w:r w:rsidRPr="00F50128" w:rsidDel="006A39EF">
        <w:rPr>
          <w:lang w:val="ru-RU"/>
        </w:rPr>
        <w:t xml:space="preserve"> </w:t>
      </w:r>
      <w:r w:rsidRPr="00F50128">
        <w:rPr>
          <w:lang w:val="ru-RU"/>
        </w:rPr>
        <w:t>(ЮНФПА), Организация Объединенных Наций по вопросам образования, науки и культуры (ЮНЕСКО) и Миссия Организации Объединенных Наций по оказанию содействия Ираку</w:t>
      </w:r>
      <w:r w:rsidRPr="00F50128" w:rsidDel="006A39EF">
        <w:rPr>
          <w:lang w:val="ru-RU"/>
        </w:rPr>
        <w:t xml:space="preserve"> </w:t>
      </w:r>
      <w:r w:rsidRPr="00F50128">
        <w:rPr>
          <w:lang w:val="ru-RU"/>
        </w:rPr>
        <w:t>(МООНСИ). Точные статистические данные о численности иракских женщин в этих организациях отсутствуют, но им разрешается наниматься на работу без каких-либо ограничений со стороны государства, направленных на то, чтобы препятствовать участию женщин в международной деятельности.</w:t>
      </w:r>
    </w:p>
    <w:p w:rsidR="00BC16CC" w:rsidRPr="00F50128" w:rsidRDefault="00BC16CC" w:rsidP="00BC16CC">
      <w:pPr>
        <w:pStyle w:val="SingleTxtG7"/>
        <w:rPr>
          <w:lang w:val="ru-RU"/>
        </w:rPr>
      </w:pPr>
      <w:r w:rsidRPr="00F50128">
        <w:rPr>
          <w:sz w:val="10"/>
          <w:szCs w:val="24"/>
          <w:lang w:val="ru-RU"/>
        </w:rPr>
        <w:t xml:space="preserve"> </w:t>
      </w:r>
      <w:r w:rsidRPr="00F50128">
        <w:rPr>
          <w:lang w:val="ru-RU"/>
        </w:rPr>
        <w:t>18.</w:t>
      </w:r>
      <w:r w:rsidRPr="00F50128">
        <w:rPr>
          <w:lang w:val="ru-RU"/>
        </w:rPr>
        <w:tab/>
        <w:t>2003 год был ознаменован назначением женщины послом Ирака в Организации Объединенных Наций, что является первым для Ирака случаем участия женщин в дипломатическом корпусе на уровне посла. Ее срок пребывания в должности закончился в 2004</w:t>
      </w:r>
      <w:r w:rsidRPr="00A11B5F">
        <w:t> </w:t>
      </w:r>
      <w:r w:rsidRPr="00F50128">
        <w:rPr>
          <w:lang w:val="ru-RU"/>
        </w:rPr>
        <w:t>году. Затем в 2009</w:t>
      </w:r>
      <w:r w:rsidRPr="00A11B5F">
        <w:t> </w:t>
      </w:r>
      <w:r w:rsidRPr="00F50128">
        <w:rPr>
          <w:lang w:val="ru-RU"/>
        </w:rPr>
        <w:t>году послами были назначены три женщины. Кроме того, большое число женщин работают на разных уровнях дипломатического корпуса в посольствах, представительствах и консульствах Ирака за границей – в качестве советников, первых секретарей, вторых секретарей и консулов.</w:t>
      </w:r>
    </w:p>
    <w:p w:rsidR="00BC16CC" w:rsidRPr="00F50128" w:rsidRDefault="00BC16CC" w:rsidP="00BC16CC">
      <w:pPr>
        <w:pStyle w:val="H1"/>
        <w:rPr>
          <w:lang w:val="ru-RU"/>
        </w:rPr>
      </w:pPr>
      <w:r w:rsidRPr="00A11B5F">
        <w:rPr>
          <w:lang w:val="ru-RU"/>
        </w:rPr>
        <w:tab/>
      </w:r>
      <w:r w:rsidRPr="00A11B5F">
        <w:rPr>
          <w:lang w:val="ru-RU"/>
        </w:rPr>
        <w:tab/>
        <w:t>Статья 9</w:t>
      </w:r>
    </w:p>
    <w:p w:rsidR="00BC16CC" w:rsidRPr="00F50128" w:rsidRDefault="00BC16CC" w:rsidP="00BC16CC">
      <w:pPr>
        <w:pStyle w:val="SingleTxtG7"/>
        <w:rPr>
          <w:lang w:val="ru-RU"/>
        </w:rPr>
      </w:pPr>
      <w:r w:rsidRPr="00F50128">
        <w:rPr>
          <w:lang w:val="ru-RU"/>
        </w:rPr>
        <w:t>119.</w:t>
      </w:r>
      <w:r w:rsidRPr="00F50128">
        <w:rPr>
          <w:lang w:val="ru-RU"/>
        </w:rPr>
        <w:tab/>
        <w:t>Оговорка Ирака в отношении статьи 9 Конвенции вытекала из Закона о гражданстве №</w:t>
      </w:r>
      <w:r w:rsidRPr="00C64465">
        <w:t> </w:t>
      </w:r>
      <w:r w:rsidRPr="00F50128">
        <w:rPr>
          <w:lang w:val="ru-RU"/>
        </w:rPr>
        <w:t>43 (1961</w:t>
      </w:r>
      <w:r w:rsidRPr="00C64465">
        <w:t> </w:t>
      </w:r>
      <w:r w:rsidRPr="00F50128">
        <w:rPr>
          <w:lang w:val="ru-RU"/>
        </w:rPr>
        <w:t>года), который оставался в силе до обнародования Закона об управлении государством Ирак в переходный период (2004</w:t>
      </w:r>
      <w:r w:rsidRPr="00C64465">
        <w:t> </w:t>
      </w:r>
      <w:r w:rsidRPr="00F50128">
        <w:rPr>
          <w:lang w:val="ru-RU"/>
        </w:rPr>
        <w:t>года), устанавливающим, что иракцем является любой человек, рожденный отцом или матерью – иракцами, и обязывающим промульгировать закон в целях регулирования этого вопроса. Впоследствии постоянная Конституция (2005</w:t>
      </w:r>
      <w:r w:rsidRPr="00C64465">
        <w:t> </w:t>
      </w:r>
      <w:r w:rsidRPr="00F50128">
        <w:rPr>
          <w:lang w:val="ru-RU"/>
        </w:rPr>
        <w:t>год), которая акцентировала внимание на этом принципе, установила, что национальность является правом,</w:t>
      </w:r>
      <w:r w:rsidRPr="00A11B5F">
        <w:rPr>
          <w:lang w:val="ru-RU"/>
        </w:rPr>
        <w:t xml:space="preserve"> </w:t>
      </w:r>
      <w:r w:rsidRPr="00F50128">
        <w:rPr>
          <w:lang w:val="ru-RU"/>
        </w:rPr>
        <w:t>принадлежащим всем иракцам, и предоставила женщинам равные с мужчинами права в отношении гражданства их детей. Таким образом, статья</w:t>
      </w:r>
      <w:r w:rsidRPr="00C64465">
        <w:t> </w:t>
      </w:r>
      <w:r w:rsidRPr="00F50128">
        <w:rPr>
          <w:lang w:val="ru-RU"/>
        </w:rPr>
        <w:t>18 предусматривает следующее:</w:t>
      </w:r>
    </w:p>
    <w:p w:rsidR="00BC16CC" w:rsidRPr="00E02072" w:rsidRDefault="00BC16CC" w:rsidP="00BC16CC">
      <w:pPr>
        <w:pStyle w:val="SingleTxtG7"/>
        <w:ind w:left="1741" w:hanging="477"/>
        <w:rPr>
          <w:lang w:val="ru-RU"/>
        </w:rPr>
      </w:pPr>
      <w:r>
        <w:rPr>
          <w:lang w:val="ru-RU"/>
        </w:rPr>
        <w:tab/>
      </w:r>
      <w:r w:rsidRPr="00E02072">
        <w:rPr>
          <w:lang w:val="ru-RU"/>
        </w:rPr>
        <w:t>"1.</w:t>
      </w:r>
      <w:r w:rsidRPr="00E02072">
        <w:rPr>
          <w:lang w:val="ru-RU"/>
        </w:rPr>
        <w:tab/>
        <w:t>Иракская национальность является правом, принадлежащим всем иракцам, и она является основанием для приобретения иракского гражданства.</w:t>
      </w:r>
    </w:p>
    <w:p w:rsidR="00BC16CC" w:rsidRPr="00E02072" w:rsidRDefault="00BC16CC" w:rsidP="00BC16CC">
      <w:pPr>
        <w:pStyle w:val="SingleTxtG7"/>
        <w:ind w:left="1741" w:hanging="477"/>
        <w:rPr>
          <w:lang w:val="ru-RU"/>
        </w:rPr>
      </w:pPr>
      <w:r>
        <w:rPr>
          <w:lang w:val="ru-RU"/>
        </w:rPr>
        <w:tab/>
      </w:r>
      <w:r w:rsidRPr="00E02072">
        <w:rPr>
          <w:lang w:val="ru-RU"/>
        </w:rPr>
        <w:t>2.</w:t>
      </w:r>
      <w:r w:rsidRPr="00E02072">
        <w:rPr>
          <w:lang w:val="ru-RU"/>
        </w:rPr>
        <w:tab/>
        <w:t>Иракцем является любой человек, рожденный отцом или матерью – иракцами, что регулируется законом.</w:t>
      </w:r>
    </w:p>
    <w:p w:rsidR="00BC16CC" w:rsidRPr="00F50128" w:rsidRDefault="00BC16CC" w:rsidP="00BC16CC">
      <w:pPr>
        <w:pStyle w:val="SingleTxtG7"/>
        <w:tabs>
          <w:tab w:val="clear" w:pos="2540"/>
          <w:tab w:val="left" w:pos="2538"/>
        </w:tabs>
        <w:ind w:left="1741" w:hanging="477"/>
        <w:rPr>
          <w:lang w:val="ru-RU"/>
        </w:rPr>
      </w:pPr>
      <w:r>
        <w:rPr>
          <w:lang w:val="ru-RU"/>
        </w:rPr>
        <w:tab/>
      </w:r>
      <w:r w:rsidRPr="00E02072">
        <w:rPr>
          <w:lang w:val="ru-RU"/>
        </w:rPr>
        <w:t>3.</w:t>
      </w:r>
      <w:r w:rsidRPr="00E02072">
        <w:rPr>
          <w:lang w:val="ru-RU"/>
        </w:rPr>
        <w:tab/>
      </w:r>
      <w:r w:rsidRPr="00A11B5F">
        <w:t>a</w:t>
      </w:r>
      <w:r w:rsidRPr="00E02072">
        <w:rPr>
          <w:lang w:val="ru-RU"/>
        </w:rPr>
        <w:t>)</w:t>
      </w:r>
      <w:r w:rsidRPr="00E02072">
        <w:rPr>
          <w:lang w:val="ru-RU"/>
        </w:rPr>
        <w:tab/>
        <w:t xml:space="preserve">Запрещено лишать по какой-либо причине иракского гражданства иракца по рождению. </w:t>
      </w:r>
      <w:r w:rsidRPr="00F50128">
        <w:rPr>
          <w:lang w:val="ru-RU"/>
        </w:rPr>
        <w:t>Лица, которые были лишены гражданства, имеют право на его восстановление, процедура которого регулируется законом. […]</w:t>
      </w:r>
    </w:p>
    <w:p w:rsidR="00BC16CC" w:rsidRPr="00D30643" w:rsidRDefault="00BC16CC" w:rsidP="00BC16CC">
      <w:pPr>
        <w:pStyle w:val="SingleTxtG7"/>
        <w:ind w:left="1741" w:hanging="477"/>
        <w:rPr>
          <w:lang w:val="ru-RU"/>
        </w:rPr>
      </w:pPr>
      <w:r>
        <w:rPr>
          <w:lang w:val="ru-RU"/>
        </w:rPr>
        <w:tab/>
      </w:r>
      <w:r w:rsidRPr="00F50128">
        <w:rPr>
          <w:lang w:val="ru-RU"/>
        </w:rPr>
        <w:t>4.</w:t>
      </w:r>
      <w:r w:rsidRPr="00F50128">
        <w:rPr>
          <w:lang w:val="ru-RU"/>
        </w:rPr>
        <w:tab/>
        <w:t>Любой иракец имеет право обладать более чем одним гражданством. Руководящие или высокопоставленные сотрудники службы безопасности должны отказаться от любого другого гражданс</w:t>
      </w:r>
      <w:r w:rsidR="00D30643">
        <w:rPr>
          <w:lang w:val="ru-RU"/>
        </w:rPr>
        <w:t>тва, что регулируется законом".</w:t>
      </w:r>
    </w:p>
    <w:p w:rsidR="00BC16CC" w:rsidRPr="00F50128" w:rsidRDefault="00BC16CC" w:rsidP="00BC16CC">
      <w:pPr>
        <w:pStyle w:val="SingleTxtG7"/>
        <w:rPr>
          <w:lang w:val="ru-RU"/>
        </w:rPr>
      </w:pPr>
      <w:r w:rsidRPr="00F50128">
        <w:rPr>
          <w:lang w:val="ru-RU"/>
        </w:rPr>
        <w:t>120.</w:t>
      </w:r>
      <w:r w:rsidRPr="00F50128">
        <w:rPr>
          <w:lang w:val="ru-RU"/>
        </w:rPr>
        <w:tab/>
        <w:t>Таким образом, Конституция потребовала от законодательных органов промульгации закона, регулирующего условия приобретения иракского гражданства и его сохранения в том случае, если иракец обладает более чем одним гражданством. На этом основании был принят и вступил в силу Закон о гражданстве</w:t>
      </w:r>
      <w:r w:rsidRPr="00A11B5F">
        <w:t> </w:t>
      </w:r>
      <w:r w:rsidRPr="00F50128">
        <w:rPr>
          <w:lang w:val="ru-RU"/>
        </w:rPr>
        <w:t>№</w:t>
      </w:r>
      <w:r w:rsidRPr="00A11B5F">
        <w:t> </w:t>
      </w:r>
      <w:r w:rsidRPr="00F50128">
        <w:rPr>
          <w:lang w:val="ru-RU"/>
        </w:rPr>
        <w:t>26 (2006</w:t>
      </w:r>
      <w:r w:rsidRPr="00A11B5F">
        <w:t> </w:t>
      </w:r>
      <w:r w:rsidRPr="00F50128">
        <w:rPr>
          <w:lang w:val="ru-RU"/>
        </w:rPr>
        <w:t>года). Он содержит установленное законом обоснование в поддержку этой статьи Конвенции, предусматривающее следующее:</w:t>
      </w:r>
    </w:p>
    <w:p w:rsidR="00BC16CC" w:rsidRPr="00F50128" w:rsidRDefault="00BC16CC" w:rsidP="00BC16CC">
      <w:pPr>
        <w:pStyle w:val="Bullet1G"/>
        <w:numPr>
          <w:ilvl w:val="0"/>
          <w:numId w:val="0"/>
        </w:numPr>
        <w:ind w:left="1735" w:right="1264" w:hanging="204"/>
        <w:rPr>
          <w:kern w:val="14"/>
          <w:lang w:val="ru-RU"/>
        </w:rPr>
      </w:pPr>
      <w:r w:rsidRPr="00A11B5F">
        <w:rPr>
          <w:kern w:val="14"/>
        </w:rPr>
        <w:sym w:font="Symbol" w:char="F0B7"/>
      </w:r>
      <w:r w:rsidRPr="00F50128">
        <w:rPr>
          <w:kern w:val="14"/>
          <w:lang w:val="ru-RU"/>
        </w:rPr>
        <w:tab/>
        <w:t>Лицо, имеющее иракскую национальность, является иракцем в соответствии с пунктом</w:t>
      </w:r>
      <w:r w:rsidRPr="00A11B5F">
        <w:rPr>
          <w:kern w:val="14"/>
        </w:rPr>
        <w:t> b</w:t>
      </w:r>
      <w:r w:rsidRPr="00F50128">
        <w:rPr>
          <w:kern w:val="14"/>
          <w:lang w:val="ru-RU"/>
        </w:rPr>
        <w:t>) статьи</w:t>
      </w:r>
      <w:r w:rsidRPr="00A11B5F">
        <w:rPr>
          <w:kern w:val="14"/>
        </w:rPr>
        <w:t> </w:t>
      </w:r>
      <w:r w:rsidRPr="00F50128">
        <w:rPr>
          <w:kern w:val="14"/>
          <w:lang w:val="ru-RU"/>
        </w:rPr>
        <w:t>1: "Иракец: лицо, имеющее иракское гражданство".</w:t>
      </w:r>
    </w:p>
    <w:p w:rsidR="00BC16CC" w:rsidRPr="00F50128" w:rsidRDefault="00BC16CC" w:rsidP="00BC16CC">
      <w:pPr>
        <w:pStyle w:val="SingleTxtG7"/>
        <w:rPr>
          <w:lang w:val="ru-RU"/>
        </w:rPr>
      </w:pPr>
      <w:r w:rsidRPr="00F50128">
        <w:rPr>
          <w:lang w:val="ru-RU"/>
        </w:rPr>
        <w:t>121.</w:t>
      </w:r>
      <w:r w:rsidRPr="00F50128">
        <w:rPr>
          <w:lang w:val="ru-RU"/>
        </w:rPr>
        <w:tab/>
        <w:t>Закон о гражданстве предоставил женщинам равные с мужчинами права в отношении признания их иракцами. Согласно пункту</w:t>
      </w:r>
      <w:r w:rsidRPr="00A11B5F">
        <w:t> </w:t>
      </w:r>
      <w:r w:rsidRPr="00F50128">
        <w:rPr>
          <w:lang w:val="ru-RU"/>
        </w:rPr>
        <w:t>а) статьи</w:t>
      </w:r>
      <w:r w:rsidRPr="00A11B5F">
        <w:t> </w:t>
      </w:r>
      <w:r w:rsidRPr="00F50128">
        <w:rPr>
          <w:lang w:val="ru-RU"/>
        </w:rPr>
        <w:t>3 "любой человек является иракцем, если а), он рожден отцом или матерью – иракцами".</w:t>
      </w:r>
    </w:p>
    <w:p w:rsidR="00BC16CC" w:rsidRPr="00F50128" w:rsidRDefault="00BC16CC" w:rsidP="00BC16CC">
      <w:pPr>
        <w:pStyle w:val="SingleTxtG7"/>
        <w:rPr>
          <w:lang w:val="ru-RU"/>
        </w:rPr>
      </w:pPr>
      <w:r w:rsidRPr="00F50128">
        <w:rPr>
          <w:lang w:val="ru-RU"/>
        </w:rPr>
        <w:t>122.</w:t>
      </w:r>
      <w:r w:rsidRPr="00F50128">
        <w:rPr>
          <w:lang w:val="ru-RU"/>
        </w:rPr>
        <w:tab/>
        <w:t>В нем определены условия приобретения иракского гражданства, в том числе следующие требования, содержащиеся в статье</w:t>
      </w:r>
      <w:r w:rsidRPr="00A11B5F">
        <w:t> </w:t>
      </w:r>
      <w:r w:rsidRPr="00F50128">
        <w:rPr>
          <w:lang w:val="ru-RU"/>
        </w:rPr>
        <w:t>6:</w:t>
      </w:r>
    </w:p>
    <w:p w:rsidR="00BC16CC" w:rsidRPr="00E02072" w:rsidRDefault="00BC16CC" w:rsidP="00BC16CC">
      <w:pPr>
        <w:pStyle w:val="SingleTxtG7"/>
        <w:ind w:left="2160" w:hanging="896"/>
        <w:rPr>
          <w:lang w:val="ru-RU"/>
        </w:rPr>
      </w:pPr>
      <w:r>
        <w:rPr>
          <w:lang w:val="ru-RU"/>
        </w:rPr>
        <w:tab/>
      </w:r>
      <w:r w:rsidRPr="00E02072">
        <w:rPr>
          <w:lang w:val="ru-RU"/>
        </w:rPr>
        <w:t>"</w:t>
      </w:r>
      <w:r w:rsidRPr="00A11B5F">
        <w:t>I</w:t>
      </w:r>
      <w:r w:rsidRPr="00E02072">
        <w:rPr>
          <w:lang w:val="ru-RU"/>
        </w:rPr>
        <w:t>.</w:t>
      </w:r>
      <w:r w:rsidRPr="00E02072">
        <w:rPr>
          <w:lang w:val="ru-RU"/>
        </w:rPr>
        <w:tab/>
        <w:t xml:space="preserve">Министр может утвердить натурализацию иностранного гражданина в случае выполнения следующих требований: </w:t>
      </w:r>
    </w:p>
    <w:p w:rsidR="00BC16CC" w:rsidRPr="00E02072" w:rsidRDefault="00BC16CC" w:rsidP="00BC16CC">
      <w:pPr>
        <w:pStyle w:val="SingleTxtG7"/>
        <w:rPr>
          <w:lang w:val="ru-RU"/>
        </w:rPr>
      </w:pPr>
      <w:r>
        <w:rPr>
          <w:lang w:val="ru-RU"/>
        </w:rPr>
        <w:tab/>
      </w:r>
      <w:r>
        <w:rPr>
          <w:lang w:val="ru-RU"/>
        </w:rPr>
        <w:tab/>
      </w:r>
      <w:r w:rsidRPr="00E02072">
        <w:rPr>
          <w:lang w:val="ru-RU"/>
        </w:rPr>
        <w:t>1)</w:t>
      </w:r>
      <w:r w:rsidRPr="00E02072">
        <w:rPr>
          <w:lang w:val="ru-RU"/>
        </w:rPr>
        <w:tab/>
        <w:t>если это лицо достигло совершеннолетия;</w:t>
      </w:r>
    </w:p>
    <w:p w:rsidR="00BC16CC" w:rsidRPr="00E02072" w:rsidRDefault="00BC16CC" w:rsidP="00BC16CC">
      <w:pPr>
        <w:pStyle w:val="SingleTxtG7"/>
        <w:ind w:left="2160" w:hanging="896"/>
        <w:rPr>
          <w:lang w:val="ru-RU"/>
        </w:rPr>
      </w:pPr>
      <w:r>
        <w:rPr>
          <w:lang w:val="ru-RU"/>
        </w:rPr>
        <w:tab/>
      </w:r>
      <w:r>
        <w:rPr>
          <w:lang w:val="ru-RU"/>
        </w:rPr>
        <w:tab/>
      </w:r>
      <w:r w:rsidRPr="00E02072">
        <w:rPr>
          <w:lang w:val="ru-RU"/>
        </w:rPr>
        <w:t>2)</w:t>
      </w:r>
      <w:r w:rsidRPr="00E02072">
        <w:rPr>
          <w:lang w:val="ru-RU"/>
        </w:rPr>
        <w:tab/>
        <w:t>если это лицо легально въехало в Ирак и проживает в нем на момент подачи заявления о натурализации, за исключением родившихся и проживающих в Ираке лиц, которые получили удостоверение о гражданском статусе, но не получили свидетельства о гражданстве;</w:t>
      </w:r>
    </w:p>
    <w:p w:rsidR="00BC16CC" w:rsidRPr="00E02072" w:rsidRDefault="00BC16CC" w:rsidP="00BC16CC">
      <w:pPr>
        <w:pStyle w:val="SingleTxtG7"/>
        <w:ind w:left="2160" w:hanging="896"/>
        <w:rPr>
          <w:lang w:val="ru-RU"/>
        </w:rPr>
      </w:pPr>
      <w:r>
        <w:rPr>
          <w:lang w:val="ru-RU"/>
        </w:rPr>
        <w:tab/>
      </w:r>
      <w:r>
        <w:rPr>
          <w:lang w:val="ru-RU"/>
        </w:rPr>
        <w:tab/>
      </w:r>
      <w:r w:rsidRPr="00E02072">
        <w:rPr>
          <w:lang w:val="ru-RU"/>
        </w:rPr>
        <w:t>3)</w:t>
      </w:r>
      <w:r w:rsidRPr="00E02072">
        <w:rPr>
          <w:lang w:val="ru-RU"/>
        </w:rPr>
        <w:tab/>
        <w:t>если это лицо на законных основаниях постоянно проживало в Ираке в течение 10</w:t>
      </w:r>
      <w:r w:rsidRPr="00A11B5F">
        <w:t> </w:t>
      </w:r>
      <w:r w:rsidRPr="00E02072">
        <w:rPr>
          <w:lang w:val="ru-RU"/>
        </w:rPr>
        <w:t>лет до подачи заявления о натурализации;</w:t>
      </w:r>
    </w:p>
    <w:p w:rsidR="00BC16CC" w:rsidRPr="00E02072" w:rsidRDefault="00BC16CC" w:rsidP="00BC16CC">
      <w:pPr>
        <w:pStyle w:val="SingleTxtG7"/>
        <w:ind w:left="2160" w:hanging="896"/>
        <w:rPr>
          <w:lang w:val="ru-RU"/>
        </w:rPr>
      </w:pPr>
      <w:r>
        <w:rPr>
          <w:lang w:val="ru-RU"/>
        </w:rPr>
        <w:tab/>
      </w:r>
      <w:r>
        <w:rPr>
          <w:lang w:val="ru-RU"/>
        </w:rPr>
        <w:tab/>
      </w:r>
      <w:r w:rsidRPr="00E02072">
        <w:rPr>
          <w:lang w:val="ru-RU"/>
        </w:rPr>
        <w:t>4)</w:t>
      </w:r>
      <w:r w:rsidRPr="00E02072">
        <w:rPr>
          <w:lang w:val="ru-RU"/>
        </w:rPr>
        <w:tab/>
        <w:t>если это лицо имеет положительную характеристику и репутацию и не привлекалось к ответственности за уголовное преступление или неблаговидные проступки;</w:t>
      </w:r>
    </w:p>
    <w:p w:rsidR="00BC16CC" w:rsidRPr="00D30643" w:rsidRDefault="00BC16CC" w:rsidP="00BC16CC">
      <w:pPr>
        <w:pStyle w:val="SingleTxtG7"/>
        <w:ind w:left="2160" w:hanging="896"/>
        <w:rPr>
          <w:lang w:val="ru-RU"/>
        </w:rPr>
      </w:pPr>
      <w:r>
        <w:rPr>
          <w:lang w:val="ru-RU"/>
        </w:rPr>
        <w:tab/>
      </w:r>
      <w:r>
        <w:rPr>
          <w:lang w:val="ru-RU"/>
        </w:rPr>
        <w:tab/>
      </w:r>
      <w:r w:rsidRPr="00E02072">
        <w:rPr>
          <w:lang w:val="ru-RU"/>
        </w:rPr>
        <w:t>5)</w:t>
      </w:r>
      <w:r w:rsidRPr="00E02072">
        <w:rPr>
          <w:lang w:val="ru-RU"/>
        </w:rPr>
        <w:tab/>
        <w:t>если это лицо имеет достаточные лега</w:t>
      </w:r>
      <w:r w:rsidR="00D30643">
        <w:rPr>
          <w:lang w:val="ru-RU"/>
        </w:rPr>
        <w:t>льные средства к существованию;</w:t>
      </w:r>
    </w:p>
    <w:p w:rsidR="00BC16CC" w:rsidRPr="00E02072" w:rsidRDefault="00BC16CC" w:rsidP="00BC16CC">
      <w:pPr>
        <w:pStyle w:val="SingleTxtG7"/>
        <w:rPr>
          <w:lang w:val="ru-RU"/>
        </w:rPr>
      </w:pPr>
      <w:r>
        <w:rPr>
          <w:lang w:val="ru-RU"/>
        </w:rPr>
        <w:tab/>
      </w:r>
      <w:r>
        <w:rPr>
          <w:lang w:val="ru-RU"/>
        </w:rPr>
        <w:tab/>
      </w:r>
      <w:r w:rsidRPr="00E02072">
        <w:rPr>
          <w:lang w:val="ru-RU"/>
        </w:rPr>
        <w:t>6)</w:t>
      </w:r>
      <w:r w:rsidRPr="00E02072">
        <w:rPr>
          <w:lang w:val="ru-RU"/>
        </w:rPr>
        <w:tab/>
        <w:t>если это лицо не имеет инфекционных заболеваний".</w:t>
      </w:r>
    </w:p>
    <w:p w:rsidR="00BC16CC" w:rsidRPr="00D30643" w:rsidRDefault="00BC16CC" w:rsidP="00BC16CC">
      <w:pPr>
        <w:pStyle w:val="SingleTxtG7"/>
        <w:rPr>
          <w:lang w:val="ru-RU"/>
        </w:rPr>
      </w:pPr>
      <w:r w:rsidRPr="00E02072">
        <w:rPr>
          <w:lang w:val="ru-RU"/>
        </w:rPr>
        <w:t>123.</w:t>
      </w:r>
      <w:r w:rsidRPr="00E02072">
        <w:rPr>
          <w:lang w:val="ru-RU"/>
        </w:rPr>
        <w:tab/>
        <w:t>Мужчина-иностранец, женившийся на иракской женщине, получает право на приобретение иракского гражданства в случае выполнения требования о его постоянном проживании в Ираке не менее пяти лет при условии, что он продолжает состоять в браке с иракской женщиной, что предусмотрено статьей</w:t>
      </w:r>
      <w:r w:rsidRPr="00A11B5F">
        <w:t> </w:t>
      </w:r>
      <w:r w:rsidRPr="00E02072">
        <w:rPr>
          <w:lang w:val="ru-RU"/>
        </w:rPr>
        <w:t>7 Закона: "Министр может утвердить натурализацию мужчины-иностранца, женившегося на иракской женщине в случае выполнения условий, изложенных в статье</w:t>
      </w:r>
      <w:r w:rsidRPr="00A11B5F">
        <w:t> </w:t>
      </w:r>
      <w:r w:rsidRPr="00E02072">
        <w:rPr>
          <w:lang w:val="ru-RU"/>
        </w:rPr>
        <w:t>6 настоящего Закона, при условии, что период проживания, предусмотренный подпунктом</w:t>
      </w:r>
      <w:r w:rsidRPr="00A11B5F">
        <w:t> c</w:t>
      </w:r>
      <w:r w:rsidRPr="00E02072">
        <w:rPr>
          <w:lang w:val="ru-RU"/>
        </w:rPr>
        <w:t>) пункта</w:t>
      </w:r>
      <w:r w:rsidRPr="00A11B5F">
        <w:t> I</w:t>
      </w:r>
      <w:r w:rsidRPr="00E02072" w:rsidDel="00F95FA1">
        <w:rPr>
          <w:lang w:val="ru-RU"/>
        </w:rPr>
        <w:t xml:space="preserve"> </w:t>
      </w:r>
      <w:r w:rsidRPr="00E02072">
        <w:rPr>
          <w:lang w:val="ru-RU"/>
        </w:rPr>
        <w:t>статьи</w:t>
      </w:r>
      <w:r w:rsidRPr="00A11B5F">
        <w:t> </w:t>
      </w:r>
      <w:r w:rsidRPr="00E02072">
        <w:rPr>
          <w:lang w:val="ru-RU"/>
        </w:rPr>
        <w:t>6 настоящего Закона составляет не менее пяти лет и на основании</w:t>
      </w:r>
      <w:r w:rsidR="00D30643">
        <w:rPr>
          <w:lang w:val="ru-RU"/>
        </w:rPr>
        <w:t xml:space="preserve"> того, что брак не расторгнут".</w:t>
      </w:r>
    </w:p>
    <w:p w:rsidR="00BC16CC" w:rsidRPr="00E02072" w:rsidRDefault="00BC16CC" w:rsidP="00BC16CC">
      <w:pPr>
        <w:pStyle w:val="SingleTxtG7"/>
        <w:rPr>
          <w:lang w:val="ru-RU"/>
        </w:rPr>
      </w:pPr>
      <w:r w:rsidRPr="00E02072">
        <w:rPr>
          <w:lang w:val="ru-RU"/>
        </w:rPr>
        <w:t>124.</w:t>
      </w:r>
      <w:r w:rsidRPr="00E02072">
        <w:rPr>
          <w:lang w:val="ru-RU"/>
        </w:rPr>
        <w:tab/>
        <w:t>Аналогичное право предоставляется женщине-иностранке, вышедшей замуж за иракского мужчину. Таким образом, Закон предоставляет равные права женившемуся на иракской женщине мужчине-иностранцу, который хочет получить гражданство, и вышедшей замуж за иракского мужчину женщине-иностранке, которая тоже хочет получить гражданство, в соответствии с положениями статьи</w:t>
      </w:r>
      <w:r w:rsidRPr="00A11B5F">
        <w:t> </w:t>
      </w:r>
      <w:r w:rsidRPr="00E02072">
        <w:rPr>
          <w:lang w:val="ru-RU"/>
        </w:rPr>
        <w:t>11:</w:t>
      </w:r>
    </w:p>
    <w:p w:rsidR="00BC16CC" w:rsidRPr="00D30643" w:rsidRDefault="00BC16CC" w:rsidP="00BC16CC">
      <w:pPr>
        <w:pStyle w:val="SingleTxtG7"/>
        <w:ind w:left="1741" w:hanging="477"/>
        <w:rPr>
          <w:lang w:val="ru-RU"/>
        </w:rPr>
      </w:pPr>
      <w:r>
        <w:rPr>
          <w:lang w:val="ru-RU"/>
        </w:rPr>
        <w:tab/>
      </w:r>
      <w:r w:rsidRPr="00E02072">
        <w:rPr>
          <w:lang w:val="ru-RU"/>
        </w:rPr>
        <w:t>"Женщина-иностранка, вышедшая замуж за иракца, имеет право на приобретение иракского гражданства в случае в</w:t>
      </w:r>
      <w:r w:rsidR="00D30643">
        <w:rPr>
          <w:lang w:val="ru-RU"/>
        </w:rPr>
        <w:t>ыполнения следующих требований:</w:t>
      </w:r>
    </w:p>
    <w:p w:rsidR="00BC16CC" w:rsidRPr="00BC16CC" w:rsidRDefault="00BC16CC" w:rsidP="00BC16CC">
      <w:pPr>
        <w:pStyle w:val="SingleTxtG7"/>
        <w:rPr>
          <w:lang w:val="ru-RU"/>
        </w:rPr>
      </w:pPr>
      <w:r>
        <w:rPr>
          <w:lang w:val="ru-RU"/>
        </w:rPr>
        <w:tab/>
      </w:r>
      <w:r w:rsidRPr="00BC16CC">
        <w:rPr>
          <w:lang w:val="ru-RU"/>
        </w:rPr>
        <w:t>1.</w:t>
      </w:r>
      <w:r w:rsidRPr="00BC16CC">
        <w:rPr>
          <w:lang w:val="ru-RU"/>
        </w:rPr>
        <w:tab/>
        <w:t>если она подала заявление министру;</w:t>
      </w:r>
    </w:p>
    <w:p w:rsidR="00BC16CC" w:rsidRPr="00D30643" w:rsidRDefault="00BC16CC" w:rsidP="00BC16CC">
      <w:pPr>
        <w:pStyle w:val="SingleTxtG7"/>
        <w:rPr>
          <w:lang w:val="ru-RU"/>
        </w:rPr>
      </w:pPr>
      <w:r>
        <w:rPr>
          <w:lang w:val="ru-RU"/>
        </w:rPr>
        <w:tab/>
      </w:r>
      <w:r w:rsidRPr="00BC16CC">
        <w:rPr>
          <w:lang w:val="ru-RU"/>
        </w:rPr>
        <w:t>2.</w:t>
      </w:r>
      <w:r w:rsidRPr="00BC16CC">
        <w:rPr>
          <w:lang w:val="ru-RU"/>
        </w:rPr>
        <w:tab/>
        <w:t xml:space="preserve">если </w:t>
      </w:r>
      <w:r w:rsidR="00D30643">
        <w:rPr>
          <w:lang w:val="ru-RU"/>
        </w:rPr>
        <w:t>она проживает в Ираке пять лет;</w:t>
      </w:r>
    </w:p>
    <w:p w:rsidR="00BC16CC" w:rsidRPr="00BC16CC" w:rsidRDefault="00BC16CC" w:rsidP="00BC16CC">
      <w:pPr>
        <w:pStyle w:val="SingleTxtG7"/>
        <w:ind w:left="1741" w:hanging="477"/>
        <w:rPr>
          <w:lang w:val="ru-RU"/>
        </w:rPr>
      </w:pPr>
      <w:r>
        <w:rPr>
          <w:lang w:val="ru-RU"/>
        </w:rPr>
        <w:tab/>
      </w:r>
      <w:r w:rsidRPr="00BC16CC">
        <w:rPr>
          <w:lang w:val="ru-RU"/>
        </w:rPr>
        <w:t>3.</w:t>
      </w:r>
      <w:r w:rsidRPr="00BC16CC">
        <w:rPr>
          <w:lang w:val="ru-RU"/>
        </w:rPr>
        <w:tab/>
        <w:t>если брак не был расторгнут на момент подачи заявления. От выполнения этого условия освобождаются разведенные женщины и вдовы, имеющие ребенка от разведенного или умершего мужа".</w:t>
      </w:r>
    </w:p>
    <w:p w:rsidR="00BC16CC" w:rsidRPr="00D30643" w:rsidRDefault="00BC16CC" w:rsidP="00BC16CC">
      <w:pPr>
        <w:pStyle w:val="SingleTxtG7"/>
        <w:rPr>
          <w:lang w:val="ru-RU"/>
        </w:rPr>
      </w:pPr>
      <w:r w:rsidRPr="00BC16CC">
        <w:rPr>
          <w:lang w:val="ru-RU"/>
        </w:rPr>
        <w:t>125.</w:t>
      </w:r>
      <w:r w:rsidRPr="00BC16CC">
        <w:rPr>
          <w:lang w:val="ru-RU"/>
        </w:rPr>
        <w:tab/>
        <w:t>Закон также заботится о том, чтобы иракская женщина не теряла своего иракского гражданства в том случае, если она приобретает гражданство мужа-иностранца, если она не объявила о своем желании отказаться от гражданства, представив письменное заявления министру иностранных дел Ирака в соответствии со статьей</w:t>
      </w:r>
      <w:r w:rsidRPr="00A11B5F">
        <w:t> </w:t>
      </w:r>
      <w:r w:rsidRPr="00BC16CC">
        <w:rPr>
          <w:lang w:val="ru-RU"/>
        </w:rPr>
        <w:t>12 Закона: "Если иракская женщина вышла замуж за мужчину-иностранца и приобрела гражданство мужа, она не теряет иракское гражданство, если она не представила письменное заявление о своем от</w:t>
      </w:r>
      <w:r w:rsidR="00D30643">
        <w:rPr>
          <w:lang w:val="ru-RU"/>
        </w:rPr>
        <w:t>казе от иракского гражданства".</w:t>
      </w:r>
    </w:p>
    <w:p w:rsidR="00BC16CC" w:rsidRPr="00D30643" w:rsidRDefault="00BC16CC" w:rsidP="00BC16CC">
      <w:pPr>
        <w:pStyle w:val="SingleTxtG7"/>
        <w:rPr>
          <w:lang w:val="ru-RU"/>
        </w:rPr>
      </w:pPr>
      <w:r w:rsidRPr="00BC16CC">
        <w:rPr>
          <w:lang w:val="ru-RU"/>
        </w:rPr>
        <w:t>126.</w:t>
      </w:r>
      <w:r w:rsidRPr="00BC16CC">
        <w:rPr>
          <w:lang w:val="ru-RU"/>
        </w:rPr>
        <w:tab/>
        <w:t>Закон сохраняет за иракской женщиной право восстановить иракское гражданство, от которого она отказалась, если после ее отказа от иракского гражданства ее муж-иностранец получил иракское гражданство или если она вышла замуж за мужчину, имеющего иракское гражданство. Кроме того, она имеет это право, если ее муж развелся с ней, умер или расторг их брачный контракт; в этом случае гражданство восстанавливается для нее с даты представления соответствующего заявления при условии ее проживания в Ираке во время представления заявления в соответствии с положениями статьи</w:t>
      </w:r>
      <w:r w:rsidRPr="00A11B5F">
        <w:t> </w:t>
      </w:r>
      <w:r w:rsidRPr="00BC16CC">
        <w:rPr>
          <w:lang w:val="ru-RU"/>
        </w:rPr>
        <w:t>13 настоящего Закона, которые предусматривают следу</w:t>
      </w:r>
      <w:r w:rsidR="00D30643">
        <w:rPr>
          <w:lang w:val="ru-RU"/>
        </w:rPr>
        <w:t>ющее:</w:t>
      </w:r>
    </w:p>
    <w:p w:rsidR="00BC16CC" w:rsidRPr="006F6D03" w:rsidRDefault="00BC16CC" w:rsidP="00BC16CC">
      <w:pPr>
        <w:pStyle w:val="SingleTxtG7"/>
        <w:ind w:left="1741" w:hanging="477"/>
        <w:rPr>
          <w:lang w:val="ru-RU"/>
        </w:rPr>
      </w:pPr>
      <w:r>
        <w:rPr>
          <w:lang w:val="ru-RU"/>
        </w:rPr>
        <w:tab/>
      </w:r>
      <w:r w:rsidRPr="006F6D03">
        <w:rPr>
          <w:lang w:val="ru-RU"/>
        </w:rPr>
        <w:t>"Если иракская женщина отказалась от иракского гражданства в соответствии с пунктом</w:t>
      </w:r>
      <w:r w:rsidRPr="00A11B5F">
        <w:t> III</w:t>
      </w:r>
      <w:r w:rsidRPr="006F6D03">
        <w:rPr>
          <w:lang w:val="ru-RU"/>
        </w:rPr>
        <w:t>) статьи</w:t>
      </w:r>
      <w:r w:rsidRPr="00A11B5F">
        <w:t> </w:t>
      </w:r>
      <w:r w:rsidRPr="006F6D03">
        <w:rPr>
          <w:lang w:val="ru-RU"/>
        </w:rPr>
        <w:t>10 настоящего Закона, она имеет право на восстановление иракского гражданства в следующих случаях:</w:t>
      </w:r>
    </w:p>
    <w:p w:rsidR="00BC16CC" w:rsidRPr="00D30643" w:rsidRDefault="00BC16CC" w:rsidP="00BC16CC">
      <w:pPr>
        <w:pStyle w:val="SingleTxtG7"/>
        <w:ind w:left="1741" w:hanging="477"/>
        <w:rPr>
          <w:lang w:val="ru-RU"/>
        </w:rPr>
      </w:pPr>
      <w:r>
        <w:rPr>
          <w:lang w:val="ru-RU"/>
        </w:rPr>
        <w:tab/>
      </w:r>
      <w:r w:rsidRPr="00A11B5F">
        <w:t>I</w:t>
      </w:r>
      <w:r w:rsidRPr="006F6D03">
        <w:rPr>
          <w:lang w:val="ru-RU"/>
        </w:rPr>
        <w:t>.</w:t>
      </w:r>
      <w:r w:rsidRPr="006F6D03">
        <w:rPr>
          <w:lang w:val="ru-RU"/>
        </w:rPr>
        <w:tab/>
        <w:t>если ее муж-иностранец получил иракское гражданство или она повторно вышла замуж за мужчину, имеющего иракское гражданство, иракское гражданство восстанавливается для нее с момента представле</w:t>
      </w:r>
      <w:r w:rsidR="00D30643">
        <w:rPr>
          <w:lang w:val="ru-RU"/>
        </w:rPr>
        <w:t>ния соответствующего заявления.</w:t>
      </w:r>
    </w:p>
    <w:p w:rsidR="00BC16CC" w:rsidRPr="00D30643" w:rsidRDefault="00BC16CC" w:rsidP="00BC16CC">
      <w:pPr>
        <w:pStyle w:val="SingleTxtG7"/>
        <w:ind w:left="1741" w:hanging="477"/>
        <w:rPr>
          <w:lang w:val="ru-RU"/>
        </w:rPr>
      </w:pPr>
      <w:r>
        <w:rPr>
          <w:lang w:val="ru-RU"/>
        </w:rPr>
        <w:tab/>
      </w:r>
      <w:r w:rsidRPr="00A11B5F">
        <w:t>II</w:t>
      </w:r>
      <w:r w:rsidRPr="006F6D03">
        <w:rPr>
          <w:lang w:val="ru-RU"/>
        </w:rPr>
        <w:t>.</w:t>
      </w:r>
      <w:r w:rsidRPr="006F6D03">
        <w:rPr>
          <w:lang w:val="ru-RU"/>
        </w:rPr>
        <w:tab/>
        <w:t xml:space="preserve">Если ее муж умирает, разводится с ней или расторгает их брачный контракт, гражданство восстанавливается для нее с момента представления соответствующего заявления при условии ее проживания в Ираке во </w:t>
      </w:r>
      <w:r w:rsidR="00D30643">
        <w:rPr>
          <w:lang w:val="ru-RU"/>
        </w:rPr>
        <w:t>время представления заявления".</w:t>
      </w:r>
    </w:p>
    <w:p w:rsidR="00BC16CC" w:rsidRPr="00BC16CC" w:rsidRDefault="00BC16CC" w:rsidP="00BC16CC">
      <w:pPr>
        <w:pStyle w:val="SingleTxtG7"/>
        <w:rPr>
          <w:lang w:val="ru-RU"/>
        </w:rPr>
      </w:pPr>
      <w:r w:rsidRPr="00BC16CC">
        <w:rPr>
          <w:lang w:val="ru-RU"/>
        </w:rPr>
        <w:t>127.</w:t>
      </w:r>
      <w:r w:rsidRPr="00BC16CC">
        <w:rPr>
          <w:lang w:val="ru-RU"/>
        </w:rPr>
        <w:tab/>
        <w:t>Таким образом, несмотря на оговорку к статье</w:t>
      </w:r>
      <w:r w:rsidRPr="00A11B5F">
        <w:t> </w:t>
      </w:r>
      <w:r w:rsidRPr="00BC16CC">
        <w:rPr>
          <w:lang w:val="ru-RU"/>
        </w:rPr>
        <w:t>9 Конвенции, Ирак тем не менее утвердил взвешенный подход, который приобрел конституционную и законодательную форму, что обеспечивает безоговорочное применение содержания этой статьи Конвенции. Постановлением Совета министров</w:t>
      </w:r>
      <w:r w:rsidRPr="00A11B5F">
        <w:t> </w:t>
      </w:r>
      <w:r w:rsidRPr="00BC16CC">
        <w:rPr>
          <w:lang w:val="ru-RU"/>
        </w:rPr>
        <w:t>№</w:t>
      </w:r>
      <w:r w:rsidRPr="00A11B5F">
        <w:t> </w:t>
      </w:r>
      <w:r w:rsidRPr="00BC16CC">
        <w:rPr>
          <w:lang w:val="ru-RU"/>
        </w:rPr>
        <w:t>434 от 20</w:t>
      </w:r>
      <w:r w:rsidRPr="00A11B5F">
        <w:t> </w:t>
      </w:r>
      <w:r w:rsidRPr="00BC16CC">
        <w:rPr>
          <w:lang w:val="ru-RU"/>
        </w:rPr>
        <w:t>декабря 2009</w:t>
      </w:r>
      <w:r w:rsidRPr="00A11B5F">
        <w:t> </w:t>
      </w:r>
      <w:r w:rsidRPr="00BC16CC">
        <w:rPr>
          <w:lang w:val="ru-RU"/>
        </w:rPr>
        <w:t>года был утвержден законопроект, отменяющий оговорку Ирака к статье</w:t>
      </w:r>
      <w:r w:rsidRPr="00A11B5F">
        <w:t> </w:t>
      </w:r>
      <w:r w:rsidRPr="00BC16CC">
        <w:rPr>
          <w:lang w:val="ru-RU"/>
        </w:rPr>
        <w:t>9 Конвенции. Предложение о постановлении было выдвинуто Министерством по правам человека и представлено на утверждение парламенту. Цель этого законопроекта заключалась в том, чтобы устранить законодательные последствия вышеуказанной оговорки в соответствии со статьей</w:t>
      </w:r>
      <w:r w:rsidRPr="00A11B5F">
        <w:t> </w:t>
      </w:r>
      <w:r w:rsidRPr="00BC16CC">
        <w:rPr>
          <w:lang w:val="ru-RU"/>
        </w:rPr>
        <w:t>18</w:t>
      </w:r>
      <w:r w:rsidRPr="00A11B5F">
        <w:t> </w:t>
      </w:r>
      <w:r w:rsidRPr="00BC16CC">
        <w:rPr>
          <w:lang w:val="ru-RU"/>
        </w:rPr>
        <w:t>(2) Конституции и Законом</w:t>
      </w:r>
      <w:r w:rsidRPr="00A11B5F">
        <w:t> </w:t>
      </w:r>
      <w:r w:rsidRPr="00BC16CC">
        <w:rPr>
          <w:lang w:val="ru-RU"/>
        </w:rPr>
        <w:t>№</w:t>
      </w:r>
      <w:r w:rsidRPr="00A11B5F">
        <w:t> </w:t>
      </w:r>
      <w:r w:rsidRPr="00BC16CC">
        <w:rPr>
          <w:lang w:val="ru-RU"/>
        </w:rPr>
        <w:t>26 о гражданстве (2006</w:t>
      </w:r>
      <w:r w:rsidRPr="00A11B5F">
        <w:t> </w:t>
      </w:r>
      <w:r w:rsidRPr="00BC16CC">
        <w:rPr>
          <w:lang w:val="ru-RU"/>
        </w:rPr>
        <w:t>года), который предоставляет женщинам равные права с мужчинами в отношении предоставления гражданства их детям. Это соответствует положениям статьи</w:t>
      </w:r>
      <w:r w:rsidRPr="00A11B5F">
        <w:t> </w:t>
      </w:r>
      <w:r w:rsidRPr="00BC16CC">
        <w:rPr>
          <w:lang w:val="ru-RU"/>
        </w:rPr>
        <w:t>9 Конвенции. Этот документ, отменяющий оговорку к данной статье, затем был передан Генеральному секретарю Организации Объединенных Наций.</w:t>
      </w:r>
    </w:p>
    <w:p w:rsidR="00BC16CC" w:rsidRPr="00A11B5F" w:rsidRDefault="00BC16CC" w:rsidP="00BC16CC">
      <w:pPr>
        <w:pStyle w:val="H1"/>
        <w:rPr>
          <w:lang w:val="ru-RU"/>
        </w:rPr>
      </w:pPr>
      <w:r w:rsidRPr="00A11B5F">
        <w:rPr>
          <w:lang w:val="ru-RU"/>
        </w:rPr>
        <w:tab/>
      </w:r>
      <w:r w:rsidRPr="00A11B5F">
        <w:rPr>
          <w:lang w:val="ru-RU"/>
        </w:rPr>
        <w:tab/>
      </w:r>
      <w:r w:rsidRPr="00BC16CC">
        <w:rPr>
          <w:lang w:val="ru-RU"/>
        </w:rPr>
        <w:t>Статья</w:t>
      </w:r>
      <w:r w:rsidRPr="00A11B5F">
        <w:rPr>
          <w:lang w:val="ru-RU"/>
        </w:rPr>
        <w:t xml:space="preserve"> 10</w:t>
      </w:r>
    </w:p>
    <w:p w:rsidR="00BC16CC" w:rsidRPr="00BC16CC" w:rsidRDefault="00BC16CC" w:rsidP="00BC16CC">
      <w:pPr>
        <w:pStyle w:val="SingleTxtG7"/>
        <w:rPr>
          <w:lang w:val="ru-RU"/>
        </w:rPr>
      </w:pPr>
      <w:r w:rsidRPr="000F67DF">
        <w:rPr>
          <w:lang w:val="ru-RU"/>
        </w:rPr>
        <w:t>128.</w:t>
      </w:r>
      <w:r w:rsidRPr="000F67DF">
        <w:rPr>
          <w:lang w:val="ru-RU"/>
        </w:rPr>
        <w:tab/>
        <w:t xml:space="preserve">Образование является одной из основных областей, в которых проявляется отсутствие паритета между мужчинами и женщинами. </w:t>
      </w:r>
      <w:r w:rsidRPr="00BC16CC">
        <w:rPr>
          <w:lang w:val="ru-RU"/>
        </w:rPr>
        <w:t>Совершенно очевидно, что уровень охвата девочек снижается при переходе с первой ступени образования на вторую по сравнению с уровнем охвата мальчиков. В 2006</w:t>
      </w:r>
      <w:r w:rsidRPr="00A11B5F">
        <w:t> </w:t>
      </w:r>
      <w:r w:rsidRPr="00BC16CC">
        <w:rPr>
          <w:lang w:val="ru-RU"/>
        </w:rPr>
        <w:t>году общий коэффициент охвата девочек начальным образованием составлял 80,4</w:t>
      </w:r>
      <w:r w:rsidRPr="00A11B5F">
        <w:t> </w:t>
      </w:r>
      <w:r w:rsidRPr="00BC16CC">
        <w:rPr>
          <w:lang w:val="ru-RU"/>
        </w:rPr>
        <w:t>процента и доля учащихся девочек по отношению к учащимся мальчикам составляла 88,8</w:t>
      </w:r>
      <w:r w:rsidRPr="00A11B5F">
        <w:t> </w:t>
      </w:r>
      <w:r w:rsidRPr="00BC16CC">
        <w:rPr>
          <w:lang w:val="ru-RU"/>
        </w:rPr>
        <w:t>процента, тогда как общий коэффициент охвата девочек средним образованием снизился до 34,3</w:t>
      </w:r>
      <w:r w:rsidRPr="00A11B5F">
        <w:t> </w:t>
      </w:r>
      <w:r w:rsidRPr="00BC16CC">
        <w:rPr>
          <w:lang w:val="ru-RU"/>
        </w:rPr>
        <w:t>процента, а число девочек по отношению к мальчикам составило 75</w:t>
      </w:r>
      <w:r w:rsidRPr="00A11B5F">
        <w:t> </w:t>
      </w:r>
      <w:r w:rsidRPr="00BC16CC">
        <w:rPr>
          <w:lang w:val="ru-RU"/>
        </w:rPr>
        <w:t>процентов.</w:t>
      </w:r>
    </w:p>
    <w:p w:rsidR="00BC16CC" w:rsidRPr="00D30643" w:rsidRDefault="00BC16CC" w:rsidP="00BC16CC">
      <w:pPr>
        <w:pStyle w:val="SingleTxtG7"/>
        <w:rPr>
          <w:lang w:val="ru-RU"/>
        </w:rPr>
      </w:pPr>
      <w:r w:rsidRPr="00BC16CC">
        <w:rPr>
          <w:lang w:val="ru-RU"/>
        </w:rPr>
        <w:t>129.</w:t>
      </w:r>
      <w:r w:rsidRPr="00BC16CC">
        <w:rPr>
          <w:lang w:val="ru-RU"/>
        </w:rPr>
        <w:tab/>
        <w:t>В законодательстве, касающемся образования в Ираке, не делается различия между полами, а соблюдается принцип равенства, начиная с детского сада до обучения в аспирантуре. Действительно, в Законе</w:t>
      </w:r>
      <w:r w:rsidRPr="00A11B5F">
        <w:t> </w:t>
      </w:r>
      <w:r w:rsidRPr="00BC16CC">
        <w:rPr>
          <w:lang w:val="ru-RU"/>
        </w:rPr>
        <w:t>№</w:t>
      </w:r>
      <w:r w:rsidRPr="00A11B5F">
        <w:t> </w:t>
      </w:r>
      <w:r w:rsidRPr="00BC16CC">
        <w:rPr>
          <w:lang w:val="ru-RU"/>
        </w:rPr>
        <w:t>118 об обязательном образовании (1976</w:t>
      </w:r>
      <w:r w:rsidRPr="00A11B5F">
        <w:t> </w:t>
      </w:r>
      <w:r w:rsidRPr="00BC16CC">
        <w:rPr>
          <w:lang w:val="ru-RU"/>
        </w:rPr>
        <w:t>года) говорится, что образование является обязательным для детей обоего пола в возрасте от 6 до 10</w:t>
      </w:r>
      <w:r w:rsidRPr="00A11B5F">
        <w:t> </w:t>
      </w:r>
      <w:r w:rsidRPr="00BC16CC">
        <w:rPr>
          <w:lang w:val="ru-RU"/>
        </w:rPr>
        <w:t>лет. Закон оставляет за девочками право прекратить обучение в школе после 10</w:t>
      </w:r>
      <w:r w:rsidRPr="00A11B5F">
        <w:t> </w:t>
      </w:r>
      <w:r w:rsidRPr="00BC16CC">
        <w:rPr>
          <w:lang w:val="ru-RU"/>
        </w:rPr>
        <w:t>лет, если это одобряют их родители/опекуны. Кроме того, высшее (среднее специальное) образование открыто для детей обоего пола, и прием учащихся осуществляется на основе оценок (то есть в соответствии с их способностями). Эта политика набора распространяется на учебу в аспирантуре и участие в программах академических стипендий и стипендий на научную работу. Образование на всех ступенях является гарантированным Конституцией правом в соответствии со статьей</w:t>
      </w:r>
      <w:r w:rsidRPr="00A11B5F">
        <w:t> </w:t>
      </w:r>
      <w:r w:rsidRPr="00BC16CC">
        <w:rPr>
          <w:lang w:val="ru-RU"/>
        </w:rPr>
        <w:t>34 Конституции, кот</w:t>
      </w:r>
      <w:r w:rsidR="00D30643">
        <w:rPr>
          <w:lang w:val="ru-RU"/>
        </w:rPr>
        <w:t>орая предусматривает следующее:</w:t>
      </w:r>
    </w:p>
    <w:p w:rsidR="00BC16CC" w:rsidRPr="00BC16CC" w:rsidRDefault="00BC16CC" w:rsidP="00BC16CC">
      <w:pPr>
        <w:pStyle w:val="SingleTxtG7"/>
        <w:ind w:left="1741" w:hanging="477"/>
        <w:rPr>
          <w:lang w:val="ru-RU"/>
        </w:rPr>
      </w:pPr>
      <w:r>
        <w:rPr>
          <w:lang w:val="ru-RU"/>
        </w:rPr>
        <w:tab/>
      </w:r>
      <w:r w:rsidRPr="00C13C28">
        <w:rPr>
          <w:lang w:val="ru-RU"/>
        </w:rPr>
        <w:t>"1.</w:t>
      </w:r>
      <w:r w:rsidRPr="00C13C28">
        <w:rPr>
          <w:lang w:val="ru-RU"/>
        </w:rPr>
        <w:tab/>
        <w:t xml:space="preserve">Образование является основным фактором общественного прогресса и правом, гарантированным государством. </w:t>
      </w:r>
      <w:r w:rsidRPr="00BC16CC">
        <w:rPr>
          <w:lang w:val="ru-RU"/>
        </w:rPr>
        <w:t>Оно является обязательным для начальной школы, и государство гарантирует борьбу с неграмотностью.</w:t>
      </w:r>
    </w:p>
    <w:p w:rsidR="00BC16CC" w:rsidRPr="00C13C28" w:rsidRDefault="00BC16CC" w:rsidP="00BC16CC">
      <w:pPr>
        <w:pStyle w:val="SingleTxtG7"/>
        <w:rPr>
          <w:lang w:val="ru-RU"/>
        </w:rPr>
      </w:pPr>
      <w:r>
        <w:rPr>
          <w:lang w:val="ru-RU"/>
        </w:rPr>
        <w:tab/>
      </w:r>
      <w:r w:rsidRPr="00C13C28">
        <w:rPr>
          <w:lang w:val="ru-RU"/>
        </w:rPr>
        <w:t>2.</w:t>
      </w:r>
      <w:r w:rsidRPr="00C13C28">
        <w:rPr>
          <w:lang w:val="ru-RU"/>
        </w:rPr>
        <w:tab/>
        <w:t>Иракцы имеют право на бесплатное образование на всех его стадиях.</w:t>
      </w:r>
    </w:p>
    <w:p w:rsidR="00BC16CC" w:rsidRPr="00C13C28" w:rsidRDefault="00BC16CC" w:rsidP="00BC16CC">
      <w:pPr>
        <w:pStyle w:val="SingleTxtG7"/>
        <w:ind w:left="1741" w:hanging="477"/>
        <w:rPr>
          <w:lang w:val="ru-RU"/>
        </w:rPr>
      </w:pPr>
      <w:r>
        <w:rPr>
          <w:lang w:val="ru-RU"/>
        </w:rPr>
        <w:tab/>
      </w:r>
      <w:r w:rsidRPr="00C13C28">
        <w:rPr>
          <w:lang w:val="ru-RU"/>
        </w:rPr>
        <w:t>3.</w:t>
      </w:r>
      <w:r w:rsidRPr="00C13C28">
        <w:rPr>
          <w:lang w:val="ru-RU"/>
        </w:rPr>
        <w:tab/>
        <w:t>Государство поощряет научные исследования в мирных целях, с тем чтобы они приносили выгоды человечеству, и поддерживает мастерство, творческий подход, новации и другие проявления высокого уровня профессионализма.</w:t>
      </w:r>
    </w:p>
    <w:p w:rsidR="00BC16CC" w:rsidRPr="00BC16CC" w:rsidRDefault="00BC16CC" w:rsidP="00BC16CC">
      <w:pPr>
        <w:pStyle w:val="SingleTxtG7"/>
        <w:ind w:left="1741" w:hanging="477"/>
        <w:rPr>
          <w:lang w:val="ru-RU"/>
        </w:rPr>
      </w:pPr>
      <w:r>
        <w:rPr>
          <w:lang w:val="ru-RU"/>
        </w:rPr>
        <w:tab/>
      </w:r>
      <w:r w:rsidRPr="00BC16CC">
        <w:rPr>
          <w:lang w:val="ru-RU"/>
        </w:rPr>
        <w:t>4.</w:t>
      </w:r>
      <w:r w:rsidRPr="00BC16CC">
        <w:rPr>
          <w:lang w:val="ru-RU"/>
        </w:rPr>
        <w:tab/>
        <w:t>Частное и государственное образование гарантируется и регулируется законом".</w:t>
      </w:r>
    </w:p>
    <w:p w:rsidR="00BC16CC" w:rsidRPr="00BC16CC" w:rsidRDefault="00BC16CC" w:rsidP="00BC16CC">
      <w:pPr>
        <w:pStyle w:val="SingleTxtG7"/>
        <w:rPr>
          <w:lang w:val="ru-RU"/>
        </w:rPr>
      </w:pPr>
      <w:r w:rsidRPr="00BC16CC">
        <w:rPr>
          <w:lang w:val="ru-RU"/>
        </w:rPr>
        <w:t>130.</w:t>
      </w:r>
      <w:r w:rsidRPr="00BC16CC">
        <w:rPr>
          <w:lang w:val="ru-RU"/>
        </w:rPr>
        <w:tab/>
        <w:t>Представленные ниже данные отражают охват детей образованием на разных его стадиях:</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Детские сады, охватывающие детей в возрасте от 4 до 5</w:t>
      </w:r>
      <w:r w:rsidRPr="00A11B5F">
        <w:rPr>
          <w:kern w:val="14"/>
        </w:rPr>
        <w:t> </w:t>
      </w:r>
      <w:r w:rsidRPr="00BC16CC">
        <w:rPr>
          <w:kern w:val="14"/>
          <w:lang w:val="ru-RU"/>
        </w:rPr>
        <w:t>лет: в 1998 году им были охвачены 35</w:t>
      </w:r>
      <w:r w:rsidRPr="00A11B5F">
        <w:rPr>
          <w:kern w:val="14"/>
        </w:rPr>
        <w:t> </w:t>
      </w:r>
      <w:r w:rsidRPr="00BC16CC">
        <w:rPr>
          <w:kern w:val="14"/>
          <w:lang w:val="ru-RU"/>
        </w:rPr>
        <w:t>865</w:t>
      </w:r>
      <w:r w:rsidRPr="00A11B5F">
        <w:rPr>
          <w:kern w:val="14"/>
        </w:rPr>
        <w:t> </w:t>
      </w:r>
      <w:r w:rsidRPr="00BC16CC">
        <w:rPr>
          <w:kern w:val="14"/>
          <w:lang w:val="ru-RU"/>
        </w:rPr>
        <w:t>мальчиков и 24</w:t>
      </w:r>
      <w:r w:rsidRPr="00A11B5F">
        <w:rPr>
          <w:kern w:val="14"/>
        </w:rPr>
        <w:t> </w:t>
      </w:r>
      <w:r w:rsidRPr="00BC16CC">
        <w:rPr>
          <w:kern w:val="14"/>
          <w:lang w:val="ru-RU"/>
        </w:rPr>
        <w:t>720</w:t>
      </w:r>
      <w:r w:rsidRPr="00A11B5F">
        <w:rPr>
          <w:kern w:val="14"/>
        </w:rPr>
        <w:t> </w:t>
      </w:r>
      <w:r w:rsidRPr="00BC16CC">
        <w:rPr>
          <w:kern w:val="14"/>
          <w:lang w:val="ru-RU"/>
        </w:rPr>
        <w:t>девочек; в 2007 году – 41</w:t>
      </w:r>
      <w:r w:rsidRPr="00A11B5F">
        <w:rPr>
          <w:kern w:val="14"/>
        </w:rPr>
        <w:t> </w:t>
      </w:r>
      <w:r w:rsidRPr="00BC16CC">
        <w:rPr>
          <w:kern w:val="14"/>
          <w:lang w:val="ru-RU"/>
        </w:rPr>
        <w:t>986</w:t>
      </w:r>
      <w:r w:rsidRPr="00A11B5F">
        <w:rPr>
          <w:kern w:val="14"/>
        </w:rPr>
        <w:t> </w:t>
      </w:r>
      <w:r w:rsidRPr="00BC16CC">
        <w:rPr>
          <w:kern w:val="14"/>
          <w:lang w:val="ru-RU"/>
        </w:rPr>
        <w:t>мальчиков и 39</w:t>
      </w:r>
      <w:r w:rsidRPr="00A11B5F">
        <w:rPr>
          <w:kern w:val="14"/>
        </w:rPr>
        <w:t> </w:t>
      </w:r>
      <w:r w:rsidRPr="00BC16CC">
        <w:rPr>
          <w:kern w:val="14"/>
          <w:lang w:val="ru-RU"/>
        </w:rPr>
        <w:t>550</w:t>
      </w:r>
      <w:r w:rsidRPr="00A11B5F">
        <w:rPr>
          <w:kern w:val="14"/>
        </w:rPr>
        <w:t> </w:t>
      </w:r>
      <w:r w:rsidRPr="00BC16CC">
        <w:rPr>
          <w:kern w:val="14"/>
          <w:lang w:val="ru-RU"/>
        </w:rPr>
        <w:t>девочек;</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C13C28">
        <w:rPr>
          <w:kern w:val="14"/>
          <w:lang w:val="ru-RU"/>
        </w:rPr>
        <w:tab/>
        <w:t>Начальные школы, охватывающие детей в возрасте от 6 до 12</w:t>
      </w:r>
      <w:r w:rsidRPr="00A11B5F">
        <w:rPr>
          <w:kern w:val="14"/>
        </w:rPr>
        <w:t> </w:t>
      </w:r>
      <w:r w:rsidRPr="00C13C28">
        <w:rPr>
          <w:kern w:val="14"/>
          <w:lang w:val="ru-RU"/>
        </w:rPr>
        <w:t>лет: в 1998</w:t>
      </w:r>
      <w:r>
        <w:rPr>
          <w:kern w:val="14"/>
          <w:lang w:val="ru-RU"/>
        </w:rPr>
        <w:t> </w:t>
      </w:r>
      <w:r w:rsidRPr="00C13C28">
        <w:rPr>
          <w:kern w:val="14"/>
          <w:lang w:val="ru-RU"/>
        </w:rPr>
        <w:t>году девочки составляли 44,5</w:t>
      </w:r>
      <w:r w:rsidRPr="00A11B5F">
        <w:rPr>
          <w:kern w:val="14"/>
        </w:rPr>
        <w:t> </w:t>
      </w:r>
      <w:r w:rsidRPr="00C13C28">
        <w:rPr>
          <w:kern w:val="14"/>
          <w:lang w:val="ru-RU"/>
        </w:rPr>
        <w:t>процента, а мальчики 55,5</w:t>
      </w:r>
      <w:r w:rsidRPr="00A11B5F">
        <w:rPr>
          <w:kern w:val="14"/>
        </w:rPr>
        <w:t> </w:t>
      </w:r>
      <w:r w:rsidRPr="00C13C28">
        <w:rPr>
          <w:kern w:val="14"/>
          <w:lang w:val="ru-RU"/>
        </w:rPr>
        <w:t>процента от общего числа школьников, что в количественном выражении составляет 1</w:t>
      </w:r>
      <w:r w:rsidRPr="00A11B5F">
        <w:rPr>
          <w:kern w:val="14"/>
        </w:rPr>
        <w:t> </w:t>
      </w:r>
      <w:r w:rsidRPr="00C13C28">
        <w:rPr>
          <w:kern w:val="14"/>
          <w:lang w:val="ru-RU"/>
        </w:rPr>
        <w:t>392</w:t>
      </w:r>
      <w:r w:rsidRPr="00A11B5F">
        <w:rPr>
          <w:kern w:val="14"/>
        </w:rPr>
        <w:t> </w:t>
      </w:r>
      <w:r w:rsidRPr="00C13C28">
        <w:rPr>
          <w:kern w:val="14"/>
          <w:lang w:val="ru-RU"/>
        </w:rPr>
        <w:t>892</w:t>
      </w:r>
      <w:r w:rsidRPr="00A11B5F">
        <w:rPr>
          <w:kern w:val="14"/>
        </w:rPr>
        <w:t> </w:t>
      </w:r>
      <w:r w:rsidRPr="00C13C28">
        <w:rPr>
          <w:kern w:val="14"/>
          <w:lang w:val="ru-RU"/>
        </w:rPr>
        <w:t>девочки по сравнению с 1</w:t>
      </w:r>
      <w:r w:rsidRPr="00A11B5F">
        <w:rPr>
          <w:kern w:val="14"/>
        </w:rPr>
        <w:t> </w:t>
      </w:r>
      <w:r w:rsidRPr="00C13C28">
        <w:rPr>
          <w:kern w:val="14"/>
          <w:lang w:val="ru-RU"/>
        </w:rPr>
        <w:t>677</w:t>
      </w:r>
      <w:r w:rsidRPr="00A11B5F">
        <w:rPr>
          <w:kern w:val="14"/>
        </w:rPr>
        <w:t> </w:t>
      </w:r>
      <w:r w:rsidRPr="00C13C28">
        <w:rPr>
          <w:kern w:val="14"/>
          <w:lang w:val="ru-RU"/>
        </w:rPr>
        <w:t>965</w:t>
      </w:r>
      <w:r w:rsidRPr="00A11B5F">
        <w:rPr>
          <w:kern w:val="14"/>
        </w:rPr>
        <w:t> </w:t>
      </w:r>
      <w:r w:rsidRPr="00C13C28">
        <w:rPr>
          <w:kern w:val="14"/>
          <w:lang w:val="ru-RU"/>
        </w:rPr>
        <w:t>мальчиками; в 2007</w:t>
      </w:r>
      <w:r w:rsidRPr="00A11B5F">
        <w:rPr>
          <w:kern w:val="14"/>
        </w:rPr>
        <w:t> </w:t>
      </w:r>
      <w:r w:rsidRPr="00C13C28">
        <w:rPr>
          <w:kern w:val="14"/>
          <w:lang w:val="ru-RU"/>
        </w:rPr>
        <w:t>году девочки составляли 44</w:t>
      </w:r>
      <w:r w:rsidRPr="00A11B5F">
        <w:rPr>
          <w:kern w:val="14"/>
        </w:rPr>
        <w:t> </w:t>
      </w:r>
      <w:r w:rsidRPr="00C13C28">
        <w:rPr>
          <w:kern w:val="14"/>
          <w:lang w:val="ru-RU"/>
        </w:rPr>
        <w:t>процента, а мальчики – 56</w:t>
      </w:r>
      <w:r w:rsidRPr="00A11B5F">
        <w:rPr>
          <w:kern w:val="14"/>
        </w:rPr>
        <w:t> </w:t>
      </w:r>
      <w:r w:rsidRPr="00C13C28">
        <w:rPr>
          <w:kern w:val="14"/>
          <w:lang w:val="ru-RU"/>
        </w:rPr>
        <w:t>процентов, что в цифрах составляет 1</w:t>
      </w:r>
      <w:r w:rsidRPr="00A11B5F">
        <w:rPr>
          <w:kern w:val="14"/>
        </w:rPr>
        <w:t> </w:t>
      </w:r>
      <w:r w:rsidRPr="00C13C28">
        <w:rPr>
          <w:kern w:val="14"/>
          <w:lang w:val="ru-RU"/>
        </w:rPr>
        <w:t>825</w:t>
      </w:r>
      <w:r w:rsidRPr="00A11B5F">
        <w:rPr>
          <w:kern w:val="14"/>
        </w:rPr>
        <w:t> </w:t>
      </w:r>
      <w:r w:rsidRPr="00C13C28">
        <w:rPr>
          <w:kern w:val="14"/>
          <w:lang w:val="ru-RU"/>
        </w:rPr>
        <w:t>317</w:t>
      </w:r>
      <w:r w:rsidRPr="00A11B5F">
        <w:rPr>
          <w:kern w:val="14"/>
        </w:rPr>
        <w:t> </w:t>
      </w:r>
      <w:r w:rsidRPr="00C13C28">
        <w:rPr>
          <w:kern w:val="14"/>
          <w:lang w:val="ru-RU"/>
        </w:rPr>
        <w:t xml:space="preserve">девочек по сравнению </w:t>
      </w:r>
      <w:r w:rsidRPr="00BC16CC">
        <w:rPr>
          <w:kern w:val="14"/>
          <w:lang w:val="ru-RU"/>
        </w:rPr>
        <w:t>2</w:t>
      </w:r>
      <w:r w:rsidRPr="00A11B5F">
        <w:rPr>
          <w:kern w:val="14"/>
        </w:rPr>
        <w:t> </w:t>
      </w:r>
      <w:r w:rsidRPr="00BC16CC">
        <w:rPr>
          <w:kern w:val="14"/>
          <w:lang w:val="ru-RU"/>
        </w:rPr>
        <w:t>325</w:t>
      </w:r>
      <w:r w:rsidRPr="00A11B5F">
        <w:rPr>
          <w:kern w:val="14"/>
        </w:rPr>
        <w:t> </w:t>
      </w:r>
      <w:r w:rsidRPr="00BC16CC">
        <w:rPr>
          <w:kern w:val="14"/>
          <w:lang w:val="ru-RU"/>
        </w:rPr>
        <w:t>623</w:t>
      </w:r>
      <w:r w:rsidRPr="00A11B5F">
        <w:rPr>
          <w:kern w:val="14"/>
        </w:rPr>
        <w:t> </w:t>
      </w:r>
      <w:r w:rsidRPr="00BC16CC">
        <w:rPr>
          <w:kern w:val="14"/>
          <w:lang w:val="ru-RU"/>
        </w:rPr>
        <w:t>мальчиками;</w:t>
      </w:r>
    </w:p>
    <w:p w:rsidR="00BC16CC" w:rsidRPr="00D30643"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Средние школы, охватывающие учащихся в возрасте от 12 до 18</w:t>
      </w:r>
      <w:r w:rsidRPr="00A11B5F">
        <w:rPr>
          <w:kern w:val="14"/>
        </w:rPr>
        <w:t> </w:t>
      </w:r>
      <w:r w:rsidRPr="00BC16CC">
        <w:rPr>
          <w:kern w:val="14"/>
          <w:lang w:val="ru-RU"/>
        </w:rPr>
        <w:t>лет: в 1998</w:t>
      </w:r>
      <w:r w:rsidRPr="00A11B5F">
        <w:rPr>
          <w:kern w:val="14"/>
        </w:rPr>
        <w:t> </w:t>
      </w:r>
      <w:r w:rsidRPr="00BC16CC">
        <w:rPr>
          <w:kern w:val="14"/>
          <w:lang w:val="ru-RU"/>
        </w:rPr>
        <w:t>году в средних школах учились 631</w:t>
      </w:r>
      <w:r w:rsidRPr="00A11B5F">
        <w:rPr>
          <w:kern w:val="14"/>
        </w:rPr>
        <w:t> </w:t>
      </w:r>
      <w:r w:rsidRPr="00BC16CC">
        <w:rPr>
          <w:kern w:val="14"/>
          <w:lang w:val="ru-RU"/>
        </w:rPr>
        <w:t>842</w:t>
      </w:r>
      <w:r w:rsidRPr="00A11B5F">
        <w:rPr>
          <w:kern w:val="14"/>
        </w:rPr>
        <w:t> </w:t>
      </w:r>
      <w:r w:rsidRPr="00BC16CC">
        <w:rPr>
          <w:kern w:val="14"/>
          <w:lang w:val="ru-RU"/>
        </w:rPr>
        <w:t>юноши и 406</w:t>
      </w:r>
      <w:r w:rsidRPr="00A11B5F">
        <w:rPr>
          <w:kern w:val="14"/>
        </w:rPr>
        <w:t> </w:t>
      </w:r>
      <w:r w:rsidRPr="00BC16CC">
        <w:rPr>
          <w:kern w:val="14"/>
          <w:lang w:val="ru-RU"/>
        </w:rPr>
        <w:t>461</w:t>
      </w:r>
      <w:r w:rsidRPr="00A11B5F">
        <w:rPr>
          <w:kern w:val="14"/>
        </w:rPr>
        <w:t> </w:t>
      </w:r>
      <w:r w:rsidRPr="00BC16CC">
        <w:rPr>
          <w:kern w:val="14"/>
          <w:lang w:val="ru-RU"/>
        </w:rPr>
        <w:t>девушка; к 2007</w:t>
      </w:r>
      <w:r w:rsidRPr="00A11B5F">
        <w:rPr>
          <w:kern w:val="14"/>
        </w:rPr>
        <w:t> </w:t>
      </w:r>
      <w:r w:rsidRPr="00BC16CC">
        <w:rPr>
          <w:kern w:val="14"/>
          <w:lang w:val="ru-RU"/>
        </w:rPr>
        <w:t>году их число возросло до 882</w:t>
      </w:r>
      <w:r w:rsidRPr="00A11B5F">
        <w:rPr>
          <w:kern w:val="14"/>
        </w:rPr>
        <w:t> </w:t>
      </w:r>
      <w:r w:rsidRPr="00BC16CC">
        <w:rPr>
          <w:kern w:val="14"/>
          <w:lang w:val="ru-RU"/>
        </w:rPr>
        <w:t>969</w:t>
      </w:r>
      <w:r w:rsidRPr="00A11B5F">
        <w:rPr>
          <w:kern w:val="14"/>
        </w:rPr>
        <w:t> </w:t>
      </w:r>
      <w:r w:rsidRPr="00BC16CC">
        <w:rPr>
          <w:kern w:val="14"/>
          <w:lang w:val="ru-RU"/>
        </w:rPr>
        <w:t>учащихся юношей и 608</w:t>
      </w:r>
      <w:r w:rsidRPr="00A11B5F">
        <w:rPr>
          <w:kern w:val="14"/>
        </w:rPr>
        <w:t> </w:t>
      </w:r>
      <w:r w:rsidRPr="00BC16CC">
        <w:rPr>
          <w:kern w:val="14"/>
          <w:lang w:val="ru-RU"/>
        </w:rPr>
        <w:t>964</w:t>
      </w:r>
      <w:r w:rsidRPr="00A11B5F">
        <w:rPr>
          <w:kern w:val="14"/>
        </w:rPr>
        <w:t> </w:t>
      </w:r>
      <w:r w:rsidR="00D30643">
        <w:rPr>
          <w:kern w:val="14"/>
          <w:lang w:val="ru-RU"/>
        </w:rPr>
        <w:t>учащихся девушек.</w:t>
      </w:r>
    </w:p>
    <w:p w:rsidR="00BC16CC" w:rsidRPr="00D30643" w:rsidRDefault="00BC16CC" w:rsidP="00BC16CC">
      <w:pPr>
        <w:pStyle w:val="SingleTxtG7"/>
        <w:rPr>
          <w:lang w:val="ru-RU"/>
        </w:rPr>
      </w:pPr>
      <w:r w:rsidRPr="00BC16CC">
        <w:rPr>
          <w:lang w:val="ru-RU"/>
        </w:rPr>
        <w:t>131.</w:t>
      </w:r>
      <w:r w:rsidRPr="00BC16CC">
        <w:rPr>
          <w:lang w:val="ru-RU"/>
        </w:rPr>
        <w:tab/>
        <w:t>В большинстве мухафаз совместное обучение проводится на начальной и третьей ступенях получения образования. В регионе Курдистан совместное обучение поощряется на всех стадиях образования и координируется междунаро</w:t>
      </w:r>
      <w:r w:rsidR="00D30643">
        <w:rPr>
          <w:lang w:val="ru-RU"/>
        </w:rPr>
        <w:t>дными и местными организациями.</w:t>
      </w:r>
    </w:p>
    <w:p w:rsidR="00BC16CC" w:rsidRPr="00BC16CC" w:rsidRDefault="00BC16CC" w:rsidP="00BC16CC">
      <w:pPr>
        <w:pStyle w:val="SingleTxtG7"/>
        <w:rPr>
          <w:lang w:val="ru-RU"/>
        </w:rPr>
      </w:pPr>
      <w:r w:rsidRPr="00BC16CC">
        <w:rPr>
          <w:lang w:val="ru-RU"/>
        </w:rPr>
        <w:t>132.</w:t>
      </w:r>
      <w:r w:rsidRPr="00BC16CC">
        <w:rPr>
          <w:lang w:val="ru-RU"/>
        </w:rPr>
        <w:tab/>
        <w:t>В университетах и институтах обучаются студенты в возрасте 18</w:t>
      </w:r>
      <w:r w:rsidRPr="00A11B5F">
        <w:t> </w:t>
      </w:r>
      <w:r w:rsidRPr="00BC16CC">
        <w:rPr>
          <w:lang w:val="ru-RU"/>
        </w:rPr>
        <w:t>лет и старше. В 1998 году насчитывалось 27</w:t>
      </w:r>
      <w:r w:rsidRPr="00A11B5F">
        <w:t> </w:t>
      </w:r>
      <w:r w:rsidRPr="00BC16CC">
        <w:rPr>
          <w:lang w:val="ru-RU"/>
        </w:rPr>
        <w:t>062</w:t>
      </w:r>
      <w:r w:rsidRPr="00A11B5F">
        <w:t> </w:t>
      </w:r>
      <w:r w:rsidRPr="00BC16CC">
        <w:rPr>
          <w:lang w:val="ru-RU"/>
        </w:rPr>
        <w:t>учащихся девушки и 53</w:t>
      </w:r>
      <w:r w:rsidRPr="00A11B5F">
        <w:t> </w:t>
      </w:r>
      <w:r w:rsidRPr="00BC16CC">
        <w:rPr>
          <w:lang w:val="ru-RU"/>
        </w:rPr>
        <w:t>278</w:t>
      </w:r>
      <w:r w:rsidRPr="00A11B5F">
        <w:t> </w:t>
      </w:r>
      <w:r w:rsidRPr="00BC16CC">
        <w:rPr>
          <w:lang w:val="ru-RU"/>
        </w:rPr>
        <w:t>учащихся юношей. К 2007</w:t>
      </w:r>
      <w:r w:rsidRPr="00A11B5F">
        <w:t> </w:t>
      </w:r>
      <w:r w:rsidRPr="00BC16CC">
        <w:rPr>
          <w:lang w:val="ru-RU"/>
        </w:rPr>
        <w:t>году их число увеличилось до 40</w:t>
      </w:r>
      <w:r w:rsidRPr="00A11B5F">
        <w:t> </w:t>
      </w:r>
      <w:r w:rsidRPr="00BC16CC">
        <w:rPr>
          <w:lang w:val="ru-RU"/>
        </w:rPr>
        <w:t>960</w:t>
      </w:r>
      <w:r w:rsidRPr="00A11B5F">
        <w:t> </w:t>
      </w:r>
      <w:r w:rsidRPr="00BC16CC">
        <w:rPr>
          <w:lang w:val="ru-RU"/>
        </w:rPr>
        <w:t>учащихся девушек и 58</w:t>
      </w:r>
      <w:r w:rsidRPr="00A11B5F">
        <w:t> </w:t>
      </w:r>
      <w:r w:rsidRPr="00BC16CC">
        <w:rPr>
          <w:lang w:val="ru-RU"/>
        </w:rPr>
        <w:t>735</w:t>
      </w:r>
      <w:r w:rsidRPr="00A11B5F">
        <w:t> </w:t>
      </w:r>
      <w:r w:rsidRPr="00BC16CC">
        <w:rPr>
          <w:lang w:val="ru-RU"/>
        </w:rPr>
        <w:t>учащихся юношей в педагогических колледжах и гуманитарных институтах. В 1998 году было 877</w:t>
      </w:r>
      <w:r w:rsidRPr="00A11B5F">
        <w:t> </w:t>
      </w:r>
      <w:r w:rsidRPr="00BC16CC">
        <w:rPr>
          <w:lang w:val="ru-RU"/>
        </w:rPr>
        <w:t>преподавателей-женщин и 569</w:t>
      </w:r>
      <w:r w:rsidRPr="00A11B5F">
        <w:t> </w:t>
      </w:r>
      <w:r w:rsidRPr="00BC16CC">
        <w:rPr>
          <w:lang w:val="ru-RU"/>
        </w:rPr>
        <w:t>преподавателей-мужчин; к 2007</w:t>
      </w:r>
      <w:r w:rsidRPr="00A11B5F">
        <w:t> </w:t>
      </w:r>
      <w:r w:rsidRPr="00BC16CC">
        <w:rPr>
          <w:lang w:val="ru-RU"/>
        </w:rPr>
        <w:t>году стало 2558</w:t>
      </w:r>
      <w:r w:rsidRPr="00A11B5F">
        <w:t> </w:t>
      </w:r>
      <w:r w:rsidRPr="00BC16CC">
        <w:rPr>
          <w:lang w:val="ru-RU"/>
        </w:rPr>
        <w:t>преподавателей-женщин и 1603</w:t>
      </w:r>
      <w:r w:rsidRPr="00A11B5F">
        <w:t> </w:t>
      </w:r>
      <w:r w:rsidRPr="00BC16CC">
        <w:rPr>
          <w:lang w:val="ru-RU"/>
        </w:rPr>
        <w:t>преподавателей-мужчин.</w:t>
      </w:r>
    </w:p>
    <w:p w:rsidR="00BC16CC" w:rsidRPr="00BC16CC" w:rsidRDefault="00BC16CC" w:rsidP="00BC16CC">
      <w:pPr>
        <w:pStyle w:val="SingleTxtG7"/>
        <w:rPr>
          <w:lang w:val="ru-RU"/>
        </w:rPr>
      </w:pPr>
      <w:r w:rsidRPr="00BC16CC">
        <w:rPr>
          <w:lang w:val="ru-RU"/>
        </w:rPr>
        <w:t>133.</w:t>
      </w:r>
      <w:r w:rsidRPr="00BC16CC">
        <w:rPr>
          <w:lang w:val="ru-RU"/>
        </w:rPr>
        <w:tab/>
        <w:t>Следует обратить внимание на то, что в период с 1995/96 по 2006/07 учебный год число женщин, обучающихся в учебных заведениях, увеличилось. Их число увеличилось в начальных школах на 3,1</w:t>
      </w:r>
      <w:r w:rsidRPr="00A11B5F">
        <w:t> </w:t>
      </w:r>
      <w:r w:rsidRPr="00BC16CC">
        <w:rPr>
          <w:lang w:val="ru-RU"/>
        </w:rPr>
        <w:t>процента и в учреждениях среднего образовании – на 3,7</w:t>
      </w:r>
      <w:r w:rsidRPr="00A11B5F">
        <w:t> </w:t>
      </w:r>
      <w:r w:rsidRPr="00BC16CC">
        <w:rPr>
          <w:lang w:val="ru-RU"/>
        </w:rPr>
        <w:t>процента. Однако в этот период наблюдалась негативная тенденция к сокращению числа зачисленных в учебные заведения женщин, которое ежегодно снижалось на 0,3</w:t>
      </w:r>
      <w:r w:rsidRPr="00A11B5F">
        <w:t> </w:t>
      </w:r>
      <w:r w:rsidRPr="00BC16CC">
        <w:rPr>
          <w:lang w:val="ru-RU"/>
        </w:rPr>
        <w:t>процента. В 2006</w:t>
      </w:r>
      <w:r w:rsidRPr="00A11B5F">
        <w:t> </w:t>
      </w:r>
      <w:r w:rsidRPr="00BC16CC">
        <w:rPr>
          <w:lang w:val="ru-RU"/>
        </w:rPr>
        <w:t>году коэффициент соотношения девочек и мальчиков, обучающихся в начальной школе, составлял 88</w:t>
      </w:r>
      <w:r w:rsidRPr="00A11B5F">
        <w:t> </w:t>
      </w:r>
      <w:r w:rsidRPr="00BC16CC">
        <w:rPr>
          <w:lang w:val="ru-RU"/>
        </w:rPr>
        <w:t>процентов и в средних учебных заведениях 75</w:t>
      </w:r>
      <w:r w:rsidRPr="00A11B5F">
        <w:t> </w:t>
      </w:r>
      <w:r w:rsidRPr="00BC16CC">
        <w:rPr>
          <w:lang w:val="ru-RU"/>
        </w:rPr>
        <w:t>процентов. В 2006/07 учебном году заметно возросла доля девочек в детских садах и девушек в аспирантурах, которая увеличилась на 8,9</w:t>
      </w:r>
      <w:r w:rsidRPr="00A11B5F">
        <w:t> </w:t>
      </w:r>
      <w:r w:rsidRPr="00BC16CC">
        <w:rPr>
          <w:lang w:val="ru-RU"/>
        </w:rPr>
        <w:t>процента по сравнению с 1995/96</w:t>
      </w:r>
      <w:r w:rsidRPr="00A11B5F">
        <w:t> </w:t>
      </w:r>
      <w:r w:rsidRPr="00BC16CC">
        <w:rPr>
          <w:lang w:val="ru-RU"/>
        </w:rPr>
        <w:t>учебным годом, когда эта цифра составляла 5,7</w:t>
      </w:r>
      <w:r w:rsidRPr="00A11B5F">
        <w:t> </w:t>
      </w:r>
      <w:r w:rsidRPr="00BC16CC">
        <w:rPr>
          <w:lang w:val="ru-RU"/>
        </w:rPr>
        <w:t>процента. Исследования свидетельствуют об отсутствии какой-либо дискриминации в отношении стипендий и аттестаций.</w:t>
      </w:r>
    </w:p>
    <w:p w:rsidR="00BC16CC" w:rsidRPr="00D30643" w:rsidRDefault="00BC16CC" w:rsidP="00BC16CC">
      <w:pPr>
        <w:pStyle w:val="SingleTxtG7"/>
        <w:rPr>
          <w:lang w:val="ru-RU"/>
        </w:rPr>
      </w:pPr>
      <w:r w:rsidRPr="00BC16CC">
        <w:rPr>
          <w:lang w:val="ru-RU"/>
        </w:rPr>
        <w:t>134.</w:t>
      </w:r>
      <w:r w:rsidRPr="00BC16CC">
        <w:rPr>
          <w:lang w:val="ru-RU"/>
        </w:rPr>
        <w:tab/>
        <w:t>Учащиеся во всех мухафазах обучаются по единой программе, утвержденной Министерством образования, Министерством высшего образования и научных исследований и Организацией технических учебных заведений. В этом отношении дискриминация отсутствует. После 2003</w:t>
      </w:r>
      <w:r w:rsidRPr="00A11B5F">
        <w:t> </w:t>
      </w:r>
      <w:r w:rsidRPr="00BC16CC">
        <w:rPr>
          <w:lang w:val="ru-RU"/>
        </w:rPr>
        <w:t>года центральное правительство выступило с инициативой включения вопросов прав человека и демократии в программу обучения старшей средней школы. Однако вопросы семейных отношений по-прежнему изучаются только в школах для девочек. В Министерстве образования центрального правительства предпринимаются шаги по изменению программы по этому предмету, чтобы она подходила для преподавания в школах с совместным обучением. Министерство по правам человека центрального правительства стремится включать вопросы о противодействии насилию и дискриминации в отношении женщин в школьные программы, и вопросы прав человека включены в программы обучения на всех факультетах гуманитарных наук, кафедрах естественных наук и в институтах. Кроме того, концепция взаимозаменяемости роли мужчин и женщин в семье включена в программу гендерных обследований в регоине Курдистан и учащиеся обоего пола постигают навыки урегулирования конфликтов мирными сред</w:t>
      </w:r>
      <w:r w:rsidR="00D30643">
        <w:rPr>
          <w:lang w:val="ru-RU"/>
        </w:rPr>
        <w:t>ствами на внеклассных занятиях.</w:t>
      </w:r>
    </w:p>
    <w:p w:rsidR="00BC16CC" w:rsidRPr="00BC16CC" w:rsidRDefault="00BC16CC" w:rsidP="00BC16CC">
      <w:pPr>
        <w:pStyle w:val="SingleTxtG7"/>
        <w:rPr>
          <w:lang w:val="ru-RU"/>
        </w:rPr>
      </w:pPr>
      <w:r w:rsidRPr="00BC16CC">
        <w:rPr>
          <w:lang w:val="ru-RU"/>
        </w:rPr>
        <w:t>135.</w:t>
      </w:r>
      <w:r w:rsidRPr="00BC16CC">
        <w:rPr>
          <w:lang w:val="ru-RU"/>
        </w:rPr>
        <w:tab/>
        <w:t>Правительство полностью поддерживает принцип бесплатного и обязательного начального образования. Конституция Республики Ирак 1970</w:t>
      </w:r>
      <w:r w:rsidRPr="00A11B5F">
        <w:t> </w:t>
      </w:r>
      <w:r w:rsidRPr="00BC16CC">
        <w:rPr>
          <w:lang w:val="ru-RU"/>
        </w:rPr>
        <w:t>года предусматривает следующее:</w:t>
      </w:r>
    </w:p>
    <w:p w:rsidR="00BC16CC" w:rsidRPr="00C13C28" w:rsidRDefault="00BC16CC" w:rsidP="00BC16CC">
      <w:pPr>
        <w:pStyle w:val="SingleTxtG7"/>
        <w:ind w:left="1741" w:hanging="477"/>
        <w:rPr>
          <w:lang w:val="ru-RU"/>
        </w:rPr>
      </w:pPr>
      <w:r>
        <w:rPr>
          <w:lang w:val="ru-RU"/>
        </w:rPr>
        <w:tab/>
      </w:r>
      <w:r w:rsidRPr="00C13C28">
        <w:rPr>
          <w:lang w:val="ru-RU"/>
        </w:rPr>
        <w:t>"</w:t>
      </w:r>
      <w:r w:rsidRPr="00A11B5F">
        <w:t>a</w:t>
      </w:r>
      <w:r w:rsidRPr="00C13C28">
        <w:rPr>
          <w:lang w:val="ru-RU"/>
        </w:rPr>
        <w:t>)</w:t>
      </w:r>
      <w:r w:rsidRPr="00C13C28">
        <w:rPr>
          <w:lang w:val="ru-RU"/>
        </w:rPr>
        <w:tab/>
        <w:t>Государство обязуется бороться с неграмотностью и гарантирует всем гражданам право на бесплатное образование на его начальной, средней и высшей стадиях.</w:t>
      </w:r>
    </w:p>
    <w:p w:rsidR="00BC16CC" w:rsidRPr="00C13C28" w:rsidRDefault="00BC16CC" w:rsidP="00BC16CC">
      <w:pPr>
        <w:pStyle w:val="SingleTxtG7"/>
        <w:ind w:left="1741" w:hanging="477"/>
        <w:rPr>
          <w:lang w:val="ru-RU"/>
        </w:rPr>
      </w:pPr>
      <w:r>
        <w:rPr>
          <w:lang w:val="ru-RU"/>
        </w:rPr>
        <w:tab/>
      </w:r>
      <w:r w:rsidRPr="00A11B5F">
        <w:t>b</w:t>
      </w:r>
      <w:r w:rsidRPr="00C13C28">
        <w:rPr>
          <w:lang w:val="ru-RU"/>
        </w:rPr>
        <w:t>)</w:t>
      </w:r>
      <w:r w:rsidRPr="00C13C28">
        <w:rPr>
          <w:lang w:val="ru-RU"/>
        </w:rPr>
        <w:tab/>
        <w:t>Государство стремится сделать начальное образование обязательным в городских и сельских районах и поощрять, в частности, создание вечерних школ, что позволяет гражданам совмещать работу с учебой".</w:t>
      </w:r>
    </w:p>
    <w:p w:rsidR="00BC16CC" w:rsidRPr="00BC16CC" w:rsidRDefault="00BC16CC" w:rsidP="00BC16CC">
      <w:pPr>
        <w:pStyle w:val="SingleTxtG7"/>
        <w:rPr>
          <w:lang w:val="ru-RU"/>
        </w:rPr>
      </w:pPr>
      <w:r w:rsidRPr="00BC16CC">
        <w:rPr>
          <w:lang w:val="ru-RU"/>
        </w:rPr>
        <w:t>На основании этого были приняты Закон от 1972 года об обязательном образовании и Закон о распространении грамотности и образовании для взрослых, гарантирующие обязательное начальное образование. Для повышения уровня знаний работающих учащихся существуют вечерние курсы, где они могут продолжить обучение одновременно в средних и профессионально-технических учебных заведениях и даже в определенных колледжах при университетах. На эти курсы принимаются все желающие. Увеличение количества начальных школ примерно на 30</w:t>
      </w:r>
      <w:r w:rsidRPr="00A11B5F">
        <w:t> </w:t>
      </w:r>
      <w:r w:rsidRPr="00BC16CC">
        <w:rPr>
          <w:lang w:val="ru-RU"/>
        </w:rPr>
        <w:t>процентов сказалось на увеличении доли девочек с 35 до 44</w:t>
      </w:r>
      <w:r w:rsidRPr="00A11B5F">
        <w:t> </w:t>
      </w:r>
      <w:r w:rsidRPr="00BC16CC">
        <w:rPr>
          <w:lang w:val="ru-RU"/>
        </w:rPr>
        <w:t>процентов от общего числа учащихся. В то же время в стране увеличилась доля преподавателей-мужчин в начальных школах для мальчиков и в начальных школах для девочек до 26 и 27</w:t>
      </w:r>
      <w:r w:rsidRPr="00A11B5F">
        <w:t> </w:t>
      </w:r>
      <w:r w:rsidRPr="00BC16CC">
        <w:rPr>
          <w:lang w:val="ru-RU"/>
        </w:rPr>
        <w:t>процентов соответственно.</w:t>
      </w:r>
    </w:p>
    <w:p w:rsidR="00BC16CC" w:rsidRPr="00D30643" w:rsidRDefault="00BC16CC" w:rsidP="00BC16CC">
      <w:pPr>
        <w:pStyle w:val="SingleTxtG7"/>
        <w:rPr>
          <w:lang w:val="ru-RU"/>
        </w:rPr>
      </w:pPr>
      <w:r w:rsidRPr="00BC16CC">
        <w:rPr>
          <w:lang w:val="ru-RU"/>
        </w:rPr>
        <w:t>136.</w:t>
      </w:r>
      <w:r w:rsidRPr="00BC16CC">
        <w:rPr>
          <w:lang w:val="ru-RU"/>
        </w:rPr>
        <w:tab/>
        <w:t>Исследования показывают, что в 2006 году численность бросивших школу учащихся составила 60</w:t>
      </w:r>
      <w:r w:rsidRPr="00A11B5F">
        <w:t> </w:t>
      </w:r>
      <w:r w:rsidRPr="00BC16CC">
        <w:rPr>
          <w:lang w:val="ru-RU"/>
        </w:rPr>
        <w:t>740</w:t>
      </w:r>
      <w:r w:rsidRPr="00A11B5F">
        <w:t> </w:t>
      </w:r>
      <w:r w:rsidRPr="00BC16CC">
        <w:rPr>
          <w:lang w:val="ru-RU"/>
        </w:rPr>
        <w:t>мальчиков и 56</w:t>
      </w:r>
      <w:r w:rsidRPr="00A11B5F">
        <w:t> </w:t>
      </w:r>
      <w:r w:rsidRPr="00BC16CC">
        <w:rPr>
          <w:lang w:val="ru-RU"/>
        </w:rPr>
        <w:t>137</w:t>
      </w:r>
      <w:r w:rsidRPr="00A11B5F">
        <w:t> </w:t>
      </w:r>
      <w:r w:rsidRPr="00BC16CC">
        <w:rPr>
          <w:lang w:val="ru-RU"/>
        </w:rPr>
        <w:t>девочек (см. таблицу</w:t>
      </w:r>
      <w:r w:rsidRPr="00A11B5F">
        <w:t> </w:t>
      </w:r>
      <w:r w:rsidRPr="00BC16CC">
        <w:rPr>
          <w:lang w:val="ru-RU"/>
        </w:rPr>
        <w:t>7). Чтобы добиться их возвращения в школы, в системе образования были разработаны новые формы обучения, то есть неформальное обучение, которое было распространено на разных ст</w:t>
      </w:r>
      <w:r w:rsidR="00D30643">
        <w:rPr>
          <w:lang w:val="ru-RU"/>
        </w:rPr>
        <w:t>адиях образования, в частности:</w:t>
      </w:r>
    </w:p>
    <w:p w:rsidR="00BC16CC" w:rsidRPr="00D30643" w:rsidRDefault="00BC16CC" w:rsidP="00BC16CC">
      <w:pPr>
        <w:pStyle w:val="SingleTxtG7"/>
        <w:rPr>
          <w:lang w:val="ru-RU"/>
        </w:rPr>
      </w:pPr>
      <w:r>
        <w:rPr>
          <w:lang w:val="ru-RU"/>
        </w:rPr>
        <w:tab/>
      </w:r>
      <w:r w:rsidRPr="00C13C28">
        <w:rPr>
          <w:lang w:val="ru-RU"/>
        </w:rPr>
        <w:t>1)</w:t>
      </w:r>
      <w:r w:rsidRPr="00C13C28">
        <w:rPr>
          <w:lang w:val="ru-RU"/>
        </w:rPr>
        <w:tab/>
        <w:t xml:space="preserve">Школы для молодежи, которые охватывают начальную ступень (для возраста от 10 до 15 лет). </w:t>
      </w:r>
      <w:r w:rsidRPr="00BC16CC">
        <w:rPr>
          <w:lang w:val="ru-RU"/>
        </w:rPr>
        <w:t>Обучение продолжается четыре года, после чего выпускникам выдается свидетельство об образовании, равноценное свидетельству об окончании начальной школы. Однако согласно статистическим данным Министерства образования количество этих школ ограниченно, и всего лишь 6689</w:t>
      </w:r>
      <w:r w:rsidRPr="00A11B5F">
        <w:t> </w:t>
      </w:r>
      <w:r w:rsidRPr="00BC16CC">
        <w:rPr>
          <w:lang w:val="ru-RU"/>
        </w:rPr>
        <w:t>учащихся окончили их в 2005/06</w:t>
      </w:r>
      <w:r w:rsidRPr="00A11B5F">
        <w:t> </w:t>
      </w:r>
      <w:r w:rsidRPr="00BC16CC">
        <w:rPr>
          <w:lang w:val="ru-RU"/>
        </w:rPr>
        <w:t>учебном году. Это низкая цифра по сравнению с общим числом учащихся в начальной школе. Всего в стране насчитывается 69 таких школ, и во многих м</w:t>
      </w:r>
      <w:r w:rsidR="00D30643">
        <w:rPr>
          <w:lang w:val="ru-RU"/>
        </w:rPr>
        <w:t>ухафазах таких школ вообще нет.</w:t>
      </w:r>
    </w:p>
    <w:p w:rsidR="00BC16CC" w:rsidRPr="00BC16CC" w:rsidRDefault="00BC16CC" w:rsidP="00BC16CC">
      <w:pPr>
        <w:pStyle w:val="SingleTxtG7"/>
        <w:rPr>
          <w:lang w:val="ru-RU"/>
        </w:rPr>
      </w:pPr>
      <w:r>
        <w:rPr>
          <w:lang w:val="ru-RU"/>
        </w:rPr>
        <w:tab/>
      </w:r>
      <w:r w:rsidRPr="00C13C28">
        <w:rPr>
          <w:lang w:val="ru-RU"/>
        </w:rPr>
        <w:t>2)</w:t>
      </w:r>
      <w:r w:rsidRPr="00C13C28">
        <w:rPr>
          <w:lang w:val="ru-RU"/>
        </w:rPr>
        <w:tab/>
        <w:t xml:space="preserve">Ускоренное обучение: в 2005 году Министерство образования в партнерстве с Детским фондом Организации Объединенных Наций (ЮНИСЕФ) ввело программу ускоренного обучения. </w:t>
      </w:r>
      <w:r w:rsidRPr="00BC16CC">
        <w:rPr>
          <w:lang w:val="ru-RU"/>
        </w:rPr>
        <w:t>Эта форма обучения предназначена для бросивших школу подростков в возрасте от 12 до 18</w:t>
      </w:r>
      <w:r w:rsidRPr="00A11B5F">
        <w:t> </w:t>
      </w:r>
      <w:r w:rsidRPr="00BC16CC">
        <w:rPr>
          <w:lang w:val="ru-RU"/>
        </w:rPr>
        <w:t xml:space="preserve">лет во всех мухафазах, включая регион Курдистан. Она предусматривает обучение школьников по программе начальной школы за три года, после чего выпускники получают свидетельство об образовании, равноценное свидетельству об окончании начальной школы. </w:t>
      </w:r>
      <w:r w:rsidRPr="00C13C28">
        <w:rPr>
          <w:lang w:val="ru-RU"/>
        </w:rPr>
        <w:t>В 2006/07</w:t>
      </w:r>
      <w:r w:rsidRPr="00A11B5F">
        <w:t> </w:t>
      </w:r>
      <w:r w:rsidRPr="00C13C28">
        <w:rPr>
          <w:lang w:val="ru-RU"/>
        </w:rPr>
        <w:t>учебном году в стране насчитывалось 144 школы ускоренного обучения, из которых 123 школы были в городских районах и 21</w:t>
      </w:r>
      <w:r>
        <w:rPr>
          <w:lang w:val="ru-RU"/>
        </w:rPr>
        <w:t> </w:t>
      </w:r>
      <w:r w:rsidRPr="00C13C28">
        <w:rPr>
          <w:lang w:val="ru-RU"/>
        </w:rPr>
        <w:t xml:space="preserve">школа – в сельских районах; 52 из них были школами для девочек и 76 – для мальчиков. </w:t>
      </w:r>
      <w:r w:rsidRPr="00BC16CC">
        <w:rPr>
          <w:lang w:val="ru-RU"/>
        </w:rPr>
        <w:t>На девочек приходилось 36,5</w:t>
      </w:r>
      <w:r w:rsidRPr="00A11B5F">
        <w:t> </w:t>
      </w:r>
      <w:r w:rsidRPr="00BC16CC">
        <w:rPr>
          <w:lang w:val="ru-RU"/>
        </w:rPr>
        <w:t>процента, то есть 3513</w:t>
      </w:r>
      <w:r w:rsidRPr="00A11B5F">
        <w:t> </w:t>
      </w:r>
      <w:r w:rsidRPr="00BC16CC">
        <w:rPr>
          <w:lang w:val="ru-RU"/>
        </w:rPr>
        <w:t>девочек, из общего числа учащихся, составлявшего 9633</w:t>
      </w:r>
      <w:r w:rsidRPr="00A11B5F">
        <w:t> </w:t>
      </w:r>
      <w:r w:rsidRPr="00BC16CC">
        <w:rPr>
          <w:lang w:val="ru-RU"/>
        </w:rPr>
        <w:t>человека.</w:t>
      </w:r>
    </w:p>
    <w:p w:rsidR="00BC16CC" w:rsidRPr="00A11B5F" w:rsidRDefault="00BC16CC" w:rsidP="00BC16CC">
      <w:pPr>
        <w:pStyle w:val="H23"/>
        <w:rPr>
          <w:lang w:val="ru-RU"/>
        </w:rPr>
      </w:pPr>
      <w:r w:rsidRPr="00A11B5F">
        <w:rPr>
          <w:lang w:val="ru-RU"/>
        </w:rPr>
        <w:tab/>
      </w:r>
      <w:r w:rsidRPr="00A11B5F">
        <w:rPr>
          <w:lang w:val="ru-RU"/>
        </w:rPr>
        <w:tab/>
        <w:t>Участие НПО в развитии образования</w:t>
      </w:r>
    </w:p>
    <w:p w:rsidR="00BC16CC" w:rsidRPr="00D30643" w:rsidRDefault="00BC16CC" w:rsidP="00BC16CC">
      <w:pPr>
        <w:pStyle w:val="SingleTxtG7"/>
        <w:rPr>
          <w:lang w:val="ru-RU"/>
        </w:rPr>
      </w:pPr>
      <w:r w:rsidRPr="000F67DF">
        <w:rPr>
          <w:lang w:val="ru-RU"/>
        </w:rPr>
        <w:t>137.</w:t>
      </w:r>
      <w:r w:rsidRPr="000F67DF">
        <w:rPr>
          <w:lang w:val="ru-RU"/>
        </w:rPr>
        <w:tab/>
        <w:t xml:space="preserve">Многие организации гражданского общества заинтересованы в развитии образования даже несмотря на то, что они появились совсем недавно. </w:t>
      </w:r>
      <w:r w:rsidRPr="00BC16CC">
        <w:rPr>
          <w:lang w:val="ru-RU"/>
        </w:rPr>
        <w:t>Иракская ассоциация Аль-Амаль приступила к осуществлению проекта "Новые возможности" (</w:t>
      </w:r>
      <w:r w:rsidRPr="00A11B5F">
        <w:t>Challenge</w:t>
      </w:r>
      <w:r w:rsidRPr="00BC16CC">
        <w:rPr>
          <w:lang w:val="ru-RU"/>
        </w:rPr>
        <w:t xml:space="preserve"> </w:t>
      </w:r>
      <w:r w:rsidRPr="00A11B5F">
        <w:t>Project</w:t>
      </w:r>
      <w:r w:rsidRPr="00BC16CC">
        <w:rPr>
          <w:lang w:val="ru-RU"/>
        </w:rPr>
        <w:t>), направленный на повышение уровня здравоохранения и социальной культуры и предоставление профессионально-технического обучения. В 2006/07 учебном году было открыто 26</w:t>
      </w:r>
      <w:r w:rsidRPr="00A11B5F">
        <w:t> </w:t>
      </w:r>
      <w:r w:rsidRPr="00BC16CC">
        <w:rPr>
          <w:lang w:val="ru-RU"/>
        </w:rPr>
        <w:t>классов, в которых обучались 773</w:t>
      </w:r>
      <w:r w:rsidRPr="00A11B5F">
        <w:t> </w:t>
      </w:r>
      <w:r w:rsidRPr="00BC16CC">
        <w:rPr>
          <w:lang w:val="ru-RU"/>
        </w:rPr>
        <w:t>женщины и 20</w:t>
      </w:r>
      <w:r w:rsidRPr="00A11B5F">
        <w:t> </w:t>
      </w:r>
      <w:r w:rsidRPr="00BC16CC">
        <w:rPr>
          <w:lang w:val="ru-RU"/>
        </w:rPr>
        <w:t>мужчин. В четырех мухафазах в рамках проекта был завершен основной рассчитанный на 9</w:t>
      </w:r>
      <w:r w:rsidRPr="00A11B5F">
        <w:t> </w:t>
      </w:r>
      <w:r w:rsidRPr="00BC16CC">
        <w:rPr>
          <w:lang w:val="ru-RU"/>
        </w:rPr>
        <w:t>месяцев этап обучения грамоте, в ходе которого его участники в возрасте от 10 до 50</w:t>
      </w:r>
      <w:r w:rsidRPr="00A11B5F">
        <w:t> </w:t>
      </w:r>
      <w:r w:rsidRPr="00BC16CC">
        <w:rPr>
          <w:lang w:val="ru-RU"/>
        </w:rPr>
        <w:t>лет смогли завершить курс обучения по программе первой ступени начального образования. В мухафазе Салах-эд-Дин</w:t>
      </w:r>
      <w:r w:rsidRPr="00BC16CC" w:rsidDel="00BF1A88">
        <w:rPr>
          <w:lang w:val="ru-RU"/>
        </w:rPr>
        <w:t xml:space="preserve"> </w:t>
      </w:r>
      <w:r w:rsidRPr="00BC16CC">
        <w:rPr>
          <w:lang w:val="ru-RU"/>
        </w:rPr>
        <w:t>в рамках проекта 67</w:t>
      </w:r>
      <w:r w:rsidRPr="00A11B5F">
        <w:t> </w:t>
      </w:r>
      <w:r w:rsidRPr="00BC16CC">
        <w:rPr>
          <w:lang w:val="ru-RU"/>
        </w:rPr>
        <w:t>молодых женщин получили возможность пройти курс подготовки к сдаче общих предвыпускных и выпускных экзаменов за среднюю школу; экзамены успешно сдали 9 участниц, большинство из которых поступили в университет или институт. Ассоциация "Культура для всех" совместно с управлением образования района Русафа в Багдаде воспользовалась школой в Садр-сити для обучения 70</w:t>
      </w:r>
      <w:r w:rsidRPr="00A11B5F">
        <w:t> </w:t>
      </w:r>
      <w:r w:rsidR="00D30643">
        <w:rPr>
          <w:lang w:val="ru-RU"/>
        </w:rPr>
        <w:t>учеников, выбывших из школы.</w:t>
      </w:r>
    </w:p>
    <w:p w:rsidR="00BC16CC" w:rsidRPr="00D30643" w:rsidRDefault="00BC16CC" w:rsidP="00BC16CC">
      <w:pPr>
        <w:pStyle w:val="H23"/>
        <w:rPr>
          <w:lang w:val="en-US"/>
        </w:rPr>
      </w:pPr>
      <w:r w:rsidRPr="00A11B5F">
        <w:rPr>
          <w:lang w:val="ru-RU"/>
        </w:rPr>
        <w:tab/>
      </w:r>
      <w:r w:rsidRPr="00A11B5F">
        <w:rPr>
          <w:lang w:val="ru-RU"/>
        </w:rPr>
        <w:tab/>
        <w:t xml:space="preserve">Распространение элементарной </w:t>
      </w:r>
      <w:r w:rsidRPr="00BC16CC">
        <w:rPr>
          <w:lang w:val="ru-RU"/>
        </w:rPr>
        <w:t>грамотности</w:t>
      </w:r>
    </w:p>
    <w:p w:rsidR="00BC16CC" w:rsidRPr="00BC16CC" w:rsidRDefault="00BC16CC" w:rsidP="00BC16CC">
      <w:pPr>
        <w:pStyle w:val="SingleTxtG7"/>
        <w:rPr>
          <w:lang w:val="ru-RU"/>
        </w:rPr>
      </w:pPr>
      <w:r w:rsidRPr="000F67DF">
        <w:rPr>
          <w:lang w:val="ru-RU"/>
        </w:rPr>
        <w:t>138.</w:t>
      </w:r>
      <w:r w:rsidRPr="000F67DF">
        <w:rPr>
          <w:lang w:val="ru-RU"/>
        </w:rPr>
        <w:tab/>
        <w:t xml:space="preserve">В Ираке, несмотря на повсеместное сокращение числа неграмотных женщин, по-прежнему сохраняется большой разрыв в уровне грамотности между мужчинами и женщинами. </w:t>
      </w:r>
      <w:r w:rsidRPr="00BC16CC">
        <w:rPr>
          <w:lang w:val="ru-RU"/>
        </w:rPr>
        <w:t>Хотя в период 1997–2005</w:t>
      </w:r>
      <w:r w:rsidRPr="00A11B5F">
        <w:t> </w:t>
      </w:r>
      <w:r w:rsidRPr="00BC16CC">
        <w:rPr>
          <w:lang w:val="ru-RU"/>
        </w:rPr>
        <w:t>годов Ирак добился снижения доли неграмотных на 41</w:t>
      </w:r>
      <w:r w:rsidRPr="00A11B5F">
        <w:t> </w:t>
      </w:r>
      <w:r w:rsidRPr="00BC16CC">
        <w:rPr>
          <w:lang w:val="ru-RU"/>
        </w:rPr>
        <w:t>процент, особенно среди женщин, между мужчинами и женщинами существует значительный разрыв. Следует отметить, что в 1997</w:t>
      </w:r>
      <w:r w:rsidRPr="00A11B5F">
        <w:t> </w:t>
      </w:r>
      <w:r w:rsidRPr="00BC16CC">
        <w:rPr>
          <w:lang w:val="ru-RU"/>
        </w:rPr>
        <w:t>году уровень грамотности составлял 60</w:t>
      </w:r>
      <w:r w:rsidRPr="00A11B5F">
        <w:t> </w:t>
      </w:r>
      <w:r w:rsidRPr="00BC16CC">
        <w:rPr>
          <w:lang w:val="ru-RU"/>
        </w:rPr>
        <w:t>процентов среди женщин и 65</w:t>
      </w:r>
      <w:r w:rsidRPr="00A11B5F">
        <w:t> </w:t>
      </w:r>
      <w:r w:rsidRPr="00BC16CC">
        <w:rPr>
          <w:lang w:val="ru-RU"/>
        </w:rPr>
        <w:t>процентов среди мужчин, а к 2005 году эти показатели снизились до 19,5</w:t>
      </w:r>
      <w:r w:rsidRPr="00A11B5F">
        <w:t> </w:t>
      </w:r>
      <w:r w:rsidRPr="00BC16CC">
        <w:rPr>
          <w:lang w:val="ru-RU"/>
        </w:rPr>
        <w:t>процента среди женщин и 10,4</w:t>
      </w:r>
      <w:r w:rsidRPr="00A11B5F">
        <w:t> </w:t>
      </w:r>
      <w:r w:rsidRPr="00BC16CC">
        <w:rPr>
          <w:lang w:val="ru-RU"/>
        </w:rPr>
        <w:t>процента среди мужчин. Доля неграмотных среди представителей обоего пола была ниже в городских районах, чем в сельских районах, где в 1997</w:t>
      </w:r>
      <w:r w:rsidRPr="00A11B5F">
        <w:t> </w:t>
      </w:r>
      <w:r w:rsidRPr="00BC16CC">
        <w:rPr>
          <w:lang w:val="ru-RU"/>
        </w:rPr>
        <w:t>году она была в два раза выше, чем в городах. В 2005</w:t>
      </w:r>
      <w:r w:rsidRPr="00A11B5F">
        <w:t> </w:t>
      </w:r>
      <w:r w:rsidRPr="00BC16CC">
        <w:rPr>
          <w:lang w:val="ru-RU"/>
        </w:rPr>
        <w:t>году эти показатели снизились на 13,2</w:t>
      </w:r>
      <w:r w:rsidRPr="00A11B5F">
        <w:t> </w:t>
      </w:r>
      <w:r w:rsidRPr="00BC16CC">
        <w:rPr>
          <w:lang w:val="ru-RU"/>
        </w:rPr>
        <w:t>процента в городских и сельских районах и составили 11,2</w:t>
      </w:r>
      <w:r w:rsidRPr="00A11B5F">
        <w:t> </w:t>
      </w:r>
      <w:r w:rsidRPr="00BC16CC">
        <w:rPr>
          <w:lang w:val="ru-RU"/>
        </w:rPr>
        <w:t>процента в городских и 35</w:t>
      </w:r>
      <w:r w:rsidRPr="00A11B5F">
        <w:t> </w:t>
      </w:r>
      <w:r w:rsidRPr="00BC16CC">
        <w:rPr>
          <w:lang w:val="ru-RU"/>
        </w:rPr>
        <w:t>процентов в сельских районах. Однако даже это снижение не помогло ликвидировать разрыв между мужчинами и женщинами в сельской местности и небольших городах. Доля неграмотных в сельских районах, составляющая 21</w:t>
      </w:r>
      <w:r w:rsidRPr="00A11B5F">
        <w:t> </w:t>
      </w:r>
      <w:r w:rsidRPr="00BC16CC">
        <w:rPr>
          <w:lang w:val="ru-RU"/>
        </w:rPr>
        <w:t>процент, в семь раз больше доли неграмотных обоего пола в городских районах.</w:t>
      </w:r>
    </w:p>
    <w:p w:rsidR="00BC16CC" w:rsidRPr="00A11B5F" w:rsidRDefault="00BC16CC" w:rsidP="00BC16CC">
      <w:pPr>
        <w:pStyle w:val="H23"/>
        <w:rPr>
          <w:lang w:val="ru-RU"/>
        </w:rPr>
      </w:pPr>
      <w:r w:rsidRPr="00A11B5F">
        <w:rPr>
          <w:lang w:val="ru-RU"/>
        </w:rPr>
        <w:tab/>
      </w:r>
      <w:r w:rsidRPr="00A11B5F">
        <w:rPr>
          <w:lang w:val="ru-RU"/>
        </w:rPr>
        <w:tab/>
        <w:t xml:space="preserve">Проблемы продолжения образования, особенно для девочек </w:t>
      </w:r>
    </w:p>
    <w:p w:rsidR="00BC16CC" w:rsidRPr="000F67DF" w:rsidRDefault="00BC16CC" w:rsidP="00BC16CC">
      <w:pPr>
        <w:pStyle w:val="SingleTxtG7"/>
        <w:rPr>
          <w:i/>
          <w:lang w:val="ru-RU"/>
        </w:rPr>
      </w:pPr>
      <w:r w:rsidRPr="000F67DF">
        <w:rPr>
          <w:i/>
          <w:lang w:val="ru-RU"/>
        </w:rPr>
        <w:t>Обычаи и традиции</w:t>
      </w:r>
    </w:p>
    <w:p w:rsidR="00BC16CC" w:rsidRPr="00D30643" w:rsidRDefault="00BC16CC" w:rsidP="00BC16CC">
      <w:pPr>
        <w:pStyle w:val="SingleTxtG7"/>
        <w:rPr>
          <w:lang w:val="ru-RU"/>
        </w:rPr>
      </w:pPr>
      <w:r w:rsidRPr="000F67DF">
        <w:rPr>
          <w:lang w:val="ru-RU"/>
        </w:rPr>
        <w:t>139.</w:t>
      </w:r>
      <w:r w:rsidRPr="000F67DF">
        <w:rPr>
          <w:lang w:val="ru-RU"/>
        </w:rPr>
        <w:tab/>
        <w:t xml:space="preserve">Обычаи и традиции могут запрещать женщинам учиться по принципиальным соображениям, даже если получение образования разрешено иным образом. </w:t>
      </w:r>
      <w:r w:rsidRPr="00BC16CC">
        <w:rPr>
          <w:lang w:val="ru-RU"/>
        </w:rPr>
        <w:t>Эта тенденция ограничивается начальным образованием, но в немногих случаях распространяется на среднее образование. Существуют также запреты на обучение женщин в университете, их образование могут ограничивать женскими колледжами и институтами. По имеющимся данным, доля необразованных женщин в возрасте 15</w:t>
      </w:r>
      <w:r w:rsidRPr="00A11B5F">
        <w:t> </w:t>
      </w:r>
      <w:r w:rsidRPr="00BC16CC">
        <w:rPr>
          <w:lang w:val="ru-RU"/>
        </w:rPr>
        <w:t>лет и старше составляет 51</w:t>
      </w:r>
      <w:r w:rsidRPr="00A11B5F">
        <w:t> </w:t>
      </w:r>
      <w:r w:rsidRPr="00BC16CC">
        <w:rPr>
          <w:lang w:val="ru-RU"/>
        </w:rPr>
        <w:t>процент в сельской местности по сравнению с 29</w:t>
      </w:r>
      <w:r w:rsidRPr="00A11B5F">
        <w:t> </w:t>
      </w:r>
      <w:r w:rsidRPr="00BC16CC">
        <w:rPr>
          <w:lang w:val="ru-RU"/>
        </w:rPr>
        <w:t>процентами в небольших и крупных городах. В городских районах образованием охвачено 44</w:t>
      </w:r>
      <w:r w:rsidRPr="00A11B5F">
        <w:t> </w:t>
      </w:r>
      <w:r w:rsidRPr="00BC16CC">
        <w:rPr>
          <w:lang w:val="ru-RU"/>
        </w:rPr>
        <w:t>процента женщин, но не более 13</w:t>
      </w:r>
      <w:r w:rsidRPr="00A11B5F">
        <w:t> </w:t>
      </w:r>
      <w:r w:rsidR="00D30643">
        <w:rPr>
          <w:lang w:val="ru-RU"/>
        </w:rPr>
        <w:t>процентов в сельских районах.</w:t>
      </w:r>
    </w:p>
    <w:p w:rsidR="00BC16CC" w:rsidRPr="00D30643" w:rsidRDefault="00BC16CC" w:rsidP="00BC16CC">
      <w:pPr>
        <w:pStyle w:val="H4"/>
        <w:tabs>
          <w:tab w:val="left" w:pos="1843"/>
        </w:tabs>
        <w:spacing w:line="360" w:lineRule="auto"/>
        <w:rPr>
          <w:spacing w:val="0"/>
          <w:w w:val="100"/>
          <w:lang w:val="en-US"/>
        </w:rPr>
      </w:pPr>
      <w:r w:rsidRPr="00A11B5F">
        <w:rPr>
          <w:spacing w:val="0"/>
          <w:w w:val="100"/>
          <w:lang w:val="ru-RU"/>
        </w:rPr>
        <w:tab/>
      </w:r>
      <w:r w:rsidRPr="00A11B5F">
        <w:rPr>
          <w:spacing w:val="0"/>
          <w:w w:val="100"/>
          <w:lang w:val="ru-RU"/>
        </w:rPr>
        <w:tab/>
        <w:t xml:space="preserve">Бедность </w:t>
      </w:r>
      <w:r w:rsidR="00D30643">
        <w:rPr>
          <w:spacing w:val="0"/>
          <w:w w:val="100"/>
          <w:lang w:val="ru-RU"/>
        </w:rPr>
        <w:t>и отсутствие заинтересованности</w:t>
      </w:r>
    </w:p>
    <w:p w:rsidR="00BC16CC" w:rsidRPr="00BC16CC" w:rsidRDefault="00BC16CC" w:rsidP="00BC16CC">
      <w:pPr>
        <w:pStyle w:val="SingleTxtG7"/>
        <w:rPr>
          <w:lang w:val="ru-RU"/>
        </w:rPr>
      </w:pPr>
      <w:r w:rsidRPr="000F67DF">
        <w:rPr>
          <w:lang w:val="ru-RU"/>
        </w:rPr>
        <w:t>140.</w:t>
      </w:r>
      <w:r w:rsidRPr="000F67DF">
        <w:rPr>
          <w:lang w:val="ru-RU"/>
        </w:rPr>
        <w:tab/>
        <w:t xml:space="preserve">Основными причинами отказа от обучения девочек в школе являются отсутствие заинтересованности и бедность. </w:t>
      </w:r>
      <w:r w:rsidRPr="00BC16CC">
        <w:rPr>
          <w:lang w:val="ru-RU"/>
        </w:rPr>
        <w:t>Около 24</w:t>
      </w:r>
      <w:r w:rsidRPr="00A11B5F">
        <w:t> </w:t>
      </w:r>
      <w:r w:rsidRPr="00BC16CC">
        <w:rPr>
          <w:lang w:val="ru-RU"/>
        </w:rPr>
        <w:t>процентов не учатся в школе из-за отсутствия заинтересованности у семьи, а 13</w:t>
      </w:r>
      <w:r w:rsidRPr="00A11B5F">
        <w:t> </w:t>
      </w:r>
      <w:r w:rsidRPr="00BC16CC">
        <w:rPr>
          <w:lang w:val="ru-RU"/>
        </w:rPr>
        <w:t>процентов не идут в школу из-за бедности. Сравнительный анализ данных исследований показывает, что образованием не охвачен 31</w:t>
      </w:r>
      <w:r w:rsidRPr="00A11B5F">
        <w:t> </w:t>
      </w:r>
      <w:r w:rsidRPr="00BC16CC">
        <w:rPr>
          <w:lang w:val="ru-RU"/>
        </w:rPr>
        <w:t>процент женщин, по сравнению с 13</w:t>
      </w:r>
      <w:r w:rsidRPr="00A11B5F">
        <w:t> </w:t>
      </w:r>
      <w:r w:rsidRPr="00BC16CC">
        <w:rPr>
          <w:lang w:val="ru-RU"/>
        </w:rPr>
        <w:t>процентами неохваченных мужчин.</w:t>
      </w:r>
    </w:p>
    <w:p w:rsidR="00BC16CC" w:rsidRPr="00A11B5F" w:rsidRDefault="00BC16CC" w:rsidP="00BC16CC">
      <w:pPr>
        <w:pStyle w:val="H4"/>
        <w:tabs>
          <w:tab w:val="left" w:pos="1843"/>
        </w:tabs>
        <w:spacing w:line="360" w:lineRule="auto"/>
        <w:rPr>
          <w:spacing w:val="0"/>
          <w:w w:val="100"/>
          <w:lang w:val="ru-RU"/>
        </w:rPr>
      </w:pPr>
      <w:r w:rsidRPr="00A11B5F">
        <w:rPr>
          <w:spacing w:val="0"/>
          <w:w w:val="100"/>
          <w:lang w:val="ru-RU"/>
        </w:rPr>
        <w:tab/>
      </w:r>
      <w:r w:rsidRPr="00A11B5F">
        <w:rPr>
          <w:spacing w:val="0"/>
          <w:w w:val="100"/>
          <w:lang w:val="ru-RU"/>
        </w:rPr>
        <w:tab/>
        <w:t>Насилие</w:t>
      </w:r>
    </w:p>
    <w:p w:rsidR="00BC16CC" w:rsidRPr="00D30643" w:rsidRDefault="00BC16CC" w:rsidP="00BC16CC">
      <w:pPr>
        <w:pStyle w:val="SingleTxtG7"/>
        <w:rPr>
          <w:lang w:val="ru-RU"/>
        </w:rPr>
      </w:pPr>
      <w:r w:rsidRPr="000F67DF">
        <w:rPr>
          <w:lang w:val="ru-RU"/>
        </w:rPr>
        <w:t>141.</w:t>
      </w:r>
      <w:r w:rsidRPr="000F67DF">
        <w:rPr>
          <w:lang w:val="ru-RU"/>
        </w:rPr>
        <w:tab/>
        <w:t xml:space="preserve">Рост насилия стал причиной того, что многие семьи были вынуждены отказаться от продолжения обучения своих дочерей в школе. </w:t>
      </w:r>
      <w:r w:rsidRPr="00BC16CC">
        <w:rPr>
          <w:lang w:val="ru-RU"/>
        </w:rPr>
        <w:t xml:space="preserve">Если добираться до школы небезопасно, необходимо, чтобы кто-то из членов семьи сопровождал девочку по дороге в школу, или нужно иметь личные транспортные средства, что создает дополнительные расходы для семьи. Более низкая посещаемость девочками по сравнению с мальчиками специализированных домов и учреждений при Департаменте помощи лицам с особенностями психофизического развития, возможно, связана с тем, что многие семьи опасаются, что их дочерей-инвалидов могут обидеть или похитить. Таким образом, эти причины в совокупности с определенными традиционными представлениями вынуждают семьи отказываться от дальнейшего обучения своих дочерей, чтобы не подвергать их опасности насилия на улицах. Данные </w:t>
      </w:r>
      <w:r w:rsidRPr="00BC16CC">
        <w:rPr>
          <w:i/>
          <w:iCs/>
          <w:lang w:val="ru-RU"/>
        </w:rPr>
        <w:t xml:space="preserve">Национального доклада о развитии человеческого потенциала </w:t>
      </w:r>
      <w:r w:rsidRPr="00BC16CC">
        <w:rPr>
          <w:lang w:val="ru-RU"/>
        </w:rPr>
        <w:t>(2008</w:t>
      </w:r>
      <w:r w:rsidRPr="00C13C28">
        <w:t> </w:t>
      </w:r>
      <w:r w:rsidRPr="00BC16CC">
        <w:rPr>
          <w:lang w:val="ru-RU"/>
        </w:rPr>
        <w:t>год) свидетельствуют о том, что число девочек, бросивших школу после начального этапа обучения, возросло с 39</w:t>
      </w:r>
      <w:r w:rsidRPr="00C13C28">
        <w:t> </w:t>
      </w:r>
      <w:r w:rsidRPr="00BC16CC">
        <w:rPr>
          <w:lang w:val="ru-RU"/>
        </w:rPr>
        <w:t>266 в 2001/02</w:t>
      </w:r>
      <w:r w:rsidRPr="00C13C28">
        <w:t> </w:t>
      </w:r>
      <w:r w:rsidRPr="00BC16CC">
        <w:rPr>
          <w:lang w:val="ru-RU"/>
        </w:rPr>
        <w:t>учебном году до 76</w:t>
      </w:r>
      <w:r w:rsidRPr="00C13C28">
        <w:t> </w:t>
      </w:r>
      <w:r w:rsidRPr="00BC16CC">
        <w:rPr>
          <w:lang w:val="ru-RU"/>
        </w:rPr>
        <w:t>795 в 2003/04</w:t>
      </w:r>
      <w:r w:rsidRPr="00C13C28">
        <w:t> </w:t>
      </w:r>
      <w:r w:rsidRPr="00BC16CC">
        <w:rPr>
          <w:lang w:val="ru-RU"/>
        </w:rPr>
        <w:t>учебном году, а число девушек, бросивших учебу в университетах, составляло по стране 12</w:t>
      </w:r>
      <w:r w:rsidRPr="00C13C28">
        <w:t> </w:t>
      </w:r>
      <w:r w:rsidRPr="00BC16CC">
        <w:rPr>
          <w:lang w:val="ru-RU"/>
        </w:rPr>
        <w:t>723</w:t>
      </w:r>
      <w:r w:rsidRPr="00C13C28">
        <w:t> </w:t>
      </w:r>
      <w:r w:rsidRPr="00BC16CC">
        <w:rPr>
          <w:lang w:val="ru-RU"/>
        </w:rPr>
        <w:t>человека (9958</w:t>
      </w:r>
      <w:r w:rsidRPr="00C13C28">
        <w:t> </w:t>
      </w:r>
      <w:r w:rsidRPr="00BC16CC">
        <w:rPr>
          <w:lang w:val="ru-RU"/>
        </w:rPr>
        <w:t>учащихся дневных отделений и 2795</w:t>
      </w:r>
      <w:r w:rsidRPr="00C13C28">
        <w:t> </w:t>
      </w:r>
      <w:r w:rsidRPr="00BC16CC">
        <w:rPr>
          <w:lang w:val="ru-RU"/>
        </w:rPr>
        <w:t>учащихся вечерних отделений). В средних школах перестали учиться около 25</w:t>
      </w:r>
      <w:r w:rsidRPr="00C13C28">
        <w:t> </w:t>
      </w:r>
      <w:r w:rsidRPr="00BC16CC">
        <w:rPr>
          <w:lang w:val="ru-RU"/>
        </w:rPr>
        <w:t>846</w:t>
      </w:r>
      <w:r w:rsidRPr="00C13C28">
        <w:t> </w:t>
      </w:r>
      <w:r w:rsidR="00D30643">
        <w:rPr>
          <w:lang w:val="ru-RU"/>
        </w:rPr>
        <w:t>девочек.</w:t>
      </w:r>
    </w:p>
    <w:p w:rsidR="00BC16CC" w:rsidRPr="00D30643" w:rsidRDefault="00BC16CC" w:rsidP="00BC16CC">
      <w:pPr>
        <w:pStyle w:val="H4"/>
        <w:tabs>
          <w:tab w:val="left" w:pos="1843"/>
        </w:tabs>
        <w:spacing w:line="360" w:lineRule="auto"/>
        <w:rPr>
          <w:spacing w:val="0"/>
          <w:w w:val="100"/>
          <w:lang w:val="ru-RU"/>
        </w:rPr>
      </w:pPr>
      <w:r w:rsidRPr="00A11B5F">
        <w:rPr>
          <w:spacing w:val="0"/>
          <w:w w:val="100"/>
          <w:lang w:val="ru-RU"/>
        </w:rPr>
        <w:tab/>
      </w:r>
      <w:r w:rsidRPr="00A11B5F">
        <w:rPr>
          <w:spacing w:val="0"/>
          <w:w w:val="100"/>
          <w:lang w:val="ru-RU"/>
        </w:rPr>
        <w:tab/>
        <w:t>Ограниченный</w:t>
      </w:r>
      <w:r w:rsidR="00D30643">
        <w:rPr>
          <w:spacing w:val="0"/>
          <w:w w:val="100"/>
          <w:lang w:val="ru-RU"/>
        </w:rPr>
        <w:t xml:space="preserve"> доступ к школьному образованию</w:t>
      </w:r>
    </w:p>
    <w:p w:rsidR="00BC16CC" w:rsidRPr="00BC16CC" w:rsidRDefault="00BC16CC" w:rsidP="00BC16CC">
      <w:pPr>
        <w:pStyle w:val="SingleTxtG7"/>
        <w:rPr>
          <w:lang w:val="ru-RU"/>
        </w:rPr>
      </w:pPr>
      <w:r w:rsidRPr="000F67DF">
        <w:rPr>
          <w:lang w:val="ru-RU"/>
        </w:rPr>
        <w:t>142.</w:t>
      </w:r>
      <w:r w:rsidRPr="000F67DF">
        <w:rPr>
          <w:lang w:val="ru-RU"/>
        </w:rPr>
        <w:tab/>
        <w:t xml:space="preserve">Ограничением доступа к школьному образованию являются ситуации, когда ребенок в возрастной группе от 6 до 12 лет не поступает в начальную школу или не завершает начальную стадию образования. </w:t>
      </w:r>
      <w:r w:rsidRPr="00BC16CC">
        <w:rPr>
          <w:lang w:val="ru-RU"/>
        </w:rPr>
        <w:t>Доля таких детей составляет 16</w:t>
      </w:r>
      <w:r w:rsidRPr="00A11B5F">
        <w:t> </w:t>
      </w:r>
      <w:r w:rsidRPr="00BC16CC">
        <w:rPr>
          <w:lang w:val="ru-RU"/>
        </w:rPr>
        <w:t>процентов в городских районах и 41</w:t>
      </w:r>
      <w:r w:rsidRPr="00A11B5F">
        <w:t> </w:t>
      </w:r>
      <w:r w:rsidRPr="00BC16CC">
        <w:rPr>
          <w:lang w:val="ru-RU"/>
        </w:rPr>
        <w:t>процент в сельских районах. Это обусловлено проблемами, связанными с экономическими возможностями и средствами, предоставляемыми образовательной системой в городских районах, а также с пожеланиями семьи и их осведомленностью о важности образования. Эти цифры свидетельствуют о явных различиях между городом и сельской местностью, что, по-видимому, зависит от отношения к образованию девочек. Примерно 64</w:t>
      </w:r>
      <w:r w:rsidRPr="00A11B5F">
        <w:t> </w:t>
      </w:r>
      <w:r w:rsidRPr="00BC16CC">
        <w:rPr>
          <w:lang w:val="ru-RU"/>
        </w:rPr>
        <w:t>процента матерей в сельских районах Ирака (по сравнению с 42</w:t>
      </w:r>
      <w:r w:rsidRPr="00A11B5F">
        <w:t> </w:t>
      </w:r>
      <w:r w:rsidRPr="00BC16CC">
        <w:rPr>
          <w:lang w:val="ru-RU"/>
        </w:rPr>
        <w:t>процентами в городских районах) твердо убеждены в том, что образование сыновей гораздо важнее, чем обучение дочерей. Кроме того, 34</w:t>
      </w:r>
      <w:r w:rsidRPr="00A11B5F">
        <w:t> </w:t>
      </w:r>
      <w:r w:rsidRPr="00BC16CC">
        <w:rPr>
          <w:lang w:val="ru-RU"/>
        </w:rPr>
        <w:t>процента матерей в сельских районах не хотят, чтобы их дочери получали свидетельство об образовании более высокого уровня, чем свидетельство об окончании начальной школы.</w:t>
      </w:r>
    </w:p>
    <w:p w:rsidR="00BC16CC" w:rsidRPr="00A11B5F" w:rsidRDefault="00BC16CC" w:rsidP="00BC16CC">
      <w:pPr>
        <w:pStyle w:val="H4"/>
        <w:tabs>
          <w:tab w:val="left" w:pos="1843"/>
        </w:tabs>
        <w:spacing w:line="360" w:lineRule="auto"/>
        <w:rPr>
          <w:spacing w:val="0"/>
          <w:w w:val="100"/>
          <w:lang w:val="ru-RU"/>
        </w:rPr>
      </w:pPr>
      <w:r w:rsidRPr="00A11B5F">
        <w:rPr>
          <w:spacing w:val="0"/>
          <w:w w:val="100"/>
          <w:lang w:val="ru-RU"/>
        </w:rPr>
        <w:tab/>
      </w:r>
      <w:r w:rsidRPr="00A11B5F">
        <w:rPr>
          <w:spacing w:val="0"/>
          <w:w w:val="100"/>
          <w:lang w:val="ru-RU"/>
        </w:rPr>
        <w:tab/>
        <w:t>Время, потраченное на дорогу в начальную школу</w:t>
      </w:r>
    </w:p>
    <w:p w:rsidR="00BC16CC" w:rsidRPr="00D30643" w:rsidRDefault="00BC16CC" w:rsidP="00BC16CC">
      <w:pPr>
        <w:pStyle w:val="SingleTxtG7"/>
        <w:rPr>
          <w:lang w:val="ru-RU"/>
        </w:rPr>
      </w:pPr>
      <w:r w:rsidRPr="000F67DF">
        <w:rPr>
          <w:lang w:val="ru-RU"/>
        </w:rPr>
        <w:t>143.</w:t>
      </w:r>
      <w:r w:rsidRPr="000F67DF">
        <w:rPr>
          <w:lang w:val="ru-RU"/>
        </w:rPr>
        <w:tab/>
        <w:t xml:space="preserve">Одним из факторов в сфере образования является время, которое учащиеся тратят на дорогу в школу из-за больших расстояний. </w:t>
      </w:r>
      <w:r w:rsidRPr="00BC16CC">
        <w:rPr>
          <w:lang w:val="ru-RU"/>
        </w:rPr>
        <w:t>Бедные семьи могут не иметь возможностей оплачивать транспортные расходы или не хотеть отправлять своих дочерей в школу. Это означает, что более высокий коэффициент охвата мальчиков, чем девочек, может быть обусловлен социальными и культурными причинами, которые являются дискримина</w:t>
      </w:r>
      <w:r w:rsidR="00D30643">
        <w:rPr>
          <w:lang w:val="ru-RU"/>
        </w:rPr>
        <w:t>ционными в отношении женщин.</w:t>
      </w:r>
    </w:p>
    <w:p w:rsidR="00BC16CC" w:rsidRPr="00BC16CC" w:rsidRDefault="00BC16CC" w:rsidP="00BC16CC">
      <w:pPr>
        <w:pStyle w:val="H23"/>
        <w:rPr>
          <w:lang w:val="ru-RU"/>
        </w:rPr>
      </w:pPr>
      <w:r w:rsidRPr="00A11B5F">
        <w:rPr>
          <w:lang w:val="ru-RU"/>
        </w:rPr>
        <w:tab/>
      </w:r>
      <w:r w:rsidRPr="00A11B5F">
        <w:rPr>
          <w:lang w:val="ru-RU"/>
        </w:rPr>
        <w:tab/>
        <w:t>Спорт</w:t>
      </w:r>
    </w:p>
    <w:p w:rsidR="00BC16CC" w:rsidRPr="00BC16CC" w:rsidRDefault="00BC16CC" w:rsidP="00BC16CC">
      <w:pPr>
        <w:pStyle w:val="SingleTxtG7"/>
        <w:rPr>
          <w:lang w:val="ru-RU"/>
        </w:rPr>
      </w:pPr>
      <w:r w:rsidRPr="000F67DF">
        <w:rPr>
          <w:lang w:val="ru-RU"/>
        </w:rPr>
        <w:t>144.</w:t>
      </w:r>
      <w:r w:rsidRPr="000F67DF">
        <w:rPr>
          <w:lang w:val="ru-RU"/>
        </w:rPr>
        <w:tab/>
        <w:t xml:space="preserve">Девочки могут заниматься любым видом спорта в зависимости от их желания и возможностей. </w:t>
      </w:r>
      <w:r w:rsidRPr="00BC16CC">
        <w:rPr>
          <w:lang w:val="ru-RU"/>
        </w:rPr>
        <w:t>Проведение межшкольных турниров и спортивных мероприятий способствует укреплению духа соревновательности. Спортивные клубы принимают женщин и имеют специально подготовленный женский персонал для занятий с ними. В составе Олимпийского комитета Ирака есть женщина, которая координирует проведение всех спортивных мероприятий в стране. Подтверждением заинтересованности Ирака в развитии спорта служит тот факт, что физическая подготовка является обязательной дисциплиной в детских садах, начальных и средних учебных заведениях и преподается более углубленно и с большей специализацией в колледже физической культуры. Таким образом, женщины по своему желанию могут получить университетское образование в этой области, был открыт женский колледж физической культуры, в который принимают только девушек. Колледжем руководит женщина, и его педагогический коллектив состоит из специалистов-женщин. Кроме того, в спортивных соревнованиях участвуют женщины с особенностями психофизического развития, и многие иракские спортсменки завоевали медали на национальных и международных чемпионатах.</w:t>
      </w:r>
    </w:p>
    <w:p w:rsidR="00BC16CC" w:rsidRPr="00A11B5F" w:rsidRDefault="00BC16CC" w:rsidP="00BC16CC">
      <w:pPr>
        <w:pStyle w:val="H23"/>
        <w:rPr>
          <w:lang w:val="ru-RU"/>
        </w:rPr>
      </w:pPr>
      <w:r w:rsidRPr="00A11B5F">
        <w:rPr>
          <w:lang w:val="ru-RU"/>
        </w:rPr>
        <w:tab/>
      </w:r>
      <w:r w:rsidRPr="00A11B5F">
        <w:rPr>
          <w:lang w:val="ru-RU"/>
        </w:rPr>
        <w:tab/>
        <w:t>Национальный план развития на 2010–2014 годы</w:t>
      </w:r>
    </w:p>
    <w:p w:rsidR="00BC16CC" w:rsidRPr="00BC16CC" w:rsidRDefault="00BC16CC" w:rsidP="00BC16CC">
      <w:pPr>
        <w:pStyle w:val="SingleTxtG7"/>
        <w:rPr>
          <w:lang w:val="ru-RU"/>
        </w:rPr>
      </w:pPr>
      <w:r w:rsidRPr="000F67DF">
        <w:rPr>
          <w:lang w:val="ru-RU"/>
        </w:rPr>
        <w:t>145.</w:t>
      </w:r>
      <w:r w:rsidRPr="000F67DF">
        <w:rPr>
          <w:lang w:val="ru-RU"/>
        </w:rPr>
        <w:tab/>
        <w:t xml:space="preserve">Этот план отражает заботу государства о развитии образования. </w:t>
      </w:r>
      <w:r w:rsidRPr="00BC16CC">
        <w:rPr>
          <w:lang w:val="ru-RU"/>
        </w:rPr>
        <w:t>После изучения статистических данных и проведения цикла исследований, направленных на выявление причин ухудшения качества образования, в план был включен ряд стратегических задач, поставленных перед соответствующими органами и нацеленных на достижение следующих результатов:</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численность детей в детских садах составит 133</w:t>
      </w:r>
      <w:r w:rsidRPr="00A11B5F">
        <w:rPr>
          <w:kern w:val="14"/>
        </w:rPr>
        <w:t> </w:t>
      </w:r>
      <w:r w:rsidRPr="00BC16CC">
        <w:rPr>
          <w:kern w:val="14"/>
          <w:lang w:val="ru-RU"/>
        </w:rPr>
        <w:t>049</w:t>
      </w:r>
      <w:r w:rsidRPr="00A11B5F">
        <w:rPr>
          <w:kern w:val="14"/>
        </w:rPr>
        <w:t> </w:t>
      </w:r>
      <w:r w:rsidRPr="00BC16CC">
        <w:rPr>
          <w:kern w:val="14"/>
          <w:lang w:val="ru-RU"/>
        </w:rPr>
        <w:t>человек при ежегодном увеличении в среднем на 22</w:t>
      </w:r>
      <w:r w:rsidRPr="00A11B5F">
        <w:rPr>
          <w:kern w:val="14"/>
        </w:rPr>
        <w:t> </w:t>
      </w:r>
      <w:r w:rsidRPr="00BC16CC">
        <w:rPr>
          <w:kern w:val="14"/>
          <w:lang w:val="ru-RU"/>
        </w:rPr>
        <w:t>175</w:t>
      </w:r>
      <w:r w:rsidRPr="00A11B5F">
        <w:rPr>
          <w:kern w:val="14"/>
        </w:rPr>
        <w:t> </w:t>
      </w:r>
      <w:r w:rsidRPr="00BC16CC">
        <w:rPr>
          <w:kern w:val="14"/>
          <w:lang w:val="ru-RU"/>
        </w:rPr>
        <w:t>человек, число преподавателей увеличится до 4417</w:t>
      </w:r>
      <w:r w:rsidRPr="00A11B5F">
        <w:rPr>
          <w:kern w:val="14"/>
        </w:rPr>
        <w:t> </w:t>
      </w:r>
      <w:r w:rsidRPr="00BC16CC">
        <w:rPr>
          <w:kern w:val="14"/>
          <w:lang w:val="ru-RU"/>
        </w:rPr>
        <w:t>человек к последнему году планируемого периода при ежегодном увеличении их числа в среднем на 750</w:t>
      </w:r>
      <w:r w:rsidRPr="00A11B5F">
        <w:rPr>
          <w:kern w:val="14"/>
        </w:rPr>
        <w:t> </w:t>
      </w:r>
      <w:r w:rsidRPr="00BC16CC">
        <w:rPr>
          <w:kern w:val="14"/>
          <w:lang w:val="ru-RU"/>
        </w:rPr>
        <w:t>человек;</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на уровне начального образования планируется увеличить число учащихся до 989</w:t>
      </w:r>
      <w:r w:rsidRPr="00A11B5F">
        <w:rPr>
          <w:kern w:val="14"/>
        </w:rPr>
        <w:t> </w:t>
      </w:r>
      <w:r w:rsidRPr="00BC16CC">
        <w:rPr>
          <w:kern w:val="14"/>
          <w:lang w:val="ru-RU"/>
        </w:rPr>
        <w:t>099</w:t>
      </w:r>
      <w:r w:rsidRPr="00A11B5F">
        <w:rPr>
          <w:kern w:val="14"/>
        </w:rPr>
        <w:t> </w:t>
      </w:r>
      <w:r w:rsidRPr="00BC16CC">
        <w:rPr>
          <w:kern w:val="14"/>
          <w:lang w:val="ru-RU"/>
        </w:rPr>
        <w:t>человек, для чего дополнительно потребуется подготовить 56</w:t>
      </w:r>
      <w:r w:rsidRPr="00A11B5F">
        <w:rPr>
          <w:kern w:val="14"/>
        </w:rPr>
        <w:t> </w:t>
      </w:r>
      <w:r w:rsidRPr="00BC16CC">
        <w:rPr>
          <w:kern w:val="14"/>
          <w:lang w:val="ru-RU"/>
        </w:rPr>
        <w:t>908</w:t>
      </w:r>
      <w:r w:rsidRPr="00A11B5F">
        <w:rPr>
          <w:kern w:val="14"/>
        </w:rPr>
        <w:t> </w:t>
      </w:r>
      <w:r w:rsidRPr="00BC16CC">
        <w:rPr>
          <w:kern w:val="14"/>
          <w:lang w:val="ru-RU"/>
        </w:rPr>
        <w:t>преподавателей и открыть 2615</w:t>
      </w:r>
      <w:r w:rsidRPr="00A11B5F">
        <w:rPr>
          <w:kern w:val="14"/>
        </w:rPr>
        <w:t> </w:t>
      </w:r>
      <w:r w:rsidRPr="00BC16CC">
        <w:rPr>
          <w:kern w:val="14"/>
          <w:lang w:val="ru-RU"/>
        </w:rPr>
        <w:t>школ;</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на уровне среднего образования численность учащихся возрастет до 1</w:t>
      </w:r>
      <w:r w:rsidRPr="00A11B5F">
        <w:rPr>
          <w:kern w:val="14"/>
        </w:rPr>
        <w:t> </w:t>
      </w:r>
      <w:r w:rsidRPr="00BC16CC">
        <w:rPr>
          <w:kern w:val="14"/>
          <w:lang w:val="ru-RU"/>
        </w:rPr>
        <w:t>847</w:t>
      </w:r>
      <w:r w:rsidRPr="00A11B5F">
        <w:rPr>
          <w:kern w:val="14"/>
        </w:rPr>
        <w:t> </w:t>
      </w:r>
      <w:r w:rsidRPr="00BC16CC">
        <w:rPr>
          <w:kern w:val="14"/>
          <w:lang w:val="ru-RU"/>
        </w:rPr>
        <w:t>112 к последнему году планируемого периода. К этому году дополнительно потребуется подготовить 17</w:t>
      </w:r>
      <w:r w:rsidRPr="00A11B5F">
        <w:rPr>
          <w:kern w:val="14"/>
        </w:rPr>
        <w:t> </w:t>
      </w:r>
      <w:r w:rsidRPr="00BC16CC">
        <w:rPr>
          <w:kern w:val="14"/>
          <w:lang w:val="ru-RU"/>
        </w:rPr>
        <w:t>191</w:t>
      </w:r>
      <w:r w:rsidRPr="00A11B5F">
        <w:rPr>
          <w:kern w:val="14"/>
        </w:rPr>
        <w:t> </w:t>
      </w:r>
      <w:r w:rsidRPr="00BC16CC">
        <w:rPr>
          <w:kern w:val="14"/>
          <w:lang w:val="ru-RU"/>
        </w:rPr>
        <w:t>преподавателя при увеличении их числа на 2865</w:t>
      </w:r>
      <w:r w:rsidRPr="00A11B5F">
        <w:rPr>
          <w:kern w:val="14"/>
        </w:rPr>
        <w:t> </w:t>
      </w:r>
      <w:r w:rsidRPr="00BC16CC">
        <w:rPr>
          <w:kern w:val="14"/>
          <w:lang w:val="ru-RU"/>
        </w:rPr>
        <w:t>преподавателей в год и открыть 913</w:t>
      </w:r>
      <w:r w:rsidRPr="00A11B5F">
        <w:rPr>
          <w:kern w:val="14"/>
        </w:rPr>
        <w:t> </w:t>
      </w:r>
      <w:r w:rsidRPr="00BC16CC">
        <w:rPr>
          <w:kern w:val="14"/>
          <w:lang w:val="ru-RU"/>
        </w:rPr>
        <w:t>школ при ежегодном увеличении их количества в среднем</w:t>
      </w:r>
      <w:r w:rsidRPr="00BC16CC" w:rsidDel="00294E08">
        <w:rPr>
          <w:kern w:val="14"/>
          <w:lang w:val="ru-RU"/>
        </w:rPr>
        <w:t xml:space="preserve"> </w:t>
      </w:r>
      <w:r w:rsidRPr="00BC16CC">
        <w:rPr>
          <w:kern w:val="14"/>
          <w:lang w:val="ru-RU"/>
        </w:rPr>
        <w:t>на 162</w:t>
      </w:r>
      <w:r w:rsidRPr="00A11B5F">
        <w:rPr>
          <w:kern w:val="14"/>
        </w:rPr>
        <w:t> </w:t>
      </w:r>
      <w:r w:rsidRPr="00BC16CC">
        <w:rPr>
          <w:kern w:val="14"/>
          <w:lang w:val="ru-RU"/>
        </w:rPr>
        <w:t>школы;</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число учащихся профессионально-технических учебных заведений увеличится до 72</w:t>
      </w:r>
      <w:r w:rsidRPr="00A11B5F">
        <w:rPr>
          <w:kern w:val="14"/>
        </w:rPr>
        <w:t> </w:t>
      </w:r>
      <w:r w:rsidRPr="00BC16CC">
        <w:rPr>
          <w:kern w:val="14"/>
          <w:lang w:val="ru-RU"/>
        </w:rPr>
        <w:t>188</w:t>
      </w:r>
      <w:r w:rsidRPr="00A11B5F">
        <w:rPr>
          <w:kern w:val="14"/>
        </w:rPr>
        <w:t> </w:t>
      </w:r>
      <w:r w:rsidRPr="00BC16CC">
        <w:rPr>
          <w:kern w:val="14"/>
          <w:lang w:val="ru-RU"/>
        </w:rPr>
        <w:t>человек к последнему году планируемого периода. К этому дополнительно потребуется подготовить 870</w:t>
      </w:r>
      <w:r w:rsidRPr="00A11B5F">
        <w:rPr>
          <w:kern w:val="14"/>
        </w:rPr>
        <w:t> </w:t>
      </w:r>
      <w:r w:rsidRPr="00BC16CC">
        <w:rPr>
          <w:kern w:val="14"/>
          <w:lang w:val="ru-RU"/>
        </w:rPr>
        <w:t>преподавателей и инструкторов и открыть 73</w:t>
      </w:r>
      <w:r w:rsidRPr="00A11B5F">
        <w:rPr>
          <w:kern w:val="14"/>
        </w:rPr>
        <w:t> </w:t>
      </w:r>
      <w:r w:rsidRPr="00BC16CC">
        <w:rPr>
          <w:kern w:val="14"/>
          <w:lang w:val="ru-RU"/>
        </w:rPr>
        <w:t>школы;</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численность учащихся педагогических институтов к последнему году планируемого периода будет составлять 78</w:t>
      </w:r>
      <w:r w:rsidRPr="00A11B5F">
        <w:rPr>
          <w:kern w:val="14"/>
        </w:rPr>
        <w:t> </w:t>
      </w:r>
      <w:r w:rsidRPr="00BC16CC">
        <w:rPr>
          <w:kern w:val="14"/>
          <w:lang w:val="ru-RU"/>
        </w:rPr>
        <w:t>072</w:t>
      </w:r>
      <w:r w:rsidRPr="00A11B5F">
        <w:rPr>
          <w:kern w:val="14"/>
        </w:rPr>
        <w:t> </w:t>
      </w:r>
      <w:r w:rsidRPr="00BC16CC">
        <w:rPr>
          <w:kern w:val="14"/>
          <w:lang w:val="ru-RU"/>
        </w:rPr>
        <w:t>человека при ежегодном увеличении их числа на 13</w:t>
      </w:r>
      <w:r w:rsidRPr="00A11B5F">
        <w:rPr>
          <w:kern w:val="14"/>
        </w:rPr>
        <w:t> </w:t>
      </w:r>
      <w:r w:rsidRPr="00BC16CC">
        <w:rPr>
          <w:kern w:val="14"/>
          <w:lang w:val="ru-RU"/>
        </w:rPr>
        <w:t>162</w:t>
      </w:r>
      <w:r w:rsidRPr="00A11B5F">
        <w:rPr>
          <w:kern w:val="14"/>
        </w:rPr>
        <w:t> </w:t>
      </w:r>
      <w:r w:rsidRPr="00BC16CC">
        <w:rPr>
          <w:kern w:val="14"/>
          <w:lang w:val="ru-RU"/>
        </w:rPr>
        <w:t>студента. К последнему году планируемого периода дополнительно потребуется подготовить 471</w:t>
      </w:r>
      <w:r w:rsidRPr="00A11B5F">
        <w:rPr>
          <w:kern w:val="14"/>
        </w:rPr>
        <w:t> </w:t>
      </w:r>
      <w:r w:rsidRPr="00BC16CC">
        <w:rPr>
          <w:kern w:val="14"/>
          <w:lang w:val="ru-RU"/>
        </w:rPr>
        <w:t>преподавателя при ежегодном увеличении их числа в среднем на 78</w:t>
      </w:r>
      <w:r w:rsidRPr="00A11B5F">
        <w:rPr>
          <w:kern w:val="14"/>
        </w:rPr>
        <w:t> </w:t>
      </w:r>
      <w:r w:rsidRPr="00BC16CC">
        <w:rPr>
          <w:kern w:val="14"/>
          <w:lang w:val="ru-RU"/>
        </w:rPr>
        <w:t>человек и открыть 54</w:t>
      </w:r>
      <w:r w:rsidRPr="00A11B5F">
        <w:rPr>
          <w:kern w:val="14"/>
        </w:rPr>
        <w:t> </w:t>
      </w:r>
      <w:r w:rsidRPr="00BC16CC">
        <w:rPr>
          <w:kern w:val="14"/>
          <w:lang w:val="ru-RU"/>
        </w:rPr>
        <w:t>института при ежегодном увеличении их количества в среднем на 9</w:t>
      </w:r>
      <w:r w:rsidRPr="00A11B5F">
        <w:rPr>
          <w:kern w:val="14"/>
        </w:rPr>
        <w:t> </w:t>
      </w:r>
      <w:r w:rsidRPr="00BC16CC">
        <w:rPr>
          <w:kern w:val="14"/>
          <w:lang w:val="ru-RU"/>
        </w:rPr>
        <w:t>учебных заведений;</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к последнему году планируемого периода численность студентов в университетах составит 308</w:t>
      </w:r>
      <w:r w:rsidRPr="00A11B5F">
        <w:rPr>
          <w:kern w:val="14"/>
        </w:rPr>
        <w:t> </w:t>
      </w:r>
      <w:r w:rsidRPr="00BC16CC">
        <w:rPr>
          <w:kern w:val="14"/>
          <w:lang w:val="ru-RU"/>
        </w:rPr>
        <w:t>745</w:t>
      </w:r>
      <w:r w:rsidRPr="00A11B5F">
        <w:rPr>
          <w:kern w:val="14"/>
        </w:rPr>
        <w:t> </w:t>
      </w:r>
      <w:r w:rsidRPr="00BC16CC">
        <w:rPr>
          <w:kern w:val="14"/>
          <w:lang w:val="ru-RU"/>
        </w:rPr>
        <w:t>учащихся, в технических институтах – 42</w:t>
      </w:r>
      <w:r w:rsidRPr="00A11B5F">
        <w:rPr>
          <w:kern w:val="14"/>
        </w:rPr>
        <w:t> </w:t>
      </w:r>
      <w:r w:rsidRPr="00BC16CC">
        <w:rPr>
          <w:kern w:val="14"/>
          <w:lang w:val="ru-RU"/>
        </w:rPr>
        <w:t>958</w:t>
      </w:r>
      <w:r w:rsidRPr="00A11B5F">
        <w:rPr>
          <w:kern w:val="14"/>
        </w:rPr>
        <w:t> </w:t>
      </w:r>
      <w:r w:rsidRPr="00BC16CC">
        <w:rPr>
          <w:kern w:val="14"/>
          <w:lang w:val="ru-RU"/>
        </w:rPr>
        <w:t>учащихся и в технических колледжах – 61</w:t>
      </w:r>
      <w:r w:rsidRPr="00A11B5F">
        <w:rPr>
          <w:kern w:val="14"/>
        </w:rPr>
        <w:t> </w:t>
      </w:r>
      <w:r w:rsidRPr="00BC16CC">
        <w:rPr>
          <w:kern w:val="14"/>
          <w:lang w:val="ru-RU"/>
        </w:rPr>
        <w:t>646</w:t>
      </w:r>
      <w:r w:rsidRPr="00A11B5F">
        <w:rPr>
          <w:kern w:val="14"/>
        </w:rPr>
        <w:t> </w:t>
      </w:r>
      <w:r w:rsidRPr="00BC16CC">
        <w:rPr>
          <w:kern w:val="14"/>
          <w:lang w:val="ru-RU"/>
        </w:rPr>
        <w:t>учащихся при ежегодном увеличении числа учащихся в среднем на 51</w:t>
      </w:r>
      <w:r w:rsidRPr="00A11B5F">
        <w:rPr>
          <w:kern w:val="14"/>
        </w:rPr>
        <w:t> </w:t>
      </w:r>
      <w:r w:rsidRPr="00BC16CC">
        <w:rPr>
          <w:kern w:val="14"/>
          <w:lang w:val="ru-RU"/>
        </w:rPr>
        <w:t>457</w:t>
      </w:r>
      <w:r w:rsidRPr="00A11B5F">
        <w:rPr>
          <w:kern w:val="14"/>
        </w:rPr>
        <w:t> </w:t>
      </w:r>
      <w:r w:rsidRPr="00BC16CC">
        <w:rPr>
          <w:kern w:val="14"/>
          <w:lang w:val="ru-RU"/>
        </w:rPr>
        <w:t>студентов в университетах, на 7160</w:t>
      </w:r>
      <w:r w:rsidRPr="00A11B5F">
        <w:rPr>
          <w:kern w:val="14"/>
        </w:rPr>
        <w:t> </w:t>
      </w:r>
      <w:r w:rsidRPr="00BC16CC">
        <w:rPr>
          <w:kern w:val="14"/>
          <w:lang w:val="ru-RU"/>
        </w:rPr>
        <w:t>студентов в технических институтах и на 10</w:t>
      </w:r>
      <w:r w:rsidRPr="00A11B5F">
        <w:rPr>
          <w:kern w:val="14"/>
        </w:rPr>
        <w:t> </w:t>
      </w:r>
      <w:r w:rsidRPr="00BC16CC">
        <w:rPr>
          <w:kern w:val="14"/>
          <w:lang w:val="ru-RU"/>
        </w:rPr>
        <w:t>274</w:t>
      </w:r>
      <w:r w:rsidRPr="00A11B5F">
        <w:rPr>
          <w:kern w:val="14"/>
        </w:rPr>
        <w:t> </w:t>
      </w:r>
      <w:r w:rsidRPr="00BC16CC">
        <w:rPr>
          <w:kern w:val="14"/>
          <w:lang w:val="ru-RU"/>
        </w:rPr>
        <w:t>учащихся в технических колледжах. Для этого дополнительно потребуется 2030</w:t>
      </w:r>
      <w:r w:rsidRPr="00A11B5F">
        <w:rPr>
          <w:kern w:val="14"/>
        </w:rPr>
        <w:t> </w:t>
      </w:r>
      <w:r w:rsidRPr="00BC16CC">
        <w:rPr>
          <w:kern w:val="14"/>
          <w:lang w:val="ru-RU"/>
        </w:rPr>
        <w:t>преподавателей университетов при ежегодном увеличении их числа в среднем на 338</w:t>
      </w:r>
      <w:r w:rsidRPr="00A11B5F">
        <w:rPr>
          <w:kern w:val="14"/>
        </w:rPr>
        <w:t> </w:t>
      </w:r>
      <w:r w:rsidRPr="00BC16CC">
        <w:rPr>
          <w:kern w:val="14"/>
          <w:lang w:val="ru-RU"/>
        </w:rPr>
        <w:t>человек и 2058</w:t>
      </w:r>
      <w:r w:rsidRPr="00A11B5F">
        <w:rPr>
          <w:kern w:val="14"/>
        </w:rPr>
        <w:t> </w:t>
      </w:r>
      <w:r w:rsidRPr="00BC16CC">
        <w:rPr>
          <w:kern w:val="14"/>
          <w:lang w:val="ru-RU"/>
        </w:rPr>
        <w:t>преподавателей технических учебных заведений при ежегодном увеличении их числа на 343</w:t>
      </w:r>
      <w:r w:rsidRPr="00A11B5F">
        <w:rPr>
          <w:kern w:val="14"/>
        </w:rPr>
        <w:t> </w:t>
      </w:r>
      <w:r w:rsidRPr="00BC16CC">
        <w:rPr>
          <w:kern w:val="14"/>
          <w:lang w:val="ru-RU"/>
        </w:rPr>
        <w:t>преподавателя;</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для ликвидации неграмотности к последнему году планируемого периода дополнительно потребуется 90</w:t>
      </w:r>
      <w:r w:rsidRPr="00A11B5F">
        <w:rPr>
          <w:kern w:val="14"/>
        </w:rPr>
        <w:t> </w:t>
      </w:r>
      <w:r w:rsidRPr="00BC16CC">
        <w:rPr>
          <w:kern w:val="14"/>
          <w:lang w:val="ru-RU"/>
        </w:rPr>
        <w:t>000</w:t>
      </w:r>
      <w:r w:rsidRPr="00A11B5F">
        <w:rPr>
          <w:kern w:val="14"/>
        </w:rPr>
        <w:t> </w:t>
      </w:r>
      <w:r w:rsidRPr="00BC16CC">
        <w:rPr>
          <w:kern w:val="14"/>
          <w:lang w:val="ru-RU"/>
        </w:rPr>
        <w:t>преподавателей и 60</w:t>
      </w:r>
      <w:r w:rsidRPr="00A11B5F">
        <w:rPr>
          <w:kern w:val="14"/>
        </w:rPr>
        <w:t> </w:t>
      </w:r>
      <w:r w:rsidRPr="00BC16CC">
        <w:rPr>
          <w:kern w:val="14"/>
          <w:lang w:val="ru-RU"/>
        </w:rPr>
        <w:t>000</w:t>
      </w:r>
      <w:r w:rsidRPr="00A11B5F">
        <w:rPr>
          <w:kern w:val="14"/>
        </w:rPr>
        <w:t> </w:t>
      </w:r>
      <w:r w:rsidRPr="00BC16CC">
        <w:rPr>
          <w:kern w:val="14"/>
          <w:lang w:val="ru-RU"/>
        </w:rPr>
        <w:t>специальных центров;</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для школ молодежи к последнему году планируемого периода потребуется 207</w:t>
      </w:r>
      <w:r w:rsidRPr="00A11B5F">
        <w:rPr>
          <w:kern w:val="14"/>
        </w:rPr>
        <w:t> </w:t>
      </w:r>
      <w:r w:rsidRPr="00BC16CC">
        <w:rPr>
          <w:kern w:val="14"/>
          <w:lang w:val="ru-RU"/>
        </w:rPr>
        <w:t>преподавателей при ежегодном увеличении их числа на 34</w:t>
      </w:r>
      <w:r w:rsidRPr="00A11B5F">
        <w:rPr>
          <w:kern w:val="14"/>
        </w:rPr>
        <w:t> </w:t>
      </w:r>
      <w:r w:rsidRPr="00BC16CC">
        <w:rPr>
          <w:kern w:val="14"/>
          <w:lang w:val="ru-RU"/>
        </w:rPr>
        <w:t>преподавателя и 25</w:t>
      </w:r>
      <w:r w:rsidRPr="00A11B5F">
        <w:rPr>
          <w:kern w:val="14"/>
        </w:rPr>
        <w:t> </w:t>
      </w:r>
      <w:r w:rsidRPr="00BC16CC">
        <w:rPr>
          <w:kern w:val="14"/>
          <w:lang w:val="ru-RU"/>
        </w:rPr>
        <w:t>школ при ежегодном увеличении их количества на 4</w:t>
      </w:r>
      <w:r w:rsidRPr="00A11B5F">
        <w:rPr>
          <w:kern w:val="14"/>
        </w:rPr>
        <w:t> </w:t>
      </w:r>
      <w:r w:rsidRPr="00BC16CC">
        <w:rPr>
          <w:kern w:val="14"/>
          <w:lang w:val="ru-RU"/>
        </w:rPr>
        <w:t>школы.</w:t>
      </w:r>
    </w:p>
    <w:p w:rsidR="00BC16CC" w:rsidRPr="00A11B5F" w:rsidRDefault="00BC16CC" w:rsidP="00BC16CC">
      <w:pPr>
        <w:pStyle w:val="H23"/>
        <w:rPr>
          <w:lang w:val="ru-RU"/>
        </w:rPr>
      </w:pPr>
      <w:r w:rsidRPr="00A11B5F">
        <w:rPr>
          <w:lang w:val="ru-RU"/>
        </w:rPr>
        <w:tab/>
      </w:r>
      <w:r w:rsidRPr="00A11B5F">
        <w:rPr>
          <w:lang w:val="ru-RU"/>
        </w:rPr>
        <w:tab/>
      </w:r>
      <w:r w:rsidRPr="00BC16CC">
        <w:rPr>
          <w:lang w:val="ru-RU"/>
        </w:rPr>
        <w:t>Образование</w:t>
      </w:r>
      <w:r w:rsidRPr="00A11B5F">
        <w:rPr>
          <w:lang w:val="ru-RU"/>
        </w:rPr>
        <w:t xml:space="preserve"> в регионе Курдистан</w:t>
      </w:r>
    </w:p>
    <w:p w:rsidR="00BC16CC" w:rsidRPr="00BC16CC" w:rsidRDefault="00BC16CC" w:rsidP="00BC16CC">
      <w:pPr>
        <w:pStyle w:val="SingleTxtG7"/>
        <w:tabs>
          <w:tab w:val="left" w:pos="8286"/>
        </w:tabs>
        <w:rPr>
          <w:lang w:val="ru-RU"/>
        </w:rPr>
      </w:pPr>
      <w:r w:rsidRPr="000F67DF">
        <w:rPr>
          <w:lang w:val="ru-RU"/>
        </w:rPr>
        <w:t>146.</w:t>
      </w:r>
      <w:r w:rsidRPr="000F67DF">
        <w:rPr>
          <w:lang w:val="ru-RU"/>
        </w:rPr>
        <w:tab/>
        <w:t xml:space="preserve">По данным </w:t>
      </w:r>
      <w:r w:rsidRPr="000F67DF">
        <w:rPr>
          <w:i/>
          <w:iCs/>
          <w:lang w:val="ru-RU"/>
        </w:rPr>
        <w:t xml:space="preserve">Национального доклада о развитии человеческого потенциала </w:t>
      </w:r>
      <w:r w:rsidRPr="000F67DF">
        <w:rPr>
          <w:lang w:val="ru-RU"/>
        </w:rPr>
        <w:t xml:space="preserve">(2008 год), в мухафазе Сулеймания было зарегистрировано гендерное равенство в сфере образования, где в средних школах были достигнуты стопроцентные показатели благодаря применению </w:t>
      </w:r>
      <w:r w:rsidRPr="00BC16CC">
        <w:rPr>
          <w:lang w:val="ru-RU"/>
        </w:rPr>
        <w:t>Закона об обязательном начальном образовании для мальчиков и девочек, который стал основанием для получения девочками образования, особенно в сельских районах, где господствуют племенные обычаи и женщины составляют значительную долю бесплатной рабочей силы.</w:t>
      </w:r>
    </w:p>
    <w:p w:rsidR="00BC16CC" w:rsidRPr="00BC16CC" w:rsidRDefault="00BC16CC" w:rsidP="00BC16CC">
      <w:pPr>
        <w:pStyle w:val="SingleTxtG7"/>
        <w:rPr>
          <w:lang w:val="ru-RU"/>
        </w:rPr>
      </w:pPr>
      <w:r w:rsidRPr="00BC16CC">
        <w:rPr>
          <w:lang w:val="ru-RU"/>
        </w:rPr>
        <w:t>147.</w:t>
      </w:r>
      <w:r w:rsidRPr="00BC16CC">
        <w:rPr>
          <w:lang w:val="ru-RU"/>
        </w:rPr>
        <w:tab/>
        <w:t>Региональное Министерство по делам женщин добилось успехов в следующих областях:</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проведение регионального опроса для изучения причин, по которым женщины бросают учебу, чтобы попытаться искоренить это явление;</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формирование политики в области образования, направленной на укрепление принципов социального равенства и справедливости с упором на привлечение женщин в качестве партнеров по формулированию и разработке проекта политики в области образования и государственной политики на всех стадиях образования;</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применение Закона об обязательном начальном образовании;</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укрепление статуса школ с совместным обучением в сотрудничестве и при поддержке международных и местных организаций.</w:t>
      </w:r>
    </w:p>
    <w:p w:rsidR="00BC16CC" w:rsidRPr="00A11B5F" w:rsidRDefault="00BC16CC" w:rsidP="00BC16CC">
      <w:pPr>
        <w:pStyle w:val="H1"/>
        <w:rPr>
          <w:lang w:val="ru-RU"/>
        </w:rPr>
      </w:pPr>
      <w:r w:rsidRPr="00A11B5F">
        <w:rPr>
          <w:lang w:val="ru-RU"/>
        </w:rPr>
        <w:tab/>
      </w:r>
      <w:r w:rsidRPr="00A11B5F">
        <w:rPr>
          <w:lang w:val="ru-RU"/>
        </w:rPr>
        <w:tab/>
        <w:t>Статья 11</w:t>
      </w:r>
    </w:p>
    <w:p w:rsidR="00BC16CC" w:rsidRPr="00BC16CC" w:rsidRDefault="00BC16CC" w:rsidP="00BC16CC">
      <w:pPr>
        <w:pStyle w:val="SingleTxtG7"/>
        <w:rPr>
          <w:lang w:val="ru-RU"/>
        </w:rPr>
      </w:pPr>
      <w:r w:rsidRPr="000F67DF">
        <w:rPr>
          <w:lang w:val="ru-RU"/>
        </w:rPr>
        <w:t>148.</w:t>
      </w:r>
      <w:r w:rsidRPr="000F67DF">
        <w:rPr>
          <w:lang w:val="ru-RU"/>
        </w:rPr>
        <w:tab/>
        <w:t>Закон № 71 о труде (1987</w:t>
      </w:r>
      <w:r w:rsidRPr="00A11B5F">
        <w:t> </w:t>
      </w:r>
      <w:r w:rsidRPr="000F67DF">
        <w:rPr>
          <w:lang w:val="ru-RU"/>
        </w:rPr>
        <w:t xml:space="preserve">года) гарантирует права трудящихся. </w:t>
      </w:r>
      <w:r w:rsidRPr="00BC16CC">
        <w:rPr>
          <w:lang w:val="ru-RU"/>
        </w:rPr>
        <w:t>Он не был признан утратившим силу и продолжает действовать. Основные положения Закона среди прочего гарантируют право на работу, право трудящихся получать заработную плату, достаточную для удовлетворения их основных нужд, при расчете которой учитывается характер и объем произведенных работ. Закон устанавливает принцип равной оплаты за равную по характеру и объему работу, произведенную на аналогичных условиях. Один из разделов полностью посвящен защите прав работающих женщин, в соответствии с которым наниматель обязан информировать работающую женщину о ее правах и обязанностях и вывешивать в месте работы на доске объявлений перечень положений, касающихся защиты работающих женщин. В них указан перечень работ, на которых запрещается использовать женский труд, в том числе на тяжелой работе, которая может быть вредной для здоровья женщины, а также исключается возможность сверхурочных работ и работы в ночное время для беременных женщин в целях охраны их здоровья и здоровья будущего ребенка. В целях обеспечения надлежащего отдыха работающим женщинам предоставляется ежедневный отдых, длящийся не менее 11</w:t>
      </w:r>
      <w:r w:rsidRPr="00A11B5F">
        <w:t> </w:t>
      </w:r>
      <w:r w:rsidRPr="00BC16CC">
        <w:rPr>
          <w:lang w:val="ru-RU"/>
        </w:rPr>
        <w:t>часов подряд, из которых минимум семь часов должны приходиться на ночь между 9</w:t>
      </w:r>
      <w:r w:rsidRPr="00A11B5F">
        <w:t> </w:t>
      </w:r>
      <w:r w:rsidRPr="00BC16CC">
        <w:rPr>
          <w:lang w:val="ru-RU"/>
        </w:rPr>
        <w:t>ч. вечера и 6</w:t>
      </w:r>
      <w:r w:rsidRPr="00A11B5F">
        <w:t> </w:t>
      </w:r>
      <w:r w:rsidRPr="00BC16CC">
        <w:rPr>
          <w:lang w:val="ru-RU"/>
        </w:rPr>
        <w:t>ч. утра. Беременной женщине предоставляется отпуск по беременности и родам с полным сохранением зарплаты продолжительностью 72</w:t>
      </w:r>
      <w:r w:rsidRPr="00A11B5F">
        <w:t> </w:t>
      </w:r>
      <w:r w:rsidRPr="00BC16CC">
        <w:rPr>
          <w:lang w:val="ru-RU"/>
        </w:rPr>
        <w:t>дня. Работающей матери может быть предоставлен специальный отпуск с полным сохранением зарплаты продолжительностью 6 месяцев; этот отпуск засчитывается в трудовой стаж для получения пенсии. При определенных обстоятельствах и на основании медицинского свидетельства, выданного медицинской комиссией, этот отпуск может быть продлен до 9</w:t>
      </w:r>
      <w:r w:rsidRPr="00A11B5F">
        <w:t> </w:t>
      </w:r>
      <w:r w:rsidRPr="00BC16CC">
        <w:rPr>
          <w:lang w:val="ru-RU"/>
        </w:rPr>
        <w:t>месяцев. Женщина имеет право на отпуск по беременности и родам без сохранения заработной платы продолжительностью до одного года по уходу за ребенком, до тех пор пока ему не исполнится один год. Работающая женщина может использовать специальный отпуск по беременности и родам только для тех целей, для которых он предоставлен. Работающей кормящей матери предоставляется не более одного часа в день во время работы на кормление. Женщине, имеющей одного или более детей в возрасте до шести лет, предоставляется отпуск без сохранения заработной платы продолжительностью до трех дней, если один из ее детей болен и нуждается в уходе. Каждый наниматель обязан предоставлять работающим женщинам специальные места отдыха в соответствии с характером их работы. Овдовевшим работающим женщинам предоставляется отпуск с полным сохранением заработной платы продолжительностью 120</w:t>
      </w:r>
      <w:r w:rsidRPr="00A11B5F">
        <w:t> </w:t>
      </w:r>
      <w:r w:rsidRPr="00BC16CC">
        <w:rPr>
          <w:lang w:val="ru-RU"/>
        </w:rPr>
        <w:t>дней в связи с законным траурным периодом. В регионе Курдистан женщине предоставляется отпуск после родов с полным сохранением заработной платы и выплат продолжительностью до одного года.</w:t>
      </w:r>
    </w:p>
    <w:p w:rsidR="00BC16CC" w:rsidRPr="00BC16CC" w:rsidRDefault="00BC16CC" w:rsidP="00BC16CC">
      <w:pPr>
        <w:pStyle w:val="SingleTxtG7"/>
        <w:rPr>
          <w:lang w:val="ru-RU"/>
        </w:rPr>
      </w:pPr>
      <w:r w:rsidRPr="00BC16CC">
        <w:rPr>
          <w:lang w:val="ru-RU"/>
        </w:rPr>
        <w:t>149.</w:t>
      </w:r>
      <w:r w:rsidRPr="00BC16CC">
        <w:rPr>
          <w:lang w:val="ru-RU"/>
        </w:rPr>
        <w:tab/>
        <w:t>При найме на работу все претенденты проходят одинаковое тестирование по одинаковым критериям, и предпочтение отдается тем кандидатам, которые заслужили более высокую оценку с точки зрения требуемой квалификации, имеющегося свидетельства, опыта и предшествующей профессиональной подготовки. Институциональные механизмы и правительство продолжают играть основную и жизненно важную роль в продвижении равенства. Ирак является участником Конвенции о дискриминации в области труда и занятости 1958</w:t>
      </w:r>
      <w:r w:rsidRPr="00A11B5F">
        <w:t> </w:t>
      </w:r>
      <w:r w:rsidRPr="00BC16CC">
        <w:rPr>
          <w:lang w:val="ru-RU"/>
        </w:rPr>
        <w:t>года (№</w:t>
      </w:r>
      <w:r w:rsidRPr="00A11B5F">
        <w:t> </w:t>
      </w:r>
      <w:r w:rsidRPr="00BC16CC">
        <w:rPr>
          <w:lang w:val="ru-RU"/>
        </w:rPr>
        <w:t>111) с 15 июня 1959 года. До 2003 года государство выступало в качестве главного работодателя иракских женщин, обеспечивая работой в государственном секторе около 46</w:t>
      </w:r>
      <w:r w:rsidRPr="00A11B5F">
        <w:t> </w:t>
      </w:r>
      <w:r w:rsidRPr="00BC16CC">
        <w:rPr>
          <w:lang w:val="ru-RU"/>
        </w:rPr>
        <w:t>процентов работающих женщин.</w:t>
      </w:r>
    </w:p>
    <w:p w:rsidR="00BC16CC" w:rsidRPr="00BC16CC" w:rsidRDefault="00BC16CC" w:rsidP="00BC16CC">
      <w:pPr>
        <w:pStyle w:val="SingleTxtG7"/>
        <w:rPr>
          <w:lang w:val="ru-RU"/>
        </w:rPr>
      </w:pPr>
      <w:r w:rsidRPr="00BC16CC">
        <w:rPr>
          <w:lang w:val="ru-RU"/>
        </w:rPr>
        <w:t>150.</w:t>
      </w:r>
      <w:r w:rsidRPr="00BC16CC">
        <w:rPr>
          <w:lang w:val="ru-RU"/>
        </w:rPr>
        <w:tab/>
        <w:t>Одинаковые критерии применяются к работникам обоего пола при определении заработной платы в соответствии с инструкциями и нормативами, установленными согласно положениям Закона</w:t>
      </w:r>
      <w:r w:rsidRPr="00A11B5F">
        <w:t> </w:t>
      </w:r>
      <w:r w:rsidRPr="00BC16CC">
        <w:rPr>
          <w:lang w:val="ru-RU"/>
        </w:rPr>
        <w:t>№</w:t>
      </w:r>
      <w:r w:rsidRPr="00A11B5F">
        <w:t> </w:t>
      </w:r>
      <w:r w:rsidRPr="00BC16CC">
        <w:rPr>
          <w:lang w:val="ru-RU"/>
        </w:rPr>
        <w:t>24 о государственной службе (1960 года, с поправками) и Закона</w:t>
      </w:r>
      <w:r w:rsidRPr="00A11B5F">
        <w:t> </w:t>
      </w:r>
      <w:r w:rsidRPr="00BC16CC">
        <w:rPr>
          <w:lang w:val="ru-RU"/>
        </w:rPr>
        <w:t>№</w:t>
      </w:r>
      <w:r w:rsidRPr="00A11B5F">
        <w:t> </w:t>
      </w:r>
      <w:r w:rsidRPr="00BC16CC">
        <w:rPr>
          <w:lang w:val="ru-RU"/>
        </w:rPr>
        <w:t>71 о труде (1987</w:t>
      </w:r>
      <w:r w:rsidRPr="00A11B5F">
        <w:t> </w:t>
      </w:r>
      <w:r w:rsidRPr="00BC16CC">
        <w:rPr>
          <w:lang w:val="ru-RU"/>
        </w:rPr>
        <w:t>года). Ирак присоединился к Конвенции о равном вознаграждении мужчин и женщин за труд равной ценности 1951</w:t>
      </w:r>
      <w:r w:rsidRPr="00A11B5F">
        <w:t> </w:t>
      </w:r>
      <w:r w:rsidRPr="00BC16CC">
        <w:rPr>
          <w:lang w:val="ru-RU"/>
        </w:rPr>
        <w:t>года (№</w:t>
      </w:r>
      <w:r w:rsidRPr="00A11B5F">
        <w:t> </w:t>
      </w:r>
      <w:r w:rsidRPr="00BC16CC">
        <w:rPr>
          <w:lang w:val="ru-RU"/>
        </w:rPr>
        <w:t>100) 28</w:t>
      </w:r>
      <w:r w:rsidRPr="00A11B5F">
        <w:t> </w:t>
      </w:r>
      <w:r w:rsidRPr="00BC16CC">
        <w:rPr>
          <w:lang w:val="ru-RU"/>
        </w:rPr>
        <w:t>августа 1963</w:t>
      </w:r>
      <w:r w:rsidRPr="00A11B5F">
        <w:t> </w:t>
      </w:r>
      <w:r w:rsidRPr="00BC16CC">
        <w:rPr>
          <w:lang w:val="ru-RU"/>
        </w:rPr>
        <w:t>года. Пособие супружеским парам может выплачиваться любому из супругов, но, как правило, выплачивается мужу. В соответствии со статьей</w:t>
      </w:r>
      <w:r w:rsidRPr="00A11B5F">
        <w:t> </w:t>
      </w:r>
      <w:r w:rsidRPr="00BC16CC">
        <w:rPr>
          <w:lang w:val="ru-RU"/>
        </w:rPr>
        <w:t>43 Закона</w:t>
      </w:r>
      <w:r w:rsidRPr="00A11B5F">
        <w:t> </w:t>
      </w:r>
      <w:r w:rsidRPr="00BC16CC">
        <w:rPr>
          <w:lang w:val="ru-RU"/>
        </w:rPr>
        <w:t>№</w:t>
      </w:r>
      <w:r w:rsidRPr="00A11B5F">
        <w:t> </w:t>
      </w:r>
      <w:r w:rsidRPr="00BC16CC">
        <w:rPr>
          <w:lang w:val="ru-RU"/>
        </w:rPr>
        <w:t>24 о гражданской службе (1960</w:t>
      </w:r>
      <w:r w:rsidRPr="00A11B5F">
        <w:t> </w:t>
      </w:r>
      <w:r w:rsidRPr="00BC16CC">
        <w:rPr>
          <w:lang w:val="ru-RU"/>
        </w:rPr>
        <w:t>года, с поправками) выплата пособий прекращается в случае расторжения брака. Вместе с тем на практике определенная дискриминация в отношении женщин, по-видимому, существует в частном секторе, где заявления о приеме на работу могут принимать только у мужчин, чтобы избежать предоставления полагающихся женщинам отпусков, например отпусков по беременности и уходу, предусмотренных Законом о труде.</w:t>
      </w:r>
    </w:p>
    <w:p w:rsidR="00BC16CC" w:rsidRPr="00BC16CC" w:rsidRDefault="00BC16CC" w:rsidP="00BC16CC">
      <w:pPr>
        <w:pStyle w:val="SingleTxtG7"/>
        <w:rPr>
          <w:lang w:val="ru-RU"/>
        </w:rPr>
      </w:pPr>
      <w:r w:rsidRPr="00BC16CC">
        <w:rPr>
          <w:lang w:val="ru-RU"/>
        </w:rPr>
        <w:t>151.</w:t>
      </w:r>
      <w:r w:rsidRPr="00BC16CC">
        <w:rPr>
          <w:lang w:val="ru-RU"/>
        </w:rPr>
        <w:tab/>
        <w:t>Политика правительства не создает никаких препятствий женщинам в выборе профессии или характера работы. Ежегодная аттестация всех государственных служащих проводится в соответствии с центральными показателями, которые исключают подход по признаку пола и основаны на таких критериях, как компетентность, стаж работы и эффективность. Женщина не обязана работать против своей воли. Ирак сохраняет приверженность к вышеуказанным законодательным актам и международным конвенциям, к которым он присоединился: Конвенции Международной организации труда (МОТ) об упразднении принудительного труда 1957</w:t>
      </w:r>
      <w:r w:rsidRPr="00A11B5F">
        <w:t> </w:t>
      </w:r>
      <w:r w:rsidRPr="00BC16CC">
        <w:rPr>
          <w:lang w:val="ru-RU"/>
        </w:rPr>
        <w:t>года (№</w:t>
      </w:r>
      <w:r w:rsidRPr="00A11B5F">
        <w:t> </w:t>
      </w:r>
      <w:r w:rsidRPr="00BC16CC">
        <w:rPr>
          <w:lang w:val="ru-RU"/>
        </w:rPr>
        <w:t>105), к которой Ирак присоединился 15</w:t>
      </w:r>
      <w:r w:rsidRPr="00A11B5F">
        <w:t> </w:t>
      </w:r>
      <w:r w:rsidRPr="00BC16CC">
        <w:rPr>
          <w:lang w:val="ru-RU"/>
        </w:rPr>
        <w:t>июня 1959</w:t>
      </w:r>
      <w:r w:rsidRPr="00A11B5F">
        <w:t> </w:t>
      </w:r>
      <w:r w:rsidRPr="00BC16CC">
        <w:rPr>
          <w:lang w:val="ru-RU"/>
        </w:rPr>
        <w:t>года и Конвенции МОТ о принудительном или обязательном труде 1930</w:t>
      </w:r>
      <w:r w:rsidRPr="00A11B5F">
        <w:t> </w:t>
      </w:r>
      <w:r w:rsidRPr="00BC16CC">
        <w:rPr>
          <w:lang w:val="ru-RU"/>
        </w:rPr>
        <w:t>года (№</w:t>
      </w:r>
      <w:r w:rsidRPr="00A11B5F">
        <w:t> </w:t>
      </w:r>
      <w:r w:rsidRPr="00BC16CC">
        <w:rPr>
          <w:lang w:val="ru-RU"/>
        </w:rPr>
        <w:t>29), к которой Ирак присоединился 27</w:t>
      </w:r>
      <w:r w:rsidRPr="00A11B5F">
        <w:t> </w:t>
      </w:r>
      <w:r w:rsidRPr="00BC16CC">
        <w:rPr>
          <w:lang w:val="ru-RU"/>
        </w:rPr>
        <w:t>октября 1962</w:t>
      </w:r>
      <w:r w:rsidRPr="00A11B5F">
        <w:t> </w:t>
      </w:r>
      <w:r w:rsidRPr="00BC16CC">
        <w:rPr>
          <w:lang w:val="ru-RU"/>
        </w:rPr>
        <w:t>года.</w:t>
      </w:r>
    </w:p>
    <w:p w:rsidR="00BC16CC" w:rsidRPr="00BC16CC" w:rsidRDefault="00BC16CC" w:rsidP="00BC16CC">
      <w:pPr>
        <w:pStyle w:val="SingleTxtG7"/>
        <w:rPr>
          <w:lang w:val="ru-RU"/>
        </w:rPr>
      </w:pPr>
      <w:r w:rsidRPr="00BC16CC">
        <w:rPr>
          <w:lang w:val="ru-RU"/>
        </w:rPr>
        <w:t>152.</w:t>
      </w:r>
      <w:r w:rsidRPr="00BC16CC">
        <w:rPr>
          <w:lang w:val="ru-RU"/>
        </w:rPr>
        <w:tab/>
        <w:t>После 2003 года правительство утвердило политику развития и укрепления потенциала трудящихся обоего пола. Оно стремится установить гендерный баланс и при поддержке международных и иностранных организаций повысить уровень эффективности работы трудящихся на государственных предприятиях. Результаты опроса относительно занятости и безработицы свидетельствуют о повышении уровня экономической активности с 44,1</w:t>
      </w:r>
      <w:r w:rsidRPr="00A11B5F">
        <w:t> </w:t>
      </w:r>
      <w:r w:rsidRPr="00BC16CC">
        <w:rPr>
          <w:lang w:val="ru-RU"/>
        </w:rPr>
        <w:t>процента в 2003 году до 49,5</w:t>
      </w:r>
      <w:r w:rsidRPr="00A11B5F">
        <w:t> </w:t>
      </w:r>
      <w:r w:rsidRPr="00BC16CC">
        <w:rPr>
          <w:lang w:val="ru-RU"/>
        </w:rPr>
        <w:t>процента в 2005 году и его снижении до 46,8</w:t>
      </w:r>
      <w:r w:rsidRPr="00A11B5F">
        <w:t> </w:t>
      </w:r>
      <w:r w:rsidRPr="00BC16CC">
        <w:rPr>
          <w:lang w:val="ru-RU"/>
        </w:rPr>
        <w:t>процента в 2008 году. Эти цифры отражают положение на рынке труда в городских и сельских районах и участие в нем мужчин и женщин. Несмотря на повышение уровня участия женщин в экономической деятельности с 14,2</w:t>
      </w:r>
      <w:r w:rsidRPr="00A11B5F">
        <w:t> </w:t>
      </w:r>
      <w:r w:rsidRPr="00BC16CC">
        <w:rPr>
          <w:lang w:val="ru-RU"/>
        </w:rPr>
        <w:t>процента в 2003 году до 18</w:t>
      </w:r>
      <w:r w:rsidRPr="00A11B5F">
        <w:t> </w:t>
      </w:r>
      <w:r w:rsidRPr="00BC16CC">
        <w:rPr>
          <w:lang w:val="ru-RU"/>
        </w:rPr>
        <w:t>процентов в 2008 году, уровень их участие остается низким по сравнению с уровнем участия мужчин.</w:t>
      </w:r>
    </w:p>
    <w:p w:rsidR="00BC16CC" w:rsidRPr="00D30643" w:rsidRDefault="00BC16CC" w:rsidP="00BC16CC">
      <w:pPr>
        <w:pStyle w:val="SingleTxtG7"/>
        <w:rPr>
          <w:lang w:val="ru-RU"/>
        </w:rPr>
      </w:pPr>
      <w:r w:rsidRPr="00BC16CC">
        <w:rPr>
          <w:lang w:val="ru-RU"/>
        </w:rPr>
        <w:t>153.</w:t>
      </w:r>
      <w:r w:rsidRPr="00BC16CC">
        <w:rPr>
          <w:lang w:val="ru-RU"/>
        </w:rPr>
        <w:tab/>
        <w:t>Министерство труда и социальных дел продолжает заниматься подготовкой и повышением квалификации работников обоего пола в целях повышения эффективности работы, профессиональной компетентности и производительности труда. Оно открыло курсы для повышения потенциала работающих женщин, на которых они осваивают портновское и парикмахерское дело, учатся работать на компьютере, повышают свои академические и профессиональные навыки и изучают английский и арабский языки</w:t>
      </w:r>
      <w:r w:rsidR="00D30643">
        <w:rPr>
          <w:lang w:val="ru-RU"/>
        </w:rPr>
        <w:t>.</w:t>
      </w:r>
    </w:p>
    <w:p w:rsidR="00BC16CC" w:rsidRPr="00BC16CC" w:rsidRDefault="00BC16CC" w:rsidP="00BC16CC">
      <w:pPr>
        <w:pStyle w:val="SingleTxtG7"/>
        <w:rPr>
          <w:lang w:val="ru-RU"/>
        </w:rPr>
      </w:pPr>
      <w:r w:rsidRPr="00BC16CC">
        <w:rPr>
          <w:lang w:val="ru-RU"/>
        </w:rPr>
        <w:t>154.</w:t>
      </w:r>
      <w:r w:rsidRPr="00BC16CC">
        <w:rPr>
          <w:lang w:val="ru-RU"/>
        </w:rPr>
        <w:tab/>
        <w:t>Министерство стремится контролировать положение женщин по месту работы и с этой целью назначило инспекторов-женщин, прошедших подготовку по социальным и психологическим аспектам жизни женщин, чтобы проводить инспекции на местах и выяснять, в какой степени положение работающих женщин соответствует требованиям национального законодательства, например Закона о труде, и соответствующим международным конвенциям, которые ратифицировал Ирак.</w:t>
      </w:r>
    </w:p>
    <w:p w:rsidR="00BC16CC" w:rsidRPr="00BC16CC" w:rsidRDefault="00BC16CC" w:rsidP="00BC16CC">
      <w:pPr>
        <w:pStyle w:val="SingleTxtG7"/>
        <w:rPr>
          <w:lang w:val="ru-RU"/>
        </w:rPr>
      </w:pPr>
      <w:r w:rsidRPr="00BC16CC">
        <w:rPr>
          <w:lang w:val="ru-RU"/>
        </w:rPr>
        <w:t>155.</w:t>
      </w:r>
      <w:r w:rsidRPr="00BC16CC">
        <w:rPr>
          <w:lang w:val="ru-RU"/>
        </w:rPr>
        <w:tab/>
        <w:t>Закон №</w:t>
      </w:r>
      <w:r w:rsidRPr="00A11B5F">
        <w:t> </w:t>
      </w:r>
      <w:r w:rsidRPr="00BC16CC">
        <w:rPr>
          <w:lang w:val="ru-RU"/>
        </w:rPr>
        <w:t>39 о пенсиях и социальном страховании трудящихся (1978</w:t>
      </w:r>
      <w:r w:rsidRPr="00A11B5F">
        <w:t> </w:t>
      </w:r>
      <w:r w:rsidRPr="00BC16CC">
        <w:rPr>
          <w:lang w:val="ru-RU"/>
        </w:rPr>
        <w:t>года), который до сих пор остается в силе, охватывает вопросы инвалидности, престарелости и трудоспособности, категории которых устанавливаются уполномоченными медицинскими органами в соответствии с медицинскими процедурами и обследованиями, на основании которых определяется группа вышеуказанных категорий, что позволяет создать базу для охвата мерами всех трудящихся – женщин и мужчин. Министерство труда и социальных дел отвечает за непосредственное управление домами для престарелых, которые принимают пожилых людей (женщин от 55</w:t>
      </w:r>
      <w:r w:rsidRPr="00A11B5F">
        <w:t> </w:t>
      </w:r>
      <w:r w:rsidRPr="00BC16CC">
        <w:rPr>
          <w:lang w:val="ru-RU"/>
        </w:rPr>
        <w:t>лет и старше и мужчин в возрасте от 60</w:t>
      </w:r>
      <w:r w:rsidRPr="00A11B5F">
        <w:t> </w:t>
      </w:r>
      <w:r w:rsidRPr="00BC16CC">
        <w:rPr>
          <w:lang w:val="ru-RU"/>
        </w:rPr>
        <w:t>лет и старше), у которых нет родственников, имеющих возможность за ними ухаживать. Шесть домов престарелых, находящихся в Багдаде, Найнаве, Кербеле, Наджа́фе</w:t>
      </w:r>
      <w:r w:rsidRPr="00BC16CC" w:rsidDel="00E54229">
        <w:rPr>
          <w:lang w:val="ru-RU"/>
        </w:rPr>
        <w:t xml:space="preserve"> </w:t>
      </w:r>
      <w:r w:rsidRPr="00BC16CC">
        <w:rPr>
          <w:lang w:val="ru-RU"/>
        </w:rPr>
        <w:t>и Басре предоставляют разнообразные услуги, в том числе питание и одежду, медицинские, социальные и культурно-развлекательные услуги, а также выдают карманные деньги в размере 25</w:t>
      </w:r>
      <w:r w:rsidRPr="00A11B5F">
        <w:t> </w:t>
      </w:r>
      <w:r w:rsidRPr="00BC16CC">
        <w:rPr>
          <w:lang w:val="ru-RU"/>
        </w:rPr>
        <w:t>долл. США в месяц. Статья</w:t>
      </w:r>
      <w:r w:rsidRPr="00A11B5F">
        <w:t> </w:t>
      </w:r>
      <w:r w:rsidRPr="00BC16CC">
        <w:rPr>
          <w:lang w:val="ru-RU"/>
        </w:rPr>
        <w:t>30 Конституции 2005</w:t>
      </w:r>
      <w:r w:rsidRPr="00A11B5F">
        <w:t> </w:t>
      </w:r>
      <w:r w:rsidRPr="00BC16CC">
        <w:rPr>
          <w:lang w:val="ru-RU"/>
        </w:rPr>
        <w:t>года обязывает компетентные органы принять закон, гарантирующий социальное и медицинское страхование:</w:t>
      </w:r>
    </w:p>
    <w:p w:rsidR="00BC16CC" w:rsidRPr="00C13C28" w:rsidRDefault="00BC16CC" w:rsidP="00BC16CC">
      <w:pPr>
        <w:pStyle w:val="SingleTxtG7"/>
        <w:ind w:left="1741" w:hanging="477"/>
        <w:rPr>
          <w:lang w:val="ru-RU"/>
        </w:rPr>
      </w:pPr>
      <w:r>
        <w:rPr>
          <w:lang w:val="ru-RU"/>
        </w:rPr>
        <w:tab/>
      </w:r>
      <w:r w:rsidRPr="00C13C28">
        <w:rPr>
          <w:lang w:val="ru-RU"/>
        </w:rPr>
        <w:t>"1.</w:t>
      </w:r>
      <w:r w:rsidRPr="00C13C28">
        <w:rPr>
          <w:lang w:val="ru-RU"/>
        </w:rPr>
        <w:tab/>
        <w:t>Государство гарантирует как отдельным лицам, так и семьям, особенно детям и женщинам, социальное и медицинское страхование в качестве основных требований для осуществления их свободной и достойной жизни и обеспечивает им достойный доход и надлежащее жилье, принимая меры по их реабилитации и проявляя о них заботу, что регулируется законом.</w:t>
      </w:r>
    </w:p>
    <w:p w:rsidR="00BC16CC" w:rsidRPr="00BC16CC" w:rsidRDefault="00BC16CC" w:rsidP="00BC16CC">
      <w:pPr>
        <w:pStyle w:val="SingleTxtG7"/>
        <w:ind w:left="1741" w:hanging="477"/>
        <w:rPr>
          <w:lang w:val="ru-RU"/>
        </w:rPr>
      </w:pPr>
      <w:r>
        <w:rPr>
          <w:lang w:val="ru-RU"/>
        </w:rPr>
        <w:tab/>
      </w:r>
      <w:r w:rsidRPr="00C13C28">
        <w:rPr>
          <w:lang w:val="ru-RU"/>
        </w:rPr>
        <w:t>2.</w:t>
      </w:r>
      <w:r w:rsidRPr="00C13C28">
        <w:rPr>
          <w:lang w:val="ru-RU"/>
        </w:rPr>
        <w:tab/>
        <w:t xml:space="preserve">Государство гарантирует иракцам социальную защиту и медицинскую помощь в случае старости, болезни, нетрудоспособности, бездомности, сиротства или безработицы. </w:t>
      </w:r>
      <w:r w:rsidRPr="00BC16CC">
        <w:rPr>
          <w:lang w:val="ru-RU"/>
        </w:rPr>
        <w:t>Оно стремится оградить их от неграмотности, страха и бедности, обеспечивая их жильем, предпринимая меры по их реабилитации и проявляя о них заботу, что регулируется законом".</w:t>
      </w:r>
    </w:p>
    <w:p w:rsidR="00BC16CC" w:rsidRPr="00BC16CC" w:rsidRDefault="00BC16CC" w:rsidP="00BC16CC">
      <w:pPr>
        <w:pStyle w:val="SingleTxtG7"/>
        <w:rPr>
          <w:lang w:val="ru-RU"/>
        </w:rPr>
      </w:pPr>
      <w:r w:rsidRPr="00BC16CC">
        <w:rPr>
          <w:lang w:val="ru-RU"/>
        </w:rPr>
        <w:t>156.</w:t>
      </w:r>
      <w:r w:rsidRPr="00BC16CC">
        <w:rPr>
          <w:lang w:val="ru-RU"/>
        </w:rPr>
        <w:tab/>
        <w:t>В Законе № 126 о социальном обеспечении (1980</w:t>
      </w:r>
      <w:r w:rsidRPr="00A11B5F">
        <w:t> </w:t>
      </w:r>
      <w:r w:rsidRPr="00BC16CC">
        <w:rPr>
          <w:lang w:val="ru-RU"/>
        </w:rPr>
        <w:t>года) подчеркивается, что социальные выплаты предоставляются вдовам, разведенным женщинам, инвалидам, пожилым людям и безработным в соответствии с действующими инструкциями и нормативно-правовыми документами. В целях развития изложенные в Законе принципы с учетом текущих потребностей, включая нужды уязвимых групп населения (сироты, беспризорники, инвалиды, пожилые люди, вдовы, разведенные женщины, женщины, которые являются главой домашнего хозяйства, бездомные, вынужденно перемещенные лица и т.</w:t>
      </w:r>
      <w:r w:rsidRPr="00A11B5F">
        <w:t> </w:t>
      </w:r>
      <w:r w:rsidRPr="00BC16CC">
        <w:rPr>
          <w:lang w:val="ru-RU"/>
        </w:rPr>
        <w:t>п.), Министерство труда и социальных дел подготовило законопроект о создании сети социальной защиты населения, который в настоящее время представлен компетентным органам для изучения и одобрения.</w:t>
      </w:r>
    </w:p>
    <w:p w:rsidR="00BC16CC" w:rsidRPr="00BC16CC" w:rsidRDefault="00BC16CC" w:rsidP="00BC16CC">
      <w:pPr>
        <w:pStyle w:val="SingleTxtG7"/>
        <w:rPr>
          <w:lang w:val="ru-RU"/>
        </w:rPr>
      </w:pPr>
      <w:r w:rsidRPr="00BC16CC">
        <w:rPr>
          <w:lang w:val="ru-RU"/>
        </w:rPr>
        <w:t>157.</w:t>
      </w:r>
      <w:r w:rsidRPr="00BC16CC">
        <w:rPr>
          <w:lang w:val="ru-RU"/>
        </w:rPr>
        <w:tab/>
        <w:t>Государство стремится предоставлять социальные услуги родителям, чтобы они могли сочетать семейную жизнь и воспитание детей с работой. Так, государственные министерства открыли детские ясли в помещении своих административных зданий и в нескольких министерских управлениях и учреждениях. К сожалению, часть детских яслей была уничтожена, и находившиеся в них дети погибли в результате террористических актов, например в результате взрывов, происшедших в Министерстве финансов и Министерстве юстиции, погибло большое число детей. Функционируют детские ясли, организованные НПО и женщинами с особенностями развития.</w:t>
      </w:r>
    </w:p>
    <w:p w:rsidR="00BC16CC" w:rsidRPr="00A11B5F" w:rsidRDefault="00BC16CC" w:rsidP="00BC16CC">
      <w:pPr>
        <w:pStyle w:val="H1"/>
        <w:rPr>
          <w:lang w:val="ru-RU"/>
        </w:rPr>
      </w:pPr>
      <w:r w:rsidRPr="00A11B5F">
        <w:rPr>
          <w:lang w:val="ru-RU"/>
        </w:rPr>
        <w:tab/>
      </w:r>
      <w:r w:rsidRPr="00A11B5F">
        <w:rPr>
          <w:lang w:val="ru-RU"/>
        </w:rPr>
        <w:tab/>
      </w:r>
      <w:r w:rsidRPr="00BC16CC">
        <w:rPr>
          <w:lang w:val="ru-RU"/>
        </w:rPr>
        <w:t>Статья</w:t>
      </w:r>
      <w:r w:rsidRPr="00A11B5F">
        <w:rPr>
          <w:lang w:val="ru-RU"/>
        </w:rPr>
        <w:t xml:space="preserve"> 12</w:t>
      </w:r>
    </w:p>
    <w:p w:rsidR="00BC16CC" w:rsidRPr="00BC16CC" w:rsidRDefault="00BC16CC" w:rsidP="00BC16CC">
      <w:pPr>
        <w:pStyle w:val="SingleTxtG7"/>
        <w:rPr>
          <w:lang w:val="ru-RU"/>
        </w:rPr>
      </w:pPr>
      <w:r w:rsidRPr="000F67DF">
        <w:rPr>
          <w:lang w:val="ru-RU"/>
        </w:rPr>
        <w:t>158.</w:t>
      </w:r>
      <w:r w:rsidRPr="000F67DF">
        <w:rPr>
          <w:lang w:val="ru-RU"/>
        </w:rPr>
        <w:tab/>
        <w:t xml:space="preserve">Здоровье отдельных лиц и семьи всегда было предметом заботы иракского правительства, которое несет ответственность за осуществление права на здоровье как одного из прав человека. </w:t>
      </w:r>
      <w:r w:rsidRPr="00BC16CC">
        <w:rPr>
          <w:lang w:val="ru-RU"/>
        </w:rPr>
        <w:t>Это право закреплено в Законе</w:t>
      </w:r>
      <w:r w:rsidRPr="00A11B5F">
        <w:t> </w:t>
      </w:r>
      <w:r w:rsidRPr="00BC16CC">
        <w:rPr>
          <w:lang w:val="ru-RU"/>
        </w:rPr>
        <w:t>№</w:t>
      </w:r>
      <w:r w:rsidRPr="00A11B5F">
        <w:t> </w:t>
      </w:r>
      <w:r w:rsidRPr="00BC16CC">
        <w:rPr>
          <w:lang w:val="ru-RU"/>
        </w:rPr>
        <w:t>89 о народном здравоохранении (1981</w:t>
      </w:r>
      <w:r w:rsidRPr="00A11B5F">
        <w:t> </w:t>
      </w:r>
      <w:r w:rsidRPr="00BC16CC">
        <w:rPr>
          <w:lang w:val="ru-RU"/>
        </w:rPr>
        <w:t>года), который до сих пор остается в силе. Его положения гарантируют охрану материнства и детства, а также здоровья семьи. Эти права предоставляются законом каждому без какой-либо дискриминации и закреплены в статье</w:t>
      </w:r>
      <w:r w:rsidRPr="00A11B5F">
        <w:t> </w:t>
      </w:r>
      <w:r w:rsidRPr="00BC16CC">
        <w:rPr>
          <w:lang w:val="ru-RU"/>
        </w:rPr>
        <w:t>31 Конституции Ирака, в которой говорится следующее:</w:t>
      </w:r>
    </w:p>
    <w:p w:rsidR="00BC16CC" w:rsidRPr="00BC16CC" w:rsidRDefault="00BC16CC" w:rsidP="00BC16CC">
      <w:pPr>
        <w:pStyle w:val="SingleTxtG7"/>
        <w:ind w:left="1741" w:hanging="477"/>
        <w:rPr>
          <w:lang w:val="ru-RU"/>
        </w:rPr>
      </w:pPr>
      <w:r>
        <w:rPr>
          <w:lang w:val="ru-RU"/>
        </w:rPr>
        <w:tab/>
      </w:r>
      <w:r w:rsidRPr="00BC16CC">
        <w:rPr>
          <w:lang w:val="ru-RU"/>
        </w:rPr>
        <w:t>"1.</w:t>
      </w:r>
      <w:r w:rsidRPr="00BC16CC">
        <w:rPr>
          <w:lang w:val="ru-RU"/>
        </w:rPr>
        <w:tab/>
        <w:t>Каждый гражданин имеет право на медицинское обслуживание. Государство несет ответственность за состояние государственного здравоохранения, гарантирует средства профилактики и лечения населения посредством строительства различного рода больниц и учреждений здравоохранения.</w:t>
      </w:r>
    </w:p>
    <w:p w:rsidR="00BC16CC" w:rsidRPr="00C13C28" w:rsidRDefault="00BC16CC" w:rsidP="00BC16CC">
      <w:pPr>
        <w:pStyle w:val="SingleTxtG7"/>
        <w:ind w:left="1741" w:hanging="477"/>
        <w:rPr>
          <w:lang w:val="ru-RU"/>
        </w:rPr>
      </w:pPr>
      <w:r>
        <w:rPr>
          <w:lang w:val="ru-RU"/>
        </w:rPr>
        <w:tab/>
      </w:r>
      <w:r w:rsidRPr="00C13C28">
        <w:rPr>
          <w:lang w:val="ru-RU"/>
        </w:rPr>
        <w:t>2.</w:t>
      </w:r>
      <w:r w:rsidRPr="00C13C28">
        <w:rPr>
          <w:lang w:val="ru-RU"/>
        </w:rPr>
        <w:tab/>
        <w:t>Отдельные лица и организации имеют право строить больницы, диспансеры или частные клиники под контролем государства, что регулируется законом".</w:t>
      </w:r>
    </w:p>
    <w:p w:rsidR="00BC16CC" w:rsidRPr="00BC16CC" w:rsidRDefault="00BC16CC" w:rsidP="00BC16CC">
      <w:pPr>
        <w:pStyle w:val="SingleTxtG7"/>
        <w:rPr>
          <w:lang w:val="ru-RU"/>
        </w:rPr>
      </w:pPr>
      <w:r w:rsidRPr="00BC16CC">
        <w:rPr>
          <w:lang w:val="ru-RU"/>
        </w:rPr>
        <w:t>В 2009 году расходы правительства на сектор здравоохранения составляли 6</w:t>
      </w:r>
      <w:r w:rsidRPr="00A11B5F">
        <w:t> </w:t>
      </w:r>
      <w:r w:rsidRPr="00BC16CC">
        <w:rPr>
          <w:lang w:val="ru-RU"/>
        </w:rPr>
        <w:t>процентов от общего объема государственных расходов. Сектор здравоохранения пострадал в результате войн, санкций и оккупаций, которым подвергался Ирак, разрушения инфраструктуры, краж, грабежей и мародерства после падения режима в 2003</w:t>
      </w:r>
      <w:r w:rsidRPr="00A11B5F">
        <w:t> </w:t>
      </w:r>
      <w:r w:rsidRPr="00BC16CC">
        <w:rPr>
          <w:lang w:val="ru-RU"/>
        </w:rPr>
        <w:t>году и последующих террористических актов и административной коррупции.</w:t>
      </w:r>
    </w:p>
    <w:p w:rsidR="00BC16CC" w:rsidRPr="00BC16CC" w:rsidRDefault="00BC16CC" w:rsidP="00BC16CC">
      <w:pPr>
        <w:pStyle w:val="SingleTxtG7"/>
        <w:rPr>
          <w:lang w:val="ru-RU"/>
        </w:rPr>
      </w:pPr>
      <w:r w:rsidRPr="00BC16CC">
        <w:rPr>
          <w:lang w:val="ru-RU"/>
        </w:rPr>
        <w:t>159.</w:t>
      </w:r>
      <w:r w:rsidRPr="00BC16CC">
        <w:rPr>
          <w:lang w:val="ru-RU"/>
        </w:rPr>
        <w:tab/>
        <w:t>Министерство здравоохранения является правительственным органом, уполномоченным предоставлять медицинские услуги, и имеет больницы во всех мухафазах, районах и округах, а также клиники и специализированные лечебные центры. В сфере предоставления услуг министерство использует врачей-специалистов, которым помогает младший медицинский персонал, прошедший подготовку по широкому кругу специальностей. Министерство проводит мероприятия по повышению квалификации персонала и увеличивает его численность в соответствии с потребностями. В 1998</w:t>
      </w:r>
      <w:r w:rsidRPr="00A11B5F">
        <w:t> </w:t>
      </w:r>
      <w:r w:rsidRPr="00BC16CC">
        <w:rPr>
          <w:lang w:val="ru-RU"/>
        </w:rPr>
        <w:t>году среди медицинского персонала и работников здравоохранения насчитывалось 41</w:t>
      </w:r>
      <w:r w:rsidRPr="00A11B5F">
        <w:t> </w:t>
      </w:r>
      <w:r w:rsidRPr="00BC16CC">
        <w:rPr>
          <w:lang w:val="ru-RU"/>
        </w:rPr>
        <w:t>973</w:t>
      </w:r>
      <w:r w:rsidRPr="00A11B5F">
        <w:t> </w:t>
      </w:r>
      <w:r w:rsidRPr="00BC16CC">
        <w:rPr>
          <w:lang w:val="ru-RU"/>
        </w:rPr>
        <w:t>мужчины и 26</w:t>
      </w:r>
      <w:r w:rsidRPr="00A11B5F">
        <w:t> </w:t>
      </w:r>
      <w:r w:rsidRPr="00BC16CC">
        <w:rPr>
          <w:lang w:val="ru-RU"/>
        </w:rPr>
        <w:t>181</w:t>
      </w:r>
      <w:r w:rsidRPr="00A11B5F">
        <w:t> </w:t>
      </w:r>
      <w:r w:rsidRPr="00BC16CC">
        <w:rPr>
          <w:lang w:val="ru-RU"/>
        </w:rPr>
        <w:t>женщина; к 2008</w:t>
      </w:r>
      <w:r w:rsidRPr="00A11B5F">
        <w:t> </w:t>
      </w:r>
      <w:r w:rsidRPr="00BC16CC">
        <w:rPr>
          <w:lang w:val="ru-RU"/>
        </w:rPr>
        <w:t>году их число увеличилось до 99</w:t>
      </w:r>
      <w:r w:rsidRPr="00A11B5F">
        <w:t> </w:t>
      </w:r>
      <w:r w:rsidRPr="00BC16CC">
        <w:rPr>
          <w:lang w:val="ru-RU"/>
        </w:rPr>
        <w:t>689</w:t>
      </w:r>
      <w:r w:rsidRPr="00A11B5F">
        <w:t> </w:t>
      </w:r>
      <w:r w:rsidRPr="00BC16CC">
        <w:rPr>
          <w:lang w:val="ru-RU"/>
        </w:rPr>
        <w:t>мужчин и 47</w:t>
      </w:r>
      <w:r w:rsidRPr="00A11B5F">
        <w:t> </w:t>
      </w:r>
      <w:r w:rsidRPr="00BC16CC">
        <w:rPr>
          <w:lang w:val="ru-RU"/>
        </w:rPr>
        <w:t>161</w:t>
      </w:r>
      <w:r w:rsidRPr="00A11B5F">
        <w:t> </w:t>
      </w:r>
      <w:r w:rsidRPr="00BC16CC">
        <w:rPr>
          <w:lang w:val="ru-RU"/>
        </w:rPr>
        <w:t>женщины (см. рисунок</w:t>
      </w:r>
      <w:r w:rsidRPr="00A11B5F">
        <w:t> </w:t>
      </w:r>
      <w:r w:rsidRPr="00BC16CC">
        <w:rPr>
          <w:lang w:val="ru-RU"/>
        </w:rPr>
        <w:t>9).</w:t>
      </w:r>
    </w:p>
    <w:p w:rsidR="00BC16CC" w:rsidRPr="00D30643" w:rsidRDefault="00BC16CC" w:rsidP="00BC16CC">
      <w:pPr>
        <w:pStyle w:val="SingleTxtG7"/>
        <w:rPr>
          <w:lang w:val="en-US"/>
        </w:rPr>
      </w:pPr>
      <w:r w:rsidRPr="00BC16CC">
        <w:rPr>
          <w:lang w:val="ru-RU"/>
        </w:rPr>
        <w:t>160.</w:t>
      </w:r>
      <w:r w:rsidRPr="00BC16CC">
        <w:rPr>
          <w:lang w:val="ru-RU"/>
        </w:rPr>
        <w:tab/>
        <w:t>В 2008 году существовало 210 государственных (или правительственных) больниц, предоставлявших общие и специализированные медицинские услуги, в том числе дородовые услуги, родовспоможение и послеродовые услуги для женщин. Эти больницы сос</w:t>
      </w:r>
      <w:r w:rsidR="00D30643">
        <w:rPr>
          <w:lang w:val="ru-RU"/>
        </w:rPr>
        <w:t>редоточены в городских районах.</w:t>
      </w:r>
    </w:p>
    <w:p w:rsidR="00BC16CC" w:rsidRPr="00D30643" w:rsidRDefault="00BC16CC" w:rsidP="00BC16CC">
      <w:pPr>
        <w:pStyle w:val="SingleTxtG7"/>
        <w:rPr>
          <w:lang w:val="en-US"/>
        </w:rPr>
      </w:pPr>
      <w:r w:rsidRPr="00BC16CC">
        <w:rPr>
          <w:lang w:val="ru-RU"/>
        </w:rPr>
        <w:t>161.</w:t>
      </w:r>
      <w:r w:rsidRPr="00BC16CC">
        <w:rPr>
          <w:lang w:val="ru-RU"/>
        </w:rPr>
        <w:tab/>
        <w:t>В целях обеспечения более широкого охвата граждан медицинскими услугами и услугами здравоохранения Министерство здравоохранения разрешает открывать частные больницы, в частности родильные дома, в которых пациентки находятся под пристальным наблюдением врачей, и где обеспечены стерильные условия, чтобы женщины могли рожать естественным путем или с помощью кесарева сечения. Однако из-за ограниченной вместимости и высокой стоимости лечения они недоступны для всех семей. Государственные больницы предлагают услуги частной си</w:t>
      </w:r>
      <w:r w:rsidR="00D30643">
        <w:rPr>
          <w:lang w:val="ru-RU"/>
        </w:rPr>
        <w:t>стемы по субсидированным ценам.</w:t>
      </w:r>
    </w:p>
    <w:p w:rsidR="00BC16CC" w:rsidRPr="00D30643" w:rsidRDefault="00BC16CC" w:rsidP="00BC16CC">
      <w:pPr>
        <w:pStyle w:val="SingleTxtG7"/>
        <w:rPr>
          <w:lang w:val="ru-RU"/>
        </w:rPr>
      </w:pPr>
      <w:r w:rsidRPr="00BC16CC">
        <w:rPr>
          <w:lang w:val="ru-RU"/>
        </w:rPr>
        <w:t>162.</w:t>
      </w:r>
      <w:r w:rsidRPr="00BC16CC">
        <w:rPr>
          <w:lang w:val="ru-RU"/>
        </w:rPr>
        <w:tab/>
        <w:t>Несмотря на то что сохраняется острая нехватка медицинского персонала в больницах и центрах охраны здоровья, особенно акушеров-гинекологов, в которых нуждаются родильные дома и педиатрические больницы, за период с 2008</w:t>
      </w:r>
      <w:r w:rsidRPr="00A11B5F">
        <w:t> </w:t>
      </w:r>
      <w:r w:rsidRPr="00BC16CC">
        <w:rPr>
          <w:lang w:val="ru-RU"/>
        </w:rPr>
        <w:t>года положение значительно улучшилось. Например, в мухафазе Басра в 2008</w:t>
      </w:r>
      <w:r w:rsidRPr="00A11B5F">
        <w:t> </w:t>
      </w:r>
      <w:r w:rsidRPr="00BC16CC">
        <w:rPr>
          <w:lang w:val="ru-RU"/>
        </w:rPr>
        <w:t>году насчитывалось 1762</w:t>
      </w:r>
      <w:r w:rsidRPr="00A11B5F">
        <w:t> </w:t>
      </w:r>
      <w:r w:rsidRPr="00BC16CC">
        <w:rPr>
          <w:lang w:val="ru-RU"/>
        </w:rPr>
        <w:t>врача, из них 612 – врачи-женщины. К 2009 году их численность увеличилась до 2517. Нехватка персонала, которая непосредственно отражается на осуществлении гражданами своего права на получение медицинской помощи, обусловл</w:t>
      </w:r>
      <w:r w:rsidR="00D30643">
        <w:rPr>
          <w:lang w:val="ru-RU"/>
        </w:rPr>
        <w:t>ена следующими двумя факторами:</w:t>
      </w:r>
    </w:p>
    <w:p w:rsidR="00BC16CC" w:rsidRPr="00BC16CC" w:rsidRDefault="00BC16CC" w:rsidP="00BC16CC">
      <w:pPr>
        <w:pStyle w:val="SingleTxtG7"/>
        <w:rPr>
          <w:lang w:val="ru-RU"/>
        </w:rPr>
      </w:pPr>
      <w:r>
        <w:rPr>
          <w:lang w:val="ru-RU"/>
        </w:rPr>
        <w:tab/>
      </w:r>
      <w:r w:rsidRPr="00C13C28">
        <w:rPr>
          <w:lang w:val="ru-RU"/>
        </w:rPr>
        <w:t>1)</w:t>
      </w:r>
      <w:r w:rsidRPr="00C13C28">
        <w:rPr>
          <w:lang w:val="ru-RU"/>
        </w:rPr>
        <w:tab/>
        <w:t xml:space="preserve">"утечка мозгов", включая эмиграцию врачей-специалистов и экспертов из-за риска быть убитыми террористическими группами. </w:t>
      </w:r>
      <w:r w:rsidRPr="00BC16CC">
        <w:rPr>
          <w:lang w:val="ru-RU"/>
        </w:rPr>
        <w:t xml:space="preserve">Их знания и навыки используются в международных центрах; </w:t>
      </w:r>
    </w:p>
    <w:p w:rsidR="00BC16CC" w:rsidRPr="00C13C28" w:rsidRDefault="00BC16CC" w:rsidP="00BC16CC">
      <w:pPr>
        <w:pStyle w:val="SingleTxtG7"/>
        <w:rPr>
          <w:lang w:val="ru-RU"/>
        </w:rPr>
      </w:pPr>
      <w:r>
        <w:rPr>
          <w:lang w:val="ru-RU"/>
        </w:rPr>
        <w:tab/>
      </w:r>
      <w:r w:rsidRPr="00C13C28">
        <w:rPr>
          <w:lang w:val="ru-RU"/>
        </w:rPr>
        <w:t>2)</w:t>
      </w:r>
      <w:r w:rsidRPr="00C13C28">
        <w:rPr>
          <w:lang w:val="ru-RU"/>
        </w:rPr>
        <w:tab/>
        <w:t>переход части персонала на работу в частный сектор из-за возможности более высоких заработков.</w:t>
      </w:r>
    </w:p>
    <w:p w:rsidR="00BC16CC" w:rsidRPr="00BC16CC" w:rsidRDefault="00BC16CC" w:rsidP="00BC16CC">
      <w:pPr>
        <w:pStyle w:val="SingleTxtG7"/>
        <w:rPr>
          <w:lang w:val="ru-RU"/>
        </w:rPr>
      </w:pPr>
      <w:r w:rsidRPr="00BC16CC">
        <w:rPr>
          <w:lang w:val="ru-RU"/>
        </w:rPr>
        <w:t>В регионе Курдистан в 2009 году среди работников Министерства здравоохранения насчитывалось 21</w:t>
      </w:r>
      <w:r w:rsidRPr="00A11B5F">
        <w:t> </w:t>
      </w:r>
      <w:r w:rsidRPr="00BC16CC">
        <w:rPr>
          <w:lang w:val="ru-RU"/>
        </w:rPr>
        <w:t>443</w:t>
      </w:r>
      <w:r w:rsidRPr="00A11B5F">
        <w:t> </w:t>
      </w:r>
      <w:r w:rsidRPr="00BC16CC">
        <w:rPr>
          <w:lang w:val="ru-RU"/>
        </w:rPr>
        <w:t>мужчины и 13</w:t>
      </w:r>
      <w:r w:rsidRPr="00A11B5F">
        <w:t> </w:t>
      </w:r>
      <w:r w:rsidRPr="00BC16CC">
        <w:rPr>
          <w:lang w:val="ru-RU"/>
        </w:rPr>
        <w:t>828</w:t>
      </w:r>
      <w:r w:rsidRPr="00A11B5F">
        <w:t> </w:t>
      </w:r>
      <w:r w:rsidRPr="00BC16CC">
        <w:rPr>
          <w:lang w:val="ru-RU"/>
        </w:rPr>
        <w:t>женщин.</w:t>
      </w:r>
    </w:p>
    <w:p w:rsidR="00BC16CC" w:rsidRPr="00BC16CC" w:rsidRDefault="00BC16CC" w:rsidP="00BC16CC">
      <w:pPr>
        <w:pStyle w:val="SingleTxtG7"/>
        <w:rPr>
          <w:lang w:val="ru-RU"/>
        </w:rPr>
      </w:pPr>
      <w:r w:rsidRPr="00BC16CC">
        <w:rPr>
          <w:lang w:val="ru-RU"/>
        </w:rPr>
        <w:t>163.</w:t>
      </w:r>
      <w:r w:rsidRPr="00BC16CC">
        <w:rPr>
          <w:lang w:val="ru-RU"/>
        </w:rPr>
        <w:tab/>
        <w:t>Министерство здравоохранения предлагает полный перечень услуг по охране здоровья матери и ребенка и все услуги, связанные с охраной здоровья семьи. Министерство отвечает за проведение первичного медицинского обследования всех готовящихся к вступлению в брак и выдачу соответствующих медицинских свидетельств. Оно предоставляет дородовые услуги и услуги по родовспоможению и отвечает за вакцинацию детей. Все эти обязанности выполняются в специализированных медицинских центрах.</w:t>
      </w:r>
    </w:p>
    <w:p w:rsidR="00BC16CC" w:rsidRPr="00BC16CC" w:rsidRDefault="00BC16CC" w:rsidP="00BC16CC">
      <w:pPr>
        <w:pStyle w:val="SingleTxtG7"/>
        <w:rPr>
          <w:lang w:val="ru-RU"/>
        </w:rPr>
      </w:pPr>
      <w:r w:rsidRPr="00BC16CC">
        <w:rPr>
          <w:lang w:val="ru-RU"/>
        </w:rPr>
        <w:t>164.</w:t>
      </w:r>
      <w:r w:rsidRPr="00BC16CC">
        <w:rPr>
          <w:lang w:val="ru-RU"/>
        </w:rPr>
        <w:tab/>
        <w:t>Из-за нестабильности, которая существовала в Ираке с 1998 года до периода после смены режима в 2003</w:t>
      </w:r>
      <w:r w:rsidRPr="00A11B5F">
        <w:t> </w:t>
      </w:r>
      <w:r w:rsidRPr="00BC16CC">
        <w:rPr>
          <w:lang w:val="ru-RU"/>
        </w:rPr>
        <w:t>году, и связанных с этим беспорядков, насилия и поджогов больниц и правительственных зданий, была утрачена большая часть статистических данных. Вместе с тем имеющиеся статистические данные показывают:</w:t>
      </w:r>
    </w:p>
    <w:p w:rsidR="00BC16CC" w:rsidRPr="00C13C28" w:rsidRDefault="00BC16CC" w:rsidP="00BC16CC">
      <w:pPr>
        <w:pStyle w:val="SingleTxtG7"/>
        <w:rPr>
          <w:lang w:val="ru-RU"/>
        </w:rPr>
      </w:pPr>
      <w:r>
        <w:rPr>
          <w:lang w:val="ru-RU"/>
        </w:rPr>
        <w:tab/>
      </w:r>
      <w:r w:rsidRPr="00A11B5F">
        <w:t>a</w:t>
      </w:r>
      <w:r w:rsidRPr="00C13C28">
        <w:rPr>
          <w:lang w:val="ru-RU"/>
        </w:rPr>
        <w:t>)</w:t>
      </w:r>
      <w:r w:rsidRPr="00C13C28">
        <w:rPr>
          <w:lang w:val="ru-RU"/>
        </w:rPr>
        <w:tab/>
        <w:t>показатель смертности детей обоего пола в возрасте до 5</w:t>
      </w:r>
      <w:r w:rsidRPr="00A11B5F">
        <w:t> </w:t>
      </w:r>
      <w:r w:rsidRPr="00C13C28">
        <w:rPr>
          <w:lang w:val="ru-RU"/>
        </w:rPr>
        <w:t>лет составлял 35 на 1000 родившихся в 2007</w:t>
      </w:r>
      <w:r w:rsidRPr="00A11B5F">
        <w:t> </w:t>
      </w:r>
      <w:r w:rsidRPr="00C13C28">
        <w:rPr>
          <w:lang w:val="ru-RU"/>
        </w:rPr>
        <w:t>году и повысился до 36 на 1000 родившихся в 2008</w:t>
      </w:r>
      <w:r w:rsidRPr="00A11B5F">
        <w:t> </w:t>
      </w:r>
      <w:r w:rsidRPr="00C13C28">
        <w:rPr>
          <w:lang w:val="ru-RU"/>
        </w:rPr>
        <w:t>году; в том же году показатель младенческой смертности составлял 32 на 1000</w:t>
      </w:r>
      <w:r w:rsidRPr="00A11B5F">
        <w:t> </w:t>
      </w:r>
      <w:r w:rsidRPr="00C13C28">
        <w:rPr>
          <w:lang w:val="ru-RU"/>
        </w:rPr>
        <w:t>живорождений;</w:t>
      </w:r>
    </w:p>
    <w:p w:rsidR="00BC16CC" w:rsidRPr="00C13C28" w:rsidRDefault="00BC16CC" w:rsidP="00BC16CC">
      <w:pPr>
        <w:pStyle w:val="SingleTxtG7"/>
        <w:rPr>
          <w:lang w:val="ru-RU"/>
        </w:rPr>
      </w:pPr>
      <w:r>
        <w:rPr>
          <w:lang w:val="ru-RU"/>
        </w:rPr>
        <w:tab/>
      </w:r>
      <w:r w:rsidRPr="00A11B5F">
        <w:t>b</w:t>
      </w:r>
      <w:r w:rsidRPr="00C13C28">
        <w:rPr>
          <w:lang w:val="ru-RU"/>
        </w:rPr>
        <w:t>)</w:t>
      </w:r>
      <w:r w:rsidRPr="00C13C28">
        <w:rPr>
          <w:lang w:val="ru-RU"/>
        </w:rPr>
        <w:tab/>
        <w:t>материнская смертность в 2006 и 2007 годах составляла 84 на 100</w:t>
      </w:r>
      <w:r w:rsidRPr="00A11B5F">
        <w:t> </w:t>
      </w:r>
      <w:r w:rsidRPr="00C13C28">
        <w:rPr>
          <w:lang w:val="ru-RU"/>
        </w:rPr>
        <w:t>000</w:t>
      </w:r>
      <w:r w:rsidRPr="00A11B5F">
        <w:t> </w:t>
      </w:r>
      <w:r w:rsidRPr="00C13C28">
        <w:rPr>
          <w:lang w:val="ru-RU"/>
        </w:rPr>
        <w:t>живорождений; в регоине Курдистан в 2007</w:t>
      </w:r>
      <w:r w:rsidRPr="00A11B5F">
        <w:t> </w:t>
      </w:r>
      <w:r w:rsidRPr="00C13C28">
        <w:rPr>
          <w:lang w:val="ru-RU"/>
        </w:rPr>
        <w:t>году этот показатель составлял 47 на 100</w:t>
      </w:r>
      <w:r w:rsidRPr="00A11B5F">
        <w:t> </w:t>
      </w:r>
      <w:r w:rsidRPr="00C13C28">
        <w:rPr>
          <w:lang w:val="ru-RU"/>
        </w:rPr>
        <w:t>000</w:t>
      </w:r>
      <w:r w:rsidRPr="00A11B5F">
        <w:t> </w:t>
      </w:r>
      <w:r w:rsidRPr="00C13C28">
        <w:rPr>
          <w:lang w:val="ru-RU"/>
        </w:rPr>
        <w:t>живорождений;</w:t>
      </w:r>
    </w:p>
    <w:p w:rsidR="00BC16CC" w:rsidRPr="00C13C28" w:rsidRDefault="00BC16CC" w:rsidP="00BC16CC">
      <w:pPr>
        <w:pStyle w:val="SingleTxtG7"/>
        <w:rPr>
          <w:lang w:val="ru-RU"/>
        </w:rPr>
      </w:pPr>
      <w:r>
        <w:rPr>
          <w:lang w:val="ru-RU"/>
        </w:rPr>
        <w:tab/>
      </w:r>
      <w:r w:rsidRPr="00A11B5F">
        <w:t>c</w:t>
      </w:r>
      <w:r w:rsidRPr="00C13C28">
        <w:rPr>
          <w:lang w:val="ru-RU"/>
        </w:rPr>
        <w:t>)</w:t>
      </w:r>
      <w:r w:rsidRPr="00C13C28">
        <w:rPr>
          <w:lang w:val="ru-RU"/>
        </w:rPr>
        <w:tab/>
        <w:t>в 2008 году 9,79</w:t>
      </w:r>
      <w:r w:rsidRPr="00A11B5F">
        <w:t> </w:t>
      </w:r>
      <w:r w:rsidRPr="00C13C28">
        <w:rPr>
          <w:lang w:val="ru-RU"/>
        </w:rPr>
        <w:t>процента родов проходило под наблюдением квалифицированного персонала Министерства здравоохранения;</w:t>
      </w:r>
    </w:p>
    <w:p w:rsidR="00BC16CC" w:rsidRPr="00C13C28" w:rsidRDefault="00BC16CC" w:rsidP="00BC16CC">
      <w:pPr>
        <w:pStyle w:val="SingleTxtG7"/>
        <w:rPr>
          <w:lang w:val="ru-RU"/>
        </w:rPr>
      </w:pPr>
      <w:r>
        <w:rPr>
          <w:lang w:val="ru-RU"/>
        </w:rPr>
        <w:tab/>
      </w:r>
      <w:r w:rsidRPr="00A11B5F">
        <w:t>d</w:t>
      </w:r>
      <w:r w:rsidRPr="00C13C28">
        <w:rPr>
          <w:lang w:val="ru-RU"/>
        </w:rPr>
        <w:t>)</w:t>
      </w:r>
      <w:r w:rsidRPr="00C13C28">
        <w:rPr>
          <w:lang w:val="ru-RU"/>
        </w:rPr>
        <w:tab/>
        <w:t>кондомы использовали 1,1</w:t>
      </w:r>
      <w:r w:rsidRPr="00A11B5F">
        <w:t> </w:t>
      </w:r>
      <w:r w:rsidRPr="00C13C28">
        <w:rPr>
          <w:lang w:val="ru-RU"/>
        </w:rPr>
        <w:t>процента от 8,49</w:t>
      </w:r>
      <w:r w:rsidRPr="00A11B5F">
        <w:t> </w:t>
      </w:r>
      <w:r w:rsidRPr="00C13C28">
        <w:rPr>
          <w:lang w:val="ru-RU"/>
        </w:rPr>
        <w:t>процента тех, кто вообще использовал контрацептивные средства;</w:t>
      </w:r>
    </w:p>
    <w:p w:rsidR="00BC16CC" w:rsidRPr="00BC16CC" w:rsidRDefault="00BC16CC" w:rsidP="00BC16CC">
      <w:pPr>
        <w:pStyle w:val="SingleTxtG7"/>
        <w:rPr>
          <w:lang w:val="ru-RU"/>
        </w:rPr>
      </w:pPr>
      <w:r>
        <w:rPr>
          <w:lang w:val="ru-RU"/>
        </w:rPr>
        <w:tab/>
      </w:r>
      <w:r w:rsidRPr="00A11B5F">
        <w:t>e</w:t>
      </w:r>
      <w:r w:rsidRPr="00C13C28">
        <w:rPr>
          <w:lang w:val="ru-RU"/>
        </w:rPr>
        <w:t>)</w:t>
      </w:r>
      <w:r w:rsidRPr="00C13C28">
        <w:rPr>
          <w:lang w:val="ru-RU"/>
        </w:rPr>
        <w:tab/>
        <w:t>статистические данные о распространенности ВИЧ/СПИДа, предоставленные Центром борьбы с инфекционными заболеваниями, показывают, что в 2004 году уровень инфицирования составлял 0,01</w:t>
      </w:r>
      <w:r w:rsidRPr="00A11B5F">
        <w:t> </w:t>
      </w:r>
      <w:r w:rsidRPr="00C13C28">
        <w:rPr>
          <w:lang w:val="ru-RU"/>
        </w:rPr>
        <w:t>процента на 1</w:t>
      </w:r>
      <w:r w:rsidRPr="00A11B5F">
        <w:t> </w:t>
      </w:r>
      <w:r w:rsidRPr="00C13C28">
        <w:rPr>
          <w:lang w:val="ru-RU"/>
        </w:rPr>
        <w:t>000</w:t>
      </w:r>
      <w:r w:rsidRPr="00A11B5F">
        <w:t> </w:t>
      </w:r>
      <w:r w:rsidRPr="00C13C28">
        <w:rPr>
          <w:lang w:val="ru-RU"/>
        </w:rPr>
        <w:t>000</w:t>
      </w:r>
      <w:r w:rsidRPr="00A11B5F">
        <w:t> </w:t>
      </w:r>
      <w:r w:rsidRPr="00C13C28">
        <w:rPr>
          <w:lang w:val="ru-RU"/>
        </w:rPr>
        <w:t xml:space="preserve">женщин. </w:t>
      </w:r>
      <w:r w:rsidRPr="00BC16CC">
        <w:rPr>
          <w:lang w:val="ru-RU"/>
        </w:rPr>
        <w:t>В том же году был зарегистрирован один случай инфицирования беременной женщины. Случаи инфицирования не были зарегистрированы в 2003, 2005, 2006, 2007, 2008 и 2009</w:t>
      </w:r>
      <w:r w:rsidRPr="00A11B5F">
        <w:t> </w:t>
      </w:r>
      <w:r w:rsidRPr="00BC16CC">
        <w:rPr>
          <w:lang w:val="ru-RU"/>
        </w:rPr>
        <w:t>годах.</w:t>
      </w:r>
    </w:p>
    <w:p w:rsidR="00BC16CC" w:rsidRPr="00BC16CC" w:rsidRDefault="00BC16CC" w:rsidP="00BC16CC">
      <w:pPr>
        <w:pStyle w:val="SingleTxtG7"/>
        <w:rPr>
          <w:lang w:val="ru-RU"/>
        </w:rPr>
      </w:pPr>
      <w:r w:rsidRPr="00BC16CC">
        <w:rPr>
          <w:lang w:val="ru-RU"/>
        </w:rPr>
        <w:t>165.</w:t>
      </w:r>
      <w:r w:rsidRPr="00BC16CC">
        <w:rPr>
          <w:lang w:val="ru-RU"/>
        </w:rPr>
        <w:tab/>
        <w:t>Иммунизация детей от столбняка, кори и брюшного тифа начинается в первые месяцы после рождения и повторяется в дальнейшем. Имеющиеся статистические данные показывают, что от кори были вакцинированы 73</w:t>
      </w:r>
      <w:r w:rsidRPr="00A11B5F">
        <w:t> </w:t>
      </w:r>
      <w:r w:rsidRPr="00BC16CC">
        <w:rPr>
          <w:lang w:val="ru-RU"/>
        </w:rPr>
        <w:t>процента детей в возрасте 1</w:t>
      </w:r>
      <w:r w:rsidRPr="00A11B5F">
        <w:t> </w:t>
      </w:r>
      <w:r w:rsidRPr="00BC16CC">
        <w:rPr>
          <w:lang w:val="ru-RU"/>
        </w:rPr>
        <w:t>год в 2001</w:t>
      </w:r>
      <w:r w:rsidRPr="00A11B5F">
        <w:t> </w:t>
      </w:r>
      <w:r w:rsidRPr="00BC16CC">
        <w:rPr>
          <w:lang w:val="ru-RU"/>
        </w:rPr>
        <w:t>году, 79</w:t>
      </w:r>
      <w:r w:rsidRPr="00A11B5F">
        <w:t> </w:t>
      </w:r>
      <w:r w:rsidRPr="00BC16CC">
        <w:rPr>
          <w:lang w:val="ru-RU"/>
        </w:rPr>
        <w:t>процентов – в 2002</w:t>
      </w:r>
      <w:r w:rsidRPr="00A11B5F">
        <w:t> </w:t>
      </w:r>
      <w:r w:rsidRPr="00BC16CC">
        <w:rPr>
          <w:lang w:val="ru-RU"/>
        </w:rPr>
        <w:t>году, 66,8</w:t>
      </w:r>
      <w:r w:rsidRPr="00A11B5F">
        <w:t> </w:t>
      </w:r>
      <w:r w:rsidRPr="00BC16CC">
        <w:rPr>
          <w:lang w:val="ru-RU"/>
        </w:rPr>
        <w:t>процента – 2003 году, 81,7</w:t>
      </w:r>
      <w:r w:rsidRPr="00A11B5F">
        <w:t> </w:t>
      </w:r>
      <w:r w:rsidRPr="00BC16CC">
        <w:rPr>
          <w:lang w:val="ru-RU"/>
        </w:rPr>
        <w:t>процента – в 2004 году, 75</w:t>
      </w:r>
      <w:r w:rsidRPr="00A11B5F">
        <w:t> </w:t>
      </w:r>
      <w:r w:rsidRPr="00BC16CC">
        <w:rPr>
          <w:lang w:val="ru-RU"/>
        </w:rPr>
        <w:t>процентов – в</w:t>
      </w:r>
      <w:r w:rsidRPr="00A11B5F">
        <w:t> </w:t>
      </w:r>
      <w:r w:rsidRPr="00BC16CC">
        <w:rPr>
          <w:lang w:val="ru-RU"/>
        </w:rPr>
        <w:t>2005</w:t>
      </w:r>
      <w:r w:rsidRPr="00A11B5F">
        <w:t> </w:t>
      </w:r>
      <w:r w:rsidRPr="00BC16CC">
        <w:rPr>
          <w:lang w:val="ru-RU"/>
        </w:rPr>
        <w:t>году, 69,9</w:t>
      </w:r>
      <w:r w:rsidRPr="00A11B5F">
        <w:t> </w:t>
      </w:r>
      <w:r w:rsidRPr="00BC16CC">
        <w:rPr>
          <w:lang w:val="ru-RU"/>
        </w:rPr>
        <w:t>процента – в 2006 году, 63,8</w:t>
      </w:r>
      <w:r w:rsidRPr="00A11B5F">
        <w:t> </w:t>
      </w:r>
      <w:r w:rsidRPr="00BC16CC">
        <w:rPr>
          <w:lang w:val="ru-RU"/>
        </w:rPr>
        <w:t>процента – в 2007</w:t>
      </w:r>
      <w:r w:rsidRPr="00A11B5F">
        <w:t> </w:t>
      </w:r>
      <w:r w:rsidRPr="00BC16CC">
        <w:rPr>
          <w:lang w:val="ru-RU"/>
        </w:rPr>
        <w:t>году и 80,24</w:t>
      </w:r>
      <w:r w:rsidRPr="00A11B5F">
        <w:t> </w:t>
      </w:r>
      <w:r w:rsidRPr="00BC16CC">
        <w:rPr>
          <w:lang w:val="ru-RU"/>
        </w:rPr>
        <w:t>процента – в 2008</w:t>
      </w:r>
      <w:r w:rsidRPr="00A11B5F">
        <w:t> </w:t>
      </w:r>
      <w:r w:rsidRPr="00BC16CC">
        <w:rPr>
          <w:lang w:val="ru-RU"/>
        </w:rPr>
        <w:t>году.</w:t>
      </w:r>
    </w:p>
    <w:p w:rsidR="00BC16CC" w:rsidRPr="00BC16CC" w:rsidRDefault="00BC16CC" w:rsidP="00BC16CC">
      <w:pPr>
        <w:pStyle w:val="SingleTxtG7"/>
        <w:rPr>
          <w:lang w:val="ru-RU"/>
        </w:rPr>
      </w:pPr>
      <w:r w:rsidRPr="00BC16CC">
        <w:rPr>
          <w:lang w:val="ru-RU"/>
        </w:rPr>
        <w:t>166.</w:t>
      </w:r>
      <w:r w:rsidRPr="00BC16CC">
        <w:rPr>
          <w:lang w:val="ru-RU"/>
        </w:rPr>
        <w:tab/>
        <w:t>Все готовящиеся к вступлению в брак проходят лабораторно-клиническое обследование, необходимое для подтверждения отсутствия инфекционных заболеваний и того, что будущие супруги подходят друг другу. Конфиденциальность этого процесса гарантируется Законом о гражданском статусе личности, который предусматривает эти процедуры в качестве основополагающей меры до подписания брачного контракта в суде.</w:t>
      </w:r>
    </w:p>
    <w:p w:rsidR="00BC16CC" w:rsidRPr="00BC16CC" w:rsidRDefault="00BC16CC" w:rsidP="00BC16CC">
      <w:pPr>
        <w:pStyle w:val="SingleTxtG7"/>
        <w:rPr>
          <w:lang w:val="ru-RU"/>
        </w:rPr>
      </w:pPr>
      <w:r w:rsidRPr="00BC16CC">
        <w:rPr>
          <w:lang w:val="ru-RU"/>
        </w:rPr>
        <w:t>167.</w:t>
      </w:r>
      <w:r w:rsidRPr="00BC16CC">
        <w:rPr>
          <w:lang w:val="ru-RU"/>
        </w:rPr>
        <w:tab/>
        <w:t>Роды проходят в частных больницах, укомплектованных квалифицированными врачами и средним медицинским персоналом. В 2008 году 9,79</w:t>
      </w:r>
      <w:r w:rsidRPr="00A11B5F">
        <w:t> </w:t>
      </w:r>
      <w:r w:rsidRPr="00BC16CC">
        <w:rPr>
          <w:lang w:val="ru-RU"/>
        </w:rPr>
        <w:t>процента родов проходили под наблюдением такого персонала. Министерство стремится повышать уровень знаний персонала, привлекая его к участию в учебных курсах, конференциях и семинарах-практикумах, которые проводятся в различных зарубежных странах. В рамках партнерства с Всемирной организацией здравоохранения (ВОЗ) и другими организациями примерно 2078</w:t>
      </w:r>
      <w:r w:rsidRPr="00A11B5F">
        <w:t> </w:t>
      </w:r>
      <w:r w:rsidRPr="00BC16CC">
        <w:rPr>
          <w:lang w:val="ru-RU"/>
        </w:rPr>
        <w:t>медицинских работников были направлены в Соединенное Королевство, Индию и другие страны. Кроме того, в Ираке проводились курсы профессиональной подготовки, направленные на повышение квалификации работников, ими были охвачены 1213</w:t>
      </w:r>
      <w:r w:rsidRPr="00A11B5F">
        <w:t> </w:t>
      </w:r>
      <w:r w:rsidRPr="00BC16CC">
        <w:rPr>
          <w:lang w:val="ru-RU"/>
        </w:rPr>
        <w:t>работников различных специальностей.</w:t>
      </w:r>
    </w:p>
    <w:p w:rsidR="00BC16CC" w:rsidRPr="00D30643" w:rsidRDefault="00BC16CC" w:rsidP="00BC16CC">
      <w:pPr>
        <w:pStyle w:val="H23"/>
        <w:rPr>
          <w:lang w:val="ru-RU"/>
        </w:rPr>
      </w:pPr>
      <w:r w:rsidRPr="00A11B5F">
        <w:rPr>
          <w:lang w:val="ru-RU"/>
        </w:rPr>
        <w:tab/>
      </w:r>
      <w:r w:rsidRPr="00A11B5F">
        <w:rPr>
          <w:lang w:val="ru-RU"/>
        </w:rPr>
        <w:tab/>
      </w:r>
      <w:r w:rsidRPr="00BC16CC">
        <w:rPr>
          <w:lang w:val="ru-RU"/>
        </w:rPr>
        <w:t>Достижения</w:t>
      </w:r>
      <w:r w:rsidRPr="00A11B5F">
        <w:rPr>
          <w:lang w:val="ru-RU"/>
        </w:rPr>
        <w:t xml:space="preserve"> </w:t>
      </w:r>
      <w:r w:rsidR="00D30643">
        <w:rPr>
          <w:lang w:val="ru-RU"/>
        </w:rPr>
        <w:t>в области охраны здоровья семьи</w:t>
      </w:r>
    </w:p>
    <w:p w:rsidR="00BC16CC" w:rsidRPr="00D30643" w:rsidRDefault="00BC16CC" w:rsidP="00BC16CC">
      <w:pPr>
        <w:pStyle w:val="SingleTxtG7"/>
        <w:rPr>
          <w:lang w:val="en-US"/>
        </w:rPr>
      </w:pPr>
      <w:r w:rsidRPr="000F67DF">
        <w:rPr>
          <w:lang w:val="ru-RU"/>
        </w:rPr>
        <w:t>168.</w:t>
      </w:r>
      <w:r w:rsidRPr="000F67DF">
        <w:rPr>
          <w:lang w:val="ru-RU"/>
        </w:rPr>
        <w:tab/>
        <w:t xml:space="preserve">Министерство здравоохранения создало систему здравоохранения, которая опирается на первичную медико-санитарную помощь – первый уровень услуг, предоставляемых гражданам, – как основу для оказания медицинских услуг в соответствии со стандартами качества, в то же время обеспечивая их интеграцию в системы медицинских услуг второго уровня (государственные больницы) и третьего уровня (специализированные центры) с помощью системы направления к специалистам, основанной на инструкциях с учетом конкретного состояния пациентов. </w:t>
      </w:r>
      <w:r w:rsidRPr="00BC16CC">
        <w:rPr>
          <w:lang w:val="ru-RU"/>
        </w:rPr>
        <w:t>Кроме того, в целях предоставления качественных услуг была расширена система семейной медицины, которая используется в центрах охраны здоровья. В этой области б</w:t>
      </w:r>
      <w:r w:rsidR="00D30643">
        <w:rPr>
          <w:lang w:val="ru-RU"/>
        </w:rPr>
        <w:t>ыла проделана следующая работа:</w:t>
      </w:r>
    </w:p>
    <w:p w:rsidR="00BC16CC" w:rsidRPr="00C13C28" w:rsidRDefault="00BC16CC" w:rsidP="00BC16CC">
      <w:pPr>
        <w:pStyle w:val="SingleTxtG7"/>
        <w:rPr>
          <w:lang w:val="ru-RU"/>
        </w:rPr>
      </w:pPr>
      <w:r>
        <w:rPr>
          <w:lang w:val="ru-RU"/>
        </w:rPr>
        <w:tab/>
      </w:r>
      <w:r w:rsidRPr="00A11B5F">
        <w:t>a</w:t>
      </w:r>
      <w:r w:rsidRPr="00C13C28">
        <w:rPr>
          <w:lang w:val="ru-RU"/>
        </w:rPr>
        <w:t>)</w:t>
      </w:r>
      <w:r w:rsidRPr="00C13C28">
        <w:rPr>
          <w:lang w:val="ru-RU"/>
        </w:rPr>
        <w:tab/>
        <w:t>разработка принципов работы центров первичного медико-санитарного обслуживания и применение системы направления к специалистам в организации здравоохранения в целях обеспечения качества услуги на всех уровнях;</w:t>
      </w:r>
    </w:p>
    <w:p w:rsidR="00BC16CC" w:rsidRPr="00BC16CC" w:rsidRDefault="00BC16CC" w:rsidP="00BC16CC">
      <w:pPr>
        <w:pStyle w:val="SingleTxtG7"/>
        <w:rPr>
          <w:lang w:val="ru-RU"/>
        </w:rPr>
      </w:pPr>
      <w:r>
        <w:rPr>
          <w:lang w:val="ru-RU"/>
        </w:rPr>
        <w:tab/>
      </w:r>
      <w:r w:rsidRPr="00A11B5F">
        <w:t>b</w:t>
      </w:r>
      <w:r w:rsidRPr="00C13C28">
        <w:rPr>
          <w:lang w:val="ru-RU"/>
        </w:rPr>
        <w:t>)</w:t>
      </w:r>
      <w:r w:rsidRPr="00C13C28">
        <w:rPr>
          <w:lang w:val="ru-RU"/>
        </w:rPr>
        <w:tab/>
        <w:t xml:space="preserve">в 2008 году шесть медицинских центров внедрили систему семейной медицины, и к 2009 году было уже 8 таких центров, и еще 17 центров находились на стадии внедрения этой системы. </w:t>
      </w:r>
      <w:r w:rsidRPr="00BC16CC">
        <w:rPr>
          <w:lang w:val="ru-RU"/>
        </w:rPr>
        <w:t>Система включает открытие регистрационной карты на каждого члена семьи и постоянное наблюдение за состоянием здоровья пациента. Система применяется в пределах установленного географического района и не выходит за его границы. Этот тип медицинского обслуживания позволяет вести постоянное наблюдение за здоровьем матери и ребенка. Если эксперимент завершится успешно, эта система будет применяться во всех мухафазах;</w:t>
      </w:r>
    </w:p>
    <w:p w:rsidR="00BC16CC" w:rsidRPr="00C13C28" w:rsidRDefault="00BC16CC" w:rsidP="00BC16CC">
      <w:pPr>
        <w:pStyle w:val="SingleTxtG7"/>
        <w:rPr>
          <w:lang w:val="ru-RU"/>
        </w:rPr>
      </w:pPr>
      <w:r>
        <w:rPr>
          <w:lang w:val="ru-RU"/>
        </w:rPr>
        <w:tab/>
      </w:r>
      <w:r w:rsidRPr="00A11B5F">
        <w:t>c</w:t>
      </w:r>
      <w:r w:rsidRPr="00C13C28">
        <w:rPr>
          <w:lang w:val="ru-RU"/>
        </w:rPr>
        <w:t>)</w:t>
      </w:r>
      <w:r w:rsidRPr="00C13C28">
        <w:rPr>
          <w:lang w:val="ru-RU"/>
        </w:rPr>
        <w:tab/>
        <w:t xml:space="preserve">создание родильных отделений и отделений скорой помощи во многих центрах первичного медико-санитарного обслуживания в отдаленных районах. </w:t>
      </w:r>
      <w:r>
        <w:rPr>
          <w:lang w:val="ru-RU"/>
        </w:rPr>
        <w:br/>
      </w:r>
      <w:r w:rsidRPr="00C13C28">
        <w:rPr>
          <w:lang w:val="ru-RU"/>
        </w:rPr>
        <w:t>В 2009</w:t>
      </w:r>
      <w:r w:rsidRPr="00A11B5F">
        <w:t> </w:t>
      </w:r>
      <w:r w:rsidRPr="00C13C28">
        <w:rPr>
          <w:lang w:val="ru-RU"/>
        </w:rPr>
        <w:t>году в разных мухафазах действовали 123 таких центра по сравнению с 23</w:t>
      </w:r>
      <w:r w:rsidRPr="00A11B5F">
        <w:t> </w:t>
      </w:r>
      <w:r w:rsidRPr="00C13C28">
        <w:rPr>
          <w:lang w:val="ru-RU"/>
        </w:rPr>
        <w:t>центрами в 2008</w:t>
      </w:r>
      <w:r w:rsidRPr="00A11B5F">
        <w:t> </w:t>
      </w:r>
      <w:r w:rsidRPr="00C13C28">
        <w:rPr>
          <w:lang w:val="ru-RU"/>
        </w:rPr>
        <w:t>году;</w:t>
      </w:r>
    </w:p>
    <w:p w:rsidR="00BC16CC" w:rsidRPr="00D30643" w:rsidRDefault="00BC16CC" w:rsidP="00BC16CC">
      <w:pPr>
        <w:pStyle w:val="SingleTxtG7"/>
        <w:rPr>
          <w:lang w:val="ru-RU"/>
        </w:rPr>
      </w:pPr>
      <w:r>
        <w:rPr>
          <w:lang w:val="ru-RU"/>
        </w:rPr>
        <w:tab/>
      </w:r>
      <w:r w:rsidRPr="00A11B5F">
        <w:t>d</w:t>
      </w:r>
      <w:r w:rsidRPr="00C13C28">
        <w:rPr>
          <w:lang w:val="ru-RU"/>
        </w:rPr>
        <w:t>)</w:t>
      </w:r>
      <w:r w:rsidRPr="00C13C28">
        <w:rPr>
          <w:lang w:val="ru-RU"/>
        </w:rPr>
        <w:tab/>
        <w:t>развитие системы услуг по переливанию крови за счет модернизации системы управления и подгото</w:t>
      </w:r>
      <w:r w:rsidR="00D30643">
        <w:rPr>
          <w:lang w:val="ru-RU"/>
        </w:rPr>
        <w:t>вки и переподготовки персонала;</w:t>
      </w:r>
    </w:p>
    <w:p w:rsidR="00BC16CC" w:rsidRPr="00D30643" w:rsidRDefault="00BC16CC" w:rsidP="00BC16CC">
      <w:pPr>
        <w:pStyle w:val="SingleTxtG7"/>
        <w:rPr>
          <w:lang w:val="ru-RU"/>
        </w:rPr>
      </w:pPr>
      <w:r>
        <w:rPr>
          <w:lang w:val="ru-RU"/>
        </w:rPr>
        <w:tab/>
      </w:r>
      <w:r w:rsidRPr="00A11B5F">
        <w:t>e</w:t>
      </w:r>
      <w:r w:rsidRPr="00C13C28">
        <w:rPr>
          <w:lang w:val="ru-RU"/>
        </w:rPr>
        <w:t>)</w:t>
      </w:r>
      <w:r w:rsidRPr="00C13C28">
        <w:rPr>
          <w:lang w:val="ru-RU"/>
        </w:rPr>
        <w:tab/>
        <w:t>введение запрета на курение в правительственных зданиях и общественных местах, включая создание специальных зон, свободных от курения, и введение штрафов дл</w:t>
      </w:r>
      <w:r w:rsidR="00D30643">
        <w:rPr>
          <w:lang w:val="ru-RU"/>
        </w:rPr>
        <w:t>я нарушителей запрета;</w:t>
      </w:r>
    </w:p>
    <w:p w:rsidR="00BC16CC" w:rsidRPr="00C13C28" w:rsidRDefault="00BC16CC" w:rsidP="00BC16CC">
      <w:pPr>
        <w:pStyle w:val="SingleTxtG7"/>
        <w:rPr>
          <w:lang w:val="ru-RU"/>
        </w:rPr>
      </w:pPr>
      <w:r>
        <w:rPr>
          <w:lang w:val="ru-RU"/>
        </w:rPr>
        <w:tab/>
      </w:r>
      <w:r w:rsidRPr="00A11B5F">
        <w:t>f</w:t>
      </w:r>
      <w:r w:rsidRPr="00C13C28">
        <w:rPr>
          <w:lang w:val="ru-RU"/>
        </w:rPr>
        <w:t>)</w:t>
      </w:r>
      <w:r w:rsidRPr="00C13C28">
        <w:rPr>
          <w:lang w:val="ru-RU"/>
        </w:rPr>
        <w:tab/>
        <w:t xml:space="preserve">открытие 41 центра для контроля над неинфекционными заболеваниями (такими, как высокое артериальное давление и диабет), использующих системы наблюдения и ранней диагностики; </w:t>
      </w:r>
    </w:p>
    <w:p w:rsidR="00BC16CC" w:rsidRPr="00C13C28" w:rsidRDefault="00BC16CC" w:rsidP="00BC16CC">
      <w:pPr>
        <w:pStyle w:val="SingleTxtG7"/>
        <w:rPr>
          <w:lang w:val="ru-RU"/>
        </w:rPr>
      </w:pPr>
      <w:r>
        <w:rPr>
          <w:lang w:val="ru-RU"/>
        </w:rPr>
        <w:tab/>
      </w:r>
      <w:r w:rsidRPr="00A11B5F">
        <w:t>g</w:t>
      </w:r>
      <w:r w:rsidRPr="00C13C28">
        <w:rPr>
          <w:lang w:val="ru-RU"/>
        </w:rPr>
        <w:t>)</w:t>
      </w:r>
      <w:r w:rsidRPr="00C13C28">
        <w:rPr>
          <w:lang w:val="ru-RU"/>
        </w:rPr>
        <w:tab/>
        <w:t>внедрение в центрах первичного медико-санитарного обслуживания системы раннего выявления и диагностики нарушений питания;</w:t>
      </w:r>
    </w:p>
    <w:p w:rsidR="00BC16CC" w:rsidRPr="00C13C28" w:rsidRDefault="00BC16CC" w:rsidP="00BC16CC">
      <w:pPr>
        <w:pStyle w:val="SingleTxtG7"/>
        <w:rPr>
          <w:lang w:val="ru-RU"/>
        </w:rPr>
      </w:pPr>
      <w:r>
        <w:rPr>
          <w:lang w:val="ru-RU"/>
        </w:rPr>
        <w:tab/>
      </w:r>
      <w:r w:rsidRPr="00A11B5F">
        <w:t>h</w:t>
      </w:r>
      <w:r w:rsidRPr="00C13C28">
        <w:rPr>
          <w:lang w:val="ru-RU"/>
        </w:rPr>
        <w:t>)</w:t>
      </w:r>
      <w:r w:rsidRPr="00C13C28">
        <w:rPr>
          <w:lang w:val="ru-RU"/>
        </w:rPr>
        <w:tab/>
        <w:t>проведение кампаний по контролю за полиомиелитом, корью и столбняком в целях сокращения уровня распространения инфекционных заболеваний и выявления лиц, не участвовавших в программах иммунизации;</w:t>
      </w:r>
    </w:p>
    <w:p w:rsidR="00BC16CC" w:rsidRPr="00BC16CC" w:rsidRDefault="00BC16CC" w:rsidP="00BC16CC">
      <w:pPr>
        <w:pStyle w:val="SingleTxtG7"/>
        <w:rPr>
          <w:lang w:val="ru-RU"/>
        </w:rPr>
      </w:pPr>
      <w:r>
        <w:rPr>
          <w:lang w:val="ru-RU"/>
        </w:rPr>
        <w:tab/>
      </w:r>
      <w:r w:rsidRPr="00A11B5F">
        <w:t>i</w:t>
      </w:r>
      <w:r w:rsidRPr="00C13C28">
        <w:rPr>
          <w:lang w:val="ru-RU"/>
        </w:rPr>
        <w:t>)</w:t>
      </w:r>
      <w:r w:rsidRPr="00C13C28">
        <w:rPr>
          <w:lang w:val="ru-RU"/>
        </w:rPr>
        <w:tab/>
        <w:t xml:space="preserve">подготовка планов действий в чрезвычайных ситуациях для борьбы с эпидемиями и инфекционными заболеваниями, включая обеспечение доступных лекарственных препаратов, медикаментов и вспомогательного оборудования и подготовку медико-санитарного персонала в области наблюдения за эпидемиями и контроля за передачей инфекционных заболеваний. </w:t>
      </w:r>
      <w:r w:rsidRPr="00BC16CC">
        <w:rPr>
          <w:lang w:val="ru-RU"/>
        </w:rPr>
        <w:t>В результате снизилось количество подтвержденных лабораторными обследованиями случаев холеры с 4691 в 2007 году до 926</w:t>
      </w:r>
      <w:r w:rsidRPr="00A11B5F">
        <w:t> </w:t>
      </w:r>
      <w:r w:rsidRPr="00BC16CC">
        <w:rPr>
          <w:lang w:val="ru-RU"/>
        </w:rPr>
        <w:t>случаев в 2008</w:t>
      </w:r>
      <w:r w:rsidRPr="00A11B5F">
        <w:t> </w:t>
      </w:r>
      <w:r w:rsidRPr="00BC16CC">
        <w:rPr>
          <w:lang w:val="ru-RU"/>
        </w:rPr>
        <w:t>году, а также в 2008</w:t>
      </w:r>
      <w:r w:rsidRPr="00A11B5F">
        <w:t> </w:t>
      </w:r>
      <w:r w:rsidRPr="00BC16CC">
        <w:rPr>
          <w:lang w:val="ru-RU"/>
        </w:rPr>
        <w:t>году были зарегистрированы один случай местной и три случая завезенной малярии по сравнению с тремя случаями в 2007</w:t>
      </w:r>
      <w:r w:rsidRPr="00A11B5F">
        <w:t> </w:t>
      </w:r>
      <w:r w:rsidRPr="00BC16CC">
        <w:rPr>
          <w:lang w:val="ru-RU"/>
        </w:rPr>
        <w:t>году;</w:t>
      </w:r>
    </w:p>
    <w:p w:rsidR="00BC16CC" w:rsidRPr="00BC16CC" w:rsidRDefault="00BC16CC" w:rsidP="00BC16CC">
      <w:pPr>
        <w:pStyle w:val="SingleTxtG7"/>
        <w:rPr>
          <w:lang w:val="ru-RU"/>
        </w:rPr>
      </w:pPr>
      <w:r>
        <w:rPr>
          <w:lang w:val="ru-RU"/>
        </w:rPr>
        <w:tab/>
      </w:r>
      <w:r w:rsidRPr="00A11B5F">
        <w:t>j</w:t>
      </w:r>
      <w:r w:rsidRPr="00C13C28">
        <w:rPr>
          <w:lang w:val="ru-RU"/>
        </w:rPr>
        <w:t>)</w:t>
      </w:r>
      <w:r w:rsidRPr="00C13C28">
        <w:rPr>
          <w:lang w:val="ru-RU"/>
        </w:rPr>
        <w:tab/>
        <w:t xml:space="preserve">женщины, так же как и мужчины, получают бесплатное лечение на всех трех уровнях медицинского обслуживания. </w:t>
      </w:r>
      <w:r w:rsidRPr="00BC16CC">
        <w:rPr>
          <w:lang w:val="ru-RU"/>
        </w:rPr>
        <w:t>Кроме того, Министерство здравоохранения предоставляет женщинам дородовые услуги, услуги по сопровождению родов и проведению регулярного послеродового обследования, а также проводит кампании по вакцинации и повышению осведомленности в соответствии с Законом</w:t>
      </w:r>
      <w:r w:rsidRPr="00A11B5F">
        <w:t> </w:t>
      </w:r>
      <w:r w:rsidRPr="00BC16CC">
        <w:rPr>
          <w:lang w:val="ru-RU"/>
        </w:rPr>
        <w:t>№</w:t>
      </w:r>
      <w:r w:rsidRPr="00A11B5F">
        <w:t> </w:t>
      </w:r>
      <w:r w:rsidRPr="00BC16CC">
        <w:rPr>
          <w:lang w:val="ru-RU"/>
        </w:rPr>
        <w:t>89 о народном здравоохранении (1989</w:t>
      </w:r>
      <w:r w:rsidRPr="00A11B5F">
        <w:t> </w:t>
      </w:r>
      <w:r w:rsidRPr="00BC16CC">
        <w:rPr>
          <w:lang w:val="ru-RU"/>
        </w:rPr>
        <w:t>года). По сравнению с 2008 годом количество центров охраны здоровья увеличилось на 179 и в 2009 году составило 2168</w:t>
      </w:r>
      <w:r w:rsidRPr="00A11B5F">
        <w:t> </w:t>
      </w:r>
      <w:r w:rsidRPr="00BC16CC">
        <w:rPr>
          <w:lang w:val="ru-RU"/>
        </w:rPr>
        <w:t>центров. Работают центры, специализирующиеся на охране репродуктивного здоровья, которые предоставляют услуги по планированию семьи и весь спектр контрацептивных услуг. В 2009 году 742 женщины воспользовались услугами, оказанными пятью центрами охраны здоровья. Регулирование рождаемости по-прежнему зависит от осведомленности женщин в области охраны здоровья и влияния социальных обычаев. Однако большие группы женщин, особенно в сельской местности и из более бедных слоев общества, не обладают достаточной культурой и знаниями в области охраны здоровья;</w:t>
      </w:r>
    </w:p>
    <w:p w:rsidR="00BC16CC" w:rsidRPr="00C13C28" w:rsidRDefault="00BC16CC" w:rsidP="00BC16CC">
      <w:pPr>
        <w:pStyle w:val="SingleTxtG7"/>
        <w:rPr>
          <w:lang w:val="ru-RU"/>
        </w:rPr>
      </w:pPr>
      <w:r>
        <w:rPr>
          <w:lang w:val="ru-RU"/>
        </w:rPr>
        <w:tab/>
      </w:r>
      <w:r w:rsidRPr="00A11B5F">
        <w:t>k</w:t>
      </w:r>
      <w:r w:rsidRPr="00C13C28">
        <w:rPr>
          <w:lang w:val="ru-RU"/>
        </w:rPr>
        <w:t>)</w:t>
      </w:r>
      <w:r w:rsidRPr="00C13C28">
        <w:rPr>
          <w:lang w:val="ru-RU"/>
        </w:rPr>
        <w:tab/>
        <w:t>осуществление проекта открытия 10 больниц, чтобы обеспечить достижение целевого показателя в 105</w:t>
      </w:r>
      <w:r w:rsidRPr="00A11B5F">
        <w:t> </w:t>
      </w:r>
      <w:r w:rsidRPr="00C13C28">
        <w:rPr>
          <w:lang w:val="ru-RU"/>
        </w:rPr>
        <w:t>койко-мест на 1000</w:t>
      </w:r>
      <w:r w:rsidRPr="00A11B5F">
        <w:t> </w:t>
      </w:r>
      <w:r w:rsidRPr="00C13C28">
        <w:rPr>
          <w:lang w:val="ru-RU"/>
        </w:rPr>
        <w:t>жителей;</w:t>
      </w:r>
    </w:p>
    <w:p w:rsidR="00BC16CC" w:rsidRPr="00C13C28" w:rsidRDefault="00BC16CC" w:rsidP="00BC16CC">
      <w:pPr>
        <w:pStyle w:val="SingleTxtG7"/>
        <w:rPr>
          <w:lang w:val="ru-RU"/>
        </w:rPr>
      </w:pPr>
      <w:r>
        <w:rPr>
          <w:lang w:val="ru-RU"/>
        </w:rPr>
        <w:tab/>
      </w:r>
      <w:r w:rsidRPr="00A11B5F">
        <w:t>l</w:t>
      </w:r>
      <w:r w:rsidRPr="00C13C28">
        <w:rPr>
          <w:lang w:val="ru-RU"/>
        </w:rPr>
        <w:t>)</w:t>
      </w:r>
      <w:r w:rsidRPr="00C13C28">
        <w:rPr>
          <w:lang w:val="ru-RU"/>
        </w:rPr>
        <w:tab/>
        <w:t>подготовка женского среднего медицинского персонала за счет открытия средних медицинских училищ для женщин и закрытия таких училищ для мужчин, с тем чтобы сократить нехватку женского среднего медицинского персонала;</w:t>
      </w:r>
    </w:p>
    <w:p w:rsidR="00BC16CC" w:rsidRPr="00D30643" w:rsidRDefault="00BC16CC" w:rsidP="00BC16CC">
      <w:pPr>
        <w:pStyle w:val="SingleTxtG7"/>
        <w:rPr>
          <w:lang w:val="ru-RU"/>
        </w:rPr>
      </w:pPr>
      <w:r>
        <w:rPr>
          <w:lang w:val="ru-RU"/>
        </w:rPr>
        <w:tab/>
      </w:r>
      <w:r w:rsidRPr="00A11B5F">
        <w:t>m</w:t>
      </w:r>
      <w:r w:rsidRPr="00C13C28">
        <w:rPr>
          <w:lang w:val="ru-RU"/>
        </w:rPr>
        <w:t>)</w:t>
      </w:r>
      <w:r w:rsidRPr="00C13C28">
        <w:rPr>
          <w:lang w:val="ru-RU"/>
        </w:rPr>
        <w:tab/>
        <w:t xml:space="preserve">использование современных технологий для ранней диагностики заболеваний, внедрение новой системы лечения и регистрации рака и предоставление высококачественных медицинских услуг в консультационных клиниках и специализированных больницах в регионе Курдистан; кроме того, использование современных технологий для ранней диагностики рака в целом и рака молочной железы в частности. </w:t>
      </w:r>
      <w:r w:rsidRPr="00BC16CC">
        <w:rPr>
          <w:lang w:val="ru-RU"/>
        </w:rPr>
        <w:t>По данным официальной статистики, в 1998</w:t>
      </w:r>
      <w:r w:rsidRPr="00A11B5F">
        <w:t> </w:t>
      </w:r>
      <w:r w:rsidRPr="00BC16CC">
        <w:rPr>
          <w:lang w:val="ru-RU"/>
        </w:rPr>
        <w:t>году был зарегистрирован 1321</w:t>
      </w:r>
      <w:r w:rsidRPr="00A11B5F">
        <w:t> </w:t>
      </w:r>
      <w:r w:rsidRPr="00BC16CC">
        <w:rPr>
          <w:lang w:val="ru-RU"/>
        </w:rPr>
        <w:t>случай рака молочной железы у женщин, и этот показатель увеличился до 2081 в 2001 году, до 2292 в 2002</w:t>
      </w:r>
      <w:r w:rsidRPr="00A11B5F">
        <w:t> </w:t>
      </w:r>
      <w:r w:rsidRPr="00BC16CC">
        <w:rPr>
          <w:lang w:val="ru-RU"/>
        </w:rPr>
        <w:t>году, а в 2004</w:t>
      </w:r>
      <w:r w:rsidRPr="00A11B5F">
        <w:t> </w:t>
      </w:r>
      <w:r w:rsidRPr="00BC16CC">
        <w:rPr>
          <w:lang w:val="ru-RU"/>
        </w:rPr>
        <w:t>году зарегистрированы 2033</w:t>
      </w:r>
      <w:r w:rsidRPr="00A11B5F">
        <w:t> </w:t>
      </w:r>
      <w:r w:rsidRPr="00BC16CC">
        <w:rPr>
          <w:lang w:val="ru-RU"/>
        </w:rPr>
        <w:t>случая, что свидетельствует о незначительном сокращении. В 2009</w:t>
      </w:r>
      <w:r w:rsidRPr="00A11B5F">
        <w:t> </w:t>
      </w:r>
      <w:r w:rsidRPr="00BC16CC">
        <w:rPr>
          <w:lang w:val="ru-RU"/>
        </w:rPr>
        <w:t>году ряд международных организаций предложил сотрудничество и поддержку в проведении по согласованию с Министерством здравоохранения всеобъемлющего опроса женщин, чтобы вооружить их знаниями, необходимыми для решения проблем здоровья на основе тщате</w:t>
      </w:r>
      <w:r w:rsidR="00D30643">
        <w:rPr>
          <w:lang w:val="ru-RU"/>
        </w:rPr>
        <w:t>льно изученных научных методов.</w:t>
      </w:r>
    </w:p>
    <w:p w:rsidR="00BC16CC" w:rsidRPr="00BC16CC" w:rsidRDefault="00BC16CC" w:rsidP="00BC16CC">
      <w:pPr>
        <w:pStyle w:val="SingleTxtG7"/>
        <w:rPr>
          <w:lang w:val="ru-RU"/>
        </w:rPr>
      </w:pPr>
      <w:r w:rsidRPr="00BC16CC">
        <w:rPr>
          <w:lang w:val="ru-RU"/>
        </w:rPr>
        <w:t>169.</w:t>
      </w:r>
      <w:r w:rsidRPr="00BC16CC">
        <w:rPr>
          <w:lang w:val="ru-RU"/>
        </w:rPr>
        <w:tab/>
        <w:t>По последним статистическим данным, рак молочной железы диагностирован у 32</w:t>
      </w:r>
      <w:r w:rsidRPr="00A11B5F">
        <w:t> </w:t>
      </w:r>
      <w:r w:rsidRPr="00BC16CC">
        <w:rPr>
          <w:lang w:val="ru-RU"/>
        </w:rPr>
        <w:t>процентов всех больных раком иракских женщин, что составляет 20</w:t>
      </w:r>
      <w:r w:rsidRPr="00A11B5F">
        <w:t> </w:t>
      </w:r>
      <w:r w:rsidRPr="00BC16CC">
        <w:rPr>
          <w:lang w:val="ru-RU"/>
        </w:rPr>
        <w:t>случаев на 100</w:t>
      </w:r>
      <w:r w:rsidRPr="00A11B5F">
        <w:t> </w:t>
      </w:r>
      <w:r w:rsidRPr="00BC16CC">
        <w:rPr>
          <w:lang w:val="ru-RU"/>
        </w:rPr>
        <w:t>000</w:t>
      </w:r>
      <w:r w:rsidRPr="00A11B5F">
        <w:t> </w:t>
      </w:r>
      <w:r w:rsidRPr="00BC16CC">
        <w:rPr>
          <w:lang w:val="ru-RU"/>
        </w:rPr>
        <w:t>женщин.</w:t>
      </w:r>
    </w:p>
    <w:p w:rsidR="00BC16CC" w:rsidRPr="00BC16CC" w:rsidRDefault="00BC16CC" w:rsidP="00BC16CC">
      <w:pPr>
        <w:pStyle w:val="SingleTxtG7"/>
        <w:rPr>
          <w:lang w:val="ru-RU"/>
        </w:rPr>
      </w:pPr>
      <w:r w:rsidRPr="00BC16CC">
        <w:rPr>
          <w:lang w:val="ru-RU"/>
        </w:rPr>
        <w:t>170.</w:t>
      </w:r>
      <w:r w:rsidRPr="00BC16CC">
        <w:rPr>
          <w:lang w:val="ru-RU"/>
        </w:rPr>
        <w:tab/>
        <w:t>Количество зарегистрированных у женщин случаев</w:t>
      </w:r>
      <w:r w:rsidRPr="00BC16CC" w:rsidDel="006A6027">
        <w:rPr>
          <w:lang w:val="ru-RU"/>
        </w:rPr>
        <w:t xml:space="preserve"> </w:t>
      </w:r>
      <w:r w:rsidRPr="00BC16CC">
        <w:rPr>
          <w:lang w:val="ru-RU"/>
        </w:rPr>
        <w:t>лейкемии составляло 227 в 1998</w:t>
      </w:r>
      <w:r w:rsidRPr="00A11B5F">
        <w:t> </w:t>
      </w:r>
      <w:r w:rsidRPr="00BC16CC">
        <w:rPr>
          <w:lang w:val="ru-RU"/>
        </w:rPr>
        <w:t>году и увеличилось до 304 в 2000</w:t>
      </w:r>
      <w:r w:rsidRPr="00A11B5F">
        <w:t> </w:t>
      </w:r>
      <w:r w:rsidRPr="00BC16CC">
        <w:rPr>
          <w:lang w:val="ru-RU"/>
        </w:rPr>
        <w:t>году. Количество случаев продолжало расти, и достигло 341 в 2003 году и 596 в 2005</w:t>
      </w:r>
      <w:r w:rsidRPr="00A11B5F">
        <w:t> </w:t>
      </w:r>
      <w:r w:rsidRPr="00BC16CC">
        <w:rPr>
          <w:lang w:val="ru-RU"/>
        </w:rPr>
        <w:t>году. Исследования указывают на повышение вероятности заболеваемости раком у женщин. Были зарегистрированы 164 случая рака яичников в 1998</w:t>
      </w:r>
      <w:r w:rsidRPr="00A11B5F">
        <w:t> </w:t>
      </w:r>
      <w:r w:rsidRPr="00BC16CC">
        <w:rPr>
          <w:lang w:val="ru-RU"/>
        </w:rPr>
        <w:t>году, 167 в 1999 году и 275 в 2001 году, эта цифра снизилась до 249 в 2002 году и 241 в 2004</w:t>
      </w:r>
      <w:r w:rsidRPr="00A11B5F">
        <w:t> </w:t>
      </w:r>
      <w:r w:rsidRPr="00BC16CC">
        <w:rPr>
          <w:lang w:val="ru-RU"/>
        </w:rPr>
        <w:t>году.</w:t>
      </w:r>
    </w:p>
    <w:p w:rsidR="00BC16CC" w:rsidRPr="00BC16CC" w:rsidRDefault="00BC16CC" w:rsidP="00BC16CC">
      <w:pPr>
        <w:pStyle w:val="SingleTxtG7"/>
        <w:rPr>
          <w:lang w:val="ru-RU"/>
        </w:rPr>
      </w:pPr>
      <w:r w:rsidRPr="00BC16CC">
        <w:rPr>
          <w:lang w:val="ru-RU"/>
        </w:rPr>
        <w:t>171.</w:t>
      </w:r>
      <w:r w:rsidRPr="00BC16CC">
        <w:rPr>
          <w:lang w:val="ru-RU"/>
        </w:rPr>
        <w:tab/>
        <w:t>Несмотря на тот факт, что рак молочной железы, как правило, поражает женщин в возрасте после 50</w:t>
      </w:r>
      <w:r w:rsidRPr="00A11B5F">
        <w:t> </w:t>
      </w:r>
      <w:r w:rsidRPr="00BC16CC">
        <w:rPr>
          <w:lang w:val="ru-RU"/>
        </w:rPr>
        <w:t>лет, в последнее время из-за плохого питания и неблагоприятных экологических условий рак молочной железы стал появляться у молодых женщин и женщин среднего возраста. Исследования указывают на то, что ранняя диагностика может спасти 95</w:t>
      </w:r>
      <w:r w:rsidRPr="00A11B5F">
        <w:t> </w:t>
      </w:r>
      <w:r w:rsidRPr="00BC16CC">
        <w:rPr>
          <w:lang w:val="ru-RU"/>
        </w:rPr>
        <w:t xml:space="preserve">процентов больных раком женщин. </w:t>
      </w:r>
      <w:r w:rsidRPr="00C13C28">
        <w:rPr>
          <w:lang w:val="ru-RU"/>
        </w:rPr>
        <w:t>18</w:t>
      </w:r>
      <w:r>
        <w:rPr>
          <w:lang w:val="ru-RU"/>
        </w:rPr>
        <w:t> </w:t>
      </w:r>
      <w:r w:rsidRPr="00C13C28">
        <w:rPr>
          <w:lang w:val="ru-RU"/>
        </w:rPr>
        <w:t>февраля 2008 года комитет высокого уровня по повышению осведомленности о ранней диагностике рака создал структуру, объединяющую Министерство здравоохранения, Государственное министерство по делам женщин и Государственное министерство по делам гражданского общества, которая при поддержке ВОЗ и ЮНИФЕМ инициировала проведение в 2008 и 2009</w:t>
      </w:r>
      <w:r w:rsidRPr="00A11B5F">
        <w:t> </w:t>
      </w:r>
      <w:r w:rsidRPr="00C13C28">
        <w:rPr>
          <w:lang w:val="ru-RU"/>
        </w:rPr>
        <w:t xml:space="preserve">годах широкомасштабной кампании, включавшей организацию десятков семинаров и конференций. </w:t>
      </w:r>
      <w:r w:rsidRPr="00BC16CC">
        <w:rPr>
          <w:lang w:val="ru-RU"/>
        </w:rPr>
        <w:t>Эта кампания способствовала увеличению числа женщин, представленных в специализированных медицинских органах. По данным статистики в мухафазе Басра их число составило 2420 в 2008 году и 4297 в 2009</w:t>
      </w:r>
      <w:r w:rsidRPr="00A11B5F">
        <w:t> </w:t>
      </w:r>
      <w:r w:rsidRPr="00BC16CC">
        <w:rPr>
          <w:lang w:val="ru-RU"/>
        </w:rPr>
        <w:t>году (намеченный целевой показатель – 5000).</w:t>
      </w:r>
    </w:p>
    <w:p w:rsidR="00BC16CC" w:rsidRPr="002D735A" w:rsidRDefault="00BC16CC" w:rsidP="00BC16CC">
      <w:pPr>
        <w:pStyle w:val="SingleTxtG7"/>
        <w:rPr>
          <w:lang w:val="ru-RU"/>
        </w:rPr>
      </w:pPr>
      <w:r w:rsidRPr="00BC16CC">
        <w:rPr>
          <w:lang w:val="ru-RU"/>
        </w:rPr>
        <w:t>172.</w:t>
      </w:r>
      <w:r w:rsidRPr="00BC16CC">
        <w:rPr>
          <w:lang w:val="ru-RU"/>
        </w:rPr>
        <w:tab/>
        <w:t xml:space="preserve">Государственное министерство по делам женщин совместно с Министерством здравоохранения также развернуло во всех министерствах </w:t>
      </w:r>
      <w:r w:rsidR="002D735A">
        <w:rPr>
          <w:lang w:val="ru-RU"/>
        </w:rPr>
        <w:t>кампании по следующей тематике:</w:t>
      </w:r>
    </w:p>
    <w:p w:rsidR="00BC16CC" w:rsidRPr="00C13C28" w:rsidRDefault="00BC16CC" w:rsidP="00BC16CC">
      <w:pPr>
        <w:pStyle w:val="SingleTxtG7"/>
        <w:rPr>
          <w:lang w:val="ru-RU"/>
        </w:rPr>
      </w:pPr>
      <w:r>
        <w:rPr>
          <w:lang w:val="ru-RU"/>
        </w:rPr>
        <w:tab/>
      </w:r>
      <w:r w:rsidRPr="00C13C28">
        <w:rPr>
          <w:lang w:val="ru-RU"/>
        </w:rPr>
        <w:t>1)</w:t>
      </w:r>
      <w:r w:rsidRPr="00C13C28">
        <w:rPr>
          <w:lang w:val="ru-RU"/>
        </w:rPr>
        <w:tab/>
        <w:t>повышение осведомленности о проблемах охраны репродуктивного здоровья, о контрацепции, безопасных родах, охране здоровья беременной женщины, постменопаузальных нарушениях и заболеваниях, передаваемых половым путем;</w:t>
      </w:r>
    </w:p>
    <w:p w:rsidR="00BC16CC" w:rsidRPr="00BC16CC" w:rsidRDefault="00BC16CC" w:rsidP="00BC16CC">
      <w:pPr>
        <w:pStyle w:val="SingleTxtG7"/>
        <w:rPr>
          <w:lang w:val="ru-RU"/>
        </w:rPr>
      </w:pPr>
      <w:r>
        <w:rPr>
          <w:lang w:val="ru-RU"/>
        </w:rPr>
        <w:tab/>
      </w:r>
      <w:r w:rsidRPr="00C13C28">
        <w:rPr>
          <w:lang w:val="ru-RU"/>
        </w:rPr>
        <w:t>2)</w:t>
      </w:r>
      <w:r w:rsidRPr="00C13C28">
        <w:rPr>
          <w:lang w:val="ru-RU"/>
        </w:rPr>
        <w:tab/>
        <w:t>борьба с раком молочной железы и важность самообследования</w:t>
      </w:r>
      <w:r w:rsidRPr="00C13C28" w:rsidDel="000A6266">
        <w:rPr>
          <w:lang w:val="ru-RU"/>
        </w:rPr>
        <w:t xml:space="preserve"> </w:t>
      </w:r>
      <w:r w:rsidRPr="00C13C28">
        <w:rPr>
          <w:lang w:val="ru-RU"/>
        </w:rPr>
        <w:t xml:space="preserve">и ранней диагностики, а также ценность докладов и опросов на местах. </w:t>
      </w:r>
      <w:r w:rsidRPr="00BC16CC">
        <w:rPr>
          <w:lang w:val="ru-RU"/>
        </w:rPr>
        <w:t>В целях повышения осведомленности о важности ранней диагностики заболевания был разработан стратегический план проекта по повышению осведомленности о раке, основанный на сборе статистических данных и проведении обсуждений научного компонента, подготовленный Советом по</w:t>
      </w:r>
      <w:r w:rsidR="002D735A">
        <w:rPr>
          <w:lang w:val="ru-RU"/>
        </w:rPr>
        <w:t xml:space="preserve"> онкологическим заболеваниям. В</w:t>
      </w:r>
      <w:r w:rsidR="002D735A">
        <w:rPr>
          <w:lang w:val="en-US"/>
        </w:rPr>
        <w:t> </w:t>
      </w:r>
      <w:r w:rsidRPr="00BC16CC">
        <w:rPr>
          <w:lang w:val="ru-RU"/>
        </w:rPr>
        <w:t>Министерство образования была направлена просьба в связи с включением этой темы в учебную программу средней школы;</w:t>
      </w:r>
    </w:p>
    <w:p w:rsidR="00BC16CC" w:rsidRPr="002D735A" w:rsidRDefault="00BC16CC" w:rsidP="00BC16CC">
      <w:pPr>
        <w:pStyle w:val="SingleTxtG7"/>
        <w:rPr>
          <w:lang w:val="ru-RU"/>
        </w:rPr>
      </w:pPr>
      <w:r>
        <w:rPr>
          <w:lang w:val="ru-RU"/>
        </w:rPr>
        <w:tab/>
      </w:r>
      <w:r w:rsidRPr="00C13C28">
        <w:rPr>
          <w:lang w:val="ru-RU"/>
        </w:rPr>
        <w:t>3)</w:t>
      </w:r>
      <w:r w:rsidRPr="00C13C28">
        <w:rPr>
          <w:lang w:val="ru-RU"/>
        </w:rPr>
        <w:tab/>
        <w:t xml:space="preserve">повышение осведомленности и просветительская работа в области прав человека и противодействия насилию в отношении женщин. </w:t>
      </w:r>
      <w:r w:rsidRPr="00BC16CC">
        <w:rPr>
          <w:lang w:val="ru-RU"/>
        </w:rPr>
        <w:t>Для разработки необходимых планов был сформирован руководящий комитет высокого уровня под председательством заместителя секретаря Министерства по административным вопросам, в который вошли представител</w:t>
      </w:r>
      <w:r w:rsidR="002D735A">
        <w:rPr>
          <w:lang w:val="ru-RU"/>
        </w:rPr>
        <w:t>и заинтересованных министерств.</w:t>
      </w:r>
    </w:p>
    <w:p w:rsidR="00BC16CC" w:rsidRPr="00BC16CC" w:rsidRDefault="00BC16CC" w:rsidP="00BC16CC">
      <w:pPr>
        <w:pStyle w:val="SingleTxtG7"/>
        <w:rPr>
          <w:lang w:val="ru-RU"/>
        </w:rPr>
      </w:pPr>
      <w:r w:rsidRPr="00BC16CC">
        <w:rPr>
          <w:lang w:val="ru-RU"/>
        </w:rPr>
        <w:t>173.</w:t>
      </w:r>
      <w:r w:rsidRPr="00BC16CC">
        <w:rPr>
          <w:lang w:val="ru-RU"/>
        </w:rPr>
        <w:tab/>
        <w:t>Государственное министерство по делам женщин разработало основанный на статистических данных стратегический план на 2008 и 2009</w:t>
      </w:r>
      <w:r w:rsidRPr="00A11B5F">
        <w:t> </w:t>
      </w:r>
      <w:r w:rsidRPr="00BC16CC">
        <w:rPr>
          <w:lang w:val="ru-RU"/>
        </w:rPr>
        <w:t xml:space="preserve">годы, направленный на борьбу с раком молочной железы. Эту кампанию поддержал Генеральный секретариат Совета министров. (См. веб-сайт кампании </w:t>
      </w:r>
      <w:r w:rsidRPr="00A11B5F">
        <w:t>www</w:t>
      </w:r>
      <w:r w:rsidRPr="00BC16CC">
        <w:rPr>
          <w:lang w:val="ru-RU"/>
        </w:rPr>
        <w:t>.</w:t>
      </w:r>
      <w:r w:rsidRPr="00A11B5F">
        <w:t>scbc</w:t>
      </w:r>
      <w:r w:rsidRPr="00BC16CC">
        <w:rPr>
          <w:lang w:val="ru-RU"/>
        </w:rPr>
        <w:t>.</w:t>
      </w:r>
      <w:r w:rsidRPr="00A11B5F">
        <w:t>gov</w:t>
      </w:r>
      <w:r w:rsidRPr="00BC16CC">
        <w:rPr>
          <w:lang w:val="ru-RU"/>
        </w:rPr>
        <w:t>.</w:t>
      </w:r>
      <w:r w:rsidRPr="00A11B5F">
        <w:t>iq</w:t>
      </w:r>
      <w:r w:rsidRPr="00BC16CC">
        <w:rPr>
          <w:lang w:val="ru-RU"/>
        </w:rPr>
        <w:t>).</w:t>
      </w:r>
    </w:p>
    <w:p w:rsidR="00BC16CC" w:rsidRPr="00BC16CC" w:rsidRDefault="00BC16CC" w:rsidP="00BC16CC">
      <w:pPr>
        <w:pStyle w:val="SingleTxtG7"/>
        <w:rPr>
          <w:lang w:val="ru-RU"/>
        </w:rPr>
      </w:pPr>
      <w:r w:rsidRPr="00BC16CC">
        <w:rPr>
          <w:lang w:val="ru-RU"/>
        </w:rPr>
        <w:t>174.</w:t>
      </w:r>
      <w:r w:rsidRPr="00BC16CC">
        <w:rPr>
          <w:lang w:val="ru-RU"/>
        </w:rPr>
        <w:tab/>
        <w:t>Министерство здравоохранения разработало пятилетний план (2009–2013</w:t>
      </w:r>
      <w:r w:rsidRPr="00A11B5F">
        <w:t> </w:t>
      </w:r>
      <w:r w:rsidRPr="00BC16CC">
        <w:rPr>
          <w:lang w:val="ru-RU"/>
        </w:rPr>
        <w:t>годы), который направлен на выполнение следующих задач:</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сократить уровни заболеваемости и смертности;</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взять под контроль инфекционные заболевания;</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снизить уровень распространенности вызванных нарушением питания заболеваний среди детей в возрасте до пяти лет;</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 xml:space="preserve">обеспечить население здоровыми и безопасными продуктами питания; </w:t>
      </w:r>
    </w:p>
    <w:p w:rsidR="00BC16CC" w:rsidRPr="00A11B5F" w:rsidRDefault="00BC16CC" w:rsidP="00BC16CC">
      <w:pPr>
        <w:pStyle w:val="SingleTxtG"/>
        <w:tabs>
          <w:tab w:val="left" w:pos="1843"/>
        </w:tabs>
        <w:spacing w:line="360" w:lineRule="auto"/>
        <w:ind w:left="1800" w:right="1267" w:hanging="240"/>
        <w:rPr>
          <w:kern w:val="14"/>
          <w:lang w:val="ru-RU"/>
        </w:rPr>
      </w:pPr>
      <w:r w:rsidRPr="00A11B5F">
        <w:rPr>
          <w:kern w:val="14"/>
          <w:lang w:val="ru-RU"/>
        </w:rPr>
        <w:sym w:font="Symbol" w:char="F0B7"/>
      </w:r>
      <w:r w:rsidRPr="00A11B5F">
        <w:rPr>
          <w:kern w:val="14"/>
          <w:lang w:val="ru-RU"/>
        </w:rPr>
        <w:tab/>
        <w:t>увеличить количество специализированных медицинских центров;</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создать подразделения по ликвидации последствий стихийных бедствий;</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поставлять лекарственные препараты и медикаменты;</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утвердить национальную политику предоставления лекарственных препаратов;</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внедрить эффективную систему мониторинга, основанную на принципах беспристрастности и профессиональной компетенции;</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создать медицинские учреждения с современными бытовыми условиями гостиничного типа в Багдаде и мухафазах и создать для этого соответствующую инфраструктуру;</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увеличить ежегодные ассигнования из национального бюджета на 10</w:t>
      </w:r>
      <w:r w:rsidRPr="00A11B5F">
        <w:rPr>
          <w:kern w:val="14"/>
        </w:rPr>
        <w:t> </w:t>
      </w:r>
      <w:r w:rsidRPr="00BC16CC">
        <w:rPr>
          <w:kern w:val="14"/>
          <w:lang w:val="ru-RU"/>
        </w:rPr>
        <w:t>процентов;</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способствовать искоренению административной коррупции в секторе здравоохранения на основе проведения национальной антикоррупционной стратегии;</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создать комитет высокого уровня по контролю за показателями в области здравоохранения, связанными с целями в области развития, под председательством заместителя секретаря по административным вопросам, в который войдут представители заинтересованных министерств; в задачи комитета включить меры по улучшению системы охраны здоровья матери и ребенка и обеспечению женщинам равных прав с мужчинами, с тем чтобы преодолеть гендерный разрыв в сфере здравоохранения.</w:t>
      </w:r>
    </w:p>
    <w:p w:rsidR="00BC16CC" w:rsidRPr="00A11B5F" w:rsidRDefault="00BC16CC" w:rsidP="00BC16CC">
      <w:pPr>
        <w:pStyle w:val="H23"/>
        <w:rPr>
          <w:lang w:val="ru-RU"/>
        </w:rPr>
      </w:pPr>
      <w:r w:rsidRPr="00A11B5F">
        <w:rPr>
          <w:lang w:val="ru-RU"/>
        </w:rPr>
        <w:tab/>
      </w:r>
      <w:r w:rsidRPr="00A11B5F">
        <w:rPr>
          <w:lang w:val="ru-RU"/>
        </w:rPr>
        <w:tab/>
      </w:r>
      <w:r w:rsidRPr="00BC16CC">
        <w:rPr>
          <w:lang w:val="ru-RU"/>
        </w:rPr>
        <w:t>Национальный</w:t>
      </w:r>
      <w:r w:rsidRPr="00A11B5F">
        <w:rPr>
          <w:lang w:val="ru-RU"/>
        </w:rPr>
        <w:t xml:space="preserve"> план развития на 2010–2014 годы</w:t>
      </w:r>
    </w:p>
    <w:p w:rsidR="00BC16CC" w:rsidRPr="000F67DF" w:rsidRDefault="00BC16CC" w:rsidP="00BC16CC">
      <w:pPr>
        <w:pStyle w:val="SingleTxtG7"/>
        <w:rPr>
          <w:lang w:val="ru-RU"/>
        </w:rPr>
      </w:pPr>
      <w:r w:rsidRPr="000F67DF">
        <w:rPr>
          <w:lang w:val="ru-RU"/>
        </w:rPr>
        <w:t>175.</w:t>
      </w:r>
      <w:r w:rsidRPr="000F67DF">
        <w:rPr>
          <w:lang w:val="ru-RU"/>
        </w:rPr>
        <w:tab/>
        <w:t>Развитие здравоохранения является одной из неотложных задач плана, в котором в этой области намечены следующие цели:</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снизить нагрузку (число больных) на врача, увеличить количество койко-мест пропорционально численности населения, добиваться справедливого распределения организаций здравоохранения между сельскими и городскими районами, увеличить количество учреждений, выполняющих специализированные медицинские функции и предоставить им необходимое оборудование и медикаменты;</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расширять и развивать существующие организации здравоохранения, повысив их потенциал на 50</w:t>
      </w:r>
      <w:r w:rsidRPr="00A11B5F">
        <w:rPr>
          <w:kern w:val="14"/>
        </w:rPr>
        <w:t> </w:t>
      </w:r>
      <w:r w:rsidRPr="00BC16CC">
        <w:rPr>
          <w:kern w:val="14"/>
          <w:lang w:val="ru-RU"/>
        </w:rPr>
        <w:t>процентов;</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создать современные организации здравоохранения во всех провинциях с целью увеличения количества койко-мест в лечебных учреждениях на 41</w:t>
      </w:r>
      <w:r w:rsidRPr="00A11B5F">
        <w:rPr>
          <w:kern w:val="14"/>
        </w:rPr>
        <w:t> </w:t>
      </w:r>
      <w:r w:rsidRPr="00BC16CC">
        <w:rPr>
          <w:kern w:val="14"/>
          <w:lang w:val="ru-RU"/>
        </w:rPr>
        <w:t>процент;</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расширить систему первичного медико-санитарного обслуживания за счет увеличения количества центров охраны здоровья, чтобы удовлетворить потребности лечебных учреждений в Багдаде и других провинциях на 20</w:t>
      </w:r>
      <w:r w:rsidRPr="00A11B5F">
        <w:rPr>
          <w:kern w:val="14"/>
        </w:rPr>
        <w:t> </w:t>
      </w:r>
      <w:r w:rsidRPr="00BC16CC">
        <w:rPr>
          <w:kern w:val="14"/>
          <w:lang w:val="ru-RU"/>
        </w:rPr>
        <w:t>процентов;</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увеличить количество специализированных лечебных центров, чтобы удовлетворить потребности провинций в специализированных услугах (специализированная хирургия – профилактическая диагностика) на 50</w:t>
      </w:r>
      <w:r w:rsidRPr="00A11B5F">
        <w:rPr>
          <w:kern w:val="14"/>
        </w:rPr>
        <w:t> </w:t>
      </w:r>
      <w:r w:rsidRPr="00BC16CC">
        <w:rPr>
          <w:kern w:val="14"/>
          <w:lang w:val="ru-RU"/>
        </w:rPr>
        <w:t>процентов.</w:t>
      </w:r>
    </w:p>
    <w:p w:rsidR="00BC16CC" w:rsidRPr="00A11B5F" w:rsidRDefault="00BC16CC" w:rsidP="00BC16CC">
      <w:pPr>
        <w:pStyle w:val="H23"/>
        <w:rPr>
          <w:lang w:val="ru-RU"/>
        </w:rPr>
      </w:pPr>
      <w:r w:rsidRPr="00A11B5F">
        <w:rPr>
          <w:lang w:val="ru-RU"/>
        </w:rPr>
        <w:tab/>
      </w:r>
      <w:r w:rsidRPr="00A11B5F">
        <w:rPr>
          <w:lang w:val="ru-RU"/>
        </w:rPr>
        <w:tab/>
        <w:t xml:space="preserve">Результаты </w:t>
      </w:r>
      <w:r w:rsidRPr="00BC16CC">
        <w:rPr>
          <w:lang w:val="ru-RU"/>
        </w:rPr>
        <w:t>работы</w:t>
      </w:r>
      <w:r w:rsidRPr="00A11B5F">
        <w:rPr>
          <w:lang w:val="ru-RU"/>
        </w:rPr>
        <w:t xml:space="preserve"> Министерства здравоохранения в регионе Курдистан</w:t>
      </w:r>
    </w:p>
    <w:p w:rsidR="00BC16CC" w:rsidRPr="00BC16CC" w:rsidRDefault="00BC16CC" w:rsidP="00BC16CC">
      <w:pPr>
        <w:pStyle w:val="SingleTxtG7"/>
        <w:rPr>
          <w:lang w:val="ru-RU"/>
        </w:rPr>
      </w:pPr>
      <w:r w:rsidRPr="000F67DF">
        <w:rPr>
          <w:lang w:val="ru-RU"/>
        </w:rPr>
        <w:t>176.</w:t>
      </w:r>
      <w:r w:rsidRPr="000F67DF">
        <w:rPr>
          <w:lang w:val="ru-RU"/>
        </w:rPr>
        <w:tab/>
        <w:t xml:space="preserve">Министерство здравоохранения в регионе Курдистан обеспечивает медико-санитарное обслуживание граждан в целом и стремится удовлетворять потребности женщин в специализированных услугах в области охраны их здоровья в частности. </w:t>
      </w:r>
      <w:r w:rsidRPr="00BC16CC">
        <w:rPr>
          <w:lang w:val="ru-RU"/>
        </w:rPr>
        <w:t>Министерство предоставляет медицинский персонал, больницы, услуги и медикаменты, необходимые для сохранения жизни граждан и проведения надлежащего лечения. Данные в области охраны здоровья женщин свидетельствуют о том, что:</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88,1</w:t>
      </w:r>
      <w:r w:rsidRPr="00A11B5F">
        <w:rPr>
          <w:kern w:val="14"/>
        </w:rPr>
        <w:t> </w:t>
      </w:r>
      <w:r w:rsidRPr="00BC16CC">
        <w:rPr>
          <w:kern w:val="14"/>
          <w:lang w:val="ru-RU"/>
        </w:rPr>
        <w:t>процента родов принимает специализированный медицинский персонал и 67,8</w:t>
      </w:r>
      <w:r w:rsidRPr="00A11B5F">
        <w:rPr>
          <w:kern w:val="14"/>
        </w:rPr>
        <w:t> </w:t>
      </w:r>
      <w:r w:rsidRPr="00BC16CC">
        <w:rPr>
          <w:kern w:val="14"/>
          <w:lang w:val="ru-RU"/>
        </w:rPr>
        <w:t>процента родов происходит в больнице;</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Министерство здравоохранения поставляет 81,3</w:t>
      </w:r>
      <w:r w:rsidRPr="00A11B5F">
        <w:rPr>
          <w:kern w:val="14"/>
        </w:rPr>
        <w:t> </w:t>
      </w:r>
      <w:r w:rsidRPr="00BC16CC">
        <w:rPr>
          <w:kern w:val="14"/>
          <w:lang w:val="ru-RU"/>
        </w:rPr>
        <w:t>процента контрацептивных средств и обеспечивает постоянное наблюдение для 80,2</w:t>
      </w:r>
      <w:r w:rsidRPr="00A11B5F">
        <w:rPr>
          <w:kern w:val="14"/>
        </w:rPr>
        <w:t> </w:t>
      </w:r>
      <w:r w:rsidRPr="00BC16CC">
        <w:rPr>
          <w:kern w:val="14"/>
          <w:lang w:val="ru-RU"/>
        </w:rPr>
        <w:t>процента беременных женщин;</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проводится тестирование симптоматики и лечение ВИЧ/СПИДа, и 0,5</w:t>
      </w:r>
      <w:r w:rsidRPr="00A11B5F">
        <w:rPr>
          <w:kern w:val="14"/>
        </w:rPr>
        <w:t> </w:t>
      </w:r>
      <w:r w:rsidRPr="00BC16CC">
        <w:rPr>
          <w:kern w:val="14"/>
          <w:lang w:val="ru-RU"/>
        </w:rPr>
        <w:t>процента женщин уже прошли это обследование. Министерство предоставляет информацию о специализированных центрах диагностики и лечения ВИЧ/СПИДа, о местонахождении которых знают 3,4</w:t>
      </w:r>
      <w:r w:rsidRPr="00A11B5F">
        <w:rPr>
          <w:kern w:val="14"/>
        </w:rPr>
        <w:t> </w:t>
      </w:r>
      <w:r w:rsidRPr="00BC16CC">
        <w:rPr>
          <w:kern w:val="14"/>
          <w:lang w:val="ru-RU"/>
        </w:rPr>
        <w:t>процента женщин.</w:t>
      </w:r>
    </w:p>
    <w:p w:rsidR="00BC16CC" w:rsidRPr="00BC16CC" w:rsidRDefault="00BC16CC" w:rsidP="00BC16CC">
      <w:pPr>
        <w:pStyle w:val="SingleTxtG7"/>
        <w:rPr>
          <w:lang w:val="ru-RU"/>
        </w:rPr>
      </w:pPr>
      <w:r w:rsidRPr="00BC16CC">
        <w:rPr>
          <w:lang w:val="ru-RU"/>
        </w:rPr>
        <w:t>177.</w:t>
      </w:r>
      <w:r w:rsidRPr="00BC16CC">
        <w:rPr>
          <w:lang w:val="ru-RU"/>
        </w:rPr>
        <w:tab/>
        <w:t>Министерство здравоохранения в регионе Курдистан принимало меры, направленные на повышение осведомленности о медицинских услугах и профилактических мерах населения в целом и женщин в частности. К наиболее значимым мероприятиям относятся:</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курсы обучения и подготовки для матерей по вопросам ухода и воспитания мальчиков и девочек всех возрастов, а также курсы для подростков обоего пола в возрасте от 13 до 17</w:t>
      </w:r>
      <w:r w:rsidRPr="00A11B5F">
        <w:rPr>
          <w:kern w:val="14"/>
        </w:rPr>
        <w:t> </w:t>
      </w:r>
      <w:r w:rsidRPr="00BC16CC">
        <w:rPr>
          <w:kern w:val="14"/>
          <w:lang w:val="ru-RU"/>
        </w:rPr>
        <w:t>лет по вопросам подросткового здоровья;</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семинары-практикумы по вопросам, связанным с лидирующей ролью женщин в обществе, которые были организованы совместно с Организацией за расширение прав и возможностей женщин;</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конференции (по согласованию с ЮНИСЕФ) по вопросам ранней диагностики рака молочной железы и самообследования груди в целях профилактики рака;</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курсы повышения квалификации в области диагностики диабета во время беременности, в которых приняли участие квалифицированные врачи-женщины;</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в связи с серьезной проблемой женского обрезания министерство по согласованию с ЮНИСЕФ и другими соответствующими министерствами провело конференцию, на которой заинтересованные стороны обсудили эту проблему;</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семинары-практикумы по вопросам пресечения насилия в отношении женщин, которые проводились по согласованию с Министерством внутренних дел, Государственным министерством по делам женщин и ЮНИСЕФ;</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утверждение плана действий в области борьбы с ВИЧ/СПИДом, решения проблем материнской и младенческой смертности, подростковой беременности, негативных последствий частых беременностей для здоровья матери и будущего ребенка и планирования семьи.</w:t>
      </w:r>
    </w:p>
    <w:p w:rsidR="00BC16CC" w:rsidRPr="00A11B5F" w:rsidRDefault="00BC16CC" w:rsidP="00BC16CC">
      <w:pPr>
        <w:pStyle w:val="H23"/>
        <w:rPr>
          <w:lang w:val="ru-RU"/>
        </w:rPr>
      </w:pPr>
      <w:r w:rsidRPr="00A11B5F">
        <w:rPr>
          <w:lang w:val="ru-RU"/>
        </w:rPr>
        <w:tab/>
      </w:r>
      <w:r w:rsidRPr="00A11B5F">
        <w:rPr>
          <w:lang w:val="ru-RU"/>
        </w:rPr>
        <w:tab/>
        <w:t xml:space="preserve">Проблемы здравоохранения в </w:t>
      </w:r>
      <w:r w:rsidRPr="00BC16CC">
        <w:rPr>
          <w:lang w:val="ru-RU"/>
        </w:rPr>
        <w:t>регионе</w:t>
      </w:r>
      <w:r w:rsidRPr="00A11B5F">
        <w:rPr>
          <w:lang w:val="ru-RU"/>
        </w:rPr>
        <w:t xml:space="preserve"> Курдистан</w:t>
      </w:r>
    </w:p>
    <w:p w:rsidR="00BC16CC" w:rsidRPr="000F67DF" w:rsidRDefault="00BC16CC" w:rsidP="00BC16CC">
      <w:pPr>
        <w:pStyle w:val="SingleTxtG7"/>
        <w:rPr>
          <w:lang w:val="ru-RU"/>
        </w:rPr>
      </w:pPr>
      <w:r w:rsidRPr="000F67DF">
        <w:rPr>
          <w:lang w:val="ru-RU"/>
        </w:rPr>
        <w:t>178.</w:t>
      </w:r>
      <w:r w:rsidRPr="000F67DF">
        <w:rPr>
          <w:lang w:val="ru-RU"/>
        </w:rPr>
        <w:tab/>
        <w:t>Регион Курдистан сталкивается с рядом проблем, которые препятствуют предоставлению оптимальных медицинских услуг, а именно:</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недостаточные материальные ресурсы;</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широко распространенная неграмотность (около 22</w:t>
      </w:r>
      <w:r w:rsidRPr="00A11B5F">
        <w:rPr>
          <w:kern w:val="14"/>
        </w:rPr>
        <w:t> </w:t>
      </w:r>
      <w:r w:rsidRPr="00BC16CC">
        <w:rPr>
          <w:kern w:val="14"/>
          <w:lang w:val="ru-RU"/>
        </w:rPr>
        <w:t>процентов) среди женщин;</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нищета;</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нехватка медицинского персонала и работников здравоохранения, для того чтобы полностью охватить отдаленные районы;</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плохое согласование действий административных органов.</w:t>
      </w:r>
    </w:p>
    <w:p w:rsidR="00BC16CC" w:rsidRPr="00BC16CC" w:rsidRDefault="00BC16CC" w:rsidP="00BC16CC">
      <w:pPr>
        <w:pStyle w:val="SingleTxtG7"/>
        <w:rPr>
          <w:lang w:val="ru-RU"/>
        </w:rPr>
      </w:pPr>
      <w:r w:rsidRPr="00BC16CC">
        <w:rPr>
          <w:lang w:val="ru-RU"/>
        </w:rPr>
        <w:t>179.</w:t>
      </w:r>
      <w:r w:rsidRPr="00BC16CC">
        <w:rPr>
          <w:lang w:val="ru-RU"/>
        </w:rPr>
        <w:tab/>
        <w:t>План дальнейших действий Министерства здравоохранения направлен на выполнение следующих задач:</w:t>
      </w:r>
    </w:p>
    <w:p w:rsidR="00BC16CC" w:rsidRPr="00BC16CC" w:rsidRDefault="00BC16CC" w:rsidP="00BC16CC">
      <w:pPr>
        <w:pStyle w:val="SingleTxtG7"/>
        <w:rPr>
          <w:lang w:val="ru-RU"/>
        </w:rPr>
      </w:pPr>
      <w:r>
        <w:rPr>
          <w:lang w:val="ru-RU"/>
        </w:rPr>
        <w:tab/>
      </w:r>
      <w:r w:rsidRPr="00BC16CC">
        <w:rPr>
          <w:lang w:val="ru-RU"/>
        </w:rPr>
        <w:t>1)</w:t>
      </w:r>
      <w:r w:rsidRPr="00BC16CC">
        <w:rPr>
          <w:lang w:val="ru-RU"/>
        </w:rPr>
        <w:tab/>
        <w:t>снизить уровень младенческой смертности (в возрасте до 1</w:t>
      </w:r>
      <w:r w:rsidRPr="00A11B5F">
        <w:t> </w:t>
      </w:r>
      <w:r w:rsidRPr="00BC16CC">
        <w:rPr>
          <w:lang w:val="ru-RU"/>
        </w:rPr>
        <w:t>года);</w:t>
      </w:r>
    </w:p>
    <w:p w:rsidR="00BC16CC" w:rsidRPr="00BC16CC" w:rsidRDefault="00BC16CC" w:rsidP="00BC16CC">
      <w:pPr>
        <w:pStyle w:val="SingleTxtG7"/>
        <w:rPr>
          <w:lang w:val="ru-RU"/>
        </w:rPr>
      </w:pPr>
      <w:r>
        <w:rPr>
          <w:lang w:val="ru-RU"/>
        </w:rPr>
        <w:tab/>
      </w:r>
      <w:r w:rsidRPr="00BC16CC">
        <w:rPr>
          <w:lang w:val="ru-RU"/>
        </w:rPr>
        <w:t>2)</w:t>
      </w:r>
      <w:r w:rsidRPr="00BC16CC">
        <w:rPr>
          <w:lang w:val="ru-RU"/>
        </w:rPr>
        <w:tab/>
        <w:t>снизить уровень детской смертности (в возрасте до 5</w:t>
      </w:r>
      <w:r w:rsidRPr="00A11B5F">
        <w:t> </w:t>
      </w:r>
      <w:r w:rsidRPr="00BC16CC">
        <w:rPr>
          <w:lang w:val="ru-RU"/>
        </w:rPr>
        <w:t>лет);</w:t>
      </w:r>
    </w:p>
    <w:p w:rsidR="00BC16CC" w:rsidRPr="00BC16CC" w:rsidRDefault="00BC16CC" w:rsidP="00BC16CC">
      <w:pPr>
        <w:pStyle w:val="SingleTxtG7"/>
        <w:rPr>
          <w:lang w:val="ru-RU"/>
        </w:rPr>
      </w:pPr>
      <w:r>
        <w:rPr>
          <w:lang w:val="ru-RU"/>
        </w:rPr>
        <w:tab/>
      </w:r>
      <w:r w:rsidRPr="00BC16CC">
        <w:rPr>
          <w:lang w:val="ru-RU"/>
        </w:rPr>
        <w:t>3)</w:t>
      </w:r>
      <w:r w:rsidRPr="00BC16CC">
        <w:rPr>
          <w:lang w:val="ru-RU"/>
        </w:rPr>
        <w:tab/>
        <w:t>снизить уровень материнской смертности;</w:t>
      </w:r>
    </w:p>
    <w:p w:rsidR="00BC16CC" w:rsidRPr="00BC16CC" w:rsidRDefault="00BC16CC" w:rsidP="00BC16CC">
      <w:pPr>
        <w:pStyle w:val="SingleTxtG7"/>
        <w:ind w:left="1741" w:hanging="477"/>
        <w:rPr>
          <w:lang w:val="ru-RU"/>
        </w:rPr>
      </w:pPr>
      <w:r>
        <w:rPr>
          <w:lang w:val="ru-RU"/>
        </w:rPr>
        <w:tab/>
      </w:r>
      <w:r w:rsidRPr="00BC16CC">
        <w:rPr>
          <w:lang w:val="ru-RU"/>
        </w:rPr>
        <w:t>4)</w:t>
      </w:r>
      <w:r w:rsidRPr="00BC16CC">
        <w:rPr>
          <w:lang w:val="ru-RU"/>
        </w:rPr>
        <w:tab/>
        <w:t>улучшить первичное медико-санитарное обслуживание матери и ребенка;</w:t>
      </w:r>
    </w:p>
    <w:p w:rsidR="00BC16CC" w:rsidRPr="00BC16CC" w:rsidRDefault="00BC16CC" w:rsidP="00BC16CC">
      <w:pPr>
        <w:pStyle w:val="SingleTxtG7"/>
        <w:rPr>
          <w:lang w:val="ru-RU"/>
        </w:rPr>
      </w:pPr>
      <w:r>
        <w:rPr>
          <w:lang w:val="ru-RU"/>
        </w:rPr>
        <w:tab/>
      </w:r>
      <w:r w:rsidRPr="00BC16CC">
        <w:rPr>
          <w:lang w:val="ru-RU"/>
        </w:rPr>
        <w:t>5)</w:t>
      </w:r>
      <w:r w:rsidRPr="00BC16CC">
        <w:rPr>
          <w:lang w:val="ru-RU"/>
        </w:rPr>
        <w:tab/>
        <w:t>расширить программу в области планирования семьи;</w:t>
      </w:r>
    </w:p>
    <w:p w:rsidR="00BC16CC" w:rsidRPr="00BC16CC" w:rsidRDefault="00BC16CC" w:rsidP="00BC16CC">
      <w:pPr>
        <w:pStyle w:val="SingleTxtG7"/>
        <w:rPr>
          <w:lang w:val="ru-RU"/>
        </w:rPr>
      </w:pPr>
      <w:r>
        <w:rPr>
          <w:lang w:val="ru-RU"/>
        </w:rPr>
        <w:tab/>
      </w:r>
      <w:r w:rsidRPr="00BC16CC">
        <w:rPr>
          <w:lang w:val="ru-RU"/>
        </w:rPr>
        <w:t>6)</w:t>
      </w:r>
      <w:r w:rsidRPr="00BC16CC">
        <w:rPr>
          <w:lang w:val="ru-RU"/>
        </w:rPr>
        <w:tab/>
        <w:t>искоренить насилие в отношении женщин.</w:t>
      </w:r>
    </w:p>
    <w:p w:rsidR="00BC16CC" w:rsidRPr="00BC16CC" w:rsidRDefault="00BC16CC" w:rsidP="00BC16CC">
      <w:pPr>
        <w:pStyle w:val="H1"/>
        <w:rPr>
          <w:lang w:val="ru-RU"/>
        </w:rPr>
      </w:pPr>
      <w:r w:rsidRPr="00A11B5F">
        <w:rPr>
          <w:lang w:val="ru-RU"/>
        </w:rPr>
        <w:tab/>
      </w:r>
      <w:r w:rsidRPr="00A11B5F">
        <w:rPr>
          <w:lang w:val="ru-RU"/>
        </w:rPr>
        <w:tab/>
        <w:t>Статья 13</w:t>
      </w:r>
    </w:p>
    <w:p w:rsidR="00BC16CC" w:rsidRPr="002D735A" w:rsidRDefault="00BC16CC" w:rsidP="00BC16CC">
      <w:pPr>
        <w:pStyle w:val="SingleTxtG7"/>
        <w:rPr>
          <w:lang w:val="ru-RU"/>
        </w:rPr>
      </w:pPr>
      <w:r w:rsidRPr="000F67DF">
        <w:rPr>
          <w:lang w:val="ru-RU"/>
        </w:rPr>
        <w:t>180.</w:t>
      </w:r>
      <w:r w:rsidRPr="000F67DF">
        <w:rPr>
          <w:lang w:val="ru-RU"/>
        </w:rPr>
        <w:tab/>
        <w:t>Несмотря на гарантии соблюдения принципа равенства, закрепленного в статье</w:t>
      </w:r>
      <w:r w:rsidRPr="00A11B5F">
        <w:t> </w:t>
      </w:r>
      <w:r w:rsidRPr="000F67DF">
        <w:rPr>
          <w:lang w:val="ru-RU"/>
        </w:rPr>
        <w:t xml:space="preserve">14 Конституции, которая гласит: "Иракцы равны перед законом без какой-либо дискриминации по признаку пола, этнической или национальной принадлежности, происхождению, цвету кожи, религии, принадлежности к сектам, верований или убеждений или социально-имущественного положения", в некоторых сферах жизни подлинное равенство отсутствует. </w:t>
      </w:r>
      <w:r w:rsidRPr="00BC16CC">
        <w:rPr>
          <w:lang w:val="ru-RU"/>
        </w:rPr>
        <w:t>В пункте</w:t>
      </w:r>
      <w:r w:rsidRPr="00A11B5F">
        <w:t> </w:t>
      </w:r>
      <w:r w:rsidRPr="00BC16CC">
        <w:rPr>
          <w:lang w:val="ru-RU"/>
        </w:rPr>
        <w:t>3</w:t>
      </w:r>
      <w:r w:rsidRPr="00A11B5F">
        <w:t> a</w:t>
      </w:r>
      <w:r w:rsidRPr="00BC16CC">
        <w:rPr>
          <w:lang w:val="ru-RU"/>
        </w:rPr>
        <w:t>) статьи 23 Конституции говорится, что "иракцы имеют право собственности на всей территории Ирака" без какой-либо дискриминации по признаку пола. Однако этот принцип вступает в противоречие с глубоко укоренившимися обычаями, которые препятствуют осуществлению этого права для женщин, особенно в сельских районах. Ни в Конституции, ни в действующих законах, касающихся прав собственности семьи, не удалось утвердить принцип совместного владения собственностью, поскольку закон предусматривает финансовую</w:t>
      </w:r>
      <w:r w:rsidR="002D735A">
        <w:rPr>
          <w:lang w:val="ru-RU"/>
        </w:rPr>
        <w:t xml:space="preserve"> независимость мужчин и женщин.</w:t>
      </w:r>
    </w:p>
    <w:p w:rsidR="00BC16CC" w:rsidRPr="00BC16CC" w:rsidRDefault="00BC16CC" w:rsidP="00BC16CC">
      <w:pPr>
        <w:pStyle w:val="SingleTxtG7"/>
        <w:rPr>
          <w:lang w:val="ru-RU"/>
        </w:rPr>
      </w:pPr>
      <w:r w:rsidRPr="00BC16CC">
        <w:rPr>
          <w:lang w:val="ru-RU"/>
        </w:rPr>
        <w:t>181.</w:t>
      </w:r>
      <w:r w:rsidRPr="00BC16CC">
        <w:rPr>
          <w:lang w:val="ru-RU"/>
        </w:rPr>
        <w:tab/>
        <w:t>Обеспечение гарантированного доступа к материальным средствам для женщин является одной из основ развития человеческого потенциала. Для получения доступа к средствам, их использования и контроля над ними необходимо иметь возможность для принятия соответствующих решений. К этим ресурсам относятся земля, доходы, кредиты и т.</w:t>
      </w:r>
      <w:r w:rsidRPr="00A11B5F">
        <w:t> </w:t>
      </w:r>
      <w:r w:rsidRPr="00BC16CC">
        <w:rPr>
          <w:lang w:val="ru-RU"/>
        </w:rPr>
        <w:t xml:space="preserve">п. Иракские женщины не могут пользоваться адекватными и равными возможностями доступа к основным средствам и услугам. Как правило, в Ираке женщины имеют меньше, чем мужчины возможностей с точки зрения управления финансовыми активами. </w:t>
      </w:r>
      <w:r>
        <w:rPr>
          <w:lang w:val="ru-RU"/>
        </w:rPr>
        <w:br/>
      </w:r>
      <w:r w:rsidRPr="00707B66">
        <w:rPr>
          <w:lang w:val="ru-RU"/>
        </w:rPr>
        <w:t xml:space="preserve">В результате домашние хозяйства, возглавляемые женщинами, менее зажиточны, чем домашние хозяйства, возглавляемые мужчинами. </w:t>
      </w:r>
      <w:r w:rsidRPr="00BC16CC">
        <w:rPr>
          <w:lang w:val="ru-RU"/>
        </w:rPr>
        <w:t>Хотя мы не располагаем достоверными данными о том, в какой мере женщины пользуются независимыми правами с точки зрения собственности на землю или дом или на управление имуществом или бизнесом, но закон гарантирует обеспечение равенства в этих областях. Министерство финансов гарантирует предоставление работникам государственных предприятий кредитов на покупку недвижимости, и эти кредиты выдаются на основании уже существующих критериев, которым должно отвечать лицо, подавшее заявление на получение кредита. Гендерная принадлежность заемщика не является одним из обязательных критериев. Таким образом, работники-женщины могут получать кредиты на равных условиях с мужчинами.</w:t>
      </w:r>
    </w:p>
    <w:p w:rsidR="00BC16CC" w:rsidRPr="00BC16CC" w:rsidRDefault="00BC16CC" w:rsidP="00BC16CC">
      <w:pPr>
        <w:pStyle w:val="SingleTxtG7"/>
        <w:rPr>
          <w:lang w:val="ru-RU"/>
        </w:rPr>
      </w:pPr>
      <w:r w:rsidRPr="00BC16CC">
        <w:rPr>
          <w:lang w:val="ru-RU"/>
        </w:rPr>
        <w:t>182.</w:t>
      </w:r>
      <w:r w:rsidRPr="00BC16CC">
        <w:rPr>
          <w:lang w:val="ru-RU"/>
        </w:rPr>
        <w:tab/>
        <w:t>В течение последних 20 лет положение возглавляемых женщинами домашних хозяйств ухудшалось из-за экономических санкций, постоянных войн и вооруженных конфликтов, в которых погибали их мужья и сыновья. Женщины больше всех пострадали от последствий этих событий. В результате оккупации, последующего распространения вооруженных конфликтов и кровопролития после 2003 года и дальнейшей эскалации насилия число вдов увеличилось. Мы располагаем противоречивыми данными о масштабах сложившейся ситуации. Однако результаты опросов, проведенных Центральной организацией статистики (ЦОС) в 2004 году, свидетельствуют о том, что 11</w:t>
      </w:r>
      <w:r w:rsidRPr="00A11B5F">
        <w:t> </w:t>
      </w:r>
      <w:r w:rsidRPr="00BC16CC">
        <w:rPr>
          <w:lang w:val="ru-RU"/>
        </w:rPr>
        <w:t>процентов семейных домашних хозяйств возглавляются женщинами, и вдовы возглавляют 73</w:t>
      </w:r>
      <w:r w:rsidRPr="00A11B5F">
        <w:t> </w:t>
      </w:r>
      <w:r w:rsidRPr="00BC16CC">
        <w:rPr>
          <w:lang w:val="ru-RU"/>
        </w:rPr>
        <w:t>процента из них. Кроме того, результаты опроса показывают, что доходы возглавляемых женщинами домашних хозяйств отличаются от доходов хозяйств, во главе которых стоят мужчины: 40</w:t>
      </w:r>
      <w:r w:rsidRPr="00A11B5F">
        <w:t> </w:t>
      </w:r>
      <w:r w:rsidRPr="00BC16CC">
        <w:rPr>
          <w:lang w:val="ru-RU"/>
        </w:rPr>
        <w:t>процентов возглавляемых женщинами домашних хозяйств (по сравнению с 26</w:t>
      </w:r>
      <w:r w:rsidRPr="00A11B5F">
        <w:t> </w:t>
      </w:r>
      <w:r w:rsidRPr="00BC16CC">
        <w:rPr>
          <w:lang w:val="ru-RU"/>
        </w:rPr>
        <w:t>процентами возглавляемых мужчинами хозяйств) в течение недели не в состояние заработать 100</w:t>
      </w:r>
      <w:r w:rsidRPr="00A11B5F">
        <w:t> </w:t>
      </w:r>
      <w:r w:rsidRPr="00BC16CC">
        <w:rPr>
          <w:lang w:val="ru-RU"/>
        </w:rPr>
        <w:t>000</w:t>
      </w:r>
      <w:r w:rsidRPr="00A11B5F">
        <w:t> </w:t>
      </w:r>
      <w:r w:rsidRPr="00BC16CC">
        <w:rPr>
          <w:lang w:val="ru-RU"/>
        </w:rPr>
        <w:t>динар (около 90</w:t>
      </w:r>
      <w:r w:rsidRPr="00A11B5F">
        <w:t> </w:t>
      </w:r>
      <w:r w:rsidRPr="00BC16CC">
        <w:rPr>
          <w:lang w:val="ru-RU"/>
        </w:rPr>
        <w:t>долл. США) и вынуждены покрывать нехватку средств из сбережений или полученной помощи. Кроме того, существующая ситуация и затруднительные семейные обстоятельства, а также отсутствие необходимого залога препятствуют доступу женщин к микрофинансированию, в то время как, с одной стороны, эти эффективные схемы финансирования способствуют росту экономического потенциала и, с другой стороны, являются выходом из положения для женщин, не способных получить доступ к ресурсам, например, для женщин без образования или профессиональной подготовки, к которым относятся многие женщины, проживающие в сельской местности. Программа микрофинансирования стартовала в 2007</w:t>
      </w:r>
      <w:r w:rsidRPr="00A11B5F">
        <w:t> </w:t>
      </w:r>
      <w:r w:rsidRPr="00BC16CC">
        <w:rPr>
          <w:lang w:val="ru-RU"/>
        </w:rPr>
        <w:t>году, но до сих пор находится на начальных этапах становления и пока не может помочь женщинам поправить свое финансовое положение.</w:t>
      </w:r>
    </w:p>
    <w:p w:rsidR="00BC16CC" w:rsidRPr="002D735A" w:rsidRDefault="00BC16CC" w:rsidP="00BC16CC">
      <w:pPr>
        <w:pStyle w:val="SingleTxtG7"/>
        <w:rPr>
          <w:lang w:val="en-US"/>
        </w:rPr>
      </w:pPr>
      <w:r w:rsidRPr="00BC16CC">
        <w:rPr>
          <w:lang w:val="ru-RU"/>
        </w:rPr>
        <w:t>183.</w:t>
      </w:r>
      <w:r w:rsidRPr="00BC16CC">
        <w:rPr>
          <w:lang w:val="ru-RU"/>
        </w:rPr>
        <w:tab/>
      </w:r>
      <w:r w:rsidRPr="00BC16CC">
        <w:rPr>
          <w:i/>
          <w:iCs/>
          <w:lang w:val="ru-RU"/>
        </w:rPr>
        <w:t xml:space="preserve">Обзор уровня жизни в Ираке </w:t>
      </w:r>
      <w:r w:rsidRPr="00BC16CC">
        <w:rPr>
          <w:lang w:val="ru-RU"/>
        </w:rPr>
        <w:t>(2004 год) показывает, что 79</w:t>
      </w:r>
      <w:r w:rsidRPr="00707B66">
        <w:t> </w:t>
      </w:r>
      <w:r w:rsidRPr="00BC16CC">
        <w:rPr>
          <w:lang w:val="ru-RU"/>
        </w:rPr>
        <w:t>процентов женщин заняты в сельском хозяйстве, преподают, работают в секторе государственного управления и в сфере управления и услуг, в социальном секторе и секторе здравоохранения. По сравнению с мужчинами женщины более широко представлены в секторе образования, где на местах работает 292</w:t>
      </w:r>
      <w:r w:rsidRPr="00707B66">
        <w:t> </w:t>
      </w:r>
      <w:r w:rsidRPr="00BC16CC">
        <w:rPr>
          <w:lang w:val="ru-RU"/>
        </w:rPr>
        <w:t>000</w:t>
      </w:r>
      <w:r w:rsidRPr="00707B66">
        <w:t> </w:t>
      </w:r>
      <w:r w:rsidRPr="00BC16CC">
        <w:rPr>
          <w:lang w:val="ru-RU"/>
        </w:rPr>
        <w:t>женщин и 197</w:t>
      </w:r>
      <w:r w:rsidRPr="00707B66">
        <w:t> </w:t>
      </w:r>
      <w:r w:rsidRPr="00BC16CC">
        <w:rPr>
          <w:lang w:val="ru-RU"/>
        </w:rPr>
        <w:t>000</w:t>
      </w:r>
      <w:r w:rsidRPr="00707B66">
        <w:t> </w:t>
      </w:r>
      <w:r w:rsidRPr="00BC16CC">
        <w:rPr>
          <w:lang w:val="ru-RU"/>
        </w:rPr>
        <w:t>мужчин. Женщины составляют треть р</w:t>
      </w:r>
      <w:r w:rsidR="002D735A">
        <w:rPr>
          <w:lang w:val="ru-RU"/>
        </w:rPr>
        <w:t>абочей силы в сельских районах.</w:t>
      </w:r>
    </w:p>
    <w:p w:rsidR="00BC16CC" w:rsidRPr="00BC16CC" w:rsidRDefault="00BC16CC" w:rsidP="00BC16CC">
      <w:pPr>
        <w:pStyle w:val="SingleTxtG7"/>
        <w:rPr>
          <w:lang w:val="ru-RU"/>
        </w:rPr>
      </w:pPr>
      <w:r w:rsidRPr="00BC16CC">
        <w:rPr>
          <w:lang w:val="ru-RU"/>
        </w:rPr>
        <w:t>184.</w:t>
      </w:r>
      <w:r w:rsidRPr="00BC16CC">
        <w:rPr>
          <w:lang w:val="ru-RU"/>
        </w:rPr>
        <w:tab/>
        <w:t>Среди женщин уровень безработицы выше, чем среди мужчин. В 2006 году уровень безработицы среди женщин повысился до 22,7</w:t>
      </w:r>
      <w:r w:rsidRPr="00A11B5F">
        <w:t> </w:t>
      </w:r>
      <w:r w:rsidRPr="00BC16CC">
        <w:rPr>
          <w:lang w:val="ru-RU"/>
        </w:rPr>
        <w:t>процента по сравнению с 14,1</w:t>
      </w:r>
      <w:r w:rsidRPr="00A11B5F">
        <w:t> </w:t>
      </w:r>
      <w:r w:rsidRPr="00BC16CC">
        <w:rPr>
          <w:lang w:val="ru-RU"/>
        </w:rPr>
        <w:t>процента в 2005 году. В то же время уровень безработицы среди мужчин снизился с 19,2</w:t>
      </w:r>
      <w:r w:rsidRPr="00A11B5F">
        <w:t> </w:t>
      </w:r>
      <w:r w:rsidRPr="00BC16CC">
        <w:rPr>
          <w:lang w:val="ru-RU"/>
        </w:rPr>
        <w:t>процента в 2005</w:t>
      </w:r>
      <w:r w:rsidRPr="00A11B5F">
        <w:t> </w:t>
      </w:r>
      <w:r w:rsidRPr="00BC16CC">
        <w:rPr>
          <w:lang w:val="ru-RU"/>
        </w:rPr>
        <w:t>году до 16,2</w:t>
      </w:r>
      <w:r w:rsidRPr="00A11B5F">
        <w:t> </w:t>
      </w:r>
      <w:r w:rsidRPr="00BC16CC">
        <w:rPr>
          <w:lang w:val="ru-RU"/>
        </w:rPr>
        <w:t>процента в 2006</w:t>
      </w:r>
      <w:r w:rsidRPr="00A11B5F">
        <w:t> </w:t>
      </w:r>
      <w:r w:rsidRPr="00BC16CC">
        <w:rPr>
          <w:lang w:val="ru-RU"/>
        </w:rPr>
        <w:t xml:space="preserve">году. Если учитывать то, что Ирак ориентируется на рыночную экономику, то принятые меры по борьбе с безработицей носили лишь ограниченный характер. Это создает еще одну проблему, связанную с использованием женщинами предоставляемых государством возможностей в области занятости, поскольку они сталкиваются с меняющимися экономическими условиями, в которых преобладает конкуренция при найме на работу. В этих условиях в качестве альтернативы выступает частный сектор, хотя он и не гарантирует женщинам предоставление рабочих мест. Это обусловлено рядом причин, в том числе тем фактом, что женщина имеет право на отпуск по беременности и родам и право на уход за детьми, или тем, что она не может выполнять многочисленные требования работодателя (что несет на себе отпечаток дискриминации и насилия в отношении женщин). </w:t>
      </w:r>
    </w:p>
    <w:p w:rsidR="00BC16CC" w:rsidRPr="00BC16CC" w:rsidRDefault="00BC16CC" w:rsidP="00BC16CC">
      <w:pPr>
        <w:pStyle w:val="SingleTxtG7"/>
        <w:rPr>
          <w:lang w:val="ru-RU"/>
        </w:rPr>
      </w:pPr>
      <w:r w:rsidRPr="00BC16CC">
        <w:rPr>
          <w:lang w:val="ru-RU"/>
        </w:rPr>
        <w:t>185.</w:t>
      </w:r>
      <w:r w:rsidRPr="00BC16CC">
        <w:rPr>
          <w:lang w:val="ru-RU"/>
        </w:rPr>
        <w:tab/>
        <w:t>Проблема также усугубляется в связи с жестокой конкуренцией в сфере занятости. Учитывая, что мужчины пользуются более значительными социальными преимуществами, необходимо разработать такую политику в области образования и профессиональной подготовки, которая способствовала бы повышению работоспособности женщин. Такая политика должна включать меры по увеличению количества дневных и вечерних ремесленных училищ и профессионально-технических учебных центров.</w:t>
      </w:r>
    </w:p>
    <w:p w:rsidR="00BC16CC" w:rsidRPr="00BC16CC" w:rsidRDefault="00BC16CC" w:rsidP="00BC16CC">
      <w:pPr>
        <w:pStyle w:val="SingleTxtG7"/>
        <w:rPr>
          <w:lang w:val="ru-RU"/>
        </w:rPr>
      </w:pPr>
      <w:r w:rsidRPr="00BC16CC">
        <w:rPr>
          <w:lang w:val="ru-RU"/>
        </w:rPr>
        <w:t>186.</w:t>
      </w:r>
      <w:r w:rsidRPr="00BC16CC">
        <w:rPr>
          <w:lang w:val="ru-RU"/>
        </w:rPr>
        <w:tab/>
        <w:t>Условия, сложившиеся после 2003 года, являются одной из причин низкого уровня занятости женщин в частном секторе. На женщин приходится от 32 до 38</w:t>
      </w:r>
      <w:r w:rsidRPr="00A11B5F">
        <w:t> </w:t>
      </w:r>
      <w:r w:rsidRPr="00BC16CC">
        <w:rPr>
          <w:lang w:val="ru-RU"/>
        </w:rPr>
        <w:t>процентов занятых в частном секторе работников, которые трудятся в сфере здравоохранения, финансовых институтах, сельском хозяйстве и в других сферах деятельности. Однако женщины рискуют потерять работу в частном секторе и лишиться льгот, гарантированных законами о пенсиях и социальном страховании трудящихся, поскольку работодатели стремятся избегать выполнения обязанностей, предусмотренных этими двумя законами. Экономический спад негативно сказывается на трудоустройстве и занятости женщин. Социальные стереотипы и стереотипные представления мужчин и женщин играют важную роль в стремлении ограничить женский труд определенными сферами деятельности (например, пошив одежды, сфера питания и т.</w:t>
      </w:r>
      <w:r w:rsidRPr="00A11B5F">
        <w:t> </w:t>
      </w:r>
      <w:r w:rsidRPr="00BC16CC">
        <w:rPr>
          <w:lang w:val="ru-RU"/>
        </w:rPr>
        <w:t>п.), особенно если женщины не имеют образования или имеют низкий уровень образования. Иракские женщины столкнулись с этими проблемами после начала введения санкций в 1990</w:t>
      </w:r>
      <w:r w:rsidRPr="00A11B5F">
        <w:t> </w:t>
      </w:r>
      <w:r w:rsidRPr="00BC16CC">
        <w:rPr>
          <w:lang w:val="ru-RU"/>
        </w:rPr>
        <w:t>году. Доход семьи стал слишком низким, чтобы удовлетворять основные потребности, что вынуждало женщин, даже работавших в государственном секторе, увольняться с работы и работать дома, чтобы получить дополнительные средства к существованию и удовлетворить основные потребности семьи, даже несмотря на то, что эта работа не обеспечивает экономической, социальной или психологической стабильности женщины или ее семьи.</w:t>
      </w:r>
    </w:p>
    <w:p w:rsidR="00BC16CC" w:rsidRPr="00A11B5F" w:rsidRDefault="00BC16CC" w:rsidP="00BC16CC">
      <w:pPr>
        <w:pStyle w:val="H23"/>
        <w:rPr>
          <w:lang w:val="ru-RU"/>
        </w:rPr>
      </w:pPr>
      <w:r w:rsidRPr="00A11B5F">
        <w:rPr>
          <w:lang w:val="ru-RU"/>
        </w:rPr>
        <w:tab/>
      </w:r>
      <w:r w:rsidRPr="00A11B5F">
        <w:rPr>
          <w:lang w:val="ru-RU"/>
        </w:rPr>
        <w:tab/>
        <w:t xml:space="preserve">Национальный план </w:t>
      </w:r>
      <w:r w:rsidRPr="00BC16CC">
        <w:rPr>
          <w:lang w:val="ru-RU"/>
        </w:rPr>
        <w:t>развития</w:t>
      </w:r>
      <w:r w:rsidRPr="00A11B5F">
        <w:rPr>
          <w:lang w:val="ru-RU"/>
        </w:rPr>
        <w:t xml:space="preserve"> на 2010–2014 годы</w:t>
      </w:r>
    </w:p>
    <w:p w:rsidR="00BC16CC" w:rsidRPr="000F67DF" w:rsidRDefault="00BC16CC" w:rsidP="00BC16CC">
      <w:pPr>
        <w:pStyle w:val="SingleTxtG7"/>
        <w:rPr>
          <w:lang w:val="ru-RU"/>
        </w:rPr>
      </w:pPr>
      <w:r w:rsidRPr="000F67DF">
        <w:rPr>
          <w:lang w:val="ru-RU"/>
        </w:rPr>
        <w:t>187.</w:t>
      </w:r>
      <w:r w:rsidRPr="000F67DF">
        <w:rPr>
          <w:lang w:val="ru-RU"/>
        </w:rPr>
        <w:tab/>
        <w:t>В целях ускорения темпов развития экономики и повышения уровня занятости, особенно среди молодежи и женщин, принятый пятилетний план предусматривает следующие меры:</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повысить роль частного сектора в области обеспечения занятости, чтобы снизить высокий уровень безработицы, составляющий по стране 15</w:t>
      </w:r>
      <w:r w:rsidRPr="00A11B5F">
        <w:rPr>
          <w:kern w:val="14"/>
        </w:rPr>
        <w:t> </w:t>
      </w:r>
      <w:r w:rsidRPr="00BC16CC">
        <w:rPr>
          <w:kern w:val="14"/>
          <w:lang w:val="ru-RU"/>
        </w:rPr>
        <w:t>процентов (включая сезонную безработицу и неполную занятость), и урегулировать социальные проблемы, вызванные долговременной безработицей и невниманием и неуважением к экономическим, социальным и экологическим аспектам жизни населения. Предполагается создать от 3</w:t>
      </w:r>
      <w:r w:rsidRPr="00A11B5F">
        <w:rPr>
          <w:kern w:val="14"/>
        </w:rPr>
        <w:t> </w:t>
      </w:r>
      <w:r w:rsidRPr="00BC16CC">
        <w:rPr>
          <w:kern w:val="14"/>
          <w:lang w:val="ru-RU"/>
        </w:rPr>
        <w:t>млн. до 4,5</w:t>
      </w:r>
      <w:r w:rsidRPr="00A11B5F">
        <w:rPr>
          <w:kern w:val="14"/>
        </w:rPr>
        <w:t> </w:t>
      </w:r>
      <w:r w:rsidRPr="00BC16CC">
        <w:rPr>
          <w:kern w:val="14"/>
          <w:lang w:val="ru-RU"/>
        </w:rPr>
        <w:t>млн. рабочих мест посредством повышения информированности граждан и принятия принципов устойчивого развития и качества жизни и удовлетворения потребностей и их обеспечении во всех секторах экономики, а также включения этих принципов в разделы плана, посвященные городскому и сельскому планированию;</w:t>
      </w:r>
    </w:p>
    <w:p w:rsidR="00BC16CC" w:rsidRPr="002D735A"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обеспечить устойчивую занятость и доходы, предоставить основные услуги бедным слоям населения и обеспечить профессиональную подготовку и обучение в новых сферах занятости, особенно для уязвимых групп населения: сирот, вдов и лиц с психофизическими отклонениями. Ожидается, что в результате осуществления плана уровень нищеты снизится на 30</w:t>
      </w:r>
      <w:r w:rsidRPr="00A11B5F">
        <w:rPr>
          <w:kern w:val="14"/>
        </w:rPr>
        <w:t> </w:t>
      </w:r>
      <w:r w:rsidR="002D735A">
        <w:rPr>
          <w:kern w:val="14"/>
          <w:lang w:val="ru-RU"/>
        </w:rPr>
        <w:t>процентов.</w:t>
      </w:r>
    </w:p>
    <w:p w:rsidR="00BC16CC" w:rsidRPr="00A11B5F" w:rsidRDefault="00BC16CC" w:rsidP="00BC16CC">
      <w:pPr>
        <w:pStyle w:val="H1"/>
        <w:rPr>
          <w:lang w:val="ru-RU"/>
        </w:rPr>
      </w:pPr>
      <w:r w:rsidRPr="00A11B5F">
        <w:rPr>
          <w:lang w:val="ru-RU"/>
        </w:rPr>
        <w:tab/>
      </w:r>
      <w:r w:rsidRPr="00A11B5F">
        <w:rPr>
          <w:lang w:val="ru-RU"/>
        </w:rPr>
        <w:tab/>
        <w:t xml:space="preserve">Статья </w:t>
      </w:r>
      <w:r w:rsidRPr="00BC16CC">
        <w:rPr>
          <w:lang w:val="ru-RU"/>
        </w:rPr>
        <w:t>14</w:t>
      </w:r>
    </w:p>
    <w:p w:rsidR="00BC16CC" w:rsidRPr="00BC16CC" w:rsidRDefault="00BC16CC" w:rsidP="00BC16CC">
      <w:pPr>
        <w:pStyle w:val="SingleTxtG7"/>
        <w:rPr>
          <w:lang w:val="ru-RU"/>
        </w:rPr>
      </w:pPr>
      <w:r w:rsidRPr="000F67DF">
        <w:rPr>
          <w:lang w:val="ru-RU"/>
        </w:rPr>
        <w:t>188.</w:t>
      </w:r>
      <w:r w:rsidRPr="000F67DF">
        <w:rPr>
          <w:lang w:val="ru-RU"/>
        </w:rPr>
        <w:tab/>
        <w:t xml:space="preserve">Сельские женщины сочетают выполнение обязанностей по дому, как матери и жены, с работой в сельском хозяйстве вне дома. </w:t>
      </w:r>
      <w:r w:rsidRPr="00BC16CC">
        <w:rPr>
          <w:lang w:val="ru-RU"/>
        </w:rPr>
        <w:t>Женщины дают высокую выработку и составляют третью часть всех сельскохозяйственных рабочих. Как и в других секторах иракского общества, положение сельских женщин ухудшилось в результате войны, введения санкций, кризиса и последующего политического насилия, а также межконфессиональных столкновений, которые происходили не только в городе, но и охватили сельские районы. Несмотря на усилия государственного сектора здравоохранения продолжать оказывать медицинские услуги надлежащим образом, это непосредственно отразилось на качестве обслуживания.</w:t>
      </w:r>
    </w:p>
    <w:p w:rsidR="00BC16CC" w:rsidRPr="002D735A" w:rsidRDefault="00BC16CC" w:rsidP="00BC16CC">
      <w:pPr>
        <w:pStyle w:val="SingleTxtG7"/>
        <w:rPr>
          <w:lang w:val="ru-RU"/>
        </w:rPr>
      </w:pPr>
      <w:r w:rsidRPr="00BC16CC">
        <w:rPr>
          <w:lang w:val="ru-RU"/>
        </w:rPr>
        <w:t>189.</w:t>
      </w:r>
      <w:r w:rsidRPr="00BC16CC">
        <w:rPr>
          <w:lang w:val="ru-RU"/>
        </w:rPr>
        <w:tab/>
        <w:t>В сельских районах работают школы, но их количество не увеличилось с периода до 1988 года. Девочки, как и мальчики, имеют право на образование, и школы принимают детей обоего пола для обучения по централизованной программе. Однако посещаемость девочками школ нестабильна, что обусловлено причинами, связанными с обычаями, пожеланиями семьи и ранними браками. На это обращалось внимание при обсуждении вопроса об образовании (статья</w:t>
      </w:r>
      <w:r w:rsidRPr="00A11B5F">
        <w:t> </w:t>
      </w:r>
      <w:r w:rsidR="002D735A">
        <w:rPr>
          <w:lang w:val="ru-RU"/>
        </w:rPr>
        <w:t>10 Конвенции).</w:t>
      </w:r>
    </w:p>
    <w:p w:rsidR="00BC16CC" w:rsidRPr="00BC16CC" w:rsidRDefault="00BC16CC" w:rsidP="00BC16CC">
      <w:pPr>
        <w:pStyle w:val="SingleTxtG7"/>
        <w:rPr>
          <w:lang w:val="ru-RU"/>
        </w:rPr>
      </w:pPr>
      <w:r w:rsidRPr="00BC16CC">
        <w:rPr>
          <w:lang w:val="ru-RU"/>
        </w:rPr>
        <w:t>190.</w:t>
      </w:r>
      <w:r w:rsidRPr="00BC16CC">
        <w:rPr>
          <w:lang w:val="ru-RU"/>
        </w:rPr>
        <w:tab/>
        <w:t>Что касается получения услуг, включая энергоснабжение и доступ к чистой питьевой воде, сельские женщины находятся в таком же положении, что и все население сельских районов, которое страдает от острой нехватки этих услуг.</w:t>
      </w:r>
    </w:p>
    <w:p w:rsidR="00BC16CC" w:rsidRPr="002D735A" w:rsidRDefault="00BC16CC" w:rsidP="00BC16CC">
      <w:pPr>
        <w:pStyle w:val="SingleTxtG7"/>
        <w:rPr>
          <w:lang w:val="ru-RU"/>
        </w:rPr>
      </w:pPr>
      <w:r w:rsidRPr="00BC16CC">
        <w:rPr>
          <w:lang w:val="ru-RU"/>
        </w:rPr>
        <w:t>191.</w:t>
      </w:r>
      <w:r w:rsidRPr="00BC16CC">
        <w:rPr>
          <w:lang w:val="ru-RU"/>
        </w:rPr>
        <w:tab/>
        <w:t>Сельские женщины могут без дискриминации пользоваться всеми преимуществами, предоставляемыми законами, в том числе Законом</w:t>
      </w:r>
      <w:r w:rsidRPr="00A11B5F">
        <w:t> </w:t>
      </w:r>
      <w:r w:rsidRPr="00BC16CC">
        <w:rPr>
          <w:lang w:val="ru-RU"/>
        </w:rPr>
        <w:t>№</w:t>
      </w:r>
      <w:r w:rsidRPr="00A11B5F">
        <w:t> </w:t>
      </w:r>
      <w:r w:rsidRPr="00BC16CC">
        <w:rPr>
          <w:lang w:val="ru-RU"/>
        </w:rPr>
        <w:t>117 о сельскохозяйственной реформе (1970</w:t>
      </w:r>
      <w:r w:rsidRPr="00A11B5F">
        <w:t> </w:t>
      </w:r>
      <w:r w:rsidRPr="00BC16CC">
        <w:rPr>
          <w:lang w:val="ru-RU"/>
        </w:rPr>
        <w:t>года), который предоставляет им право осваивать и обрабатывать землю и получать необходимые кредиты в соответствии с правилами Сельскохозяйственного банка и Банка недвижимости. Закон</w:t>
      </w:r>
      <w:r w:rsidRPr="00A11B5F">
        <w:t> </w:t>
      </w:r>
      <w:r w:rsidRPr="00BC16CC">
        <w:rPr>
          <w:lang w:val="ru-RU"/>
        </w:rPr>
        <w:t>№</w:t>
      </w:r>
      <w:r w:rsidRPr="00A11B5F">
        <w:t> </w:t>
      </w:r>
      <w:r w:rsidRPr="00BC16CC">
        <w:rPr>
          <w:lang w:val="ru-RU"/>
        </w:rPr>
        <w:t>43 о сельскохозяйственных обществах (1979</w:t>
      </w:r>
      <w:r w:rsidRPr="00A11B5F">
        <w:t> </w:t>
      </w:r>
      <w:r w:rsidRPr="00BC16CC">
        <w:rPr>
          <w:lang w:val="ru-RU"/>
        </w:rPr>
        <w:t xml:space="preserve">года) предоставляет женщинам равное с мужчинами право на участие </w:t>
      </w:r>
      <w:r w:rsidR="002D735A">
        <w:rPr>
          <w:lang w:val="ru-RU"/>
        </w:rPr>
        <w:t>в сельскохозяйственных общинах.</w:t>
      </w:r>
    </w:p>
    <w:p w:rsidR="00BC16CC" w:rsidRPr="002D735A" w:rsidRDefault="00BC16CC" w:rsidP="00BC16CC">
      <w:pPr>
        <w:pStyle w:val="SingleTxtG7"/>
        <w:rPr>
          <w:lang w:val="ru-RU"/>
        </w:rPr>
      </w:pPr>
      <w:r w:rsidRPr="00BC16CC">
        <w:rPr>
          <w:lang w:val="ru-RU"/>
        </w:rPr>
        <w:t>192.</w:t>
      </w:r>
      <w:r w:rsidRPr="00BC16CC">
        <w:rPr>
          <w:lang w:val="ru-RU"/>
        </w:rPr>
        <w:tab/>
        <w:t>В связи с изменением политической обстановки после 2003</w:t>
      </w:r>
      <w:r w:rsidRPr="00A11B5F">
        <w:t> </w:t>
      </w:r>
      <w:r w:rsidRPr="00BC16CC">
        <w:rPr>
          <w:lang w:val="ru-RU"/>
        </w:rPr>
        <w:t>года организациям гражданского общества было разрешено продолжать свою деятельность. Группы НПО стремились расширять свою культурную, социальную, медицинскую и экономическую деятельность в сельских районах, и сельские женщины осуществляли свое право на участие в выборах в сельской местности наравне с мужчинами. Согласно закону о выборах избиратели лично голосуют на выборах, и в сельских районах наблюдалось широко</w:t>
      </w:r>
      <w:r w:rsidR="002D735A">
        <w:rPr>
          <w:lang w:val="ru-RU"/>
        </w:rPr>
        <w:t>е участие женщин в голосовании.</w:t>
      </w:r>
    </w:p>
    <w:p w:rsidR="00BC16CC" w:rsidRPr="00BC16CC" w:rsidRDefault="00BC16CC" w:rsidP="00BC16CC">
      <w:pPr>
        <w:pStyle w:val="H23"/>
        <w:rPr>
          <w:lang w:val="ru-RU"/>
        </w:rPr>
      </w:pPr>
      <w:r w:rsidRPr="00A11B5F">
        <w:rPr>
          <w:lang w:val="ru-RU"/>
        </w:rPr>
        <w:tab/>
      </w:r>
      <w:r w:rsidRPr="00A11B5F">
        <w:rPr>
          <w:lang w:val="ru-RU"/>
        </w:rPr>
        <w:tab/>
        <w:t xml:space="preserve">Сельские женщины и рынок труда </w:t>
      </w:r>
    </w:p>
    <w:p w:rsidR="00BC16CC" w:rsidRPr="00BC16CC" w:rsidRDefault="00BC16CC" w:rsidP="00BC16CC">
      <w:pPr>
        <w:pStyle w:val="SingleTxtG7"/>
        <w:rPr>
          <w:lang w:val="ru-RU"/>
        </w:rPr>
      </w:pPr>
      <w:r w:rsidRPr="000F67DF">
        <w:rPr>
          <w:lang w:val="ru-RU"/>
        </w:rPr>
        <w:t>193.</w:t>
      </w:r>
      <w:r w:rsidRPr="000F67DF">
        <w:rPr>
          <w:lang w:val="ru-RU"/>
        </w:rPr>
        <w:tab/>
        <w:t>Участие сельских женщин в рынке труда нестабильно, но в 2008</w:t>
      </w:r>
      <w:r w:rsidRPr="00A11B5F">
        <w:t> </w:t>
      </w:r>
      <w:r w:rsidRPr="000F67DF">
        <w:rPr>
          <w:lang w:val="ru-RU"/>
        </w:rPr>
        <w:t>году положение стабилизировалось на уровне 24,5</w:t>
      </w:r>
      <w:r w:rsidRPr="00A11B5F">
        <w:t> </w:t>
      </w:r>
      <w:r w:rsidRPr="000F67DF">
        <w:rPr>
          <w:lang w:val="ru-RU"/>
        </w:rPr>
        <w:t xml:space="preserve">процента. </w:t>
      </w:r>
      <w:r w:rsidRPr="00BC16CC">
        <w:rPr>
          <w:lang w:val="ru-RU"/>
        </w:rPr>
        <w:t>Таким образом, в сельских районах на одну работающую женщину приходится три работающих мужчины. Несмотря на заметное увеличение числа женщин на рынке труда, по-прежнему сохраняется значительный гендерный разрыв, который, по имеющимся за 2005</w:t>
      </w:r>
      <w:r w:rsidRPr="00A11B5F">
        <w:t> </w:t>
      </w:r>
      <w:r w:rsidRPr="00BC16CC">
        <w:rPr>
          <w:lang w:val="ru-RU"/>
        </w:rPr>
        <w:t>год данным, составлял не менее 50</w:t>
      </w:r>
      <w:r w:rsidRPr="00A11B5F">
        <w:t> </w:t>
      </w:r>
      <w:r w:rsidRPr="00BC16CC">
        <w:rPr>
          <w:lang w:val="ru-RU"/>
        </w:rPr>
        <w:t>процентов в городских районах и 46,6</w:t>
      </w:r>
      <w:r w:rsidRPr="00A11B5F">
        <w:t> </w:t>
      </w:r>
      <w:r w:rsidRPr="00BC16CC">
        <w:rPr>
          <w:lang w:val="ru-RU"/>
        </w:rPr>
        <w:t>процента в сельских районах. Хотелось обратить внимание на то, что этот разрыв составлял 60,6</w:t>
      </w:r>
      <w:r w:rsidRPr="00A11B5F">
        <w:t> </w:t>
      </w:r>
      <w:r w:rsidRPr="00BC16CC">
        <w:rPr>
          <w:lang w:val="ru-RU"/>
        </w:rPr>
        <w:t>процента в городских районах и 57,6</w:t>
      </w:r>
      <w:r w:rsidRPr="00A11B5F">
        <w:t> </w:t>
      </w:r>
      <w:r w:rsidRPr="00BC16CC">
        <w:rPr>
          <w:lang w:val="ru-RU"/>
        </w:rPr>
        <w:t>процента в сельских районах в 2003</w:t>
      </w:r>
      <w:r w:rsidRPr="00A11B5F">
        <w:t> </w:t>
      </w:r>
      <w:r w:rsidRPr="00BC16CC">
        <w:rPr>
          <w:lang w:val="ru-RU"/>
        </w:rPr>
        <w:t>году, а в 2008</w:t>
      </w:r>
      <w:r w:rsidRPr="00A11B5F">
        <w:t> </w:t>
      </w:r>
      <w:r w:rsidRPr="00BC16CC">
        <w:rPr>
          <w:lang w:val="ru-RU"/>
        </w:rPr>
        <w:t>году снизился до 58,6</w:t>
      </w:r>
      <w:r w:rsidRPr="00A11B5F">
        <w:t> </w:t>
      </w:r>
      <w:r w:rsidRPr="00BC16CC">
        <w:rPr>
          <w:lang w:val="ru-RU"/>
        </w:rPr>
        <w:t>процента и 53,5</w:t>
      </w:r>
      <w:r w:rsidRPr="00A11B5F">
        <w:t> </w:t>
      </w:r>
      <w:r w:rsidRPr="00BC16CC">
        <w:rPr>
          <w:lang w:val="ru-RU"/>
        </w:rPr>
        <w:t>процента соответственно. Это указывает на то, что гендерный разрыв с точки зрения участия в рынке труда больше в городских районах, чем в сельской местности.</w:t>
      </w:r>
    </w:p>
    <w:p w:rsidR="00BC16CC" w:rsidRPr="002D735A" w:rsidRDefault="00BC16CC" w:rsidP="00BC16CC">
      <w:pPr>
        <w:pStyle w:val="H23"/>
        <w:rPr>
          <w:lang w:val="en-US"/>
        </w:rPr>
      </w:pPr>
      <w:r w:rsidRPr="00A11B5F">
        <w:rPr>
          <w:lang w:val="ru-RU"/>
        </w:rPr>
        <w:tab/>
      </w:r>
      <w:r w:rsidRPr="00A11B5F">
        <w:rPr>
          <w:lang w:val="ru-RU"/>
        </w:rPr>
        <w:tab/>
      </w:r>
      <w:r w:rsidRPr="00BC16CC">
        <w:rPr>
          <w:lang w:val="ru-RU"/>
        </w:rPr>
        <w:t>Проблемы</w:t>
      </w:r>
      <w:r w:rsidRPr="00A11B5F">
        <w:rPr>
          <w:lang w:val="ru-RU"/>
        </w:rPr>
        <w:t>,</w:t>
      </w:r>
      <w:r w:rsidR="002D735A">
        <w:rPr>
          <w:lang w:val="ru-RU"/>
        </w:rPr>
        <w:t xml:space="preserve"> возникающие в сельских районах</w:t>
      </w:r>
    </w:p>
    <w:p w:rsidR="00BC16CC" w:rsidRPr="002D735A" w:rsidRDefault="00BC16CC" w:rsidP="00BC16CC">
      <w:pPr>
        <w:pStyle w:val="H4"/>
        <w:tabs>
          <w:tab w:val="left" w:pos="1843"/>
        </w:tabs>
        <w:spacing w:line="360" w:lineRule="auto"/>
        <w:rPr>
          <w:spacing w:val="0"/>
          <w:w w:val="100"/>
          <w:lang w:val="en-US"/>
        </w:rPr>
      </w:pPr>
      <w:r w:rsidRPr="00A11B5F">
        <w:rPr>
          <w:spacing w:val="0"/>
          <w:w w:val="100"/>
          <w:lang w:val="ru-RU"/>
        </w:rPr>
        <w:tab/>
      </w:r>
      <w:r w:rsidRPr="00A11B5F">
        <w:rPr>
          <w:spacing w:val="0"/>
          <w:w w:val="100"/>
          <w:lang w:val="ru-RU"/>
        </w:rPr>
        <w:tab/>
        <w:t>Высыхание н</w:t>
      </w:r>
      <w:r w:rsidR="002D735A">
        <w:rPr>
          <w:spacing w:val="0"/>
          <w:w w:val="100"/>
          <w:lang w:val="ru-RU"/>
        </w:rPr>
        <w:t>аземных водоемов</w:t>
      </w:r>
    </w:p>
    <w:p w:rsidR="00BC16CC" w:rsidRPr="00BC16CC" w:rsidRDefault="00BC16CC" w:rsidP="00BC16CC">
      <w:pPr>
        <w:pStyle w:val="SingleTxtG7"/>
        <w:rPr>
          <w:lang w:val="ru-RU"/>
        </w:rPr>
      </w:pPr>
      <w:r w:rsidRPr="000F67DF">
        <w:rPr>
          <w:lang w:val="ru-RU"/>
        </w:rPr>
        <w:t>194.</w:t>
      </w:r>
      <w:r w:rsidRPr="000F67DF">
        <w:rPr>
          <w:lang w:val="ru-RU"/>
        </w:rPr>
        <w:tab/>
        <w:t xml:space="preserve">В настоящее время Ирак сталкивается с огромной, катастрофической проблемой, а именно проблемой высыхания поверхностных водоемов. </w:t>
      </w:r>
      <w:r w:rsidRPr="00BC16CC">
        <w:rPr>
          <w:lang w:val="ru-RU"/>
        </w:rPr>
        <w:t>Например, река Евфрат является основным источником воды в провинции Бабиль. В 2009</w:t>
      </w:r>
      <w:r w:rsidRPr="00A11B5F">
        <w:t> </w:t>
      </w:r>
      <w:r w:rsidRPr="00BC16CC">
        <w:rPr>
          <w:lang w:val="ru-RU"/>
        </w:rPr>
        <w:t>году скорость течения реки составляла 150</w:t>
      </w:r>
      <w:r w:rsidRPr="00A11B5F">
        <w:t> </w:t>
      </w:r>
      <w:r w:rsidRPr="00BC16CC">
        <w:rPr>
          <w:lang w:val="ru-RU"/>
        </w:rPr>
        <w:t>куб.</w:t>
      </w:r>
      <w:r w:rsidRPr="00A11B5F">
        <w:t> </w:t>
      </w:r>
      <w:r w:rsidRPr="00BC16CC">
        <w:rPr>
          <w:lang w:val="ru-RU"/>
        </w:rPr>
        <w:t>м в секунду при необходимой скорости в 220</w:t>
      </w:r>
      <w:r w:rsidRPr="00A11B5F">
        <w:t> </w:t>
      </w:r>
      <w:r w:rsidRPr="00BC16CC">
        <w:rPr>
          <w:lang w:val="ru-RU"/>
        </w:rPr>
        <w:t>куб.</w:t>
      </w:r>
      <w:r w:rsidRPr="00A11B5F">
        <w:t> </w:t>
      </w:r>
      <w:r w:rsidRPr="00BC16CC">
        <w:rPr>
          <w:lang w:val="ru-RU"/>
        </w:rPr>
        <w:t>м в секунду, что свидетельствует о снижении скорости на 70</w:t>
      </w:r>
      <w:r w:rsidRPr="00A11B5F">
        <w:t> </w:t>
      </w:r>
      <w:r w:rsidRPr="00BC16CC">
        <w:rPr>
          <w:lang w:val="ru-RU"/>
        </w:rPr>
        <w:t>куб.</w:t>
      </w:r>
      <w:r w:rsidRPr="00A11B5F">
        <w:t> </w:t>
      </w:r>
      <w:r w:rsidRPr="00BC16CC">
        <w:rPr>
          <w:lang w:val="ru-RU"/>
        </w:rPr>
        <w:t>м в секунду. Это вызвано следующими причинами:</w:t>
      </w:r>
    </w:p>
    <w:p w:rsidR="00BC16CC" w:rsidRPr="00707B66" w:rsidRDefault="00BC16CC" w:rsidP="00BC16CC">
      <w:pPr>
        <w:pStyle w:val="SingleTxtG7"/>
        <w:ind w:left="1741" w:hanging="477"/>
        <w:rPr>
          <w:lang w:val="ru-RU"/>
        </w:rPr>
      </w:pPr>
      <w:r>
        <w:rPr>
          <w:lang w:val="ru-RU"/>
        </w:rPr>
        <w:tab/>
      </w:r>
      <w:r w:rsidRPr="00707B66">
        <w:rPr>
          <w:lang w:val="ru-RU"/>
        </w:rPr>
        <w:t>1)</w:t>
      </w:r>
      <w:r w:rsidRPr="00707B66">
        <w:rPr>
          <w:lang w:val="ru-RU"/>
        </w:rPr>
        <w:tab/>
        <w:t>сокращение объема воды, поступающей в реки Тигр и Евфрат из источников в Турции;</w:t>
      </w:r>
    </w:p>
    <w:p w:rsidR="00BC16CC" w:rsidRPr="00BC16CC" w:rsidRDefault="00BC16CC" w:rsidP="00BC16CC">
      <w:pPr>
        <w:pStyle w:val="SingleTxtG7"/>
        <w:rPr>
          <w:lang w:val="ru-RU"/>
        </w:rPr>
      </w:pPr>
      <w:r>
        <w:rPr>
          <w:lang w:val="ru-RU"/>
        </w:rPr>
        <w:tab/>
      </w:r>
      <w:r w:rsidRPr="00BC16CC">
        <w:rPr>
          <w:lang w:val="ru-RU"/>
        </w:rPr>
        <w:t>2)</w:t>
      </w:r>
      <w:r w:rsidRPr="00BC16CC">
        <w:rPr>
          <w:lang w:val="ru-RU"/>
        </w:rPr>
        <w:tab/>
        <w:t>редкие дожди;</w:t>
      </w:r>
    </w:p>
    <w:p w:rsidR="00BC16CC" w:rsidRPr="00BC16CC" w:rsidRDefault="00BC16CC" w:rsidP="00BC16CC">
      <w:pPr>
        <w:pStyle w:val="SingleTxtG7"/>
        <w:rPr>
          <w:lang w:val="ru-RU"/>
        </w:rPr>
      </w:pPr>
      <w:r>
        <w:rPr>
          <w:lang w:val="ru-RU"/>
        </w:rPr>
        <w:tab/>
      </w:r>
      <w:r w:rsidRPr="00BC16CC">
        <w:rPr>
          <w:lang w:val="ru-RU"/>
        </w:rPr>
        <w:t>3)</w:t>
      </w:r>
      <w:r w:rsidRPr="00BC16CC">
        <w:rPr>
          <w:lang w:val="ru-RU"/>
        </w:rPr>
        <w:tab/>
        <w:t>отсутствие решений, применяемых на практике.</w:t>
      </w:r>
    </w:p>
    <w:p w:rsidR="00BC16CC" w:rsidRPr="00BC16CC" w:rsidRDefault="00BC16CC" w:rsidP="00BC16CC">
      <w:pPr>
        <w:pStyle w:val="SingleTxtG7"/>
        <w:rPr>
          <w:lang w:val="ru-RU"/>
        </w:rPr>
      </w:pPr>
      <w:r w:rsidRPr="00BC16CC">
        <w:rPr>
          <w:lang w:val="ru-RU"/>
        </w:rPr>
        <w:t>195.</w:t>
      </w:r>
      <w:r w:rsidRPr="00BC16CC">
        <w:rPr>
          <w:lang w:val="ru-RU"/>
        </w:rPr>
        <w:tab/>
        <w:t>Из-за устаревания ирригационных и сельскохозяйственных структур и отключений электроэнергии в целом в сельском хозяйстве наблюдается спад, который приводит к следующим последствиям:</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спад во всех видах сельского хозяйства;</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сокращение доходов семей в сельской местности;</w:t>
      </w:r>
    </w:p>
    <w:p w:rsidR="00BC16CC" w:rsidRPr="002D735A"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миграция ряда семей из сельской местн</w:t>
      </w:r>
      <w:r w:rsidR="002D735A">
        <w:rPr>
          <w:kern w:val="14"/>
          <w:lang w:val="ru-RU"/>
        </w:rPr>
        <w:t>ости в города в поисках работы.</w:t>
      </w:r>
    </w:p>
    <w:p w:rsidR="00BC16CC" w:rsidRPr="00BC16CC" w:rsidRDefault="00BC16CC" w:rsidP="00BC16CC">
      <w:pPr>
        <w:pStyle w:val="SingleTxtG7"/>
        <w:rPr>
          <w:lang w:val="ru-RU"/>
        </w:rPr>
      </w:pPr>
      <w:r w:rsidRPr="00BC16CC">
        <w:rPr>
          <w:lang w:val="ru-RU"/>
        </w:rPr>
        <w:t>196.</w:t>
      </w:r>
      <w:r w:rsidRPr="00BC16CC">
        <w:rPr>
          <w:lang w:val="ru-RU"/>
        </w:rPr>
        <w:tab/>
        <w:t>Женщины составляют значительную долю рабочей силы, и сочетание вышеперечисленных факторов негативно сказывается на их положении, особенно в районе Марше (Аль-Ахвар), известном своими увлажненными землями, от которых зависит жизнь тысяч семей в сельских районах на юге Ирака. Это привело к снижению уровня жизни в сельских районах ниже уровня нищеты из-за безработицы, вызванной отсутствием рабочих мест.</w:t>
      </w:r>
    </w:p>
    <w:p w:rsidR="00BC16CC" w:rsidRPr="00A11B5F" w:rsidRDefault="00BC16CC" w:rsidP="00BC16CC">
      <w:pPr>
        <w:pStyle w:val="H23"/>
        <w:rPr>
          <w:lang w:val="ru-RU"/>
        </w:rPr>
      </w:pPr>
      <w:r w:rsidRPr="00A11B5F">
        <w:rPr>
          <w:lang w:val="ru-RU"/>
        </w:rPr>
        <w:tab/>
      </w:r>
      <w:r w:rsidRPr="00A11B5F">
        <w:rPr>
          <w:lang w:val="ru-RU"/>
        </w:rPr>
        <w:tab/>
        <w:t xml:space="preserve">Проблемы в сфере </w:t>
      </w:r>
      <w:r w:rsidRPr="00BC16CC">
        <w:rPr>
          <w:lang w:val="ru-RU"/>
        </w:rPr>
        <w:t>обслуживания</w:t>
      </w:r>
      <w:r w:rsidRPr="00A11B5F">
        <w:rPr>
          <w:lang w:val="ru-RU"/>
        </w:rPr>
        <w:t xml:space="preserve"> </w:t>
      </w:r>
    </w:p>
    <w:p w:rsidR="00BC16CC" w:rsidRPr="002D735A" w:rsidRDefault="00BC16CC" w:rsidP="00BC16CC">
      <w:pPr>
        <w:pStyle w:val="SingleTxtG7"/>
        <w:rPr>
          <w:lang w:val="ru-RU"/>
        </w:rPr>
      </w:pPr>
      <w:r w:rsidRPr="000F67DF">
        <w:rPr>
          <w:lang w:val="ru-RU"/>
        </w:rPr>
        <w:t>197.</w:t>
      </w:r>
      <w:r w:rsidRPr="000F67DF">
        <w:rPr>
          <w:lang w:val="ru-RU"/>
        </w:rPr>
        <w:tab/>
        <w:t xml:space="preserve">Сельские районы Ирака страдают от плохого оказания услуг. </w:t>
      </w:r>
      <w:r w:rsidRPr="00BC16CC">
        <w:rPr>
          <w:lang w:val="ru-RU"/>
        </w:rPr>
        <w:t>К наиболее</w:t>
      </w:r>
      <w:r w:rsidR="002D735A">
        <w:rPr>
          <w:lang w:val="ru-RU"/>
        </w:rPr>
        <w:t xml:space="preserve"> серьезным проблемам относятся:</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нехватка специализированных медицинских центров и отсутствие квалифицированного медицинского персонала; это способствует использованию услуг традиционных повитух и специалистов по ритуалам обрезания, которые не могут заменить врачей для мужчин и женщин;</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отдаленность школ от мест проживания учащихся, что становится причиной отказа от получения образования, особенно среди учащихся начальной школы, которым не хватает сил, чтобы проходить большие расстояния. Иногда школы находятся только в пригородах, что вынуждает учащихся переезжать туда, где находится школа, и сокращает шансы на окончание средней школы, особенно у девочек. В сельском районе Киркук уровень неграмотности составляет 20</w:t>
      </w:r>
      <w:r w:rsidRPr="00A11B5F">
        <w:rPr>
          <w:kern w:val="14"/>
        </w:rPr>
        <w:t> </w:t>
      </w:r>
      <w:r w:rsidRPr="00BC16CC">
        <w:rPr>
          <w:kern w:val="14"/>
          <w:lang w:val="ru-RU"/>
        </w:rPr>
        <w:t>процентов, уровень посещаемости начальной школы – 18</w:t>
      </w:r>
      <w:r w:rsidRPr="00A11B5F">
        <w:rPr>
          <w:kern w:val="14"/>
        </w:rPr>
        <w:t> </w:t>
      </w:r>
      <w:r w:rsidRPr="00BC16CC">
        <w:rPr>
          <w:kern w:val="14"/>
          <w:lang w:val="ru-RU"/>
        </w:rPr>
        <w:t>процентов, уровень посещаемости средней школы – 6</w:t>
      </w:r>
      <w:r w:rsidRPr="00A11B5F">
        <w:rPr>
          <w:kern w:val="14"/>
        </w:rPr>
        <w:t> </w:t>
      </w:r>
      <w:r w:rsidRPr="00BC16CC">
        <w:rPr>
          <w:kern w:val="14"/>
          <w:lang w:val="ru-RU"/>
        </w:rPr>
        <w:t>процентов и уровень посещаемости подготовительной школы – 15</w:t>
      </w:r>
      <w:r w:rsidRPr="00A11B5F">
        <w:rPr>
          <w:kern w:val="14"/>
        </w:rPr>
        <w:t> </w:t>
      </w:r>
      <w:r w:rsidRPr="00BC16CC">
        <w:rPr>
          <w:kern w:val="14"/>
          <w:lang w:val="ru-RU"/>
        </w:rPr>
        <w:t>процентов.</w:t>
      </w:r>
    </w:p>
    <w:p w:rsidR="00BC16CC" w:rsidRPr="00A11B5F" w:rsidRDefault="00BC16CC" w:rsidP="00BC16CC">
      <w:pPr>
        <w:pStyle w:val="H23"/>
        <w:rPr>
          <w:lang w:val="ru-RU"/>
        </w:rPr>
      </w:pPr>
      <w:r w:rsidRPr="00A11B5F">
        <w:rPr>
          <w:lang w:val="ru-RU"/>
        </w:rPr>
        <w:tab/>
      </w:r>
      <w:r w:rsidRPr="00A11B5F">
        <w:rPr>
          <w:lang w:val="ru-RU"/>
        </w:rPr>
        <w:tab/>
        <w:t xml:space="preserve">Успехи государства в области улучшения положения сельских женщин </w:t>
      </w:r>
    </w:p>
    <w:p w:rsidR="00BC16CC" w:rsidRPr="00BC16CC" w:rsidRDefault="00BC16CC" w:rsidP="00BC16CC">
      <w:pPr>
        <w:pStyle w:val="SingleTxtG7"/>
        <w:rPr>
          <w:lang w:val="ru-RU"/>
        </w:rPr>
      </w:pPr>
      <w:r w:rsidRPr="000F67DF">
        <w:rPr>
          <w:lang w:val="ru-RU"/>
        </w:rPr>
        <w:t>198.</w:t>
      </w:r>
      <w:r w:rsidRPr="000F67DF">
        <w:rPr>
          <w:lang w:val="ru-RU"/>
        </w:rPr>
        <w:tab/>
        <w:t>В целях повышения уровня знаний и навыков сельских женщин, а также поощрения изучения ими научных методов ведения сельского хозяйства, с тем чтобы повысить и улучшить качество производства за счет распространения и разработки новых методов и программ, Министерство сельского хозяйства в соответствии с директивами шестого заседания Совета министров от 22</w:t>
      </w:r>
      <w:r w:rsidRPr="00A11B5F">
        <w:t> </w:t>
      </w:r>
      <w:r w:rsidRPr="000F67DF">
        <w:rPr>
          <w:lang w:val="ru-RU"/>
        </w:rPr>
        <w:t>марта 2005</w:t>
      </w:r>
      <w:r w:rsidRPr="00A11B5F">
        <w:t> </w:t>
      </w:r>
      <w:r w:rsidRPr="000F67DF">
        <w:rPr>
          <w:lang w:val="ru-RU"/>
        </w:rPr>
        <w:t xml:space="preserve">года поручило одному из своих агентств (Государственному управлению сельскохозяйственного развития и кооперации) создать отдел по делам сельских женщин в агентствах сельскохозяйственного развития в управлениях сельского хозяйства в провинциях, который получил название Отдел по вопросам развития сельских женщин и девочек. </w:t>
      </w:r>
      <w:r w:rsidRPr="00BC16CC">
        <w:rPr>
          <w:lang w:val="ru-RU"/>
        </w:rPr>
        <w:t>Этот отдел включает:</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сельскохозяйственные проекты в деревнях;</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проекты по вопросам ведения домашнего хозяйства;</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развитие молодых сельских женщин;</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руководство по развитию социальной среды;</w:t>
      </w:r>
    </w:p>
    <w:p w:rsidR="00BC16CC" w:rsidRPr="00BC16CC" w:rsidRDefault="00BC16CC" w:rsidP="00BC16CC">
      <w:pPr>
        <w:pStyle w:val="Bullet1G"/>
        <w:numPr>
          <w:ilvl w:val="0"/>
          <w:numId w:val="0"/>
        </w:numPr>
        <w:ind w:left="1531"/>
        <w:rPr>
          <w:kern w:val="14"/>
          <w:lang w:val="ru-RU"/>
        </w:rPr>
      </w:pPr>
      <w:r w:rsidRPr="00A11B5F">
        <w:rPr>
          <w:kern w:val="14"/>
        </w:rPr>
        <w:sym w:font="Symbol" w:char="F0B7"/>
      </w:r>
      <w:r w:rsidRPr="00BC16CC">
        <w:rPr>
          <w:kern w:val="14"/>
          <w:lang w:val="ru-RU"/>
        </w:rPr>
        <w:tab/>
        <w:t>контроль и мониторинг.</w:t>
      </w:r>
    </w:p>
    <w:p w:rsidR="00BC16CC" w:rsidRPr="002D735A" w:rsidRDefault="00BC16CC" w:rsidP="00BC16CC">
      <w:pPr>
        <w:pStyle w:val="SingleTxtG7"/>
        <w:rPr>
          <w:lang w:val="ru-RU"/>
        </w:rPr>
      </w:pPr>
      <w:r w:rsidRPr="00BC16CC">
        <w:rPr>
          <w:lang w:val="ru-RU"/>
        </w:rPr>
        <w:t>199.</w:t>
      </w:r>
      <w:r w:rsidRPr="00BC16CC">
        <w:rPr>
          <w:lang w:val="ru-RU"/>
        </w:rPr>
        <w:tab/>
        <w:t>Отдел выполняет ряд функций, наиболее важными</w:t>
      </w:r>
      <w:r w:rsidR="002D735A">
        <w:rPr>
          <w:lang w:val="ru-RU"/>
        </w:rPr>
        <w:t xml:space="preserve"> из которых являются следующие:</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разработка планов участия сельских женщин в растениеводстве и животноводстве на уровне семейных хозяйств;</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повышение уровня знаний и навыков сельских женщин в области сдачи излишков урожая предприятиям пищевой промышленности и использования современного сельскохозяйственного оборудования;</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уделение особого вниманию развитию отраслей с одним работником, использующим имеющиеся в хозяйстве материалы, и осуществление программ повышения производительности труда в целях увеличения доходов семьи, проживающей в сельской местности;</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просветительская работа среди сельских женщин в областях, которые играют важную роль в социальном развитии и развитии человеческого потенциала;</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повышение уровня экологических и медицинских знаний семей, проживающих в сельских районах, повышение заинтересованности в образовании детей и обучение женщин методам борьбы с экологическими загрязнениями на полях;</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проведение специальных массовых форумов по вопросам сельского хозяйства, здравоохранения и экологии с использованием таких средств массовой информации, как телевидение, радио и печать (см. таблицу</w:t>
      </w:r>
      <w:r w:rsidRPr="00A11B5F">
        <w:rPr>
          <w:kern w:val="14"/>
        </w:rPr>
        <w:t> </w:t>
      </w:r>
      <w:r w:rsidRPr="00BC16CC">
        <w:rPr>
          <w:kern w:val="14"/>
          <w:lang w:val="ru-RU"/>
        </w:rPr>
        <w:t>6);</w:t>
      </w:r>
    </w:p>
    <w:p w:rsidR="00BC16CC" w:rsidRPr="002D735A"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подготовка и проведение специализированных учебных курсов в целях повышения эффективности работы сельских женщин по согласованию с отделом развития людских ресурсов того же ведомства. Наиболее важными из этих курсов являются специальные курсы по вопросам борьбы с заболеваниями, передаваемыми от животных людям, например свиным гриппом, бруцеллезом, птичьим гриппом и т.</w:t>
      </w:r>
      <w:r w:rsidRPr="00A11B5F">
        <w:rPr>
          <w:kern w:val="14"/>
        </w:rPr>
        <w:t> </w:t>
      </w:r>
      <w:r w:rsidR="002D735A">
        <w:rPr>
          <w:kern w:val="14"/>
          <w:lang w:val="ru-RU"/>
        </w:rPr>
        <w:t>п.</w:t>
      </w:r>
    </w:p>
    <w:p w:rsidR="00BC16CC" w:rsidRPr="00BC16CC" w:rsidRDefault="00BC16CC" w:rsidP="00BC16CC">
      <w:pPr>
        <w:pStyle w:val="SingleTxtG7"/>
        <w:rPr>
          <w:lang w:val="ru-RU"/>
        </w:rPr>
      </w:pPr>
      <w:r w:rsidRPr="00BC16CC">
        <w:rPr>
          <w:lang w:val="ru-RU"/>
        </w:rPr>
        <w:t>200.</w:t>
      </w:r>
      <w:r w:rsidRPr="00BC16CC">
        <w:rPr>
          <w:lang w:val="ru-RU"/>
        </w:rPr>
        <w:tab/>
        <w:t>Были разработаны и осуществляются учебные курсы по следующим вопросам:</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обучение портновскому ремеслу и шитью, повышение роли сельских женщин в общественной жизни в сотрудничестве с компанией "ПРТ Интернэшнл";</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предоставление информации об опасности эпидемий и методах защиты от таких заболеваний, как холера и эхинококкоз; предоставление информации о методах оказания первой помощи и лечения;</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проведение консультаций о важности сельскохозяйственных кредитов;</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обучение работе на компьютере;</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подготовка и распространение листовок и брошюр на вышеперечисленные темы.</w:t>
      </w:r>
    </w:p>
    <w:p w:rsidR="00BC16CC" w:rsidRPr="00A11B5F" w:rsidRDefault="00BC16CC" w:rsidP="00BC16CC">
      <w:pPr>
        <w:pStyle w:val="H23"/>
        <w:rPr>
          <w:lang w:val="ru-RU"/>
        </w:rPr>
      </w:pPr>
      <w:r w:rsidRPr="00A11B5F">
        <w:rPr>
          <w:lang w:val="ru-RU"/>
        </w:rPr>
        <w:tab/>
      </w:r>
      <w:r w:rsidRPr="00A11B5F">
        <w:rPr>
          <w:lang w:val="ru-RU"/>
        </w:rPr>
        <w:tab/>
      </w:r>
      <w:r w:rsidRPr="00BC16CC">
        <w:rPr>
          <w:lang w:val="ru-RU"/>
        </w:rPr>
        <w:t>Сельские</w:t>
      </w:r>
      <w:r w:rsidRPr="00A11B5F">
        <w:rPr>
          <w:lang w:val="ru-RU"/>
        </w:rPr>
        <w:t xml:space="preserve"> женщины в регионе Курдистан</w:t>
      </w:r>
    </w:p>
    <w:p w:rsidR="00BC16CC" w:rsidRPr="002D735A" w:rsidRDefault="00BC16CC" w:rsidP="00BC16CC">
      <w:pPr>
        <w:pStyle w:val="SingleTxtG7"/>
        <w:rPr>
          <w:lang w:val="ru-RU"/>
        </w:rPr>
      </w:pPr>
      <w:r w:rsidRPr="000F67DF">
        <w:rPr>
          <w:lang w:val="ru-RU"/>
        </w:rPr>
        <w:t>201.</w:t>
      </w:r>
      <w:r w:rsidRPr="000F67DF">
        <w:rPr>
          <w:lang w:val="ru-RU"/>
        </w:rPr>
        <w:tab/>
        <w:t xml:space="preserve">За период с 2006 года Министерство по правам человека в регионе Курдистан провело ряд конференций по проблемам женщин по всему району и сформировало ряд комитетов на местах для изучения проблем сельских женщин, с тем чтобы узнать об их потребностях из первых рук. </w:t>
      </w:r>
      <w:r w:rsidRPr="00BC16CC">
        <w:rPr>
          <w:lang w:val="ru-RU"/>
        </w:rPr>
        <w:t>Министерство также было заинтересовано в подготовке исследований в таких областях, как насилие в отношении женщин и политические и законные права женщин. Было проведено большое количество семинаров-практикумов по вопросам гарантий пр</w:t>
      </w:r>
      <w:r w:rsidR="002D735A">
        <w:rPr>
          <w:lang w:val="ru-RU"/>
        </w:rPr>
        <w:t>ав человека в различных сферах.</w:t>
      </w:r>
    </w:p>
    <w:p w:rsidR="00BC16CC" w:rsidRPr="00A11B5F" w:rsidRDefault="00BC16CC" w:rsidP="00BC16CC">
      <w:pPr>
        <w:pStyle w:val="H23"/>
        <w:rPr>
          <w:lang w:val="ru-RU"/>
        </w:rPr>
      </w:pPr>
      <w:r w:rsidRPr="00A11B5F">
        <w:rPr>
          <w:lang w:val="ru-RU"/>
        </w:rPr>
        <w:tab/>
      </w:r>
      <w:r w:rsidRPr="00A11B5F">
        <w:rPr>
          <w:lang w:val="ru-RU"/>
        </w:rPr>
        <w:tab/>
      </w:r>
      <w:r w:rsidRPr="00BC16CC">
        <w:rPr>
          <w:lang w:val="ru-RU"/>
        </w:rPr>
        <w:t>Национальный</w:t>
      </w:r>
      <w:r w:rsidRPr="00A11B5F">
        <w:rPr>
          <w:lang w:val="ru-RU"/>
        </w:rPr>
        <w:t xml:space="preserve"> план развития на 2010–2014 годы</w:t>
      </w:r>
    </w:p>
    <w:p w:rsidR="00BC16CC" w:rsidRPr="000F67DF" w:rsidRDefault="00BC16CC" w:rsidP="00BC16CC">
      <w:pPr>
        <w:pStyle w:val="SingleTxtG7"/>
        <w:rPr>
          <w:lang w:val="ru-RU"/>
        </w:rPr>
      </w:pPr>
      <w:r w:rsidRPr="000F67DF">
        <w:rPr>
          <w:lang w:val="ru-RU"/>
        </w:rPr>
        <w:t>202.</w:t>
      </w:r>
      <w:r w:rsidRPr="000F67DF">
        <w:rPr>
          <w:lang w:val="ru-RU"/>
        </w:rPr>
        <w:tab/>
        <w:t>Признавая, что в развитии сельских районов Ирака возникают многочисленные проблемы из-за невысоких результатов работы сельскохозяйственного сектора с точки зрения производительности труда и создания рабочих мест, а также отсутствия достойного жилья и развитой инфраструктуры, в Национальном плане развития был намечен ряд целей по улучшению ситуации в сельских районах:</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плановое уменьшение различий между городскими и сельскими районами посредством формирования инфраструктуры и обеспечения социального обслуживания, а также создания новых рабочих мест, чтобы сдержать миграцию из сельской местности в города, которая становится дополнительной нагрузкой на существующие услуги и инфраструктуру, особенно в городах;</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очистка сточных вод для использования в ирригации и сельском хозяйстве посредством применения современных методов фильтрации и очистки. Это позволит улучшить ситуацию в сельских районах и положительно повлияет на положение сельских женщин;</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увеличение запасов воды до 33</w:t>
      </w:r>
      <w:r w:rsidRPr="00A11B5F">
        <w:rPr>
          <w:kern w:val="14"/>
        </w:rPr>
        <w:t> </w:t>
      </w:r>
      <w:r w:rsidRPr="00BC16CC">
        <w:rPr>
          <w:kern w:val="14"/>
          <w:lang w:val="ru-RU"/>
        </w:rPr>
        <w:t>млрд. куб.</w:t>
      </w:r>
      <w:r w:rsidRPr="00A11B5F">
        <w:rPr>
          <w:kern w:val="14"/>
        </w:rPr>
        <w:t> </w:t>
      </w:r>
      <w:r w:rsidRPr="00BC16CC">
        <w:rPr>
          <w:kern w:val="14"/>
          <w:lang w:val="ru-RU"/>
        </w:rPr>
        <w:t>м посредством строительства больших дамб в течение срока осуществления плана (2010–2014</w:t>
      </w:r>
      <w:r w:rsidRPr="00A11B5F">
        <w:rPr>
          <w:kern w:val="14"/>
        </w:rPr>
        <w:t> </w:t>
      </w:r>
      <w:r w:rsidRPr="00BC16CC">
        <w:rPr>
          <w:kern w:val="14"/>
          <w:lang w:val="ru-RU"/>
        </w:rPr>
        <w:t>годы), в том числе Бахмачской плотины, строительство которой будет продолжаться еще три года после окончания срока осуществления плана. Эта плотина позволит создать запасы в 14,4</w:t>
      </w:r>
      <w:r w:rsidRPr="00A11B5F">
        <w:rPr>
          <w:kern w:val="14"/>
        </w:rPr>
        <w:t> </w:t>
      </w:r>
      <w:r w:rsidRPr="00BC16CC">
        <w:rPr>
          <w:kern w:val="14"/>
          <w:lang w:val="ru-RU"/>
        </w:rPr>
        <w:t>млрд. куб.</w:t>
      </w:r>
      <w:r w:rsidRPr="00A11B5F">
        <w:rPr>
          <w:kern w:val="14"/>
        </w:rPr>
        <w:t> </w:t>
      </w:r>
      <w:r w:rsidRPr="00BC16CC">
        <w:rPr>
          <w:kern w:val="14"/>
          <w:lang w:val="ru-RU"/>
        </w:rPr>
        <w:t>м воды и вырабатывать 1500</w:t>
      </w:r>
      <w:r w:rsidRPr="00A11B5F">
        <w:rPr>
          <w:kern w:val="14"/>
        </w:rPr>
        <w:t> </w:t>
      </w:r>
      <w:r w:rsidRPr="00BC16CC">
        <w:rPr>
          <w:kern w:val="14"/>
          <w:lang w:val="ru-RU"/>
        </w:rPr>
        <w:t>мегаватт электроэнергии;</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повышение роли домашнего сельскохозяйственного производства в целях обеспечения продовольственной безопасности посредством предоставления основного сельскохозяйственного оборудования, оптимального использования людских, природных и финансовых ресурсов, а также стимулирования частного сектора и привлечения в сектор иностранных инвестиций;</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приобретение Ираком прав водопользования у стран, расположенных выше по течению, наряду с рационализацией водопользования в стране;</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увеличение вклада сельского хозяйства в ВВП, отношение к сельскохозяйственному сектору как к жизненно важной для диверсификации экономической базы страны и решения проблемы нищеты, сосредоточенной в сельских районах.</w:t>
      </w:r>
    </w:p>
    <w:p w:rsidR="00BC16CC" w:rsidRPr="00A11B5F" w:rsidRDefault="00BC16CC" w:rsidP="00BC16CC">
      <w:pPr>
        <w:pStyle w:val="H1"/>
        <w:rPr>
          <w:lang w:val="ru-RU"/>
        </w:rPr>
      </w:pPr>
      <w:r w:rsidRPr="00A11B5F">
        <w:rPr>
          <w:lang w:val="ru-RU"/>
        </w:rPr>
        <w:tab/>
      </w:r>
      <w:r w:rsidRPr="00A11B5F">
        <w:rPr>
          <w:lang w:val="ru-RU"/>
        </w:rPr>
        <w:tab/>
      </w:r>
      <w:r w:rsidRPr="00BC16CC">
        <w:rPr>
          <w:lang w:val="ru-RU"/>
        </w:rPr>
        <w:t>Статья</w:t>
      </w:r>
      <w:r w:rsidRPr="00A11B5F">
        <w:rPr>
          <w:lang w:val="ru-RU"/>
        </w:rPr>
        <w:t xml:space="preserve"> 15</w:t>
      </w:r>
    </w:p>
    <w:p w:rsidR="00BC16CC" w:rsidRPr="00BC16CC" w:rsidRDefault="00BC16CC" w:rsidP="00BC16CC">
      <w:pPr>
        <w:pStyle w:val="SingleTxtG7"/>
        <w:rPr>
          <w:lang w:val="ru-RU"/>
        </w:rPr>
      </w:pPr>
      <w:r w:rsidRPr="000F67DF">
        <w:rPr>
          <w:lang w:val="ru-RU"/>
        </w:rPr>
        <w:t>203.</w:t>
      </w:r>
      <w:r w:rsidRPr="000F67DF">
        <w:rPr>
          <w:lang w:val="ru-RU"/>
        </w:rPr>
        <w:tab/>
        <w:t>Статья 19 Конституции 1970</w:t>
      </w:r>
      <w:r w:rsidRPr="00A11B5F">
        <w:t> </w:t>
      </w:r>
      <w:r w:rsidRPr="000F67DF">
        <w:rPr>
          <w:lang w:val="ru-RU"/>
        </w:rPr>
        <w:t xml:space="preserve">года провозглашает равенство мужчин и женщин перед законом. </w:t>
      </w:r>
      <w:r w:rsidRPr="00BC16CC">
        <w:rPr>
          <w:lang w:val="ru-RU"/>
        </w:rPr>
        <w:t xml:space="preserve">Это означает, что мужчины и женщины приобретают равную правоспособность. Конституция предусматривает следующее: </w:t>
      </w:r>
    </w:p>
    <w:p w:rsidR="00BC16CC" w:rsidRPr="00707B66" w:rsidRDefault="00BC16CC" w:rsidP="00BC16CC">
      <w:pPr>
        <w:pStyle w:val="SingleTxtG7"/>
        <w:ind w:left="1741" w:hanging="477"/>
        <w:rPr>
          <w:lang w:val="ru-RU"/>
        </w:rPr>
      </w:pPr>
      <w:r>
        <w:rPr>
          <w:lang w:val="ru-RU"/>
        </w:rPr>
        <w:tab/>
      </w:r>
      <w:r w:rsidRPr="00707B66">
        <w:rPr>
          <w:lang w:val="ru-RU"/>
        </w:rPr>
        <w:t>"</w:t>
      </w:r>
      <w:r w:rsidRPr="00A11B5F">
        <w:t>a</w:t>
      </w:r>
      <w:r w:rsidRPr="00707B66">
        <w:rPr>
          <w:lang w:val="ru-RU"/>
        </w:rPr>
        <w:t>)</w:t>
      </w:r>
      <w:r w:rsidRPr="00707B66">
        <w:rPr>
          <w:lang w:val="ru-RU"/>
        </w:rPr>
        <w:tab/>
        <w:t>Граждане равны перед законом без какой-либо дискриминации по признаку пола, этнической или национальной принадлежности, социального происхождения или верований.</w:t>
      </w:r>
    </w:p>
    <w:p w:rsidR="00BC16CC" w:rsidRPr="00707B66" w:rsidRDefault="00BC16CC" w:rsidP="00BC16CC">
      <w:pPr>
        <w:pStyle w:val="SingleTxtG7"/>
        <w:ind w:left="1741" w:hanging="477"/>
        <w:rPr>
          <w:lang w:val="ru-RU"/>
        </w:rPr>
      </w:pPr>
      <w:r>
        <w:rPr>
          <w:lang w:val="ru-RU"/>
        </w:rPr>
        <w:tab/>
      </w:r>
      <w:r w:rsidRPr="00A11B5F">
        <w:t>b</w:t>
      </w:r>
      <w:r w:rsidRPr="00707B66">
        <w:rPr>
          <w:lang w:val="ru-RU"/>
        </w:rPr>
        <w:t>)</w:t>
      </w:r>
      <w:r w:rsidRPr="00707B66">
        <w:rPr>
          <w:lang w:val="ru-RU"/>
        </w:rPr>
        <w:tab/>
        <w:t>Всем гражданам гарантировано право равных возможностей в соответствии с законом".</w:t>
      </w:r>
    </w:p>
    <w:p w:rsidR="00BC16CC" w:rsidRPr="00BC16CC" w:rsidRDefault="00BC16CC" w:rsidP="00BC16CC">
      <w:pPr>
        <w:pStyle w:val="SingleTxtG7"/>
        <w:rPr>
          <w:lang w:val="ru-RU"/>
        </w:rPr>
      </w:pPr>
      <w:r w:rsidRPr="00BC16CC">
        <w:rPr>
          <w:lang w:val="ru-RU"/>
        </w:rPr>
        <w:t>204.</w:t>
      </w:r>
      <w:r w:rsidRPr="00BC16CC">
        <w:rPr>
          <w:lang w:val="ru-RU"/>
        </w:rPr>
        <w:tab/>
        <w:t>Эта статья рассматривалась в предыдущем докладе Ирака комитету КЛДЖ. К этой статье имеют отношение следующие законы:</w:t>
      </w:r>
    </w:p>
    <w:p w:rsidR="00BC16CC" w:rsidRPr="00BC16CC" w:rsidRDefault="00BC16CC" w:rsidP="00BC16CC">
      <w:pPr>
        <w:pStyle w:val="SingleTxtG7"/>
        <w:rPr>
          <w:lang w:val="ru-RU"/>
        </w:rPr>
      </w:pPr>
      <w:r>
        <w:rPr>
          <w:lang w:val="ru-RU"/>
        </w:rPr>
        <w:tab/>
      </w:r>
      <w:r w:rsidRPr="00A11B5F">
        <w:t>a</w:t>
      </w:r>
      <w:r w:rsidRPr="00707B66">
        <w:rPr>
          <w:lang w:val="ru-RU"/>
        </w:rPr>
        <w:t>)</w:t>
      </w:r>
      <w:r w:rsidRPr="00707B66">
        <w:rPr>
          <w:lang w:val="ru-RU"/>
        </w:rPr>
        <w:tab/>
        <w:t>Гражданский кодекс №</w:t>
      </w:r>
      <w:r w:rsidRPr="00A11B5F">
        <w:t> </w:t>
      </w:r>
      <w:r w:rsidRPr="00707B66">
        <w:rPr>
          <w:lang w:val="ru-RU"/>
        </w:rPr>
        <w:t>40 (1951</w:t>
      </w:r>
      <w:r w:rsidRPr="00A11B5F">
        <w:t> </w:t>
      </w:r>
      <w:r w:rsidRPr="00707B66">
        <w:rPr>
          <w:lang w:val="ru-RU"/>
        </w:rPr>
        <w:t xml:space="preserve">год) не проводит различия между мужчинами и женщинами. </w:t>
      </w:r>
      <w:r w:rsidRPr="00BC16CC">
        <w:rPr>
          <w:lang w:val="ru-RU"/>
        </w:rPr>
        <w:t>Статья</w:t>
      </w:r>
      <w:r w:rsidRPr="00A11B5F">
        <w:t> </w:t>
      </w:r>
      <w:r w:rsidRPr="00BC16CC">
        <w:rPr>
          <w:lang w:val="ru-RU"/>
        </w:rPr>
        <w:t>46.1 гласит: "Каждый иракец, достигший возраста совершеннолетия, будучи в здравом уме и не находящийся под опекой, имеет все возможности для осуществления своих прав";</w:t>
      </w:r>
    </w:p>
    <w:p w:rsidR="00BC16CC" w:rsidRPr="00BC16CC" w:rsidRDefault="00BC16CC" w:rsidP="00BC16CC">
      <w:pPr>
        <w:pStyle w:val="SingleTxtG7"/>
        <w:rPr>
          <w:lang w:val="ru-RU"/>
        </w:rPr>
      </w:pPr>
      <w:r>
        <w:rPr>
          <w:lang w:val="ru-RU"/>
        </w:rPr>
        <w:tab/>
      </w:r>
      <w:r w:rsidRPr="00A11B5F">
        <w:t>b</w:t>
      </w:r>
      <w:r w:rsidRPr="00707B66">
        <w:rPr>
          <w:lang w:val="ru-RU"/>
        </w:rPr>
        <w:t>)</w:t>
      </w:r>
      <w:r w:rsidRPr="00707B66">
        <w:rPr>
          <w:lang w:val="ru-RU"/>
        </w:rPr>
        <w:tab/>
        <w:t>положения Торгового кодекса</w:t>
      </w:r>
      <w:r w:rsidRPr="00A11B5F">
        <w:t> </w:t>
      </w:r>
      <w:r w:rsidRPr="00707B66">
        <w:rPr>
          <w:lang w:val="ru-RU"/>
        </w:rPr>
        <w:t>№</w:t>
      </w:r>
      <w:r w:rsidRPr="00A11B5F">
        <w:t> </w:t>
      </w:r>
      <w:r w:rsidRPr="00707B66">
        <w:rPr>
          <w:lang w:val="ru-RU"/>
        </w:rPr>
        <w:t>30 (1984</w:t>
      </w:r>
      <w:r w:rsidRPr="00A11B5F">
        <w:t> </w:t>
      </w:r>
      <w:r w:rsidRPr="00707B66">
        <w:rPr>
          <w:lang w:val="ru-RU"/>
        </w:rPr>
        <w:t xml:space="preserve">год) относительно права на торговлю, предоставляемого представителям обоего пола при условии получения правоспособности. </w:t>
      </w:r>
      <w:r w:rsidRPr="00BC16CC">
        <w:rPr>
          <w:lang w:val="ru-RU"/>
        </w:rPr>
        <w:t>Он разрешает женщинам заниматься предпринимательской деятельностью, не получая согласия мужа или отца;</w:t>
      </w:r>
    </w:p>
    <w:p w:rsidR="00BC16CC" w:rsidRPr="00BC16CC" w:rsidRDefault="00BC16CC" w:rsidP="00BC16CC">
      <w:pPr>
        <w:pStyle w:val="SingleTxtG7"/>
        <w:rPr>
          <w:lang w:val="ru-RU"/>
        </w:rPr>
      </w:pPr>
      <w:r>
        <w:rPr>
          <w:lang w:val="ru-RU"/>
        </w:rPr>
        <w:tab/>
      </w:r>
      <w:r w:rsidRPr="00A11B5F">
        <w:t>c</w:t>
      </w:r>
      <w:r w:rsidRPr="00707B66">
        <w:rPr>
          <w:lang w:val="ru-RU"/>
        </w:rPr>
        <w:t>)</w:t>
      </w:r>
      <w:r w:rsidRPr="00707B66">
        <w:rPr>
          <w:lang w:val="ru-RU"/>
        </w:rPr>
        <w:tab/>
        <w:t>Закон №</w:t>
      </w:r>
      <w:r w:rsidRPr="00A11B5F">
        <w:t> </w:t>
      </w:r>
      <w:r w:rsidRPr="00707B66">
        <w:rPr>
          <w:lang w:val="ru-RU"/>
        </w:rPr>
        <w:t>21 об акционерных компаниях (1997</w:t>
      </w:r>
      <w:r w:rsidRPr="00A11B5F">
        <w:t> </w:t>
      </w:r>
      <w:r w:rsidRPr="00707B66">
        <w:rPr>
          <w:lang w:val="ru-RU"/>
        </w:rPr>
        <w:t xml:space="preserve">года) не проводит различия между мужчинами и женщинами, любой гражданин может быть учредителем индивидуального предприятия или акционером компаний и заниматься любой деятельностью компании. </w:t>
      </w:r>
      <w:r w:rsidRPr="00BC16CC">
        <w:rPr>
          <w:lang w:val="ru-RU"/>
        </w:rPr>
        <w:t>Это позволяет женщине наравне с мужчиной быть директором компании, уполномоченным лицом с правом подписи, членом или председателем правления компании. Закон с поправками (2004</w:t>
      </w:r>
      <w:r w:rsidRPr="00A11B5F">
        <w:t> </w:t>
      </w:r>
      <w:r w:rsidRPr="00BC16CC">
        <w:rPr>
          <w:lang w:val="ru-RU"/>
        </w:rPr>
        <w:t>года) разрешает занимать эти должности мужчинам и женщинам, не имеющим иракского гражданства;</w:t>
      </w:r>
    </w:p>
    <w:p w:rsidR="00BC16CC" w:rsidRPr="00707B66" w:rsidRDefault="00BC16CC" w:rsidP="00BC16CC">
      <w:pPr>
        <w:pStyle w:val="SingleTxtG7"/>
        <w:rPr>
          <w:lang w:val="ru-RU"/>
        </w:rPr>
      </w:pPr>
      <w:r>
        <w:rPr>
          <w:lang w:val="ru-RU"/>
        </w:rPr>
        <w:tab/>
      </w:r>
      <w:r w:rsidRPr="00A11B5F">
        <w:t>d</w:t>
      </w:r>
      <w:r w:rsidRPr="00707B66">
        <w:rPr>
          <w:lang w:val="ru-RU"/>
        </w:rPr>
        <w:t>)</w:t>
      </w:r>
      <w:r w:rsidRPr="00707B66">
        <w:rPr>
          <w:lang w:val="ru-RU"/>
        </w:rPr>
        <w:tab/>
        <w:t>в Законах о гражданском и уголовном судопроизводстве гарантируется право принимать меры, предусмотренные в этих Законах, и подавать иски в суды и судебные органы всех уровней, категорий и юрисдикции по гражданским и уголовным делам.</w:t>
      </w:r>
    </w:p>
    <w:p w:rsidR="00BC16CC" w:rsidRPr="00BC16CC" w:rsidRDefault="00BC16CC" w:rsidP="00BC16CC">
      <w:pPr>
        <w:pStyle w:val="SingleTxtG7"/>
        <w:rPr>
          <w:lang w:val="ru-RU"/>
        </w:rPr>
      </w:pPr>
      <w:r w:rsidRPr="00BC16CC">
        <w:rPr>
          <w:lang w:val="ru-RU"/>
        </w:rPr>
        <w:t>205.</w:t>
      </w:r>
      <w:r w:rsidRPr="00BC16CC">
        <w:rPr>
          <w:lang w:val="ru-RU"/>
        </w:rPr>
        <w:tab/>
        <w:t>Все эти законы остаются в силе в соответствии со статьей</w:t>
      </w:r>
      <w:r w:rsidRPr="00A11B5F">
        <w:t> </w:t>
      </w:r>
      <w:r w:rsidRPr="00BC16CC">
        <w:rPr>
          <w:lang w:val="ru-RU"/>
        </w:rPr>
        <w:t>130 иракской Конституции 2005</w:t>
      </w:r>
      <w:r w:rsidRPr="00A11B5F">
        <w:t> </w:t>
      </w:r>
      <w:r w:rsidRPr="00BC16CC">
        <w:rPr>
          <w:lang w:val="ru-RU"/>
        </w:rPr>
        <w:t>года, в которой говорится: "Существующие законы остаются в силе, если они не отменены или исправлены в соответствии с положениями Конституции".</w:t>
      </w:r>
    </w:p>
    <w:p w:rsidR="00BC16CC" w:rsidRPr="002D735A" w:rsidRDefault="00BC16CC" w:rsidP="00BC16CC">
      <w:pPr>
        <w:pStyle w:val="SingleTxtG7"/>
        <w:rPr>
          <w:lang w:val="ru-RU"/>
        </w:rPr>
      </w:pPr>
      <w:r w:rsidRPr="00BC16CC">
        <w:rPr>
          <w:lang w:val="ru-RU"/>
        </w:rPr>
        <w:t>206.</w:t>
      </w:r>
      <w:r w:rsidRPr="00BC16CC">
        <w:rPr>
          <w:lang w:val="ru-RU"/>
        </w:rPr>
        <w:tab/>
        <w:t>Предоставление правоспособности обеспечивается конституциональной и правовой основой, гарантирующей женщинам равные права с мужчинами. Кроме того, иракские законы единогласно утверждают, что любое соглашение, нарушающее общественный уклад, то есть общий принцип законодательства, является не имеющим законной силы или утратившим ее, и любое обязательство или нарушение любого обязательства в связи с контрактом может быть рассмотрено в компетентном суде для признания его не имеющим законной силы или утратившим ее, если оно является нарушением общественного порядка. Закон не содержит положений, разрешающих вступать в силу контрактам или договорам, ограничивающим правоспособность женщины и ее возможности действо</w:t>
      </w:r>
      <w:r w:rsidR="002D735A">
        <w:rPr>
          <w:lang w:val="ru-RU"/>
        </w:rPr>
        <w:t>вать в соответствии с законами.</w:t>
      </w:r>
    </w:p>
    <w:p w:rsidR="00BC16CC" w:rsidRPr="002D735A" w:rsidRDefault="00BC16CC" w:rsidP="00BC16CC">
      <w:pPr>
        <w:pStyle w:val="SingleTxtG7"/>
        <w:rPr>
          <w:lang w:val="ru-RU"/>
        </w:rPr>
      </w:pPr>
      <w:r w:rsidRPr="00BC16CC">
        <w:rPr>
          <w:lang w:val="ru-RU"/>
        </w:rPr>
        <w:t>207.</w:t>
      </w:r>
      <w:r w:rsidRPr="00BC16CC">
        <w:rPr>
          <w:lang w:val="ru-RU"/>
        </w:rPr>
        <w:tab/>
        <w:t>Статья 44 Конституции 2005 года гарантирует равное право на свободу передвижения всем мужчинам и женщинам. Однако правила, утвержденные режимом до 2003</w:t>
      </w:r>
      <w:r w:rsidRPr="00A11B5F">
        <w:t> </w:t>
      </w:r>
      <w:r w:rsidRPr="00BC16CC">
        <w:rPr>
          <w:lang w:val="ru-RU"/>
        </w:rPr>
        <w:t>года, исправленные в 2004</w:t>
      </w:r>
      <w:r w:rsidRPr="00A11B5F">
        <w:t> </w:t>
      </w:r>
      <w:r w:rsidRPr="00BC16CC">
        <w:rPr>
          <w:lang w:val="ru-RU"/>
        </w:rPr>
        <w:t>году и применяемые Министерством внутренних дел, предусматривают, что новый паспорт выдается женщине в возрасте от 12 до 40</w:t>
      </w:r>
      <w:r w:rsidRPr="00A11B5F">
        <w:t> </w:t>
      </w:r>
      <w:r w:rsidRPr="00BC16CC">
        <w:rPr>
          <w:lang w:val="ru-RU"/>
        </w:rPr>
        <w:t>лет в присутствии ее законного опекуна и с его письменного согласия на ее разъезды. Кроме того, пункт</w:t>
      </w:r>
      <w:r w:rsidRPr="00A11B5F">
        <w:t> </w:t>
      </w:r>
      <w:r w:rsidRPr="00BC16CC">
        <w:rPr>
          <w:lang w:val="ru-RU"/>
        </w:rPr>
        <w:t>9 этих правил предусматривает, что новый паспорт выдается жене только с согласия ее мужа и его письменного согласия на ее выезд за границу. Пункт</w:t>
      </w:r>
      <w:r w:rsidRPr="00A11B5F">
        <w:t> </w:t>
      </w:r>
      <w:r w:rsidRPr="00BC16CC">
        <w:rPr>
          <w:lang w:val="ru-RU"/>
        </w:rPr>
        <w:t>11 этих правил предусматривает, что новый паспорт выдается разведенной женщине только в присутствии ее законного опекуна или ее законного представителя; в случае отсутствия законного опекуна или законного представителя для выдачи паспорта необходимо получить согласие директора паспортного стола. Эти инструкции, запрещающие женщине выезжать самостоятельно, остаются в силе. Исключение делается для работающих женщин, уезжающих за границу в официальную командировку. Однако Министерство по правам человека приняло меры для отмены этого условия в соответствии со статьей</w:t>
      </w:r>
      <w:r w:rsidRPr="00A11B5F">
        <w:t> </w:t>
      </w:r>
      <w:r w:rsidRPr="00BC16CC">
        <w:rPr>
          <w:lang w:val="ru-RU"/>
        </w:rPr>
        <w:t>14 Конституции 2005</w:t>
      </w:r>
      <w:r w:rsidRPr="00A11B5F">
        <w:t> </w:t>
      </w:r>
      <w:r w:rsidRPr="00BC16CC">
        <w:rPr>
          <w:lang w:val="ru-RU"/>
        </w:rPr>
        <w:t>года, которая, как отмечалось, гарантирует иракцам равенство перед законом, и статьей</w:t>
      </w:r>
      <w:r w:rsidRPr="00A11B5F">
        <w:t> </w:t>
      </w:r>
      <w:r w:rsidRPr="00BC16CC">
        <w:rPr>
          <w:lang w:val="ru-RU"/>
        </w:rPr>
        <w:t>44, которая гарантирует право на свободу передвижения и путешествия, в частности: "Каждый гражданин Ирака пользуется правом на свободу передвижения, путешествия и проживания внутри и за пределами Ирака". Министерство представило рекомендации по отмене этих ограничений на передвижение, и в настоящее время они рассматриваются к</w:t>
      </w:r>
      <w:r w:rsidR="002D735A">
        <w:rPr>
          <w:lang w:val="ru-RU"/>
        </w:rPr>
        <w:t>омпетентными органами.</w:t>
      </w:r>
    </w:p>
    <w:p w:rsidR="00BC16CC" w:rsidRPr="002D735A" w:rsidRDefault="00BC16CC" w:rsidP="00BC16CC">
      <w:pPr>
        <w:pStyle w:val="SingleTxtG7"/>
        <w:rPr>
          <w:lang w:val="en-US"/>
        </w:rPr>
      </w:pPr>
      <w:r w:rsidRPr="00BC16CC">
        <w:rPr>
          <w:lang w:val="ru-RU"/>
        </w:rPr>
        <w:t>208.</w:t>
      </w:r>
      <w:r w:rsidRPr="00BC16CC">
        <w:rPr>
          <w:lang w:val="ru-RU"/>
        </w:rPr>
        <w:tab/>
        <w:t>В законе нет никаких положений, обязывающих женщину, достигшую возраста правоспособности, жить там, где она не хочет жить. Однако в стране соблюдается обычай, что женщина, даже если она достигла возраста правоспособности, остается в доме семьи до тех пор, пока она не выйдет замуж. Закон</w:t>
      </w:r>
      <w:r w:rsidRPr="00A11B5F">
        <w:t> </w:t>
      </w:r>
      <w:r w:rsidRPr="00BC16CC">
        <w:rPr>
          <w:lang w:val="ru-RU"/>
        </w:rPr>
        <w:t>№</w:t>
      </w:r>
      <w:r w:rsidRPr="00A11B5F">
        <w:t> </w:t>
      </w:r>
      <w:r w:rsidRPr="00BC16CC">
        <w:rPr>
          <w:lang w:val="ru-RU"/>
        </w:rPr>
        <w:t>77 о праве разведенной жены на проживание (1983</w:t>
      </w:r>
      <w:r w:rsidRPr="00A11B5F">
        <w:t> </w:t>
      </w:r>
      <w:r w:rsidRPr="00BC16CC">
        <w:rPr>
          <w:lang w:val="ru-RU"/>
        </w:rPr>
        <w:t>года), разрешает разведенной женщине оставаться в семейном доме в течение трех лет после развода, чтобы она могла подготовиться к дальнейшему проживанию без мужа. Если дом является собственностью мужа, она может жить в нем вместе с детьми без оплаты аренды. Если это арендуемый дом</w:t>
      </w:r>
      <w:r w:rsidR="002D735A">
        <w:rPr>
          <w:lang w:val="ru-RU"/>
        </w:rPr>
        <w:t>, то она должна платить аренду.</w:t>
      </w:r>
    </w:p>
    <w:p w:rsidR="00BC16CC" w:rsidRPr="00BC16CC" w:rsidRDefault="00BC16CC" w:rsidP="00BC16CC">
      <w:pPr>
        <w:pStyle w:val="H1"/>
        <w:rPr>
          <w:lang w:val="ru-RU"/>
        </w:rPr>
      </w:pPr>
      <w:r w:rsidRPr="00A11B5F">
        <w:rPr>
          <w:lang w:val="ru-RU"/>
        </w:rPr>
        <w:tab/>
      </w:r>
      <w:r w:rsidRPr="00A11B5F">
        <w:rPr>
          <w:lang w:val="ru-RU"/>
        </w:rPr>
        <w:tab/>
        <w:t>Статья 16</w:t>
      </w:r>
    </w:p>
    <w:p w:rsidR="00BC16CC" w:rsidRPr="00BC16CC" w:rsidRDefault="00BC16CC" w:rsidP="00BC16CC">
      <w:pPr>
        <w:pStyle w:val="SingleTxtG7"/>
        <w:rPr>
          <w:lang w:val="ru-RU"/>
        </w:rPr>
      </w:pPr>
      <w:r w:rsidRPr="000F67DF">
        <w:rPr>
          <w:lang w:val="ru-RU"/>
        </w:rPr>
        <w:t>209.</w:t>
      </w:r>
      <w:r w:rsidRPr="000F67DF">
        <w:rPr>
          <w:lang w:val="ru-RU"/>
        </w:rPr>
        <w:tab/>
        <w:t>На основании своей приверженности принципам исламского шариата Ирак сделала оговорки к данной статье, в которых содержится ссылка на семейные обязанности, определенные Законом</w:t>
      </w:r>
      <w:r w:rsidRPr="00A11B5F">
        <w:t> </w:t>
      </w:r>
      <w:r w:rsidRPr="000F67DF">
        <w:rPr>
          <w:lang w:val="ru-RU"/>
        </w:rPr>
        <w:t>№</w:t>
      </w:r>
      <w:r w:rsidRPr="00A11B5F">
        <w:t> </w:t>
      </w:r>
      <w:r w:rsidRPr="000F67DF">
        <w:rPr>
          <w:lang w:val="ru-RU"/>
        </w:rPr>
        <w:t>188 о гражданском статусе личности (1959</w:t>
      </w:r>
      <w:r w:rsidRPr="00A11B5F">
        <w:t> </w:t>
      </w:r>
      <w:r w:rsidRPr="000F67DF">
        <w:rPr>
          <w:lang w:val="ru-RU"/>
        </w:rPr>
        <w:t xml:space="preserve">года). </w:t>
      </w:r>
      <w:r w:rsidRPr="00BC16CC">
        <w:rPr>
          <w:lang w:val="ru-RU"/>
        </w:rPr>
        <w:t>Этот законодательный источник и другие законы относятся к исламскому шариату как основополагающему источнику законодательства. Однако Закон №</w:t>
      </w:r>
      <w:r w:rsidRPr="00A11B5F">
        <w:t> </w:t>
      </w:r>
      <w:r w:rsidRPr="00BC16CC">
        <w:rPr>
          <w:lang w:val="ru-RU"/>
        </w:rPr>
        <w:t>188 о гражданском статусе личности (1959</w:t>
      </w:r>
      <w:r w:rsidRPr="00A11B5F">
        <w:t> </w:t>
      </w:r>
      <w:r w:rsidRPr="00BC16CC">
        <w:rPr>
          <w:lang w:val="ru-RU"/>
        </w:rPr>
        <w:t>года, с поправками) близок к содержанию этой статьи Конвенции. Он регулирует вопросы, связанные с личным статусом всех иракцев за исключением граждан-немусульман, на которых распространяется специальный закон в соответствии со статьей</w:t>
      </w:r>
      <w:r w:rsidRPr="00A11B5F">
        <w:t> </w:t>
      </w:r>
      <w:r w:rsidRPr="00BC16CC">
        <w:rPr>
          <w:lang w:val="ru-RU"/>
        </w:rPr>
        <w:t>2 на том основании, что вопросы брака и аннулирования брачных отношений регулируются законами их религиозных общин в соответствии с условиями брачных контрактов.</w:t>
      </w:r>
    </w:p>
    <w:p w:rsidR="00BC16CC" w:rsidRPr="00BC16CC" w:rsidRDefault="00BC16CC" w:rsidP="00BC16CC">
      <w:pPr>
        <w:pStyle w:val="SingleTxtG7"/>
        <w:rPr>
          <w:lang w:val="ru-RU"/>
        </w:rPr>
      </w:pPr>
      <w:r w:rsidRPr="00BC16CC">
        <w:rPr>
          <w:lang w:val="ru-RU"/>
        </w:rPr>
        <w:t>210.</w:t>
      </w:r>
      <w:r w:rsidRPr="00BC16CC">
        <w:rPr>
          <w:lang w:val="ru-RU"/>
        </w:rPr>
        <w:tab/>
        <w:t>Дела, связанные с семейными отношениями рассматриваются следующими судами с соответствующей юрисдикцией:</w:t>
      </w:r>
    </w:p>
    <w:p w:rsidR="00BC16CC" w:rsidRPr="00BC16CC" w:rsidRDefault="00BC16CC" w:rsidP="00BC16CC">
      <w:pPr>
        <w:pStyle w:val="Bullet1G"/>
        <w:numPr>
          <w:ilvl w:val="0"/>
          <w:numId w:val="0"/>
        </w:numPr>
        <w:ind w:left="1531" w:right="1264"/>
        <w:rPr>
          <w:kern w:val="14"/>
          <w:lang w:val="ru-RU"/>
        </w:rPr>
      </w:pPr>
      <w:r w:rsidRPr="00A11B5F">
        <w:rPr>
          <w:kern w:val="14"/>
        </w:rPr>
        <w:sym w:font="Symbol" w:char="F0B7"/>
      </w:r>
      <w:r w:rsidRPr="00BC16CC">
        <w:rPr>
          <w:kern w:val="14"/>
          <w:lang w:val="ru-RU"/>
        </w:rPr>
        <w:tab/>
        <w:t>для мусульман – суды по гражданскому статусу личности во всех мухафазах;</w:t>
      </w:r>
    </w:p>
    <w:p w:rsidR="00BC16CC" w:rsidRPr="00BC16CC" w:rsidRDefault="00BC16CC" w:rsidP="00BC16CC">
      <w:pPr>
        <w:pStyle w:val="Bullet1G"/>
        <w:numPr>
          <w:ilvl w:val="0"/>
          <w:numId w:val="0"/>
        </w:numPr>
        <w:ind w:left="1734" w:right="1264" w:hanging="203"/>
        <w:rPr>
          <w:kern w:val="14"/>
          <w:lang w:val="ru-RU"/>
        </w:rPr>
      </w:pPr>
      <w:r w:rsidRPr="00A11B5F">
        <w:rPr>
          <w:kern w:val="14"/>
        </w:rPr>
        <w:sym w:font="Symbol" w:char="F0B7"/>
      </w:r>
      <w:r w:rsidRPr="00BC16CC">
        <w:rPr>
          <w:kern w:val="14"/>
          <w:lang w:val="ru-RU"/>
        </w:rPr>
        <w:tab/>
        <w:t>для граждан-немусульман – суды первой инстанции, где назначается судья для слушания дел; они называются судами по личным делам.</w:t>
      </w:r>
    </w:p>
    <w:p w:rsidR="00BC16CC" w:rsidRPr="00BC16CC" w:rsidRDefault="00BC16CC" w:rsidP="00BC16CC">
      <w:pPr>
        <w:pStyle w:val="SingleTxtG7"/>
        <w:rPr>
          <w:lang w:val="ru-RU"/>
        </w:rPr>
      </w:pPr>
      <w:r w:rsidRPr="00BC16CC">
        <w:rPr>
          <w:lang w:val="ru-RU"/>
        </w:rPr>
        <w:t>211.</w:t>
      </w:r>
      <w:r w:rsidRPr="00BC16CC">
        <w:rPr>
          <w:lang w:val="ru-RU"/>
        </w:rPr>
        <w:tab/>
        <w:t>В Законе дается определение понятия "брачный контракт"</w:t>
      </w:r>
      <w:r w:rsidRPr="00A11B5F">
        <w:t> </w:t>
      </w:r>
      <w:r w:rsidRPr="00BC16CC">
        <w:rPr>
          <w:lang w:val="ru-RU"/>
        </w:rPr>
        <w:t>– "контракт между мужчиной и женщиной, которой на установленных законных основаниях разрешается вступать с ним в брак в целях создания ячейки для совместной жизни и создания потомства" (статья</w:t>
      </w:r>
      <w:r w:rsidRPr="00A11B5F">
        <w:t> </w:t>
      </w:r>
      <w:r w:rsidRPr="00BC16CC">
        <w:rPr>
          <w:lang w:val="ru-RU"/>
        </w:rPr>
        <w:t>3.1). Для этого необходимо обеспечить выполнение двух условий:</w:t>
      </w:r>
    </w:p>
    <w:p w:rsidR="00BC16CC" w:rsidRPr="00BC16CC" w:rsidRDefault="00BC16CC" w:rsidP="00BC16CC">
      <w:pPr>
        <w:pStyle w:val="Bullet1G"/>
        <w:numPr>
          <w:ilvl w:val="0"/>
          <w:numId w:val="0"/>
        </w:numPr>
        <w:ind w:left="1734" w:right="1264" w:hanging="203"/>
        <w:rPr>
          <w:kern w:val="14"/>
          <w:lang w:val="ru-RU"/>
        </w:rPr>
      </w:pPr>
      <w:r w:rsidRPr="00A11B5F">
        <w:rPr>
          <w:kern w:val="14"/>
        </w:rPr>
        <w:sym w:font="Symbol" w:char="F0B7"/>
      </w:r>
      <w:r w:rsidRPr="00BC16CC">
        <w:rPr>
          <w:kern w:val="14"/>
          <w:lang w:val="ru-RU"/>
        </w:rPr>
        <w:tab/>
        <w:t>предложение: выраженное устно или в обычном порядке одной из двух сторон контракта;</w:t>
      </w:r>
    </w:p>
    <w:p w:rsidR="00BC16CC" w:rsidRPr="00BC16CC" w:rsidRDefault="00BC16CC" w:rsidP="00BC16CC">
      <w:pPr>
        <w:pStyle w:val="Bullet1G"/>
        <w:numPr>
          <w:ilvl w:val="0"/>
          <w:numId w:val="0"/>
        </w:numPr>
        <w:ind w:left="1734" w:right="1264" w:hanging="203"/>
        <w:rPr>
          <w:kern w:val="14"/>
          <w:lang w:val="ru-RU"/>
        </w:rPr>
      </w:pPr>
      <w:r w:rsidRPr="00A11B5F">
        <w:rPr>
          <w:kern w:val="14"/>
        </w:rPr>
        <w:sym w:font="Symbol" w:char="F0B7"/>
      </w:r>
      <w:r w:rsidRPr="00BC16CC">
        <w:rPr>
          <w:kern w:val="14"/>
          <w:lang w:val="ru-RU"/>
        </w:rPr>
        <w:tab/>
        <w:t>принятие предложения: а именно полное согласие другой стороны контракта.</w:t>
      </w:r>
    </w:p>
    <w:p w:rsidR="00BC16CC" w:rsidRPr="002D735A" w:rsidRDefault="00BC16CC" w:rsidP="00BC16CC">
      <w:pPr>
        <w:pStyle w:val="SingleTxtG7"/>
        <w:rPr>
          <w:lang w:val="en-US"/>
        </w:rPr>
      </w:pPr>
      <w:r w:rsidRPr="00BC16CC">
        <w:rPr>
          <w:lang w:val="ru-RU"/>
        </w:rPr>
        <w:t>212.</w:t>
      </w:r>
      <w:r w:rsidRPr="00BC16CC">
        <w:rPr>
          <w:lang w:val="ru-RU"/>
        </w:rPr>
        <w:tab/>
        <w:t>Что касается брачного контракта, то полная правоспособность устанавливается, если выполняются соответствующие требования о правоспособности, то есть быть в здравом уме и достичь возраста совершеннолетия (по достижении 18</w:t>
      </w:r>
      <w:r w:rsidRPr="00A11B5F">
        <w:t> </w:t>
      </w:r>
      <w:r w:rsidRPr="00BC16CC">
        <w:rPr>
          <w:lang w:val="ru-RU"/>
        </w:rPr>
        <w:t>лет). Для заключения брачного контракта закон не требует согласия опекуна взрослой женщины в возрасте 18</w:t>
      </w:r>
      <w:r w:rsidRPr="00A11B5F">
        <w:t> </w:t>
      </w:r>
      <w:r w:rsidRPr="00BC16CC">
        <w:rPr>
          <w:lang w:val="ru-RU"/>
        </w:rPr>
        <w:t>лет и старше. Для объявления о заключении брака необходим</w:t>
      </w:r>
      <w:r w:rsidR="002D735A">
        <w:rPr>
          <w:lang w:val="ru-RU"/>
        </w:rPr>
        <w:t>ы свидетели брачного контракта.</w:t>
      </w:r>
    </w:p>
    <w:p w:rsidR="00BC16CC" w:rsidRPr="002D735A" w:rsidRDefault="00BC16CC" w:rsidP="00BC16CC">
      <w:pPr>
        <w:pStyle w:val="SingleTxtG7"/>
        <w:rPr>
          <w:lang w:val="ru-RU"/>
        </w:rPr>
      </w:pPr>
      <w:r w:rsidRPr="00BC16CC">
        <w:rPr>
          <w:lang w:val="ru-RU"/>
        </w:rPr>
        <w:t>213.</w:t>
      </w:r>
      <w:r w:rsidRPr="00BC16CC">
        <w:rPr>
          <w:lang w:val="ru-RU"/>
        </w:rPr>
        <w:tab/>
        <w:t>Закон требует, чтобы обе стороны контракта (муж и жена) отвечали требованию о наличии правоспособности. Процедура заключения брачного контракта начинается с того, что обе стороны заслушивают и осознают ц</w:t>
      </w:r>
      <w:r w:rsidR="002D735A">
        <w:rPr>
          <w:lang w:val="ru-RU"/>
        </w:rPr>
        <w:t>ели данного брачного контракта.</w:t>
      </w:r>
    </w:p>
    <w:p w:rsidR="00BC16CC" w:rsidRPr="00BC16CC" w:rsidRDefault="00BC16CC" w:rsidP="00BC16CC">
      <w:pPr>
        <w:pStyle w:val="SingleTxtG7"/>
        <w:rPr>
          <w:lang w:val="ru-RU"/>
        </w:rPr>
      </w:pPr>
      <w:r w:rsidRPr="00BC16CC">
        <w:rPr>
          <w:lang w:val="ru-RU"/>
        </w:rPr>
        <w:t>214.</w:t>
      </w:r>
      <w:r w:rsidRPr="00BC16CC">
        <w:rPr>
          <w:lang w:val="ru-RU"/>
        </w:rPr>
        <w:tab/>
        <w:t>В Законе о достижении совершеннолетия делается исключение для лица, достигшего возраста 15</w:t>
      </w:r>
      <w:r w:rsidRPr="00A11B5F">
        <w:t> </w:t>
      </w:r>
      <w:r w:rsidRPr="00BC16CC">
        <w:rPr>
          <w:lang w:val="ru-RU"/>
        </w:rPr>
        <w:t>лет, и судья может разрешить ему вступить в брак, если имеются подтверждения его права на вступление в брак и физических возможностей, после получения одобрения его законного опекуна. В данном случае "опекуном" является отец или мать (опекунша), если отец отсутствует. Если опекун не дает ответа в течение периода времени, установленного судьей, или приводит возражения, не заслуживающие рассмотрения, судья принимает решение о признании брака. Эти положения также применяются к пункту</w:t>
      </w:r>
      <w:r w:rsidRPr="00A11B5F">
        <w:t> </w:t>
      </w:r>
      <w:r w:rsidRPr="00BC16CC">
        <w:rPr>
          <w:lang w:val="ru-RU"/>
        </w:rPr>
        <w:t>2 данной статьи относительно запрета на помолвку и брак ребенка и психически больного лица. Таким образом, судья может сделать исключение для психически больного лица из требования о заключении брака в здравом уме, если в медицинском свидетельстве подтверждается, что брак такого лица не наносит вреда обществу и отвечает его личным интересам, при условии явного согласия на вступление в брак другой стороны (статья</w:t>
      </w:r>
      <w:r w:rsidRPr="00A11B5F">
        <w:t> </w:t>
      </w:r>
      <w:r w:rsidRPr="00BC16CC">
        <w:rPr>
          <w:lang w:val="ru-RU"/>
        </w:rPr>
        <w:t>7.2).</w:t>
      </w:r>
    </w:p>
    <w:p w:rsidR="00BC16CC" w:rsidRPr="002D735A" w:rsidRDefault="00BC16CC" w:rsidP="00BC16CC">
      <w:pPr>
        <w:pStyle w:val="SingleTxtG7"/>
        <w:rPr>
          <w:lang w:val="ru-RU"/>
        </w:rPr>
      </w:pPr>
      <w:r w:rsidRPr="00BC16CC">
        <w:rPr>
          <w:lang w:val="ru-RU"/>
        </w:rPr>
        <w:t>215.</w:t>
      </w:r>
      <w:r w:rsidRPr="00BC16CC">
        <w:rPr>
          <w:lang w:val="ru-RU"/>
        </w:rPr>
        <w:tab/>
        <w:t xml:space="preserve">В </w:t>
      </w:r>
      <w:r w:rsidRPr="00BC16CC">
        <w:rPr>
          <w:i/>
          <w:iCs/>
          <w:lang w:val="ru-RU"/>
        </w:rPr>
        <w:t xml:space="preserve">Национальном докладе о развитии человеческого потенциала </w:t>
      </w:r>
      <w:r w:rsidRPr="00BC16CC">
        <w:rPr>
          <w:lang w:val="ru-RU"/>
        </w:rPr>
        <w:t>(2008 год) отмечается, что за последние три десятилетия с 1977 по 2004 год средний возраст вступления в брак повысился с 25,5</w:t>
      </w:r>
      <w:r w:rsidRPr="00707B66">
        <w:t> </w:t>
      </w:r>
      <w:r w:rsidRPr="00BC16CC">
        <w:rPr>
          <w:lang w:val="ru-RU"/>
        </w:rPr>
        <w:t>года до 28,3</w:t>
      </w:r>
      <w:r w:rsidRPr="00707B66">
        <w:t> </w:t>
      </w:r>
      <w:r w:rsidRPr="00BC16CC">
        <w:rPr>
          <w:lang w:val="ru-RU"/>
        </w:rPr>
        <w:t>года для мужчин и с 21</w:t>
      </w:r>
      <w:r w:rsidRPr="00707B66">
        <w:t> </w:t>
      </w:r>
      <w:r w:rsidRPr="00BC16CC">
        <w:rPr>
          <w:lang w:val="ru-RU"/>
        </w:rPr>
        <w:t>года до 25,3</w:t>
      </w:r>
      <w:r w:rsidRPr="00707B66">
        <w:t> </w:t>
      </w:r>
      <w:r w:rsidR="002D735A">
        <w:rPr>
          <w:lang w:val="ru-RU"/>
        </w:rPr>
        <w:t>года для женщин.</w:t>
      </w:r>
    </w:p>
    <w:p w:rsidR="00BC16CC" w:rsidRPr="002D735A" w:rsidRDefault="00BC16CC" w:rsidP="00BC16CC">
      <w:pPr>
        <w:pStyle w:val="SingleTxtG7"/>
        <w:rPr>
          <w:lang w:val="ru-RU"/>
        </w:rPr>
      </w:pPr>
      <w:r w:rsidRPr="00BC16CC">
        <w:rPr>
          <w:lang w:val="ru-RU"/>
        </w:rPr>
        <w:t>216.</w:t>
      </w:r>
      <w:r w:rsidRPr="00BC16CC">
        <w:rPr>
          <w:lang w:val="ru-RU"/>
        </w:rPr>
        <w:tab/>
        <w:t xml:space="preserve">По многим причинам, наиболее важными из которых являются обычаи и традиции, подкрепленные невежеством, нищетой и отсутствием правовых и медицинских знаний, во многих семьях по-прежнему существуют ранние браки. </w:t>
      </w:r>
      <w:r w:rsidRPr="00C96D1D">
        <w:rPr>
          <w:lang w:val="ru-RU"/>
        </w:rPr>
        <w:t>Это происходит несмотря на усилия, инициированные законодательством об ограничении браков предусмотренным законом возрастом, медицинских просветительских кампаний, проводимых такими государственными учреждениями, как Министерство здравоохранения и Государственное министерство по делам женщин, усили</w:t>
      </w:r>
      <w:r>
        <w:rPr>
          <w:lang w:val="ru-RU"/>
        </w:rPr>
        <w:t>я</w:t>
      </w:r>
      <w:r w:rsidRPr="00C96D1D">
        <w:rPr>
          <w:lang w:val="ru-RU"/>
        </w:rPr>
        <w:t xml:space="preserve"> НПО, направленны</w:t>
      </w:r>
      <w:r>
        <w:rPr>
          <w:lang w:val="ru-RU"/>
        </w:rPr>
        <w:t>е</w:t>
      </w:r>
      <w:r w:rsidRPr="00C96D1D">
        <w:rPr>
          <w:lang w:val="ru-RU"/>
        </w:rPr>
        <w:t xml:space="preserve"> на пропаганду важности заключения брака на законных основаниях и после прохождения медицинского обследования, и проведение кампаний за регистрацию браков, заключенных вне судов и сферы действия законодательства. </w:t>
      </w:r>
      <w:r w:rsidRPr="00BC16CC">
        <w:rPr>
          <w:lang w:val="ru-RU"/>
        </w:rPr>
        <w:t>Несмотря на эти и другие меры, исследования, проведенные Министерством труда и социальных дел частично на основе статистических данных ЮНИСЕФ, указывают на то, что за период с 2000 по 2008</w:t>
      </w:r>
      <w:r w:rsidRPr="00A11B5F">
        <w:t> </w:t>
      </w:r>
      <w:r w:rsidRPr="00BC16CC">
        <w:rPr>
          <w:lang w:val="ru-RU"/>
        </w:rPr>
        <w:t>год браки несовершеннолетних составили 16</w:t>
      </w:r>
      <w:r w:rsidRPr="00A11B5F">
        <w:t> </w:t>
      </w:r>
      <w:r w:rsidRPr="00BC16CC">
        <w:rPr>
          <w:lang w:val="ru-RU"/>
        </w:rPr>
        <w:t>процентов от всех заключенных браков. Число подростков, осужденных за незаконные браки в районе Карх в Багдаде, было 3 в 2006</w:t>
      </w:r>
      <w:r w:rsidRPr="00A11B5F">
        <w:t> </w:t>
      </w:r>
      <w:r w:rsidRPr="00BC16CC">
        <w:rPr>
          <w:lang w:val="ru-RU"/>
        </w:rPr>
        <w:t>году, 9 в 2007</w:t>
      </w:r>
      <w:r w:rsidRPr="00A11B5F">
        <w:t> </w:t>
      </w:r>
      <w:r w:rsidRPr="00BC16CC">
        <w:rPr>
          <w:lang w:val="ru-RU"/>
        </w:rPr>
        <w:t>году, 11 в 2008</w:t>
      </w:r>
      <w:r w:rsidRPr="00A11B5F">
        <w:t> </w:t>
      </w:r>
      <w:r w:rsidRPr="00BC16CC">
        <w:rPr>
          <w:lang w:val="ru-RU"/>
        </w:rPr>
        <w:t>году и 19 в 2009</w:t>
      </w:r>
      <w:r w:rsidRPr="00A11B5F">
        <w:t> </w:t>
      </w:r>
      <w:r w:rsidRPr="00BC16CC">
        <w:rPr>
          <w:lang w:val="ru-RU"/>
        </w:rPr>
        <w:t>году. Большинство этих подростков являются выходцами из крестьянских семей, где статус семьи отражает ее размер; более того, большая численность членов семьи увеличивает ее рабочую силу. Что касается района Русафа в Багдаде, то за период с начала января по конец марта 2010</w:t>
      </w:r>
      <w:r w:rsidRPr="00A11B5F">
        <w:t> </w:t>
      </w:r>
      <w:r w:rsidRPr="00BC16CC">
        <w:rPr>
          <w:lang w:val="ru-RU"/>
        </w:rPr>
        <w:t>года по данным исследования там было зарегистрировано 344</w:t>
      </w:r>
      <w:r w:rsidRPr="00A11B5F">
        <w:t> </w:t>
      </w:r>
      <w:r w:rsidRPr="00BC16CC">
        <w:rPr>
          <w:lang w:val="ru-RU"/>
        </w:rPr>
        <w:t>случая браков несовершеннолетних. В</w:t>
      </w:r>
      <w:r w:rsidRPr="00A11B5F">
        <w:t> </w:t>
      </w:r>
      <w:r w:rsidRPr="00BC16CC">
        <w:rPr>
          <w:lang w:val="ru-RU"/>
        </w:rPr>
        <w:t>тех же судебных реестрах зарегистрировано 149</w:t>
      </w:r>
      <w:r w:rsidRPr="00A11B5F">
        <w:t> </w:t>
      </w:r>
      <w:r w:rsidRPr="00BC16CC">
        <w:rPr>
          <w:lang w:val="ru-RU"/>
        </w:rPr>
        <w:t>случаев разводов между супругами в возрасте младше 18</w:t>
      </w:r>
      <w:r w:rsidRPr="00A11B5F">
        <w:t> </w:t>
      </w:r>
      <w:r w:rsidR="002D735A">
        <w:rPr>
          <w:lang w:val="ru-RU"/>
        </w:rPr>
        <w:t>лет.</w:t>
      </w:r>
    </w:p>
    <w:p w:rsidR="00BC16CC" w:rsidRPr="002D735A" w:rsidRDefault="00BC16CC" w:rsidP="00BC16CC">
      <w:pPr>
        <w:pStyle w:val="SingleTxtG7"/>
        <w:rPr>
          <w:lang w:val="en-US"/>
        </w:rPr>
      </w:pPr>
      <w:r w:rsidRPr="00BC16CC">
        <w:rPr>
          <w:lang w:val="ru-RU"/>
        </w:rPr>
        <w:t>217.</w:t>
      </w:r>
      <w:r w:rsidRPr="00BC16CC">
        <w:rPr>
          <w:lang w:val="ru-RU"/>
        </w:rPr>
        <w:tab/>
        <w:t>В целях сокращения количества насильственных браков или случаев, когда мужчине или женщине препятствуют вступлению в брак, эти случаи были признаны незаконными в Законе о гражданском статусе личности, а насильственные браки признаются недействительными, если супруги фактически не вступили в семейные отношения. Закон предусматривает следующие наказания за</w:t>
      </w:r>
      <w:r w:rsidR="002D735A">
        <w:rPr>
          <w:lang w:val="ru-RU"/>
        </w:rPr>
        <w:t xml:space="preserve"> совершение таких преступлений:</w:t>
      </w:r>
    </w:p>
    <w:p w:rsidR="00BC16CC" w:rsidRPr="00707B66" w:rsidRDefault="00BC16CC" w:rsidP="00BC16CC">
      <w:pPr>
        <w:pStyle w:val="SingleTxtG7"/>
        <w:rPr>
          <w:lang w:val="ru-RU"/>
        </w:rPr>
      </w:pPr>
      <w:r>
        <w:rPr>
          <w:lang w:val="ru-RU"/>
        </w:rPr>
        <w:tab/>
      </w:r>
      <w:r w:rsidRPr="00707B66">
        <w:rPr>
          <w:lang w:val="ru-RU"/>
        </w:rPr>
        <w:t>1)</w:t>
      </w:r>
      <w:r w:rsidRPr="00707B66">
        <w:rPr>
          <w:lang w:val="ru-RU"/>
        </w:rPr>
        <w:tab/>
        <w:t>лишение свободы на срок не более трех лет и/или штраф, если лицо, которое препятствовало браку или заключило насильственный брак, является ближайшим родственником;</w:t>
      </w:r>
    </w:p>
    <w:p w:rsidR="00BC16CC" w:rsidRPr="00707B66" w:rsidRDefault="00BC16CC" w:rsidP="00BC16CC">
      <w:pPr>
        <w:pStyle w:val="SingleTxtG7"/>
        <w:rPr>
          <w:lang w:val="ru-RU"/>
        </w:rPr>
      </w:pPr>
      <w:r>
        <w:rPr>
          <w:lang w:val="ru-RU"/>
        </w:rPr>
        <w:tab/>
      </w:r>
      <w:r w:rsidRPr="00707B66">
        <w:rPr>
          <w:lang w:val="ru-RU"/>
        </w:rPr>
        <w:t>2)</w:t>
      </w:r>
      <w:r w:rsidRPr="00707B66">
        <w:rPr>
          <w:lang w:val="ru-RU"/>
        </w:rPr>
        <w:tab/>
        <w:t>лишение свободы сроком не более 10 и не менее 3</w:t>
      </w:r>
      <w:r w:rsidRPr="00A11B5F">
        <w:t> </w:t>
      </w:r>
      <w:r w:rsidRPr="00707B66">
        <w:rPr>
          <w:lang w:val="ru-RU"/>
        </w:rPr>
        <w:t>лет, если нарушитель не является ближайшим родственником;</w:t>
      </w:r>
    </w:p>
    <w:p w:rsidR="00BC16CC" w:rsidRPr="002D735A" w:rsidRDefault="00BC16CC" w:rsidP="00BC16CC">
      <w:pPr>
        <w:pStyle w:val="SingleTxtG7"/>
        <w:rPr>
          <w:lang w:val="ru-RU"/>
        </w:rPr>
      </w:pPr>
      <w:r>
        <w:rPr>
          <w:lang w:val="ru-RU"/>
        </w:rPr>
        <w:tab/>
      </w:r>
      <w:r w:rsidRPr="00707B66">
        <w:rPr>
          <w:lang w:val="ru-RU"/>
        </w:rPr>
        <w:t>3)</w:t>
      </w:r>
      <w:r w:rsidRPr="00707B66">
        <w:rPr>
          <w:lang w:val="ru-RU"/>
        </w:rPr>
        <w:tab/>
        <w:t xml:space="preserve">Закон требует, чтобы суд по гражданскому статусу личности или суд по личным делам уведомлял следственные органы о том, что они могут возбудить дело против правонарушителей. </w:t>
      </w:r>
      <w:r w:rsidRPr="00BC16CC">
        <w:rPr>
          <w:lang w:val="ru-RU"/>
        </w:rPr>
        <w:t>Кроме того, жертва насильственного брака или предотвращенного брака имеет право на непосредственное обращение в следственные</w:t>
      </w:r>
      <w:r w:rsidR="002D735A">
        <w:rPr>
          <w:lang w:val="ru-RU"/>
        </w:rPr>
        <w:t xml:space="preserve"> органы для регистрации жалобы.</w:t>
      </w:r>
    </w:p>
    <w:p w:rsidR="00BC16CC" w:rsidRPr="00BC16CC" w:rsidRDefault="00BC16CC" w:rsidP="00BC16CC">
      <w:pPr>
        <w:pStyle w:val="SingleTxtG7"/>
        <w:rPr>
          <w:lang w:val="ru-RU"/>
        </w:rPr>
      </w:pPr>
      <w:r w:rsidRPr="00BC16CC">
        <w:rPr>
          <w:lang w:val="ru-RU"/>
        </w:rPr>
        <w:t>218.</w:t>
      </w:r>
      <w:r w:rsidRPr="00BC16CC">
        <w:rPr>
          <w:lang w:val="ru-RU"/>
        </w:rPr>
        <w:tab/>
        <w:t>После вступления в брак женщина сохраняет полную правоспособность в связи с заключением контрактов и любыми действиями в отношении ее движимого и недвижимого имущества. Ее финансовые средства отделены от средств мужа. После заключения брачного контракта женщина имеет определенные права на содержание, выкуп, обстановку дома и другие требования, которые обязан выполнить муж. Это регулируется статьями</w:t>
      </w:r>
      <w:r w:rsidRPr="00A11B5F">
        <w:t> </w:t>
      </w:r>
      <w:r w:rsidRPr="00BC16CC">
        <w:rPr>
          <w:lang w:val="ru-RU"/>
        </w:rPr>
        <w:t>19–33 Закона.</w:t>
      </w:r>
    </w:p>
    <w:p w:rsidR="00BC16CC" w:rsidRPr="00BC16CC" w:rsidRDefault="00BC16CC" w:rsidP="00BC16CC">
      <w:pPr>
        <w:pStyle w:val="SingleTxtG7"/>
        <w:rPr>
          <w:lang w:val="ru-RU"/>
        </w:rPr>
      </w:pPr>
      <w:r w:rsidRPr="00BC16CC">
        <w:rPr>
          <w:lang w:val="ru-RU"/>
        </w:rPr>
        <w:t>219.</w:t>
      </w:r>
      <w:r w:rsidRPr="00BC16CC">
        <w:rPr>
          <w:lang w:val="ru-RU"/>
        </w:rPr>
        <w:tab/>
        <w:t>Существует три способа расторжения брака между двумя здравствующими супругами.</w:t>
      </w:r>
    </w:p>
    <w:p w:rsidR="00BC16CC" w:rsidRPr="00A11B5F" w:rsidRDefault="00BC16CC" w:rsidP="00BC16CC">
      <w:pPr>
        <w:pStyle w:val="H23"/>
        <w:rPr>
          <w:lang w:val="ru-RU"/>
        </w:rPr>
      </w:pPr>
      <w:r w:rsidRPr="00A11B5F">
        <w:rPr>
          <w:lang w:val="ru-RU"/>
        </w:rPr>
        <w:tab/>
      </w:r>
      <w:r w:rsidRPr="00A11B5F">
        <w:rPr>
          <w:lang w:val="ru-RU"/>
        </w:rPr>
        <w:tab/>
        <w:t xml:space="preserve">Расторжение </w:t>
      </w:r>
      <w:r w:rsidRPr="00BC16CC">
        <w:rPr>
          <w:lang w:val="ru-RU"/>
        </w:rPr>
        <w:t>брака</w:t>
      </w:r>
    </w:p>
    <w:p w:rsidR="00BC16CC" w:rsidRPr="002D735A" w:rsidRDefault="00BC16CC" w:rsidP="00BC16CC">
      <w:pPr>
        <w:pStyle w:val="SingleTxtG7"/>
        <w:rPr>
          <w:lang w:val="ru-RU"/>
        </w:rPr>
      </w:pPr>
      <w:r w:rsidRPr="000F67DF">
        <w:rPr>
          <w:lang w:val="ru-RU"/>
        </w:rPr>
        <w:t>220.</w:t>
      </w:r>
      <w:r w:rsidRPr="000F67DF">
        <w:rPr>
          <w:lang w:val="ru-RU"/>
        </w:rPr>
        <w:tab/>
        <w:t xml:space="preserve">В статье 34 Закона дается определение понятия "развод" – "действие, которое служит для расторжения брака. </w:t>
      </w:r>
      <w:r w:rsidRPr="00BC16CC">
        <w:rPr>
          <w:lang w:val="ru-RU"/>
        </w:rPr>
        <w:t>Он производится мужчиной, женщиной, любым уполномоченным представителем или судьей. Развод производится в соответствии с шариатом". Закон предусматривает, что лицо, заявляющее о расторжении брака, обл</w:t>
      </w:r>
      <w:r w:rsidR="002D735A">
        <w:rPr>
          <w:lang w:val="ru-RU"/>
        </w:rPr>
        <w:t>адает полной правоспособностью:</w:t>
      </w:r>
    </w:p>
    <w:p w:rsidR="00BC16CC" w:rsidRPr="002D735A" w:rsidRDefault="00BC16CC" w:rsidP="00BC16CC">
      <w:pPr>
        <w:pStyle w:val="SingleTxtG7"/>
        <w:rPr>
          <w:lang w:val="ru-RU"/>
        </w:rPr>
      </w:pPr>
      <w:r>
        <w:rPr>
          <w:lang w:val="ru-RU"/>
        </w:rPr>
        <w:tab/>
      </w:r>
      <w:r w:rsidRPr="00BC16CC">
        <w:rPr>
          <w:lang w:val="ru-RU"/>
        </w:rPr>
        <w:t>"Развод не п</w:t>
      </w:r>
      <w:r w:rsidR="002D735A">
        <w:rPr>
          <w:lang w:val="ru-RU"/>
        </w:rPr>
        <w:t>редоставляется следующим лицам:</w:t>
      </w:r>
    </w:p>
    <w:p w:rsidR="00BC16CC" w:rsidRPr="002D735A" w:rsidRDefault="00BC16CC" w:rsidP="00BC16CC">
      <w:pPr>
        <w:pStyle w:val="SingleTxtG7"/>
        <w:ind w:left="1741" w:hanging="477"/>
        <w:rPr>
          <w:lang w:val="ru-RU"/>
        </w:rPr>
      </w:pPr>
      <w:r>
        <w:rPr>
          <w:lang w:val="ru-RU"/>
        </w:rPr>
        <w:tab/>
      </w:r>
      <w:r w:rsidRPr="00707B66">
        <w:rPr>
          <w:lang w:val="ru-RU"/>
        </w:rPr>
        <w:t>1)</w:t>
      </w:r>
      <w:r w:rsidRPr="00707B66">
        <w:rPr>
          <w:lang w:val="ru-RU"/>
        </w:rPr>
        <w:tab/>
        <w:t>находящимся в состоянии опьянения, душевнобольным, невменяемым, психически неуравновешенным, и лицу, утратившему способность принимать разумные решения в результате гнева, неожиданного н</w:t>
      </w:r>
      <w:r w:rsidR="002D735A">
        <w:rPr>
          <w:lang w:val="ru-RU"/>
        </w:rPr>
        <w:t>есчастья, старости или болезни.</w:t>
      </w:r>
    </w:p>
    <w:p w:rsidR="00BC16CC" w:rsidRPr="002D735A" w:rsidRDefault="00BC16CC" w:rsidP="00BC16CC">
      <w:pPr>
        <w:pStyle w:val="SingleTxtG7"/>
        <w:ind w:left="1741" w:hanging="477"/>
        <w:rPr>
          <w:lang w:val="ru-RU"/>
        </w:rPr>
      </w:pPr>
      <w:r>
        <w:rPr>
          <w:lang w:val="ru-RU"/>
        </w:rPr>
        <w:tab/>
      </w:r>
      <w:r w:rsidRPr="00707B66">
        <w:rPr>
          <w:lang w:val="ru-RU"/>
        </w:rPr>
        <w:t>2)</w:t>
      </w:r>
      <w:r w:rsidRPr="00707B66">
        <w:rPr>
          <w:lang w:val="ru-RU"/>
        </w:rPr>
        <w:tab/>
        <w:t>лицу, больному смертельным заболеванием или находящемуся в состоянии, которо</w:t>
      </w:r>
      <w:r w:rsidR="002D735A">
        <w:rPr>
          <w:lang w:val="ru-RU"/>
        </w:rPr>
        <w:t>е может привести к его смерти".</w:t>
      </w:r>
    </w:p>
    <w:p w:rsidR="00BC16CC" w:rsidRPr="002D735A" w:rsidRDefault="00BC16CC" w:rsidP="00BC16CC">
      <w:pPr>
        <w:pStyle w:val="SingleTxtG7"/>
        <w:rPr>
          <w:lang w:val="ru-RU"/>
        </w:rPr>
      </w:pPr>
      <w:r w:rsidRPr="00BC16CC">
        <w:rPr>
          <w:lang w:val="ru-RU"/>
        </w:rPr>
        <w:t>Все эти случаи должны рассматриваться компетентным судом на основании доказательств и информации, представленных суду. Кроме того, суды не принимают развод, который является "неполным, условным или сделанным в устной форме". Это направлено на признание того, что развод носит серьезный характер и не является результатом прихоти или каприза (статьи</w:t>
      </w:r>
      <w:r w:rsidRPr="00A11B5F">
        <w:t> </w:t>
      </w:r>
      <w:r w:rsidR="002D735A">
        <w:rPr>
          <w:lang w:val="ru-RU"/>
        </w:rPr>
        <w:t>35 и 36).</w:t>
      </w:r>
    </w:p>
    <w:p w:rsidR="00BC16CC" w:rsidRPr="002D735A" w:rsidRDefault="00BC16CC" w:rsidP="00BC16CC">
      <w:pPr>
        <w:pStyle w:val="SingleTxtG7"/>
        <w:rPr>
          <w:lang w:val="en-US"/>
        </w:rPr>
      </w:pPr>
      <w:r w:rsidRPr="00BC16CC">
        <w:rPr>
          <w:lang w:val="ru-RU"/>
        </w:rPr>
        <w:t>Муж может трижды разводится со своей женой по одностороннему заявлению, после чего развод становится неотменяе</w:t>
      </w:r>
      <w:r w:rsidR="002D735A">
        <w:rPr>
          <w:lang w:val="ru-RU"/>
        </w:rPr>
        <w:t>мым. Разводы бывают двух видов:</w:t>
      </w:r>
    </w:p>
    <w:p w:rsidR="00BC16CC" w:rsidRPr="002D735A" w:rsidRDefault="00BC16CC" w:rsidP="00BC16CC">
      <w:pPr>
        <w:pStyle w:val="Bullet1G"/>
        <w:numPr>
          <w:ilvl w:val="0"/>
          <w:numId w:val="0"/>
        </w:numPr>
        <w:ind w:left="1734" w:right="1264" w:hanging="203"/>
        <w:rPr>
          <w:rStyle w:val="SingleTxtG70"/>
          <w:lang w:val="ru-RU"/>
        </w:rPr>
      </w:pPr>
      <w:r w:rsidRPr="00A11B5F">
        <w:rPr>
          <w:rStyle w:val="SingleTxtG70"/>
        </w:rPr>
        <w:sym w:font="Symbol" w:char="F0B7"/>
      </w:r>
      <w:r w:rsidRPr="00F50128">
        <w:rPr>
          <w:rStyle w:val="SingleTxtG70"/>
          <w:lang w:val="ru-RU"/>
        </w:rPr>
        <w:tab/>
        <w:t>отменяемый развод, который позволяет мужу вернуться к своей жене в течение последующего трехмесячного периода ожидания (</w:t>
      </w:r>
      <w:r w:rsidRPr="00BC16CC">
        <w:rPr>
          <w:i/>
          <w:kern w:val="14"/>
          <w:lang w:val="ru-RU"/>
        </w:rPr>
        <w:t>иддах</w:t>
      </w:r>
      <w:r w:rsidRPr="00F50128">
        <w:rPr>
          <w:rStyle w:val="SingleTxtG70"/>
          <w:lang w:val="ru-RU"/>
        </w:rPr>
        <w:t>) без заключения нового контракта. Восстановленный брак регистрирует</w:t>
      </w:r>
      <w:r w:rsidR="002D735A">
        <w:rPr>
          <w:rStyle w:val="SingleTxtG70"/>
          <w:lang w:val="ru-RU"/>
        </w:rPr>
        <w:t>ся в суде, так же как и развод.</w:t>
      </w:r>
    </w:p>
    <w:p w:rsidR="00BC16CC" w:rsidRPr="002D735A" w:rsidRDefault="00BC16CC" w:rsidP="00BC16CC">
      <w:pPr>
        <w:pStyle w:val="Bullet1G"/>
        <w:numPr>
          <w:ilvl w:val="0"/>
          <w:numId w:val="0"/>
        </w:numPr>
        <w:ind w:left="1531" w:right="1264"/>
        <w:rPr>
          <w:kern w:val="14"/>
          <w:lang w:val="ru-RU"/>
        </w:rPr>
      </w:pPr>
      <w:r w:rsidRPr="00A11B5F">
        <w:rPr>
          <w:kern w:val="14"/>
        </w:rPr>
        <w:sym w:font="Symbol" w:char="F0B7"/>
      </w:r>
      <w:r w:rsidRPr="00BC16CC">
        <w:rPr>
          <w:kern w:val="14"/>
          <w:lang w:val="ru-RU"/>
        </w:rPr>
        <w:tab/>
        <w:t>неотменяемый (окончательный</w:t>
      </w:r>
      <w:r w:rsidR="002D735A">
        <w:rPr>
          <w:kern w:val="14"/>
          <w:lang w:val="ru-RU"/>
        </w:rPr>
        <w:t>) развод может быть двух видов:</w:t>
      </w:r>
    </w:p>
    <w:p w:rsidR="00BC16CC" w:rsidRPr="000F67DF" w:rsidRDefault="00BC16CC" w:rsidP="00BC16CC">
      <w:pPr>
        <w:pStyle w:val="Bullet2G"/>
        <w:numPr>
          <w:ilvl w:val="0"/>
          <w:numId w:val="0"/>
        </w:numPr>
        <w:ind w:left="2312" w:right="1264" w:hanging="214"/>
        <w:rPr>
          <w:kern w:val="14"/>
          <w:lang w:val="ru-RU"/>
        </w:rPr>
      </w:pPr>
      <w:r w:rsidRPr="000F67DF">
        <w:rPr>
          <w:kern w:val="14"/>
          <w:lang w:val="ru-RU"/>
        </w:rPr>
        <w:t>§</w:t>
      </w:r>
      <w:r w:rsidRPr="000F67DF">
        <w:rPr>
          <w:kern w:val="14"/>
          <w:lang w:val="ru-RU"/>
        </w:rPr>
        <w:tab/>
        <w:t>промежуточный неотменяемый развод, который позволяет мужу повторно заключить брак с женой, брак с которой был расторгнут, заключив новый контракт после окончания периода ее ожидания;</w:t>
      </w:r>
    </w:p>
    <w:p w:rsidR="00BC16CC" w:rsidRPr="000F67DF" w:rsidRDefault="00BC16CC" w:rsidP="00BC16CC">
      <w:pPr>
        <w:pStyle w:val="Bullet2G"/>
        <w:numPr>
          <w:ilvl w:val="0"/>
          <w:numId w:val="0"/>
        </w:numPr>
        <w:ind w:left="2312" w:right="1264" w:hanging="214"/>
        <w:rPr>
          <w:kern w:val="14"/>
          <w:lang w:val="ru-RU"/>
        </w:rPr>
      </w:pPr>
      <w:r w:rsidRPr="000F67DF">
        <w:rPr>
          <w:kern w:val="14"/>
          <w:lang w:val="ru-RU"/>
        </w:rPr>
        <w:t>§</w:t>
      </w:r>
      <w:r w:rsidRPr="000F67DF">
        <w:rPr>
          <w:kern w:val="14"/>
          <w:lang w:val="ru-RU"/>
        </w:rPr>
        <w:tab/>
        <w:t>основной неотменяемый развод, который запрещает мужу вновь жениться на женщине, с которой он разводился трижды, и периоды ожидания после третьего развода иссякли (статьи</w:t>
      </w:r>
      <w:r w:rsidRPr="00A11B5F">
        <w:rPr>
          <w:kern w:val="14"/>
        </w:rPr>
        <w:t> </w:t>
      </w:r>
      <w:r w:rsidRPr="000F67DF">
        <w:rPr>
          <w:kern w:val="14"/>
          <w:lang w:val="ru-RU"/>
        </w:rPr>
        <w:t>37 и 38).</w:t>
      </w:r>
    </w:p>
    <w:p w:rsidR="00BC16CC" w:rsidRPr="00BC16CC" w:rsidRDefault="00BC16CC" w:rsidP="00BC16CC">
      <w:pPr>
        <w:pStyle w:val="SingleTxtG7"/>
        <w:rPr>
          <w:lang w:val="ru-RU"/>
        </w:rPr>
      </w:pPr>
      <w:r w:rsidRPr="00BC16CC">
        <w:rPr>
          <w:lang w:val="ru-RU"/>
        </w:rPr>
        <w:t>221.</w:t>
      </w:r>
      <w:r w:rsidRPr="00BC16CC">
        <w:rPr>
          <w:lang w:val="ru-RU"/>
        </w:rPr>
        <w:tab/>
        <w:t>Закон обязывает лицо, добивающееся развода, подавать заявление в компетентный суд. Если лицо не в состоянии сделать этого или не может подтвердить развод, который произошел вне суда в форме развода в одностороннем порядке, даваемого мужем или женой, если она имеет такие полномочия или возможности, иск должен быть подан в суд в течение периода ожидания, чтобы развод был удостоверен (статья</w:t>
      </w:r>
      <w:r w:rsidRPr="00A11B5F">
        <w:t> </w:t>
      </w:r>
      <w:r w:rsidRPr="00BC16CC">
        <w:rPr>
          <w:lang w:val="ru-RU"/>
        </w:rPr>
        <w:t>39.1 и 39.2).</w:t>
      </w:r>
    </w:p>
    <w:p w:rsidR="00BC16CC" w:rsidRPr="00BC16CC" w:rsidRDefault="00BC16CC" w:rsidP="00BC16CC">
      <w:pPr>
        <w:pStyle w:val="SingleTxtG7"/>
        <w:rPr>
          <w:lang w:val="ru-RU"/>
        </w:rPr>
      </w:pPr>
      <w:r w:rsidRPr="00BC16CC">
        <w:rPr>
          <w:lang w:val="ru-RU"/>
        </w:rPr>
        <w:t>222.</w:t>
      </w:r>
      <w:r w:rsidRPr="00BC16CC">
        <w:rPr>
          <w:lang w:val="ru-RU"/>
        </w:rPr>
        <w:tab/>
        <w:t>В целях сокращения случаев развода закон обязывает мужа, подавшего заявление на развод, выплатить компенсацию разведенной жене за ущерб, нанесенный разводом. Кроме того, он обязывает его выплатить компенсацию жене, если его развод с ней был произвольным, при условии что разведенная жена подает заявление в суд, и размер компенсации определяется соответственно степени произвольности развода и финансовому положению мужа; размер компенсации не должен превышать сумму ее алиментов на содержание на двухгодичный период (статья</w:t>
      </w:r>
      <w:r w:rsidRPr="00A11B5F">
        <w:t> </w:t>
      </w:r>
      <w:r w:rsidRPr="00BC16CC">
        <w:rPr>
          <w:lang w:val="ru-RU"/>
        </w:rPr>
        <w:t>39.3).</w:t>
      </w:r>
    </w:p>
    <w:p w:rsidR="00BC16CC" w:rsidRPr="00A11B5F" w:rsidRDefault="00BC16CC" w:rsidP="00BC16CC">
      <w:pPr>
        <w:pStyle w:val="H23"/>
        <w:rPr>
          <w:lang w:val="ru-RU"/>
        </w:rPr>
      </w:pPr>
      <w:r w:rsidRPr="00A11B5F">
        <w:rPr>
          <w:lang w:val="ru-RU"/>
        </w:rPr>
        <w:tab/>
      </w:r>
      <w:r w:rsidRPr="00A11B5F">
        <w:rPr>
          <w:lang w:val="ru-RU"/>
        </w:rPr>
        <w:tab/>
        <w:t xml:space="preserve">Судебное </w:t>
      </w:r>
      <w:r w:rsidRPr="00BC16CC">
        <w:rPr>
          <w:lang w:val="ru-RU"/>
        </w:rPr>
        <w:t>решение</w:t>
      </w:r>
      <w:r w:rsidRPr="00A11B5F">
        <w:rPr>
          <w:lang w:val="ru-RU"/>
        </w:rPr>
        <w:t xml:space="preserve"> о раздельном проживании</w:t>
      </w:r>
    </w:p>
    <w:p w:rsidR="00BC16CC" w:rsidRPr="00BC16CC" w:rsidRDefault="00BC16CC" w:rsidP="00BC16CC">
      <w:pPr>
        <w:pStyle w:val="SingleTxtG7"/>
        <w:rPr>
          <w:lang w:val="ru-RU"/>
        </w:rPr>
      </w:pPr>
      <w:r w:rsidRPr="000F67DF">
        <w:rPr>
          <w:lang w:val="ru-RU"/>
        </w:rPr>
        <w:t>223.</w:t>
      </w:r>
      <w:r w:rsidRPr="000F67DF">
        <w:rPr>
          <w:lang w:val="ru-RU"/>
        </w:rPr>
        <w:tab/>
        <w:t xml:space="preserve">Судебное решение о раздельном проживании предусматривает расторжение брачных уз в соответствии с решением компетентного суда после подачи иска в суд одним из супругов. </w:t>
      </w:r>
      <w:r w:rsidRPr="00BC16CC">
        <w:rPr>
          <w:lang w:val="ru-RU"/>
        </w:rPr>
        <w:t>Суд проводит расследование после представления доказательств, подкрепляющих иск. Оба супруга вправе просить о судебном разлучении в следующих случаях:</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один из супругов совершает действия, наносящие ущерб другому супругу, в результате чего невозможно сохранять супружеские узы. К формам ущерба относятся пристрастие к алкоголю или наркотикам, игра в азартные игры в семейном доме и практика противоестественных половых сношений в любой форме со стороны мужа;</w:t>
      </w:r>
    </w:p>
    <w:p w:rsidR="00BC16CC" w:rsidRPr="00256086" w:rsidRDefault="00BC16CC" w:rsidP="00BC16CC">
      <w:pPr>
        <w:pStyle w:val="Bullet1G"/>
        <w:numPr>
          <w:ilvl w:val="0"/>
          <w:numId w:val="0"/>
        </w:numPr>
        <w:ind w:left="1735" w:right="1264" w:hanging="204"/>
        <w:rPr>
          <w:kern w:val="14"/>
          <w:lang w:val="ru-RU"/>
        </w:rPr>
      </w:pPr>
      <w:r w:rsidRPr="00A11B5F">
        <w:rPr>
          <w:kern w:val="14"/>
        </w:rPr>
        <w:sym w:font="Symbol" w:char="F0B7"/>
      </w:r>
      <w:r w:rsidRPr="00256086">
        <w:rPr>
          <w:kern w:val="14"/>
          <w:lang w:val="ru-RU"/>
        </w:rPr>
        <w:tab/>
        <w:t xml:space="preserve">если брачный контракт был заключен до достижения одним из супругов </w:t>
      </w:r>
      <w:r>
        <w:rPr>
          <w:kern w:val="14"/>
          <w:lang w:val="ru-RU"/>
        </w:rPr>
        <w:br/>
      </w:r>
      <w:r w:rsidRPr="00256086">
        <w:rPr>
          <w:kern w:val="14"/>
          <w:lang w:val="ru-RU"/>
        </w:rPr>
        <w:t>18-летнего возраста без разрешения судьи;</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брак был заключен вне суда по принуждению и был закреплен семейными отношениями (пункты</w:t>
      </w:r>
      <w:r w:rsidRPr="00A11B5F">
        <w:rPr>
          <w:kern w:val="14"/>
        </w:rPr>
        <w:t> </w:t>
      </w:r>
      <w:r w:rsidRPr="00BC16CC">
        <w:rPr>
          <w:kern w:val="14"/>
          <w:lang w:val="ru-RU"/>
        </w:rPr>
        <w:t>1, 3, 3 и 4 статьи</w:t>
      </w:r>
      <w:r w:rsidRPr="00A11B5F">
        <w:rPr>
          <w:kern w:val="14"/>
        </w:rPr>
        <w:t> </w:t>
      </w:r>
      <w:r w:rsidRPr="00BC16CC">
        <w:rPr>
          <w:kern w:val="14"/>
          <w:lang w:val="ru-RU"/>
        </w:rPr>
        <w:t>40).</w:t>
      </w:r>
    </w:p>
    <w:p w:rsidR="00BC16CC" w:rsidRPr="00BC16CC" w:rsidRDefault="00BC16CC" w:rsidP="00BC16CC">
      <w:pPr>
        <w:pStyle w:val="SingleTxtG7"/>
        <w:rPr>
          <w:lang w:val="ru-RU"/>
        </w:rPr>
      </w:pPr>
      <w:r w:rsidRPr="00BC16CC">
        <w:rPr>
          <w:lang w:val="ru-RU"/>
        </w:rPr>
        <w:t>Если иск о раздельном проживании, поданный по вышеуказанным причинам, отклонен, он может быть подан во второй раз (статья</w:t>
      </w:r>
      <w:r w:rsidRPr="00A11B5F">
        <w:t> </w:t>
      </w:r>
      <w:r w:rsidRPr="00BC16CC">
        <w:rPr>
          <w:lang w:val="ru-RU"/>
        </w:rPr>
        <w:t>42).</w:t>
      </w:r>
    </w:p>
    <w:p w:rsidR="00BC16CC" w:rsidRPr="00BC16CC" w:rsidRDefault="00BC16CC" w:rsidP="00BC16CC">
      <w:pPr>
        <w:pStyle w:val="SingleTxtG7"/>
        <w:rPr>
          <w:lang w:val="ru-RU"/>
        </w:rPr>
      </w:pPr>
      <w:r w:rsidRPr="00BC16CC">
        <w:rPr>
          <w:lang w:val="ru-RU"/>
        </w:rPr>
        <w:t>224.</w:t>
      </w:r>
      <w:r w:rsidRPr="00BC16CC">
        <w:rPr>
          <w:lang w:val="ru-RU"/>
        </w:rPr>
        <w:tab/>
        <w:t>Жена пользуется исключительным правом на подачу иска о раздельном проживании в следующих случаях:</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муж заключает брак со второй женой без разрешения суда (статья</w:t>
      </w:r>
      <w:r w:rsidRPr="00A11B5F">
        <w:rPr>
          <w:kern w:val="14"/>
        </w:rPr>
        <w:t> </w:t>
      </w:r>
      <w:r w:rsidRPr="00BC16CC">
        <w:rPr>
          <w:kern w:val="14"/>
          <w:lang w:val="ru-RU"/>
        </w:rPr>
        <w:t>40.5);</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муж приговорен к лишению свободы на срок три и более лет, даже если он располагает средствами, которые позволили бы ей обеспечить свое существование;</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муж без всяких причин покинул свою жену на два или более года;</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муж не предложил своей жене, с которой он вступил в супружеские отношения, принять участие в свадебной церемонии в течение двух лет после заключения брачного контракта и брачные отношения не были закреплены;</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жена обнаруживает, что ее муж является импотентом и не может выполнять супружеские обязанности;</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муж отказывается выплачивать определенные судом средства на содержание;</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муж является бесплодным;</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муж без каких-либо видимых причин отказывается обеспечивать свою жену;</w:t>
      </w:r>
    </w:p>
    <w:p w:rsidR="00BC16CC" w:rsidRPr="00BC16CC" w:rsidRDefault="00BC16CC" w:rsidP="00BC16CC">
      <w:pPr>
        <w:pStyle w:val="Bullet1G"/>
        <w:numPr>
          <w:ilvl w:val="0"/>
          <w:numId w:val="0"/>
        </w:numPr>
        <w:ind w:left="1735" w:right="1264" w:hanging="204"/>
        <w:rPr>
          <w:kern w:val="14"/>
          <w:lang w:val="ru-RU"/>
        </w:rPr>
      </w:pPr>
      <w:r w:rsidRPr="00A11B5F">
        <w:rPr>
          <w:kern w:val="14"/>
        </w:rPr>
        <w:sym w:font="Symbol" w:char="F0B7"/>
      </w:r>
      <w:r w:rsidRPr="00BC16CC">
        <w:rPr>
          <w:kern w:val="14"/>
          <w:lang w:val="ru-RU"/>
        </w:rPr>
        <w:tab/>
        <w:t>если муж официально числился пропавшим без вести в течение четырех лет (статья</w:t>
      </w:r>
      <w:r w:rsidRPr="00A11B5F">
        <w:rPr>
          <w:kern w:val="14"/>
        </w:rPr>
        <w:t> </w:t>
      </w:r>
      <w:r w:rsidRPr="00BC16CC">
        <w:rPr>
          <w:kern w:val="14"/>
          <w:lang w:val="ru-RU"/>
        </w:rPr>
        <w:t xml:space="preserve">43). </w:t>
      </w:r>
    </w:p>
    <w:p w:rsidR="00BC16CC" w:rsidRPr="00BC16CC" w:rsidRDefault="00BC16CC" w:rsidP="00BC16CC">
      <w:pPr>
        <w:pStyle w:val="SingleTxtG7"/>
        <w:rPr>
          <w:lang w:val="ru-RU"/>
        </w:rPr>
      </w:pPr>
      <w:r w:rsidRPr="00BC16CC">
        <w:rPr>
          <w:lang w:val="ru-RU"/>
        </w:rPr>
        <w:t>225.</w:t>
      </w:r>
      <w:r w:rsidRPr="00BC16CC">
        <w:rPr>
          <w:lang w:val="ru-RU"/>
        </w:rPr>
        <w:tab/>
        <w:t>Во всех этих случаях суд попытается выяснить причины ущерба и разногласий, после того как будут привлечены эксперты и социальные работники для разрешения спора и попыток убедить обе стороны вернуться к семейной жизни. Если суд устанавливает, что продолжение семейной жизни невозможно, он принимает постановление о раздельном проживании.</w:t>
      </w:r>
    </w:p>
    <w:p w:rsidR="00BC16CC" w:rsidRPr="00A11B5F" w:rsidRDefault="00BC16CC" w:rsidP="00BC16CC">
      <w:pPr>
        <w:pStyle w:val="H23"/>
        <w:rPr>
          <w:lang w:val="ru-RU"/>
        </w:rPr>
      </w:pPr>
      <w:r w:rsidRPr="00A11B5F">
        <w:rPr>
          <w:lang w:val="ru-RU"/>
        </w:rPr>
        <w:tab/>
      </w:r>
      <w:r w:rsidRPr="00A11B5F">
        <w:rPr>
          <w:lang w:val="ru-RU"/>
        </w:rPr>
        <w:tab/>
      </w:r>
      <w:r w:rsidRPr="00BC16CC">
        <w:rPr>
          <w:lang w:val="ru-RU"/>
        </w:rPr>
        <w:t>Добровольное</w:t>
      </w:r>
      <w:r w:rsidRPr="00A11B5F">
        <w:rPr>
          <w:lang w:val="ru-RU"/>
        </w:rPr>
        <w:t xml:space="preserve"> раздельное проживание ("хула")</w:t>
      </w:r>
    </w:p>
    <w:p w:rsidR="00BC16CC" w:rsidRPr="00BF7077" w:rsidRDefault="00BC16CC" w:rsidP="00BC16CC">
      <w:pPr>
        <w:pStyle w:val="SingleTxtG7"/>
        <w:rPr>
          <w:lang w:val="ru-RU"/>
        </w:rPr>
      </w:pPr>
      <w:r w:rsidRPr="000F67DF">
        <w:rPr>
          <w:lang w:val="ru-RU"/>
        </w:rPr>
        <w:t>226.</w:t>
      </w:r>
      <w:r w:rsidRPr="000F67DF">
        <w:rPr>
          <w:lang w:val="ru-RU"/>
        </w:rPr>
        <w:tab/>
        <w:t xml:space="preserve">"Хула" представляет собой отказ от супружеской связи на основе произнесения "хулы" и слов аналогичного значения. </w:t>
      </w:r>
      <w:r w:rsidRPr="00BC16CC">
        <w:rPr>
          <w:lang w:val="ru-RU"/>
        </w:rPr>
        <w:t>Отказ от супружеских уз осуществляется на основе предложения и его принятия. "Хула" осуществляется при условии обладания мужем правоспособностью и того, что он хочет развестись с женой на основании "хулы" в обмен на выплату компенсации, которая может быть больше или меньше, чем ее приданное (статья 46). При разводе "хула" муж и жена должны быть согласны на расторжение брачных уз, "хула" не осуществ</w:t>
      </w:r>
      <w:r w:rsidR="00BF7077">
        <w:rPr>
          <w:lang w:val="ru-RU"/>
        </w:rPr>
        <w:t>ляется в одностороннем порядке.</w:t>
      </w:r>
    </w:p>
    <w:p w:rsidR="00BC16CC" w:rsidRPr="00BC16CC" w:rsidRDefault="00BC16CC" w:rsidP="00BC16CC">
      <w:pPr>
        <w:pStyle w:val="SingleTxtG7"/>
        <w:rPr>
          <w:lang w:val="ru-RU"/>
        </w:rPr>
      </w:pPr>
      <w:r w:rsidRPr="00BC16CC">
        <w:rPr>
          <w:lang w:val="ru-RU"/>
        </w:rPr>
        <w:t>227.</w:t>
      </w:r>
      <w:r w:rsidRPr="00BC16CC">
        <w:rPr>
          <w:lang w:val="ru-RU"/>
        </w:rPr>
        <w:tab/>
        <w:t>Закон предусматривает решение вопросов, касающихся детей, в случае расторжения брачных уз с учетом интересов ребенка. Таким образом, закон предусматривает, чтобы мать кормила ребенка грудью и ухаживала за младенцем, если только она не страдает от болезни, которая мешает ей выполнять эти функции и если это необходимо для охраны ее здоровья и здоровья ее ребенка. Закон предусматривает оплату грудного кормления независимо от того, осуществляется ли кормление матерью или другим лицом (статьи</w:t>
      </w:r>
      <w:r w:rsidRPr="00A11B5F">
        <w:t> </w:t>
      </w:r>
      <w:r w:rsidRPr="00BC16CC">
        <w:rPr>
          <w:lang w:val="ru-RU"/>
        </w:rPr>
        <w:t>55 и 56).</w:t>
      </w:r>
    </w:p>
    <w:p w:rsidR="00BC16CC" w:rsidRPr="00BC16CC" w:rsidRDefault="00BC16CC" w:rsidP="00BC16CC">
      <w:pPr>
        <w:pStyle w:val="SingleTxtG7"/>
        <w:rPr>
          <w:lang w:val="ru-RU"/>
        </w:rPr>
      </w:pPr>
      <w:r w:rsidRPr="00BC16CC">
        <w:rPr>
          <w:lang w:val="ru-RU"/>
        </w:rPr>
        <w:t>228.</w:t>
      </w:r>
      <w:r w:rsidRPr="00BC16CC">
        <w:rPr>
          <w:lang w:val="ru-RU"/>
        </w:rPr>
        <w:tab/>
        <w:t>Хотя брак остается действительным даже после решения о раздельном проживании супругов, мать имеет право кормить ребенка и ухаживать за ним, если ребенку не будет нанесен ущерб в результате длительного периода, необходимого ей на проверку соответствия установленным требованиям, включая требования быть в здравом уме, достичь совершеннолетия и пользоваться доверием. Повторный брак разведенной женщины не должен приводить к потере права на воспитание детей. Суд принимает решение о том, кто из родителей обладает большими возможностями для воспитания детей в свете удовлетворения интересов ребенка (статья</w:t>
      </w:r>
      <w:r w:rsidRPr="00A11B5F">
        <w:t> </w:t>
      </w:r>
      <w:r w:rsidRPr="00BC16CC">
        <w:rPr>
          <w:lang w:val="ru-RU"/>
        </w:rPr>
        <w:t>57).</w:t>
      </w:r>
    </w:p>
    <w:p w:rsidR="00BC16CC" w:rsidRPr="00BF7077" w:rsidRDefault="00BC16CC" w:rsidP="00BC16CC">
      <w:pPr>
        <w:pStyle w:val="SingleTxtG7"/>
        <w:rPr>
          <w:lang w:val="ru-RU"/>
        </w:rPr>
      </w:pPr>
      <w:r w:rsidRPr="00BC16CC">
        <w:rPr>
          <w:lang w:val="ru-RU"/>
        </w:rPr>
        <w:t>229.</w:t>
      </w:r>
      <w:r w:rsidRPr="00BC16CC">
        <w:rPr>
          <w:lang w:val="ru-RU"/>
        </w:rPr>
        <w:tab/>
        <w:t>По всей стране действуют центры охраны материнства, которые проводят регулярное медицинское обследование и проводят надлежащее лечение. Таким образом, женщины имеют прямой доступ к информации, которая помогает им осуществлять свои права на планирование промежутков между беременностями и обследование по рекомен</w:t>
      </w:r>
      <w:r w:rsidR="00BF7077">
        <w:rPr>
          <w:lang w:val="ru-RU"/>
        </w:rPr>
        <w:t>дации квалифицированных врачей.</w:t>
      </w:r>
    </w:p>
    <w:p w:rsidR="00BC16CC" w:rsidRPr="00BC16CC" w:rsidRDefault="00BC16CC" w:rsidP="00BC16CC">
      <w:pPr>
        <w:pStyle w:val="SingleTxtG7"/>
        <w:rPr>
          <w:lang w:val="ru-RU"/>
        </w:rPr>
      </w:pPr>
      <w:r w:rsidRPr="00BC16CC">
        <w:rPr>
          <w:lang w:val="ru-RU"/>
        </w:rPr>
        <w:t>230.</w:t>
      </w:r>
      <w:r w:rsidRPr="00BC16CC">
        <w:rPr>
          <w:lang w:val="ru-RU"/>
        </w:rPr>
        <w:tab/>
        <w:t>Пока жив отец, он является законным опекуном ребенка. В случае его смерти мать становится опекуншей несовершеннолетних детей и руководит их делами в соответствии с Законом</w:t>
      </w:r>
      <w:r w:rsidRPr="00A11B5F">
        <w:t> </w:t>
      </w:r>
      <w:r w:rsidRPr="00BC16CC">
        <w:rPr>
          <w:lang w:val="ru-RU"/>
        </w:rPr>
        <w:t>№</w:t>
      </w:r>
      <w:r w:rsidRPr="00A11B5F">
        <w:t> </w:t>
      </w:r>
      <w:r w:rsidRPr="00BC16CC">
        <w:rPr>
          <w:lang w:val="ru-RU"/>
        </w:rPr>
        <w:t>78 о благополучии несовершеннолетних детей (1978</w:t>
      </w:r>
      <w:r w:rsidRPr="00A11B5F">
        <w:t> </w:t>
      </w:r>
      <w:r w:rsidRPr="00BC16CC">
        <w:rPr>
          <w:lang w:val="ru-RU"/>
        </w:rPr>
        <w:t>года). В случае смерти отца или утраты им правоспособности жена отвечает одновременно за него и его несовершеннолетних детей.</w:t>
      </w:r>
    </w:p>
    <w:p w:rsidR="00BC16CC" w:rsidRPr="00BF7077" w:rsidRDefault="00BC16CC" w:rsidP="00BC16CC">
      <w:pPr>
        <w:pStyle w:val="SingleTxtG7"/>
        <w:rPr>
          <w:lang w:val="ru-RU"/>
        </w:rPr>
      </w:pPr>
      <w:r w:rsidRPr="00BC16CC">
        <w:rPr>
          <w:lang w:val="ru-RU"/>
        </w:rPr>
        <w:t>231.</w:t>
      </w:r>
      <w:r w:rsidRPr="00BC16CC">
        <w:rPr>
          <w:lang w:val="ru-RU"/>
        </w:rPr>
        <w:tab/>
        <w:t>В Ираке не существует системы усыновления детей как таковой, поскольку исламский шариат не признает усыновления детей. Однако Закон</w:t>
      </w:r>
      <w:r w:rsidRPr="00A11B5F">
        <w:t> </w:t>
      </w:r>
      <w:r w:rsidRPr="00BC16CC">
        <w:rPr>
          <w:lang w:val="ru-RU"/>
        </w:rPr>
        <w:t>№</w:t>
      </w:r>
      <w:r w:rsidRPr="00A11B5F">
        <w:t> </w:t>
      </w:r>
      <w:r w:rsidRPr="00BC16CC">
        <w:rPr>
          <w:lang w:val="ru-RU"/>
        </w:rPr>
        <w:t>76 о благополучии подростков (1983</w:t>
      </w:r>
      <w:r w:rsidRPr="00A11B5F">
        <w:t> </w:t>
      </w:r>
      <w:r w:rsidRPr="00BC16CC">
        <w:rPr>
          <w:lang w:val="ru-RU"/>
        </w:rPr>
        <w:t>года, с поправками), предусматривает систему передачи детей на воспитание в приемную семью, что позволяет супругам подавать заявления в суд по делам несовершеннолетних о готовности взять в приемную семью сироту или ребенка, родители которого неизвестны. Однако если один из супругов изменит свое решение в течение суда, суд аннулирует положение о передаче ребенка в приемную семью, поскольку закон признает равные права обоих с</w:t>
      </w:r>
      <w:r w:rsidR="00BF7077">
        <w:rPr>
          <w:lang w:val="ru-RU"/>
        </w:rPr>
        <w:t>упругов.</w:t>
      </w:r>
    </w:p>
    <w:p w:rsidR="00BC16CC" w:rsidRPr="00BF7077" w:rsidRDefault="00BC16CC" w:rsidP="00BC16CC">
      <w:pPr>
        <w:pStyle w:val="SingleTxtG7"/>
        <w:rPr>
          <w:lang w:val="ru-RU"/>
        </w:rPr>
      </w:pPr>
      <w:r w:rsidRPr="00BC16CC">
        <w:rPr>
          <w:lang w:val="ru-RU"/>
        </w:rPr>
        <w:t>232.</w:t>
      </w:r>
      <w:r w:rsidRPr="00BC16CC">
        <w:rPr>
          <w:lang w:val="ru-RU"/>
        </w:rPr>
        <w:tab/>
        <w:t>В Ираке отсутствуют какие-либо законодательные положения или обычаи, по которым женщины обязаны менять свою фамилию после вступления в брак. Жена продолжает носить свою девичью фамилию, а также остается независимым правосубъектом, хотя ее брак отмечен в удостоверении личности. Замужество не является препятствием для выбора профессии. В этом отношении на нее не налагается никаких ограничений. До тех пор пока она пользуется своим статусом независимого правосубъекта, вправе на законных основаниях пользоваться своей собственностью, действовать независимо и участвовать в законных гр</w:t>
      </w:r>
      <w:r w:rsidR="00BF7077">
        <w:rPr>
          <w:lang w:val="ru-RU"/>
        </w:rPr>
        <w:t>ажданских и коммерческих актах.</w:t>
      </w:r>
    </w:p>
    <w:p w:rsidR="00BC16CC" w:rsidRPr="00BF7077" w:rsidRDefault="00BC16CC" w:rsidP="00BC16CC">
      <w:pPr>
        <w:pStyle w:val="SingleTxtG7"/>
        <w:rPr>
          <w:lang w:val="ru-RU"/>
        </w:rPr>
      </w:pPr>
      <w:r w:rsidRPr="00BC16CC">
        <w:rPr>
          <w:lang w:val="ru-RU"/>
        </w:rPr>
        <w:t>233.</w:t>
      </w:r>
      <w:r w:rsidRPr="00BC16CC">
        <w:rPr>
          <w:lang w:val="ru-RU"/>
        </w:rPr>
        <w:tab/>
        <w:t>Помолвка ребенка не имеет никаких правовых последствий, поскольку закон устанавливает возраст, в котором он обладает правоспособностью для вступления в брак. Органы здравоохранения дают заключение о состоянии обоих супругов, а департаменты по вопросам гражданского статуса личности подтверждают статус и возраст супруга до его вступления в брак. После завершения брачных процедур в суде супругам выдается официальный документ о признании действительным их брака Департаментом по вопросам гражданского статуса личности, органом, ответственным за регистрацию семей и членов семей и любых изменений статуса, вкл</w:t>
      </w:r>
      <w:r w:rsidR="00BF7077">
        <w:rPr>
          <w:lang w:val="ru-RU"/>
        </w:rPr>
        <w:t>ючая рождение, смерть и развод.</w:t>
      </w:r>
    </w:p>
    <w:p w:rsidR="00BC16CC" w:rsidRPr="00A11B5F" w:rsidRDefault="00BC16CC" w:rsidP="00BC16CC">
      <w:pPr>
        <w:pStyle w:val="H23"/>
        <w:rPr>
          <w:lang w:val="ru-RU"/>
        </w:rPr>
      </w:pPr>
      <w:r w:rsidRPr="00A11B5F">
        <w:rPr>
          <w:lang w:val="ru-RU"/>
        </w:rPr>
        <w:tab/>
      </w:r>
      <w:r w:rsidRPr="00A11B5F">
        <w:rPr>
          <w:lang w:val="ru-RU"/>
        </w:rPr>
        <w:tab/>
        <w:t xml:space="preserve">Гражданский статус личности в </w:t>
      </w:r>
      <w:r w:rsidRPr="00BC16CC">
        <w:rPr>
          <w:lang w:val="ru-RU"/>
        </w:rPr>
        <w:t>регионе</w:t>
      </w:r>
      <w:r w:rsidRPr="00A11B5F">
        <w:rPr>
          <w:lang w:val="ru-RU"/>
        </w:rPr>
        <w:t xml:space="preserve"> Курдистан</w:t>
      </w:r>
    </w:p>
    <w:p w:rsidR="00BC16CC" w:rsidRPr="00BF7077" w:rsidRDefault="00BC16CC" w:rsidP="00BC16CC">
      <w:pPr>
        <w:pStyle w:val="SingleTxtG7"/>
        <w:rPr>
          <w:lang w:val="ru-RU"/>
        </w:rPr>
      </w:pPr>
      <w:r w:rsidRPr="00AF2FB6">
        <w:rPr>
          <w:lang w:val="ru-RU"/>
        </w:rPr>
        <w:t>234.</w:t>
      </w:r>
      <w:r w:rsidRPr="00AF2FB6">
        <w:rPr>
          <w:lang w:val="ru-RU"/>
        </w:rPr>
        <w:tab/>
        <w:t xml:space="preserve">В регионе Курдистан был внесен ряд поправок в применение Закона о гражданском статусе личности. </w:t>
      </w:r>
      <w:r w:rsidRPr="00BC16CC">
        <w:rPr>
          <w:lang w:val="ru-RU"/>
        </w:rPr>
        <w:t>Принятие Закона</w:t>
      </w:r>
      <w:r w:rsidRPr="00A11B5F">
        <w:t> </w:t>
      </w:r>
      <w:r w:rsidRPr="00BC16CC">
        <w:rPr>
          <w:lang w:val="ru-RU"/>
        </w:rPr>
        <w:t>№</w:t>
      </w:r>
      <w:r w:rsidRPr="00A11B5F">
        <w:t> </w:t>
      </w:r>
      <w:r w:rsidRPr="00BC16CC">
        <w:rPr>
          <w:lang w:val="ru-RU"/>
        </w:rPr>
        <w:t>15 (2008</w:t>
      </w:r>
      <w:r w:rsidRPr="00A11B5F">
        <w:t> </w:t>
      </w:r>
      <w:r w:rsidRPr="00BC16CC">
        <w:rPr>
          <w:lang w:val="ru-RU"/>
        </w:rPr>
        <w:t>года) явилось результатом 17-летней борьбы курдских женщин после волнений в марте 1991</w:t>
      </w:r>
      <w:r w:rsidRPr="00A11B5F">
        <w:t> </w:t>
      </w:r>
      <w:r w:rsidRPr="00BC16CC">
        <w:rPr>
          <w:lang w:val="ru-RU"/>
        </w:rPr>
        <w:t>года, которые опирались на поддержку определенных кругов и судей в Курдистане и за его пределами. Закон с внесенными в него изменениями отвечает интересам Курдистана и Ирака и, несмотря на пробелы, явля</w:t>
      </w:r>
      <w:r w:rsidR="00BF7077">
        <w:rPr>
          <w:lang w:val="ru-RU"/>
        </w:rPr>
        <w:t>ется качественным шагом вперед.</w:t>
      </w:r>
    </w:p>
    <w:p w:rsidR="00BC16CC" w:rsidRPr="00BC16CC" w:rsidRDefault="00BC16CC" w:rsidP="00BC16CC">
      <w:pPr>
        <w:pStyle w:val="SingleTxtG7"/>
        <w:rPr>
          <w:lang w:val="ru-RU"/>
        </w:rPr>
      </w:pPr>
      <w:r w:rsidRPr="00BC16CC">
        <w:rPr>
          <w:lang w:val="ru-RU"/>
        </w:rPr>
        <w:t>235.</w:t>
      </w:r>
      <w:r w:rsidRPr="00BC16CC">
        <w:rPr>
          <w:lang w:val="ru-RU"/>
        </w:rPr>
        <w:tab/>
        <w:t>Закон о гражданском статусе личности с внесенными в него поправками содержит ряд положений, начиная с определения понятия брачного контракта как договора, основанного на взаимном согласии мужчины и женщины в целях создания семьи, основанной на любви, сострадании и взаимной ответственности; он устанавливает возраст в 16</w:t>
      </w:r>
      <w:r w:rsidRPr="00A11B5F">
        <w:t> </w:t>
      </w:r>
      <w:r w:rsidRPr="00BC16CC">
        <w:rPr>
          <w:lang w:val="ru-RU"/>
        </w:rPr>
        <w:t>лет для вступления в брак. Закон предусматривает, что девочка должна вступать в брак в присутствии своего опекуна, а именно отца или дяди, занявшего место отца. Вместе с тем новая поправка позволяет матери выступать в качестве опекунши, когда она отдает дочь замуж. Закон вводит ограничения на полигамные браки, ставя в качестве условия получение согласия жены на получение разрешения суда на вступление в брак со второй женой. Он позволяет первой жене подать заявление о раздельном проживании, если ее муж вступает в брак со второй женой. Он обязывает мужа в случае произвольного развода выплачивать алименты в течение трех лет, но не более пяти лет. В нем содержится новое определение понятия о нарушении супружеских обязанностей, которое включает надменное поведение одного из супругов по отношению к другому, и указаны соответствующие случаи. Поправка также включает обязательство правительства региона заботиться о разведенных женщинах, которые не получают ежемесячную заработную плату, выделяя им ежемесячную сумму из Фонда социального обеспечения до тех пор, пока они не найдут работу или не выйдут замуж. В поправке к Закону не требуется согласие мужа на развод "хула", если рассматривающему дело судье очевидно, что жена не может жить с мужем. В поправке также рассматриваются другие вопросы, в решении которых законодательство стремится добиться объективности и справедливости в вопросах гражданского статуса женщин как личности.</w:t>
      </w:r>
    </w:p>
    <w:p w:rsidR="00BC16CC" w:rsidRPr="00A11B5F" w:rsidRDefault="00BC16CC" w:rsidP="00BC16CC">
      <w:pPr>
        <w:pStyle w:val="H1"/>
        <w:rPr>
          <w:lang w:val="ru-RU"/>
        </w:rPr>
      </w:pPr>
      <w:r w:rsidRPr="00A11B5F">
        <w:rPr>
          <w:lang w:val="ru-RU"/>
        </w:rPr>
        <w:tab/>
      </w:r>
      <w:r w:rsidRPr="00A11B5F">
        <w:rPr>
          <w:lang w:val="ru-RU"/>
        </w:rPr>
        <w:tab/>
      </w:r>
      <w:r w:rsidRPr="00AF2FB6">
        <w:t>Справочные</w:t>
      </w:r>
      <w:r w:rsidRPr="00A11B5F">
        <w:rPr>
          <w:lang w:val="ru-RU"/>
        </w:rPr>
        <w:t xml:space="preserve"> материалы</w:t>
      </w:r>
    </w:p>
    <w:p w:rsidR="00BC16CC" w:rsidRPr="00AF2FB6" w:rsidRDefault="00BC16CC" w:rsidP="00BC16CC">
      <w:pPr>
        <w:pStyle w:val="SingleTxtG7"/>
        <w:rPr>
          <w:lang w:val="ru-RU"/>
        </w:rPr>
      </w:pPr>
      <w:r w:rsidRPr="00AF2FB6">
        <w:rPr>
          <w:lang w:val="ru-RU"/>
        </w:rPr>
        <w:t>1.</w:t>
      </w:r>
      <w:r w:rsidRPr="00AF2FB6">
        <w:rPr>
          <w:lang w:val="ru-RU"/>
        </w:rPr>
        <w:tab/>
        <w:t>Национальный доклад о развитии человеческого потенциала (2008</w:t>
      </w:r>
      <w:r w:rsidRPr="00A11B5F">
        <w:t> </w:t>
      </w:r>
      <w:r w:rsidRPr="00AF2FB6">
        <w:rPr>
          <w:lang w:val="ru-RU"/>
        </w:rPr>
        <w:t>год)</w:t>
      </w:r>
    </w:p>
    <w:p w:rsidR="00BC16CC" w:rsidRPr="00BC16CC" w:rsidRDefault="00BC16CC" w:rsidP="00BC16CC">
      <w:pPr>
        <w:pStyle w:val="SingleTxtG7"/>
        <w:rPr>
          <w:lang w:val="ru-RU"/>
        </w:rPr>
      </w:pPr>
      <w:r w:rsidRPr="00BC16CC">
        <w:rPr>
          <w:lang w:val="ru-RU"/>
        </w:rPr>
        <w:t>2.</w:t>
      </w:r>
      <w:r w:rsidRPr="00BC16CC">
        <w:rPr>
          <w:lang w:val="ru-RU"/>
        </w:rPr>
        <w:tab/>
        <w:t>Доклады иракских министерств</w:t>
      </w:r>
    </w:p>
    <w:p w:rsidR="00BC16CC" w:rsidRPr="00BC16CC" w:rsidRDefault="00BC16CC" w:rsidP="00BC16CC">
      <w:pPr>
        <w:pStyle w:val="SingleTxtG7"/>
        <w:rPr>
          <w:lang w:val="ru-RU"/>
        </w:rPr>
      </w:pPr>
      <w:r w:rsidRPr="00BC16CC">
        <w:rPr>
          <w:lang w:val="ru-RU"/>
        </w:rPr>
        <w:t>3.</w:t>
      </w:r>
      <w:r w:rsidRPr="00BC16CC">
        <w:rPr>
          <w:lang w:val="ru-RU"/>
        </w:rPr>
        <w:tab/>
        <w:t xml:space="preserve">Статистические данные Центральной организации по статистике </w:t>
      </w:r>
    </w:p>
    <w:p w:rsidR="00BC16CC" w:rsidRPr="00BC16CC" w:rsidRDefault="00BC16CC" w:rsidP="00BC16CC">
      <w:pPr>
        <w:pStyle w:val="SingleTxtG7"/>
        <w:rPr>
          <w:lang w:val="ru-RU"/>
        </w:rPr>
      </w:pPr>
      <w:r w:rsidRPr="00BC16CC">
        <w:rPr>
          <w:lang w:val="ru-RU"/>
        </w:rPr>
        <w:t>4.</w:t>
      </w:r>
      <w:r w:rsidRPr="00BC16CC">
        <w:rPr>
          <w:lang w:val="ru-RU"/>
        </w:rPr>
        <w:tab/>
        <w:t>Объединенный периодический доклад по правам человека</w:t>
      </w:r>
    </w:p>
    <w:p w:rsidR="00BC16CC" w:rsidRPr="00BC16CC" w:rsidRDefault="00BC16CC" w:rsidP="00BC16CC">
      <w:pPr>
        <w:pStyle w:val="SingleTxtG7"/>
        <w:ind w:left="1741" w:hanging="477"/>
        <w:rPr>
          <w:lang w:val="ru-RU"/>
        </w:rPr>
      </w:pPr>
      <w:r w:rsidRPr="00BC16CC">
        <w:rPr>
          <w:lang w:val="ru-RU"/>
        </w:rPr>
        <w:t>5.</w:t>
      </w:r>
      <w:r w:rsidRPr="00BC16CC">
        <w:rPr>
          <w:lang w:val="ru-RU"/>
        </w:rPr>
        <w:tab/>
        <w:t>Центральная организация по статистике : женщины и мужчины в Ираке – проблемы и статистические данные (2009</w:t>
      </w:r>
      <w:r w:rsidRPr="00A11B5F">
        <w:t> </w:t>
      </w:r>
      <w:r w:rsidRPr="00BC16CC">
        <w:rPr>
          <w:lang w:val="ru-RU"/>
        </w:rPr>
        <w:t>год)</w:t>
      </w:r>
    </w:p>
    <w:p w:rsidR="00BC16CC" w:rsidRPr="00BC16CC" w:rsidRDefault="00BC16CC" w:rsidP="00BC16CC">
      <w:pPr>
        <w:pStyle w:val="SingleTxtG7"/>
        <w:rPr>
          <w:lang w:val="ru-RU"/>
        </w:rPr>
      </w:pPr>
      <w:r w:rsidRPr="00BC16CC">
        <w:rPr>
          <w:lang w:val="ru-RU"/>
        </w:rPr>
        <w:t>6.</w:t>
      </w:r>
      <w:r w:rsidRPr="00BC16CC">
        <w:rPr>
          <w:lang w:val="ru-RU"/>
        </w:rPr>
        <w:tab/>
        <w:t>Обзор положения в области занятости и безработицы (2007</w:t>
      </w:r>
      <w:r w:rsidRPr="00A11B5F">
        <w:t> </w:t>
      </w:r>
      <w:r w:rsidRPr="00BC16CC">
        <w:rPr>
          <w:lang w:val="ru-RU"/>
        </w:rPr>
        <w:t>год)</w:t>
      </w:r>
    </w:p>
    <w:p w:rsidR="00BC16CC" w:rsidRPr="00BC16CC" w:rsidRDefault="00BC16CC" w:rsidP="00BC16CC">
      <w:pPr>
        <w:pStyle w:val="SingleTxtG7"/>
        <w:rPr>
          <w:lang w:val="ru-RU"/>
        </w:rPr>
      </w:pPr>
      <w:r w:rsidRPr="00BC16CC">
        <w:rPr>
          <w:lang w:val="ru-RU"/>
        </w:rPr>
        <w:t>7.</w:t>
      </w:r>
      <w:r w:rsidRPr="00BC16CC">
        <w:rPr>
          <w:lang w:val="ru-RU"/>
        </w:rPr>
        <w:tab/>
        <w:t>МООНСИ: положение женских меньшинств в Ираке (2009</w:t>
      </w:r>
      <w:r w:rsidRPr="00A11B5F">
        <w:t> </w:t>
      </w:r>
      <w:r w:rsidRPr="00BC16CC">
        <w:rPr>
          <w:lang w:val="ru-RU"/>
        </w:rPr>
        <w:t>год)</w:t>
      </w:r>
    </w:p>
    <w:p w:rsidR="00BC16CC" w:rsidRPr="00BC16CC" w:rsidRDefault="00BC16CC" w:rsidP="00BC16CC">
      <w:pPr>
        <w:pStyle w:val="SingleTxtG7"/>
        <w:rPr>
          <w:lang w:val="ru-RU"/>
        </w:rPr>
      </w:pPr>
      <w:r w:rsidRPr="00BC16CC">
        <w:rPr>
          <w:lang w:val="ru-RU"/>
        </w:rPr>
        <w:t>8.</w:t>
      </w:r>
      <w:r w:rsidRPr="00BC16CC">
        <w:rPr>
          <w:lang w:val="ru-RU"/>
        </w:rPr>
        <w:tab/>
        <w:t>Доклад правительства региона Курдистан</w:t>
      </w:r>
    </w:p>
    <w:p w:rsidR="00BC16CC" w:rsidRPr="00BC16CC" w:rsidRDefault="00BC16CC" w:rsidP="00BC16CC">
      <w:pPr>
        <w:pStyle w:val="SingleTxtG7"/>
        <w:rPr>
          <w:lang w:val="ru-RU"/>
        </w:rPr>
      </w:pPr>
      <w:r w:rsidRPr="00BC16CC">
        <w:rPr>
          <w:lang w:val="ru-RU"/>
        </w:rPr>
        <w:t>9.</w:t>
      </w:r>
      <w:r w:rsidRPr="00BC16CC">
        <w:rPr>
          <w:lang w:val="ru-RU"/>
        </w:rPr>
        <w:tab/>
        <w:t>Национальный план развития на 2010–2014</w:t>
      </w:r>
      <w:r w:rsidRPr="00A11B5F">
        <w:t> </w:t>
      </w:r>
      <w:r w:rsidRPr="00BC16CC">
        <w:rPr>
          <w:lang w:val="ru-RU"/>
        </w:rPr>
        <w:t>годы</w:t>
      </w:r>
    </w:p>
    <w:p w:rsidR="00BC16CC" w:rsidRPr="00BC16CC" w:rsidRDefault="00BC16CC" w:rsidP="00BC16CC">
      <w:pPr>
        <w:spacing w:before="240"/>
        <w:jc w:val="center"/>
        <w:rPr>
          <w:u w:val="single"/>
        </w:rPr>
      </w:pPr>
      <w:r>
        <w:rPr>
          <w:u w:val="single"/>
        </w:rPr>
        <w:tab/>
      </w:r>
      <w:r>
        <w:rPr>
          <w:u w:val="single"/>
        </w:rPr>
        <w:tab/>
      </w:r>
      <w:r>
        <w:rPr>
          <w:u w:val="single"/>
        </w:rPr>
        <w:tab/>
      </w:r>
    </w:p>
    <w:sectPr w:rsidR="00BC16CC" w:rsidRPr="00BC16CC"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6D3" w:rsidRDefault="00BD36D3">
      <w:r>
        <w:rPr>
          <w:lang w:val="en-US"/>
        </w:rPr>
        <w:tab/>
      </w:r>
      <w:r>
        <w:separator/>
      </w:r>
    </w:p>
  </w:endnote>
  <w:endnote w:type="continuationSeparator" w:id="0">
    <w:p w:rsidR="00BD36D3" w:rsidRDefault="00BD36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NewRoman">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D3" w:rsidRPr="009A6F4A" w:rsidRDefault="00BD36D3">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247042">
      <w:rPr>
        <w:rStyle w:val="PageNumber"/>
        <w:noProof/>
      </w:rPr>
      <w:t>2</w:t>
    </w:r>
    <w:r>
      <w:rPr>
        <w:rStyle w:val="PageNumber"/>
      </w:rPr>
      <w:fldChar w:fldCharType="end"/>
    </w:r>
    <w:r>
      <w:rPr>
        <w:lang w:val="en-US"/>
      </w:rPr>
      <w:tab/>
      <w:t>GE.13-40262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D3" w:rsidRPr="009A6F4A" w:rsidRDefault="00BD36D3">
    <w:pPr>
      <w:pStyle w:val="Footer"/>
      <w:rPr>
        <w:lang w:val="en-US"/>
      </w:rPr>
    </w:pPr>
    <w:r>
      <w:rPr>
        <w:lang w:val="en-US"/>
      </w:rPr>
      <w:t>GE.13-40262</w:t>
    </w:r>
    <w:r>
      <w:rPr>
        <w:lang w:val="en-US"/>
      </w:rPr>
      <w:tab/>
    </w:r>
    <w:r>
      <w:rPr>
        <w:rStyle w:val="PageNumber"/>
      </w:rPr>
      <w:fldChar w:fldCharType="begin"/>
    </w:r>
    <w:r>
      <w:rPr>
        <w:rStyle w:val="PageNumber"/>
      </w:rPr>
      <w:instrText xml:space="preserve"> PAGE </w:instrText>
    </w:r>
    <w:r>
      <w:rPr>
        <w:rStyle w:val="PageNumber"/>
      </w:rPr>
      <w:fldChar w:fldCharType="separate"/>
    </w:r>
    <w:r w:rsidR="00247042">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D3" w:rsidRDefault="00BD36D3" w:rsidP="008C1097">
    <w:pPr>
      <w:pStyle w:val="Footer"/>
      <w:spacing w:before="120"/>
      <w:rPr>
        <w:sz w:val="20"/>
        <w:lang w:val="en-US"/>
      </w:rPr>
    </w:pPr>
    <w:r>
      <w:rPr>
        <w:sz w:val="20"/>
        <w:lang w:val="en-US"/>
      </w:rPr>
      <w:t>GE.13-40262  (R)  250713  250713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p w:rsidR="00BD36D3" w:rsidRPr="009A6F4A" w:rsidRDefault="00BD36D3">
    <w:pPr>
      <w:pStyle w:val="Footer"/>
      <w:rPr>
        <w:sz w:val="20"/>
        <w:lang w:val="en-US"/>
      </w:rPr>
    </w:pPr>
    <w:r>
      <w:rPr>
        <w:sz w:val="20"/>
        <w:lang w:val="en-US"/>
      </w:rPr>
      <w:t>NY.13-20762  (R)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6D3" w:rsidRPr="00F71F63" w:rsidRDefault="00BD36D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D36D3" w:rsidRPr="00F71F63" w:rsidRDefault="00BD36D3" w:rsidP="00635E86">
      <w:pPr>
        <w:tabs>
          <w:tab w:val="right" w:pos="2155"/>
        </w:tabs>
        <w:spacing w:after="80" w:line="240" w:lineRule="auto"/>
        <w:rPr>
          <w:u w:val="single"/>
          <w:lang w:val="en-US"/>
        </w:rPr>
      </w:pPr>
      <w:r w:rsidRPr="00F71F63">
        <w:rPr>
          <w:u w:val="single"/>
          <w:lang w:val="en-US"/>
        </w:rPr>
        <w:tab/>
      </w:r>
    </w:p>
    <w:p w:rsidR="00BD36D3" w:rsidRPr="00635E86" w:rsidRDefault="00BD36D3" w:rsidP="00635E86">
      <w:pPr>
        <w:pStyle w:val="Footer"/>
      </w:pPr>
    </w:p>
  </w:footnote>
  <w:footnote w:id="1">
    <w:p w:rsidR="00BD36D3" w:rsidRPr="00981100" w:rsidRDefault="00BD36D3">
      <w:pPr>
        <w:pStyle w:val="FootnoteText"/>
        <w:rPr>
          <w:sz w:val="20"/>
          <w:lang w:val="ru-RU"/>
        </w:rPr>
      </w:pPr>
      <w:r>
        <w:tab/>
      </w:r>
      <w:r w:rsidRPr="00981100">
        <w:rPr>
          <w:rStyle w:val="FootnoteReference"/>
          <w:sz w:val="20"/>
          <w:vertAlign w:val="baseline"/>
          <w:lang w:val="ru-RU"/>
        </w:rPr>
        <w:t>*</w:t>
      </w:r>
      <w:r w:rsidRPr="00981100">
        <w:rPr>
          <w:lang w:val="ru-RU"/>
        </w:rPr>
        <w:tab/>
      </w:r>
      <w:r>
        <w:rPr>
          <w:lang w:val="ru-RU"/>
        </w:rPr>
        <w:t>В соответствии с информацией, направленной государствам-участникам в отношении оформления их докладов, настоящий документ официально не редактировался до его передачи в службы письменного перевода Организации Объединенных Наций.</w:t>
      </w:r>
    </w:p>
  </w:footnote>
  <w:footnote w:id="2">
    <w:p w:rsidR="00BD36D3" w:rsidRPr="00981100" w:rsidRDefault="00BD36D3">
      <w:pPr>
        <w:pStyle w:val="FootnoteText"/>
        <w:rPr>
          <w:sz w:val="20"/>
          <w:lang w:val="ru-RU"/>
        </w:rPr>
      </w:pPr>
      <w:r w:rsidRPr="00981100">
        <w:rPr>
          <w:lang w:val="ru-RU"/>
        </w:rPr>
        <w:tab/>
      </w:r>
      <w:r w:rsidRPr="00BC16CC">
        <w:rPr>
          <w:rStyle w:val="FootnoteReference"/>
          <w:sz w:val="20"/>
          <w:vertAlign w:val="baseline"/>
          <w:lang w:val="ru-RU"/>
        </w:rPr>
        <w:t>**</w:t>
      </w:r>
      <w:r w:rsidRPr="00BC16CC">
        <w:rPr>
          <w:lang w:val="ru-RU"/>
        </w:rPr>
        <w:tab/>
      </w:r>
      <w:r>
        <w:rPr>
          <w:lang w:val="ru-RU"/>
        </w:rPr>
        <w:t>С приложениями можно ознакомиться в архиве Секретариата.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D3" w:rsidRPr="005E0092" w:rsidRDefault="00BD36D3">
    <w:pPr>
      <w:pStyle w:val="Header"/>
      <w:rPr>
        <w:lang w:val="en-US"/>
      </w:rPr>
    </w:pPr>
    <w:r>
      <w:rPr>
        <w:lang w:val="en-US"/>
      </w:rPr>
      <w:t>CEDAW/C/IRQ/4-6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D3" w:rsidRPr="005E0092" w:rsidRDefault="00BD36D3" w:rsidP="00D54CF0">
    <w:pPr>
      <w:pStyle w:val="Header"/>
      <w:rPr>
        <w:lang w:val="en-US"/>
      </w:rPr>
    </w:pPr>
    <w:r>
      <w:rPr>
        <w:lang w:val="en-US"/>
      </w:rPr>
      <w:tab/>
      <w:t>CEDAW/C/IRQ/4-6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930EF5"/>
    <w:multiLevelType w:val="hybridMultilevel"/>
    <w:tmpl w:val="F718F63A"/>
    <w:lvl w:ilvl="0" w:tplc="0419000F">
      <w:start w:val="1"/>
      <w:numFmt w:val="decimal"/>
      <w:lvlText w:val="%1."/>
      <w:lvlJc w:val="left"/>
      <w:pPr>
        <w:tabs>
          <w:tab w:val="num" w:pos="1891"/>
        </w:tabs>
        <w:ind w:left="1891"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1D9336C"/>
    <w:multiLevelType w:val="hybridMultilevel"/>
    <w:tmpl w:val="0AA0F138"/>
    <w:lvl w:ilvl="0" w:tplc="04090001">
      <w:start w:val="1"/>
      <w:numFmt w:val="bullet"/>
      <w:lvlText w:val=""/>
      <w:lvlJc w:val="left"/>
      <w:pPr>
        <w:tabs>
          <w:tab w:val="num" w:pos="2448"/>
        </w:tabs>
        <w:ind w:left="2448" w:hanging="360"/>
      </w:pPr>
      <w:rPr>
        <w:rFonts w:ascii="Symbol" w:hAnsi="Symbol" w:hint="default"/>
      </w:rPr>
    </w:lvl>
    <w:lvl w:ilvl="1" w:tplc="04090003" w:tentative="1">
      <w:start w:val="1"/>
      <w:numFmt w:val="bullet"/>
      <w:lvlText w:val="o"/>
      <w:lvlJc w:val="left"/>
      <w:pPr>
        <w:tabs>
          <w:tab w:val="num" w:pos="3168"/>
        </w:tabs>
        <w:ind w:left="3168" w:hanging="360"/>
      </w:pPr>
      <w:rPr>
        <w:rFonts w:ascii="Courier New" w:hAnsi="Courier New" w:hint="default"/>
      </w:rPr>
    </w:lvl>
    <w:lvl w:ilvl="2" w:tplc="04090005" w:tentative="1">
      <w:start w:val="1"/>
      <w:numFmt w:val="bullet"/>
      <w:lvlText w:val=""/>
      <w:lvlJc w:val="left"/>
      <w:pPr>
        <w:tabs>
          <w:tab w:val="num" w:pos="3888"/>
        </w:tabs>
        <w:ind w:left="3888" w:hanging="360"/>
      </w:pPr>
      <w:rPr>
        <w:rFonts w:ascii="Wingdings" w:hAnsi="Wingdings" w:hint="default"/>
      </w:rPr>
    </w:lvl>
    <w:lvl w:ilvl="3" w:tplc="04090001" w:tentative="1">
      <w:start w:val="1"/>
      <w:numFmt w:val="bullet"/>
      <w:lvlText w:val=""/>
      <w:lvlJc w:val="left"/>
      <w:pPr>
        <w:tabs>
          <w:tab w:val="num" w:pos="4608"/>
        </w:tabs>
        <w:ind w:left="4608" w:hanging="360"/>
      </w:pPr>
      <w:rPr>
        <w:rFonts w:ascii="Symbol" w:hAnsi="Symbol" w:hint="default"/>
      </w:rPr>
    </w:lvl>
    <w:lvl w:ilvl="4" w:tplc="04090003" w:tentative="1">
      <w:start w:val="1"/>
      <w:numFmt w:val="bullet"/>
      <w:lvlText w:val="o"/>
      <w:lvlJc w:val="left"/>
      <w:pPr>
        <w:tabs>
          <w:tab w:val="num" w:pos="5328"/>
        </w:tabs>
        <w:ind w:left="5328" w:hanging="360"/>
      </w:pPr>
      <w:rPr>
        <w:rFonts w:ascii="Courier New" w:hAnsi="Courier New" w:hint="default"/>
      </w:rPr>
    </w:lvl>
    <w:lvl w:ilvl="5" w:tplc="04090005" w:tentative="1">
      <w:start w:val="1"/>
      <w:numFmt w:val="bullet"/>
      <w:lvlText w:val=""/>
      <w:lvlJc w:val="left"/>
      <w:pPr>
        <w:tabs>
          <w:tab w:val="num" w:pos="6048"/>
        </w:tabs>
        <w:ind w:left="6048" w:hanging="360"/>
      </w:pPr>
      <w:rPr>
        <w:rFonts w:ascii="Wingdings" w:hAnsi="Wingdings" w:hint="default"/>
      </w:rPr>
    </w:lvl>
    <w:lvl w:ilvl="6" w:tplc="04090001" w:tentative="1">
      <w:start w:val="1"/>
      <w:numFmt w:val="bullet"/>
      <w:lvlText w:val=""/>
      <w:lvlJc w:val="left"/>
      <w:pPr>
        <w:tabs>
          <w:tab w:val="num" w:pos="6768"/>
        </w:tabs>
        <w:ind w:left="6768" w:hanging="360"/>
      </w:pPr>
      <w:rPr>
        <w:rFonts w:ascii="Symbol" w:hAnsi="Symbol" w:hint="default"/>
      </w:rPr>
    </w:lvl>
    <w:lvl w:ilvl="7" w:tplc="04090003" w:tentative="1">
      <w:start w:val="1"/>
      <w:numFmt w:val="bullet"/>
      <w:lvlText w:val="o"/>
      <w:lvlJc w:val="left"/>
      <w:pPr>
        <w:tabs>
          <w:tab w:val="num" w:pos="7488"/>
        </w:tabs>
        <w:ind w:left="7488" w:hanging="360"/>
      </w:pPr>
      <w:rPr>
        <w:rFonts w:ascii="Courier New" w:hAnsi="Courier New" w:hint="default"/>
      </w:rPr>
    </w:lvl>
    <w:lvl w:ilvl="8" w:tplc="04090005" w:tentative="1">
      <w:start w:val="1"/>
      <w:numFmt w:val="bullet"/>
      <w:lvlText w:val=""/>
      <w:lvlJc w:val="left"/>
      <w:pPr>
        <w:tabs>
          <w:tab w:val="num" w:pos="8208"/>
        </w:tabs>
        <w:ind w:left="8208" w:hanging="360"/>
      </w:pPr>
      <w:rPr>
        <w:rFonts w:ascii="Wingdings" w:hAnsi="Wingdings" w:hint="default"/>
      </w:r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89C0E6B"/>
    <w:multiLevelType w:val="multilevel"/>
    <w:tmpl w:val="C560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3F7F54"/>
    <w:multiLevelType w:val="hybridMultilevel"/>
    <w:tmpl w:val="19E24908"/>
    <w:lvl w:ilvl="0" w:tplc="0419000F">
      <w:start w:val="1"/>
      <w:numFmt w:val="decimal"/>
      <w:lvlText w:val="%1."/>
      <w:lvlJc w:val="left"/>
      <w:pPr>
        <w:tabs>
          <w:tab w:val="num" w:pos="1891"/>
        </w:tabs>
        <w:ind w:left="1891"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4"/>
  </w:num>
  <w:num w:numId="3">
    <w:abstractNumId w:val="18"/>
  </w:num>
  <w:num w:numId="4">
    <w:abstractNumId w:val="20"/>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9"/>
  </w:num>
  <w:num w:numId="18">
    <w:abstractNumId w:val="14"/>
  </w:num>
  <w:num w:numId="19">
    <w:abstractNumId w:val="14"/>
  </w:num>
  <w:num w:numId="20">
    <w:abstractNumId w:val="19"/>
  </w:num>
  <w:num w:numId="21">
    <w:abstractNumId w:val="14"/>
  </w:num>
  <w:num w:numId="22">
    <w:abstractNumId w:val="18"/>
  </w:num>
  <w:num w:numId="23">
    <w:abstractNumId w:val="18"/>
  </w:num>
  <w:num w:numId="24">
    <w:abstractNumId w:val="16"/>
  </w:num>
  <w:num w:numId="25">
    <w:abstractNumId w:val="10"/>
  </w:num>
  <w:num w:numId="26">
    <w:abstractNumId w:val="21"/>
  </w:num>
  <w:num w:numId="27">
    <w:abstractNumId w:val="13"/>
  </w:num>
  <w:num w:numId="28">
    <w:abstractNumId w:val="17"/>
  </w:num>
  <w:num w:numId="29">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hideSpellingErrors/>
  <w:activeWritingStyle w:appName="MSWord" w:lang="en-US" w:vendorID="64" w:dllVersion="131078" w:nlCheck="1" w:checkStyle="1"/>
  <w:activeWritingStyle w:appName="MSWord" w:lang="en-GB" w:vendorID="64" w:dllVersion="131078" w:nlCheck="1" w:checkStyle="1"/>
  <w:proofState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6CCA"/>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10A5"/>
    <w:rsid w:val="000D6863"/>
    <w:rsid w:val="00117AEE"/>
    <w:rsid w:val="00133C2F"/>
    <w:rsid w:val="00144803"/>
    <w:rsid w:val="001463F7"/>
    <w:rsid w:val="0015769C"/>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47042"/>
    <w:rsid w:val="002629A0"/>
    <w:rsid w:val="00277A40"/>
    <w:rsid w:val="0028492B"/>
    <w:rsid w:val="00291C8F"/>
    <w:rsid w:val="00292480"/>
    <w:rsid w:val="00296CCA"/>
    <w:rsid w:val="002C5036"/>
    <w:rsid w:val="002C6A71"/>
    <w:rsid w:val="002C6D5F"/>
    <w:rsid w:val="002D15EA"/>
    <w:rsid w:val="002D6C07"/>
    <w:rsid w:val="002D735A"/>
    <w:rsid w:val="002E0CE6"/>
    <w:rsid w:val="002E1163"/>
    <w:rsid w:val="002E43F3"/>
    <w:rsid w:val="00316E89"/>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265C"/>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C23D9"/>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6DF0"/>
    <w:rsid w:val="008A7575"/>
    <w:rsid w:val="008B5F47"/>
    <w:rsid w:val="008B759B"/>
    <w:rsid w:val="008C1097"/>
    <w:rsid w:val="008C7B87"/>
    <w:rsid w:val="008D6A7A"/>
    <w:rsid w:val="008E3E87"/>
    <w:rsid w:val="008E7F13"/>
    <w:rsid w:val="008F3185"/>
    <w:rsid w:val="008F510F"/>
    <w:rsid w:val="00915B0A"/>
    <w:rsid w:val="00926904"/>
    <w:rsid w:val="009372F0"/>
    <w:rsid w:val="009475A7"/>
    <w:rsid w:val="00955022"/>
    <w:rsid w:val="00957B4D"/>
    <w:rsid w:val="00964EEA"/>
    <w:rsid w:val="00980C86"/>
    <w:rsid w:val="00981100"/>
    <w:rsid w:val="009B1D9B"/>
    <w:rsid w:val="009B4074"/>
    <w:rsid w:val="009C30BB"/>
    <w:rsid w:val="009C4E83"/>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A5AC6"/>
    <w:rsid w:val="00AB5BF0"/>
    <w:rsid w:val="00AC1C95"/>
    <w:rsid w:val="00AC2CCB"/>
    <w:rsid w:val="00AC443A"/>
    <w:rsid w:val="00AE60E2"/>
    <w:rsid w:val="00B0169F"/>
    <w:rsid w:val="00B05F21"/>
    <w:rsid w:val="00B14EA9"/>
    <w:rsid w:val="00B30A3C"/>
    <w:rsid w:val="00B81305"/>
    <w:rsid w:val="00B8138B"/>
    <w:rsid w:val="00B961F9"/>
    <w:rsid w:val="00BB17DC"/>
    <w:rsid w:val="00BB1AF9"/>
    <w:rsid w:val="00BB4C4A"/>
    <w:rsid w:val="00BC16CC"/>
    <w:rsid w:val="00BD36D3"/>
    <w:rsid w:val="00BD3CAE"/>
    <w:rsid w:val="00BD5F3C"/>
    <w:rsid w:val="00BF06DE"/>
    <w:rsid w:val="00BF7077"/>
    <w:rsid w:val="00C02C74"/>
    <w:rsid w:val="00C07C0F"/>
    <w:rsid w:val="00C145C4"/>
    <w:rsid w:val="00C20D2F"/>
    <w:rsid w:val="00C2131B"/>
    <w:rsid w:val="00C37AF8"/>
    <w:rsid w:val="00C37C79"/>
    <w:rsid w:val="00C41BBC"/>
    <w:rsid w:val="00C51419"/>
    <w:rsid w:val="00C54056"/>
    <w:rsid w:val="00C663A3"/>
    <w:rsid w:val="00C75CB2"/>
    <w:rsid w:val="00C8566C"/>
    <w:rsid w:val="00C90723"/>
    <w:rsid w:val="00C90D5C"/>
    <w:rsid w:val="00CA609E"/>
    <w:rsid w:val="00CA7DA4"/>
    <w:rsid w:val="00CB31FB"/>
    <w:rsid w:val="00CE3D6F"/>
    <w:rsid w:val="00CE7465"/>
    <w:rsid w:val="00CE79A5"/>
    <w:rsid w:val="00CF0042"/>
    <w:rsid w:val="00CF262F"/>
    <w:rsid w:val="00D025D5"/>
    <w:rsid w:val="00D26B13"/>
    <w:rsid w:val="00D26CC1"/>
    <w:rsid w:val="00D30643"/>
    <w:rsid w:val="00D30662"/>
    <w:rsid w:val="00D32A0B"/>
    <w:rsid w:val="00D35DC0"/>
    <w:rsid w:val="00D54CF0"/>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A6F77"/>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
    <w:name w:val="_ H __M"/>
    <w:basedOn w:val="HCh"/>
    <w:next w:val="Normal"/>
    <w:rsid w:val="00BC16CC"/>
    <w:pPr>
      <w:spacing w:line="360" w:lineRule="exact"/>
    </w:pPr>
    <w:rPr>
      <w:spacing w:val="-3"/>
      <w:w w:val="99"/>
      <w:sz w:val="34"/>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aliases w:val="Основной текст 1,Нумерованный список !!,Мой Заголовок 1"/>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Ch">
    <w:name w:val="_ H _Ch"/>
    <w:basedOn w:val="Normal"/>
    <w:next w:val="Normal"/>
    <w:rsid w:val="00BC16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CharChar">
    <w:name w:val="Char Знак Знак Char Знак Знак Знак Знак Знак Знак Знак Знак Знак Знак Знак Знак Знак Знак Знак Знак"/>
    <w:basedOn w:val="Normal"/>
    <w:rsid w:val="00BC16CC"/>
    <w:pPr>
      <w:spacing w:line="240" w:lineRule="auto"/>
    </w:pPr>
    <w:rPr>
      <w:rFonts w:ascii="Verdana" w:hAnsi="Verdana" w:cs="Verdana"/>
      <w:spacing w:val="0"/>
      <w:w w:val="100"/>
      <w:kern w:val="0"/>
      <w:lang w:val="en-US"/>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2">
    <w:name w:val=" Знак2 Знак Знак Знак Знак Знак Знак Знак Знак Знак Знак Знак Знак Знак Знак Знак"/>
    <w:basedOn w:val="Normal"/>
    <w:rsid w:val="00BC16CC"/>
    <w:pPr>
      <w:spacing w:line="240" w:lineRule="auto"/>
    </w:pPr>
    <w:rPr>
      <w:rFonts w:ascii="Verdana" w:hAnsi="Verdana" w:cs="Verdana"/>
      <w:spacing w:val="0"/>
      <w:w w:val="100"/>
      <w:kern w:val="0"/>
      <w:lang w:val="en-US"/>
    </w:rPr>
  </w:style>
  <w:style w:type="paragraph" w:customStyle="1" w:styleId="211">
    <w:name w:val=" Знак2 Знак Знак1 Знак1 Знак Знак Знак Знак Знак Знак Знак Знак Знак Знак Знак Знак Знак Знак Знак"/>
    <w:basedOn w:val="Normal"/>
    <w:rsid w:val="00BC16CC"/>
    <w:pPr>
      <w:spacing w:after="160" w:line="240" w:lineRule="exact"/>
    </w:pPr>
    <w:rPr>
      <w:rFonts w:ascii="Verdana" w:hAnsi="Verdana"/>
      <w:spacing w:val="0"/>
      <w:w w:val="100"/>
      <w:kern w:val="0"/>
      <w:lang w:val="en-US"/>
    </w:rPr>
  </w:style>
  <w:style w:type="character" w:customStyle="1" w:styleId="ressmall">
    <w:name w:val="ressmall"/>
    <w:basedOn w:val="DefaultParagraphFont"/>
    <w:rsid w:val="00BC16CC"/>
  </w:style>
  <w:style w:type="character" w:customStyle="1" w:styleId="data">
    <w:name w:val="data"/>
    <w:basedOn w:val="DefaultParagraphFont"/>
    <w:rsid w:val="00BC16CC"/>
  </w:style>
  <w:style w:type="paragraph" w:customStyle="1" w:styleId="manytext">
    <w:name w:val="manytext"/>
    <w:basedOn w:val="Normal"/>
    <w:rsid w:val="00BC16CC"/>
    <w:pPr>
      <w:spacing w:before="100" w:beforeAutospacing="1" w:after="100" w:afterAutospacing="1" w:line="240" w:lineRule="auto"/>
      <w:ind w:firstLine="150"/>
      <w:jc w:val="both"/>
    </w:pPr>
    <w:rPr>
      <w:rFonts w:ascii="Verdana" w:hAnsi="Verdana"/>
      <w:color w:val="000000"/>
      <w:spacing w:val="2"/>
      <w:w w:val="100"/>
      <w:kern w:val="0"/>
      <w:sz w:val="22"/>
      <w:szCs w:val="22"/>
      <w:lang w:eastAsia="ru-RU"/>
    </w:rPr>
  </w:style>
  <w:style w:type="character" w:customStyle="1" w:styleId="text">
    <w:name w:val="text"/>
    <w:basedOn w:val="DefaultParagraphFont"/>
    <w:rsid w:val="00BC16CC"/>
  </w:style>
  <w:style w:type="paragraph" w:customStyle="1" w:styleId="a">
    <w:name w:val=" Знак"/>
    <w:basedOn w:val="Normal"/>
    <w:rsid w:val="00BC16CC"/>
    <w:pPr>
      <w:spacing w:line="240" w:lineRule="auto"/>
    </w:pPr>
    <w:rPr>
      <w:rFonts w:ascii="Verdana" w:hAnsi="Verdana" w:cs="Verdana"/>
      <w:spacing w:val="0"/>
      <w:w w:val="100"/>
      <w:kern w:val="0"/>
      <w:lang w:val="en-US"/>
    </w:rPr>
  </w:style>
  <w:style w:type="paragraph" w:customStyle="1" w:styleId="rvps698610">
    <w:name w:val="rvps698610"/>
    <w:basedOn w:val="Normal"/>
    <w:rsid w:val="00BC16CC"/>
    <w:pPr>
      <w:spacing w:after="150" w:line="240" w:lineRule="auto"/>
      <w:ind w:right="300"/>
    </w:pPr>
    <w:rPr>
      <w:rFonts w:ascii="Arial" w:hAnsi="Arial" w:cs="Arial"/>
      <w:color w:val="000000"/>
      <w:spacing w:val="0"/>
      <w:w w:val="100"/>
      <w:kern w:val="0"/>
      <w:sz w:val="18"/>
      <w:szCs w:val="18"/>
      <w:lang w:eastAsia="ru-RU"/>
    </w:rPr>
  </w:style>
  <w:style w:type="paragraph" w:customStyle="1" w:styleId="rvps698600">
    <w:name w:val="rvps698600"/>
    <w:basedOn w:val="Normal"/>
    <w:rsid w:val="00BC16CC"/>
    <w:pPr>
      <w:spacing w:after="100" w:line="240" w:lineRule="auto"/>
      <w:ind w:right="200"/>
    </w:pPr>
    <w:rPr>
      <w:rFonts w:ascii="Arial" w:hAnsi="Arial" w:cs="Arial"/>
      <w:color w:val="000000"/>
      <w:spacing w:val="0"/>
      <w:w w:val="100"/>
      <w:kern w:val="0"/>
      <w:sz w:val="12"/>
      <w:szCs w:val="12"/>
      <w:lang w:eastAsia="ru-RU"/>
    </w:rPr>
  </w:style>
  <w:style w:type="paragraph" w:customStyle="1" w:styleId="rvps690070">
    <w:name w:val="rvps690070"/>
    <w:basedOn w:val="Normal"/>
    <w:rsid w:val="00BC16CC"/>
    <w:pPr>
      <w:spacing w:before="100" w:beforeAutospacing="1" w:after="100" w:afterAutospacing="1" w:line="240" w:lineRule="auto"/>
    </w:pPr>
    <w:rPr>
      <w:rFonts w:ascii="Arial" w:hAnsi="Arial" w:cs="Arial"/>
      <w:color w:val="000000"/>
      <w:spacing w:val="0"/>
      <w:w w:val="100"/>
      <w:kern w:val="0"/>
      <w:sz w:val="12"/>
      <w:szCs w:val="12"/>
      <w:lang w:eastAsia="ru-RU"/>
    </w:rPr>
  </w:style>
  <w:style w:type="character" w:customStyle="1" w:styleId="Char">
    <w:name w:val=" Char"/>
    <w:semiHidden/>
    <w:rsid w:val="00BC16CC"/>
    <w:rPr>
      <w:sz w:val="24"/>
      <w:szCs w:val="24"/>
      <w:lang w:val="ru-RU" w:eastAsia="ru-RU" w:bidi="ar-SA"/>
    </w:rPr>
  </w:style>
  <w:style w:type="paragraph" w:customStyle="1" w:styleId="consplusnormal">
    <w:name w:val="consplusnormal"/>
    <w:basedOn w:val="Normal"/>
    <w:rsid w:val="00BC16CC"/>
    <w:pPr>
      <w:spacing w:before="240" w:after="240" w:line="240" w:lineRule="auto"/>
    </w:pPr>
    <w:rPr>
      <w:spacing w:val="0"/>
      <w:w w:val="100"/>
      <w:kern w:val="0"/>
      <w:sz w:val="24"/>
      <w:szCs w:val="24"/>
      <w:lang w:eastAsia="ru-RU"/>
    </w:rPr>
  </w:style>
  <w:style w:type="paragraph" w:customStyle="1" w:styleId="ConsPlusNormal0">
    <w:name w:val="ConsPlusNormal"/>
    <w:rsid w:val="00BC16CC"/>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rsid w:val="00BC16CC"/>
    <w:pPr>
      <w:spacing w:before="100" w:beforeAutospacing="1" w:after="100" w:afterAutospacing="1" w:line="240" w:lineRule="auto"/>
    </w:pPr>
    <w:rPr>
      <w:rFonts w:ascii="Arial Unicode MS" w:eastAsia="Arial Unicode MS" w:hAnsi="Arial Unicode MS" w:cs="Arial Unicode MS"/>
      <w:spacing w:val="0"/>
      <w:w w:val="100"/>
      <w:kern w:val="0"/>
      <w:sz w:val="10"/>
      <w:szCs w:val="10"/>
      <w:lang w:eastAsia="ru-RU"/>
    </w:rPr>
  </w:style>
  <w:style w:type="paragraph" w:customStyle="1" w:styleId="font5">
    <w:name w:val="font5"/>
    <w:basedOn w:val="Normal"/>
    <w:rsid w:val="00BC16CC"/>
    <w:pPr>
      <w:spacing w:before="100" w:after="100" w:line="240" w:lineRule="auto"/>
    </w:pPr>
    <w:rPr>
      <w:rFonts w:eastAsia="Arial Unicode MS"/>
      <w:spacing w:val="0"/>
      <w:w w:val="100"/>
      <w:kern w:val="0"/>
      <w:sz w:val="16"/>
      <w:lang w:eastAsia="ru-RU"/>
    </w:rPr>
  </w:style>
  <w:style w:type="paragraph" w:customStyle="1" w:styleId="Normal1">
    <w:name w:val="Normal1"/>
    <w:rsid w:val="00BC16CC"/>
    <w:rPr>
      <w:snapToGrid w:val="0"/>
      <w:lang w:val="ru-RU" w:eastAsia="ru-RU"/>
    </w:rPr>
  </w:style>
  <w:style w:type="paragraph" w:customStyle="1" w:styleId="a0">
    <w:name w:val="Шапка таблицы"/>
    <w:basedOn w:val="Heading2"/>
    <w:rsid w:val="00BC16CC"/>
    <w:pPr>
      <w:keepNext w:val="0"/>
      <w:autoSpaceDE w:val="0"/>
      <w:autoSpaceDN w:val="0"/>
      <w:spacing w:before="120" w:after="120" w:line="240" w:lineRule="auto"/>
      <w:jc w:val="center"/>
    </w:pPr>
    <w:rPr>
      <w:rFonts w:ascii="Times New Roman" w:hAnsi="Times New Roman" w:cs="Times New Roman"/>
      <w:i w:val="0"/>
      <w:iCs w:val="0"/>
      <w:spacing w:val="0"/>
      <w:w w:val="100"/>
      <w:kern w:val="0"/>
      <w:lang w:eastAsia="ru-RU"/>
    </w:rPr>
  </w:style>
  <w:style w:type="paragraph" w:customStyle="1" w:styleId="20">
    <w:name w:val=" Знак2 Знак Знак Знак Знак Знак Знак Знак Знак Знак"/>
    <w:basedOn w:val="Normal"/>
    <w:rsid w:val="00BC16CC"/>
    <w:pPr>
      <w:spacing w:line="240" w:lineRule="auto"/>
    </w:pPr>
    <w:rPr>
      <w:rFonts w:ascii="Verdana" w:hAnsi="Verdana"/>
      <w:spacing w:val="0"/>
      <w:w w:val="100"/>
      <w:kern w:val="0"/>
      <w:lang w:val="en-US"/>
    </w:rPr>
  </w:style>
  <w:style w:type="paragraph" w:customStyle="1" w:styleId="xl26">
    <w:name w:val="xl26"/>
    <w:basedOn w:val="Normal"/>
    <w:rsid w:val="00BC16CC"/>
    <w:pPr>
      <w:spacing w:before="100" w:after="100" w:line="240" w:lineRule="auto"/>
      <w:jc w:val="right"/>
    </w:pPr>
    <w:rPr>
      <w:rFonts w:eastAsia="Arial Unicode MS"/>
      <w:spacing w:val="0"/>
      <w:w w:val="100"/>
      <w:kern w:val="0"/>
      <w:sz w:val="16"/>
      <w:lang w:eastAsia="ru-RU"/>
    </w:rPr>
  </w:style>
  <w:style w:type="paragraph" w:customStyle="1" w:styleId="xl24">
    <w:name w:val="xl24"/>
    <w:basedOn w:val="Normal"/>
    <w:rsid w:val="00BC16CC"/>
    <w:pPr>
      <w:pBdr>
        <w:bottom w:val="single" w:sz="4" w:space="0" w:color="auto"/>
        <w:right w:val="single" w:sz="4" w:space="0" w:color="auto"/>
      </w:pBdr>
      <w:spacing w:before="100" w:after="100" w:line="240" w:lineRule="auto"/>
      <w:jc w:val="center"/>
      <w:textAlignment w:val="top"/>
    </w:pPr>
    <w:rPr>
      <w:rFonts w:eastAsia="Arial Unicode MS"/>
      <w:spacing w:val="0"/>
      <w:w w:val="100"/>
      <w:kern w:val="0"/>
      <w:sz w:val="16"/>
      <w:lang w:eastAsia="ru-RU"/>
    </w:rPr>
  </w:style>
  <w:style w:type="paragraph" w:customStyle="1" w:styleId="font6">
    <w:name w:val="font6"/>
    <w:basedOn w:val="Normal"/>
    <w:rsid w:val="00BC16CC"/>
    <w:pPr>
      <w:spacing w:before="100" w:after="100" w:line="240" w:lineRule="auto"/>
    </w:pPr>
    <w:rPr>
      <w:rFonts w:eastAsia="Arial Unicode MS"/>
      <w:b/>
      <w:spacing w:val="0"/>
      <w:w w:val="100"/>
      <w:kern w:val="0"/>
      <w:sz w:val="16"/>
      <w:lang w:eastAsia="ru-RU"/>
    </w:rPr>
  </w:style>
  <w:style w:type="paragraph" w:customStyle="1" w:styleId="xl32">
    <w:name w:val="xl32"/>
    <w:basedOn w:val="Normal"/>
    <w:rsid w:val="00BC16CC"/>
    <w:pPr>
      <w:pBdr>
        <w:right w:val="single" w:sz="4" w:space="0" w:color="auto"/>
      </w:pBdr>
      <w:spacing w:before="100" w:beforeAutospacing="1" w:after="100" w:afterAutospacing="1" w:line="240" w:lineRule="auto"/>
      <w:textAlignment w:val="top"/>
    </w:pPr>
    <w:rPr>
      <w:rFonts w:eastAsia="Arial Unicode MS"/>
      <w:b/>
      <w:bCs/>
      <w:spacing w:val="0"/>
      <w:w w:val="100"/>
      <w:kern w:val="0"/>
      <w:sz w:val="16"/>
      <w:szCs w:val="16"/>
      <w:lang w:eastAsia="ru-RU"/>
    </w:rPr>
  </w:style>
  <w:style w:type="paragraph" w:customStyle="1" w:styleId="4">
    <w:name w:val="заголовок 4"/>
    <w:basedOn w:val="Normal"/>
    <w:next w:val="Normal"/>
    <w:rsid w:val="00BC16CC"/>
    <w:pPr>
      <w:keepNext/>
      <w:widowControl w:val="0"/>
      <w:spacing w:line="240" w:lineRule="auto"/>
      <w:jc w:val="center"/>
    </w:pPr>
    <w:rPr>
      <w:b/>
      <w:bCs/>
      <w:spacing w:val="0"/>
      <w:w w:val="100"/>
      <w:kern w:val="0"/>
      <w:sz w:val="18"/>
      <w:szCs w:val="18"/>
      <w:lang w:eastAsia="ru-RU"/>
    </w:rPr>
  </w:style>
  <w:style w:type="paragraph" w:customStyle="1" w:styleId="xl22">
    <w:name w:val="xl22"/>
    <w:basedOn w:val="Normal"/>
    <w:rsid w:val="00BC16CC"/>
    <w:pPr>
      <w:spacing w:before="100" w:after="100" w:line="240" w:lineRule="auto"/>
    </w:pPr>
    <w:rPr>
      <w:spacing w:val="0"/>
      <w:w w:val="100"/>
      <w:kern w:val="0"/>
      <w:sz w:val="16"/>
      <w:lang w:eastAsia="ru-RU"/>
    </w:rPr>
  </w:style>
  <w:style w:type="paragraph" w:customStyle="1" w:styleId="xl33">
    <w:name w:val="xl33"/>
    <w:basedOn w:val="Normal"/>
    <w:rsid w:val="00BC16CC"/>
    <w:pPr>
      <w:pBdr>
        <w:left w:val="single" w:sz="4" w:space="0" w:color="auto"/>
        <w:bottom w:val="single" w:sz="4" w:space="0" w:color="auto"/>
      </w:pBdr>
      <w:spacing w:before="100" w:after="100" w:line="240" w:lineRule="auto"/>
      <w:jc w:val="center"/>
      <w:textAlignment w:val="top"/>
    </w:pPr>
    <w:rPr>
      <w:rFonts w:eastAsia="Arial Unicode MS"/>
      <w:b/>
      <w:spacing w:val="0"/>
      <w:w w:val="100"/>
      <w:kern w:val="0"/>
      <w:sz w:val="16"/>
      <w:lang w:eastAsia="ru-RU"/>
    </w:rPr>
  </w:style>
  <w:style w:type="paragraph" w:customStyle="1" w:styleId="xl27">
    <w:name w:val="xl27"/>
    <w:basedOn w:val="Normal"/>
    <w:rsid w:val="00BC16CC"/>
    <w:pPr>
      <w:spacing w:before="100" w:beforeAutospacing="1" w:after="100" w:afterAutospacing="1" w:line="240" w:lineRule="auto"/>
      <w:jc w:val="right"/>
    </w:pPr>
    <w:rPr>
      <w:rFonts w:eastAsia="Arial Unicode MS"/>
      <w:spacing w:val="0"/>
      <w:w w:val="100"/>
      <w:kern w:val="0"/>
      <w:sz w:val="24"/>
      <w:szCs w:val="24"/>
      <w:lang w:eastAsia="ru-RU"/>
    </w:rPr>
  </w:style>
  <w:style w:type="paragraph" w:customStyle="1" w:styleId="322">
    <w:name w:val="Верхний колонтитул322"/>
    <w:basedOn w:val="Normal"/>
    <w:rsid w:val="00BC16CC"/>
    <w:pPr>
      <w:widowControl w:val="0"/>
      <w:tabs>
        <w:tab w:val="center" w:pos="4153"/>
        <w:tab w:val="right" w:pos="8306"/>
      </w:tabs>
      <w:spacing w:line="240" w:lineRule="auto"/>
      <w:jc w:val="both"/>
    </w:pPr>
    <w:rPr>
      <w:spacing w:val="0"/>
      <w:w w:val="100"/>
      <w:kern w:val="0"/>
      <w:sz w:val="16"/>
      <w:lang w:eastAsia="ru-RU"/>
    </w:rPr>
  </w:style>
  <w:style w:type="paragraph" w:customStyle="1" w:styleId="BodyText21">
    <w:name w:val="Body Text 21"/>
    <w:basedOn w:val="Normal"/>
    <w:rsid w:val="00BC16CC"/>
    <w:pPr>
      <w:overflowPunct w:val="0"/>
      <w:autoSpaceDE w:val="0"/>
      <w:autoSpaceDN w:val="0"/>
      <w:adjustRightInd w:val="0"/>
      <w:spacing w:line="240" w:lineRule="auto"/>
      <w:jc w:val="center"/>
      <w:textAlignment w:val="baseline"/>
    </w:pPr>
    <w:rPr>
      <w:b/>
      <w:spacing w:val="0"/>
      <w:w w:val="100"/>
      <w:kern w:val="0"/>
      <w:lang w:eastAsia="ru-RU"/>
    </w:rPr>
  </w:style>
  <w:style w:type="paragraph" w:customStyle="1" w:styleId="xl25">
    <w:name w:val="xl25"/>
    <w:basedOn w:val="Normal"/>
    <w:rsid w:val="00BC16CC"/>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pacing w:val="0"/>
      <w:w w:val="100"/>
      <w:kern w:val="0"/>
      <w:sz w:val="14"/>
      <w:szCs w:val="14"/>
      <w:lang w:eastAsia="ru-RU"/>
    </w:rPr>
  </w:style>
  <w:style w:type="paragraph" w:customStyle="1" w:styleId="xl28">
    <w:name w:val="xl28"/>
    <w:basedOn w:val="Normal"/>
    <w:rsid w:val="00BC16CC"/>
    <w:pPr>
      <w:pBdr>
        <w:left w:val="single" w:sz="4" w:space="0" w:color="auto"/>
      </w:pBdr>
      <w:spacing w:before="100" w:beforeAutospacing="1" w:after="100" w:afterAutospacing="1" w:line="240" w:lineRule="auto"/>
      <w:jc w:val="right"/>
    </w:pPr>
    <w:rPr>
      <w:spacing w:val="0"/>
      <w:w w:val="100"/>
      <w:kern w:val="0"/>
      <w:sz w:val="24"/>
      <w:szCs w:val="24"/>
      <w:lang w:eastAsia="ru-RU"/>
    </w:rPr>
  </w:style>
  <w:style w:type="paragraph" w:customStyle="1" w:styleId="xl29">
    <w:name w:val="xl29"/>
    <w:basedOn w:val="Normal"/>
    <w:rsid w:val="00BC16CC"/>
    <w:pPr>
      <w:pBdr>
        <w:top w:val="single" w:sz="4" w:space="0" w:color="auto"/>
        <w:left w:val="single" w:sz="4" w:space="0" w:color="auto"/>
        <w:right w:val="single" w:sz="4" w:space="0" w:color="auto"/>
      </w:pBdr>
      <w:spacing w:before="100" w:beforeAutospacing="1" w:after="100" w:afterAutospacing="1" w:line="240" w:lineRule="auto"/>
      <w:jc w:val="right"/>
    </w:pPr>
    <w:rPr>
      <w:rFonts w:ascii="Arial" w:hAnsi="Arial" w:cs="Arial"/>
      <w:b/>
      <w:bCs/>
      <w:spacing w:val="0"/>
      <w:w w:val="100"/>
      <w:kern w:val="0"/>
      <w:sz w:val="24"/>
      <w:szCs w:val="24"/>
      <w:lang w:eastAsia="ru-RU"/>
    </w:rPr>
  </w:style>
  <w:style w:type="paragraph" w:customStyle="1" w:styleId="xl30">
    <w:name w:val="xl30"/>
    <w:basedOn w:val="Normal"/>
    <w:rsid w:val="00BC16CC"/>
    <w:pPr>
      <w:pBdr>
        <w:top w:val="single" w:sz="4" w:space="0" w:color="auto"/>
        <w:left w:val="single" w:sz="4" w:space="0" w:color="auto"/>
      </w:pBdr>
      <w:spacing w:before="100" w:beforeAutospacing="1" w:after="100" w:afterAutospacing="1" w:line="240" w:lineRule="auto"/>
      <w:jc w:val="right"/>
    </w:pPr>
    <w:rPr>
      <w:rFonts w:ascii="Arial" w:hAnsi="Arial" w:cs="Arial"/>
      <w:b/>
      <w:bCs/>
      <w:spacing w:val="0"/>
      <w:w w:val="100"/>
      <w:kern w:val="0"/>
      <w:sz w:val="24"/>
      <w:szCs w:val="24"/>
      <w:lang w:eastAsia="ru-RU"/>
    </w:rPr>
  </w:style>
  <w:style w:type="paragraph" w:customStyle="1" w:styleId="xl31">
    <w:name w:val="xl31"/>
    <w:basedOn w:val="Normal"/>
    <w:rsid w:val="00BC16CC"/>
    <w:pPr>
      <w:pBdr>
        <w:right w:val="single" w:sz="4" w:space="0" w:color="auto"/>
      </w:pBdr>
      <w:spacing w:before="100" w:beforeAutospacing="1" w:after="100" w:afterAutospacing="1" w:line="240" w:lineRule="auto"/>
    </w:pPr>
    <w:rPr>
      <w:rFonts w:ascii="Arial" w:hAnsi="Arial" w:cs="Arial"/>
      <w:b/>
      <w:bCs/>
      <w:spacing w:val="0"/>
      <w:w w:val="100"/>
      <w:kern w:val="0"/>
      <w:sz w:val="16"/>
      <w:szCs w:val="16"/>
      <w:lang w:eastAsia="ru-RU"/>
    </w:rPr>
  </w:style>
  <w:style w:type="paragraph" w:customStyle="1" w:styleId="xl34">
    <w:name w:val="xl34"/>
    <w:basedOn w:val="Normal"/>
    <w:rsid w:val="00BC16CC"/>
    <w:pPr>
      <w:pBdr>
        <w:top w:val="single" w:sz="4" w:space="0" w:color="auto"/>
        <w:right w:val="single" w:sz="4" w:space="0" w:color="auto"/>
      </w:pBdr>
      <w:spacing w:before="100" w:beforeAutospacing="1" w:after="100" w:afterAutospacing="1" w:line="240" w:lineRule="auto"/>
    </w:pPr>
    <w:rPr>
      <w:rFonts w:ascii="Arial" w:hAnsi="Arial" w:cs="Arial"/>
      <w:b/>
      <w:bCs/>
      <w:spacing w:val="0"/>
      <w:w w:val="100"/>
      <w:kern w:val="0"/>
      <w:sz w:val="16"/>
      <w:szCs w:val="16"/>
      <w:lang w:eastAsia="ru-RU"/>
    </w:rPr>
  </w:style>
  <w:style w:type="paragraph" w:customStyle="1" w:styleId="xl35">
    <w:name w:val="xl35"/>
    <w:basedOn w:val="Normal"/>
    <w:rsid w:val="00BC16CC"/>
    <w:pPr>
      <w:pBdr>
        <w:top w:val="single" w:sz="4" w:space="0" w:color="auto"/>
        <w:right w:val="single" w:sz="4" w:space="0" w:color="auto"/>
      </w:pBdr>
      <w:spacing w:before="100" w:beforeAutospacing="1" w:after="100" w:afterAutospacing="1" w:line="240" w:lineRule="auto"/>
      <w:jc w:val="center"/>
    </w:pPr>
    <w:rPr>
      <w:spacing w:val="0"/>
      <w:w w:val="100"/>
      <w:kern w:val="0"/>
      <w:sz w:val="24"/>
      <w:szCs w:val="24"/>
      <w:lang w:eastAsia="ru-RU"/>
    </w:rPr>
  </w:style>
  <w:style w:type="paragraph" w:customStyle="1" w:styleId="xl36">
    <w:name w:val="xl36"/>
    <w:basedOn w:val="Normal"/>
    <w:rsid w:val="00BC16CC"/>
    <w:pPr>
      <w:pBdr>
        <w:bottom w:val="single" w:sz="4" w:space="0" w:color="auto"/>
        <w:right w:val="single" w:sz="4" w:space="0" w:color="auto"/>
      </w:pBdr>
      <w:spacing w:before="100" w:beforeAutospacing="1" w:after="100" w:afterAutospacing="1" w:line="240" w:lineRule="auto"/>
      <w:jc w:val="center"/>
    </w:pPr>
    <w:rPr>
      <w:spacing w:val="0"/>
      <w:w w:val="100"/>
      <w:kern w:val="0"/>
      <w:sz w:val="24"/>
      <w:szCs w:val="24"/>
      <w:lang w:eastAsia="ru-RU"/>
    </w:rPr>
  </w:style>
  <w:style w:type="paragraph" w:customStyle="1" w:styleId="xl37">
    <w:name w:val="xl37"/>
    <w:basedOn w:val="Normal"/>
    <w:rsid w:val="00BC16CC"/>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b/>
      <w:bCs/>
      <w:spacing w:val="0"/>
      <w:w w:val="100"/>
      <w:kern w:val="0"/>
      <w:sz w:val="14"/>
      <w:szCs w:val="14"/>
      <w:lang w:eastAsia="ru-RU"/>
    </w:rPr>
  </w:style>
  <w:style w:type="paragraph" w:customStyle="1" w:styleId="xl38">
    <w:name w:val="xl38"/>
    <w:basedOn w:val="Normal"/>
    <w:rsid w:val="00BC16CC"/>
    <w:pPr>
      <w:pBdr>
        <w:top w:val="single" w:sz="4" w:space="0" w:color="auto"/>
        <w:bottom w:val="single" w:sz="4" w:space="0" w:color="auto"/>
      </w:pBdr>
      <w:spacing w:before="100" w:beforeAutospacing="1" w:after="100" w:afterAutospacing="1" w:line="240" w:lineRule="auto"/>
      <w:jc w:val="center"/>
    </w:pPr>
    <w:rPr>
      <w:rFonts w:ascii="Arial" w:hAnsi="Arial" w:cs="Arial"/>
      <w:b/>
      <w:bCs/>
      <w:spacing w:val="0"/>
      <w:w w:val="100"/>
      <w:kern w:val="0"/>
      <w:sz w:val="14"/>
      <w:szCs w:val="14"/>
      <w:lang w:eastAsia="ru-RU"/>
    </w:rPr>
  </w:style>
  <w:style w:type="paragraph" w:customStyle="1" w:styleId="xl39">
    <w:name w:val="xl39"/>
    <w:basedOn w:val="Normal"/>
    <w:rsid w:val="00BC16CC"/>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pacing w:val="0"/>
      <w:w w:val="100"/>
      <w:kern w:val="0"/>
      <w:sz w:val="14"/>
      <w:szCs w:val="14"/>
      <w:lang w:eastAsia="ru-RU"/>
    </w:rPr>
  </w:style>
  <w:style w:type="paragraph" w:customStyle="1" w:styleId="XLarge">
    <w:name w:val="XLarge"/>
    <w:basedOn w:val="Normal"/>
    <w:rsid w:val="00BC16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spacing w:val="-4"/>
      <w:w w:val="98"/>
      <w:sz w:val="40"/>
      <w:lang w:val="en-GB"/>
    </w:rPr>
  </w:style>
  <w:style w:type="paragraph" w:customStyle="1" w:styleId="H1">
    <w:name w:val="_ H_1"/>
    <w:basedOn w:val="Normal"/>
    <w:next w:val="SingleTxt"/>
    <w:rsid w:val="00BC16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120" w:after="120" w:line="270" w:lineRule="exact"/>
      <w:ind w:left="1264" w:right="1264" w:hanging="1264"/>
      <w:outlineLvl w:val="0"/>
    </w:pPr>
    <w:rPr>
      <w:b/>
      <w:spacing w:val="0"/>
      <w:w w:val="100"/>
      <w:sz w:val="24"/>
      <w:lang w:val="en-GB"/>
    </w:rPr>
  </w:style>
  <w:style w:type="paragraph" w:customStyle="1" w:styleId="SingleTxt">
    <w:name w:val="__Single Txt"/>
    <w:basedOn w:val="Normal"/>
    <w:rsid w:val="00BC16C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lang w:val="en-GB"/>
    </w:rPr>
  </w:style>
  <w:style w:type="paragraph" w:customStyle="1" w:styleId="H23">
    <w:name w:val="_ H_2/3"/>
    <w:basedOn w:val="H1"/>
    <w:next w:val="SingleTxt"/>
    <w:rsid w:val="00BC16CC"/>
    <w:pPr>
      <w:spacing w:line="240" w:lineRule="exact"/>
      <w:outlineLvl w:val="1"/>
    </w:pPr>
    <w:rPr>
      <w:sz w:val="20"/>
    </w:rPr>
  </w:style>
  <w:style w:type="paragraph" w:styleId="Index1">
    <w:name w:val="index 1"/>
    <w:basedOn w:val="Normal"/>
    <w:next w:val="Normal"/>
    <w:semiHidden/>
    <w:rsid w:val="00BC16CC"/>
    <w:pPr>
      <w:spacing w:line="240" w:lineRule="auto"/>
    </w:pPr>
    <w:rPr>
      <w:rFonts w:ascii="Arial" w:hAnsi="Arial"/>
      <w:spacing w:val="0"/>
      <w:w w:val="100"/>
      <w:kern w:val="0"/>
      <w:sz w:val="14"/>
      <w:lang w:eastAsia="ru-RU"/>
    </w:rPr>
  </w:style>
  <w:style w:type="paragraph" w:styleId="Caption">
    <w:name w:val="caption"/>
    <w:basedOn w:val="Normal"/>
    <w:next w:val="Normal"/>
    <w:qFormat/>
    <w:rsid w:val="00BC16CC"/>
    <w:pPr>
      <w:spacing w:before="60" w:after="60" w:line="160" w:lineRule="exact"/>
      <w:jc w:val="center"/>
    </w:pPr>
    <w:rPr>
      <w:rFonts w:ascii="Arial" w:hAnsi="Arial"/>
      <w:b/>
      <w:spacing w:val="0"/>
      <w:w w:val="100"/>
      <w:kern w:val="0"/>
      <w:sz w:val="16"/>
      <w:lang w:eastAsia="ru-RU"/>
    </w:rPr>
  </w:style>
  <w:style w:type="paragraph" w:customStyle="1" w:styleId="H4">
    <w:name w:val="_ H_4"/>
    <w:basedOn w:val="Normal"/>
    <w:next w:val="SingleTxt"/>
    <w:rsid w:val="00BC16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lang w:val="en-GB"/>
    </w:rPr>
  </w:style>
  <w:style w:type="paragraph" w:customStyle="1" w:styleId="H56">
    <w:name w:val="_ H_5/6"/>
    <w:basedOn w:val="Normal"/>
    <w:next w:val="Normal"/>
    <w:rsid w:val="00BC16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4"/>
    </w:pPr>
    <w:rPr>
      <w:lang w:val="en-GB"/>
    </w:rPr>
  </w:style>
  <w:style w:type="paragraph" w:customStyle="1" w:styleId="DualTxt">
    <w:name w:val="__Dual Txt"/>
    <w:basedOn w:val="Normal"/>
    <w:rsid w:val="00BC16CC"/>
    <w:pPr>
      <w:tabs>
        <w:tab w:val="left" w:pos="480"/>
        <w:tab w:val="left" w:pos="960"/>
        <w:tab w:val="left" w:pos="1440"/>
        <w:tab w:val="left" w:pos="1915"/>
        <w:tab w:val="left" w:pos="2405"/>
        <w:tab w:val="left" w:pos="2880"/>
        <w:tab w:val="left" w:pos="3355"/>
      </w:tabs>
      <w:suppressAutoHyphens/>
      <w:spacing w:after="120" w:line="240" w:lineRule="exact"/>
      <w:jc w:val="both"/>
    </w:pPr>
    <w:rPr>
      <w:lang w:val="en-GB"/>
    </w:rPr>
  </w:style>
  <w:style w:type="paragraph" w:customStyle="1" w:styleId="SM">
    <w:name w:val="__S_M"/>
    <w:basedOn w:val="Normal"/>
    <w:next w:val="Normal"/>
    <w:rsid w:val="00BC16CC"/>
    <w:pPr>
      <w:keepNext/>
      <w:keepLines/>
      <w:tabs>
        <w:tab w:val="right" w:leader="dot" w:pos="360"/>
      </w:tabs>
      <w:suppressAutoHyphens/>
      <w:spacing w:line="390" w:lineRule="exact"/>
      <w:ind w:left="1267" w:right="1267"/>
      <w:outlineLvl w:val="0"/>
    </w:pPr>
    <w:rPr>
      <w:b/>
      <w:spacing w:val="-4"/>
      <w:w w:val="98"/>
      <w:sz w:val="40"/>
      <w:lang w:val="en-GB"/>
    </w:rPr>
  </w:style>
  <w:style w:type="paragraph" w:customStyle="1" w:styleId="SL">
    <w:name w:val="__S_L"/>
    <w:basedOn w:val="SM"/>
    <w:next w:val="Normal"/>
    <w:rsid w:val="00BC16CC"/>
    <w:pPr>
      <w:spacing w:line="540" w:lineRule="exact"/>
    </w:pPr>
    <w:rPr>
      <w:spacing w:val="-8"/>
      <w:w w:val="96"/>
      <w:sz w:val="57"/>
    </w:rPr>
  </w:style>
  <w:style w:type="paragraph" w:customStyle="1" w:styleId="SS">
    <w:name w:val="__S_S"/>
    <w:basedOn w:val="HCh"/>
    <w:next w:val="Normal"/>
    <w:rsid w:val="00BC16CC"/>
    <w:pPr>
      <w:ind w:left="1267" w:right="1267"/>
    </w:pPr>
  </w:style>
  <w:style w:type="paragraph" w:customStyle="1" w:styleId="BalloonText1">
    <w:name w:val="Balloon Text1"/>
    <w:basedOn w:val="Normal"/>
    <w:semiHidden/>
    <w:rsid w:val="00BC16CC"/>
    <w:pPr>
      <w:suppressAutoHyphens/>
      <w:spacing w:line="240" w:lineRule="exact"/>
    </w:pPr>
    <w:rPr>
      <w:rFonts w:ascii="Tahoma" w:hAnsi="Tahoma" w:cs="Tahoma"/>
      <w:sz w:val="16"/>
      <w:szCs w:val="16"/>
      <w:lang w:val="en-GB"/>
    </w:rPr>
  </w:style>
  <w:style w:type="paragraph" w:customStyle="1" w:styleId="Small">
    <w:name w:val="Small"/>
    <w:basedOn w:val="Normal"/>
    <w:next w:val="Normal"/>
    <w:rsid w:val="00BC16CC"/>
    <w:pPr>
      <w:tabs>
        <w:tab w:val="right" w:pos="9965"/>
      </w:tabs>
      <w:suppressAutoHyphens/>
      <w:spacing w:line="210" w:lineRule="exact"/>
    </w:pPr>
    <w:rPr>
      <w:spacing w:val="5"/>
      <w:w w:val="104"/>
      <w:sz w:val="17"/>
      <w:lang w:val="en-GB"/>
    </w:rPr>
  </w:style>
  <w:style w:type="paragraph" w:customStyle="1" w:styleId="SmallX">
    <w:name w:val="SmallX"/>
    <w:basedOn w:val="Small"/>
    <w:next w:val="Normal"/>
    <w:rsid w:val="00BC16CC"/>
    <w:pPr>
      <w:spacing w:line="180" w:lineRule="exact"/>
      <w:jc w:val="right"/>
    </w:pPr>
    <w:rPr>
      <w:spacing w:val="6"/>
      <w:w w:val="106"/>
      <w:sz w:val="14"/>
    </w:rPr>
  </w:style>
  <w:style w:type="paragraph" w:styleId="CommentText">
    <w:name w:val="annotation text"/>
    <w:basedOn w:val="Normal"/>
    <w:semiHidden/>
    <w:rsid w:val="00BC16CC"/>
    <w:pPr>
      <w:suppressAutoHyphens/>
      <w:spacing w:line="240" w:lineRule="exact"/>
    </w:pPr>
    <w:rPr>
      <w:lang w:val="en-GB"/>
    </w:rPr>
  </w:style>
  <w:style w:type="paragraph" w:customStyle="1" w:styleId="CommentSubject1">
    <w:name w:val="Comment Subject1"/>
    <w:basedOn w:val="CommentText"/>
    <w:next w:val="CommentText"/>
    <w:semiHidden/>
    <w:rsid w:val="00BC16CC"/>
    <w:rPr>
      <w:b/>
      <w:bCs/>
    </w:rPr>
  </w:style>
  <w:style w:type="paragraph" w:customStyle="1" w:styleId="HChG">
    <w:name w:val="_ H _Ch_G"/>
    <w:basedOn w:val="Normal"/>
    <w:next w:val="Normal"/>
    <w:rsid w:val="00BC16CC"/>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link w:val="SingleTxtG0"/>
    <w:rsid w:val="00BC16CC"/>
    <w:pPr>
      <w:tabs>
        <w:tab w:val="left" w:pos="1559"/>
      </w:tabs>
      <w:suppressAutoHyphens/>
      <w:spacing w:after="120"/>
      <w:ind w:left="1264" w:right="1264"/>
      <w:jc w:val="both"/>
    </w:pPr>
    <w:rPr>
      <w:spacing w:val="0"/>
      <w:w w:val="100"/>
      <w:kern w:val="0"/>
      <w:lang w:val="en-GB"/>
    </w:rPr>
  </w:style>
  <w:style w:type="paragraph" w:customStyle="1" w:styleId="H1G">
    <w:name w:val="_ H_1_G"/>
    <w:basedOn w:val="Normal"/>
    <w:next w:val="Normal"/>
    <w:rsid w:val="00BC16CC"/>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MG">
    <w:name w:val="_ H __M_G"/>
    <w:basedOn w:val="Normal"/>
    <w:next w:val="Normal"/>
    <w:rsid w:val="00BC16CC"/>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SMG">
    <w:name w:val="__S_M_G"/>
    <w:basedOn w:val="Normal"/>
    <w:next w:val="Normal"/>
    <w:rsid w:val="00BC16CC"/>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BC16CC"/>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BC16CC"/>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BC16CC"/>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BC16CC"/>
    <w:pPr>
      <w:numPr>
        <w:numId w:val="25"/>
      </w:numPr>
      <w:suppressAutoHyphens/>
      <w:spacing w:after="120"/>
      <w:ind w:right="1134"/>
      <w:jc w:val="both"/>
    </w:pPr>
    <w:rPr>
      <w:spacing w:val="0"/>
      <w:w w:val="100"/>
      <w:kern w:val="0"/>
      <w:lang w:val="en-GB"/>
    </w:rPr>
  </w:style>
  <w:style w:type="paragraph" w:customStyle="1" w:styleId="Bullet2G">
    <w:name w:val="_Bullet 2_G"/>
    <w:basedOn w:val="Normal"/>
    <w:rsid w:val="00BC16CC"/>
    <w:pPr>
      <w:numPr>
        <w:numId w:val="26"/>
      </w:numPr>
      <w:suppressAutoHyphens/>
      <w:spacing w:after="120"/>
      <w:ind w:right="1134"/>
      <w:jc w:val="both"/>
    </w:pPr>
    <w:rPr>
      <w:spacing w:val="0"/>
      <w:w w:val="100"/>
      <w:kern w:val="0"/>
      <w:lang w:val="en-GB"/>
    </w:rPr>
  </w:style>
  <w:style w:type="paragraph" w:customStyle="1" w:styleId="H23G">
    <w:name w:val="_ H_2/3_G"/>
    <w:basedOn w:val="Normal"/>
    <w:next w:val="Normal"/>
    <w:rsid w:val="00BC16CC"/>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BC16CC"/>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BC16CC"/>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BodyTextChar">
    <w:name w:val="Body Text Char"/>
    <w:rsid w:val="00BC16CC"/>
    <w:rPr>
      <w:lang w:val="en-GB" w:eastAsia="en-US" w:bidi="ar-SA"/>
    </w:rPr>
  </w:style>
  <w:style w:type="character" w:customStyle="1" w:styleId="apple-style-span">
    <w:name w:val="apple-style-span"/>
    <w:basedOn w:val="DefaultParagraphFont"/>
    <w:rsid w:val="00BC16CC"/>
  </w:style>
  <w:style w:type="character" w:customStyle="1" w:styleId="apple-converted-space">
    <w:name w:val="apple-converted-space"/>
    <w:basedOn w:val="DefaultParagraphFont"/>
    <w:rsid w:val="00BC16CC"/>
  </w:style>
  <w:style w:type="character" w:customStyle="1" w:styleId="Heading1Char">
    <w:name w:val="Heading 1 Char"/>
    <w:aliases w:val="Table_G Char"/>
    <w:rsid w:val="00BC16CC"/>
    <w:rPr>
      <w:lang w:val="en-GB" w:eastAsia="en-US" w:bidi="ar-SA"/>
    </w:rPr>
  </w:style>
  <w:style w:type="character" w:customStyle="1" w:styleId="Heading2Char">
    <w:name w:val="Heading 2 Char"/>
    <w:rsid w:val="00BC16CC"/>
    <w:rPr>
      <w:lang w:val="en-GB" w:eastAsia="en-US" w:bidi="ar-SA"/>
    </w:rPr>
  </w:style>
  <w:style w:type="character" w:customStyle="1" w:styleId="Heading3Char">
    <w:name w:val="Heading 3 Char"/>
    <w:rsid w:val="00BC16CC"/>
    <w:rPr>
      <w:lang w:val="en-GB" w:eastAsia="en-US" w:bidi="ar-SA"/>
    </w:rPr>
  </w:style>
  <w:style w:type="character" w:customStyle="1" w:styleId="HeaderChar">
    <w:name w:val="Header Char"/>
    <w:aliases w:val="6_G Char"/>
    <w:rsid w:val="00BC16CC"/>
    <w:rPr>
      <w:b/>
      <w:sz w:val="18"/>
      <w:lang w:val="en-GB" w:eastAsia="en-US" w:bidi="ar-SA"/>
    </w:rPr>
  </w:style>
  <w:style w:type="character" w:customStyle="1" w:styleId="FooterChar">
    <w:name w:val="Footer Char"/>
    <w:aliases w:val="3_G Char"/>
    <w:rsid w:val="00BC16CC"/>
    <w:rPr>
      <w:sz w:val="16"/>
      <w:lang w:val="en-GB" w:eastAsia="en-US" w:bidi="ar-SA"/>
    </w:rPr>
  </w:style>
  <w:style w:type="character" w:customStyle="1" w:styleId="FootnoteTextChar">
    <w:name w:val="Footnote Text Char"/>
    <w:aliases w:val="5_G Char"/>
    <w:rsid w:val="00BC16CC"/>
    <w:rPr>
      <w:sz w:val="18"/>
      <w:lang w:val="en-GB" w:eastAsia="en-US" w:bidi="ar-SA"/>
    </w:rPr>
  </w:style>
  <w:style w:type="character" w:customStyle="1" w:styleId="hps">
    <w:name w:val="hps"/>
    <w:basedOn w:val="DefaultParagraphFont"/>
    <w:rsid w:val="00BC16CC"/>
  </w:style>
  <w:style w:type="character" w:customStyle="1" w:styleId="SingleTxtGChar">
    <w:name w:val="_ Single Txt_G Char"/>
    <w:rsid w:val="00BC16CC"/>
    <w:rPr>
      <w:lang w:val="en-GB" w:eastAsia="en-US" w:bidi="ar-SA"/>
    </w:rPr>
  </w:style>
  <w:style w:type="paragraph" w:customStyle="1" w:styleId="footnotetext0">
    <w:name w:val="footnote text"/>
    <w:basedOn w:val="Normal"/>
    <w:rsid w:val="00BC16CC"/>
    <w:pPr>
      <w:suppressAutoHyphens/>
      <w:spacing w:line="240" w:lineRule="auto"/>
    </w:pPr>
    <w:rPr>
      <w:spacing w:val="0"/>
      <w:w w:val="100"/>
      <w:kern w:val="1"/>
      <w:lang w:val="fr-FR" w:eastAsia="de-AT"/>
    </w:rPr>
  </w:style>
  <w:style w:type="character" w:customStyle="1" w:styleId="SzvegtrzsChar">
    <w:name w:val="Szövegtörzs Char"/>
    <w:rsid w:val="00BC16CC"/>
    <w:rPr>
      <w:sz w:val="26"/>
      <w:szCs w:val="24"/>
    </w:rPr>
  </w:style>
  <w:style w:type="character" w:customStyle="1" w:styleId="lfejChar">
    <w:name w:val="Élőfej Char"/>
    <w:rsid w:val="00BC16CC"/>
    <w:rPr>
      <w:sz w:val="24"/>
      <w:szCs w:val="24"/>
      <w:lang w:eastAsia="en-US"/>
    </w:rPr>
  </w:style>
  <w:style w:type="character" w:customStyle="1" w:styleId="Cmsor2Char">
    <w:name w:val="Címsor 2 Char"/>
    <w:rsid w:val="00BC16CC"/>
    <w:rPr>
      <w:b/>
      <w:bCs/>
      <w:i/>
      <w:iCs/>
      <w:sz w:val="24"/>
      <w:szCs w:val="24"/>
    </w:rPr>
  </w:style>
  <w:style w:type="character" w:customStyle="1" w:styleId="SzvegtrzsbehzssalChar">
    <w:name w:val="Szövegtörzs behúzással Char"/>
    <w:rsid w:val="00BC16CC"/>
    <w:rPr>
      <w:sz w:val="24"/>
      <w:szCs w:val="24"/>
    </w:rPr>
  </w:style>
  <w:style w:type="character" w:customStyle="1" w:styleId="Cmsor3Char">
    <w:name w:val="Címsor 3 Char"/>
    <w:rsid w:val="00BC16CC"/>
    <w:rPr>
      <w:rFonts w:ascii="Arial" w:hAnsi="Arial" w:cs="Arial"/>
      <w:b/>
      <w:bCs/>
      <w:sz w:val="26"/>
      <w:szCs w:val="26"/>
    </w:rPr>
  </w:style>
  <w:style w:type="character" w:customStyle="1" w:styleId="Szvegtrzs2Char">
    <w:name w:val="Szövegtörzs 2 Char"/>
    <w:rsid w:val="00BC16CC"/>
    <w:rPr>
      <w:sz w:val="24"/>
      <w:szCs w:val="24"/>
    </w:rPr>
  </w:style>
  <w:style w:type="character" w:customStyle="1" w:styleId="CsakszvegChar">
    <w:name w:val="Csak szöveg Char"/>
    <w:rsid w:val="00BC16CC"/>
    <w:rPr>
      <w:rFonts w:ascii="Courier New" w:hAnsi="Courier New" w:cs="Courier New"/>
      <w:lang w:eastAsia="en-US"/>
    </w:rPr>
  </w:style>
  <w:style w:type="paragraph" w:customStyle="1" w:styleId="fels">
    <w:name w:val="fels"/>
    <w:basedOn w:val="Normal"/>
    <w:rsid w:val="00BC16CC"/>
    <w:pPr>
      <w:numPr>
        <w:numId w:val="1"/>
      </w:numPr>
      <w:spacing w:after="120" w:line="240" w:lineRule="auto"/>
      <w:jc w:val="both"/>
    </w:pPr>
    <w:rPr>
      <w:spacing w:val="0"/>
      <w:w w:val="100"/>
      <w:kern w:val="0"/>
      <w:sz w:val="24"/>
      <w:szCs w:val="24"/>
      <w:lang w:val="hu-HU" w:eastAsia="ar-SA"/>
    </w:rPr>
  </w:style>
  <w:style w:type="paragraph" w:customStyle="1" w:styleId="xmsonormal">
    <w:name w:val="x_msonormal"/>
    <w:basedOn w:val="Normal"/>
    <w:rsid w:val="00BC16CC"/>
    <w:pPr>
      <w:spacing w:before="100" w:beforeAutospacing="1" w:after="100" w:afterAutospacing="1" w:line="240" w:lineRule="auto"/>
    </w:pPr>
    <w:rPr>
      <w:spacing w:val="0"/>
      <w:w w:val="100"/>
      <w:kern w:val="0"/>
      <w:sz w:val="24"/>
      <w:szCs w:val="24"/>
      <w:lang w:val="hu-HU" w:eastAsia="hu-HU"/>
    </w:rPr>
  </w:style>
  <w:style w:type="paragraph" w:customStyle="1" w:styleId="Pa4">
    <w:name w:val="Pa4"/>
    <w:basedOn w:val="Normal"/>
    <w:next w:val="Normal"/>
    <w:rsid w:val="00BC16CC"/>
    <w:pPr>
      <w:autoSpaceDE w:val="0"/>
      <w:autoSpaceDN w:val="0"/>
      <w:adjustRightInd w:val="0"/>
      <w:spacing w:line="181" w:lineRule="atLeast"/>
    </w:pPr>
    <w:rPr>
      <w:rFonts w:ascii="Myriad Pro" w:hAnsi="Myriad Pro"/>
      <w:spacing w:val="0"/>
      <w:w w:val="100"/>
      <w:kern w:val="0"/>
      <w:sz w:val="24"/>
      <w:szCs w:val="24"/>
      <w:lang w:val="hu-HU" w:eastAsia="hu-HU"/>
    </w:rPr>
  </w:style>
  <w:style w:type="character" w:customStyle="1" w:styleId="A10">
    <w:name w:val="A10"/>
    <w:rsid w:val="00BC16CC"/>
    <w:rPr>
      <w:rFonts w:cs="Myriad Pro"/>
      <w:i/>
      <w:iCs/>
      <w:color w:val="000000"/>
      <w:sz w:val="16"/>
      <w:szCs w:val="16"/>
    </w:rPr>
  </w:style>
  <w:style w:type="paragraph" w:customStyle="1" w:styleId="Pa0">
    <w:name w:val="Pa0"/>
    <w:basedOn w:val="Normal"/>
    <w:next w:val="Normal"/>
    <w:rsid w:val="00BC16CC"/>
    <w:pPr>
      <w:autoSpaceDE w:val="0"/>
      <w:autoSpaceDN w:val="0"/>
      <w:adjustRightInd w:val="0"/>
      <w:spacing w:line="241" w:lineRule="atLeast"/>
    </w:pPr>
    <w:rPr>
      <w:rFonts w:ascii="Myriad Pro" w:hAnsi="Myriad Pro"/>
      <w:spacing w:val="0"/>
      <w:w w:val="100"/>
      <w:kern w:val="0"/>
      <w:sz w:val="24"/>
      <w:szCs w:val="24"/>
      <w:lang w:val="hu-HU" w:eastAsia="hu-HU"/>
    </w:rPr>
  </w:style>
  <w:style w:type="character" w:customStyle="1" w:styleId="A11">
    <w:name w:val="A11"/>
    <w:rsid w:val="00BC16CC"/>
    <w:rPr>
      <w:rFonts w:cs="Myriad Pro"/>
      <w:b/>
      <w:bCs/>
      <w:color w:val="000000"/>
      <w:sz w:val="14"/>
      <w:szCs w:val="14"/>
    </w:rPr>
  </w:style>
  <w:style w:type="paragraph" w:customStyle="1" w:styleId="Pa1">
    <w:name w:val="Pa1"/>
    <w:basedOn w:val="Normal"/>
    <w:next w:val="Normal"/>
    <w:rsid w:val="00BC16CC"/>
    <w:pPr>
      <w:autoSpaceDE w:val="0"/>
      <w:autoSpaceDN w:val="0"/>
      <w:adjustRightInd w:val="0"/>
      <w:spacing w:line="241" w:lineRule="atLeast"/>
    </w:pPr>
    <w:rPr>
      <w:rFonts w:ascii="Myriad Pro" w:hAnsi="Myriad Pro"/>
      <w:spacing w:val="0"/>
      <w:w w:val="100"/>
      <w:kern w:val="0"/>
      <w:sz w:val="24"/>
      <w:szCs w:val="24"/>
      <w:lang w:val="hu-HU" w:eastAsia="hu-HU"/>
    </w:rPr>
  </w:style>
  <w:style w:type="paragraph" w:customStyle="1" w:styleId="Default">
    <w:name w:val="Default"/>
    <w:rsid w:val="00BC16CC"/>
    <w:pPr>
      <w:autoSpaceDE w:val="0"/>
      <w:autoSpaceDN w:val="0"/>
      <w:adjustRightInd w:val="0"/>
    </w:pPr>
    <w:rPr>
      <w:color w:val="000000"/>
      <w:sz w:val="24"/>
      <w:szCs w:val="24"/>
      <w:lang w:val="hu-HU" w:eastAsia="hu-HU"/>
    </w:rPr>
  </w:style>
  <w:style w:type="paragraph" w:customStyle="1" w:styleId="msolistparagraph0">
    <w:name w:val="msolistparagraph"/>
    <w:basedOn w:val="Normal"/>
    <w:rsid w:val="00BC16CC"/>
    <w:pPr>
      <w:spacing w:before="100" w:beforeAutospacing="1" w:after="100" w:afterAutospacing="1" w:line="240" w:lineRule="auto"/>
    </w:pPr>
    <w:rPr>
      <w:spacing w:val="0"/>
      <w:w w:val="100"/>
      <w:kern w:val="0"/>
      <w:sz w:val="24"/>
      <w:szCs w:val="24"/>
      <w:lang w:val="hu-HU" w:eastAsia="hu-HU"/>
    </w:rPr>
  </w:style>
  <w:style w:type="paragraph" w:customStyle="1" w:styleId="Norml">
    <w:name w:val="Norml"/>
    <w:rsid w:val="00BC16CC"/>
    <w:pPr>
      <w:jc w:val="both"/>
    </w:pPr>
    <w:rPr>
      <w:rFonts w:ascii="MS Sans Serif" w:hAnsi="MS Sans Serif"/>
      <w:snapToGrid w:val="0"/>
      <w:sz w:val="24"/>
      <w:lang w:val="hu-HU" w:eastAsia="hu-HU"/>
    </w:rPr>
  </w:style>
  <w:style w:type="paragraph" w:customStyle="1" w:styleId="Listaszerbekezds">
    <w:name w:val="Listaszerű bekezdés"/>
    <w:basedOn w:val="Normal"/>
    <w:qFormat/>
    <w:rsid w:val="00BC16CC"/>
    <w:pPr>
      <w:spacing w:line="240" w:lineRule="auto"/>
      <w:ind w:left="708"/>
    </w:pPr>
    <w:rPr>
      <w:spacing w:val="0"/>
      <w:w w:val="100"/>
      <w:kern w:val="0"/>
      <w:sz w:val="24"/>
      <w:szCs w:val="24"/>
      <w:lang w:val="en-US"/>
    </w:rPr>
  </w:style>
  <w:style w:type="paragraph" w:customStyle="1" w:styleId="szoveg">
    <w:name w:val="szoveg"/>
    <w:basedOn w:val="Normal"/>
    <w:rsid w:val="00BC16CC"/>
    <w:pPr>
      <w:spacing w:before="284" w:after="284" w:line="240" w:lineRule="auto"/>
      <w:ind w:left="284" w:right="284"/>
      <w:jc w:val="both"/>
    </w:pPr>
    <w:rPr>
      <w:rFonts w:ascii="Verdana" w:hAnsi="Verdana"/>
      <w:color w:val="004A9E"/>
      <w:spacing w:val="0"/>
      <w:w w:val="100"/>
      <w:kern w:val="0"/>
      <w:lang w:val="hu-HU" w:eastAsia="hu-HU"/>
    </w:rPr>
  </w:style>
  <w:style w:type="character" w:customStyle="1" w:styleId="googqs-tidbitgoogqs-tidbit-0">
    <w:name w:val="goog_qs-tidbit goog_qs-tidbit-0"/>
    <w:basedOn w:val="DefaultParagraphFont"/>
    <w:rsid w:val="00BC16CC"/>
  </w:style>
  <w:style w:type="character" w:customStyle="1" w:styleId="llbChar">
    <w:name w:val="Élőláb Char"/>
    <w:rsid w:val="00BC16CC"/>
    <w:rPr>
      <w:sz w:val="24"/>
      <w:szCs w:val="24"/>
    </w:rPr>
  </w:style>
  <w:style w:type="paragraph" w:customStyle="1" w:styleId="StlusSorkizrt">
    <w:name w:val="Stílus Sorkizárt"/>
    <w:basedOn w:val="Normal"/>
    <w:rsid w:val="00BC16CC"/>
    <w:pPr>
      <w:spacing w:before="60" w:after="60" w:line="240" w:lineRule="auto"/>
      <w:jc w:val="both"/>
    </w:pPr>
    <w:rPr>
      <w:spacing w:val="0"/>
      <w:w w:val="100"/>
      <w:kern w:val="0"/>
      <w:sz w:val="24"/>
      <w:lang w:val="hu-HU"/>
    </w:rPr>
  </w:style>
  <w:style w:type="paragraph" w:customStyle="1" w:styleId="Nincstrkz">
    <w:name w:val="Nincs térköz"/>
    <w:qFormat/>
    <w:rsid w:val="00BC16CC"/>
    <w:rPr>
      <w:sz w:val="24"/>
      <w:szCs w:val="24"/>
      <w:lang w:val="hu-HU" w:eastAsia="hu-HU"/>
    </w:rPr>
  </w:style>
  <w:style w:type="paragraph" w:customStyle="1" w:styleId="Pa3">
    <w:name w:val="Pa3"/>
    <w:basedOn w:val="Normal"/>
    <w:next w:val="Normal"/>
    <w:rsid w:val="00BC16CC"/>
    <w:pPr>
      <w:autoSpaceDE w:val="0"/>
      <w:autoSpaceDN w:val="0"/>
      <w:adjustRightInd w:val="0"/>
      <w:spacing w:line="241" w:lineRule="atLeast"/>
    </w:pPr>
    <w:rPr>
      <w:rFonts w:ascii="Myriad Pro" w:eastAsia="Calibri" w:hAnsi="Myriad Pro"/>
      <w:spacing w:val="0"/>
      <w:w w:val="100"/>
      <w:kern w:val="0"/>
      <w:sz w:val="24"/>
      <w:szCs w:val="24"/>
      <w:lang w:val="es-ES"/>
    </w:rPr>
  </w:style>
  <w:style w:type="character" w:customStyle="1" w:styleId="A1">
    <w:name w:val="A1"/>
    <w:rsid w:val="00BC16CC"/>
    <w:rPr>
      <w:rFonts w:cs="Myriad Pro"/>
      <w:color w:val="000000"/>
      <w:sz w:val="22"/>
      <w:szCs w:val="22"/>
    </w:rPr>
  </w:style>
  <w:style w:type="character" w:customStyle="1" w:styleId="A7">
    <w:name w:val="A7"/>
    <w:rsid w:val="00BC16CC"/>
    <w:rPr>
      <w:rFonts w:ascii="Georgia" w:hAnsi="Georgia" w:cs="Georgia"/>
      <w:b/>
      <w:bCs/>
      <w:color w:val="000000"/>
      <w:sz w:val="28"/>
      <w:szCs w:val="28"/>
    </w:rPr>
  </w:style>
  <w:style w:type="paragraph" w:customStyle="1" w:styleId="ArtNum">
    <w:name w:val="Art. Num"/>
    <w:rsid w:val="00BC16CC"/>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rsid w:val="00BC16CC"/>
    <w:pPr>
      <w:spacing w:after="200" w:line="276" w:lineRule="auto"/>
      <w:ind w:left="720"/>
    </w:pPr>
    <w:rPr>
      <w:rFonts w:ascii="Calibri" w:hAnsi="Calibri"/>
      <w:spacing w:val="0"/>
      <w:w w:val="100"/>
      <w:kern w:val="0"/>
      <w:sz w:val="22"/>
      <w:szCs w:val="22"/>
      <w:lang w:val="es-ES"/>
    </w:rPr>
  </w:style>
  <w:style w:type="paragraph" w:customStyle="1" w:styleId="CM2">
    <w:name w:val="CM2"/>
    <w:basedOn w:val="Default"/>
    <w:next w:val="Default"/>
    <w:rsid w:val="00BC16CC"/>
    <w:pPr>
      <w:spacing w:line="226" w:lineRule="atLeast"/>
    </w:pPr>
    <w:rPr>
      <w:rFonts w:ascii="Arial" w:hAnsi="Arial" w:cs="Arial"/>
      <w:color w:val="auto"/>
      <w:lang w:val="en-US" w:eastAsia="en-US"/>
    </w:rPr>
  </w:style>
  <w:style w:type="paragraph" w:customStyle="1" w:styleId="informacion">
    <w:name w:val="informacion"/>
    <w:basedOn w:val="Normal"/>
    <w:rsid w:val="00BC16CC"/>
    <w:pPr>
      <w:spacing w:line="240" w:lineRule="auto"/>
    </w:pPr>
    <w:rPr>
      <w:rFonts w:ascii="Arial" w:eastAsia="Calibri" w:hAnsi="Arial" w:cs="Arial"/>
      <w:color w:val="000000"/>
      <w:spacing w:val="0"/>
      <w:w w:val="100"/>
      <w:kern w:val="0"/>
      <w:lang w:val="es-BO" w:eastAsia="es-BO"/>
    </w:rPr>
  </w:style>
  <w:style w:type="character" w:customStyle="1" w:styleId="style21">
    <w:name w:val="style21"/>
    <w:rsid w:val="00BC16CC"/>
    <w:rPr>
      <w:rFonts w:ascii="Arial" w:hAnsi="Arial"/>
      <w:sz w:val="20"/>
    </w:rPr>
  </w:style>
  <w:style w:type="paragraph" w:customStyle="1" w:styleId="Prrafodelista1">
    <w:name w:val="Párrafo de lista1"/>
    <w:basedOn w:val="Normal"/>
    <w:rsid w:val="00BC16CC"/>
    <w:pPr>
      <w:spacing w:after="200" w:line="276" w:lineRule="auto"/>
      <w:ind w:left="720"/>
    </w:pPr>
    <w:rPr>
      <w:rFonts w:ascii="Calibri" w:eastAsia="Calibri" w:hAnsi="Calibri"/>
      <w:spacing w:val="0"/>
      <w:w w:val="100"/>
      <w:kern w:val="0"/>
      <w:sz w:val="22"/>
      <w:szCs w:val="22"/>
      <w:lang w:val="en-US"/>
    </w:rPr>
  </w:style>
  <w:style w:type="paragraph" w:customStyle="1" w:styleId="style2">
    <w:name w:val="style2"/>
    <w:basedOn w:val="Normal"/>
    <w:rsid w:val="00BC16CC"/>
    <w:pPr>
      <w:spacing w:before="100" w:beforeAutospacing="1" w:after="100" w:afterAutospacing="1" w:line="240" w:lineRule="auto"/>
    </w:pPr>
    <w:rPr>
      <w:rFonts w:eastAsia="Calibri"/>
      <w:b/>
      <w:bCs/>
      <w:color w:val="0066FF"/>
      <w:spacing w:val="0"/>
      <w:w w:val="100"/>
      <w:kern w:val="0"/>
      <w:sz w:val="23"/>
      <w:szCs w:val="23"/>
      <w:lang w:val="es-BO" w:eastAsia="es-BO"/>
    </w:rPr>
  </w:style>
  <w:style w:type="paragraph" w:customStyle="1" w:styleId="not-pspace">
    <w:name w:val="not-pspace"/>
    <w:basedOn w:val="Normal"/>
    <w:rsid w:val="00BC16CC"/>
    <w:pPr>
      <w:spacing w:before="130" w:after="130" w:line="240" w:lineRule="auto"/>
    </w:pPr>
    <w:rPr>
      <w:rFonts w:ascii="Calibri" w:hAnsi="Calibri"/>
      <w:spacing w:val="0"/>
      <w:w w:val="100"/>
      <w:kern w:val="0"/>
      <w:sz w:val="24"/>
      <w:szCs w:val="24"/>
      <w:lang w:val="es-BO" w:eastAsia="es-BO"/>
    </w:rPr>
  </w:style>
  <w:style w:type="character" w:customStyle="1" w:styleId="CarCar2">
    <w:name w:val=" Car Car2"/>
    <w:locked/>
    <w:rsid w:val="00BC16CC"/>
    <w:rPr>
      <w:rFonts w:ascii="Arial" w:eastAsia="Batang" w:hAnsi="Arial"/>
      <w:b/>
      <w:sz w:val="24"/>
      <w:szCs w:val="24"/>
      <w:u w:val="single"/>
      <w:lang w:val="es-ES" w:eastAsia="es-ES" w:bidi="ar-SA"/>
    </w:rPr>
  </w:style>
  <w:style w:type="paragraph" w:customStyle="1" w:styleId="Prrafodelista">
    <w:name w:val="Párrafo de lista"/>
    <w:basedOn w:val="Normal"/>
    <w:qFormat/>
    <w:rsid w:val="00BC16CC"/>
    <w:pPr>
      <w:spacing w:after="200" w:line="276" w:lineRule="auto"/>
      <w:ind w:left="720"/>
    </w:pPr>
    <w:rPr>
      <w:rFonts w:ascii="Calibri" w:eastAsia="Calibri" w:hAnsi="Calibri"/>
      <w:spacing w:val="0"/>
      <w:w w:val="100"/>
      <w:kern w:val="0"/>
      <w:sz w:val="22"/>
      <w:szCs w:val="22"/>
      <w:lang w:val="es-ES"/>
    </w:rPr>
  </w:style>
  <w:style w:type="paragraph" w:customStyle="1" w:styleId="normal0">
    <w:name w:val="normal"/>
    <w:basedOn w:val="Normal"/>
    <w:rsid w:val="00BC16CC"/>
    <w:pPr>
      <w:spacing w:before="100" w:beforeAutospacing="1" w:after="100" w:afterAutospacing="1" w:line="240" w:lineRule="auto"/>
    </w:pPr>
    <w:rPr>
      <w:spacing w:val="0"/>
      <w:w w:val="100"/>
      <w:kern w:val="0"/>
      <w:sz w:val="24"/>
      <w:szCs w:val="24"/>
      <w:lang w:val="es-DO" w:eastAsia="es-DO"/>
    </w:rPr>
  </w:style>
  <w:style w:type="paragraph" w:customStyle="1" w:styleId="TtulodeTDC">
    <w:name w:val="Título de TDC"/>
    <w:basedOn w:val="Heading1"/>
    <w:next w:val="Normal"/>
    <w:semiHidden/>
    <w:unhideWhenUsed/>
    <w:qFormat/>
    <w:rsid w:val="00BC16CC"/>
    <w:pPr>
      <w:keepLines/>
      <w:tabs>
        <w:tab w:val="clear" w:pos="567"/>
      </w:tabs>
      <w:spacing w:before="480" w:line="276" w:lineRule="auto"/>
      <w:jc w:val="left"/>
      <w:outlineLvl w:val="9"/>
    </w:pPr>
    <w:rPr>
      <w:rFonts w:ascii="Cambria" w:hAnsi="Cambria" w:cs="Times New Roman"/>
      <w:color w:val="365F91"/>
      <w:spacing w:val="0"/>
      <w:w w:val="100"/>
      <w:kern w:val="0"/>
      <w:sz w:val="28"/>
      <w:szCs w:val="28"/>
      <w:lang w:val="es-ES" w:eastAsia="en-US"/>
    </w:rPr>
  </w:style>
  <w:style w:type="paragraph" w:styleId="BalloonText">
    <w:name w:val="Balloon Text"/>
    <w:basedOn w:val="Normal"/>
    <w:semiHidden/>
    <w:rsid w:val="00BC16CC"/>
    <w:pPr>
      <w:spacing w:line="240" w:lineRule="auto"/>
    </w:pPr>
    <w:rPr>
      <w:rFonts w:ascii="Tahoma" w:hAnsi="Tahoma" w:cs="Tahoma"/>
      <w:spacing w:val="0"/>
      <w:w w:val="100"/>
      <w:kern w:val="0"/>
      <w:sz w:val="16"/>
      <w:szCs w:val="16"/>
      <w:lang w:eastAsia="ru-RU"/>
    </w:rPr>
  </w:style>
  <w:style w:type="paragraph" w:customStyle="1" w:styleId="HCh169">
    <w:name w:val="Стиль _ H _Ch + Слева:  169 см"/>
    <w:basedOn w:val="HCh"/>
    <w:rsid w:val="00BC16CC"/>
    <w:pPr>
      <w:spacing w:before="240" w:after="120"/>
      <w:ind w:right="1264"/>
    </w:pPr>
    <w:rPr>
      <w:bCs/>
      <w:spacing w:val="0"/>
      <w:w w:val="100"/>
      <w:lang w:val="ru-RU"/>
    </w:rPr>
  </w:style>
  <w:style w:type="paragraph" w:customStyle="1" w:styleId="SingleTxtG7">
    <w:name w:val="Стиль _ Single Txt_G + кернинг от 7 пт"/>
    <w:basedOn w:val="SingleTxtG"/>
    <w:link w:val="SingleTxtG70"/>
    <w:rsid w:val="00BC16CC"/>
    <w:pPr>
      <w:tabs>
        <w:tab w:val="clear" w:pos="1559"/>
        <w:tab w:val="left" w:pos="1741"/>
        <w:tab w:val="left" w:pos="2160"/>
        <w:tab w:val="left" w:pos="2540"/>
      </w:tabs>
    </w:pPr>
    <w:rPr>
      <w:kern w:val="14"/>
    </w:rPr>
  </w:style>
  <w:style w:type="character" w:customStyle="1" w:styleId="SingleTxtG0">
    <w:name w:val="_ Single Txt_G Знак"/>
    <w:basedOn w:val="DefaultParagraphFont"/>
    <w:link w:val="SingleTxtG"/>
    <w:rsid w:val="00BC16CC"/>
    <w:rPr>
      <w:lang w:val="en-GB" w:eastAsia="en-US" w:bidi="ar-SA"/>
    </w:rPr>
  </w:style>
  <w:style w:type="character" w:customStyle="1" w:styleId="SingleTxtG70">
    <w:name w:val="Стиль _ Single Txt_G + кернинг от 7 пт Знак"/>
    <w:basedOn w:val="SingleTxtG0"/>
    <w:link w:val="SingleTxtG7"/>
    <w:rsid w:val="00BC16CC"/>
    <w:rPr>
      <w:kern w:val="14"/>
    </w:rPr>
  </w:style>
  <w:style w:type="paragraph" w:customStyle="1" w:styleId="Bullet1G270">
    <w:name w:val="Стиль _Bullet 1_G + Слева:  27 см Первая строка:  0 см"/>
    <w:basedOn w:val="Bullet1G"/>
    <w:rsid w:val="00BC16CC"/>
    <w:pPr>
      <w:ind w:left="1531" w:firstLine="0"/>
    </w:pPr>
    <w:rPr>
      <w:kern w:val="14"/>
    </w:rPr>
  </w:style>
  <w:style w:type="paragraph" w:customStyle="1" w:styleId="Bullet1G2700">
    <w:name w:val="Стиль Стиль _Bullet 1_G + Слева:  27 см Первая строка:  0 см + Слев..."/>
    <w:basedOn w:val="Bullet1G270"/>
    <w:rsid w:val="00BC16CC"/>
    <w:pPr>
      <w:ind w:left="1735" w:right="1264" w:hanging="204"/>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73</Pages>
  <Words>32825</Words>
  <Characters>187109</Characters>
  <Application>Microsoft Office Outlook</Application>
  <DocSecurity>4</DocSecurity>
  <Lines>1559</Lines>
  <Paragraphs>438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219496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Анна Киселева</dc:creator>
  <cp:keywords/>
  <dc:description/>
  <cp:lastModifiedBy>Анна Киселева</cp:lastModifiedBy>
  <cp:revision>2</cp:revision>
  <cp:lastPrinted>2013-07-25T10:30:00Z</cp:lastPrinted>
  <dcterms:created xsi:type="dcterms:W3CDTF">2013-07-25T10:39:00Z</dcterms:created>
  <dcterms:modified xsi:type="dcterms:W3CDTF">2013-07-25T10:39:00Z</dcterms:modified>
</cp:coreProperties>
</file>