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黑体" w:hAnsi="Time New Roman" w:hint="eastAsia"/>
                <w:sz w:val="28"/>
              </w:rPr>
            </w:pPr>
            <w:r>
              <w:rPr>
                <w:rFonts w:ascii="Time New Roman" w:eastAsia="黑体" w:hAnsi="Time New Roman" w:hint="eastAsia"/>
                <w:sz w:val="28"/>
              </w:rPr>
              <w:t>联</w:t>
            </w:r>
            <w:r>
              <w:rPr>
                <w:rFonts w:ascii="Time New Roman" w:eastAsia="黑体" w:hAnsi="Time New Roman" w:hint="eastAsia"/>
                <w:sz w:val="28"/>
              </w:rPr>
              <w:t xml:space="preserve"> </w:t>
            </w:r>
            <w:r>
              <w:rPr>
                <w:rFonts w:ascii="Time New Roman" w:eastAsia="黑体" w:hAnsi="Time New Roman" w:hint="eastAsia"/>
                <w:sz w:val="28"/>
              </w:rPr>
              <w:t>合</w:t>
            </w:r>
            <w:r>
              <w:rPr>
                <w:rFonts w:ascii="Time New Roman" w:eastAsia="黑体" w:hAnsi="Time New Roman" w:hint="eastAsia"/>
                <w:sz w:val="28"/>
              </w:rPr>
              <w:t xml:space="preserve"> </w:t>
            </w:r>
            <w:r>
              <w:rPr>
                <w:rFonts w:ascii="Time New Roman" w:eastAsia="黑体" w:hAnsi="Time New Roman" w:hint="eastAsia"/>
                <w:sz w:val="28"/>
              </w:rPr>
              <w:t>国</w:t>
            </w:r>
          </w:p>
        </w:tc>
        <w:tc>
          <w:tcPr>
            <w:tcW w:w="6086" w:type="dxa"/>
            <w:gridSpan w:val="2"/>
            <w:tcBorders>
              <w:bottom w:val="single" w:sz="4" w:space="0" w:color="auto"/>
            </w:tcBorders>
            <w:vAlign w:val="bottom"/>
          </w:tcPr>
          <w:p w:rsidR="007F7879" w:rsidRPr="008B31FD" w:rsidRDefault="007F7879">
            <w:pPr>
              <w:spacing w:line="240" w:lineRule="atLeast"/>
              <w:jc w:val="right"/>
              <w:rPr>
                <w:rFonts w:hint="eastAsia"/>
                <w:sz w:val="20"/>
                <w:szCs w:val="21"/>
              </w:rPr>
            </w:pPr>
            <w:r>
              <w:rPr>
                <w:rFonts w:hint="eastAsia"/>
                <w:sz w:val="40"/>
                <w:szCs w:val="40"/>
              </w:rPr>
              <w:t>E</w:t>
            </w:r>
            <w:r w:rsidR="00D051DF">
              <w:rPr>
                <w:sz w:val="20"/>
              </w:rPr>
              <w:t>/</w:t>
            </w:r>
            <w:r w:rsidR="008B31FD" w:rsidRPr="008B31FD">
              <w:rPr>
                <w:sz w:val="20"/>
              </w:rPr>
              <w:t>C.12/ARM/CO/2-3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E7587F">
            <w:pPr>
              <w:spacing w:line="120" w:lineRule="atLeast"/>
              <w:rPr>
                <w:sz w:val="10"/>
                <w:szCs w:val="10"/>
              </w:rPr>
            </w:pPr>
            <w:r>
              <w:rPr>
                <w:noProof/>
                <w:snapToGrid/>
              </w:rPr>
              <w:drawing>
                <wp:inline distT="0" distB="0" distL="0" distR="0">
                  <wp:extent cx="715010" cy="592455"/>
                  <wp:effectExtent l="0" t="0" r="8890" b="0"/>
                  <wp:docPr id="3"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黑体" w:hint="eastAsia"/>
                <w:spacing w:val="4"/>
                <w:sz w:val="36"/>
                <w:szCs w:val="36"/>
              </w:rPr>
            </w:pPr>
            <w:r>
              <w:rPr>
                <w:rFonts w:eastAsia="黑体"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7F7879" w:rsidP="001D6001">
            <w:pPr>
              <w:spacing w:before="240" w:line="240" w:lineRule="atLeast"/>
              <w:rPr>
                <w:sz w:val="20"/>
              </w:rPr>
            </w:pPr>
            <w:r w:rsidRPr="000C274E">
              <w:rPr>
                <w:sz w:val="20"/>
              </w:rPr>
              <w:t xml:space="preserve">Distr.: </w:t>
            </w:r>
            <w:r w:rsidR="001D6001" w:rsidRPr="001D6001">
              <w:rPr>
                <w:sz w:val="20"/>
              </w:rPr>
              <w:t>General</w:t>
            </w:r>
          </w:p>
          <w:p w:rsidR="007F7879" w:rsidRPr="000C274E" w:rsidRDefault="008B31FD">
            <w:pPr>
              <w:spacing w:line="240" w:lineRule="atLeast"/>
              <w:rPr>
                <w:sz w:val="20"/>
              </w:rPr>
            </w:pPr>
            <w:r w:rsidRPr="008B31FD">
              <w:rPr>
                <w:sz w:val="20"/>
              </w:rPr>
              <w:t xml:space="preserve">16 July </w:t>
            </w:r>
            <w:r w:rsidR="007F7879" w:rsidRPr="000C274E">
              <w:rPr>
                <w:sz w:val="20"/>
              </w:rPr>
              <w:t>20</w:t>
            </w:r>
            <w:r w:rsidR="001B6D96">
              <w:rPr>
                <w:rFonts w:hint="eastAsia"/>
                <w:sz w:val="20"/>
              </w:rPr>
              <w:t>14</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6730F2" w:rsidRPr="008B31FD" w:rsidRDefault="008B31FD" w:rsidP="00FC6884">
      <w:pPr>
        <w:spacing w:before="120"/>
        <w:rPr>
          <w:rFonts w:eastAsia="黑体" w:hint="eastAsia"/>
          <w:sz w:val="24"/>
          <w:szCs w:val="24"/>
          <w:lang w:val="fr-CH"/>
        </w:rPr>
      </w:pPr>
      <w:r w:rsidRPr="008B31FD">
        <w:rPr>
          <w:rFonts w:eastAsia="黑体" w:hint="eastAsia"/>
          <w:sz w:val="24"/>
          <w:szCs w:val="24"/>
          <w:lang w:val="fr-CH"/>
        </w:rPr>
        <w:t>经济、社会和文化权利委员会</w:t>
      </w:r>
    </w:p>
    <w:p w:rsidR="00001FD6" w:rsidRDefault="006730F2" w:rsidP="008B31FD">
      <w:pPr>
        <w:pStyle w:val="HChGC"/>
        <w:rPr>
          <w:rFonts w:hint="eastAsia"/>
        </w:rPr>
      </w:pPr>
      <w:r>
        <w:rPr>
          <w:rFonts w:hint="eastAsia"/>
        </w:rPr>
        <w:tab/>
      </w:r>
      <w:r>
        <w:rPr>
          <w:rFonts w:hint="eastAsia"/>
        </w:rPr>
        <w:tab/>
      </w:r>
      <w:r w:rsidR="00001FD6">
        <w:rPr>
          <w:rFonts w:hint="eastAsia"/>
        </w:rPr>
        <w:t>对亚美尼亚第二次和第三次合并定期报告的结论性意见</w:t>
      </w:r>
      <w:r w:rsidR="008B31FD" w:rsidRPr="008B31FD">
        <w:rPr>
          <w:rStyle w:val="a6"/>
          <w:sz w:val="28"/>
          <w:szCs w:val="28"/>
          <w:vertAlign w:val="baseline"/>
        </w:rPr>
        <w:footnoteReference w:customMarkFollows="1" w:id="1"/>
        <w:t>*</w:t>
      </w:r>
    </w:p>
    <w:p w:rsidR="00001FD6" w:rsidRDefault="00001FD6" w:rsidP="00001FD6">
      <w:pPr>
        <w:pStyle w:val="SingleTxtGC"/>
        <w:rPr>
          <w:rFonts w:hint="eastAsia"/>
        </w:rPr>
      </w:pPr>
      <w:r>
        <w:rPr>
          <w:rFonts w:hint="eastAsia"/>
        </w:rPr>
        <w:t xml:space="preserve">1.  </w:t>
      </w:r>
      <w:r>
        <w:rPr>
          <w:rFonts w:hint="eastAsia"/>
        </w:rPr>
        <w:t>经济、社会和文化权利委员会在</w:t>
      </w:r>
      <w:r>
        <w:rPr>
          <w:rFonts w:hint="eastAsia"/>
        </w:rPr>
        <w:t>2014</w:t>
      </w:r>
      <w:r>
        <w:rPr>
          <w:rFonts w:hint="eastAsia"/>
        </w:rPr>
        <w:t>年</w:t>
      </w:r>
      <w:r>
        <w:rPr>
          <w:rFonts w:hint="eastAsia"/>
        </w:rPr>
        <w:t>5</w:t>
      </w:r>
      <w:r>
        <w:rPr>
          <w:rFonts w:hint="eastAsia"/>
        </w:rPr>
        <w:t>月</w:t>
      </w:r>
      <w:r>
        <w:rPr>
          <w:rFonts w:hint="eastAsia"/>
        </w:rPr>
        <w:t>7</w:t>
      </w:r>
      <w:r>
        <w:rPr>
          <w:rFonts w:hint="eastAsia"/>
        </w:rPr>
        <w:t>日举行的第</w:t>
      </w:r>
      <w:r>
        <w:rPr>
          <w:rFonts w:hint="eastAsia"/>
        </w:rPr>
        <w:t>15</w:t>
      </w:r>
      <w:r>
        <w:rPr>
          <w:rFonts w:hint="eastAsia"/>
        </w:rPr>
        <w:t>次和第</w:t>
      </w:r>
      <w:r>
        <w:rPr>
          <w:rFonts w:hint="eastAsia"/>
        </w:rPr>
        <w:t>16</w:t>
      </w:r>
      <w:r>
        <w:rPr>
          <w:rFonts w:hint="eastAsia"/>
        </w:rPr>
        <w:t>次会议</w:t>
      </w:r>
      <w:r>
        <w:rPr>
          <w:rFonts w:hint="eastAsia"/>
        </w:rPr>
        <w:t>(</w:t>
      </w:r>
      <w:r>
        <w:rPr>
          <w:rFonts w:hint="eastAsia"/>
        </w:rPr>
        <w:t>参见</w:t>
      </w:r>
      <w:r>
        <w:rPr>
          <w:rFonts w:hint="eastAsia"/>
        </w:rPr>
        <w:t>E/C.12/2014/SR.15-16)</w:t>
      </w:r>
      <w:r>
        <w:rPr>
          <w:rFonts w:hint="eastAsia"/>
        </w:rPr>
        <w:t>上，审议了亚美尼亚就《经济、社会、文化权利国际公约》执行情况提交的第二次和第三次合并定期报告</w:t>
      </w:r>
      <w:r>
        <w:rPr>
          <w:rFonts w:hint="eastAsia"/>
        </w:rPr>
        <w:t>(E/C.12/ARM/2-3)</w:t>
      </w:r>
      <w:r>
        <w:rPr>
          <w:rFonts w:hint="eastAsia"/>
        </w:rPr>
        <w:t>，并在</w:t>
      </w:r>
      <w:r>
        <w:rPr>
          <w:rFonts w:hint="eastAsia"/>
        </w:rPr>
        <w:t>2014</w:t>
      </w:r>
      <w:r>
        <w:rPr>
          <w:rFonts w:hint="eastAsia"/>
        </w:rPr>
        <w:t>年</w:t>
      </w:r>
      <w:r>
        <w:rPr>
          <w:rFonts w:hint="eastAsia"/>
        </w:rPr>
        <w:t>5</w:t>
      </w:r>
      <w:r>
        <w:rPr>
          <w:rFonts w:hint="eastAsia"/>
        </w:rPr>
        <w:t>月</w:t>
      </w:r>
      <w:r>
        <w:rPr>
          <w:rFonts w:hint="eastAsia"/>
        </w:rPr>
        <w:t>23</w:t>
      </w:r>
      <w:r>
        <w:rPr>
          <w:rFonts w:hint="eastAsia"/>
        </w:rPr>
        <w:t>日举行的第</w:t>
      </w:r>
      <w:r>
        <w:rPr>
          <w:rFonts w:hint="eastAsia"/>
        </w:rPr>
        <w:t>40</w:t>
      </w:r>
      <w:r>
        <w:rPr>
          <w:rFonts w:hint="eastAsia"/>
        </w:rPr>
        <w:t>会议上通过了以下结论性意见。</w:t>
      </w:r>
    </w:p>
    <w:p w:rsidR="00001FD6" w:rsidRDefault="00001FD6" w:rsidP="008B31FD">
      <w:pPr>
        <w:pStyle w:val="H1GC"/>
        <w:rPr>
          <w:rFonts w:hint="eastAsia"/>
        </w:rPr>
      </w:pPr>
      <w:r>
        <w:rPr>
          <w:rFonts w:hint="eastAsia"/>
        </w:rPr>
        <w:tab/>
        <w:t>A.</w:t>
      </w:r>
      <w:r w:rsidR="008B31FD">
        <w:rPr>
          <w:rFonts w:hint="eastAsia"/>
        </w:rPr>
        <w:tab/>
      </w:r>
      <w:r>
        <w:rPr>
          <w:rFonts w:hint="eastAsia"/>
        </w:rPr>
        <w:t>导言</w:t>
      </w:r>
    </w:p>
    <w:p w:rsidR="00001FD6" w:rsidRDefault="00001FD6" w:rsidP="00001FD6">
      <w:pPr>
        <w:pStyle w:val="SingleTxtGC"/>
        <w:rPr>
          <w:rFonts w:hint="eastAsia"/>
        </w:rPr>
      </w:pPr>
      <w:r>
        <w:rPr>
          <w:rFonts w:hint="eastAsia"/>
        </w:rPr>
        <w:t xml:space="preserve">2.  </w:t>
      </w:r>
      <w:r>
        <w:rPr>
          <w:rFonts w:hint="eastAsia"/>
        </w:rPr>
        <w:t>委员会注意到亚美尼亚提交的第二次和第三次合并定期报告，报告反映了缔约国作出努力介绍它为落实委员会在以往结论性意见中所提建议所采取的步骤。委员会还注意到缔约国对问题单的详细书面答复</w:t>
      </w:r>
      <w:r>
        <w:rPr>
          <w:rFonts w:hint="eastAsia"/>
        </w:rPr>
        <w:t>(E/C.12/ARM/Q/2-3/Add.1)</w:t>
      </w:r>
      <w:r>
        <w:rPr>
          <w:rFonts w:hint="eastAsia"/>
        </w:rPr>
        <w:t>；委员会欢迎与缔约国代表团进行的建设性对话。</w:t>
      </w:r>
    </w:p>
    <w:p w:rsidR="00001FD6" w:rsidRDefault="00001FD6" w:rsidP="008B31FD">
      <w:pPr>
        <w:pStyle w:val="H1GC"/>
        <w:rPr>
          <w:rFonts w:hint="eastAsia"/>
        </w:rPr>
      </w:pPr>
      <w:r>
        <w:rPr>
          <w:rFonts w:hint="eastAsia"/>
        </w:rPr>
        <w:tab/>
        <w:t>B.</w:t>
      </w:r>
      <w:r w:rsidR="008B31FD">
        <w:rPr>
          <w:rFonts w:hint="eastAsia"/>
        </w:rPr>
        <w:tab/>
      </w:r>
      <w:r>
        <w:rPr>
          <w:rFonts w:hint="eastAsia"/>
        </w:rPr>
        <w:t>积极方面</w:t>
      </w:r>
    </w:p>
    <w:p w:rsidR="00001FD6" w:rsidRDefault="00001FD6" w:rsidP="00001FD6">
      <w:pPr>
        <w:pStyle w:val="SingleTxtGC"/>
        <w:rPr>
          <w:rFonts w:hint="eastAsia"/>
        </w:rPr>
      </w:pPr>
      <w:r>
        <w:rPr>
          <w:rFonts w:hint="eastAsia"/>
        </w:rPr>
        <w:t xml:space="preserve">3.  </w:t>
      </w:r>
      <w:r>
        <w:rPr>
          <w:rFonts w:hint="eastAsia"/>
        </w:rPr>
        <w:t>委员会注意到，根据亚美尼亚共和国《国际条约法》第五条，亚美尼亚批准或加入的国际人权公约</w:t>
      </w:r>
      <w:r>
        <w:rPr>
          <w:rFonts w:hint="eastAsia"/>
        </w:rPr>
        <w:t>(</w:t>
      </w:r>
      <w:r>
        <w:rPr>
          <w:rFonts w:hint="eastAsia"/>
        </w:rPr>
        <w:t>包括本公约</w:t>
      </w:r>
      <w:r>
        <w:rPr>
          <w:rFonts w:hint="eastAsia"/>
        </w:rPr>
        <w:t>)</w:t>
      </w:r>
      <w:r>
        <w:rPr>
          <w:rFonts w:hint="eastAsia"/>
        </w:rPr>
        <w:t>在缔约国可直接适用；根据《宪法》第六条，如果有立法冲突，以国际公约的各项规定为准。委员会还注意到，在国内法庭可援引《公约》条款。</w:t>
      </w:r>
    </w:p>
    <w:p w:rsidR="00001FD6" w:rsidRDefault="00001FD6" w:rsidP="00001FD6">
      <w:pPr>
        <w:pStyle w:val="SingleTxtGC"/>
        <w:rPr>
          <w:rFonts w:hint="eastAsia"/>
        </w:rPr>
      </w:pPr>
      <w:r>
        <w:rPr>
          <w:rFonts w:hint="eastAsia"/>
        </w:rPr>
        <w:t xml:space="preserve">4.  </w:t>
      </w:r>
      <w:r>
        <w:rPr>
          <w:rFonts w:hint="eastAsia"/>
        </w:rPr>
        <w:t>委员会欢迎缔约国自从委员会对亚美尼亚的上次审议以来批准了以下人权文书：</w:t>
      </w:r>
    </w:p>
    <w:p w:rsidR="00001FD6" w:rsidRDefault="00001FD6" w:rsidP="00101D35">
      <w:pPr>
        <w:pStyle w:val="SingleTxtGC"/>
        <w:numPr>
          <w:ilvl w:val="0"/>
          <w:numId w:val="4"/>
        </w:numPr>
        <w:tabs>
          <w:tab w:val="clear" w:pos="2426"/>
          <w:tab w:val="left" w:pos="2427"/>
        </w:tabs>
        <w:rPr>
          <w:rFonts w:hint="eastAsia"/>
        </w:rPr>
      </w:pPr>
      <w:r>
        <w:rPr>
          <w:rFonts w:hint="eastAsia"/>
        </w:rPr>
        <w:t>2011</w:t>
      </w:r>
      <w:r>
        <w:rPr>
          <w:rFonts w:hint="eastAsia"/>
        </w:rPr>
        <w:t>：《保护所有人免遭强迫失踪国际公约》；</w:t>
      </w:r>
    </w:p>
    <w:p w:rsidR="00001FD6" w:rsidRDefault="00001FD6" w:rsidP="00101D35">
      <w:pPr>
        <w:pStyle w:val="SingleTxtGC"/>
        <w:numPr>
          <w:ilvl w:val="0"/>
          <w:numId w:val="4"/>
        </w:numPr>
        <w:tabs>
          <w:tab w:val="clear" w:pos="2426"/>
          <w:tab w:val="left" w:pos="2427"/>
        </w:tabs>
        <w:rPr>
          <w:rFonts w:hint="eastAsia"/>
        </w:rPr>
      </w:pPr>
      <w:r>
        <w:rPr>
          <w:rFonts w:hint="eastAsia"/>
        </w:rPr>
        <w:t>2010</w:t>
      </w:r>
      <w:r>
        <w:rPr>
          <w:rFonts w:hint="eastAsia"/>
        </w:rPr>
        <w:t>年：《残疾人权利公约》</w:t>
      </w:r>
      <w:r w:rsidR="008B31FD">
        <w:rPr>
          <w:rFonts w:hint="eastAsia"/>
        </w:rPr>
        <w:t>；</w:t>
      </w:r>
    </w:p>
    <w:p w:rsidR="00001FD6" w:rsidRDefault="00001FD6" w:rsidP="00101D35">
      <w:pPr>
        <w:pStyle w:val="SingleTxtGC"/>
        <w:numPr>
          <w:ilvl w:val="0"/>
          <w:numId w:val="4"/>
        </w:numPr>
        <w:tabs>
          <w:tab w:val="clear" w:pos="2426"/>
          <w:tab w:val="left" w:pos="2427"/>
        </w:tabs>
        <w:rPr>
          <w:rFonts w:hint="eastAsia"/>
        </w:rPr>
      </w:pPr>
      <w:r>
        <w:rPr>
          <w:rFonts w:hint="eastAsia"/>
        </w:rPr>
        <w:lastRenderedPageBreak/>
        <w:t>2006</w:t>
      </w:r>
      <w:r>
        <w:rPr>
          <w:rFonts w:hint="eastAsia"/>
        </w:rPr>
        <w:t>年：《消除对妇女一切形式歧视公约任择议定书》；</w:t>
      </w:r>
    </w:p>
    <w:p w:rsidR="00001FD6" w:rsidRDefault="00001FD6" w:rsidP="00101D35">
      <w:pPr>
        <w:pStyle w:val="SingleTxtGC"/>
        <w:numPr>
          <w:ilvl w:val="0"/>
          <w:numId w:val="4"/>
        </w:numPr>
        <w:tabs>
          <w:tab w:val="clear" w:pos="2426"/>
          <w:tab w:val="left" w:pos="2427"/>
        </w:tabs>
        <w:rPr>
          <w:rFonts w:hint="eastAsia"/>
        </w:rPr>
      </w:pPr>
      <w:r>
        <w:rPr>
          <w:rFonts w:hint="eastAsia"/>
        </w:rPr>
        <w:t>2006</w:t>
      </w:r>
      <w:r>
        <w:rPr>
          <w:rFonts w:hint="eastAsia"/>
        </w:rPr>
        <w:t>年：《禁止酷刑公约任择议定书》；</w:t>
      </w:r>
    </w:p>
    <w:p w:rsidR="00001FD6" w:rsidRDefault="00001FD6" w:rsidP="00101D35">
      <w:pPr>
        <w:pStyle w:val="SingleTxtGC"/>
        <w:numPr>
          <w:ilvl w:val="0"/>
          <w:numId w:val="4"/>
        </w:numPr>
        <w:tabs>
          <w:tab w:val="clear" w:pos="2426"/>
          <w:tab w:val="left" w:pos="2427"/>
        </w:tabs>
        <w:rPr>
          <w:rFonts w:hint="eastAsia"/>
        </w:rPr>
      </w:pPr>
      <w:r>
        <w:rPr>
          <w:rFonts w:hint="eastAsia"/>
        </w:rPr>
        <w:t>2005</w:t>
      </w:r>
      <w:r>
        <w:rPr>
          <w:rFonts w:hint="eastAsia"/>
        </w:rPr>
        <w:t>年：《儿童权利公约关于买卖儿童、儿童卖淫和儿童色情制品问题的任择议定书》和《关于儿童卷入武装冲突问题的任择议定书》</w:t>
      </w:r>
      <w:r w:rsidR="008B31FD">
        <w:rPr>
          <w:rFonts w:hint="eastAsia"/>
        </w:rPr>
        <w:t>。</w:t>
      </w:r>
    </w:p>
    <w:p w:rsidR="00001FD6" w:rsidRDefault="00001FD6" w:rsidP="00001FD6">
      <w:pPr>
        <w:pStyle w:val="SingleTxtGC"/>
        <w:rPr>
          <w:rFonts w:hint="eastAsia"/>
        </w:rPr>
      </w:pPr>
      <w:r>
        <w:rPr>
          <w:rFonts w:hint="eastAsia"/>
        </w:rPr>
        <w:t xml:space="preserve">5.  </w:t>
      </w:r>
      <w:r>
        <w:rPr>
          <w:rFonts w:hint="eastAsia"/>
        </w:rPr>
        <w:t>委员会还欢迎该国批准了下列国际文书：</w:t>
      </w:r>
    </w:p>
    <w:p w:rsidR="00001FD6" w:rsidRDefault="00001FD6" w:rsidP="00101D35">
      <w:pPr>
        <w:pStyle w:val="SingleTxtGC"/>
        <w:numPr>
          <w:ilvl w:val="0"/>
          <w:numId w:val="5"/>
        </w:numPr>
        <w:tabs>
          <w:tab w:val="clear" w:pos="2426"/>
          <w:tab w:val="left" w:pos="2427"/>
        </w:tabs>
        <w:rPr>
          <w:rFonts w:hint="eastAsia"/>
        </w:rPr>
      </w:pPr>
      <w:r>
        <w:rPr>
          <w:rFonts w:hint="eastAsia"/>
        </w:rPr>
        <w:t>20</w:t>
      </w:r>
      <w:r w:rsidR="005842AD">
        <w:rPr>
          <w:rFonts w:hint="eastAsia"/>
        </w:rPr>
        <w:t>0</w:t>
      </w:r>
      <w:r>
        <w:rPr>
          <w:rFonts w:hint="eastAsia"/>
        </w:rPr>
        <w:t>3</w:t>
      </w:r>
      <w:r>
        <w:rPr>
          <w:rFonts w:hint="eastAsia"/>
        </w:rPr>
        <w:t>年和</w:t>
      </w:r>
      <w:r>
        <w:rPr>
          <w:rFonts w:hint="eastAsia"/>
        </w:rPr>
        <w:t>2012</w:t>
      </w:r>
      <w:r>
        <w:rPr>
          <w:rFonts w:hint="eastAsia"/>
        </w:rPr>
        <w:t>年：《打击跨国有组织犯罪公约》及其议定书</w:t>
      </w:r>
      <w:r>
        <w:rPr>
          <w:rFonts w:hint="eastAsia"/>
        </w:rPr>
        <w:t>(2000</w:t>
      </w:r>
      <w:r>
        <w:rPr>
          <w:rFonts w:hint="eastAsia"/>
        </w:rPr>
        <w:t>年</w:t>
      </w:r>
      <w:r>
        <w:rPr>
          <w:rFonts w:hint="eastAsia"/>
        </w:rPr>
        <w:t>)</w:t>
      </w:r>
      <w:r>
        <w:rPr>
          <w:rFonts w:hint="eastAsia"/>
        </w:rPr>
        <w:t>；</w:t>
      </w:r>
    </w:p>
    <w:p w:rsidR="00001FD6" w:rsidRDefault="00001FD6" w:rsidP="00101D35">
      <w:pPr>
        <w:pStyle w:val="SingleTxtGC"/>
        <w:numPr>
          <w:ilvl w:val="0"/>
          <w:numId w:val="5"/>
        </w:numPr>
        <w:tabs>
          <w:tab w:val="clear" w:pos="2426"/>
          <w:tab w:val="left" w:pos="2427"/>
        </w:tabs>
        <w:rPr>
          <w:rFonts w:hint="eastAsia"/>
        </w:rPr>
      </w:pPr>
      <w:r>
        <w:rPr>
          <w:rFonts w:hint="eastAsia"/>
        </w:rPr>
        <w:t>2003</w:t>
      </w:r>
      <w:r>
        <w:rPr>
          <w:rFonts w:hint="eastAsia"/>
        </w:rPr>
        <w:t>、</w:t>
      </w:r>
      <w:r>
        <w:rPr>
          <w:rFonts w:hint="eastAsia"/>
        </w:rPr>
        <w:t>2004</w:t>
      </w:r>
      <w:r>
        <w:rPr>
          <w:rFonts w:hint="eastAsia"/>
        </w:rPr>
        <w:t>和</w:t>
      </w:r>
      <w:r>
        <w:rPr>
          <w:rFonts w:hint="eastAsia"/>
        </w:rPr>
        <w:t>2006</w:t>
      </w:r>
      <w:r>
        <w:rPr>
          <w:rFonts w:hint="eastAsia"/>
        </w:rPr>
        <w:t>年：国际劳工组织</w:t>
      </w:r>
      <w:r>
        <w:rPr>
          <w:rFonts w:hint="eastAsia"/>
        </w:rPr>
        <w:t>(</w:t>
      </w:r>
      <w:r>
        <w:rPr>
          <w:rFonts w:hint="eastAsia"/>
        </w:rPr>
        <w:t>劳工组织</w:t>
      </w:r>
      <w:r>
        <w:rPr>
          <w:rFonts w:hint="eastAsia"/>
        </w:rPr>
        <w:t>)</w:t>
      </w:r>
      <w:r>
        <w:rPr>
          <w:rFonts w:hint="eastAsia"/>
        </w:rPr>
        <w:t>公约：第</w:t>
      </w:r>
      <w:r>
        <w:rPr>
          <w:rFonts w:hint="eastAsia"/>
        </w:rPr>
        <w:t>29</w:t>
      </w:r>
      <w:r>
        <w:rPr>
          <w:rFonts w:hint="eastAsia"/>
        </w:rPr>
        <w:t>、</w:t>
      </w:r>
      <w:r>
        <w:rPr>
          <w:rFonts w:hint="eastAsia"/>
        </w:rPr>
        <w:t>87</w:t>
      </w:r>
      <w:r>
        <w:rPr>
          <w:rFonts w:hint="eastAsia"/>
        </w:rPr>
        <w:t>、</w:t>
      </w:r>
      <w:r>
        <w:rPr>
          <w:rFonts w:hint="eastAsia"/>
        </w:rPr>
        <w:t>98</w:t>
      </w:r>
      <w:r>
        <w:rPr>
          <w:rFonts w:hint="eastAsia"/>
        </w:rPr>
        <w:t>、</w:t>
      </w:r>
      <w:r>
        <w:rPr>
          <w:rFonts w:hint="eastAsia"/>
        </w:rPr>
        <w:t>105</w:t>
      </w:r>
      <w:r>
        <w:rPr>
          <w:rFonts w:hint="eastAsia"/>
        </w:rPr>
        <w:t>、</w:t>
      </w:r>
      <w:r>
        <w:rPr>
          <w:rFonts w:hint="eastAsia"/>
        </w:rPr>
        <w:t>138</w:t>
      </w:r>
      <w:r>
        <w:rPr>
          <w:rFonts w:hint="eastAsia"/>
        </w:rPr>
        <w:t>和</w:t>
      </w:r>
      <w:r>
        <w:rPr>
          <w:rFonts w:hint="eastAsia"/>
        </w:rPr>
        <w:t>182</w:t>
      </w:r>
      <w:r>
        <w:rPr>
          <w:rFonts w:hint="eastAsia"/>
        </w:rPr>
        <w:t>号公约；</w:t>
      </w:r>
    </w:p>
    <w:p w:rsidR="00001FD6" w:rsidRDefault="00001FD6" w:rsidP="00101D35">
      <w:pPr>
        <w:pStyle w:val="SingleTxtGC"/>
        <w:numPr>
          <w:ilvl w:val="0"/>
          <w:numId w:val="5"/>
        </w:numPr>
        <w:tabs>
          <w:tab w:val="clear" w:pos="2426"/>
          <w:tab w:val="left" w:pos="2427"/>
        </w:tabs>
        <w:rPr>
          <w:rFonts w:hint="eastAsia"/>
        </w:rPr>
      </w:pPr>
      <w:r>
        <w:rPr>
          <w:rFonts w:hint="eastAsia"/>
        </w:rPr>
        <w:t>2004</w:t>
      </w:r>
      <w:r>
        <w:rPr>
          <w:rFonts w:hint="eastAsia"/>
        </w:rPr>
        <w:t>年：《世界卫生组织烟草管制框架公约》；</w:t>
      </w:r>
    </w:p>
    <w:p w:rsidR="00001FD6" w:rsidRDefault="00001FD6" w:rsidP="00101D35">
      <w:pPr>
        <w:pStyle w:val="SingleTxtGC"/>
        <w:numPr>
          <w:ilvl w:val="0"/>
          <w:numId w:val="5"/>
        </w:numPr>
        <w:tabs>
          <w:tab w:val="clear" w:pos="2426"/>
          <w:tab w:val="left" w:pos="2427"/>
        </w:tabs>
        <w:rPr>
          <w:rFonts w:hint="eastAsia"/>
        </w:rPr>
      </w:pPr>
      <w:r>
        <w:rPr>
          <w:rFonts w:hint="eastAsia"/>
        </w:rPr>
        <w:t>2007</w:t>
      </w:r>
      <w:r>
        <w:rPr>
          <w:rFonts w:hint="eastAsia"/>
        </w:rPr>
        <w:t>年：第</w:t>
      </w:r>
      <w:r>
        <w:rPr>
          <w:rFonts w:hint="eastAsia"/>
        </w:rPr>
        <w:t>28</w:t>
      </w:r>
      <w:r>
        <w:rPr>
          <w:rFonts w:hint="eastAsia"/>
        </w:rPr>
        <w:t>、</w:t>
      </w:r>
      <w:r>
        <w:rPr>
          <w:rFonts w:hint="eastAsia"/>
        </w:rPr>
        <w:t>33</w:t>
      </w:r>
      <w:r>
        <w:rPr>
          <w:rFonts w:hint="eastAsia"/>
        </w:rPr>
        <w:t>和</w:t>
      </w:r>
      <w:r>
        <w:rPr>
          <w:rFonts w:hint="eastAsia"/>
        </w:rPr>
        <w:t>34</w:t>
      </w:r>
      <w:r>
        <w:rPr>
          <w:rFonts w:hint="eastAsia"/>
        </w:rPr>
        <w:t>号《海牙公约》；</w:t>
      </w:r>
    </w:p>
    <w:p w:rsidR="00001FD6" w:rsidRDefault="00001FD6" w:rsidP="00101D35">
      <w:pPr>
        <w:pStyle w:val="SingleTxtGC"/>
        <w:numPr>
          <w:ilvl w:val="0"/>
          <w:numId w:val="5"/>
        </w:numPr>
        <w:tabs>
          <w:tab w:val="clear" w:pos="2426"/>
          <w:tab w:val="left" w:pos="2427"/>
        </w:tabs>
        <w:rPr>
          <w:rFonts w:hint="eastAsia"/>
        </w:rPr>
      </w:pPr>
      <w:r>
        <w:rPr>
          <w:rFonts w:hint="eastAsia"/>
        </w:rPr>
        <w:t>2007</w:t>
      </w:r>
      <w:r>
        <w:rPr>
          <w:rFonts w:hint="eastAsia"/>
        </w:rPr>
        <w:t>年：《联合国反腐败公约》。</w:t>
      </w:r>
    </w:p>
    <w:p w:rsidR="00001FD6" w:rsidRDefault="00001FD6" w:rsidP="00001FD6">
      <w:pPr>
        <w:pStyle w:val="SingleTxtGC"/>
        <w:rPr>
          <w:rFonts w:hint="eastAsia"/>
        </w:rPr>
      </w:pPr>
      <w:r>
        <w:rPr>
          <w:rFonts w:hint="eastAsia"/>
        </w:rPr>
        <w:t xml:space="preserve">6.  </w:t>
      </w:r>
      <w:r>
        <w:rPr>
          <w:rFonts w:hint="eastAsia"/>
        </w:rPr>
        <w:t>委员会欢迎缔约国为促进实施经济、社会和文化权利所作的努力，其中包括：</w:t>
      </w:r>
    </w:p>
    <w:p w:rsidR="00001FD6" w:rsidRDefault="00001FD6" w:rsidP="00101D35">
      <w:pPr>
        <w:pStyle w:val="SingleTxtGC"/>
        <w:numPr>
          <w:ilvl w:val="0"/>
          <w:numId w:val="6"/>
        </w:numPr>
        <w:tabs>
          <w:tab w:val="clear" w:pos="2426"/>
          <w:tab w:val="left" w:pos="2427"/>
        </w:tabs>
        <w:rPr>
          <w:rFonts w:hint="eastAsia"/>
        </w:rPr>
      </w:pPr>
      <w:r>
        <w:rPr>
          <w:rFonts w:hint="eastAsia"/>
        </w:rPr>
        <w:t>缔约国从阿拉伯叙利亚共和国接纳了</w:t>
      </w:r>
      <w:r>
        <w:rPr>
          <w:rFonts w:hint="eastAsia"/>
        </w:rPr>
        <w:t>11</w:t>
      </w:r>
      <w:r w:rsidR="005842AD">
        <w:rPr>
          <w:rFonts w:hint="eastAsia"/>
        </w:rPr>
        <w:t>,</w:t>
      </w:r>
      <w:r>
        <w:rPr>
          <w:rFonts w:hint="eastAsia"/>
        </w:rPr>
        <w:t>000</w:t>
      </w:r>
      <w:r>
        <w:rPr>
          <w:rFonts w:hint="eastAsia"/>
        </w:rPr>
        <w:t>多名难民和寻求庇护者；</w:t>
      </w:r>
    </w:p>
    <w:p w:rsidR="00001FD6" w:rsidRDefault="00001FD6" w:rsidP="00101D35">
      <w:pPr>
        <w:pStyle w:val="SingleTxtGC"/>
        <w:numPr>
          <w:ilvl w:val="0"/>
          <w:numId w:val="6"/>
        </w:numPr>
        <w:tabs>
          <w:tab w:val="clear" w:pos="2426"/>
          <w:tab w:val="left" w:pos="2427"/>
        </w:tabs>
        <w:rPr>
          <w:rFonts w:hint="eastAsia"/>
        </w:rPr>
      </w:pPr>
      <w:r>
        <w:rPr>
          <w:rFonts w:hint="eastAsia"/>
        </w:rPr>
        <w:t>“</w:t>
      </w:r>
      <w:r>
        <w:rPr>
          <w:rFonts w:hint="eastAsia"/>
        </w:rPr>
        <w:t>2013-2015</w:t>
      </w:r>
      <w:r>
        <w:rPr>
          <w:rFonts w:hint="eastAsia"/>
        </w:rPr>
        <w:t>年打击人口贩运国家行动计划”</w:t>
      </w:r>
      <w:r w:rsidR="008B31FD">
        <w:rPr>
          <w:rFonts w:hint="eastAsia"/>
        </w:rPr>
        <w:t>；</w:t>
      </w:r>
    </w:p>
    <w:p w:rsidR="00001FD6" w:rsidRDefault="00001FD6" w:rsidP="00101D35">
      <w:pPr>
        <w:pStyle w:val="SingleTxtGC"/>
        <w:numPr>
          <w:ilvl w:val="0"/>
          <w:numId w:val="6"/>
        </w:numPr>
        <w:tabs>
          <w:tab w:val="clear" w:pos="2426"/>
          <w:tab w:val="left" w:pos="2427"/>
        </w:tabs>
        <w:rPr>
          <w:rFonts w:hint="eastAsia"/>
        </w:rPr>
      </w:pPr>
      <w:r>
        <w:rPr>
          <w:rFonts w:hint="eastAsia"/>
        </w:rPr>
        <w:t>从</w:t>
      </w:r>
      <w:r>
        <w:rPr>
          <w:rFonts w:hint="eastAsia"/>
        </w:rPr>
        <w:t>2015</w:t>
      </w:r>
      <w:r>
        <w:rPr>
          <w:rFonts w:hint="eastAsia"/>
        </w:rPr>
        <w:t>年</w:t>
      </w:r>
      <w:r>
        <w:rPr>
          <w:rFonts w:hint="eastAsia"/>
        </w:rPr>
        <w:t>1</w:t>
      </w:r>
      <w:r>
        <w:rPr>
          <w:rFonts w:hint="eastAsia"/>
        </w:rPr>
        <w:t>月</w:t>
      </w:r>
      <w:r>
        <w:rPr>
          <w:rFonts w:hint="eastAsia"/>
        </w:rPr>
        <w:t>1</w:t>
      </w:r>
      <w:r>
        <w:rPr>
          <w:rFonts w:hint="eastAsia"/>
        </w:rPr>
        <w:t>日起，为残疾人设定了就业配额。</w:t>
      </w:r>
    </w:p>
    <w:p w:rsidR="00001FD6" w:rsidRDefault="00001FD6" w:rsidP="008B31FD">
      <w:pPr>
        <w:pStyle w:val="H1GC"/>
        <w:rPr>
          <w:rFonts w:hint="eastAsia"/>
        </w:rPr>
      </w:pPr>
      <w:r>
        <w:rPr>
          <w:rFonts w:hint="eastAsia"/>
        </w:rPr>
        <w:tab/>
        <w:t>C.</w:t>
      </w:r>
      <w:r w:rsidR="008B31FD">
        <w:rPr>
          <w:rFonts w:hint="eastAsia"/>
        </w:rPr>
        <w:tab/>
      </w:r>
      <w:r>
        <w:rPr>
          <w:rFonts w:hint="eastAsia"/>
        </w:rPr>
        <w:t>主要关切问题和建议</w:t>
      </w:r>
    </w:p>
    <w:p w:rsidR="00001FD6" w:rsidRDefault="00001FD6" w:rsidP="00001FD6">
      <w:pPr>
        <w:pStyle w:val="SingleTxtGC"/>
        <w:rPr>
          <w:rFonts w:hint="eastAsia"/>
        </w:rPr>
      </w:pPr>
      <w:r>
        <w:rPr>
          <w:rFonts w:hint="eastAsia"/>
        </w:rPr>
        <w:t xml:space="preserve">7.  </w:t>
      </w:r>
      <w:r>
        <w:rPr>
          <w:rFonts w:hint="eastAsia"/>
        </w:rPr>
        <w:t>委员会注意到，缺乏详细资料，说明缔约国通过的关于《公约》规定的各项权利的法律、政策、战略和方案的实际结果和影响。</w:t>
      </w:r>
    </w:p>
    <w:p w:rsidR="00001FD6" w:rsidRPr="008B31FD" w:rsidRDefault="00001FD6" w:rsidP="00001FD6">
      <w:pPr>
        <w:pStyle w:val="SingleTxtGC"/>
        <w:rPr>
          <w:rFonts w:eastAsia="黑体" w:hint="eastAsia"/>
        </w:rPr>
      </w:pPr>
      <w:r w:rsidRPr="008B31FD">
        <w:rPr>
          <w:rFonts w:eastAsia="黑体" w:hint="eastAsia"/>
        </w:rPr>
        <w:t>委员会建议缔约国监测和评估为促进经济、社会和文化权利所采取的措施之效果，依据人权影响评估采取新措施并在下一次报告中提供有关资料。</w:t>
      </w:r>
    </w:p>
    <w:p w:rsidR="00001FD6" w:rsidRDefault="00001FD6" w:rsidP="00001FD6">
      <w:pPr>
        <w:pStyle w:val="SingleTxtGC"/>
        <w:rPr>
          <w:rFonts w:hint="eastAsia"/>
        </w:rPr>
      </w:pPr>
      <w:r>
        <w:rPr>
          <w:rFonts w:hint="eastAsia"/>
        </w:rPr>
        <w:t xml:space="preserve">8.  </w:t>
      </w:r>
      <w:r>
        <w:rPr>
          <w:rFonts w:hint="eastAsia"/>
        </w:rPr>
        <w:t>委员会感到关切的是，腐败现象普遍存在，为消除腐败所采取的措施有效性有限</w:t>
      </w:r>
      <w:r>
        <w:rPr>
          <w:rFonts w:hint="eastAsia"/>
        </w:rPr>
        <w:t>(</w:t>
      </w:r>
      <w:r>
        <w:rPr>
          <w:rFonts w:hint="eastAsia"/>
        </w:rPr>
        <w:t>第二条，第</w:t>
      </w:r>
      <w:r w:rsidR="005842AD">
        <w:rPr>
          <w:rFonts w:hint="eastAsia"/>
        </w:rPr>
        <w:t>一</w:t>
      </w:r>
      <w:r>
        <w:rPr>
          <w:rFonts w:hint="eastAsia"/>
        </w:rPr>
        <w:t>款</w:t>
      </w:r>
      <w:r>
        <w:rPr>
          <w:rFonts w:hint="eastAsia"/>
        </w:rPr>
        <w:t>)</w:t>
      </w:r>
      <w:r>
        <w:rPr>
          <w:rFonts w:hint="eastAsia"/>
        </w:rPr>
        <w:t>。</w:t>
      </w:r>
    </w:p>
    <w:p w:rsidR="00001FD6" w:rsidRPr="008B31FD" w:rsidRDefault="00001FD6" w:rsidP="00001FD6">
      <w:pPr>
        <w:pStyle w:val="SingleTxtGC"/>
        <w:rPr>
          <w:rFonts w:eastAsia="黑体" w:hint="eastAsia"/>
        </w:rPr>
      </w:pPr>
      <w:r w:rsidRPr="008B31FD">
        <w:rPr>
          <w:rFonts w:eastAsia="黑体" w:hint="eastAsia"/>
        </w:rPr>
        <w:t>委员会建议缔约国加强为打击政府、公共行政和司法机构中的腐败现象而采取的法律、体制和政策措施的效力，调查并切实惩罚非法行为，使人们进一步认清由于腐败妨碍了调集充足的资源从而对实现经济、社会和文化权利造成的有害影响。</w:t>
      </w:r>
    </w:p>
    <w:p w:rsidR="00001FD6" w:rsidRDefault="00001FD6" w:rsidP="00001FD6">
      <w:pPr>
        <w:pStyle w:val="SingleTxtGC"/>
        <w:rPr>
          <w:rFonts w:hint="eastAsia"/>
        </w:rPr>
      </w:pPr>
      <w:r>
        <w:rPr>
          <w:rFonts w:hint="eastAsia"/>
        </w:rPr>
        <w:t xml:space="preserve">9.  </w:t>
      </w:r>
      <w:r>
        <w:rPr>
          <w:rFonts w:hint="eastAsia"/>
        </w:rPr>
        <w:t>委员会还感到关切的是，缔约国未能利用现有的一切资源，以逐步充分实现《公约》所承认的权利</w:t>
      </w:r>
      <w:r>
        <w:rPr>
          <w:rFonts w:hint="eastAsia"/>
        </w:rPr>
        <w:t>(</w:t>
      </w:r>
      <w:r>
        <w:rPr>
          <w:rFonts w:hint="eastAsia"/>
        </w:rPr>
        <w:t>第二条，第</w:t>
      </w:r>
      <w:r w:rsidR="005842AD">
        <w:rPr>
          <w:rFonts w:hint="eastAsia"/>
        </w:rPr>
        <w:t>一</w:t>
      </w:r>
      <w:r>
        <w:rPr>
          <w:rFonts w:hint="eastAsia"/>
        </w:rPr>
        <w:t>款</w:t>
      </w:r>
      <w:r>
        <w:rPr>
          <w:rFonts w:hint="eastAsia"/>
        </w:rPr>
        <w:t>)</w:t>
      </w:r>
      <w:r>
        <w:rPr>
          <w:rFonts w:hint="eastAsia"/>
        </w:rPr>
        <w:t>。</w:t>
      </w:r>
    </w:p>
    <w:p w:rsidR="008022E7" w:rsidRDefault="008022E7" w:rsidP="00001FD6">
      <w:pPr>
        <w:pStyle w:val="SingleTxtGC"/>
        <w:rPr>
          <w:rFonts w:eastAsia="黑体" w:hint="eastAsia"/>
        </w:rPr>
      </w:pPr>
    </w:p>
    <w:p w:rsidR="00001FD6" w:rsidRPr="008B31FD" w:rsidRDefault="00001FD6" w:rsidP="00001FD6">
      <w:pPr>
        <w:pStyle w:val="SingleTxtGC"/>
        <w:rPr>
          <w:rFonts w:eastAsia="黑体" w:hint="eastAsia"/>
        </w:rPr>
      </w:pPr>
      <w:r w:rsidRPr="008B31FD">
        <w:rPr>
          <w:rFonts w:eastAsia="黑体" w:hint="eastAsia"/>
        </w:rPr>
        <w:lastRenderedPageBreak/>
        <w:t>委员会建议缔约国：</w:t>
      </w:r>
    </w:p>
    <w:p w:rsidR="00001FD6" w:rsidRPr="008022E7" w:rsidRDefault="00001FD6" w:rsidP="00101D35">
      <w:pPr>
        <w:pStyle w:val="SingleTxtGC"/>
        <w:numPr>
          <w:ilvl w:val="0"/>
          <w:numId w:val="7"/>
        </w:numPr>
        <w:tabs>
          <w:tab w:val="clear" w:pos="2426"/>
          <w:tab w:val="left" w:pos="2427"/>
        </w:tabs>
        <w:rPr>
          <w:rFonts w:eastAsia="黑体" w:hint="eastAsia"/>
        </w:rPr>
      </w:pPr>
      <w:r w:rsidRPr="008022E7">
        <w:rPr>
          <w:rFonts w:eastAsia="黑体" w:hint="eastAsia"/>
        </w:rPr>
        <w:t>改善各职能部的公共财政管理能力、促进职能部与财政部之间的对话、确保按照方案预算标准有效划拨资源，并增加对于以下必要性的政治认识：需大量划拨额外资源，用于卫生和教育；</w:t>
      </w:r>
    </w:p>
    <w:p w:rsidR="00001FD6" w:rsidRPr="008022E7" w:rsidRDefault="00001FD6" w:rsidP="00101D35">
      <w:pPr>
        <w:pStyle w:val="SingleTxtGC"/>
        <w:numPr>
          <w:ilvl w:val="0"/>
          <w:numId w:val="7"/>
        </w:numPr>
        <w:tabs>
          <w:tab w:val="clear" w:pos="2426"/>
          <w:tab w:val="left" w:pos="2427"/>
        </w:tabs>
        <w:rPr>
          <w:rFonts w:eastAsia="黑体" w:hint="eastAsia"/>
        </w:rPr>
      </w:pPr>
      <w:r w:rsidRPr="008022E7">
        <w:rPr>
          <w:rFonts w:eastAsia="黑体" w:hint="eastAsia"/>
        </w:rPr>
        <w:t>定期评估是否使用了最大可用资源，以逐步充分实现《公约》所承认的各项权利，并考虑到委员会</w:t>
      </w:r>
      <w:r w:rsidRPr="008022E7">
        <w:rPr>
          <w:rFonts w:eastAsia="黑体" w:hint="eastAsia"/>
        </w:rPr>
        <w:t>2007</w:t>
      </w:r>
      <w:r w:rsidRPr="008022E7">
        <w:rPr>
          <w:rFonts w:eastAsia="黑体" w:hint="eastAsia"/>
        </w:rPr>
        <w:t>年</w:t>
      </w:r>
      <w:r w:rsidRPr="008022E7">
        <w:rPr>
          <w:rFonts w:eastAsia="黑体" w:hint="eastAsia"/>
        </w:rPr>
        <w:t>9</w:t>
      </w:r>
      <w:r w:rsidRPr="008022E7">
        <w:rPr>
          <w:rFonts w:eastAsia="黑体" w:hint="eastAsia"/>
        </w:rPr>
        <w:t>月关于缔约国有义务“尽最大现有资源”采取步骤的声明</w:t>
      </w:r>
      <w:r w:rsidRPr="008022E7">
        <w:rPr>
          <w:rFonts w:eastAsia="黑体" w:hint="eastAsia"/>
        </w:rPr>
        <w:t>(E/C.</w:t>
      </w:r>
      <w:r w:rsidR="005842AD">
        <w:rPr>
          <w:rFonts w:eastAsia="黑体" w:hint="eastAsia"/>
        </w:rPr>
        <w:t>12/</w:t>
      </w:r>
      <w:r w:rsidRPr="008022E7">
        <w:rPr>
          <w:rFonts w:eastAsia="黑体" w:hint="eastAsia"/>
        </w:rPr>
        <w:t>2007/1)</w:t>
      </w:r>
      <w:r w:rsidRPr="008022E7">
        <w:rPr>
          <w:rFonts w:eastAsia="黑体" w:hint="eastAsia"/>
        </w:rPr>
        <w:t>；</w:t>
      </w:r>
    </w:p>
    <w:p w:rsidR="00001FD6" w:rsidRPr="008022E7" w:rsidRDefault="00001FD6" w:rsidP="00101D35">
      <w:pPr>
        <w:pStyle w:val="SingleTxtGC"/>
        <w:numPr>
          <w:ilvl w:val="0"/>
          <w:numId w:val="7"/>
        </w:numPr>
        <w:tabs>
          <w:tab w:val="clear" w:pos="2426"/>
          <w:tab w:val="left" w:pos="2427"/>
        </w:tabs>
        <w:rPr>
          <w:rFonts w:eastAsia="黑体" w:hint="eastAsia"/>
        </w:rPr>
      </w:pPr>
      <w:r w:rsidRPr="008022E7">
        <w:rPr>
          <w:rFonts w:eastAsia="黑体" w:hint="eastAsia"/>
        </w:rPr>
        <w:t>在谈判发展援助项目和方案时，确保尊重、保护和履行《公约》下的经济、社会和文化权利。</w:t>
      </w:r>
    </w:p>
    <w:p w:rsidR="00001FD6" w:rsidRDefault="00001FD6" w:rsidP="00001FD6">
      <w:pPr>
        <w:pStyle w:val="SingleTxtGC"/>
        <w:rPr>
          <w:rFonts w:hint="eastAsia"/>
        </w:rPr>
      </w:pPr>
      <w:r>
        <w:rPr>
          <w:rFonts w:hint="eastAsia"/>
        </w:rPr>
        <w:t xml:space="preserve">10.  </w:t>
      </w:r>
      <w:r>
        <w:rPr>
          <w:rFonts w:hint="eastAsia"/>
        </w:rPr>
        <w:t>委员会感到关切的是，据报告，缔约国司法部门缺乏独立性。</w:t>
      </w:r>
    </w:p>
    <w:p w:rsidR="00001FD6" w:rsidRPr="008B31FD" w:rsidRDefault="00001FD6" w:rsidP="00001FD6">
      <w:pPr>
        <w:pStyle w:val="SingleTxtGC"/>
        <w:rPr>
          <w:rFonts w:eastAsia="黑体" w:hint="eastAsia"/>
        </w:rPr>
      </w:pPr>
      <w:r w:rsidRPr="008B31FD">
        <w:rPr>
          <w:rFonts w:eastAsia="黑体" w:hint="eastAsia"/>
        </w:rPr>
        <w:t>委员会建议缔约国采取法律、行政和其他必要措施，以保障司法独立性，作为保障享有人权、包括经济、社会和文化权利的一种手段。委员会进一步建议缔约国继续努力，确保法官、律师和检察官得到关于经济、社会和文化权利的可诉性问题的培训，并请缔约国提供详细资料，介绍国内法院的有关判例。在这方面，委员会请缔约国参阅委员会关于缔约国义务性质问题的第</w:t>
      </w:r>
      <w:r w:rsidRPr="008B31FD">
        <w:rPr>
          <w:rFonts w:eastAsia="黑体" w:hint="eastAsia"/>
        </w:rPr>
        <w:t>3</w:t>
      </w:r>
      <w:r w:rsidRPr="008B31FD">
        <w:rPr>
          <w:rFonts w:eastAsia="黑体" w:hint="eastAsia"/>
        </w:rPr>
        <w:t>号一般性意见</w:t>
      </w:r>
      <w:r w:rsidRPr="008B31FD">
        <w:rPr>
          <w:rFonts w:eastAsia="黑体" w:hint="eastAsia"/>
        </w:rPr>
        <w:t>(1990</w:t>
      </w:r>
      <w:r w:rsidRPr="008B31FD">
        <w:rPr>
          <w:rFonts w:eastAsia="黑体" w:hint="eastAsia"/>
        </w:rPr>
        <w:t>年</w:t>
      </w:r>
      <w:r w:rsidRPr="008B31FD">
        <w:rPr>
          <w:rFonts w:eastAsia="黑体" w:hint="eastAsia"/>
        </w:rPr>
        <w:t>)</w:t>
      </w:r>
      <w:r w:rsidRPr="008B31FD">
        <w:rPr>
          <w:rFonts w:eastAsia="黑体" w:hint="eastAsia"/>
        </w:rPr>
        <w:t>和关于《公约》的国内适用问题的第</w:t>
      </w:r>
      <w:r w:rsidRPr="008B31FD">
        <w:rPr>
          <w:rFonts w:eastAsia="黑体" w:hint="eastAsia"/>
        </w:rPr>
        <w:t>9</w:t>
      </w:r>
      <w:r w:rsidRPr="008B31FD">
        <w:rPr>
          <w:rFonts w:eastAsia="黑体" w:hint="eastAsia"/>
        </w:rPr>
        <w:t>号一般性意见</w:t>
      </w:r>
      <w:r w:rsidRPr="008B31FD">
        <w:rPr>
          <w:rFonts w:eastAsia="黑体" w:hint="eastAsia"/>
        </w:rPr>
        <w:t>(1998</w:t>
      </w:r>
      <w:r w:rsidRPr="008B31FD">
        <w:rPr>
          <w:rFonts w:eastAsia="黑体" w:hint="eastAsia"/>
        </w:rPr>
        <w:t>年</w:t>
      </w:r>
      <w:r w:rsidRPr="008B31FD">
        <w:rPr>
          <w:rFonts w:eastAsia="黑体" w:hint="eastAsia"/>
        </w:rPr>
        <w:t>)</w:t>
      </w:r>
      <w:r w:rsidRPr="008B31FD">
        <w:rPr>
          <w:rFonts w:eastAsia="黑体" w:hint="eastAsia"/>
        </w:rPr>
        <w:t>。</w:t>
      </w:r>
    </w:p>
    <w:p w:rsidR="00001FD6" w:rsidRDefault="00001FD6" w:rsidP="00001FD6">
      <w:pPr>
        <w:pStyle w:val="SingleTxtGC"/>
        <w:rPr>
          <w:rFonts w:hint="eastAsia"/>
        </w:rPr>
      </w:pPr>
      <w:r>
        <w:rPr>
          <w:rFonts w:hint="eastAsia"/>
        </w:rPr>
        <w:t xml:space="preserve">11.  </w:t>
      </w:r>
      <w:r>
        <w:rPr>
          <w:rFonts w:hint="eastAsia"/>
        </w:rPr>
        <w:t>委员会感到关切的是，缺乏一个全面的反歧视法律框架，涵盖《公约》列举的所有歧视理由。</w:t>
      </w:r>
    </w:p>
    <w:p w:rsidR="00001FD6" w:rsidRPr="008B31FD" w:rsidRDefault="00001FD6" w:rsidP="00001FD6">
      <w:pPr>
        <w:pStyle w:val="SingleTxtGC"/>
        <w:rPr>
          <w:rFonts w:eastAsia="黑体" w:hint="eastAsia"/>
        </w:rPr>
      </w:pPr>
      <w:r w:rsidRPr="008B31FD">
        <w:rPr>
          <w:rFonts w:eastAsia="黑体" w:hint="eastAsia"/>
        </w:rPr>
        <w:t>委员会建议缔约国制定全面的反歧视法规，按照《公约》第二条第</w:t>
      </w:r>
      <w:r w:rsidR="005842AD">
        <w:rPr>
          <w:rFonts w:eastAsia="黑体" w:hint="eastAsia"/>
        </w:rPr>
        <w:t>二</w:t>
      </w:r>
      <w:r w:rsidRPr="008B31FD">
        <w:rPr>
          <w:rFonts w:eastAsia="黑体" w:hint="eastAsia"/>
        </w:rPr>
        <w:t>款的规定，提供保障，保护所有人在享受经济、社会和文化权利时不受歧视。为此，提请缔约国注意委员会关于经济、社会和文化权利的不歧视问题的第</w:t>
      </w:r>
      <w:r w:rsidRPr="008B31FD">
        <w:rPr>
          <w:rFonts w:eastAsia="黑体" w:hint="eastAsia"/>
        </w:rPr>
        <w:t>20</w:t>
      </w:r>
      <w:r w:rsidRPr="008B31FD">
        <w:rPr>
          <w:rFonts w:eastAsia="黑体" w:hint="eastAsia"/>
        </w:rPr>
        <w:t>号一般性意见</w:t>
      </w:r>
      <w:r w:rsidRPr="008B31FD">
        <w:rPr>
          <w:rFonts w:eastAsia="黑体" w:hint="eastAsia"/>
        </w:rPr>
        <w:t>(2009</w:t>
      </w:r>
      <w:r w:rsidRPr="008B31FD">
        <w:rPr>
          <w:rFonts w:eastAsia="黑体" w:hint="eastAsia"/>
        </w:rPr>
        <w:t>年</w:t>
      </w:r>
      <w:r w:rsidRPr="008B31FD">
        <w:rPr>
          <w:rFonts w:eastAsia="黑体" w:hint="eastAsia"/>
        </w:rPr>
        <w:t>)</w:t>
      </w:r>
      <w:r w:rsidRPr="008B31FD">
        <w:rPr>
          <w:rFonts w:eastAsia="黑体" w:hint="eastAsia"/>
        </w:rPr>
        <w:t>。</w:t>
      </w:r>
    </w:p>
    <w:p w:rsidR="00001FD6" w:rsidRDefault="00001FD6" w:rsidP="00001FD6">
      <w:pPr>
        <w:pStyle w:val="SingleTxtGC"/>
        <w:rPr>
          <w:rFonts w:hint="eastAsia"/>
        </w:rPr>
      </w:pPr>
      <w:r>
        <w:rPr>
          <w:rFonts w:hint="eastAsia"/>
        </w:rPr>
        <w:t xml:space="preserve">12.  </w:t>
      </w:r>
      <w:r>
        <w:rPr>
          <w:rFonts w:hint="eastAsia"/>
        </w:rPr>
        <w:t>委员会关切地注意到，在经济、社会和文化权利领域中对残疾人的普遍歧视和在所有领域中对残疾人的社会隔离。委员会还注意到，缔约国未提供足够资料，介绍它为处理普遍存在的针对残疾人的侮辱问题所采取的措施</w:t>
      </w:r>
      <w:r>
        <w:rPr>
          <w:rFonts w:hint="eastAsia"/>
        </w:rPr>
        <w:t>(</w:t>
      </w:r>
      <w:r>
        <w:rPr>
          <w:rFonts w:hint="eastAsia"/>
        </w:rPr>
        <w:t>第二条第</w:t>
      </w:r>
      <w:r w:rsidR="005842AD">
        <w:rPr>
          <w:rFonts w:hint="eastAsia"/>
        </w:rPr>
        <w:t>二</w:t>
      </w:r>
      <w:r>
        <w:rPr>
          <w:rFonts w:hint="eastAsia"/>
        </w:rPr>
        <w:t>款；第六条</w:t>
      </w:r>
      <w:r>
        <w:rPr>
          <w:rFonts w:hint="eastAsia"/>
        </w:rPr>
        <w:t>)</w:t>
      </w:r>
      <w:r>
        <w:rPr>
          <w:rFonts w:hint="eastAsia"/>
        </w:rPr>
        <w:t>。</w:t>
      </w:r>
    </w:p>
    <w:p w:rsidR="00001FD6" w:rsidRPr="008B31FD" w:rsidRDefault="00001FD6" w:rsidP="00001FD6">
      <w:pPr>
        <w:pStyle w:val="SingleTxtGC"/>
        <w:rPr>
          <w:rFonts w:eastAsia="黑体" w:hint="eastAsia"/>
        </w:rPr>
      </w:pPr>
      <w:r w:rsidRPr="008B31FD">
        <w:rPr>
          <w:rFonts w:eastAsia="黑体" w:hint="eastAsia"/>
        </w:rPr>
        <w:t>委员会建议缔约国处理残疾人面临的社会耻辱，开展宣传活动和其他提高认识活动，通过关于残疾人权利和社会包容问题的法律草案，包括关于为残疾人提供“合理便利”和无障碍公共服务问题的规定。委员会还建议缔约国加强努力，向残疾人提供职业培训和就业机会，并执行残疾人就业配额制度和进行有效监测，这种配额制度将于</w:t>
      </w:r>
      <w:r w:rsidRPr="008B31FD">
        <w:rPr>
          <w:rFonts w:eastAsia="黑体" w:hint="eastAsia"/>
        </w:rPr>
        <w:t>2015</w:t>
      </w:r>
      <w:r w:rsidRPr="008B31FD">
        <w:rPr>
          <w:rFonts w:eastAsia="黑体" w:hint="eastAsia"/>
        </w:rPr>
        <w:t>年</w:t>
      </w:r>
      <w:r w:rsidRPr="008B31FD">
        <w:rPr>
          <w:rFonts w:eastAsia="黑体" w:hint="eastAsia"/>
        </w:rPr>
        <w:t>1</w:t>
      </w:r>
      <w:r w:rsidRPr="008B31FD">
        <w:rPr>
          <w:rFonts w:eastAsia="黑体" w:hint="eastAsia"/>
        </w:rPr>
        <w:t>月</w:t>
      </w:r>
      <w:r w:rsidRPr="008B31FD">
        <w:rPr>
          <w:rFonts w:eastAsia="黑体" w:hint="eastAsia"/>
        </w:rPr>
        <w:t>1</w:t>
      </w:r>
      <w:r w:rsidRPr="008B31FD">
        <w:rPr>
          <w:rFonts w:eastAsia="黑体" w:hint="eastAsia"/>
        </w:rPr>
        <w:t>日在缔约国逐步推行。</w:t>
      </w:r>
    </w:p>
    <w:p w:rsidR="00001FD6" w:rsidRDefault="00001FD6" w:rsidP="00001FD6">
      <w:pPr>
        <w:pStyle w:val="SingleTxtGC"/>
        <w:rPr>
          <w:rFonts w:hint="eastAsia"/>
        </w:rPr>
      </w:pPr>
      <w:r>
        <w:rPr>
          <w:rFonts w:hint="eastAsia"/>
        </w:rPr>
        <w:t xml:space="preserve">13.  </w:t>
      </w:r>
      <w:r>
        <w:rPr>
          <w:rFonts w:hint="eastAsia"/>
        </w:rPr>
        <w:t>委员会感到关切的是，在妇女和男子在家庭和社会中的角色问题上，存在着根深蒂固的父权态度和定型观念。此外，委员会重申，它感到关切的是，妇女在国家和地方政府机构和决策职位中的人数过少</w:t>
      </w:r>
      <w:r w:rsidR="008022E7">
        <w:rPr>
          <w:rFonts w:hint="eastAsia"/>
          <w:spacing w:val="-50"/>
        </w:rPr>
        <w:t>―</w:t>
      </w:r>
      <w:r w:rsidR="008022E7">
        <w:rPr>
          <w:rFonts w:hint="eastAsia"/>
        </w:rPr>
        <w:t>―</w:t>
      </w:r>
      <w:r>
        <w:rPr>
          <w:rFonts w:hint="eastAsia"/>
        </w:rPr>
        <w:t>尽管《选举法》规定了性别敏感配额并采取了其他措施</w:t>
      </w:r>
      <w:r>
        <w:rPr>
          <w:rFonts w:hint="eastAsia"/>
        </w:rPr>
        <w:t>(</w:t>
      </w:r>
      <w:r>
        <w:rPr>
          <w:rFonts w:hint="eastAsia"/>
        </w:rPr>
        <w:t>第</w:t>
      </w:r>
      <w:r w:rsidR="005842AD">
        <w:rPr>
          <w:rFonts w:hint="eastAsia"/>
        </w:rPr>
        <w:t>三</w:t>
      </w:r>
      <w:r>
        <w:rPr>
          <w:rFonts w:hint="eastAsia"/>
        </w:rPr>
        <w:t>条</w:t>
      </w:r>
      <w:r>
        <w:rPr>
          <w:rFonts w:hint="eastAsia"/>
        </w:rPr>
        <w:t>)</w:t>
      </w:r>
      <w:r>
        <w:rPr>
          <w:rFonts w:hint="eastAsia"/>
        </w:rPr>
        <w:t>。</w:t>
      </w:r>
    </w:p>
    <w:p w:rsidR="00001FD6" w:rsidRPr="008B31FD" w:rsidRDefault="00001FD6" w:rsidP="00001FD6">
      <w:pPr>
        <w:pStyle w:val="SingleTxtGC"/>
        <w:rPr>
          <w:rFonts w:eastAsia="黑体" w:hint="eastAsia"/>
        </w:rPr>
      </w:pPr>
      <w:r w:rsidRPr="008B31FD">
        <w:rPr>
          <w:rFonts w:eastAsia="黑体" w:hint="eastAsia"/>
        </w:rPr>
        <w:lastRenderedPageBreak/>
        <w:t>在这方面，委员会请缔约国注意委员会关于男女有权平等享有所有经济、社会和文化权利的第</w:t>
      </w:r>
      <w:r w:rsidRPr="008B31FD">
        <w:rPr>
          <w:rFonts w:eastAsia="黑体" w:hint="eastAsia"/>
        </w:rPr>
        <w:t>16</w:t>
      </w:r>
      <w:r w:rsidRPr="008B31FD">
        <w:rPr>
          <w:rFonts w:eastAsia="黑体" w:hint="eastAsia"/>
        </w:rPr>
        <w:t>号一般性意见</w:t>
      </w:r>
      <w:r w:rsidRPr="008B31FD">
        <w:rPr>
          <w:rFonts w:eastAsia="黑体" w:hint="eastAsia"/>
        </w:rPr>
        <w:t>(2005</w:t>
      </w:r>
      <w:r w:rsidRPr="008B31FD">
        <w:rPr>
          <w:rFonts w:eastAsia="黑体" w:hint="eastAsia"/>
        </w:rPr>
        <w:t>年</w:t>
      </w:r>
      <w:r w:rsidRPr="008B31FD">
        <w:rPr>
          <w:rFonts w:eastAsia="黑体" w:hint="eastAsia"/>
        </w:rPr>
        <w:t>)</w:t>
      </w:r>
      <w:r w:rsidRPr="008B31FD">
        <w:rPr>
          <w:rFonts w:eastAsia="黑体" w:hint="eastAsia"/>
        </w:rPr>
        <w:t>。并建议缔约国：</w:t>
      </w:r>
    </w:p>
    <w:p w:rsidR="00001FD6" w:rsidRPr="008022E7" w:rsidRDefault="00001FD6" w:rsidP="00101D35">
      <w:pPr>
        <w:pStyle w:val="SingleTxtGC"/>
        <w:numPr>
          <w:ilvl w:val="0"/>
          <w:numId w:val="8"/>
        </w:numPr>
        <w:tabs>
          <w:tab w:val="clear" w:pos="2426"/>
          <w:tab w:val="left" w:pos="2427"/>
        </w:tabs>
        <w:rPr>
          <w:rFonts w:eastAsia="黑体" w:hint="eastAsia"/>
        </w:rPr>
      </w:pPr>
      <w:r w:rsidRPr="008022E7">
        <w:rPr>
          <w:rFonts w:eastAsia="黑体" w:hint="eastAsia"/>
        </w:rPr>
        <w:t>采取有效措施，消除由于根深蒂固的父权态度和性别角色所产生的定型观念，积极消除对妇女一切形式的歧视；</w:t>
      </w:r>
    </w:p>
    <w:p w:rsidR="00001FD6" w:rsidRPr="008022E7" w:rsidRDefault="00001FD6" w:rsidP="00101D35">
      <w:pPr>
        <w:pStyle w:val="SingleTxtGC"/>
        <w:numPr>
          <w:ilvl w:val="0"/>
          <w:numId w:val="8"/>
        </w:numPr>
        <w:tabs>
          <w:tab w:val="clear" w:pos="2426"/>
          <w:tab w:val="left" w:pos="2427"/>
        </w:tabs>
        <w:rPr>
          <w:rFonts w:eastAsia="黑体" w:hint="eastAsia"/>
        </w:rPr>
      </w:pPr>
      <w:r w:rsidRPr="008022E7">
        <w:rPr>
          <w:rFonts w:eastAsia="黑体" w:hint="eastAsia"/>
        </w:rPr>
        <w:t>采取其他临时特别措施，增加妇女在公共行政、学术和研究机构高级别职位中的人数。</w:t>
      </w:r>
    </w:p>
    <w:p w:rsidR="00001FD6" w:rsidRDefault="00001FD6" w:rsidP="00001FD6">
      <w:pPr>
        <w:pStyle w:val="SingleTxtGC"/>
        <w:rPr>
          <w:rFonts w:hint="eastAsia"/>
        </w:rPr>
      </w:pPr>
      <w:r>
        <w:rPr>
          <w:rFonts w:hint="eastAsia"/>
        </w:rPr>
        <w:t xml:space="preserve">14.  </w:t>
      </w:r>
      <w:r>
        <w:rPr>
          <w:rFonts w:hint="eastAsia"/>
        </w:rPr>
        <w:t>委员会感到关切的是，缔约国失业率很高，特别是在农村地区，而且，公共支出不足以执行职业培训和就业政策。委员会还感到遗憾的是，许多失业人员未登记为失业，因此未反映在官方失业统计中。委员会还感到关切的是，非正规就业部门规模很大，据估计，</w:t>
      </w:r>
      <w:r>
        <w:rPr>
          <w:rFonts w:hint="eastAsia"/>
        </w:rPr>
        <w:t>40%</w:t>
      </w:r>
      <w:r>
        <w:rPr>
          <w:rFonts w:hint="eastAsia"/>
        </w:rPr>
        <w:t>的工人从事非正规经济活动，使他们实际上无法享受经济和社会权利</w:t>
      </w:r>
      <w:r>
        <w:rPr>
          <w:rFonts w:hint="eastAsia"/>
        </w:rPr>
        <w:t>(</w:t>
      </w:r>
      <w:r>
        <w:rPr>
          <w:rFonts w:hint="eastAsia"/>
        </w:rPr>
        <w:t>第六条</w:t>
      </w:r>
      <w:r>
        <w:rPr>
          <w:rFonts w:hint="eastAsia"/>
        </w:rPr>
        <w:t>)</w:t>
      </w:r>
      <w:r>
        <w:rPr>
          <w:rFonts w:hint="eastAsia"/>
        </w:rPr>
        <w:t>。</w:t>
      </w:r>
    </w:p>
    <w:p w:rsidR="00001FD6" w:rsidRPr="008B31FD" w:rsidRDefault="00001FD6" w:rsidP="00001FD6">
      <w:pPr>
        <w:pStyle w:val="SingleTxtGC"/>
        <w:rPr>
          <w:rFonts w:eastAsia="黑体" w:hint="eastAsia"/>
        </w:rPr>
      </w:pPr>
      <w:r w:rsidRPr="008B31FD">
        <w:rPr>
          <w:rFonts w:eastAsia="黑体" w:hint="eastAsia"/>
        </w:rPr>
        <w:t>委员会请缔约国：</w:t>
      </w:r>
    </w:p>
    <w:p w:rsidR="00001FD6" w:rsidRPr="008022E7" w:rsidRDefault="00001FD6" w:rsidP="00101D35">
      <w:pPr>
        <w:pStyle w:val="SingleTxtGC"/>
        <w:numPr>
          <w:ilvl w:val="0"/>
          <w:numId w:val="9"/>
        </w:numPr>
        <w:tabs>
          <w:tab w:val="clear" w:pos="2426"/>
          <w:tab w:val="left" w:pos="2427"/>
        </w:tabs>
        <w:rPr>
          <w:rFonts w:eastAsia="黑体" w:hint="eastAsia"/>
        </w:rPr>
      </w:pPr>
      <w:r w:rsidRPr="008022E7">
        <w:rPr>
          <w:rFonts w:eastAsia="黑体" w:hint="eastAsia"/>
        </w:rPr>
        <w:t>收集和汇编关于失业问题的更新数据，按性别、年龄、城市、农村地区和族群细分，藉以制定有效的和有针对性的措施，以减少失业；</w:t>
      </w:r>
    </w:p>
    <w:p w:rsidR="00001FD6" w:rsidRPr="008022E7" w:rsidRDefault="00001FD6" w:rsidP="00101D35">
      <w:pPr>
        <w:pStyle w:val="SingleTxtGC"/>
        <w:numPr>
          <w:ilvl w:val="0"/>
          <w:numId w:val="9"/>
        </w:numPr>
        <w:tabs>
          <w:tab w:val="clear" w:pos="2426"/>
          <w:tab w:val="left" w:pos="2427"/>
        </w:tabs>
        <w:rPr>
          <w:rFonts w:eastAsia="黑体" w:hint="eastAsia"/>
        </w:rPr>
      </w:pPr>
      <w:r w:rsidRPr="008022E7">
        <w:rPr>
          <w:rFonts w:eastAsia="黑体" w:hint="eastAsia"/>
        </w:rPr>
        <w:t>采取有效措施，规范非正规经济部门，提供资料，说明为压缩非正规部门规模所采取措施的结果，同时确保非正式部门的工人可获得基本服务和社会保护；</w:t>
      </w:r>
    </w:p>
    <w:p w:rsidR="00001FD6" w:rsidRPr="008022E7" w:rsidRDefault="00001FD6" w:rsidP="00101D35">
      <w:pPr>
        <w:pStyle w:val="SingleTxtGC"/>
        <w:numPr>
          <w:ilvl w:val="0"/>
          <w:numId w:val="9"/>
        </w:numPr>
        <w:tabs>
          <w:tab w:val="clear" w:pos="2426"/>
          <w:tab w:val="left" w:pos="2427"/>
        </w:tabs>
        <w:rPr>
          <w:rFonts w:eastAsia="黑体" w:hint="eastAsia"/>
        </w:rPr>
      </w:pPr>
      <w:r w:rsidRPr="008022E7">
        <w:rPr>
          <w:rFonts w:eastAsia="黑体" w:hint="eastAsia"/>
        </w:rPr>
        <w:t>在下次定期报告中报告所采取措施的影响。</w:t>
      </w:r>
    </w:p>
    <w:p w:rsidR="00001FD6" w:rsidRDefault="00001FD6" w:rsidP="00001FD6">
      <w:pPr>
        <w:pStyle w:val="SingleTxtGC"/>
        <w:rPr>
          <w:rFonts w:hint="eastAsia"/>
        </w:rPr>
      </w:pPr>
      <w:r>
        <w:rPr>
          <w:rFonts w:hint="eastAsia"/>
        </w:rPr>
        <w:t xml:space="preserve">15.  </w:t>
      </w:r>
      <w:r>
        <w:rPr>
          <w:rFonts w:hint="eastAsia"/>
        </w:rPr>
        <w:t>委员会重申，它对妇女的过高失业率感到关切。委员会感到同样关切的是，在该国经济部门中，广泛存在横向和纵向性别隔离，妇女集中于低薪经济部门，尽管在法律面前男女平等。此外，委员会感到关切的是，男女工资差距很大，</w:t>
      </w:r>
      <w:r>
        <w:rPr>
          <w:rFonts w:hint="eastAsia"/>
        </w:rPr>
        <w:t>2012</w:t>
      </w:r>
      <w:r>
        <w:rPr>
          <w:rFonts w:hint="eastAsia"/>
        </w:rPr>
        <w:t>年，妇女收入大约只有男子工资的</w:t>
      </w:r>
      <w:r>
        <w:rPr>
          <w:rFonts w:hint="eastAsia"/>
        </w:rPr>
        <w:t>60%(</w:t>
      </w:r>
      <w:r>
        <w:rPr>
          <w:rFonts w:hint="eastAsia"/>
        </w:rPr>
        <w:t>第</w:t>
      </w:r>
      <w:r w:rsidR="005842AD">
        <w:rPr>
          <w:rFonts w:hint="eastAsia"/>
        </w:rPr>
        <w:t>六</w:t>
      </w:r>
      <w:r>
        <w:rPr>
          <w:rFonts w:hint="eastAsia"/>
        </w:rPr>
        <w:t>和</w:t>
      </w:r>
      <w:r w:rsidR="005842AD">
        <w:rPr>
          <w:rFonts w:hint="eastAsia"/>
        </w:rPr>
        <w:t>七</w:t>
      </w:r>
      <w:r>
        <w:rPr>
          <w:rFonts w:hint="eastAsia"/>
        </w:rPr>
        <w:t>条</w:t>
      </w:r>
      <w:r>
        <w:rPr>
          <w:rFonts w:hint="eastAsia"/>
        </w:rPr>
        <w:t>)</w:t>
      </w:r>
      <w:r>
        <w:rPr>
          <w:rFonts w:hint="eastAsia"/>
        </w:rPr>
        <w:t>。</w:t>
      </w:r>
    </w:p>
    <w:p w:rsidR="00001FD6" w:rsidRPr="008B31FD" w:rsidRDefault="00001FD6" w:rsidP="00001FD6">
      <w:pPr>
        <w:pStyle w:val="SingleTxtGC"/>
        <w:rPr>
          <w:rFonts w:eastAsia="黑体" w:hint="eastAsia"/>
        </w:rPr>
      </w:pPr>
      <w:r w:rsidRPr="008B31FD">
        <w:rPr>
          <w:rFonts w:eastAsia="黑体" w:hint="eastAsia"/>
        </w:rPr>
        <w:t>委员会建议缔约国：</w:t>
      </w:r>
    </w:p>
    <w:p w:rsidR="00001FD6" w:rsidRPr="008022E7" w:rsidRDefault="00001FD6" w:rsidP="00101D35">
      <w:pPr>
        <w:pStyle w:val="SingleTxtGC"/>
        <w:numPr>
          <w:ilvl w:val="0"/>
          <w:numId w:val="10"/>
        </w:numPr>
        <w:tabs>
          <w:tab w:val="clear" w:pos="2426"/>
          <w:tab w:val="left" w:pos="2427"/>
        </w:tabs>
        <w:rPr>
          <w:rFonts w:eastAsia="黑体" w:hint="eastAsia"/>
        </w:rPr>
      </w:pPr>
      <w:r w:rsidRPr="008022E7">
        <w:rPr>
          <w:rFonts w:eastAsia="黑体" w:hint="eastAsia"/>
        </w:rPr>
        <w:t>通过性别敏感劳动政策，为妇女赋权，以提高其在经济所有部门的就业机会，确保劳动力市场上的男女平等待遇，包括所有部门的同工同酬；</w:t>
      </w:r>
    </w:p>
    <w:p w:rsidR="00001FD6" w:rsidRPr="008022E7" w:rsidRDefault="00001FD6" w:rsidP="00101D35">
      <w:pPr>
        <w:pStyle w:val="SingleTxtGC"/>
        <w:numPr>
          <w:ilvl w:val="0"/>
          <w:numId w:val="10"/>
        </w:numPr>
        <w:tabs>
          <w:tab w:val="clear" w:pos="2426"/>
          <w:tab w:val="left" w:pos="2427"/>
        </w:tabs>
        <w:rPr>
          <w:rFonts w:eastAsia="黑体" w:hint="eastAsia"/>
        </w:rPr>
      </w:pPr>
      <w:r w:rsidRPr="008022E7">
        <w:rPr>
          <w:rFonts w:eastAsia="黑体" w:hint="eastAsia"/>
        </w:rPr>
        <w:t>通过提高认识活动和其他措施，有效处理若干社会文化障碍，这些障碍对妇女在经济各部门</w:t>
      </w:r>
      <w:r w:rsidRPr="008022E7">
        <w:rPr>
          <w:rFonts w:eastAsia="黑体" w:hint="eastAsia"/>
        </w:rPr>
        <w:t>(</w:t>
      </w:r>
      <w:r w:rsidRPr="008022E7">
        <w:rPr>
          <w:rFonts w:eastAsia="黑体" w:hint="eastAsia"/>
        </w:rPr>
        <w:t>尤其是高工资部门</w:t>
      </w:r>
      <w:r w:rsidRPr="008022E7">
        <w:rPr>
          <w:rFonts w:eastAsia="黑体" w:hint="eastAsia"/>
        </w:rPr>
        <w:t>)</w:t>
      </w:r>
      <w:r w:rsidRPr="008022E7">
        <w:rPr>
          <w:rFonts w:eastAsia="黑体" w:hint="eastAsia"/>
        </w:rPr>
        <w:t>争取晋升的机会造成负面影响。</w:t>
      </w:r>
    </w:p>
    <w:p w:rsidR="00001FD6" w:rsidRDefault="00001FD6" w:rsidP="00001FD6">
      <w:pPr>
        <w:pStyle w:val="SingleTxtGC"/>
        <w:rPr>
          <w:rFonts w:hint="eastAsia"/>
        </w:rPr>
      </w:pPr>
      <w:r>
        <w:rPr>
          <w:rFonts w:hint="eastAsia"/>
        </w:rPr>
        <w:t xml:space="preserve">16.  </w:t>
      </w:r>
      <w:r>
        <w:rPr>
          <w:rFonts w:hint="eastAsia"/>
        </w:rPr>
        <w:t>委员会感到关切的是，在国民议会通过《就业法》修正案后，</w:t>
      </w:r>
      <w:r>
        <w:rPr>
          <w:rFonts w:hint="eastAsia"/>
        </w:rPr>
        <w:t>2015</w:t>
      </w:r>
      <w:r>
        <w:rPr>
          <w:rFonts w:hint="eastAsia"/>
        </w:rPr>
        <w:t>年</w:t>
      </w:r>
      <w:r>
        <w:rPr>
          <w:rFonts w:hint="eastAsia"/>
        </w:rPr>
        <w:t>1</w:t>
      </w:r>
      <w:r>
        <w:rPr>
          <w:rFonts w:hint="eastAsia"/>
        </w:rPr>
        <w:t>月</w:t>
      </w:r>
      <w:r>
        <w:rPr>
          <w:rFonts w:hint="eastAsia"/>
        </w:rPr>
        <w:t>1</w:t>
      </w:r>
      <w:r>
        <w:rPr>
          <w:rFonts w:hint="eastAsia"/>
        </w:rPr>
        <w:t>日起，失业福利将予终止。这项措施预计会对妇女产生特别影响，她们目前领取的失业福利比男子高一倍。委员会还感到关切的是，向福利被终止者提供的支助将以物质需要为出发点，而不再是采取立足人权的方针</w:t>
      </w:r>
      <w:r>
        <w:rPr>
          <w:rFonts w:hint="eastAsia"/>
        </w:rPr>
        <w:t>(</w:t>
      </w:r>
      <w:r>
        <w:rPr>
          <w:rFonts w:hint="eastAsia"/>
        </w:rPr>
        <w:t>第</w:t>
      </w:r>
      <w:r w:rsidR="005842AD">
        <w:rPr>
          <w:rFonts w:hint="eastAsia"/>
        </w:rPr>
        <w:t>九</w:t>
      </w:r>
      <w:r>
        <w:rPr>
          <w:rFonts w:hint="eastAsia"/>
        </w:rPr>
        <w:t>和</w:t>
      </w:r>
      <w:r w:rsidR="005842AD">
        <w:rPr>
          <w:rFonts w:hint="eastAsia"/>
        </w:rPr>
        <w:t>十一</w:t>
      </w:r>
      <w:r>
        <w:rPr>
          <w:rFonts w:hint="eastAsia"/>
        </w:rPr>
        <w:t>条</w:t>
      </w:r>
      <w:r>
        <w:rPr>
          <w:rFonts w:hint="eastAsia"/>
        </w:rPr>
        <w:t>)</w:t>
      </w:r>
      <w:r>
        <w:rPr>
          <w:rFonts w:hint="eastAsia"/>
        </w:rPr>
        <w:t>。</w:t>
      </w:r>
    </w:p>
    <w:p w:rsidR="00001FD6" w:rsidRPr="008B31FD" w:rsidRDefault="00001FD6" w:rsidP="00001FD6">
      <w:pPr>
        <w:pStyle w:val="SingleTxtGC"/>
        <w:rPr>
          <w:rFonts w:eastAsia="黑体" w:hint="eastAsia"/>
        </w:rPr>
      </w:pPr>
      <w:r w:rsidRPr="008B31FD">
        <w:rPr>
          <w:rFonts w:eastAsia="黑体" w:hint="eastAsia"/>
        </w:rPr>
        <w:t>委员会建议缔约国采取特别措施，按照《公约》第</w:t>
      </w:r>
      <w:r w:rsidR="005842AD">
        <w:rPr>
          <w:rFonts w:eastAsia="黑体" w:hint="eastAsia"/>
        </w:rPr>
        <w:t>九</w:t>
      </w:r>
      <w:r w:rsidRPr="008B31FD">
        <w:rPr>
          <w:rFonts w:eastAsia="黑体" w:hint="eastAsia"/>
        </w:rPr>
        <w:t>和</w:t>
      </w:r>
      <w:r w:rsidR="005842AD">
        <w:rPr>
          <w:rFonts w:eastAsia="黑体" w:hint="eastAsia"/>
        </w:rPr>
        <w:t>十一</w:t>
      </w:r>
      <w:r w:rsidRPr="008B31FD">
        <w:rPr>
          <w:rFonts w:eastAsia="黑体" w:hint="eastAsia"/>
        </w:rPr>
        <w:t>条下的人权义务，对失业津贴被终止的人提供保护，并特别注意处理对妇女的过度影响。</w:t>
      </w:r>
    </w:p>
    <w:p w:rsidR="00001FD6" w:rsidRDefault="00001FD6" w:rsidP="00001FD6">
      <w:pPr>
        <w:pStyle w:val="SingleTxtGC"/>
        <w:rPr>
          <w:rFonts w:hint="eastAsia"/>
        </w:rPr>
      </w:pPr>
      <w:r>
        <w:rPr>
          <w:rFonts w:hint="eastAsia"/>
        </w:rPr>
        <w:lastRenderedPageBreak/>
        <w:t xml:space="preserve">17.  </w:t>
      </w:r>
      <w:r>
        <w:rPr>
          <w:rFonts w:hint="eastAsia"/>
        </w:rPr>
        <w:t>委员会感到遗憾的是，社会援助福利不足以保障适足生活水准，包括养恤金领取者和失业者的生活水准。委员会注意到，即使在“脆弱性比率”制度下，社会援助不足以解决贫困家庭需要。</w:t>
      </w:r>
      <w:r>
        <w:rPr>
          <w:rFonts w:hint="eastAsia"/>
        </w:rPr>
        <w:t>2012</w:t>
      </w:r>
      <w:r>
        <w:rPr>
          <w:rFonts w:hint="eastAsia"/>
        </w:rPr>
        <w:t>年，</w:t>
      </w:r>
      <w:r>
        <w:rPr>
          <w:rFonts w:hint="eastAsia"/>
        </w:rPr>
        <w:t>32%</w:t>
      </w:r>
      <w:r>
        <w:rPr>
          <w:rFonts w:hint="eastAsia"/>
        </w:rPr>
        <w:t>的人口和</w:t>
      </w:r>
      <w:r>
        <w:rPr>
          <w:rFonts w:hint="eastAsia"/>
        </w:rPr>
        <w:t>38%</w:t>
      </w:r>
      <w:r>
        <w:rPr>
          <w:rFonts w:hint="eastAsia"/>
        </w:rPr>
        <w:t>的五岁以下儿童生活在贫困中，因此，委员会感到关切的是，家庭补贴水平明显不足</w:t>
      </w:r>
      <w:r>
        <w:rPr>
          <w:rFonts w:hint="eastAsia"/>
        </w:rPr>
        <w:t>(</w:t>
      </w:r>
      <w:r>
        <w:rPr>
          <w:rFonts w:hint="eastAsia"/>
        </w:rPr>
        <w:t>第</w:t>
      </w:r>
      <w:r w:rsidR="005842AD">
        <w:rPr>
          <w:rFonts w:hint="eastAsia"/>
        </w:rPr>
        <w:t>九</w:t>
      </w:r>
      <w:r>
        <w:rPr>
          <w:rFonts w:hint="eastAsia"/>
        </w:rPr>
        <w:t>、</w:t>
      </w:r>
      <w:r w:rsidR="005842AD">
        <w:rPr>
          <w:rFonts w:hint="eastAsia"/>
        </w:rPr>
        <w:t>十</w:t>
      </w:r>
      <w:r>
        <w:rPr>
          <w:rFonts w:hint="eastAsia"/>
        </w:rPr>
        <w:t>和</w:t>
      </w:r>
      <w:r w:rsidR="005842AD">
        <w:rPr>
          <w:rFonts w:hint="eastAsia"/>
        </w:rPr>
        <w:t>十一</w:t>
      </w:r>
      <w:r>
        <w:rPr>
          <w:rFonts w:hint="eastAsia"/>
        </w:rPr>
        <w:t>条</w:t>
      </w:r>
      <w:r>
        <w:rPr>
          <w:rFonts w:hint="eastAsia"/>
        </w:rPr>
        <w:t>)</w:t>
      </w:r>
      <w:r>
        <w:rPr>
          <w:rFonts w:hint="eastAsia"/>
        </w:rPr>
        <w:t>。</w:t>
      </w:r>
    </w:p>
    <w:p w:rsidR="00001FD6" w:rsidRPr="008B31FD" w:rsidRDefault="00001FD6" w:rsidP="00001FD6">
      <w:pPr>
        <w:pStyle w:val="SingleTxtGC"/>
        <w:rPr>
          <w:rFonts w:eastAsia="黑体" w:hint="eastAsia"/>
        </w:rPr>
      </w:pPr>
      <w:r w:rsidRPr="008B31FD">
        <w:rPr>
          <w:rFonts w:eastAsia="黑体" w:hint="eastAsia"/>
        </w:rPr>
        <w:t>委员会建议缔约国：</w:t>
      </w:r>
    </w:p>
    <w:p w:rsidR="00001FD6" w:rsidRPr="008022E7" w:rsidRDefault="00001FD6" w:rsidP="00101D35">
      <w:pPr>
        <w:pStyle w:val="SingleTxtGC"/>
        <w:numPr>
          <w:ilvl w:val="0"/>
          <w:numId w:val="11"/>
        </w:numPr>
        <w:tabs>
          <w:tab w:val="clear" w:pos="2426"/>
          <w:tab w:val="left" w:pos="2427"/>
        </w:tabs>
        <w:rPr>
          <w:rFonts w:eastAsia="黑体" w:hint="eastAsia"/>
        </w:rPr>
      </w:pPr>
      <w:r w:rsidRPr="008022E7">
        <w:rPr>
          <w:rFonts w:eastAsia="黑体" w:hint="eastAsia"/>
        </w:rPr>
        <w:t>确保对社会保障系统采用全面和协调方针，并按照委员会关于社会保障权问题的第</w:t>
      </w:r>
      <w:r w:rsidRPr="008022E7">
        <w:rPr>
          <w:rFonts w:eastAsia="黑体" w:hint="eastAsia"/>
        </w:rPr>
        <w:t>19</w:t>
      </w:r>
      <w:r w:rsidRPr="008022E7">
        <w:rPr>
          <w:rFonts w:eastAsia="黑体" w:hint="eastAsia"/>
        </w:rPr>
        <w:t>号一般性意见</w:t>
      </w:r>
      <w:r w:rsidRPr="008022E7">
        <w:rPr>
          <w:rFonts w:eastAsia="黑体" w:hint="eastAsia"/>
        </w:rPr>
        <w:t>(2007</w:t>
      </w:r>
      <w:r w:rsidRPr="008022E7">
        <w:rPr>
          <w:rFonts w:eastAsia="黑体" w:hint="eastAsia"/>
        </w:rPr>
        <w:t>年</w:t>
      </w:r>
      <w:r w:rsidRPr="008022E7">
        <w:rPr>
          <w:rFonts w:eastAsia="黑体" w:hint="eastAsia"/>
        </w:rPr>
        <w:t>)</w:t>
      </w:r>
      <w:r w:rsidRPr="008022E7">
        <w:rPr>
          <w:rFonts w:eastAsia="黑体" w:hint="eastAsia"/>
        </w:rPr>
        <w:t>，同时考虑到实际生活费用，提供充足的社会援助福利，以确保所有人都可享有适足生活水准；</w:t>
      </w:r>
    </w:p>
    <w:p w:rsidR="00001FD6" w:rsidRPr="008022E7" w:rsidRDefault="00001FD6" w:rsidP="00101D35">
      <w:pPr>
        <w:pStyle w:val="SingleTxtGC"/>
        <w:numPr>
          <w:ilvl w:val="0"/>
          <w:numId w:val="11"/>
        </w:numPr>
        <w:tabs>
          <w:tab w:val="clear" w:pos="2426"/>
          <w:tab w:val="left" w:pos="2427"/>
        </w:tabs>
        <w:rPr>
          <w:rFonts w:eastAsia="黑体" w:hint="eastAsia"/>
        </w:rPr>
      </w:pPr>
      <w:r w:rsidRPr="008022E7">
        <w:rPr>
          <w:rFonts w:eastAsia="黑体" w:hint="eastAsia"/>
        </w:rPr>
        <w:t>划拨充足资金，用于实施减贫战略，同时考虑到委员会</w:t>
      </w:r>
      <w:r w:rsidRPr="008022E7">
        <w:rPr>
          <w:rFonts w:eastAsia="黑体" w:hint="eastAsia"/>
        </w:rPr>
        <w:t>2001</w:t>
      </w:r>
      <w:r w:rsidRPr="008022E7">
        <w:rPr>
          <w:rFonts w:eastAsia="黑体" w:hint="eastAsia"/>
        </w:rPr>
        <w:t>年</w:t>
      </w:r>
      <w:r w:rsidRPr="008022E7">
        <w:rPr>
          <w:rFonts w:eastAsia="黑体" w:hint="eastAsia"/>
        </w:rPr>
        <w:t>5</w:t>
      </w:r>
      <w:r w:rsidRPr="008022E7">
        <w:rPr>
          <w:rFonts w:eastAsia="黑体" w:hint="eastAsia"/>
        </w:rPr>
        <w:t>月关于贫困问题的声明和《经济、社会和文化权利国际公约》</w:t>
      </w:r>
      <w:r w:rsidRPr="008022E7">
        <w:rPr>
          <w:rFonts w:eastAsia="黑体" w:hint="eastAsia"/>
        </w:rPr>
        <w:t>(E/C.12/2001/10)</w:t>
      </w:r>
      <w:r w:rsidRPr="008022E7">
        <w:rPr>
          <w:rFonts w:eastAsia="黑体" w:hint="eastAsia"/>
        </w:rPr>
        <w:t>；</w:t>
      </w:r>
    </w:p>
    <w:p w:rsidR="00001FD6" w:rsidRPr="008022E7" w:rsidRDefault="00001FD6" w:rsidP="00101D35">
      <w:pPr>
        <w:pStyle w:val="SingleTxtGC"/>
        <w:numPr>
          <w:ilvl w:val="0"/>
          <w:numId w:val="11"/>
        </w:numPr>
        <w:tabs>
          <w:tab w:val="clear" w:pos="2426"/>
          <w:tab w:val="left" w:pos="2427"/>
        </w:tabs>
        <w:rPr>
          <w:rFonts w:eastAsia="黑体" w:hint="eastAsia"/>
        </w:rPr>
      </w:pPr>
      <w:r w:rsidRPr="008022E7">
        <w:rPr>
          <w:rFonts w:eastAsia="黑体" w:hint="eastAsia"/>
        </w:rPr>
        <w:t>考虑批准劳工组织关于社会政策</w:t>
      </w:r>
      <w:r w:rsidRPr="008022E7">
        <w:rPr>
          <w:rFonts w:eastAsia="黑体" w:hint="eastAsia"/>
        </w:rPr>
        <w:t>(</w:t>
      </w:r>
      <w:r w:rsidRPr="008022E7">
        <w:rPr>
          <w:rFonts w:eastAsia="黑体" w:hint="eastAsia"/>
        </w:rPr>
        <w:t>基本宗旨和准则</w:t>
      </w:r>
      <w:r w:rsidRPr="008022E7">
        <w:rPr>
          <w:rFonts w:eastAsia="黑体" w:hint="eastAsia"/>
        </w:rPr>
        <w:t>)</w:t>
      </w:r>
      <w:r w:rsidRPr="008022E7">
        <w:rPr>
          <w:rFonts w:eastAsia="黑体" w:hint="eastAsia"/>
        </w:rPr>
        <w:t>的第</w:t>
      </w:r>
      <w:r w:rsidRPr="008022E7">
        <w:rPr>
          <w:rFonts w:eastAsia="黑体" w:hint="eastAsia"/>
        </w:rPr>
        <w:t>117</w:t>
      </w:r>
      <w:r w:rsidRPr="008022E7">
        <w:rPr>
          <w:rFonts w:eastAsia="黑体" w:hint="eastAsia"/>
        </w:rPr>
        <w:t>号公约</w:t>
      </w:r>
      <w:r w:rsidRPr="008022E7">
        <w:rPr>
          <w:rFonts w:eastAsia="黑体" w:hint="eastAsia"/>
        </w:rPr>
        <w:t>(1962</w:t>
      </w:r>
      <w:r w:rsidRPr="008022E7">
        <w:rPr>
          <w:rFonts w:eastAsia="黑体" w:hint="eastAsia"/>
        </w:rPr>
        <w:t>年</w:t>
      </w:r>
      <w:r w:rsidRPr="008022E7">
        <w:rPr>
          <w:rFonts w:eastAsia="黑体" w:hint="eastAsia"/>
        </w:rPr>
        <w:t>)</w:t>
      </w:r>
      <w:r w:rsidRPr="008022E7">
        <w:rPr>
          <w:rFonts w:eastAsia="黑体" w:hint="eastAsia"/>
        </w:rPr>
        <w:t>。</w:t>
      </w:r>
    </w:p>
    <w:p w:rsidR="00001FD6" w:rsidRDefault="00001FD6" w:rsidP="00001FD6">
      <w:pPr>
        <w:pStyle w:val="SingleTxtGC"/>
        <w:rPr>
          <w:rFonts w:hint="eastAsia"/>
        </w:rPr>
      </w:pPr>
      <w:r>
        <w:rPr>
          <w:rFonts w:hint="eastAsia"/>
        </w:rPr>
        <w:t xml:space="preserve">18.  </w:t>
      </w:r>
      <w:r>
        <w:rPr>
          <w:rFonts w:hint="eastAsia"/>
        </w:rPr>
        <w:t>委员会感到关切的是，存在针对妇女的严重的暴力问题，特别是家庭暴力；它感到遗憾的是，家庭暴力仍未明确被法律明确定为犯罪行为。委员会还感到关切的是，为家庭暴力受害者提供的庇护所数量不足</w:t>
      </w:r>
      <w:r>
        <w:rPr>
          <w:rFonts w:hint="eastAsia"/>
        </w:rPr>
        <w:t>(</w:t>
      </w:r>
      <w:r>
        <w:rPr>
          <w:rFonts w:hint="eastAsia"/>
        </w:rPr>
        <w:t>第</w:t>
      </w:r>
      <w:r w:rsidR="005842AD">
        <w:rPr>
          <w:rFonts w:hint="eastAsia"/>
        </w:rPr>
        <w:t>十</w:t>
      </w:r>
      <w:r>
        <w:rPr>
          <w:rFonts w:hint="eastAsia"/>
        </w:rPr>
        <w:t>条</w:t>
      </w:r>
      <w:r>
        <w:rPr>
          <w:rFonts w:hint="eastAsia"/>
        </w:rPr>
        <w:t>)</w:t>
      </w:r>
      <w:r>
        <w:rPr>
          <w:rFonts w:hint="eastAsia"/>
        </w:rPr>
        <w:t>。</w:t>
      </w:r>
    </w:p>
    <w:p w:rsidR="00001FD6" w:rsidRPr="008B31FD" w:rsidRDefault="00001FD6" w:rsidP="00001FD6">
      <w:pPr>
        <w:pStyle w:val="SingleTxtGC"/>
        <w:rPr>
          <w:rFonts w:eastAsia="黑体" w:hint="eastAsia"/>
        </w:rPr>
      </w:pPr>
      <w:r w:rsidRPr="008B31FD">
        <w:rPr>
          <w:rFonts w:eastAsia="黑体" w:hint="eastAsia"/>
        </w:rPr>
        <w:t>委员会建议缔约国，通过预防、保护和起诉等措施，充分应对家庭暴力问题。委员会具体建议缔约国：</w:t>
      </w:r>
    </w:p>
    <w:p w:rsidR="00001FD6" w:rsidRPr="008022E7" w:rsidRDefault="00001FD6" w:rsidP="00101D35">
      <w:pPr>
        <w:pStyle w:val="SingleTxtGC"/>
        <w:numPr>
          <w:ilvl w:val="0"/>
          <w:numId w:val="12"/>
        </w:numPr>
        <w:tabs>
          <w:tab w:val="clear" w:pos="2426"/>
          <w:tab w:val="left" w:pos="2427"/>
        </w:tabs>
        <w:rPr>
          <w:rFonts w:eastAsia="黑体" w:hint="eastAsia"/>
        </w:rPr>
      </w:pPr>
      <w:r w:rsidRPr="008022E7">
        <w:rPr>
          <w:rFonts w:eastAsia="黑体" w:hint="eastAsia"/>
        </w:rPr>
        <w:t>立即通过法律，明确禁止家庭暴力，将其定义为一种具体罪行；</w:t>
      </w:r>
    </w:p>
    <w:p w:rsidR="00001FD6" w:rsidRPr="008022E7" w:rsidRDefault="00001FD6" w:rsidP="00101D35">
      <w:pPr>
        <w:pStyle w:val="SingleTxtGC"/>
        <w:numPr>
          <w:ilvl w:val="0"/>
          <w:numId w:val="12"/>
        </w:numPr>
        <w:tabs>
          <w:tab w:val="clear" w:pos="2426"/>
          <w:tab w:val="left" w:pos="2427"/>
        </w:tabs>
        <w:rPr>
          <w:rFonts w:eastAsia="黑体" w:hint="eastAsia"/>
        </w:rPr>
      </w:pPr>
      <w:r w:rsidRPr="008022E7">
        <w:rPr>
          <w:rFonts w:eastAsia="黑体" w:hint="eastAsia"/>
        </w:rPr>
        <w:t>为家庭暴力受害者提供更多的庇护所；</w:t>
      </w:r>
    </w:p>
    <w:p w:rsidR="00001FD6" w:rsidRPr="008022E7" w:rsidRDefault="00001FD6" w:rsidP="00101D35">
      <w:pPr>
        <w:pStyle w:val="SingleTxtGC"/>
        <w:numPr>
          <w:ilvl w:val="0"/>
          <w:numId w:val="12"/>
        </w:numPr>
        <w:tabs>
          <w:tab w:val="clear" w:pos="2426"/>
          <w:tab w:val="left" w:pos="2427"/>
        </w:tabs>
        <w:rPr>
          <w:rFonts w:eastAsia="黑体" w:hint="eastAsia"/>
        </w:rPr>
      </w:pPr>
      <w:r w:rsidRPr="008022E7">
        <w:rPr>
          <w:rFonts w:eastAsia="黑体" w:hint="eastAsia"/>
        </w:rPr>
        <w:t>为执法官员</w:t>
      </w:r>
      <w:r w:rsidRPr="008022E7">
        <w:rPr>
          <w:rFonts w:eastAsia="黑体" w:hint="eastAsia"/>
        </w:rPr>
        <w:t>(</w:t>
      </w:r>
      <w:r w:rsidRPr="008022E7">
        <w:rPr>
          <w:rFonts w:eastAsia="黑体" w:hint="eastAsia"/>
        </w:rPr>
        <w:t>例如警察、检察官和法官</w:t>
      </w:r>
      <w:r w:rsidRPr="008022E7">
        <w:rPr>
          <w:rFonts w:eastAsia="黑体" w:hint="eastAsia"/>
        </w:rPr>
        <w:t>)</w:t>
      </w:r>
      <w:r w:rsidRPr="008022E7">
        <w:rPr>
          <w:rFonts w:eastAsia="黑体" w:hint="eastAsia"/>
        </w:rPr>
        <w:t>以及社会工作者、教师和广大公众开展宣传活动，提高对家庭暴力问题的认识。</w:t>
      </w:r>
    </w:p>
    <w:p w:rsidR="00001FD6" w:rsidRDefault="00001FD6" w:rsidP="00001FD6">
      <w:pPr>
        <w:pStyle w:val="SingleTxtGC"/>
        <w:rPr>
          <w:rFonts w:hint="eastAsia"/>
        </w:rPr>
      </w:pPr>
      <w:r>
        <w:rPr>
          <w:rFonts w:hint="eastAsia"/>
        </w:rPr>
        <w:t xml:space="preserve">19.  </w:t>
      </w:r>
      <w:r>
        <w:rPr>
          <w:rFonts w:hint="eastAsia"/>
        </w:rPr>
        <w:t>委员会感到关切的是，尽管政府实施了非收养院化方案，儿童</w:t>
      </w:r>
      <w:r>
        <w:rPr>
          <w:rFonts w:hint="eastAsia"/>
        </w:rPr>
        <w:t>(</w:t>
      </w:r>
      <w:r>
        <w:rPr>
          <w:rFonts w:hint="eastAsia"/>
        </w:rPr>
        <w:t>其中大多数有家庭</w:t>
      </w:r>
      <w:r>
        <w:rPr>
          <w:rFonts w:hint="eastAsia"/>
        </w:rPr>
        <w:t>)</w:t>
      </w:r>
      <w:r>
        <w:rPr>
          <w:rFonts w:hint="eastAsia"/>
        </w:rPr>
        <w:t>的入收养院率仍很高。委员会感到关切的是，很多家庭，在保留家长权的同时，由于经济困难和无力支付与满足儿童基本需要相关的费用，将子女寄养在寄宿学校和托儿机构。委员会还感到关切的是，在保护儿童不受体罚方面工作不力</w:t>
      </w:r>
      <w:r>
        <w:rPr>
          <w:rFonts w:hint="eastAsia"/>
        </w:rPr>
        <w:t>(</w:t>
      </w:r>
      <w:r>
        <w:rPr>
          <w:rFonts w:hint="eastAsia"/>
        </w:rPr>
        <w:t>第</w:t>
      </w:r>
      <w:r w:rsidR="005842AD">
        <w:rPr>
          <w:rFonts w:hint="eastAsia"/>
        </w:rPr>
        <w:t>十</w:t>
      </w:r>
      <w:r>
        <w:rPr>
          <w:rFonts w:hint="eastAsia"/>
        </w:rPr>
        <w:t>条</w:t>
      </w:r>
      <w:r>
        <w:rPr>
          <w:rFonts w:hint="eastAsia"/>
        </w:rPr>
        <w:t>)</w:t>
      </w:r>
      <w:r>
        <w:rPr>
          <w:rFonts w:hint="eastAsia"/>
        </w:rPr>
        <w:t>。</w:t>
      </w:r>
    </w:p>
    <w:p w:rsidR="00001FD6" w:rsidRPr="008B31FD" w:rsidRDefault="00001FD6" w:rsidP="00001FD6">
      <w:pPr>
        <w:pStyle w:val="SingleTxtGC"/>
        <w:rPr>
          <w:rFonts w:eastAsia="黑体" w:hint="eastAsia"/>
        </w:rPr>
      </w:pPr>
      <w:r w:rsidRPr="008B31FD">
        <w:rPr>
          <w:rFonts w:eastAsia="黑体" w:hint="eastAsia"/>
        </w:rPr>
        <w:t>委员会建议缔约国：</w:t>
      </w:r>
    </w:p>
    <w:p w:rsidR="00001FD6" w:rsidRPr="008022E7" w:rsidRDefault="00001FD6" w:rsidP="00101D35">
      <w:pPr>
        <w:pStyle w:val="SingleTxtGC"/>
        <w:numPr>
          <w:ilvl w:val="0"/>
          <w:numId w:val="13"/>
        </w:numPr>
        <w:tabs>
          <w:tab w:val="clear" w:pos="2426"/>
          <w:tab w:val="left" w:pos="2427"/>
        </w:tabs>
        <w:rPr>
          <w:rFonts w:eastAsia="黑体" w:hint="eastAsia"/>
        </w:rPr>
      </w:pPr>
      <w:r w:rsidRPr="008022E7">
        <w:rPr>
          <w:rFonts w:eastAsia="黑体" w:hint="eastAsia"/>
        </w:rPr>
        <w:t>加强对弱势处境家庭的社会和财政支持，包括向极端贫困家庭的儿童提供充足的补贴，从而使这些家庭能够避免因经济原因将子女寄养在寄宿学校和儿童之家；</w:t>
      </w:r>
    </w:p>
    <w:p w:rsidR="00001FD6" w:rsidRPr="008022E7" w:rsidRDefault="00001FD6" w:rsidP="00101D35">
      <w:pPr>
        <w:pStyle w:val="SingleTxtGC"/>
        <w:numPr>
          <w:ilvl w:val="0"/>
          <w:numId w:val="13"/>
        </w:numPr>
        <w:tabs>
          <w:tab w:val="clear" w:pos="2426"/>
          <w:tab w:val="left" w:pos="2427"/>
        </w:tabs>
        <w:rPr>
          <w:rFonts w:eastAsia="黑体" w:hint="eastAsia"/>
        </w:rPr>
      </w:pPr>
      <w:r w:rsidRPr="008022E7">
        <w:rPr>
          <w:rFonts w:eastAsia="黑体" w:hint="eastAsia"/>
        </w:rPr>
        <w:t>加紧努力，提供基于家庭和社区的替代性照料系统，确保将机构照料仅作为一种不得已的措施；</w:t>
      </w:r>
    </w:p>
    <w:p w:rsidR="00001FD6" w:rsidRPr="008022E7" w:rsidRDefault="00001FD6" w:rsidP="00101D35">
      <w:pPr>
        <w:pStyle w:val="SingleTxtGC"/>
        <w:numPr>
          <w:ilvl w:val="0"/>
          <w:numId w:val="13"/>
        </w:numPr>
        <w:tabs>
          <w:tab w:val="clear" w:pos="2426"/>
          <w:tab w:val="left" w:pos="2427"/>
        </w:tabs>
        <w:rPr>
          <w:rFonts w:eastAsia="黑体" w:hint="eastAsia"/>
        </w:rPr>
      </w:pPr>
      <w:r w:rsidRPr="008022E7">
        <w:rPr>
          <w:rFonts w:eastAsia="黑体" w:hint="eastAsia"/>
        </w:rPr>
        <w:lastRenderedPageBreak/>
        <w:t>要求教育和科学部、劳动和社会问题部以及地区政府对收养机构中的儿童权利情况进行独立监测；</w:t>
      </w:r>
    </w:p>
    <w:p w:rsidR="00001FD6" w:rsidRPr="008022E7" w:rsidRDefault="00001FD6" w:rsidP="00101D35">
      <w:pPr>
        <w:pStyle w:val="SingleTxtGC"/>
        <w:numPr>
          <w:ilvl w:val="0"/>
          <w:numId w:val="13"/>
        </w:numPr>
        <w:tabs>
          <w:tab w:val="clear" w:pos="2426"/>
          <w:tab w:val="left" w:pos="2427"/>
        </w:tabs>
        <w:rPr>
          <w:rFonts w:eastAsia="黑体" w:hint="eastAsia"/>
        </w:rPr>
      </w:pPr>
      <w:r w:rsidRPr="008022E7">
        <w:rPr>
          <w:rFonts w:eastAsia="黑体" w:hint="eastAsia"/>
        </w:rPr>
        <w:t>禁止一切设施中对儿童的体罚并惩罚肇事者。</w:t>
      </w:r>
    </w:p>
    <w:p w:rsidR="00001FD6" w:rsidRDefault="00001FD6" w:rsidP="00001FD6">
      <w:pPr>
        <w:pStyle w:val="SingleTxtGC"/>
        <w:rPr>
          <w:rFonts w:hint="eastAsia"/>
        </w:rPr>
      </w:pPr>
      <w:r>
        <w:rPr>
          <w:rFonts w:hint="eastAsia"/>
        </w:rPr>
        <w:t xml:space="preserve">20.  </w:t>
      </w:r>
      <w:r>
        <w:rPr>
          <w:rFonts w:hint="eastAsia"/>
        </w:rPr>
        <w:t>委员会感到关切的是，为有需要者提供的社会住房机会有限</w:t>
      </w:r>
      <w:r>
        <w:rPr>
          <w:rFonts w:hint="eastAsia"/>
        </w:rPr>
        <w:t>(</w:t>
      </w:r>
      <w:r>
        <w:rPr>
          <w:rFonts w:hint="eastAsia"/>
        </w:rPr>
        <w:t>第</w:t>
      </w:r>
      <w:r w:rsidR="005842AD">
        <w:rPr>
          <w:rFonts w:hint="eastAsia"/>
        </w:rPr>
        <w:t>十一</w:t>
      </w:r>
      <w:r>
        <w:rPr>
          <w:rFonts w:hint="eastAsia"/>
        </w:rPr>
        <w:t>条</w:t>
      </w:r>
      <w:r>
        <w:rPr>
          <w:rFonts w:hint="eastAsia"/>
        </w:rPr>
        <w:t>)</w:t>
      </w:r>
      <w:r>
        <w:rPr>
          <w:rFonts w:hint="eastAsia"/>
        </w:rPr>
        <w:t>。</w:t>
      </w:r>
    </w:p>
    <w:p w:rsidR="00001FD6" w:rsidRPr="008022E7" w:rsidRDefault="00001FD6" w:rsidP="00001FD6">
      <w:pPr>
        <w:pStyle w:val="SingleTxtGC"/>
        <w:rPr>
          <w:rFonts w:eastAsia="黑体" w:hint="eastAsia"/>
        </w:rPr>
      </w:pPr>
      <w:r w:rsidRPr="008022E7">
        <w:rPr>
          <w:rFonts w:eastAsia="黑体" w:hint="eastAsia"/>
        </w:rPr>
        <w:t>委员会建议缔约国采取一切适当措施，包括通过划拨充足资源以增加社会住房供应，同时考虑到委员会关于适足住房权问题的第</w:t>
      </w:r>
      <w:r w:rsidRPr="008022E7">
        <w:rPr>
          <w:rFonts w:eastAsia="黑体" w:hint="eastAsia"/>
        </w:rPr>
        <w:t>4</w:t>
      </w:r>
      <w:r w:rsidRPr="008022E7">
        <w:rPr>
          <w:rFonts w:eastAsia="黑体" w:hint="eastAsia"/>
        </w:rPr>
        <w:t>号一般性意见</w:t>
      </w:r>
      <w:r w:rsidRPr="008022E7">
        <w:rPr>
          <w:rFonts w:eastAsia="黑体" w:hint="eastAsia"/>
        </w:rPr>
        <w:t>(1991</w:t>
      </w:r>
      <w:r w:rsidRPr="008022E7">
        <w:rPr>
          <w:rFonts w:eastAsia="黑体" w:hint="eastAsia"/>
        </w:rPr>
        <w:t>年</w:t>
      </w:r>
      <w:r w:rsidRPr="008022E7">
        <w:rPr>
          <w:rFonts w:eastAsia="黑体" w:hint="eastAsia"/>
        </w:rPr>
        <w:t>)</w:t>
      </w:r>
      <w:r w:rsidRPr="008022E7">
        <w:rPr>
          <w:rFonts w:eastAsia="黑体" w:hint="eastAsia"/>
        </w:rPr>
        <w:t>，保证处境不利和被边缘化个人和群体，包括由于</w:t>
      </w:r>
      <w:r w:rsidRPr="008022E7">
        <w:rPr>
          <w:rFonts w:eastAsia="黑体" w:hint="eastAsia"/>
        </w:rPr>
        <w:t>1988</w:t>
      </w:r>
      <w:r w:rsidRPr="008022E7">
        <w:rPr>
          <w:rFonts w:eastAsia="黑体" w:hint="eastAsia"/>
        </w:rPr>
        <w:t>年地震仍住在临时住所里的家庭，能得到适足和可负担得起的住房。</w:t>
      </w:r>
    </w:p>
    <w:p w:rsidR="00001FD6" w:rsidRDefault="00001FD6" w:rsidP="00001FD6">
      <w:pPr>
        <w:pStyle w:val="SingleTxtGC"/>
        <w:rPr>
          <w:rFonts w:hint="eastAsia"/>
        </w:rPr>
      </w:pPr>
      <w:r>
        <w:rPr>
          <w:rFonts w:hint="eastAsia"/>
        </w:rPr>
        <w:t xml:space="preserve">21.  </w:t>
      </w:r>
      <w:r>
        <w:rPr>
          <w:rFonts w:hint="eastAsia"/>
        </w:rPr>
        <w:t>委员会感到关切的是，在保健机构中，乱收费是一个常见的问题</w:t>
      </w:r>
      <w:r>
        <w:rPr>
          <w:rFonts w:hint="eastAsia"/>
        </w:rPr>
        <w:t>(</w:t>
      </w:r>
      <w:r>
        <w:rPr>
          <w:rFonts w:hint="eastAsia"/>
        </w:rPr>
        <w:t>第</w:t>
      </w:r>
      <w:r w:rsidR="005842AD">
        <w:rPr>
          <w:rFonts w:hint="eastAsia"/>
        </w:rPr>
        <w:t>十二</w:t>
      </w:r>
      <w:r>
        <w:rPr>
          <w:rFonts w:hint="eastAsia"/>
        </w:rPr>
        <w:t>条</w:t>
      </w:r>
      <w:r>
        <w:rPr>
          <w:rFonts w:hint="eastAsia"/>
        </w:rPr>
        <w:t>)</w:t>
      </w:r>
      <w:r>
        <w:rPr>
          <w:rFonts w:hint="eastAsia"/>
        </w:rPr>
        <w:t>。</w:t>
      </w:r>
    </w:p>
    <w:p w:rsidR="00001FD6" w:rsidRPr="008022E7" w:rsidRDefault="00001FD6" w:rsidP="00001FD6">
      <w:pPr>
        <w:pStyle w:val="SingleTxtGC"/>
        <w:rPr>
          <w:rFonts w:eastAsia="黑体" w:hint="eastAsia"/>
        </w:rPr>
      </w:pPr>
      <w:r w:rsidRPr="008022E7">
        <w:rPr>
          <w:rFonts w:eastAsia="黑体" w:hint="eastAsia"/>
        </w:rPr>
        <w:t>委员会促请缔约国采取紧急措施，取缔乱收费并请其提供具体资料，说明所采取的措施及其影响。</w:t>
      </w:r>
    </w:p>
    <w:p w:rsidR="00001FD6" w:rsidRDefault="00001FD6" w:rsidP="0097423D">
      <w:pPr>
        <w:pStyle w:val="SingleTxtGC"/>
        <w:rPr>
          <w:rFonts w:hint="eastAsia"/>
        </w:rPr>
      </w:pPr>
      <w:r>
        <w:rPr>
          <w:rFonts w:hint="eastAsia"/>
        </w:rPr>
        <w:t xml:space="preserve">22.  </w:t>
      </w:r>
      <w:r>
        <w:rPr>
          <w:rFonts w:hint="eastAsia"/>
        </w:rPr>
        <w:t>委员会感到关切的是，由于基于性别的流产，亚美尼亚的男婴出生率与女婴出生率相比，处于世界最高水平之列。委员会还感到关切的是，人工流产率很高，而关于避孕问题的资料和提供很有限</w:t>
      </w:r>
      <w:r>
        <w:rPr>
          <w:rFonts w:hint="eastAsia"/>
        </w:rPr>
        <w:t>(</w:t>
      </w:r>
      <w:r>
        <w:rPr>
          <w:rFonts w:hint="eastAsia"/>
        </w:rPr>
        <w:t>第</w:t>
      </w:r>
      <w:r w:rsidR="005842AD">
        <w:rPr>
          <w:rFonts w:hint="eastAsia"/>
        </w:rPr>
        <w:t>三</w:t>
      </w:r>
      <w:r>
        <w:rPr>
          <w:rFonts w:hint="eastAsia"/>
        </w:rPr>
        <w:t>、</w:t>
      </w:r>
      <w:r w:rsidR="005842AD">
        <w:rPr>
          <w:rFonts w:hint="eastAsia"/>
        </w:rPr>
        <w:t>十</w:t>
      </w:r>
      <w:r>
        <w:rPr>
          <w:rFonts w:hint="eastAsia"/>
        </w:rPr>
        <w:t>和</w:t>
      </w:r>
      <w:r w:rsidR="005842AD">
        <w:rPr>
          <w:rFonts w:hint="eastAsia"/>
        </w:rPr>
        <w:t>十</w:t>
      </w:r>
      <w:r w:rsidR="0097423D">
        <w:rPr>
          <w:rFonts w:hint="eastAsia"/>
        </w:rPr>
        <w:t>二</w:t>
      </w:r>
      <w:r>
        <w:rPr>
          <w:rFonts w:hint="eastAsia"/>
        </w:rPr>
        <w:t>条</w:t>
      </w:r>
      <w:r>
        <w:rPr>
          <w:rFonts w:hint="eastAsia"/>
        </w:rPr>
        <w:t>)</w:t>
      </w:r>
      <w:r>
        <w:rPr>
          <w:rFonts w:hint="eastAsia"/>
        </w:rPr>
        <w:t>。</w:t>
      </w:r>
    </w:p>
    <w:p w:rsidR="00001FD6" w:rsidRPr="008022E7" w:rsidRDefault="00001FD6" w:rsidP="00001FD6">
      <w:pPr>
        <w:pStyle w:val="SingleTxtGC"/>
        <w:rPr>
          <w:rFonts w:eastAsia="黑体" w:hint="eastAsia"/>
        </w:rPr>
      </w:pPr>
      <w:r w:rsidRPr="008022E7">
        <w:rPr>
          <w:rFonts w:eastAsia="黑体" w:hint="eastAsia"/>
        </w:rPr>
        <w:t>委员会建议缔约国：</w:t>
      </w:r>
    </w:p>
    <w:p w:rsidR="00001FD6" w:rsidRPr="008022E7" w:rsidRDefault="00001FD6" w:rsidP="00101D35">
      <w:pPr>
        <w:pStyle w:val="SingleTxtGC"/>
        <w:numPr>
          <w:ilvl w:val="0"/>
          <w:numId w:val="14"/>
        </w:numPr>
        <w:tabs>
          <w:tab w:val="clear" w:pos="2426"/>
          <w:tab w:val="left" w:pos="2427"/>
        </w:tabs>
        <w:rPr>
          <w:rFonts w:eastAsia="黑体" w:hint="eastAsia"/>
        </w:rPr>
      </w:pPr>
      <w:r w:rsidRPr="008022E7">
        <w:rPr>
          <w:rFonts w:eastAsia="黑体" w:hint="eastAsia"/>
        </w:rPr>
        <w:t>与妇女、生育保健人员和其他利益有关方磋商，采取积极措施，打击基于性别的流产，包括立法和行政措施；</w:t>
      </w:r>
    </w:p>
    <w:p w:rsidR="00001FD6" w:rsidRPr="008022E7" w:rsidRDefault="00001FD6" w:rsidP="00101D35">
      <w:pPr>
        <w:pStyle w:val="SingleTxtGC"/>
        <w:numPr>
          <w:ilvl w:val="0"/>
          <w:numId w:val="14"/>
        </w:numPr>
        <w:tabs>
          <w:tab w:val="clear" w:pos="2426"/>
          <w:tab w:val="left" w:pos="2427"/>
        </w:tabs>
        <w:rPr>
          <w:rFonts w:eastAsia="黑体" w:hint="eastAsia"/>
        </w:rPr>
      </w:pPr>
      <w:r w:rsidRPr="008022E7">
        <w:rPr>
          <w:rFonts w:eastAsia="黑体" w:hint="eastAsia"/>
        </w:rPr>
        <w:t>向所有育龄妇女和男子包括青少年提供避</w:t>
      </w:r>
      <w:bookmarkStart w:id="0" w:name="_GoBack"/>
      <w:bookmarkEnd w:id="0"/>
      <w:r w:rsidRPr="008022E7">
        <w:rPr>
          <w:rFonts w:eastAsia="黑体" w:hint="eastAsia"/>
        </w:rPr>
        <w:t>孕药具，使这些药具便于获得和负担得起，提供全面的适合年龄段的性健康和生殖健康教育；</w:t>
      </w:r>
    </w:p>
    <w:p w:rsidR="00001FD6" w:rsidRPr="008022E7" w:rsidRDefault="00001FD6" w:rsidP="00101D35">
      <w:pPr>
        <w:pStyle w:val="SingleTxtGC"/>
        <w:numPr>
          <w:ilvl w:val="0"/>
          <w:numId w:val="14"/>
        </w:numPr>
        <w:tabs>
          <w:tab w:val="clear" w:pos="2426"/>
          <w:tab w:val="left" w:pos="2427"/>
        </w:tabs>
        <w:rPr>
          <w:rFonts w:eastAsia="黑体" w:hint="eastAsia"/>
        </w:rPr>
      </w:pPr>
      <w:r w:rsidRPr="008022E7">
        <w:rPr>
          <w:rFonts w:eastAsia="黑体" w:hint="eastAsia"/>
        </w:rPr>
        <w:t>采取措施，加速消除针对妇女和女童的歧视，特别是从助长偏爱男婴的习俗和社会规范入手；</w:t>
      </w:r>
    </w:p>
    <w:p w:rsidR="00001FD6" w:rsidRPr="008022E7" w:rsidRDefault="00001FD6" w:rsidP="00101D35">
      <w:pPr>
        <w:pStyle w:val="SingleTxtGC"/>
        <w:numPr>
          <w:ilvl w:val="0"/>
          <w:numId w:val="14"/>
        </w:numPr>
        <w:tabs>
          <w:tab w:val="clear" w:pos="2426"/>
          <w:tab w:val="left" w:pos="2427"/>
        </w:tabs>
        <w:rPr>
          <w:rFonts w:eastAsia="黑体" w:hint="eastAsia"/>
        </w:rPr>
      </w:pPr>
      <w:r w:rsidRPr="008022E7">
        <w:rPr>
          <w:rFonts w:eastAsia="黑体" w:hint="eastAsia"/>
        </w:rPr>
        <w:t>进行全面研究，找出缔约国基于性别的流产和歧视妇女的根本原因，并在下次报告中，提供关于消除基于性别的流产的年度计划，同时考虑到联合国专门机构</w:t>
      </w:r>
      <w:r w:rsidRPr="008022E7">
        <w:rPr>
          <w:rFonts w:eastAsia="黑体" w:hint="eastAsia"/>
        </w:rPr>
        <w:t>2011</w:t>
      </w:r>
      <w:r w:rsidRPr="008022E7">
        <w:rPr>
          <w:rFonts w:eastAsia="黑体" w:hint="eastAsia"/>
        </w:rPr>
        <w:t>年提出的关于防止带有性别偏见的性别选择做法的建议。</w:t>
      </w:r>
    </w:p>
    <w:p w:rsidR="00001FD6" w:rsidRDefault="00001FD6" w:rsidP="00001FD6">
      <w:pPr>
        <w:pStyle w:val="SingleTxtGC"/>
        <w:rPr>
          <w:rFonts w:hint="eastAsia"/>
        </w:rPr>
      </w:pPr>
      <w:r>
        <w:rPr>
          <w:rFonts w:hint="eastAsia"/>
        </w:rPr>
        <w:t xml:space="preserve">23.  </w:t>
      </w:r>
      <w:r>
        <w:rPr>
          <w:rFonts w:hint="eastAsia"/>
        </w:rPr>
        <w:t>委员会感到关切的是，尽管分配了专门预算，用于改善教育设施，但许多学校的基础设施状况很差。委员会还感到关切的是，高中学生经常需要找私人补习教师，以获得进入高等教育机构所必需的知识，这也导致基于社会经济背景的入学率差异，从而限制了社会流动性</w:t>
      </w:r>
      <w:r>
        <w:rPr>
          <w:rFonts w:hint="eastAsia"/>
        </w:rPr>
        <w:t>(</w:t>
      </w:r>
      <w:r>
        <w:rPr>
          <w:rFonts w:hint="eastAsia"/>
        </w:rPr>
        <w:t>第</w:t>
      </w:r>
      <w:r w:rsidR="005842AD">
        <w:rPr>
          <w:rFonts w:hint="eastAsia"/>
        </w:rPr>
        <w:t>十三</w:t>
      </w:r>
      <w:r>
        <w:rPr>
          <w:rFonts w:hint="eastAsia"/>
        </w:rPr>
        <w:t>条</w:t>
      </w:r>
      <w:r>
        <w:rPr>
          <w:rFonts w:hint="eastAsia"/>
        </w:rPr>
        <w:t>)</w:t>
      </w:r>
      <w:r>
        <w:rPr>
          <w:rFonts w:hint="eastAsia"/>
        </w:rPr>
        <w:t>。</w:t>
      </w:r>
    </w:p>
    <w:p w:rsidR="00001FD6" w:rsidRPr="008022E7" w:rsidRDefault="00001FD6" w:rsidP="00001FD6">
      <w:pPr>
        <w:pStyle w:val="SingleTxtGC"/>
        <w:rPr>
          <w:rFonts w:eastAsia="黑体" w:hint="eastAsia"/>
        </w:rPr>
      </w:pPr>
      <w:r w:rsidRPr="008022E7">
        <w:rPr>
          <w:rFonts w:eastAsia="黑体" w:hint="eastAsia"/>
        </w:rPr>
        <w:t>委员会建议缔约国：</w:t>
      </w:r>
    </w:p>
    <w:p w:rsidR="00001FD6" w:rsidRPr="008022E7" w:rsidRDefault="00001FD6" w:rsidP="00101D35">
      <w:pPr>
        <w:pStyle w:val="SingleTxtGC"/>
        <w:numPr>
          <w:ilvl w:val="0"/>
          <w:numId w:val="15"/>
        </w:numPr>
        <w:tabs>
          <w:tab w:val="clear" w:pos="2426"/>
          <w:tab w:val="left" w:pos="2427"/>
        </w:tabs>
        <w:rPr>
          <w:rFonts w:eastAsia="黑体" w:hint="eastAsia"/>
        </w:rPr>
      </w:pPr>
      <w:r w:rsidRPr="008022E7">
        <w:rPr>
          <w:rFonts w:eastAsia="黑体" w:hint="eastAsia"/>
        </w:rPr>
        <w:t>更有效地使用用于改善教育设施的划拨资源，以满足学生和教师的需要；</w:t>
      </w:r>
    </w:p>
    <w:p w:rsidR="00001FD6" w:rsidRPr="008022E7" w:rsidRDefault="00001FD6" w:rsidP="00101D35">
      <w:pPr>
        <w:pStyle w:val="SingleTxtGC"/>
        <w:numPr>
          <w:ilvl w:val="0"/>
          <w:numId w:val="15"/>
        </w:numPr>
        <w:tabs>
          <w:tab w:val="clear" w:pos="2426"/>
          <w:tab w:val="left" w:pos="2427"/>
        </w:tabs>
        <w:rPr>
          <w:rFonts w:eastAsia="黑体" w:hint="eastAsia"/>
        </w:rPr>
      </w:pPr>
      <w:r w:rsidRPr="008022E7">
        <w:rPr>
          <w:rFonts w:eastAsia="黑体" w:hint="eastAsia"/>
        </w:rPr>
        <w:t>加强努力，以确保贫困不对子女的教育或工作前景产生负面影响。</w:t>
      </w:r>
    </w:p>
    <w:p w:rsidR="00001FD6" w:rsidRDefault="00001FD6" w:rsidP="00001FD6">
      <w:pPr>
        <w:pStyle w:val="SingleTxtGC"/>
        <w:rPr>
          <w:rFonts w:hint="eastAsia"/>
        </w:rPr>
      </w:pPr>
      <w:r>
        <w:rPr>
          <w:rFonts w:hint="eastAsia"/>
        </w:rPr>
        <w:lastRenderedPageBreak/>
        <w:t xml:space="preserve">24.  </w:t>
      </w:r>
      <w:r>
        <w:rPr>
          <w:rFonts w:hint="eastAsia"/>
        </w:rPr>
        <w:t>委员会感到关切的是，有很大比例的残疾儿童没有接受正式教育的机会</w:t>
      </w:r>
      <w:r>
        <w:rPr>
          <w:rFonts w:hint="eastAsia"/>
        </w:rPr>
        <w:t>(18%)</w:t>
      </w:r>
      <w:r>
        <w:rPr>
          <w:rFonts w:hint="eastAsia"/>
        </w:rPr>
        <w:t>。委员会还感到关切的是，尽管缔约国作出了努力，扩大包容性学校范围，但包容性教育尚未得到充分实施。委员会还感到关切的是，残疾人接触文化活动和互联网的机会有限</w:t>
      </w:r>
      <w:r>
        <w:rPr>
          <w:rFonts w:hint="eastAsia"/>
        </w:rPr>
        <w:t>(</w:t>
      </w:r>
      <w:r>
        <w:rPr>
          <w:rFonts w:hint="eastAsia"/>
        </w:rPr>
        <w:t>第</w:t>
      </w:r>
      <w:r w:rsidR="005842AD">
        <w:rPr>
          <w:rFonts w:hint="eastAsia"/>
        </w:rPr>
        <w:t>二</w:t>
      </w:r>
      <w:r>
        <w:rPr>
          <w:rFonts w:hint="eastAsia"/>
        </w:rPr>
        <w:t>、</w:t>
      </w:r>
      <w:r w:rsidR="005842AD">
        <w:rPr>
          <w:rFonts w:hint="eastAsia"/>
        </w:rPr>
        <w:t>十三</w:t>
      </w:r>
      <w:r>
        <w:rPr>
          <w:rFonts w:hint="eastAsia"/>
        </w:rPr>
        <w:t>和</w:t>
      </w:r>
      <w:r w:rsidR="005842AD">
        <w:rPr>
          <w:rFonts w:hint="eastAsia"/>
        </w:rPr>
        <w:t>十五</w:t>
      </w:r>
      <w:r>
        <w:rPr>
          <w:rFonts w:hint="eastAsia"/>
        </w:rPr>
        <w:t>条</w:t>
      </w:r>
      <w:r>
        <w:rPr>
          <w:rFonts w:hint="eastAsia"/>
        </w:rPr>
        <w:t>)</w:t>
      </w:r>
      <w:r>
        <w:rPr>
          <w:rFonts w:hint="eastAsia"/>
        </w:rPr>
        <w:t>。</w:t>
      </w:r>
    </w:p>
    <w:p w:rsidR="00001FD6" w:rsidRPr="008022E7" w:rsidRDefault="00001FD6" w:rsidP="00001FD6">
      <w:pPr>
        <w:pStyle w:val="SingleTxtGC"/>
        <w:rPr>
          <w:rFonts w:eastAsia="黑体" w:hint="eastAsia"/>
        </w:rPr>
      </w:pPr>
      <w:r w:rsidRPr="008022E7">
        <w:rPr>
          <w:rFonts w:eastAsia="黑体" w:hint="eastAsia"/>
        </w:rPr>
        <w:t>委员会建议缔约国：</w:t>
      </w:r>
    </w:p>
    <w:p w:rsidR="00001FD6" w:rsidRPr="008022E7" w:rsidRDefault="00001FD6" w:rsidP="00101D35">
      <w:pPr>
        <w:pStyle w:val="SingleTxtGC"/>
        <w:numPr>
          <w:ilvl w:val="0"/>
          <w:numId w:val="16"/>
        </w:numPr>
        <w:tabs>
          <w:tab w:val="clear" w:pos="2426"/>
          <w:tab w:val="left" w:pos="2427"/>
        </w:tabs>
        <w:rPr>
          <w:rFonts w:eastAsia="黑体" w:hint="eastAsia"/>
        </w:rPr>
      </w:pPr>
      <w:r w:rsidRPr="008022E7">
        <w:rPr>
          <w:rFonts w:eastAsia="黑体" w:hint="eastAsia"/>
        </w:rPr>
        <w:t>采取进一步措施，扩大残疾人便利性，特别是交通和教育机构与文化场所的无障碍性，并为残疾人提供“合理便利”；</w:t>
      </w:r>
    </w:p>
    <w:p w:rsidR="00001FD6" w:rsidRPr="008022E7" w:rsidRDefault="00001FD6" w:rsidP="00101D35">
      <w:pPr>
        <w:pStyle w:val="SingleTxtGC"/>
        <w:numPr>
          <w:ilvl w:val="0"/>
          <w:numId w:val="16"/>
        </w:numPr>
        <w:tabs>
          <w:tab w:val="clear" w:pos="2426"/>
          <w:tab w:val="left" w:pos="2427"/>
        </w:tabs>
        <w:rPr>
          <w:rFonts w:eastAsia="黑体" w:hint="eastAsia"/>
        </w:rPr>
      </w:pPr>
      <w:r w:rsidRPr="008022E7">
        <w:rPr>
          <w:rFonts w:eastAsia="黑体" w:hint="eastAsia"/>
        </w:rPr>
        <w:t>为所有残疾儿童加速实施具有包容性的教育。</w:t>
      </w:r>
    </w:p>
    <w:p w:rsidR="00001FD6" w:rsidRDefault="00001FD6" w:rsidP="00001FD6">
      <w:pPr>
        <w:pStyle w:val="SingleTxtGC"/>
        <w:rPr>
          <w:rFonts w:hint="eastAsia"/>
        </w:rPr>
      </w:pPr>
      <w:r>
        <w:rPr>
          <w:rFonts w:hint="eastAsia"/>
        </w:rPr>
        <w:t xml:space="preserve">25.  </w:t>
      </w:r>
      <w:r>
        <w:rPr>
          <w:rFonts w:hint="eastAsia"/>
        </w:rPr>
        <w:t>委员会感到关切的是，科研公共开支有限，妇女科学家人数减少了</w:t>
      </w:r>
      <w:r>
        <w:rPr>
          <w:rFonts w:hint="eastAsia"/>
        </w:rPr>
        <w:t>(</w:t>
      </w:r>
      <w:r>
        <w:rPr>
          <w:rFonts w:hint="eastAsia"/>
        </w:rPr>
        <w:t>第</w:t>
      </w:r>
      <w:r w:rsidR="005842AD">
        <w:rPr>
          <w:rFonts w:hint="eastAsia"/>
        </w:rPr>
        <w:t>十五</w:t>
      </w:r>
      <w:r>
        <w:rPr>
          <w:rFonts w:hint="eastAsia"/>
        </w:rPr>
        <w:t>条</w:t>
      </w:r>
      <w:r>
        <w:rPr>
          <w:rFonts w:hint="eastAsia"/>
        </w:rPr>
        <w:t>)</w:t>
      </w:r>
      <w:r>
        <w:rPr>
          <w:rFonts w:hint="eastAsia"/>
        </w:rPr>
        <w:t>。</w:t>
      </w:r>
    </w:p>
    <w:p w:rsidR="00001FD6" w:rsidRPr="008022E7" w:rsidRDefault="00001FD6" w:rsidP="00001FD6">
      <w:pPr>
        <w:pStyle w:val="SingleTxtGC"/>
        <w:rPr>
          <w:rFonts w:eastAsia="黑体" w:hint="eastAsia"/>
        </w:rPr>
      </w:pPr>
      <w:r w:rsidRPr="008022E7">
        <w:rPr>
          <w:rFonts w:eastAsia="黑体" w:hint="eastAsia"/>
        </w:rPr>
        <w:t>委员会建议缔约国增加科研公共开支。</w:t>
      </w:r>
    </w:p>
    <w:p w:rsidR="00001FD6" w:rsidRDefault="00001FD6" w:rsidP="008022E7">
      <w:pPr>
        <w:pStyle w:val="H1GC"/>
        <w:rPr>
          <w:rFonts w:hint="eastAsia"/>
        </w:rPr>
      </w:pPr>
      <w:r>
        <w:rPr>
          <w:rFonts w:hint="eastAsia"/>
        </w:rPr>
        <w:tab/>
        <w:t>D.</w:t>
      </w:r>
      <w:r w:rsidR="008022E7">
        <w:rPr>
          <w:rFonts w:hint="eastAsia"/>
        </w:rPr>
        <w:tab/>
      </w:r>
      <w:r>
        <w:rPr>
          <w:rFonts w:hint="eastAsia"/>
        </w:rPr>
        <w:t>其他建议</w:t>
      </w:r>
    </w:p>
    <w:p w:rsidR="00001FD6" w:rsidRPr="008022E7" w:rsidRDefault="00001FD6" w:rsidP="00001FD6">
      <w:pPr>
        <w:pStyle w:val="SingleTxtGC"/>
        <w:rPr>
          <w:rFonts w:eastAsia="黑体" w:hint="eastAsia"/>
        </w:rPr>
      </w:pPr>
      <w:r w:rsidRPr="008022E7">
        <w:rPr>
          <w:rFonts w:eastAsia="黑体" w:hint="eastAsia"/>
        </w:rPr>
        <w:t xml:space="preserve">26.  </w:t>
      </w:r>
      <w:r w:rsidRPr="008022E7">
        <w:rPr>
          <w:rFonts w:eastAsia="黑体" w:hint="eastAsia"/>
        </w:rPr>
        <w:t>委员会鼓励缔约国考虑签署和批准《经济、社会、文化权利公约任择议定书》。</w:t>
      </w:r>
    </w:p>
    <w:p w:rsidR="00001FD6" w:rsidRPr="008022E7" w:rsidRDefault="00001FD6" w:rsidP="00001FD6">
      <w:pPr>
        <w:pStyle w:val="SingleTxtGC"/>
        <w:rPr>
          <w:rFonts w:eastAsia="黑体" w:hint="eastAsia"/>
        </w:rPr>
      </w:pPr>
      <w:r w:rsidRPr="008022E7">
        <w:rPr>
          <w:rFonts w:eastAsia="黑体" w:hint="eastAsia"/>
        </w:rPr>
        <w:t xml:space="preserve">27.  </w:t>
      </w:r>
      <w:r w:rsidRPr="008022E7">
        <w:rPr>
          <w:rFonts w:eastAsia="黑体" w:hint="eastAsia"/>
        </w:rPr>
        <w:t>委员会请缔约国在社会各阶层、尤其是向政府官员、议员、司法当局和民间社会组织散发本结论性意见，并在下次定期报告中向委员会通报为落实这些结论性意见所采取的所有措施。委员会还鼓励缔约国在提交下次定期报告之前请非政府组织和民间社会其他成员参与国家层面的讨论过程。</w:t>
      </w:r>
    </w:p>
    <w:p w:rsidR="00001FD6" w:rsidRPr="008022E7" w:rsidRDefault="00001FD6" w:rsidP="00001FD6">
      <w:pPr>
        <w:pStyle w:val="SingleTxtGC"/>
        <w:rPr>
          <w:rFonts w:eastAsia="黑体" w:hint="eastAsia"/>
        </w:rPr>
      </w:pPr>
      <w:r w:rsidRPr="008022E7">
        <w:rPr>
          <w:rFonts w:eastAsia="黑体" w:hint="eastAsia"/>
        </w:rPr>
        <w:t xml:space="preserve">28.  </w:t>
      </w:r>
      <w:r w:rsidRPr="008022E7">
        <w:rPr>
          <w:rFonts w:eastAsia="黑体" w:hint="eastAsia"/>
        </w:rPr>
        <w:t>委员会请缔约国在</w:t>
      </w:r>
      <w:r w:rsidRPr="008022E7">
        <w:rPr>
          <w:rFonts w:eastAsia="黑体" w:hint="eastAsia"/>
        </w:rPr>
        <w:t>2019</w:t>
      </w:r>
      <w:r w:rsidRPr="008022E7">
        <w:rPr>
          <w:rFonts w:eastAsia="黑体" w:hint="eastAsia"/>
        </w:rPr>
        <w:t>年</w:t>
      </w:r>
      <w:r w:rsidRPr="008022E7">
        <w:rPr>
          <w:rFonts w:eastAsia="黑体" w:hint="eastAsia"/>
        </w:rPr>
        <w:t>5</w:t>
      </w:r>
      <w:r w:rsidRPr="008022E7">
        <w:rPr>
          <w:rFonts w:eastAsia="黑体" w:hint="eastAsia"/>
        </w:rPr>
        <w:t>月</w:t>
      </w:r>
      <w:r w:rsidRPr="008022E7">
        <w:rPr>
          <w:rFonts w:eastAsia="黑体" w:hint="eastAsia"/>
        </w:rPr>
        <w:t>30</w:t>
      </w:r>
      <w:r w:rsidRPr="008022E7">
        <w:rPr>
          <w:rFonts w:eastAsia="黑体" w:hint="eastAsia"/>
        </w:rPr>
        <w:t>日前按照委员会</w:t>
      </w:r>
      <w:r w:rsidRPr="008022E7">
        <w:rPr>
          <w:rFonts w:eastAsia="黑体" w:hint="eastAsia"/>
        </w:rPr>
        <w:t>2008</w:t>
      </w:r>
      <w:r w:rsidRPr="008022E7">
        <w:rPr>
          <w:rFonts w:eastAsia="黑体" w:hint="eastAsia"/>
        </w:rPr>
        <w:t>年通过的准则</w:t>
      </w:r>
      <w:r w:rsidRPr="008022E7">
        <w:rPr>
          <w:rFonts w:eastAsia="黑体" w:hint="eastAsia"/>
        </w:rPr>
        <w:t>(E/C.12/2008/2)</w:t>
      </w:r>
      <w:r w:rsidRPr="008022E7">
        <w:rPr>
          <w:rFonts w:eastAsia="黑体" w:hint="eastAsia"/>
        </w:rPr>
        <w:t>提交第四次定期报告。</w:t>
      </w:r>
    </w:p>
    <w:p w:rsidR="007F7879" w:rsidRDefault="007F7879" w:rsidP="00EC4216">
      <w:pPr>
        <w:pStyle w:val="SingleTxtGC"/>
        <w:rPr>
          <w:rFonts w:hint="eastAsia"/>
        </w:rPr>
      </w:pPr>
    </w:p>
    <w:p w:rsidR="00A77582" w:rsidRPr="002D6A9C" w:rsidRDefault="00A7758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01FD6" w:rsidRDefault="00001FD6" w:rsidP="00EC4216">
      <w:pPr>
        <w:pStyle w:val="SingleTxtGC"/>
        <w:rPr>
          <w:rFonts w:hint="eastAsia"/>
        </w:rPr>
      </w:pPr>
    </w:p>
    <w:sectPr w:rsidR="00001FD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A2C" w:rsidRPr="00C12ACA" w:rsidRDefault="00885A2C" w:rsidP="00C12ACA">
      <w:pPr>
        <w:pStyle w:val="ae"/>
        <w:spacing w:after="240"/>
        <w:ind w:left="907"/>
        <w:rPr>
          <w:rFonts w:eastAsia="楷体_GB2312" w:hint="eastAsia"/>
          <w:sz w:val="21"/>
          <w:szCs w:val="21"/>
          <w:lang w:eastAsia="zh-CN"/>
        </w:rPr>
      </w:pPr>
      <w:r>
        <w:rPr>
          <w:rFonts w:eastAsia="楷体_GB2312" w:hint="eastAsia"/>
          <w:sz w:val="21"/>
          <w:szCs w:val="21"/>
          <w:lang w:eastAsia="zh-CN"/>
        </w:rPr>
        <w:t>注</w:t>
      </w:r>
    </w:p>
  </w:endnote>
  <w:endnote w:type="continuationSeparator" w:id="0">
    <w:p w:rsidR="00885A2C" w:rsidRPr="00C12ACA" w:rsidRDefault="00885A2C" w:rsidP="00C12ACA">
      <w:pPr>
        <w:pStyle w:val="a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CFA" w:rsidRPr="00DC62B0" w:rsidRDefault="009C6CFA" w:rsidP="00710976">
    <w:pPr>
      <w:pStyle w:val="ae"/>
      <w:tabs>
        <w:tab w:val="clear" w:pos="431"/>
        <w:tab w:val="right" w:pos="9639"/>
      </w:tabs>
      <w:rPr>
        <w:rStyle w:val="af"/>
        <w:rFonts w:eastAsia="宋体" w:hint="eastAsia"/>
        <w:b w:val="0"/>
        <w:sz w:val="16"/>
        <w:lang w:eastAsia="zh-CN"/>
      </w:rPr>
    </w:pPr>
    <w:r>
      <w:rPr>
        <w:rStyle w:val="af"/>
      </w:rPr>
      <w:fldChar w:fldCharType="begin"/>
    </w:r>
    <w:r>
      <w:rPr>
        <w:rStyle w:val="af"/>
      </w:rPr>
      <w:instrText xml:space="preserve"> PAGE </w:instrText>
    </w:r>
    <w:r>
      <w:rPr>
        <w:rStyle w:val="af"/>
      </w:rPr>
      <w:fldChar w:fldCharType="separate"/>
    </w:r>
    <w:r w:rsidR="00EE3FBC">
      <w:rPr>
        <w:rStyle w:val="af"/>
        <w:noProof/>
      </w:rPr>
      <w:t>6</w:t>
    </w:r>
    <w:r>
      <w:rPr>
        <w:rStyle w:val="af"/>
      </w:rPr>
      <w:fldChar w:fldCharType="end"/>
    </w:r>
    <w:r>
      <w:rPr>
        <w:rStyle w:val="af"/>
        <w:rFonts w:eastAsia="宋体" w:hint="eastAsia"/>
        <w:lang w:eastAsia="zh-CN"/>
      </w:rPr>
      <w:tab/>
    </w:r>
    <w:r w:rsidRPr="00DC62B0">
      <w:rPr>
        <w:rFonts w:eastAsia="宋体"/>
        <w:lang w:eastAsia="zh-CN"/>
      </w:rPr>
      <w:t>GE.14-08575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CFA" w:rsidRDefault="009C6CFA">
    <w:pPr>
      <w:pStyle w:val="ae"/>
      <w:tabs>
        <w:tab w:val="right" w:pos="9639"/>
      </w:tabs>
    </w:pPr>
    <w:r w:rsidRPr="00DC62B0">
      <w:rPr>
        <w:rFonts w:eastAsia="宋体"/>
        <w:lang w:eastAsia="zh-CN"/>
      </w:rPr>
      <w:t>GE.14-08575</w:t>
    </w:r>
    <w:r>
      <w:rPr>
        <w:rFonts w:eastAsia="宋体"/>
      </w:rPr>
      <w:tab/>
    </w:r>
    <w:r>
      <w:rPr>
        <w:rStyle w:val="af"/>
      </w:rPr>
      <w:fldChar w:fldCharType="begin"/>
    </w:r>
    <w:r>
      <w:rPr>
        <w:rStyle w:val="af"/>
      </w:rPr>
      <w:instrText xml:space="preserve"> PAGE </w:instrText>
    </w:r>
    <w:r>
      <w:rPr>
        <w:rStyle w:val="af"/>
      </w:rPr>
      <w:fldChar w:fldCharType="separate"/>
    </w:r>
    <w:r w:rsidR="00EE3FBC">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CFA" w:rsidRDefault="00E7587F" w:rsidP="001D6001">
    <w:pPr>
      <w:pStyle w:val="ae"/>
      <w:tabs>
        <w:tab w:val="left" w:pos="1701"/>
        <w:tab w:val="left" w:pos="2552"/>
        <w:tab w:val="left" w:pos="8448"/>
      </w:tabs>
      <w:spacing w:before="360"/>
      <w:rPr>
        <w:rFonts w:eastAsia="宋体" w:hint="eastAsia"/>
        <w:b/>
        <w:sz w:val="21"/>
        <w:lang w:eastAsia="zh-CN"/>
      </w:rPr>
    </w:pPr>
    <w:r>
      <w:rPr>
        <w:rFonts w:eastAsia="宋体"/>
        <w:noProof/>
        <w:snapToGrid/>
        <w:sz w:val="20"/>
        <w:lang w:val="en-US" w:eastAsia="zh-CN"/>
      </w:rPr>
      <w:drawing>
        <wp:anchor distT="0" distB="0" distL="114300" distR="114300" simplePos="0" relativeHeight="251657728" behindDoc="0" locked="0" layoutInCell="1" allowOverlap="1">
          <wp:simplePos x="0" y="0"/>
          <wp:positionH relativeFrom="column">
            <wp:posOffset>5511800</wp:posOffset>
          </wp:positionH>
          <wp:positionV relativeFrom="paragraph">
            <wp:posOffset>118110</wp:posOffset>
          </wp:positionV>
          <wp:extent cx="638175" cy="638175"/>
          <wp:effectExtent l="0" t="0" r="9525" b="9525"/>
          <wp:wrapSquare wrapText="bothSides"/>
          <wp:docPr id="1" name="图片 1" descr="2-3&amp;Size=2&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3&amp;Size=2&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C6CFA">
      <w:rPr>
        <w:rFonts w:eastAsia="宋体"/>
        <w:sz w:val="20"/>
        <w:lang w:eastAsia="zh-CN"/>
      </w:rPr>
      <w:t>GE.</w:t>
    </w:r>
    <w:r w:rsidR="009C6CFA">
      <w:rPr>
        <w:rFonts w:eastAsia="宋体" w:hint="eastAsia"/>
        <w:sz w:val="20"/>
        <w:lang w:eastAsia="zh-CN"/>
      </w:rPr>
      <w:t>14</w:t>
    </w:r>
    <w:r w:rsidR="009C6CFA" w:rsidRPr="00EE277A">
      <w:rPr>
        <w:rFonts w:eastAsia="宋体"/>
        <w:sz w:val="20"/>
        <w:lang w:eastAsia="zh-CN"/>
      </w:rPr>
      <w:t>-0</w:t>
    </w:r>
    <w:r w:rsidR="009C6CFA">
      <w:rPr>
        <w:rFonts w:eastAsia="宋体" w:hint="eastAsia"/>
        <w:sz w:val="20"/>
        <w:lang w:eastAsia="zh-CN"/>
      </w:rPr>
      <w:t>8575</w:t>
    </w:r>
    <w:r w:rsidR="009C6CFA" w:rsidRPr="00EE277A">
      <w:rPr>
        <w:rFonts w:eastAsia="宋体"/>
        <w:sz w:val="20"/>
        <w:lang w:eastAsia="zh-CN"/>
      </w:rPr>
      <w:t xml:space="preserve"> (C)</w:t>
    </w:r>
    <w:r w:rsidR="009C6CFA">
      <w:rPr>
        <w:rFonts w:eastAsia="宋体"/>
        <w:sz w:val="20"/>
        <w:lang w:eastAsia="zh-CN"/>
      </w:rPr>
      <w:tab/>
    </w:r>
    <w:r w:rsidR="009C6CFA">
      <w:rPr>
        <w:rFonts w:eastAsia="宋体" w:hint="eastAsia"/>
        <w:sz w:val="20"/>
        <w:lang w:eastAsia="zh-CN"/>
      </w:rPr>
      <w:t>231014</w:t>
    </w:r>
    <w:r w:rsidR="009C6CFA">
      <w:rPr>
        <w:rFonts w:eastAsia="宋体"/>
        <w:sz w:val="20"/>
        <w:lang w:eastAsia="zh-CN"/>
      </w:rPr>
      <w:tab/>
    </w:r>
    <w:r w:rsidR="001D6001">
      <w:rPr>
        <w:rFonts w:eastAsia="宋体"/>
        <w:sz w:val="20"/>
        <w:lang w:eastAsia="zh-CN"/>
      </w:rPr>
      <w:t>30</w:t>
    </w:r>
    <w:r w:rsidR="009C6CFA">
      <w:rPr>
        <w:rFonts w:eastAsia="宋体" w:hint="eastAsia"/>
        <w:sz w:val="20"/>
        <w:lang w:eastAsia="zh-CN"/>
      </w:rPr>
      <w:t>1014</w:t>
    </w:r>
  </w:p>
  <w:p w:rsidR="009C6CFA" w:rsidRPr="00E04D00" w:rsidRDefault="009C6CFA" w:rsidP="007F2571">
    <w:pPr>
      <w:pStyle w:val="ae"/>
      <w:tabs>
        <w:tab w:val="left" w:pos="7484"/>
      </w:tabs>
      <w:rPr>
        <w:rFonts w:eastAsia="宋体" w:hint="eastAsia"/>
        <w:sz w:val="20"/>
        <w:lang w:eastAsia="zh-CN"/>
      </w:rPr>
    </w:pPr>
    <w:r>
      <w:rPr>
        <w:rFonts w:ascii="C39T30Lfz" w:eastAsia="宋体" w:hAnsi="C39T30Lfz"/>
        <w:sz w:val="56"/>
        <w:szCs w:val="56"/>
        <w:lang w:eastAsia="zh-CN"/>
      </w:rPr>
      <w:t></w:t>
    </w:r>
    <w:r>
      <w:rPr>
        <w:rFonts w:ascii="C39T30Lfz" w:eastAsia="宋体" w:hAnsi="C39T30Lfz"/>
        <w:sz w:val="56"/>
        <w:szCs w:val="56"/>
        <w:lang w:eastAsia="zh-CN"/>
      </w:rPr>
      <w:t></w:t>
    </w:r>
    <w:r w:rsidRPr="00DC62B0">
      <w:rPr>
        <w:rFonts w:ascii="C39T30Lfz" w:eastAsia="宋体" w:hAnsi="C39T30Lfz"/>
        <w:sz w:val="56"/>
        <w:szCs w:val="56"/>
        <w:lang w:eastAsia="zh-CN"/>
      </w:rPr>
      <w:t></w:t>
    </w:r>
    <w:r w:rsidRPr="00DC62B0">
      <w:rPr>
        <w:rFonts w:ascii="C39T30Lfz" w:eastAsia="宋体" w:hAnsi="C39T30Lfz"/>
        <w:sz w:val="56"/>
        <w:szCs w:val="56"/>
        <w:lang w:eastAsia="zh-CN"/>
      </w:rPr>
      <w:t></w:t>
    </w:r>
    <w:r w:rsidRPr="00DC62B0">
      <w:rPr>
        <w:rFonts w:ascii="C39T30Lfz" w:eastAsia="宋体" w:hAnsi="C39T30Lfz"/>
        <w:sz w:val="56"/>
        <w:szCs w:val="56"/>
        <w:lang w:eastAsia="zh-CN"/>
      </w:rPr>
      <w:t></w:t>
    </w:r>
    <w:r w:rsidRPr="00DC62B0">
      <w:rPr>
        <w:rFonts w:ascii="C39T30Lfz" w:eastAsia="宋体" w:hAnsi="C39T30Lfz"/>
        <w:sz w:val="56"/>
        <w:szCs w:val="56"/>
        <w:lang w:eastAsia="zh-CN"/>
      </w:rPr>
      <w:t></w:t>
    </w:r>
    <w:r w:rsidRPr="00DC62B0">
      <w:rPr>
        <w:rFonts w:ascii="C39T30Lfz" w:eastAsia="宋体" w:hAnsi="C39T30Lfz"/>
        <w:sz w:val="56"/>
        <w:szCs w:val="56"/>
        <w:lang w:eastAsia="zh-CN"/>
      </w:rPr>
      <w:t></w:t>
    </w:r>
    <w:r w:rsidRPr="00DC62B0">
      <w:rPr>
        <w:rFonts w:ascii="C39T30Lfz" w:eastAsia="宋体" w:hAnsi="C39T30Lfz"/>
        <w:sz w:val="56"/>
        <w:szCs w:val="56"/>
        <w:lang w:eastAsia="zh-CN"/>
      </w:rPr>
      <w:t></w:t>
    </w:r>
    <w:r w:rsidRPr="00F524CC">
      <w:rPr>
        <w:rFonts w:ascii="C39T30Lfz" w:eastAsia="宋体" w:hAnsi="C39T30Lfz"/>
        <w:sz w:val="56"/>
        <w:szCs w:val="56"/>
        <w:lang w:eastAsia="zh-CN"/>
      </w:rPr>
      <w:t></w:t>
    </w:r>
    <w:r>
      <w:rPr>
        <w:rFonts w:ascii="C39T30Lfz" w:eastAsia="宋体" w:hAnsi="C39T30Lfz"/>
        <w:b/>
        <w:sz w:val="56"/>
        <w:szCs w:val="56"/>
        <w:lang w:eastAsia="zh-CN"/>
      </w:rPr>
      <w:tab/>
    </w:r>
    <w:r w:rsidR="00E7587F">
      <w:rPr>
        <w:b/>
        <w:noProof/>
        <w:snapToGrid/>
        <w:sz w:val="21"/>
        <w:lang w:val="en-US" w:eastAsia="zh-CN"/>
      </w:rPr>
      <w:drawing>
        <wp:inline distT="0" distB="0" distL="0" distR="0">
          <wp:extent cx="618490" cy="231775"/>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317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A2C" w:rsidRPr="0081261C" w:rsidRDefault="00885A2C" w:rsidP="0081261C">
      <w:pPr>
        <w:pStyle w:val="ae"/>
        <w:tabs>
          <w:tab w:val="clear" w:pos="431"/>
          <w:tab w:val="right" w:pos="2155"/>
        </w:tabs>
        <w:spacing w:after="80" w:line="240" w:lineRule="atLeast"/>
        <w:ind w:left="680"/>
        <w:rPr>
          <w:rFonts w:eastAsia="宋体" w:hint="eastAsia"/>
          <w:u w:val="single"/>
          <w:lang w:eastAsia="zh-CN"/>
        </w:rPr>
      </w:pPr>
      <w:r>
        <w:rPr>
          <w:rFonts w:hint="eastAsia"/>
          <w:u w:val="single"/>
        </w:rPr>
        <w:tab/>
      </w:r>
    </w:p>
  </w:footnote>
  <w:footnote w:type="continuationSeparator" w:id="0">
    <w:p w:rsidR="00885A2C" w:rsidRPr="0081261C" w:rsidRDefault="00885A2C" w:rsidP="0081261C">
      <w:pPr>
        <w:pStyle w:val="ae"/>
        <w:tabs>
          <w:tab w:val="clear" w:pos="431"/>
          <w:tab w:val="right" w:pos="2155"/>
        </w:tabs>
        <w:spacing w:after="80" w:line="240" w:lineRule="atLeast"/>
        <w:ind w:left="680"/>
        <w:rPr>
          <w:rFonts w:eastAsia="宋体" w:hint="eastAsia"/>
          <w:u w:val="single"/>
          <w:lang w:eastAsia="zh-CN"/>
        </w:rPr>
      </w:pPr>
      <w:r>
        <w:rPr>
          <w:rFonts w:hint="eastAsia"/>
          <w:u w:val="single"/>
        </w:rPr>
        <w:tab/>
      </w:r>
    </w:p>
  </w:footnote>
  <w:footnote w:id="1">
    <w:p w:rsidR="009C6CFA" w:rsidRPr="008B31FD" w:rsidRDefault="009C6CFA">
      <w:pPr>
        <w:pStyle w:val="a5"/>
      </w:pPr>
      <w:r>
        <w:rPr>
          <w:rFonts w:hint="eastAsia"/>
        </w:rPr>
        <w:tab/>
      </w:r>
      <w:r w:rsidRPr="008B31FD">
        <w:rPr>
          <w:rStyle w:val="a6"/>
          <w:vertAlign w:val="baseline"/>
        </w:rPr>
        <w:t>*</w:t>
      </w:r>
      <w:r w:rsidRPr="008B31FD">
        <w:rPr>
          <w:rFonts w:hint="eastAsia"/>
        </w:rPr>
        <w:tab/>
      </w:r>
      <w:r w:rsidRPr="008B31FD">
        <w:rPr>
          <w:rFonts w:hint="eastAsia"/>
        </w:rPr>
        <w:t>委员会第</w:t>
      </w:r>
      <w:r w:rsidRPr="008B31FD">
        <w:rPr>
          <w:rFonts w:hint="eastAsia"/>
        </w:rPr>
        <w:t>52</w:t>
      </w:r>
      <w:r w:rsidRPr="008B31FD">
        <w:rPr>
          <w:rFonts w:hint="eastAsia"/>
        </w:rPr>
        <w:t>届会议</w:t>
      </w:r>
      <w:r>
        <w:rPr>
          <w:rFonts w:hint="eastAsia"/>
        </w:rPr>
        <w:t>(</w:t>
      </w:r>
      <w:r w:rsidRPr="008B31FD">
        <w:rPr>
          <w:rFonts w:hint="eastAsia"/>
        </w:rPr>
        <w:t>2014</w:t>
      </w:r>
      <w:r w:rsidRPr="008B31FD">
        <w:rPr>
          <w:rFonts w:hint="eastAsia"/>
        </w:rPr>
        <w:t>年</w:t>
      </w:r>
      <w:r w:rsidRPr="008B31FD">
        <w:rPr>
          <w:rFonts w:hint="eastAsia"/>
        </w:rPr>
        <w:t>4</w:t>
      </w:r>
      <w:r w:rsidRPr="008B31FD">
        <w:rPr>
          <w:rFonts w:hint="eastAsia"/>
        </w:rPr>
        <w:t>月</w:t>
      </w:r>
      <w:r w:rsidRPr="008B31FD">
        <w:rPr>
          <w:rFonts w:hint="eastAsia"/>
        </w:rPr>
        <w:t>28</w:t>
      </w:r>
      <w:r w:rsidRPr="008B31FD">
        <w:rPr>
          <w:rFonts w:hint="eastAsia"/>
        </w:rPr>
        <w:t>日至</w:t>
      </w:r>
      <w:r w:rsidRPr="008B31FD">
        <w:rPr>
          <w:rFonts w:hint="eastAsia"/>
        </w:rPr>
        <w:t>5</w:t>
      </w:r>
      <w:r w:rsidRPr="008B31FD">
        <w:rPr>
          <w:rFonts w:hint="eastAsia"/>
        </w:rPr>
        <w:t>月</w:t>
      </w:r>
      <w:r w:rsidRPr="008B31FD">
        <w:rPr>
          <w:rFonts w:hint="eastAsia"/>
        </w:rPr>
        <w:t>23</w:t>
      </w:r>
      <w:r w:rsidRPr="008B31FD">
        <w:rPr>
          <w:rFonts w:hint="eastAsia"/>
        </w:rPr>
        <w:t>日</w:t>
      </w:r>
      <w:r>
        <w:rPr>
          <w:rFonts w:hint="eastAsia"/>
        </w:rPr>
        <w:t>)</w:t>
      </w:r>
      <w:r w:rsidRPr="008B31FD">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CFA" w:rsidRPr="00DC62B0" w:rsidRDefault="009C6CFA">
    <w:pPr>
      <w:pStyle w:val="af0"/>
    </w:pPr>
    <w:r w:rsidRPr="00DC62B0">
      <w:t>E/C.12/ARM/CO/2-3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CFA" w:rsidRPr="00DC62B0" w:rsidRDefault="009C6CFA" w:rsidP="00B34556">
    <w:pPr>
      <w:pStyle w:val="af0"/>
      <w:jc w:val="right"/>
      <w:rPr>
        <w:rFonts w:hint="eastAsia"/>
        <w:lang w:eastAsia="zh-CN"/>
      </w:rPr>
    </w:pPr>
    <w:r w:rsidRPr="00DC62B0">
      <w:rPr>
        <w:lang w:eastAsia="zh-CN"/>
      </w:rPr>
      <w:t>E/C.12/ARM/CO/2-3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49F"/>
    <w:multiLevelType w:val="hybridMultilevel"/>
    <w:tmpl w:val="2376DDA4"/>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FB6B38"/>
    <w:multiLevelType w:val="hybridMultilevel"/>
    <w:tmpl w:val="3B36D1BA"/>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a"/>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883157B"/>
    <w:multiLevelType w:val="hybridMultilevel"/>
    <w:tmpl w:val="961A0070"/>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AEF6C22"/>
    <w:multiLevelType w:val="hybridMultilevel"/>
    <w:tmpl w:val="455EA408"/>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CA114AE"/>
    <w:multiLevelType w:val="hybridMultilevel"/>
    <w:tmpl w:val="F7BCA01A"/>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1404798"/>
    <w:multiLevelType w:val="hybridMultilevel"/>
    <w:tmpl w:val="A476CE1E"/>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B064252"/>
    <w:multiLevelType w:val="hybridMultilevel"/>
    <w:tmpl w:val="FEB64986"/>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BAD4026"/>
    <w:multiLevelType w:val="hybridMultilevel"/>
    <w:tmpl w:val="71265990"/>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5FF3863"/>
    <w:multiLevelType w:val="hybridMultilevel"/>
    <w:tmpl w:val="C28CF31E"/>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E447BC3"/>
    <w:multiLevelType w:val="hybridMultilevel"/>
    <w:tmpl w:val="7EDAED26"/>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2FA2C1C"/>
    <w:multiLevelType w:val="hybridMultilevel"/>
    <w:tmpl w:val="D0328446"/>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666057F"/>
    <w:multiLevelType w:val="hybridMultilevel"/>
    <w:tmpl w:val="FC7E3AB0"/>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64F406B"/>
    <w:multiLevelType w:val="hybridMultilevel"/>
    <w:tmpl w:val="F8BE3352"/>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15"/>
  </w:num>
  <w:num w:numId="3">
    <w:abstractNumId w:val="3"/>
  </w:num>
  <w:num w:numId="4">
    <w:abstractNumId w:val="1"/>
  </w:num>
  <w:num w:numId="5">
    <w:abstractNumId w:val="14"/>
  </w:num>
  <w:num w:numId="6">
    <w:abstractNumId w:val="4"/>
  </w:num>
  <w:num w:numId="7">
    <w:abstractNumId w:val="12"/>
  </w:num>
  <w:num w:numId="8">
    <w:abstractNumId w:val="6"/>
  </w:num>
  <w:num w:numId="9">
    <w:abstractNumId w:val="11"/>
  </w:num>
  <w:num w:numId="10">
    <w:abstractNumId w:val="9"/>
  </w:num>
  <w:num w:numId="11">
    <w:abstractNumId w:val="10"/>
  </w:num>
  <w:num w:numId="12">
    <w:abstractNumId w:val="0"/>
  </w:num>
  <w:num w:numId="13">
    <w:abstractNumId w:val="13"/>
  </w:num>
  <w:num w:numId="14">
    <w:abstractNumId w:val="5"/>
  </w:num>
  <w:num w:numId="15">
    <w:abstractNumId w:val="7"/>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FD6"/>
    <w:rsid w:val="00001FD6"/>
    <w:rsid w:val="000569F4"/>
    <w:rsid w:val="00070B7E"/>
    <w:rsid w:val="00086F4E"/>
    <w:rsid w:val="000A43F9"/>
    <w:rsid w:val="000B32EE"/>
    <w:rsid w:val="000C274E"/>
    <w:rsid w:val="000F5954"/>
    <w:rsid w:val="00101D35"/>
    <w:rsid w:val="00121D98"/>
    <w:rsid w:val="001625FD"/>
    <w:rsid w:val="00196FA0"/>
    <w:rsid w:val="001B69DD"/>
    <w:rsid w:val="001B6D96"/>
    <w:rsid w:val="001C23C1"/>
    <w:rsid w:val="001D29B2"/>
    <w:rsid w:val="001D6001"/>
    <w:rsid w:val="002870B0"/>
    <w:rsid w:val="002B3512"/>
    <w:rsid w:val="002C0105"/>
    <w:rsid w:val="002C3281"/>
    <w:rsid w:val="002E69F4"/>
    <w:rsid w:val="00334FC4"/>
    <w:rsid w:val="003960C7"/>
    <w:rsid w:val="003E6655"/>
    <w:rsid w:val="00406EB0"/>
    <w:rsid w:val="00423B2A"/>
    <w:rsid w:val="0047635A"/>
    <w:rsid w:val="00486D97"/>
    <w:rsid w:val="004C235D"/>
    <w:rsid w:val="00505F60"/>
    <w:rsid w:val="005621D1"/>
    <w:rsid w:val="00563197"/>
    <w:rsid w:val="005842AD"/>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F2571"/>
    <w:rsid w:val="007F368A"/>
    <w:rsid w:val="007F7879"/>
    <w:rsid w:val="00800C13"/>
    <w:rsid w:val="008022E7"/>
    <w:rsid w:val="0081078C"/>
    <w:rsid w:val="0081261C"/>
    <w:rsid w:val="00812823"/>
    <w:rsid w:val="008242C5"/>
    <w:rsid w:val="00830C41"/>
    <w:rsid w:val="0084212E"/>
    <w:rsid w:val="00885A2C"/>
    <w:rsid w:val="0089219E"/>
    <w:rsid w:val="008A60CE"/>
    <w:rsid w:val="008B31FD"/>
    <w:rsid w:val="008D0C1D"/>
    <w:rsid w:val="008D56EB"/>
    <w:rsid w:val="008F1688"/>
    <w:rsid w:val="0091796C"/>
    <w:rsid w:val="0093202C"/>
    <w:rsid w:val="009713E4"/>
    <w:rsid w:val="0097423D"/>
    <w:rsid w:val="009A4448"/>
    <w:rsid w:val="009A6EC1"/>
    <w:rsid w:val="009C6CFA"/>
    <w:rsid w:val="009D12C6"/>
    <w:rsid w:val="009D509A"/>
    <w:rsid w:val="009D79A5"/>
    <w:rsid w:val="009F25BB"/>
    <w:rsid w:val="009F5707"/>
    <w:rsid w:val="00A43D3B"/>
    <w:rsid w:val="00A47374"/>
    <w:rsid w:val="00A77582"/>
    <w:rsid w:val="00A926F9"/>
    <w:rsid w:val="00A94910"/>
    <w:rsid w:val="00AC0744"/>
    <w:rsid w:val="00AC5D1B"/>
    <w:rsid w:val="00AD3CA8"/>
    <w:rsid w:val="00AF172E"/>
    <w:rsid w:val="00B07359"/>
    <w:rsid w:val="00B34556"/>
    <w:rsid w:val="00B85871"/>
    <w:rsid w:val="00B86951"/>
    <w:rsid w:val="00B93BD1"/>
    <w:rsid w:val="00BB4A54"/>
    <w:rsid w:val="00BD1FE7"/>
    <w:rsid w:val="00C12ACA"/>
    <w:rsid w:val="00C40B55"/>
    <w:rsid w:val="00C91EE0"/>
    <w:rsid w:val="00CA4607"/>
    <w:rsid w:val="00CB035B"/>
    <w:rsid w:val="00CD67C6"/>
    <w:rsid w:val="00CE3A52"/>
    <w:rsid w:val="00D02AA5"/>
    <w:rsid w:val="00D051DF"/>
    <w:rsid w:val="00D37D56"/>
    <w:rsid w:val="00D84AEB"/>
    <w:rsid w:val="00D936FE"/>
    <w:rsid w:val="00DC133E"/>
    <w:rsid w:val="00DC62B0"/>
    <w:rsid w:val="00DD0222"/>
    <w:rsid w:val="00E01C4E"/>
    <w:rsid w:val="00E24B1B"/>
    <w:rsid w:val="00E369A1"/>
    <w:rsid w:val="00E4348C"/>
    <w:rsid w:val="00E45D2D"/>
    <w:rsid w:val="00E50800"/>
    <w:rsid w:val="00E7587F"/>
    <w:rsid w:val="00E80866"/>
    <w:rsid w:val="00EA7B01"/>
    <w:rsid w:val="00EB42E5"/>
    <w:rsid w:val="00EB5FDF"/>
    <w:rsid w:val="00EB79AD"/>
    <w:rsid w:val="00EC4216"/>
    <w:rsid w:val="00ED7403"/>
    <w:rsid w:val="00EE3FBC"/>
    <w:rsid w:val="00EE65C4"/>
    <w:rsid w:val="00F1129F"/>
    <w:rsid w:val="00F31DB3"/>
    <w:rsid w:val="00F35B15"/>
    <w:rsid w:val="00F604BA"/>
    <w:rsid w:val="00F77598"/>
    <w:rsid w:val="00FB6805"/>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5A6FC4"/>
    <w:pPr>
      <w:tabs>
        <w:tab w:val="left" w:pos="431"/>
      </w:tabs>
      <w:overflowPunct w:val="0"/>
      <w:adjustRightInd w:val="0"/>
      <w:snapToGrid w:val="0"/>
      <w:spacing w:line="320" w:lineRule="exact"/>
      <w:jc w:val="both"/>
    </w:pPr>
    <w:rPr>
      <w:snapToGrid w:val="0"/>
      <w:sz w:val="21"/>
    </w:rPr>
  </w:style>
  <w:style w:type="paragraph" w:styleId="1">
    <w:name w:val="heading 1"/>
    <w:basedOn w:val="a0"/>
    <w:next w:val="a0"/>
    <w:qFormat/>
    <w:pPr>
      <w:keepNext/>
      <w:keepLines/>
      <w:widowControl w:val="0"/>
      <w:spacing w:after="320" w:line="288" w:lineRule="auto"/>
      <w:jc w:val="center"/>
      <w:outlineLvl w:val="0"/>
    </w:pPr>
    <w:rPr>
      <w:b/>
      <w:snapToGrid/>
      <w:kern w:val="32"/>
      <w:sz w:val="30"/>
    </w:rPr>
  </w:style>
  <w:style w:type="paragraph" w:styleId="2">
    <w:name w:val="heading 2"/>
    <w:basedOn w:val="a0"/>
    <w:next w:val="a0"/>
    <w:qFormat/>
    <w:pPr>
      <w:keepNext/>
      <w:keepLines/>
      <w:widowControl w:val="0"/>
      <w:spacing w:after="320" w:line="288" w:lineRule="auto"/>
      <w:jc w:val="center"/>
      <w:outlineLvl w:val="1"/>
    </w:pPr>
    <w:rPr>
      <w:kern w:val="28"/>
      <w:sz w:val="28"/>
    </w:rPr>
  </w:style>
  <w:style w:type="paragraph" w:styleId="3">
    <w:name w:val="heading 3"/>
    <w:basedOn w:val="a0"/>
    <w:next w:val="a0"/>
    <w:qFormat/>
    <w:pPr>
      <w:keepNext/>
      <w:keepLines/>
      <w:widowControl w:val="0"/>
      <w:spacing w:after="320"/>
      <w:jc w:val="center"/>
      <w:outlineLvl w:val="2"/>
    </w:pPr>
    <w:rPr>
      <w:kern w:val="28"/>
      <w:u w:val="single"/>
    </w:rPr>
  </w:style>
  <w:style w:type="paragraph" w:styleId="4">
    <w:name w:val="heading 4"/>
    <w:basedOn w:val="a0"/>
    <w:next w:val="a0"/>
    <w:qFormat/>
    <w:pPr>
      <w:keepNext/>
      <w:keepLines/>
      <w:widowControl w:val="0"/>
      <w:spacing w:after="240"/>
      <w:outlineLvl w:val="3"/>
    </w:pPr>
    <w:rPr>
      <w:u w:val="single"/>
    </w:rPr>
  </w:style>
  <w:style w:type="paragraph" w:styleId="5">
    <w:name w:val="heading 5"/>
    <w:basedOn w:val="a0"/>
    <w:next w:val="a0"/>
    <w:qFormat/>
    <w:pPr>
      <w:spacing w:after="240"/>
      <w:outlineLvl w:val="4"/>
    </w:pPr>
    <w:rPr>
      <w:rFonts w:eastAsia="黑体"/>
      <w:bCs/>
      <w:szCs w:val="36"/>
    </w:rPr>
  </w:style>
  <w:style w:type="paragraph" w:styleId="6">
    <w:name w:val="heading 6"/>
    <w:basedOn w:val="a0"/>
    <w:next w:val="a0"/>
    <w:qFormat/>
    <w:pPr>
      <w:keepNext/>
      <w:keepLines/>
      <w:spacing w:before="240" w:after="64" w:line="320" w:lineRule="auto"/>
      <w:outlineLvl w:val="5"/>
    </w:pPr>
    <w:rPr>
      <w:rFonts w:ascii="Arial" w:eastAsia="黑体" w:hAnsi="Arial"/>
      <w:b/>
      <w:bCs/>
      <w:szCs w:val="24"/>
    </w:rPr>
  </w:style>
  <w:style w:type="paragraph" w:styleId="7">
    <w:name w:val="heading 7"/>
    <w:basedOn w:val="a0"/>
    <w:next w:val="a0"/>
    <w:qFormat/>
    <w:pPr>
      <w:keepNext/>
      <w:keepLines/>
      <w:spacing w:before="240" w:after="64" w:line="320" w:lineRule="auto"/>
      <w:outlineLvl w:val="6"/>
    </w:pPr>
    <w:rPr>
      <w:b/>
      <w:bCs/>
      <w:szCs w:val="24"/>
    </w:rPr>
  </w:style>
  <w:style w:type="paragraph" w:styleId="8">
    <w:name w:val="heading 8"/>
    <w:basedOn w:val="a0"/>
    <w:next w:val="a0"/>
    <w:qFormat/>
    <w:pPr>
      <w:keepNext/>
      <w:keepLines/>
      <w:spacing w:before="240" w:after="64" w:line="320" w:lineRule="auto"/>
      <w:outlineLvl w:val="7"/>
    </w:pPr>
    <w:rPr>
      <w:rFonts w:ascii="Arial" w:eastAsia="黑体" w:hAnsi="Arial"/>
      <w:szCs w:val="24"/>
    </w:rPr>
  </w:style>
  <w:style w:type="paragraph" w:styleId="9">
    <w:name w:val="heading 9"/>
    <w:basedOn w:val="a0"/>
    <w:next w:val="a0"/>
    <w:qFormat/>
    <w:pPr>
      <w:keepNext/>
      <w:keepLines/>
      <w:spacing w:before="240" w:after="64" w:line="320" w:lineRule="auto"/>
      <w:outlineLvl w:val="8"/>
    </w:pPr>
    <w:rPr>
      <w:rFonts w:ascii="Arial" w:eastAsia="黑体" w:hAnsi="Arial"/>
      <w:szCs w:val="21"/>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HMGC">
    <w:name w:val="_ H __M_GC"/>
    <w:basedOn w:val="a0"/>
    <w:next w:val="SingleTxtGC"/>
    <w:rsid w:val="00AF172E"/>
    <w:pPr>
      <w:keepNext/>
      <w:keepLines/>
      <w:tabs>
        <w:tab w:val="clear" w:pos="431"/>
        <w:tab w:val="right" w:pos="851"/>
      </w:tabs>
      <w:spacing w:before="240" w:after="240" w:line="440" w:lineRule="exact"/>
      <w:ind w:left="1134" w:right="1134" w:hanging="1134"/>
      <w:outlineLvl w:val="0"/>
    </w:pPr>
    <w:rPr>
      <w:rFonts w:eastAsia="黑体"/>
      <w:sz w:val="34"/>
    </w:rPr>
  </w:style>
  <w:style w:type="paragraph" w:styleId="a4">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basedOn w:val="a0"/>
    <w:rsid w:val="008D56EB"/>
    <w:pPr>
      <w:keepLines/>
      <w:tabs>
        <w:tab w:val="clear" w:pos="431"/>
        <w:tab w:val="right" w:pos="1021"/>
      </w:tabs>
      <w:spacing w:after="120" w:line="240" w:lineRule="exact"/>
      <w:ind w:left="1134" w:right="1134" w:hanging="1134"/>
    </w:pPr>
    <w:rPr>
      <w:sz w:val="18"/>
    </w:rPr>
  </w:style>
  <w:style w:type="character" w:styleId="a6">
    <w:name w:val="footnote reference"/>
    <w:basedOn w:val="a1"/>
    <w:rsid w:val="00F604BA"/>
    <w:rPr>
      <w:rFonts w:ascii="Times New Roman" w:hAnsi="Times New Roman"/>
      <w:dstrike w:val="0"/>
      <w:color w:val="0000FF"/>
      <w:spacing w:val="0"/>
      <w:w w:val="100"/>
      <w:kern w:val="0"/>
      <w:position w:val="0"/>
      <w:sz w:val="21"/>
      <w:vertAlign w:val="superscript"/>
    </w:rPr>
  </w:style>
  <w:style w:type="paragraph" w:customStyle="1" w:styleId="a7">
    <w:name w:val="表中标题"/>
    <w:basedOn w:val="SingleTxtGC"/>
    <w:rsid w:val="001C23C1"/>
    <w:pPr>
      <w:spacing w:before="80" w:after="80" w:line="200" w:lineRule="exact"/>
      <w:ind w:left="0" w:right="113"/>
    </w:pPr>
    <w:rPr>
      <w:rFonts w:eastAsia="楷体_GB2312"/>
      <w:sz w:val="18"/>
    </w:rPr>
  </w:style>
  <w:style w:type="paragraph" w:customStyle="1" w:styleId="a8">
    <w:name w:val="表中文字"/>
    <w:basedOn w:val="SingleTxtGC"/>
    <w:rsid w:val="00812823"/>
    <w:pPr>
      <w:spacing w:before="40" w:line="240" w:lineRule="atLeast"/>
      <w:ind w:left="0" w:right="113"/>
    </w:pPr>
    <w:rPr>
      <w:sz w:val="18"/>
    </w:rPr>
  </w:style>
  <w:style w:type="paragraph" w:customStyle="1" w:styleId="a9">
    <w:name w:val="目录段页次"/>
    <w:basedOn w:val="a0"/>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0"/>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ab">
    <w:name w:val="endnote text"/>
    <w:basedOn w:val="a5"/>
    <w:rsid w:val="00486D97"/>
    <w:pPr>
      <w:tabs>
        <w:tab w:val="right" w:pos="1021"/>
      </w:tabs>
    </w:pPr>
  </w:style>
  <w:style w:type="character" w:styleId="ac">
    <w:name w:val="endnote reference"/>
    <w:basedOn w:val="a6"/>
    <w:rsid w:val="00F604BA"/>
    <w:rPr>
      <w:rFonts w:ascii="Times New Roman" w:hAnsi="Times New Roman"/>
      <w:dstrike w:val="0"/>
      <w:color w:val="0000FF"/>
      <w:spacing w:val="0"/>
      <w:w w:val="100"/>
      <w:kern w:val="0"/>
      <w:position w:val="0"/>
      <w:sz w:val="21"/>
      <w:vertAlign w:val="superscript"/>
    </w:rPr>
  </w:style>
  <w:style w:type="paragraph" w:customStyle="1" w:styleId="ad">
    <w:name w:val="悬挂"/>
    <w:basedOn w:val="SingleTxtGC"/>
    <w:rsid w:val="009A6EC1"/>
    <w:pPr>
      <w:ind w:left="1565" w:hanging="431"/>
    </w:pPr>
  </w:style>
  <w:style w:type="paragraph" w:customStyle="1" w:styleId="SingleTxtGC">
    <w:name w:val="_ Single Txt_GC"/>
    <w:basedOn w:val="a0"/>
    <w:rsid w:val="00AC5D1B"/>
    <w:pPr>
      <w:tabs>
        <w:tab w:val="left" w:pos="1134"/>
        <w:tab w:val="left" w:pos="1565"/>
        <w:tab w:val="left" w:pos="1996"/>
        <w:tab w:val="left" w:pos="2427"/>
      </w:tabs>
      <w:spacing w:after="120"/>
      <w:ind w:left="1134" w:right="1134"/>
    </w:pPr>
  </w:style>
  <w:style w:type="paragraph" w:customStyle="1" w:styleId="DashGC">
    <w:name w:val="_Dash_GC"/>
    <w:basedOn w:val="a0"/>
    <w:rsid w:val="00AC5D1B"/>
    <w:pPr>
      <w:numPr>
        <w:numId w:val="3"/>
      </w:numPr>
      <w:spacing w:after="120"/>
      <w:ind w:right="1134"/>
    </w:pPr>
    <w:rPr>
      <w:lang w:val="fr-CH"/>
    </w:rPr>
  </w:style>
  <w:style w:type="paragraph" w:styleId="ae">
    <w:name w:val="footer"/>
    <w:basedOn w:val="a0"/>
    <w:rsid w:val="005A6FC4"/>
    <w:pPr>
      <w:spacing w:line="240" w:lineRule="auto"/>
    </w:pPr>
    <w:rPr>
      <w:rFonts w:eastAsia="Times New Roman"/>
      <w:sz w:val="16"/>
      <w:lang w:val="en-GB" w:eastAsia="en-US"/>
    </w:rPr>
  </w:style>
  <w:style w:type="character" w:styleId="af">
    <w:name w:val="page number"/>
    <w:basedOn w:val="a1"/>
    <w:rsid w:val="005A6FC4"/>
    <w:rPr>
      <w:rFonts w:ascii="Times New Roman" w:hAnsi="Times New Roman"/>
      <w:b/>
      <w:spacing w:val="0"/>
      <w:kern w:val="0"/>
      <w:sz w:val="18"/>
    </w:rPr>
  </w:style>
  <w:style w:type="paragraph" w:styleId="af0">
    <w:name w:val="header"/>
    <w:basedOn w:val="a0"/>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f1">
    <w:name w:val="表数文字"/>
    <w:basedOn w:val="SingleTxtGC"/>
    <w:rsid w:val="00D02AA5"/>
    <w:pPr>
      <w:spacing w:before="40" w:after="40" w:line="240" w:lineRule="atLeast"/>
      <w:ind w:left="0" w:right="113"/>
    </w:pPr>
    <w:rPr>
      <w:sz w:val="18"/>
    </w:rPr>
  </w:style>
  <w:style w:type="paragraph" w:customStyle="1" w:styleId="Bullet1GC">
    <w:name w:val="_Bullet 1_GC"/>
    <w:basedOn w:val="a0"/>
    <w:rsid w:val="005A6FC4"/>
    <w:pPr>
      <w:numPr>
        <w:numId w:val="1"/>
      </w:numPr>
      <w:spacing w:after="120"/>
      <w:ind w:right="1134"/>
    </w:pPr>
  </w:style>
  <w:style w:type="paragraph" w:customStyle="1" w:styleId="Bullet2GC">
    <w:name w:val="_Bullet 2_GC"/>
    <w:basedOn w:val="a0"/>
    <w:rsid w:val="00AC5D1B"/>
    <w:pPr>
      <w:numPr>
        <w:numId w:val="2"/>
      </w:numPr>
      <w:tabs>
        <w:tab w:val="left" w:pos="1134"/>
        <w:tab w:val="left" w:pos="1565"/>
        <w:tab w:val="left" w:pos="1996"/>
      </w:tabs>
      <w:spacing w:after="120"/>
      <w:ind w:right="1134"/>
    </w:pPr>
  </w:style>
  <w:style w:type="paragraph" w:customStyle="1" w:styleId="HChGC">
    <w:name w:val="_ H _Ch_GC"/>
    <w:basedOn w:val="a0"/>
    <w:next w:val="SingleTxtGC"/>
    <w:rsid w:val="00AF172E"/>
    <w:pPr>
      <w:keepNext/>
      <w:keepLines/>
      <w:tabs>
        <w:tab w:val="clear" w:pos="431"/>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0"/>
    <w:next w:val="SingleTxtGC"/>
    <w:rsid w:val="00AF172E"/>
    <w:pPr>
      <w:keepNext/>
      <w:keepLines/>
      <w:tabs>
        <w:tab w:val="clear" w:pos="431"/>
        <w:tab w:val="right" w:pos="851"/>
      </w:tabs>
      <w:spacing w:before="360" w:after="240"/>
      <w:ind w:left="1134" w:right="1134" w:hanging="1134"/>
      <w:outlineLvl w:val="2"/>
    </w:pPr>
    <w:rPr>
      <w:rFonts w:eastAsia="黑体"/>
      <w:sz w:val="24"/>
    </w:rPr>
  </w:style>
  <w:style w:type="paragraph" w:customStyle="1" w:styleId="af2">
    <w:name w:val="缩进正文"/>
    <w:basedOn w:val="SingleTxtGC"/>
    <w:rsid w:val="00505F60"/>
    <w:pPr>
      <w:ind w:left="1565"/>
    </w:pPr>
  </w:style>
  <w:style w:type="paragraph" w:customStyle="1" w:styleId="H23GC">
    <w:name w:val="_ H_2/3_GC"/>
    <w:basedOn w:val="a0"/>
    <w:next w:val="SingleTxtGC"/>
    <w:rsid w:val="00AF172E"/>
    <w:pPr>
      <w:keepNext/>
      <w:keepLines/>
      <w:tabs>
        <w:tab w:val="clear" w:pos="431"/>
        <w:tab w:val="right" w:pos="851"/>
      </w:tabs>
      <w:spacing w:before="240" w:after="120"/>
      <w:ind w:left="1134" w:right="1134" w:hanging="1134"/>
      <w:outlineLvl w:val="3"/>
    </w:pPr>
    <w:rPr>
      <w:rFonts w:eastAsia="黑体"/>
      <w:sz w:val="22"/>
    </w:rPr>
  </w:style>
  <w:style w:type="paragraph" w:customStyle="1" w:styleId="H4GC">
    <w:name w:val="_ H_4_GC"/>
    <w:basedOn w:val="a0"/>
    <w:next w:val="SingleTxtGC"/>
    <w:rsid w:val="00AF172E"/>
    <w:pPr>
      <w:keepNext/>
      <w:keepLines/>
      <w:tabs>
        <w:tab w:val="clear" w:pos="431"/>
        <w:tab w:val="right" w:pos="851"/>
      </w:tabs>
      <w:spacing w:before="240" w:after="120"/>
      <w:ind w:left="1134" w:right="1134" w:hanging="1134"/>
      <w:outlineLvl w:val="4"/>
    </w:pPr>
    <w:rPr>
      <w:rFonts w:eastAsia="楷体_GB2312"/>
      <w:sz w:val="23"/>
    </w:rPr>
  </w:style>
  <w:style w:type="paragraph" w:customStyle="1" w:styleId="H56GC">
    <w:name w:val="_ H_5/6_GC"/>
    <w:basedOn w:val="a0"/>
    <w:next w:val="SingleTxtGC"/>
    <w:rsid w:val="00AF172E"/>
    <w:pPr>
      <w:keepNext/>
      <w:keepLines/>
      <w:tabs>
        <w:tab w:val="clear" w:pos="431"/>
        <w:tab w:val="right" w:pos="851"/>
      </w:tabs>
      <w:spacing w:before="240" w:after="120"/>
      <w:ind w:left="1134" w:right="1134" w:hanging="1134"/>
      <w:outlineLvl w:val="5"/>
    </w:pPr>
  </w:style>
  <w:style w:type="paragraph" w:styleId="af3">
    <w:name w:val="Title"/>
    <w:basedOn w:val="a0"/>
    <w:qFormat/>
    <w:pPr>
      <w:spacing w:before="240" w:after="60"/>
      <w:jc w:val="center"/>
      <w:outlineLvl w:val="0"/>
    </w:pPr>
    <w:rPr>
      <w:rFonts w:ascii="Arial" w:hAnsi="Arial" w:cs="Arial"/>
      <w:b/>
      <w:bCs/>
      <w:sz w:val="32"/>
      <w:szCs w:val="32"/>
    </w:rPr>
  </w:style>
  <w:style w:type="character" w:styleId="a">
    <w:name w:val="Hyperlink"/>
    <w:basedOn w:val="a1"/>
    <w:semiHidden/>
    <w:rPr>
      <w:color w:val="0000FF"/>
      <w:u w:val="single"/>
    </w:rPr>
  </w:style>
  <w:style w:type="character" w:styleId="af4">
    <w:name w:val="FollowedHyperlink"/>
    <w:basedOn w:val="a1"/>
    <w:semiHidden/>
    <w:rPr>
      <w:color w:val="800080"/>
      <w:u w:val="single"/>
    </w:rPr>
  </w:style>
  <w:style w:type="paragraph" w:customStyle="1" w:styleId="SLGC">
    <w:name w:val="__S_L_GC"/>
    <w:basedOn w:val="a0"/>
    <w:next w:val="SingleTxtGC"/>
    <w:rsid w:val="00694488"/>
    <w:pPr>
      <w:keepNext/>
      <w:keepLines/>
      <w:spacing w:before="240" w:after="240" w:line="580" w:lineRule="exact"/>
      <w:ind w:left="1134" w:right="1134"/>
      <w:jc w:val="left"/>
    </w:pPr>
    <w:rPr>
      <w:rFonts w:eastAsia="黑体"/>
      <w:sz w:val="56"/>
    </w:rPr>
  </w:style>
  <w:style w:type="paragraph" w:customStyle="1" w:styleId="SMGC">
    <w:name w:val="__S_M_GC"/>
    <w:basedOn w:val="a0"/>
    <w:next w:val="SingleTxtGC"/>
    <w:rsid w:val="00694488"/>
    <w:pPr>
      <w:keepNext/>
      <w:keepLines/>
      <w:spacing w:before="240" w:after="240" w:line="420" w:lineRule="exact"/>
      <w:ind w:left="1134" w:right="1134"/>
      <w:jc w:val="left"/>
    </w:pPr>
    <w:rPr>
      <w:rFonts w:eastAsia="黑体"/>
      <w:sz w:val="40"/>
    </w:rPr>
  </w:style>
  <w:style w:type="paragraph" w:customStyle="1" w:styleId="SSGC">
    <w:name w:val="__S_S_GC"/>
    <w:basedOn w:val="a0"/>
    <w:next w:val="SingleTxtGC"/>
    <w:rsid w:val="00694488"/>
    <w:pPr>
      <w:keepNext/>
      <w:keepLines/>
      <w:spacing w:before="240" w:after="240" w:line="300" w:lineRule="exact"/>
      <w:ind w:left="1134" w:right="1134"/>
      <w:jc w:val="left"/>
    </w:pPr>
    <w:rPr>
      <w:rFonts w:eastAsia="黑体"/>
      <w:sz w:val="28"/>
    </w:rPr>
  </w:style>
  <w:style w:type="paragraph" w:customStyle="1" w:styleId="XLargeGC">
    <w:name w:val="__XLarge_GC"/>
    <w:basedOn w:val="a0"/>
    <w:next w:val="SingleTxtGC"/>
    <w:rsid w:val="00694488"/>
    <w:pPr>
      <w:keepNext/>
      <w:keepLines/>
      <w:spacing w:before="240" w:after="240" w:line="420" w:lineRule="exact"/>
      <w:ind w:left="1134" w:right="1134"/>
      <w:jc w:val="left"/>
    </w:pPr>
    <w:rPr>
      <w:rFonts w:eastAsia="黑体"/>
      <w:sz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5A6FC4"/>
    <w:pPr>
      <w:tabs>
        <w:tab w:val="left" w:pos="431"/>
      </w:tabs>
      <w:overflowPunct w:val="0"/>
      <w:adjustRightInd w:val="0"/>
      <w:snapToGrid w:val="0"/>
      <w:spacing w:line="320" w:lineRule="exact"/>
      <w:jc w:val="both"/>
    </w:pPr>
    <w:rPr>
      <w:snapToGrid w:val="0"/>
      <w:sz w:val="21"/>
    </w:rPr>
  </w:style>
  <w:style w:type="paragraph" w:styleId="1">
    <w:name w:val="heading 1"/>
    <w:basedOn w:val="a0"/>
    <w:next w:val="a0"/>
    <w:qFormat/>
    <w:pPr>
      <w:keepNext/>
      <w:keepLines/>
      <w:widowControl w:val="0"/>
      <w:spacing w:after="320" w:line="288" w:lineRule="auto"/>
      <w:jc w:val="center"/>
      <w:outlineLvl w:val="0"/>
    </w:pPr>
    <w:rPr>
      <w:b/>
      <w:snapToGrid/>
      <w:kern w:val="32"/>
      <w:sz w:val="30"/>
    </w:rPr>
  </w:style>
  <w:style w:type="paragraph" w:styleId="2">
    <w:name w:val="heading 2"/>
    <w:basedOn w:val="a0"/>
    <w:next w:val="a0"/>
    <w:qFormat/>
    <w:pPr>
      <w:keepNext/>
      <w:keepLines/>
      <w:widowControl w:val="0"/>
      <w:spacing w:after="320" w:line="288" w:lineRule="auto"/>
      <w:jc w:val="center"/>
      <w:outlineLvl w:val="1"/>
    </w:pPr>
    <w:rPr>
      <w:kern w:val="28"/>
      <w:sz w:val="28"/>
    </w:rPr>
  </w:style>
  <w:style w:type="paragraph" w:styleId="3">
    <w:name w:val="heading 3"/>
    <w:basedOn w:val="a0"/>
    <w:next w:val="a0"/>
    <w:qFormat/>
    <w:pPr>
      <w:keepNext/>
      <w:keepLines/>
      <w:widowControl w:val="0"/>
      <w:spacing w:after="320"/>
      <w:jc w:val="center"/>
      <w:outlineLvl w:val="2"/>
    </w:pPr>
    <w:rPr>
      <w:kern w:val="28"/>
      <w:u w:val="single"/>
    </w:rPr>
  </w:style>
  <w:style w:type="paragraph" w:styleId="4">
    <w:name w:val="heading 4"/>
    <w:basedOn w:val="a0"/>
    <w:next w:val="a0"/>
    <w:qFormat/>
    <w:pPr>
      <w:keepNext/>
      <w:keepLines/>
      <w:widowControl w:val="0"/>
      <w:spacing w:after="240"/>
      <w:outlineLvl w:val="3"/>
    </w:pPr>
    <w:rPr>
      <w:u w:val="single"/>
    </w:rPr>
  </w:style>
  <w:style w:type="paragraph" w:styleId="5">
    <w:name w:val="heading 5"/>
    <w:basedOn w:val="a0"/>
    <w:next w:val="a0"/>
    <w:qFormat/>
    <w:pPr>
      <w:spacing w:after="240"/>
      <w:outlineLvl w:val="4"/>
    </w:pPr>
    <w:rPr>
      <w:rFonts w:eastAsia="黑体"/>
      <w:bCs/>
      <w:szCs w:val="36"/>
    </w:rPr>
  </w:style>
  <w:style w:type="paragraph" w:styleId="6">
    <w:name w:val="heading 6"/>
    <w:basedOn w:val="a0"/>
    <w:next w:val="a0"/>
    <w:qFormat/>
    <w:pPr>
      <w:keepNext/>
      <w:keepLines/>
      <w:spacing w:before="240" w:after="64" w:line="320" w:lineRule="auto"/>
      <w:outlineLvl w:val="5"/>
    </w:pPr>
    <w:rPr>
      <w:rFonts w:ascii="Arial" w:eastAsia="黑体" w:hAnsi="Arial"/>
      <w:b/>
      <w:bCs/>
      <w:szCs w:val="24"/>
    </w:rPr>
  </w:style>
  <w:style w:type="paragraph" w:styleId="7">
    <w:name w:val="heading 7"/>
    <w:basedOn w:val="a0"/>
    <w:next w:val="a0"/>
    <w:qFormat/>
    <w:pPr>
      <w:keepNext/>
      <w:keepLines/>
      <w:spacing w:before="240" w:after="64" w:line="320" w:lineRule="auto"/>
      <w:outlineLvl w:val="6"/>
    </w:pPr>
    <w:rPr>
      <w:b/>
      <w:bCs/>
      <w:szCs w:val="24"/>
    </w:rPr>
  </w:style>
  <w:style w:type="paragraph" w:styleId="8">
    <w:name w:val="heading 8"/>
    <w:basedOn w:val="a0"/>
    <w:next w:val="a0"/>
    <w:qFormat/>
    <w:pPr>
      <w:keepNext/>
      <w:keepLines/>
      <w:spacing w:before="240" w:after="64" w:line="320" w:lineRule="auto"/>
      <w:outlineLvl w:val="7"/>
    </w:pPr>
    <w:rPr>
      <w:rFonts w:ascii="Arial" w:eastAsia="黑体" w:hAnsi="Arial"/>
      <w:szCs w:val="24"/>
    </w:rPr>
  </w:style>
  <w:style w:type="paragraph" w:styleId="9">
    <w:name w:val="heading 9"/>
    <w:basedOn w:val="a0"/>
    <w:next w:val="a0"/>
    <w:qFormat/>
    <w:pPr>
      <w:keepNext/>
      <w:keepLines/>
      <w:spacing w:before="240" w:after="64" w:line="320" w:lineRule="auto"/>
      <w:outlineLvl w:val="8"/>
    </w:pPr>
    <w:rPr>
      <w:rFonts w:ascii="Arial" w:eastAsia="黑体" w:hAnsi="Arial"/>
      <w:szCs w:val="21"/>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HMGC">
    <w:name w:val="_ H __M_GC"/>
    <w:basedOn w:val="a0"/>
    <w:next w:val="SingleTxtGC"/>
    <w:rsid w:val="00AF172E"/>
    <w:pPr>
      <w:keepNext/>
      <w:keepLines/>
      <w:tabs>
        <w:tab w:val="clear" w:pos="431"/>
        <w:tab w:val="right" w:pos="851"/>
      </w:tabs>
      <w:spacing w:before="240" w:after="240" w:line="440" w:lineRule="exact"/>
      <w:ind w:left="1134" w:right="1134" w:hanging="1134"/>
      <w:outlineLvl w:val="0"/>
    </w:pPr>
    <w:rPr>
      <w:rFonts w:eastAsia="黑体"/>
      <w:sz w:val="34"/>
    </w:rPr>
  </w:style>
  <w:style w:type="paragraph" w:styleId="a4">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basedOn w:val="a0"/>
    <w:rsid w:val="008D56EB"/>
    <w:pPr>
      <w:keepLines/>
      <w:tabs>
        <w:tab w:val="clear" w:pos="431"/>
        <w:tab w:val="right" w:pos="1021"/>
      </w:tabs>
      <w:spacing w:after="120" w:line="240" w:lineRule="exact"/>
      <w:ind w:left="1134" w:right="1134" w:hanging="1134"/>
    </w:pPr>
    <w:rPr>
      <w:sz w:val="18"/>
    </w:rPr>
  </w:style>
  <w:style w:type="character" w:styleId="a6">
    <w:name w:val="footnote reference"/>
    <w:basedOn w:val="a1"/>
    <w:rsid w:val="00F604BA"/>
    <w:rPr>
      <w:rFonts w:ascii="Times New Roman" w:hAnsi="Times New Roman"/>
      <w:dstrike w:val="0"/>
      <w:color w:val="0000FF"/>
      <w:spacing w:val="0"/>
      <w:w w:val="100"/>
      <w:kern w:val="0"/>
      <w:position w:val="0"/>
      <w:sz w:val="21"/>
      <w:vertAlign w:val="superscript"/>
    </w:rPr>
  </w:style>
  <w:style w:type="paragraph" w:customStyle="1" w:styleId="a7">
    <w:name w:val="表中标题"/>
    <w:basedOn w:val="SingleTxtGC"/>
    <w:rsid w:val="001C23C1"/>
    <w:pPr>
      <w:spacing w:before="80" w:after="80" w:line="200" w:lineRule="exact"/>
      <w:ind w:left="0" w:right="113"/>
    </w:pPr>
    <w:rPr>
      <w:rFonts w:eastAsia="楷体_GB2312"/>
      <w:sz w:val="18"/>
    </w:rPr>
  </w:style>
  <w:style w:type="paragraph" w:customStyle="1" w:styleId="a8">
    <w:name w:val="表中文字"/>
    <w:basedOn w:val="SingleTxtGC"/>
    <w:rsid w:val="00812823"/>
    <w:pPr>
      <w:spacing w:before="40" w:line="240" w:lineRule="atLeast"/>
      <w:ind w:left="0" w:right="113"/>
    </w:pPr>
    <w:rPr>
      <w:sz w:val="18"/>
    </w:rPr>
  </w:style>
  <w:style w:type="paragraph" w:customStyle="1" w:styleId="a9">
    <w:name w:val="目录段页次"/>
    <w:basedOn w:val="a0"/>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0"/>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ab">
    <w:name w:val="endnote text"/>
    <w:basedOn w:val="a5"/>
    <w:rsid w:val="00486D97"/>
    <w:pPr>
      <w:tabs>
        <w:tab w:val="right" w:pos="1021"/>
      </w:tabs>
    </w:pPr>
  </w:style>
  <w:style w:type="character" w:styleId="ac">
    <w:name w:val="endnote reference"/>
    <w:basedOn w:val="a6"/>
    <w:rsid w:val="00F604BA"/>
    <w:rPr>
      <w:rFonts w:ascii="Times New Roman" w:hAnsi="Times New Roman"/>
      <w:dstrike w:val="0"/>
      <w:color w:val="0000FF"/>
      <w:spacing w:val="0"/>
      <w:w w:val="100"/>
      <w:kern w:val="0"/>
      <w:position w:val="0"/>
      <w:sz w:val="21"/>
      <w:vertAlign w:val="superscript"/>
    </w:rPr>
  </w:style>
  <w:style w:type="paragraph" w:customStyle="1" w:styleId="ad">
    <w:name w:val="悬挂"/>
    <w:basedOn w:val="SingleTxtGC"/>
    <w:rsid w:val="009A6EC1"/>
    <w:pPr>
      <w:ind w:left="1565" w:hanging="431"/>
    </w:pPr>
  </w:style>
  <w:style w:type="paragraph" w:customStyle="1" w:styleId="SingleTxtGC">
    <w:name w:val="_ Single Txt_GC"/>
    <w:basedOn w:val="a0"/>
    <w:rsid w:val="00AC5D1B"/>
    <w:pPr>
      <w:tabs>
        <w:tab w:val="left" w:pos="1134"/>
        <w:tab w:val="left" w:pos="1565"/>
        <w:tab w:val="left" w:pos="1996"/>
        <w:tab w:val="left" w:pos="2427"/>
      </w:tabs>
      <w:spacing w:after="120"/>
      <w:ind w:left="1134" w:right="1134"/>
    </w:pPr>
  </w:style>
  <w:style w:type="paragraph" w:customStyle="1" w:styleId="DashGC">
    <w:name w:val="_Dash_GC"/>
    <w:basedOn w:val="a0"/>
    <w:rsid w:val="00AC5D1B"/>
    <w:pPr>
      <w:numPr>
        <w:numId w:val="3"/>
      </w:numPr>
      <w:spacing w:after="120"/>
      <w:ind w:right="1134"/>
    </w:pPr>
    <w:rPr>
      <w:lang w:val="fr-CH"/>
    </w:rPr>
  </w:style>
  <w:style w:type="paragraph" w:styleId="ae">
    <w:name w:val="footer"/>
    <w:basedOn w:val="a0"/>
    <w:rsid w:val="005A6FC4"/>
    <w:pPr>
      <w:spacing w:line="240" w:lineRule="auto"/>
    </w:pPr>
    <w:rPr>
      <w:rFonts w:eastAsia="Times New Roman"/>
      <w:sz w:val="16"/>
      <w:lang w:val="en-GB" w:eastAsia="en-US"/>
    </w:rPr>
  </w:style>
  <w:style w:type="character" w:styleId="af">
    <w:name w:val="page number"/>
    <w:basedOn w:val="a1"/>
    <w:rsid w:val="005A6FC4"/>
    <w:rPr>
      <w:rFonts w:ascii="Times New Roman" w:hAnsi="Times New Roman"/>
      <w:b/>
      <w:spacing w:val="0"/>
      <w:kern w:val="0"/>
      <w:sz w:val="18"/>
    </w:rPr>
  </w:style>
  <w:style w:type="paragraph" w:styleId="af0">
    <w:name w:val="header"/>
    <w:basedOn w:val="a0"/>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f1">
    <w:name w:val="表数文字"/>
    <w:basedOn w:val="SingleTxtGC"/>
    <w:rsid w:val="00D02AA5"/>
    <w:pPr>
      <w:spacing w:before="40" w:after="40" w:line="240" w:lineRule="atLeast"/>
      <w:ind w:left="0" w:right="113"/>
    </w:pPr>
    <w:rPr>
      <w:sz w:val="18"/>
    </w:rPr>
  </w:style>
  <w:style w:type="paragraph" w:customStyle="1" w:styleId="Bullet1GC">
    <w:name w:val="_Bullet 1_GC"/>
    <w:basedOn w:val="a0"/>
    <w:rsid w:val="005A6FC4"/>
    <w:pPr>
      <w:numPr>
        <w:numId w:val="1"/>
      </w:numPr>
      <w:spacing w:after="120"/>
      <w:ind w:right="1134"/>
    </w:pPr>
  </w:style>
  <w:style w:type="paragraph" w:customStyle="1" w:styleId="Bullet2GC">
    <w:name w:val="_Bullet 2_GC"/>
    <w:basedOn w:val="a0"/>
    <w:rsid w:val="00AC5D1B"/>
    <w:pPr>
      <w:numPr>
        <w:numId w:val="2"/>
      </w:numPr>
      <w:tabs>
        <w:tab w:val="left" w:pos="1134"/>
        <w:tab w:val="left" w:pos="1565"/>
        <w:tab w:val="left" w:pos="1996"/>
      </w:tabs>
      <w:spacing w:after="120"/>
      <w:ind w:right="1134"/>
    </w:pPr>
  </w:style>
  <w:style w:type="paragraph" w:customStyle="1" w:styleId="HChGC">
    <w:name w:val="_ H _Ch_GC"/>
    <w:basedOn w:val="a0"/>
    <w:next w:val="SingleTxtGC"/>
    <w:rsid w:val="00AF172E"/>
    <w:pPr>
      <w:keepNext/>
      <w:keepLines/>
      <w:tabs>
        <w:tab w:val="clear" w:pos="431"/>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0"/>
    <w:next w:val="SingleTxtGC"/>
    <w:rsid w:val="00AF172E"/>
    <w:pPr>
      <w:keepNext/>
      <w:keepLines/>
      <w:tabs>
        <w:tab w:val="clear" w:pos="431"/>
        <w:tab w:val="right" w:pos="851"/>
      </w:tabs>
      <w:spacing w:before="360" w:after="240"/>
      <w:ind w:left="1134" w:right="1134" w:hanging="1134"/>
      <w:outlineLvl w:val="2"/>
    </w:pPr>
    <w:rPr>
      <w:rFonts w:eastAsia="黑体"/>
      <w:sz w:val="24"/>
    </w:rPr>
  </w:style>
  <w:style w:type="paragraph" w:customStyle="1" w:styleId="af2">
    <w:name w:val="缩进正文"/>
    <w:basedOn w:val="SingleTxtGC"/>
    <w:rsid w:val="00505F60"/>
    <w:pPr>
      <w:ind w:left="1565"/>
    </w:pPr>
  </w:style>
  <w:style w:type="paragraph" w:customStyle="1" w:styleId="H23GC">
    <w:name w:val="_ H_2/3_GC"/>
    <w:basedOn w:val="a0"/>
    <w:next w:val="SingleTxtGC"/>
    <w:rsid w:val="00AF172E"/>
    <w:pPr>
      <w:keepNext/>
      <w:keepLines/>
      <w:tabs>
        <w:tab w:val="clear" w:pos="431"/>
        <w:tab w:val="right" w:pos="851"/>
      </w:tabs>
      <w:spacing w:before="240" w:after="120"/>
      <w:ind w:left="1134" w:right="1134" w:hanging="1134"/>
      <w:outlineLvl w:val="3"/>
    </w:pPr>
    <w:rPr>
      <w:rFonts w:eastAsia="黑体"/>
      <w:sz w:val="22"/>
    </w:rPr>
  </w:style>
  <w:style w:type="paragraph" w:customStyle="1" w:styleId="H4GC">
    <w:name w:val="_ H_4_GC"/>
    <w:basedOn w:val="a0"/>
    <w:next w:val="SingleTxtGC"/>
    <w:rsid w:val="00AF172E"/>
    <w:pPr>
      <w:keepNext/>
      <w:keepLines/>
      <w:tabs>
        <w:tab w:val="clear" w:pos="431"/>
        <w:tab w:val="right" w:pos="851"/>
      </w:tabs>
      <w:spacing w:before="240" w:after="120"/>
      <w:ind w:left="1134" w:right="1134" w:hanging="1134"/>
      <w:outlineLvl w:val="4"/>
    </w:pPr>
    <w:rPr>
      <w:rFonts w:eastAsia="楷体_GB2312"/>
      <w:sz w:val="23"/>
    </w:rPr>
  </w:style>
  <w:style w:type="paragraph" w:customStyle="1" w:styleId="H56GC">
    <w:name w:val="_ H_5/6_GC"/>
    <w:basedOn w:val="a0"/>
    <w:next w:val="SingleTxtGC"/>
    <w:rsid w:val="00AF172E"/>
    <w:pPr>
      <w:keepNext/>
      <w:keepLines/>
      <w:tabs>
        <w:tab w:val="clear" w:pos="431"/>
        <w:tab w:val="right" w:pos="851"/>
      </w:tabs>
      <w:spacing w:before="240" w:after="120"/>
      <w:ind w:left="1134" w:right="1134" w:hanging="1134"/>
      <w:outlineLvl w:val="5"/>
    </w:pPr>
  </w:style>
  <w:style w:type="paragraph" w:styleId="af3">
    <w:name w:val="Title"/>
    <w:basedOn w:val="a0"/>
    <w:qFormat/>
    <w:pPr>
      <w:spacing w:before="240" w:after="60"/>
      <w:jc w:val="center"/>
      <w:outlineLvl w:val="0"/>
    </w:pPr>
    <w:rPr>
      <w:rFonts w:ascii="Arial" w:hAnsi="Arial" w:cs="Arial"/>
      <w:b/>
      <w:bCs/>
      <w:sz w:val="32"/>
      <w:szCs w:val="32"/>
    </w:rPr>
  </w:style>
  <w:style w:type="character" w:styleId="a">
    <w:name w:val="Hyperlink"/>
    <w:basedOn w:val="a1"/>
    <w:semiHidden/>
    <w:rPr>
      <w:color w:val="0000FF"/>
      <w:u w:val="single"/>
    </w:rPr>
  </w:style>
  <w:style w:type="character" w:styleId="af4">
    <w:name w:val="FollowedHyperlink"/>
    <w:basedOn w:val="a1"/>
    <w:semiHidden/>
    <w:rPr>
      <w:color w:val="800080"/>
      <w:u w:val="single"/>
    </w:rPr>
  </w:style>
  <w:style w:type="paragraph" w:customStyle="1" w:styleId="SLGC">
    <w:name w:val="__S_L_GC"/>
    <w:basedOn w:val="a0"/>
    <w:next w:val="SingleTxtGC"/>
    <w:rsid w:val="00694488"/>
    <w:pPr>
      <w:keepNext/>
      <w:keepLines/>
      <w:spacing w:before="240" w:after="240" w:line="580" w:lineRule="exact"/>
      <w:ind w:left="1134" w:right="1134"/>
      <w:jc w:val="left"/>
    </w:pPr>
    <w:rPr>
      <w:rFonts w:eastAsia="黑体"/>
      <w:sz w:val="56"/>
    </w:rPr>
  </w:style>
  <w:style w:type="paragraph" w:customStyle="1" w:styleId="SMGC">
    <w:name w:val="__S_M_GC"/>
    <w:basedOn w:val="a0"/>
    <w:next w:val="SingleTxtGC"/>
    <w:rsid w:val="00694488"/>
    <w:pPr>
      <w:keepNext/>
      <w:keepLines/>
      <w:spacing w:before="240" w:after="240" w:line="420" w:lineRule="exact"/>
      <w:ind w:left="1134" w:right="1134"/>
      <w:jc w:val="left"/>
    </w:pPr>
    <w:rPr>
      <w:rFonts w:eastAsia="黑体"/>
      <w:sz w:val="40"/>
    </w:rPr>
  </w:style>
  <w:style w:type="paragraph" w:customStyle="1" w:styleId="SSGC">
    <w:name w:val="__S_S_GC"/>
    <w:basedOn w:val="a0"/>
    <w:next w:val="SingleTxtGC"/>
    <w:rsid w:val="00694488"/>
    <w:pPr>
      <w:keepNext/>
      <w:keepLines/>
      <w:spacing w:before="240" w:after="240" w:line="300" w:lineRule="exact"/>
      <w:ind w:left="1134" w:right="1134"/>
      <w:jc w:val="left"/>
    </w:pPr>
    <w:rPr>
      <w:rFonts w:eastAsia="黑体"/>
      <w:sz w:val="28"/>
    </w:rPr>
  </w:style>
  <w:style w:type="paragraph" w:customStyle="1" w:styleId="XLargeGC">
    <w:name w:val="__XLarge_GC"/>
    <w:basedOn w:val="a0"/>
    <w:next w:val="SingleTxtGC"/>
    <w:rsid w:val="00694488"/>
    <w:pPr>
      <w:keepNext/>
      <w:keepLines/>
      <w:spacing w:before="240" w:after="240" w:line="420" w:lineRule="exact"/>
      <w:ind w:left="1134" w:right="1134"/>
      <w:jc w:val="left"/>
    </w:pPr>
    <w:rPr>
      <w:rFonts w:eastAsia="黑体"/>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7</Pages>
  <Words>855</Words>
  <Characters>4880</Characters>
  <Application>Microsoft Office Word</Application>
  <DocSecurity>0</DocSecurity>
  <Lines>40</Lines>
  <Paragraphs>11</Paragraphs>
  <ScaleCrop>false</ScaleCrop>
  <Company>CSD</Company>
  <LinksUpToDate>false</LinksUpToDate>
  <CharactersWithSpaces>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1408575</dc:title>
  <dc:subject>E/C.12/ARM/CO/2-3</dc:subject>
  <dc:creator>Ji</dc:creator>
  <cp:keywords/>
  <dc:description/>
  <cp:lastModifiedBy>mlu</cp:lastModifiedBy>
  <cp:revision>2</cp:revision>
  <cp:lastPrinted>2014-10-29T14:13:00Z</cp:lastPrinted>
  <dcterms:created xsi:type="dcterms:W3CDTF">2014-10-30T13:34:00Z</dcterms:created>
  <dcterms:modified xsi:type="dcterms:W3CDTF">2014-10-30T13:34:00Z</dcterms:modified>
</cp:coreProperties>
</file>