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Тридцать четвертая сессия 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16 января — 3 февраля 2006 года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Австралия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Комитет рассмотрел сводный четвертый и пятый периодический доклад Австралии (CEDAW/C/AUL/4–5) на своих 715</w:t>
      </w:r>
      <w:r>
        <w:noBreakHyphen/>
        <w:t>м и 716</w:t>
      </w:r>
      <w:r>
        <w:noBreakHyphen/>
        <w:t>м заседаниях 30 января 2006 года (см. CEDAW/C/SR.715 и 716). Подготовленный Комитетом перечень тем и вопросов содержится в документе CEDAW/C/AUL/Q/4–5, а ответы Авс</w:t>
      </w:r>
      <w:r>
        <w:t>т</w:t>
      </w:r>
      <w:r>
        <w:t>ралии — в документе CEDAW/C/AUL/Q/4–5/Add.1.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2.</w:t>
      </w:r>
      <w:r>
        <w:tab/>
        <w:t>Комитет выражает признательность государству-участнику за предста</w:t>
      </w:r>
      <w:r>
        <w:t>в</w:t>
      </w:r>
      <w:r>
        <w:t>ленный им сводный четвертый и пятый периодический доклад (CEDAW/C/</w:t>
      </w:r>
      <w:r>
        <w:br/>
        <w:t>AUL/4–5), в котором описываются предпринимаемые государством-участником на уровне Содружества, штатов и территорий усилия по осуществлению Ко</w:t>
      </w:r>
      <w:r>
        <w:t>н</w:t>
      </w:r>
      <w:r>
        <w:t>венции. Комитет выражает признательность государству-участнику за подг</w:t>
      </w:r>
      <w:r>
        <w:t>о</w:t>
      </w:r>
      <w:r>
        <w:t>товленные им письменные ответы на список тем и вопросов, поднятых пре</w:t>
      </w:r>
      <w:r>
        <w:t>д</w:t>
      </w:r>
      <w:r>
        <w:t>сессионной рабочей группой Комитета, и за устный доклад и ответы на вопр</w:t>
      </w:r>
      <w:r>
        <w:t>о</w:t>
      </w:r>
      <w:r>
        <w:t>сы, заданные в устной форме в Комитете.</w:t>
      </w:r>
    </w:p>
    <w:p w:rsidR="00000000" w:rsidRDefault="00000000">
      <w:pPr>
        <w:pStyle w:val="SingleTxt"/>
      </w:pPr>
      <w:r>
        <w:t>3.</w:t>
      </w:r>
      <w:r>
        <w:tab/>
        <w:t>Комитет с удовлетворением отмечает конструктивный диалог, который состоялся между делегацией и членами Комитета.</w:t>
      </w:r>
    </w:p>
    <w:p w:rsidR="00000000" w:rsidRDefault="00000000">
      <w:pPr>
        <w:pStyle w:val="SingleTxt"/>
      </w:pPr>
      <w:r>
        <w:t>4.</w:t>
      </w:r>
      <w:r>
        <w:tab/>
        <w:t>Комитет отмечает, что Австралия сохраняет свои оговорки в отношении пункта 2 статьи 11 Конвенции и в отношении возможности службы женщин в боевых подразделениях.</w:t>
      </w:r>
    </w:p>
    <w:p w:rsidR="00000000" w:rsidRDefault="00000000">
      <w:pPr>
        <w:pStyle w:val="SingleTxt"/>
      </w:pPr>
      <w:r>
        <w:t>5.</w:t>
      </w:r>
      <w:r>
        <w:tab/>
        <w:t>Комитет с признательностью отмечает, что государство-участник соглас</w:t>
      </w:r>
      <w:r>
        <w:t>и</w:t>
      </w:r>
      <w:r>
        <w:t>лось с изменением к пункту 1 статьи 20 относительно продления сроков зас</w:t>
      </w:r>
      <w:r>
        <w:t>е</w:t>
      </w:r>
      <w:r>
        <w:t>даний Комитета.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6.</w:t>
      </w:r>
      <w:r>
        <w:tab/>
        <w:t>Комитет с удовлетворением отмечает принятие широкого круга законод</w:t>
      </w:r>
      <w:r>
        <w:t>а</w:t>
      </w:r>
      <w:r>
        <w:t>тельных и иных мер и создание мощных контрольных органов по улучшению положения женщин со времени представления последнего доклада и дает в</w:t>
      </w:r>
      <w:r>
        <w:t>ы</w:t>
      </w:r>
      <w:r>
        <w:t>сокую оценку приоритетному вниманию, уделяемому государством-участни</w:t>
      </w:r>
      <w:r>
        <w:softHyphen/>
        <w:t>ком вопросу прав человека женщин.</w:t>
      </w:r>
    </w:p>
    <w:p w:rsidR="00000000" w:rsidRDefault="00000000">
      <w:pPr>
        <w:pStyle w:val="SingleTxt"/>
      </w:pPr>
      <w:r>
        <w:t>7.</w:t>
      </w:r>
      <w:r>
        <w:tab/>
        <w:t>Комитет с удовлетворением отмечает принятие в 2004 году решения о в</w:t>
      </w:r>
      <w:r>
        <w:t>ы</w:t>
      </w:r>
      <w:r>
        <w:t>плате пособий по материнству и законодательных и нормативных мер по бор</w:t>
      </w:r>
      <w:r>
        <w:t>ь</w:t>
      </w:r>
      <w:r>
        <w:t>бе с насилием в отношении женщин. Комитет приветствует расширение уч</w:t>
      </w:r>
      <w:r>
        <w:t>а</w:t>
      </w:r>
      <w:r>
        <w:t>стия женщин в политической и общественной жизни.</w:t>
      </w:r>
    </w:p>
    <w:p w:rsidR="00000000" w:rsidRDefault="00000000">
      <w:pPr>
        <w:pStyle w:val="SingleTxt"/>
      </w:pPr>
      <w:r>
        <w:t>8.</w:t>
      </w:r>
      <w:r>
        <w:tab/>
        <w:t>Комитет поздравляет государство-участник с высокой оценкой достигн</w:t>
      </w:r>
      <w:r>
        <w:t>у</w:t>
      </w:r>
      <w:r>
        <w:t>того им прогресса в гендерной области на национальном уровне по результ</w:t>
      </w:r>
      <w:r>
        <w:t>а</w:t>
      </w:r>
      <w:r>
        <w:t>там международных обследований и отмечает, в частности, Доклад о развитии человека 2005 года, согласно которому Австралия по индексу развития с уч</w:t>
      </w:r>
      <w:r>
        <w:t>е</w:t>
      </w:r>
      <w:r>
        <w:t>том гендерного фактора заним</w:t>
      </w:r>
      <w:r>
        <w:t>а</w:t>
      </w:r>
      <w:r>
        <w:t>ет второе место в мире.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Главные проблемные области и рекомендации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rPr>
          <w:b/>
        </w:rPr>
      </w:pPr>
      <w:r>
        <w:t>9.</w:t>
      </w:r>
      <w:r>
        <w:tab/>
      </w:r>
      <w:r>
        <w:rPr>
          <w:b/>
        </w:rPr>
        <w:t>Ссылаясь на обязательства государства систематически и постоянно осуществлять все положения Конвенции, Комитет рассматривает указа</w:t>
      </w:r>
      <w:r>
        <w:rPr>
          <w:b/>
        </w:rPr>
        <w:t>н</w:t>
      </w:r>
      <w:r>
        <w:rPr>
          <w:b/>
        </w:rPr>
        <w:t>ные в настоящих заключительных замечаниях проблемные области и р</w:t>
      </w:r>
      <w:r>
        <w:rPr>
          <w:b/>
        </w:rPr>
        <w:t>е</w:t>
      </w:r>
      <w:r>
        <w:rPr>
          <w:b/>
        </w:rPr>
        <w:t>комендации как вопросы, требующие приоритетного внимания со стороны государства-участника в период между подготовкой настоящего документа и представлением следующего периодического доклада. Соответственно Комитет призывает государство-участник сосредоточить усилия на этих областях в своей деятельности по осуществлению Конвенции и сообщить о принятых мерах и достигнутых результатах в своем следующем период</w:t>
      </w:r>
      <w:r>
        <w:rPr>
          <w:b/>
        </w:rPr>
        <w:t>и</w:t>
      </w:r>
      <w:r>
        <w:rPr>
          <w:b/>
        </w:rPr>
        <w:t>ческом докладе. Он призывает государство-участник направить данные заключительные замечания всем соответствующим министерствам и па</w:t>
      </w:r>
      <w:r>
        <w:rPr>
          <w:b/>
        </w:rPr>
        <w:t>р</w:t>
      </w:r>
      <w:r>
        <w:rPr>
          <w:b/>
        </w:rPr>
        <w:t>ламенту для обеспечения их полного осуществления.</w:t>
      </w:r>
    </w:p>
    <w:p w:rsidR="00000000" w:rsidRDefault="00000000">
      <w:pPr>
        <w:pStyle w:val="SingleTxt"/>
      </w:pPr>
      <w:r>
        <w:t>10.</w:t>
      </w:r>
      <w:r>
        <w:tab/>
        <w:t>Отметив, что федеральное правительство в соответствии со своей юри</w:t>
      </w:r>
      <w:r>
        <w:t>с</w:t>
      </w:r>
      <w:r>
        <w:t>дикцией в области «внешних сношений» уполномочено принимать законы по обеспечению выполнения договорных обязательств во всех штатах и террит</w:t>
      </w:r>
      <w:r>
        <w:t>о</w:t>
      </w:r>
      <w:r>
        <w:t>риях и что штаты и территории наделены юрисдикцией в определенных обла</w:t>
      </w:r>
      <w:r>
        <w:t>с</w:t>
      </w:r>
      <w:r>
        <w:t>тях, охватываемых Конвенцией, Комитет выражает обеспокоенность по поводу неадекватности структур и механизмов для обеспечения эффективной коорд</w:t>
      </w:r>
      <w:r>
        <w:t>и</w:t>
      </w:r>
      <w:r>
        <w:t>нации и последовательного применения положений Конвенции во всех штатах и террит</w:t>
      </w:r>
      <w:r>
        <w:t>о</w:t>
      </w:r>
      <w:r>
        <w:t>риях.</w:t>
      </w:r>
    </w:p>
    <w:p w:rsidR="00000000" w:rsidRDefault="00000000">
      <w:pPr>
        <w:pStyle w:val="SingleTxt"/>
        <w:rPr>
          <w:b/>
        </w:rPr>
      </w:pPr>
      <w:r>
        <w:t>11.</w:t>
      </w:r>
      <w:r>
        <w:tab/>
      </w:r>
      <w:r>
        <w:rPr>
          <w:b/>
        </w:rPr>
        <w:t>Комитет рекомендует государству-участнику поощрять и гарантир</w:t>
      </w:r>
      <w:r>
        <w:rPr>
          <w:b/>
        </w:rPr>
        <w:t>о</w:t>
      </w:r>
      <w:r>
        <w:rPr>
          <w:b/>
        </w:rPr>
        <w:t>вать осуществление Конвенции на всей территории страны, в том числе в рамках своих полномочий по принятию законов для обеспечения выпо</w:t>
      </w:r>
      <w:r>
        <w:rPr>
          <w:b/>
        </w:rPr>
        <w:t>л</w:t>
      </w:r>
      <w:r>
        <w:rPr>
          <w:b/>
        </w:rPr>
        <w:t>нения договорных обязательств во всех штатах и территориях. Комитет рекомендует в рамках существующих консультативных форумов и других механизмов контроля и партнерства уделять повышенное внимание п</w:t>
      </w:r>
      <w:r>
        <w:rPr>
          <w:b/>
        </w:rPr>
        <w:t>о</w:t>
      </w:r>
      <w:r>
        <w:rPr>
          <w:b/>
        </w:rPr>
        <w:t>следовательному осуществлению положений Конвенции во всех штатах и территориях.</w:t>
      </w:r>
    </w:p>
    <w:p w:rsidR="00000000" w:rsidRDefault="00000000">
      <w:pPr>
        <w:pStyle w:val="SingleTxt"/>
      </w:pPr>
      <w:r>
        <w:t>12.</w:t>
      </w:r>
      <w:r>
        <w:tab/>
        <w:t>Отмечая, что на федеральном уровне и на уровне штатов и территорий действуют существующие национальные законы, запрещающие дискримин</w:t>
      </w:r>
      <w:r>
        <w:t>а</w:t>
      </w:r>
      <w:r>
        <w:t>цию по признаку пола, Комитет в то же время выражает озабоченность в связи со статусом Конвенции и отсутствием закрепленных гарантий, запрещающих дискриминацию в отношении женщин и обеспечивающих соблюдение принц</w:t>
      </w:r>
      <w:r>
        <w:t>и</w:t>
      </w:r>
      <w:r>
        <w:t>па равенства между женщинами и мужчин</w:t>
      </w:r>
      <w:r>
        <w:t>а</w:t>
      </w:r>
      <w:r>
        <w:t>ми.</w:t>
      </w:r>
    </w:p>
    <w:p w:rsidR="00000000" w:rsidRDefault="00000000">
      <w:pPr>
        <w:pStyle w:val="SingleTxt"/>
        <w:rPr>
          <w:b/>
        </w:rPr>
      </w:pPr>
      <w:r>
        <w:t>13.</w:t>
      </w:r>
      <w:r>
        <w:tab/>
      </w:r>
      <w:r>
        <w:rPr>
          <w:b/>
        </w:rPr>
        <w:t>Комитет настоятельно призывает государство-участник обеспечить, чтобы все штаты и территории полностью соблюдали предусмотренные в Конвенции обязательства и приняли меры по закреплению запрещения дискриминации в отношении женщин и принципа равенства женщин и мужчин в соответствии с подпунктом (а) статьи 2 Конвенции. Комитет р</w:t>
      </w:r>
      <w:r>
        <w:rPr>
          <w:b/>
        </w:rPr>
        <w:t>е</w:t>
      </w:r>
      <w:r>
        <w:rPr>
          <w:b/>
        </w:rPr>
        <w:t>комендует далее государству-участнику организовать ознакомительные и учебные программы по Конвенции для сотрудников судебной системы, правоохранительных органов, юристов и широкой общественн</w:t>
      </w:r>
      <w:r>
        <w:rPr>
          <w:b/>
        </w:rPr>
        <w:t>о</w:t>
      </w:r>
      <w:r>
        <w:rPr>
          <w:b/>
        </w:rPr>
        <w:t>сти.</w:t>
      </w:r>
    </w:p>
    <w:p w:rsidR="00000000" w:rsidRDefault="00000000">
      <w:pPr>
        <w:pStyle w:val="SingleTxt"/>
      </w:pPr>
      <w:r>
        <w:t>14.</w:t>
      </w:r>
      <w:r>
        <w:tab/>
        <w:t>Комитет выражает сожаление по поводу того, что в докладе не содержи</w:t>
      </w:r>
      <w:r>
        <w:t>т</w:t>
      </w:r>
      <w:r>
        <w:t>ся ни достаточного количества разукрупненных по признаку пола и этнической принадлежности статистических данных о практической реализации принципа равенства между женщинами и мужчинами во всех областях, охватываемых Конвенцией, ни информации о последствиях и результатах осуществления принятых в законодательной и нормативной области мер. Он также выражает сожаление в связи с отсутствием достаточного объема информации и данных о женщинах-инвалидах.</w:t>
      </w:r>
    </w:p>
    <w:p w:rsidR="00000000" w:rsidRDefault="00000000">
      <w:pPr>
        <w:pStyle w:val="SingleTxt"/>
        <w:rPr>
          <w:b/>
        </w:rPr>
      </w:pPr>
      <w:r>
        <w:t>15.</w:t>
      </w:r>
      <w:r>
        <w:tab/>
      </w:r>
      <w:r>
        <w:rPr>
          <w:b/>
        </w:rPr>
        <w:t>Комитет просит государство-участник включить в свой следующий доклад надлежащие статистические данные и результаты анализа, разу</w:t>
      </w:r>
      <w:r>
        <w:rPr>
          <w:b/>
        </w:rPr>
        <w:t>к</w:t>
      </w:r>
      <w:r>
        <w:rPr>
          <w:b/>
        </w:rPr>
        <w:t>рупненные по признаку пола, этнической принадлежности и инвалидн</w:t>
      </w:r>
      <w:r>
        <w:rPr>
          <w:b/>
        </w:rPr>
        <w:t>о</w:t>
      </w:r>
      <w:r>
        <w:rPr>
          <w:b/>
        </w:rPr>
        <w:t>сти, с тем чтобы он мог получить полное представление об осуществлении всех положений Конвенции. Он также рекомендует государству-участнику регулярно проводить оценки последствий осуществляемых им законод</w:t>
      </w:r>
      <w:r>
        <w:rPr>
          <w:b/>
        </w:rPr>
        <w:t>а</w:t>
      </w:r>
      <w:r>
        <w:rPr>
          <w:b/>
        </w:rPr>
        <w:t>тельных реформ, стратегий и программ, с тем чтобы обеспечить, что пр</w:t>
      </w:r>
      <w:r>
        <w:rPr>
          <w:b/>
        </w:rPr>
        <w:t>и</w:t>
      </w:r>
      <w:r>
        <w:rPr>
          <w:b/>
        </w:rPr>
        <w:t>нятые меры ведут к достижению поставленных целей, и информировать Комитет о результатах этих оценок в своем следующем докладе.</w:t>
      </w:r>
    </w:p>
    <w:p w:rsidR="00000000" w:rsidRDefault="00000000">
      <w:pPr>
        <w:pStyle w:val="SingleTxt"/>
      </w:pPr>
      <w:r>
        <w:t>16.</w:t>
      </w:r>
      <w:r>
        <w:tab/>
        <w:t>Отмечая, что в Законе о борьбе с дискриминацией по признаку пола д</w:t>
      </w:r>
      <w:r>
        <w:t>о</w:t>
      </w:r>
      <w:r>
        <w:t>пускается принятие специальных мер для обеспечения равенства возможн</w:t>
      </w:r>
      <w:r>
        <w:t>о</w:t>
      </w:r>
      <w:r>
        <w:t>стей или для удовлетворения особых потребностей женщин, Комитет выражает обеспокоенность по поводу того, что государство-участник не поддерживает введение целевых показателей или квот для содействия более широкому уч</w:t>
      </w:r>
      <w:r>
        <w:t>а</w:t>
      </w:r>
      <w:r>
        <w:t>стию женщин, в частности представительниц коренных народов и женщин из этнических меньшинств, в директивных орг</w:t>
      </w:r>
      <w:r>
        <w:t>а</w:t>
      </w:r>
      <w:r>
        <w:t>нах.</w:t>
      </w:r>
    </w:p>
    <w:p w:rsidR="00000000" w:rsidRDefault="00000000">
      <w:pPr>
        <w:pStyle w:val="SingleTxt"/>
      </w:pPr>
      <w:r>
        <w:t>17.</w:t>
      </w:r>
      <w:r>
        <w:tab/>
      </w:r>
      <w:r>
        <w:rPr>
          <w:b/>
        </w:rPr>
        <w:t>Комитет рекомендует государству-участнику в полной мере использ</w:t>
      </w:r>
      <w:r>
        <w:rPr>
          <w:b/>
        </w:rPr>
        <w:t>о</w:t>
      </w:r>
      <w:r>
        <w:rPr>
          <w:b/>
        </w:rPr>
        <w:t>вать возможности, предусмотренные Законом о борьбе с дискриминацией по признаку пола, и рассмотреть вопрос о введении квот и целевых пок</w:t>
      </w:r>
      <w:r>
        <w:rPr>
          <w:b/>
        </w:rPr>
        <w:t>а</w:t>
      </w:r>
      <w:r>
        <w:rPr>
          <w:b/>
        </w:rPr>
        <w:t>зателей в соответствии с пунктом 1 статьи 4 Конвенции и общей рекоме</w:t>
      </w:r>
      <w:r>
        <w:rPr>
          <w:b/>
        </w:rPr>
        <w:t>н</w:t>
      </w:r>
      <w:r>
        <w:rPr>
          <w:b/>
        </w:rPr>
        <w:t>дацией № 25 Комитета в целях дальнейшего увеличения числа женщин, участвующих в политической и общественной жизни, а также обеспечения того, чтобы представленность женщин в политических и государственных органах, в частности представительниц коренных народов и женщин из этнических меньшинств в полной мере отражала все разнообразие состава населения.</w:t>
      </w:r>
    </w:p>
    <w:p w:rsidR="00000000" w:rsidRDefault="00000000">
      <w:pPr>
        <w:pStyle w:val="SingleTxt"/>
      </w:pPr>
      <w:r>
        <w:t>18.</w:t>
      </w:r>
      <w:r>
        <w:tab/>
        <w:t>Отмечая предпринимаемые государством-участником на всех уровнях усилия по решению проблемы насилия в отношении женщин, Комитет по</w:t>
      </w:r>
      <w:r>
        <w:noBreakHyphen/>
        <w:t>прежнему обеспокоен большим числом случаев насилия в отношении же</w:t>
      </w:r>
      <w:r>
        <w:t>н</w:t>
      </w:r>
      <w:r>
        <w:t>щин и низкими показателями в плане регистрации, судебного преследования и вынесения обвинительных приговоров в делах, связанных с сексуальными п</w:t>
      </w:r>
      <w:r>
        <w:t>о</w:t>
      </w:r>
      <w:r>
        <w:t>сягательствами. Он обеспокоен тем, что не обеспечивается повсеместное с</w:t>
      </w:r>
      <w:r>
        <w:t>о</w:t>
      </w:r>
      <w:r>
        <w:t>блюдение закона о защите жертв от насилия, которым предусматривается, что лица, виновные в бытовом насилии, должны покинуть семейное жилище. Он также обеспокоен высокими показателями насилия в отношении женщин, ос</w:t>
      </w:r>
      <w:r>
        <w:t>о</w:t>
      </w:r>
      <w:r>
        <w:t>бенно насилия в семье, в общинах коренных жителей, беженцев и мигра</w:t>
      </w:r>
      <w:r>
        <w:t>н</w:t>
      </w:r>
      <w:r>
        <w:t>тов.</w:t>
      </w:r>
    </w:p>
    <w:p w:rsidR="00000000" w:rsidRDefault="00000000">
      <w:pPr>
        <w:pStyle w:val="SingleTxt"/>
      </w:pPr>
      <w:r>
        <w:t>19.</w:t>
      </w:r>
      <w:r>
        <w:tab/>
      </w:r>
      <w:r>
        <w:rPr>
          <w:b/>
        </w:rPr>
        <w:t>Комитет призывает государство-участник принять меры для всест</w:t>
      </w:r>
      <w:r>
        <w:rPr>
          <w:b/>
        </w:rPr>
        <w:t>о</w:t>
      </w:r>
      <w:r>
        <w:rPr>
          <w:b/>
        </w:rPr>
        <w:t>роннего и последовательного осуществления и обеспечения соблюдения законов о борьбе с насилием в отношении женщин и обеспечить, чтобы все женщины-жертвы насилия, в том числе представительницы коренных н</w:t>
      </w:r>
      <w:r>
        <w:rPr>
          <w:b/>
        </w:rPr>
        <w:t>а</w:t>
      </w:r>
      <w:r>
        <w:rPr>
          <w:b/>
        </w:rPr>
        <w:t>родов, беженцы и мигранты, могли воспользоваться возможностями, пр</w:t>
      </w:r>
      <w:r>
        <w:rPr>
          <w:b/>
        </w:rPr>
        <w:t>е</w:t>
      </w:r>
      <w:r>
        <w:rPr>
          <w:b/>
        </w:rPr>
        <w:t>дусмотренными законодательством, и системами поддержки на местах. Он призывает государство-участник обеспечить эффективное судебное пр</w:t>
      </w:r>
      <w:r>
        <w:rPr>
          <w:b/>
        </w:rPr>
        <w:t>е</w:t>
      </w:r>
      <w:r>
        <w:rPr>
          <w:b/>
        </w:rPr>
        <w:t>следование и надлежащее наказание во всех случаях насилия в отношении женщин. Он просит обеспечить регулярный сбор необходимых статистич</w:t>
      </w:r>
      <w:r>
        <w:rPr>
          <w:b/>
        </w:rPr>
        <w:t>е</w:t>
      </w:r>
      <w:r>
        <w:rPr>
          <w:b/>
        </w:rPr>
        <w:t>ских данных. Комитет просит государство-участник включить в свой сл</w:t>
      </w:r>
      <w:r>
        <w:rPr>
          <w:b/>
        </w:rPr>
        <w:t>е</w:t>
      </w:r>
      <w:r>
        <w:rPr>
          <w:b/>
        </w:rPr>
        <w:t>дующий доклад информацию о количестве заявлений о случаях насилия, полученных полицией и другими соответствующими органами, а также о количестве вынесенных обвинительных приговоров. Он также рекоменд</w:t>
      </w:r>
      <w:r>
        <w:rPr>
          <w:b/>
        </w:rPr>
        <w:t>у</w:t>
      </w:r>
      <w:r>
        <w:rPr>
          <w:b/>
        </w:rPr>
        <w:t>ет провести широкую информационно-разъяснительную работу в связи со всеми формами насилия в отношении женщин среди государственных служащих, особенно сотрудников правоохранительных и судебных орг</w:t>
      </w:r>
      <w:r>
        <w:rPr>
          <w:b/>
        </w:rPr>
        <w:t>а</w:t>
      </w:r>
      <w:r>
        <w:rPr>
          <w:b/>
        </w:rPr>
        <w:t>нов, медицинских и социальных работников. Комитет призывает госуда</w:t>
      </w:r>
      <w:r>
        <w:rPr>
          <w:b/>
        </w:rPr>
        <w:t>р</w:t>
      </w:r>
      <w:r>
        <w:rPr>
          <w:b/>
        </w:rPr>
        <w:t>ство-участник добиться понимания общественностью того, что насилие в отношении женщин является нарушением прав человека женщин, которое имеет серьезные социальные и финансовые последствия для всей общ</w:t>
      </w:r>
      <w:r>
        <w:rPr>
          <w:b/>
        </w:rPr>
        <w:t>и</w:t>
      </w:r>
      <w:r>
        <w:rPr>
          <w:b/>
        </w:rPr>
        <w:t>ны.</w:t>
      </w:r>
    </w:p>
    <w:p w:rsidR="00000000" w:rsidRDefault="00000000">
      <w:pPr>
        <w:pStyle w:val="SingleTxt"/>
      </w:pPr>
      <w:r>
        <w:t>20.</w:t>
      </w:r>
      <w:r>
        <w:tab/>
        <w:t>Комитет обеспокоен отсутствием всеобъемлющего подхода к вопросам борьбы с торговлей людьми и эксплуатацией проституции. Он, в частности, обеспокоен отсутствием эффективных стратегий и программ, призванных не допустить вовлечения женщин в занятие проституцией, сократить спрос на проституцию и оказать поддержку женщинам, стремящимся оставить этот род занятий. Он также обеспокоен низкими показателями судебного преследования и осуждения лиц, занимающихся торговлей людьми, и недостаточной по</w:t>
      </w:r>
      <w:r>
        <w:t>д</w:t>
      </w:r>
      <w:r>
        <w:t>держкой и защитой потерпевших, которые отказываются сотрудничать со сле</w:t>
      </w:r>
      <w:r>
        <w:t>д</w:t>
      </w:r>
      <w:r>
        <w:t>ствием и оказывать помощь в судебном преследовании лиц, занимающихся торго</w:t>
      </w:r>
      <w:r>
        <w:t>в</w:t>
      </w:r>
      <w:r>
        <w:t>лей людьми.</w:t>
      </w:r>
    </w:p>
    <w:p w:rsidR="00000000" w:rsidRDefault="00000000">
      <w:pPr>
        <w:pStyle w:val="SingleTxt"/>
      </w:pPr>
      <w:r>
        <w:t>21.</w:t>
      </w:r>
      <w:r>
        <w:tab/>
      </w:r>
      <w:r>
        <w:rPr>
          <w:b/>
        </w:rPr>
        <w:t>Комитет рекомендует разработать всеобъемлющую стратегию борьбы с торговлей женщинами и эксплуатацией проституции, которая должна предусматривать разработку стратегий сокращения спроса на простит</w:t>
      </w:r>
      <w:r>
        <w:rPr>
          <w:b/>
        </w:rPr>
        <w:t>у</w:t>
      </w:r>
      <w:r>
        <w:rPr>
          <w:b/>
        </w:rPr>
        <w:t>цию и предупреждения вовлечения женщин в занятие проституцией и со</w:t>
      </w:r>
      <w:r>
        <w:rPr>
          <w:b/>
        </w:rPr>
        <w:t>з</w:t>
      </w:r>
      <w:r>
        <w:rPr>
          <w:b/>
        </w:rPr>
        <w:t>дание программ реабилитации и поддержки женщин и девушек, стрем</w:t>
      </w:r>
      <w:r>
        <w:rPr>
          <w:b/>
        </w:rPr>
        <w:t>я</w:t>
      </w:r>
      <w:r>
        <w:rPr>
          <w:b/>
        </w:rPr>
        <w:t>щихся оставить этот род занятий. Государство-участник должно добиват</w:t>
      </w:r>
      <w:r>
        <w:rPr>
          <w:b/>
        </w:rPr>
        <w:t>ь</w:t>
      </w:r>
      <w:r>
        <w:rPr>
          <w:b/>
        </w:rPr>
        <w:t>ся эффективного преследования и наказания лиц, занимающихся торго</w:t>
      </w:r>
      <w:r>
        <w:rPr>
          <w:b/>
        </w:rPr>
        <w:t>в</w:t>
      </w:r>
      <w:r>
        <w:rPr>
          <w:b/>
        </w:rPr>
        <w:t>лей людьми, и других преступных элементов, эксплуатирующих женщин, занимающихся проституцией. Комитет призывает государство-участник изучить и принять на вооружение передовую международную практику в сфере борьбы с торговлей людьми. Комитет также настоятельно призыв</w:t>
      </w:r>
      <w:r>
        <w:rPr>
          <w:b/>
        </w:rPr>
        <w:t>а</w:t>
      </w:r>
      <w:r>
        <w:rPr>
          <w:b/>
        </w:rPr>
        <w:t>ет государство-участник рассмотреть вопрос о предоставлении временных виз в целях обеспечения защиты и об оказании всем жертвам торговли людьми, в том числе тем, кто не в состоянии или не желает сотрудничать со следствием и оказывать помощь в судебном преследовании торговцев людьми, услуг в плане реинтеграции и поддержки.</w:t>
      </w:r>
    </w:p>
    <w:p w:rsidR="00000000" w:rsidRDefault="00000000">
      <w:pPr>
        <w:pStyle w:val="SingleTxt"/>
      </w:pPr>
      <w:r>
        <w:t>22.</w:t>
      </w:r>
      <w:r>
        <w:tab/>
        <w:t>Высоко оценивая внесенные государством-участником изменения в р</w:t>
      </w:r>
      <w:r>
        <w:t>е</w:t>
      </w:r>
      <w:r>
        <w:t>жим содержания под стражей женщин-беженцев и членов их семей, Комитет вместе с тем обеспокоен несоразмерно неблагоприятными гендерными аспе</w:t>
      </w:r>
      <w:r>
        <w:t>к</w:t>
      </w:r>
      <w:r>
        <w:t>тами и последствиями законодательства и политики для беженцев и лиц, стр</w:t>
      </w:r>
      <w:r>
        <w:t>е</w:t>
      </w:r>
      <w:r>
        <w:t>мящихся получить убежище. Он в особенности обеспокоен тем, что лица, имеющие временные визы, предоставляемые с целью обеспечения защиты, не имеют права на воссоединение семьи в течение срока до пяти лет, что может создавать особые трудности для женщин. Комитет также обеспокоен тем, что женщины, находящиеся в стране по визе, выданной в целях обеспечения защ</w:t>
      </w:r>
      <w:r>
        <w:t>и</w:t>
      </w:r>
      <w:r>
        <w:t>ты, их партнерам, могут сталкиваться с юридическими и процедурными пр</w:t>
      </w:r>
      <w:r>
        <w:t>е</w:t>
      </w:r>
      <w:r>
        <w:t>пятствиями при подаче отдельных заявлений на такую визу в случае бытового насилия.</w:t>
      </w:r>
    </w:p>
    <w:p w:rsidR="00000000" w:rsidRDefault="00000000">
      <w:pPr>
        <w:pStyle w:val="SingleTxt"/>
      </w:pPr>
      <w:r>
        <w:t>23.</w:t>
      </w:r>
      <w:r>
        <w:tab/>
      </w:r>
      <w:r>
        <w:rPr>
          <w:b/>
        </w:rPr>
        <w:t>Комитет рекомендует государству-участнику проанализировать и держать под контролем свое законодательство и политику в отношении беженцев и лиц, стремящихся получить убежище, в целях принятия мер для облегчения положения и смягчения неблагоприятных последствий для женщин. Он призывает государство-участник снять существующие в н</w:t>
      </w:r>
      <w:r>
        <w:rPr>
          <w:b/>
        </w:rPr>
        <w:t>а</w:t>
      </w:r>
      <w:r>
        <w:rPr>
          <w:b/>
        </w:rPr>
        <w:t>стоящее время ограничения для женщин, имеющих временные визы в ц</w:t>
      </w:r>
      <w:r>
        <w:rPr>
          <w:b/>
        </w:rPr>
        <w:t>е</w:t>
      </w:r>
      <w:r>
        <w:rPr>
          <w:b/>
        </w:rPr>
        <w:t>лях обеспечения защиты, и пересмотреть положения Закона о внесении поправок в миграционное законодательство, с тем чтобы женщины, стр</w:t>
      </w:r>
      <w:r>
        <w:rPr>
          <w:b/>
        </w:rPr>
        <w:t>е</w:t>
      </w:r>
      <w:r>
        <w:rPr>
          <w:b/>
        </w:rPr>
        <w:t>мящиеся получить убежище и защиту в качестве беженцев, могли под</w:t>
      </w:r>
      <w:r>
        <w:rPr>
          <w:b/>
        </w:rPr>
        <w:t>а</w:t>
      </w:r>
      <w:r>
        <w:rPr>
          <w:b/>
        </w:rPr>
        <w:t>вать индивидуальные ходатайства в ситуациях, связанных с бытовым н</w:t>
      </w:r>
      <w:r>
        <w:rPr>
          <w:b/>
        </w:rPr>
        <w:t>а</w:t>
      </w:r>
      <w:r>
        <w:rPr>
          <w:b/>
        </w:rPr>
        <w:t>силием.</w:t>
      </w:r>
    </w:p>
    <w:p w:rsidR="00000000" w:rsidRDefault="00000000">
      <w:pPr>
        <w:pStyle w:val="SingleTxt"/>
      </w:pPr>
      <w:r>
        <w:t>24.</w:t>
      </w:r>
      <w:r>
        <w:tab/>
        <w:t>Приветствуя введение в 2004 году выплат по беременности и родам, а также введение оплачиваемого отпуска по беременности и родам для женщин-государственных служащих в некоторых штатах и территориях, а также опр</w:t>
      </w:r>
      <w:r>
        <w:t>е</w:t>
      </w:r>
      <w:r>
        <w:t>деленных программ предоставления оплачиваемого отпуска по беременности и родам в частном секторе, Комитет по</w:t>
      </w:r>
      <w:r>
        <w:noBreakHyphen/>
        <w:t>прежнему обеспокоен отсутствием ед</w:t>
      </w:r>
      <w:r>
        <w:t>и</w:t>
      </w:r>
      <w:r>
        <w:t>нообразия в предоставлении таких оплачиваемых отпусков. Он также обесп</w:t>
      </w:r>
      <w:r>
        <w:t>о</w:t>
      </w:r>
      <w:r>
        <w:t>коен отсутствием национальной системы оплачиваемых отпусков по береме</w:t>
      </w:r>
      <w:r>
        <w:t>н</w:t>
      </w:r>
      <w:r>
        <w:t>ности и родам и тем, что в результате государство-участник по</w:t>
      </w:r>
      <w:r>
        <w:noBreakHyphen/>
        <w:t>прежнему с</w:t>
      </w:r>
      <w:r>
        <w:t>о</w:t>
      </w:r>
      <w:r>
        <w:t>храняет свою оговорку по пункту 2 статьи 11 Конве</w:t>
      </w:r>
      <w:r>
        <w:t>н</w:t>
      </w:r>
      <w:r>
        <w:t>ции.</w:t>
      </w:r>
    </w:p>
    <w:p w:rsidR="00000000" w:rsidRDefault="00000000">
      <w:pPr>
        <w:pStyle w:val="SingleTxt"/>
        <w:rPr>
          <w:b/>
        </w:rPr>
      </w:pPr>
      <w:r>
        <w:t>25.</w:t>
      </w:r>
      <w:r>
        <w:tab/>
      </w:r>
      <w:r>
        <w:rPr>
          <w:b/>
        </w:rPr>
        <w:t>Комитет настоятельно призывает государство-участник принять дальнейшие надлежащие меры по введению оплачиваемого отпуска по б</w:t>
      </w:r>
      <w:r>
        <w:rPr>
          <w:b/>
        </w:rPr>
        <w:t>е</w:t>
      </w:r>
      <w:r>
        <w:rPr>
          <w:b/>
        </w:rPr>
        <w:t>ременности и родам и соответствующих социальных пособий. Он также рекомендует государству-участнику пересмотреть принятую в 2004 году практику предоставления таких отпусков в свете пункта 2(b) статьи 11 Конвенции и ускорить принятие необходимых мер для снятия своей ог</w:t>
      </w:r>
      <w:r>
        <w:rPr>
          <w:b/>
        </w:rPr>
        <w:t>о</w:t>
      </w:r>
      <w:r>
        <w:rPr>
          <w:b/>
        </w:rPr>
        <w:t>ворки по этой статье.</w:t>
      </w:r>
    </w:p>
    <w:p w:rsidR="00000000" w:rsidRDefault="00000000">
      <w:pPr>
        <w:pStyle w:val="SingleTxt"/>
      </w:pPr>
      <w:r>
        <w:t>26.</w:t>
      </w:r>
      <w:r>
        <w:tab/>
        <w:t>Комитет обеспокоен тем, что, хотя происходит расширение практики о</w:t>
      </w:r>
      <w:r>
        <w:t>п</w:t>
      </w:r>
      <w:r>
        <w:t>латы медицинских услуг непосредственно правительством, по</w:t>
      </w:r>
      <w:r>
        <w:noBreakHyphen/>
        <w:t>прежнему сущ</w:t>
      </w:r>
      <w:r>
        <w:t>е</w:t>
      </w:r>
      <w:r>
        <w:t>ствуют различия в применении этого принципа в сельских районах, в связи с чем проживающие в этих районах женщины могут сталкиваться с трудностями в доступе к медицинскому обслуживанию. Комитет также обеспокоен отсутс</w:t>
      </w:r>
      <w:r>
        <w:t>т</w:t>
      </w:r>
      <w:r>
        <w:t>вием информации в отношении того, каким образом государство-участник удовлетворяет конкретные потребности в сфере охраны здоровья различных групп женщин с учетом факторов риска, определяемых на базе биологических и социальных факторов. Комитет далее обеспокоен тем, что в связи с отсутс</w:t>
      </w:r>
      <w:r>
        <w:t>т</w:t>
      </w:r>
      <w:r>
        <w:t>вием специального оборудования и других элементов инфраструктуры не обеспечивается надлежащее удовлетворение медицинских потребностей же</w:t>
      </w:r>
      <w:r>
        <w:t>н</w:t>
      </w:r>
      <w:r>
        <w:t>щин-инвалидов.</w:t>
      </w:r>
    </w:p>
    <w:p w:rsidR="00000000" w:rsidRDefault="00000000">
      <w:pPr>
        <w:pStyle w:val="SingleTxt"/>
        <w:rPr>
          <w:b/>
        </w:rPr>
      </w:pPr>
      <w:r>
        <w:t>27.</w:t>
      </w:r>
      <w:r>
        <w:tab/>
      </w:r>
      <w:r>
        <w:rPr>
          <w:b/>
        </w:rPr>
        <w:t>Комитет рекомендует государству-участнику осуществлять контроль за практикой оплаты медицинских услуг непосредственно правительс</w:t>
      </w:r>
      <w:r>
        <w:rPr>
          <w:b/>
        </w:rPr>
        <w:t>т</w:t>
      </w:r>
      <w:r>
        <w:rPr>
          <w:b/>
        </w:rPr>
        <w:t>вом, особенно в сельских районах, и принимать необходимые меры в ц</w:t>
      </w:r>
      <w:r>
        <w:rPr>
          <w:b/>
        </w:rPr>
        <w:t>е</w:t>
      </w:r>
      <w:r>
        <w:rPr>
          <w:b/>
        </w:rPr>
        <w:t>лях обеспечения ее всестороннего осуществления. Комитет рекомендует государству-участнику принять во внимание общую рекомендацию № 24 по вопросам здравоохранения и обеспечить все возможности для удовл</w:t>
      </w:r>
      <w:r>
        <w:rPr>
          <w:b/>
        </w:rPr>
        <w:t>е</w:t>
      </w:r>
      <w:r>
        <w:rPr>
          <w:b/>
        </w:rPr>
        <w:t>творения медицинских потребностей женщин с учетом соответствующих факторов риска. Комитет также рекомендует государству-участнику со</w:t>
      </w:r>
      <w:r>
        <w:rPr>
          <w:b/>
        </w:rPr>
        <w:t>з</w:t>
      </w:r>
      <w:r>
        <w:rPr>
          <w:b/>
        </w:rPr>
        <w:t>дать необходимую инфраструктуру для обеспечения доступа женщин-инвалидов ко всем медицинским усл</w:t>
      </w:r>
      <w:r>
        <w:rPr>
          <w:b/>
        </w:rPr>
        <w:t>у</w:t>
      </w:r>
      <w:r>
        <w:rPr>
          <w:b/>
        </w:rPr>
        <w:t>гам.</w:t>
      </w:r>
    </w:p>
    <w:p w:rsidR="00000000" w:rsidRDefault="00000000">
      <w:pPr>
        <w:pStyle w:val="SingleTxt"/>
      </w:pPr>
      <w:r>
        <w:t>28.</w:t>
      </w:r>
      <w:r>
        <w:tab/>
        <w:t>Комитет выражает обеспокоенность по поводу того, что женщины и д</w:t>
      </w:r>
      <w:r>
        <w:t>е</w:t>
      </w:r>
      <w:r>
        <w:t>вушки из числа иммигрантов, беженцев и представителей меньшинств могут, вследствие их этнического происхождения, подвергаться различным формам дискриминации в сфере образования, здравоохранения и занятости и в плане участия в политической жизни. Он также обеспокоен тем, что, как представл</w:t>
      </w:r>
      <w:r>
        <w:t>я</w:t>
      </w:r>
      <w:r>
        <w:t>ется, принадлежащие к этим группам женщины, могут быть особо уязвимы п</w:t>
      </w:r>
      <w:r>
        <w:t>е</w:t>
      </w:r>
      <w:r>
        <w:t>ред лицом н</w:t>
      </w:r>
      <w:r>
        <w:t>а</w:t>
      </w:r>
      <w:r>
        <w:t xml:space="preserve">силия. </w:t>
      </w:r>
    </w:p>
    <w:p w:rsidR="00000000" w:rsidRDefault="00000000">
      <w:pPr>
        <w:pStyle w:val="SingleTxt"/>
        <w:rPr>
          <w:b/>
        </w:rPr>
      </w:pPr>
      <w:r>
        <w:t>29.</w:t>
      </w:r>
      <w:r>
        <w:tab/>
      </w:r>
      <w:r>
        <w:rPr>
          <w:b/>
        </w:rPr>
        <w:t>Комитет настоятельно призывает государство-участник принять б</w:t>
      </w:r>
      <w:r>
        <w:rPr>
          <w:b/>
        </w:rPr>
        <w:t>о</w:t>
      </w:r>
      <w:r>
        <w:rPr>
          <w:b/>
        </w:rPr>
        <w:t>лее эффективные меры для искоренения дискриминации в отношении женщин и девушек из числа беженцев, мигрантов и представителей мен</w:t>
      </w:r>
      <w:r>
        <w:rPr>
          <w:b/>
        </w:rPr>
        <w:t>ь</w:t>
      </w:r>
      <w:r>
        <w:rPr>
          <w:b/>
        </w:rPr>
        <w:t>шинств, а также активизировать усилия по борьбе с ксенофобией и раси</w:t>
      </w:r>
      <w:r>
        <w:rPr>
          <w:b/>
        </w:rPr>
        <w:t>з</w:t>
      </w:r>
      <w:r>
        <w:rPr>
          <w:b/>
        </w:rPr>
        <w:t>мом в Австралии, особенно в отношении женщин и девушек, и искорен</w:t>
      </w:r>
      <w:r>
        <w:rPr>
          <w:b/>
        </w:rPr>
        <w:t>е</w:t>
      </w:r>
      <w:r>
        <w:rPr>
          <w:b/>
        </w:rPr>
        <w:t>нию этих явлений. Он также призывает государство-участник занять б</w:t>
      </w:r>
      <w:r>
        <w:rPr>
          <w:b/>
        </w:rPr>
        <w:t>о</w:t>
      </w:r>
      <w:r>
        <w:rPr>
          <w:b/>
        </w:rPr>
        <w:t>лее инициативную позицию в плане принятия мер по предупреждению и искоренению дискриминации в отношении таких женщин и девушек в общинах их проживания, а также в обществе в целом и включить инфо</w:t>
      </w:r>
      <w:r>
        <w:rPr>
          <w:b/>
        </w:rPr>
        <w:t>р</w:t>
      </w:r>
      <w:r>
        <w:rPr>
          <w:b/>
        </w:rPr>
        <w:t>мацию о прин</w:t>
      </w:r>
      <w:r>
        <w:rPr>
          <w:b/>
        </w:rPr>
        <w:t>я</w:t>
      </w:r>
      <w:r>
        <w:rPr>
          <w:b/>
        </w:rPr>
        <w:t xml:space="preserve">тых в этой связи мерах в его следующий доклад. </w:t>
      </w:r>
    </w:p>
    <w:p w:rsidR="00000000" w:rsidRDefault="00000000">
      <w:pPr>
        <w:pStyle w:val="SingleTxt"/>
      </w:pPr>
      <w:r>
        <w:t>30.</w:t>
      </w:r>
      <w:r>
        <w:tab/>
        <w:t>Комитет обеспокоен сохранением неравенства в отношении женщин из числа представителей коренного населения и жителей островов пролива То</w:t>
      </w:r>
      <w:r>
        <w:t>р</w:t>
      </w:r>
      <w:r>
        <w:t>реса, права человека которых во многих сферах, особенно в отношении занят</w:t>
      </w:r>
      <w:r>
        <w:t>о</w:t>
      </w:r>
      <w:r>
        <w:t>сти, образования, здравоохранения и участия в политической жизни по</w:t>
      </w:r>
      <w:r>
        <w:noBreakHyphen/>
        <w:t>преж</w:t>
      </w:r>
      <w:r>
        <w:softHyphen/>
        <w:t>нему ущемляются. Комитет особо обеспокоен низкой продолжительностью жизни при рождении среди женщин-представителей коренного населения. Он также встревожен слишком большим числом заключенных из числа таких женщин.</w:t>
      </w:r>
    </w:p>
    <w:p w:rsidR="00000000" w:rsidRDefault="00000000">
      <w:pPr>
        <w:pStyle w:val="SingleTxt"/>
        <w:rPr>
          <w:b/>
        </w:rPr>
      </w:pPr>
      <w:r>
        <w:t>31.</w:t>
      </w:r>
      <w:r>
        <w:tab/>
      </w:r>
      <w:r>
        <w:rPr>
          <w:b/>
        </w:rPr>
        <w:t>Комитет рекомендует государству-участнику принять и осуществить адресные меры, в том числе временные специальные меры в соответствии с пунктом 1 статьи 4 Конвенции, в целях улучшения положения с осущ</w:t>
      </w:r>
      <w:r>
        <w:rPr>
          <w:b/>
        </w:rPr>
        <w:t>е</w:t>
      </w:r>
      <w:r>
        <w:rPr>
          <w:b/>
        </w:rPr>
        <w:t>ствлением прав человека женщин-представителей коренного населения во всех секторах с учетом их языковых и культурных интересов. Он рек</w:t>
      </w:r>
      <w:r>
        <w:rPr>
          <w:b/>
        </w:rPr>
        <w:t>о</w:t>
      </w:r>
      <w:r>
        <w:rPr>
          <w:b/>
        </w:rPr>
        <w:t>мендует государству-участнику расширить доступ таких женщин к адре</w:t>
      </w:r>
      <w:r>
        <w:rPr>
          <w:b/>
        </w:rPr>
        <w:t>с</w:t>
      </w:r>
      <w:r>
        <w:rPr>
          <w:b/>
        </w:rPr>
        <w:t>ным социальным услугам во всех секторах и обеспечить более высокий уровень их информированности о наличии таких услуг. Он далее рекоме</w:t>
      </w:r>
      <w:r>
        <w:rPr>
          <w:b/>
        </w:rPr>
        <w:t>н</w:t>
      </w:r>
      <w:r>
        <w:rPr>
          <w:b/>
        </w:rPr>
        <w:t>дует государству-участнику принять меры для повышения уровня прав</w:t>
      </w:r>
      <w:r>
        <w:rPr>
          <w:b/>
        </w:rPr>
        <w:t>о</w:t>
      </w:r>
      <w:r>
        <w:rPr>
          <w:b/>
        </w:rPr>
        <w:t>вой грамотности таких женщин и расширить их доступ к средствам пр</w:t>
      </w:r>
      <w:r>
        <w:rPr>
          <w:b/>
        </w:rPr>
        <w:t>а</w:t>
      </w:r>
      <w:r>
        <w:rPr>
          <w:b/>
        </w:rPr>
        <w:t>вовой защиты от дискриминации. Комитет настоятельно призывает гос</w:t>
      </w:r>
      <w:r>
        <w:rPr>
          <w:b/>
        </w:rPr>
        <w:t>у</w:t>
      </w:r>
      <w:r>
        <w:rPr>
          <w:b/>
        </w:rPr>
        <w:t>дарство-участник проанализировать причины большого числа женщин-представителей коренного населения среди заключенных и принять меры для искоренения причин этого явления. Он призывает государство-участник и далее анализировать и держать под контролем деятельность по осущест</w:t>
      </w:r>
      <w:r>
        <w:rPr>
          <w:b/>
        </w:rPr>
        <w:t>в</w:t>
      </w:r>
      <w:r>
        <w:rPr>
          <w:b/>
        </w:rPr>
        <w:t>лению положений Конвенции в отношении женщин-предста</w:t>
      </w:r>
      <w:r>
        <w:rPr>
          <w:b/>
        </w:rPr>
        <w:softHyphen/>
        <w:t>вителей коренного населения во всех секторах и привести в его следу</w:t>
      </w:r>
      <w:r>
        <w:rPr>
          <w:b/>
        </w:rPr>
        <w:t>ю</w:t>
      </w:r>
      <w:r>
        <w:rPr>
          <w:b/>
        </w:rPr>
        <w:t>щем докладе конкретную и аналитическую информацию и дезагрегир</w:t>
      </w:r>
      <w:r>
        <w:rPr>
          <w:b/>
        </w:rPr>
        <w:t>о</w:t>
      </w:r>
      <w:r>
        <w:rPr>
          <w:b/>
        </w:rPr>
        <w:t>ванные данные по этим вопр</w:t>
      </w:r>
      <w:r>
        <w:rPr>
          <w:b/>
        </w:rPr>
        <w:t>о</w:t>
      </w:r>
      <w:r>
        <w:rPr>
          <w:b/>
        </w:rPr>
        <w:t xml:space="preserve">сам. </w:t>
      </w:r>
    </w:p>
    <w:p w:rsidR="00000000" w:rsidRDefault="00000000">
      <w:pPr>
        <w:pStyle w:val="SingleTxt"/>
        <w:rPr>
          <w:b/>
        </w:rPr>
      </w:pPr>
      <w:r>
        <w:t>32.</w:t>
      </w:r>
      <w:r>
        <w:rPr>
          <w:b/>
        </w:rPr>
        <w:tab/>
        <w:t>Комитет рекомендует государству-участнику расширить финансир</w:t>
      </w:r>
      <w:r>
        <w:rPr>
          <w:b/>
        </w:rPr>
        <w:t>о</w:t>
      </w:r>
      <w:r>
        <w:rPr>
          <w:b/>
        </w:rPr>
        <w:t>вание неправительственных организаций, занимающихся оказанием услуг по поощрению прав женщин, в том числе для тех организаций, которые занима</w:t>
      </w:r>
      <w:r>
        <w:rPr>
          <w:b/>
        </w:rPr>
        <w:t>ю</w:t>
      </w:r>
      <w:r>
        <w:rPr>
          <w:b/>
        </w:rPr>
        <w:t>тся вопросами борьбы с торговлей людьми.</w:t>
      </w:r>
    </w:p>
    <w:p w:rsidR="00000000" w:rsidRDefault="00000000">
      <w:pPr>
        <w:pStyle w:val="SingleTxt"/>
        <w:rPr>
          <w:b/>
        </w:rPr>
      </w:pPr>
      <w:r>
        <w:t>33.</w:t>
      </w:r>
      <w:r>
        <w:rPr>
          <w:b/>
        </w:rPr>
        <w:tab/>
        <w:t>Комитет призывает государство-участник ратифицировать Факул</w:t>
      </w:r>
      <w:r>
        <w:rPr>
          <w:b/>
        </w:rPr>
        <w:t>ь</w:t>
      </w:r>
      <w:r>
        <w:rPr>
          <w:b/>
        </w:rPr>
        <w:t>тативный протокол к Конвенции.</w:t>
      </w:r>
    </w:p>
    <w:p w:rsidR="00000000" w:rsidRDefault="00000000">
      <w:pPr>
        <w:pStyle w:val="SingleTxt"/>
      </w:pPr>
      <w:r>
        <w:t>34.</w:t>
      </w:r>
      <w:r>
        <w:tab/>
      </w:r>
      <w:r>
        <w:rPr>
          <w:b/>
        </w:rPr>
        <w:t>Комитет настоятельно призывает государство-участник в его де</w:t>
      </w:r>
      <w:r>
        <w:rPr>
          <w:b/>
        </w:rPr>
        <w:t>я</w:t>
      </w:r>
      <w:r>
        <w:rPr>
          <w:b/>
        </w:rPr>
        <w:t>тельности по осуществлению его обязательств по Конвенции всесторонне руководствоваться Пекинской декларацией и Платформой действий, к</w:t>
      </w:r>
      <w:r>
        <w:rPr>
          <w:b/>
        </w:rPr>
        <w:t>о</w:t>
      </w:r>
      <w:r>
        <w:rPr>
          <w:b/>
        </w:rPr>
        <w:t>торые подкрепляют положения Конвенции, и просит государство-участник включить соответствующую информацию в его следующий периодич</w:t>
      </w:r>
      <w:r>
        <w:rPr>
          <w:b/>
        </w:rPr>
        <w:t>е</w:t>
      </w:r>
      <w:r>
        <w:rPr>
          <w:b/>
        </w:rPr>
        <w:t xml:space="preserve">ский </w:t>
      </w:r>
      <w:r>
        <w:rPr>
          <w:b/>
          <w:lang w:val="en-US"/>
        </w:rPr>
        <w:br/>
      </w:r>
      <w:r>
        <w:rPr>
          <w:b/>
        </w:rPr>
        <w:t>доклад.</w:t>
      </w:r>
    </w:p>
    <w:p w:rsidR="00000000" w:rsidRDefault="00000000">
      <w:pPr>
        <w:pStyle w:val="SingleTxt"/>
        <w:rPr>
          <w:b/>
        </w:rPr>
      </w:pPr>
      <w:r>
        <w:t>35.</w:t>
      </w:r>
      <w:r>
        <w:rPr>
          <w:b/>
        </w:rPr>
        <w:tab/>
        <w:t>Комитет также подчеркивает, что всестороннее и эффективное ос</w:t>
      </w:r>
      <w:r>
        <w:rPr>
          <w:b/>
        </w:rPr>
        <w:t>у</w:t>
      </w:r>
      <w:r>
        <w:rPr>
          <w:b/>
        </w:rPr>
        <w:t>ществление Конвенции необходимо для достижения целей в области ра</w:t>
      </w:r>
      <w:r>
        <w:rPr>
          <w:b/>
        </w:rPr>
        <w:t>з</w:t>
      </w:r>
      <w:r>
        <w:rPr>
          <w:b/>
        </w:rPr>
        <w:t>вития, сформулированных в Декларации тысячелетия. Он призывает принимать во внимание гендерные аспекты и особо учитывать положения Конвенции во всех усилиях по достижению целей в области развития, сформулир</w:t>
      </w:r>
      <w:r>
        <w:rPr>
          <w:b/>
        </w:rPr>
        <w:t>о</w:t>
      </w:r>
      <w:r>
        <w:rPr>
          <w:b/>
        </w:rPr>
        <w:t>ванных в Декларации тысячелетия, и просит государство-участник включить соответствующую информацию в его следующий п</w:t>
      </w:r>
      <w:r>
        <w:rPr>
          <w:b/>
        </w:rPr>
        <w:t>е</w:t>
      </w:r>
      <w:r>
        <w:rPr>
          <w:b/>
        </w:rPr>
        <w:t>риодический до</w:t>
      </w:r>
      <w:r>
        <w:rPr>
          <w:b/>
        </w:rPr>
        <w:t>к</w:t>
      </w:r>
      <w:r>
        <w:rPr>
          <w:b/>
        </w:rPr>
        <w:t>лад.</w:t>
      </w:r>
    </w:p>
    <w:p w:rsidR="00000000" w:rsidRDefault="00000000">
      <w:pPr>
        <w:pStyle w:val="SingleTxt"/>
        <w:rPr>
          <w:b/>
        </w:rPr>
      </w:pPr>
      <w:r>
        <w:t>36.</w:t>
      </w:r>
      <w:r>
        <w:rPr>
          <w:b/>
        </w:rPr>
        <w:tab/>
        <w:t>Комитет отмечает, что присоединение государств к семи основным документам по правам человека</w:t>
      </w:r>
      <w:r>
        <w:rPr>
          <w:rStyle w:val="FootnoteReference"/>
        </w:rPr>
        <w:footnoteReference w:id="1"/>
      </w:r>
      <w:r>
        <w:rPr>
          <w:b/>
        </w:rPr>
        <w:t xml:space="preserve"> способствует обеспечению соблюдения прав человека и основных свобод женщин во всех сферах жизни. В этой связи Комитет призывает правительство Австралии рассмотреть вопрос о ратификации договора, участником которого оно пока не является, т.е. Международной конвенции о защите прав всех трудящихся-мигрантов и чл</w:t>
      </w:r>
      <w:r>
        <w:rPr>
          <w:b/>
        </w:rPr>
        <w:t>е</w:t>
      </w:r>
      <w:r>
        <w:rPr>
          <w:b/>
        </w:rPr>
        <w:t>нов их семей.</w:t>
      </w:r>
    </w:p>
    <w:p w:rsidR="00000000" w:rsidRDefault="00000000">
      <w:pPr>
        <w:pStyle w:val="SingleTxt"/>
        <w:rPr>
          <w:b/>
        </w:rPr>
      </w:pPr>
      <w:r>
        <w:t>37.</w:t>
      </w:r>
      <w:r>
        <w:rPr>
          <w:b/>
        </w:rPr>
        <w:tab/>
        <w:t>Комитет просит обеспечить широкое распространение в Австралии настоящих заключительных замечаний с той целью, чтобы население, включая государственных чиновников, политиков, парламентариев и представителей женских и правозащитных организаций, были в курсе принимаемых мер для обеспечения юридического и фактического раве</w:t>
      </w:r>
      <w:r>
        <w:rPr>
          <w:b/>
        </w:rPr>
        <w:t>н</w:t>
      </w:r>
      <w:r>
        <w:rPr>
          <w:b/>
        </w:rPr>
        <w:t>ства женщин, а также необходимых в этой связи дальнейших мер. Комитет просит государство-участник продолжать обеспечивать широкое распр</w:t>
      </w:r>
      <w:r>
        <w:rPr>
          <w:b/>
        </w:rPr>
        <w:t>о</w:t>
      </w:r>
      <w:r>
        <w:rPr>
          <w:b/>
        </w:rPr>
        <w:t>странение, в частности среди женских и правозащитных организаций, текстов Конвенции и Факультативного протокола к ней, общих рекоме</w:t>
      </w:r>
      <w:r>
        <w:rPr>
          <w:b/>
        </w:rPr>
        <w:t>н</w:t>
      </w:r>
      <w:r>
        <w:rPr>
          <w:b/>
        </w:rPr>
        <w:t>даций Комитета, Пекинской декларации и Платформы действий, а также итогового документа двадцать третьей специальной сессии Генеральной Ассамблеи под названием «Женщины в 2000 году: равенство между му</w:t>
      </w:r>
      <w:r>
        <w:rPr>
          <w:b/>
        </w:rPr>
        <w:t>ж</w:t>
      </w:r>
      <w:r>
        <w:rPr>
          <w:b/>
        </w:rPr>
        <w:t>чинами и же</w:t>
      </w:r>
      <w:r>
        <w:rPr>
          <w:b/>
        </w:rPr>
        <w:t>н</w:t>
      </w:r>
      <w:r>
        <w:rPr>
          <w:b/>
        </w:rPr>
        <w:t>щинами, развитие и мир в XXI веке».</w:t>
      </w:r>
    </w:p>
    <w:p w:rsidR="00000000" w:rsidRDefault="00000000">
      <w:pPr>
        <w:pStyle w:val="SingleTxt"/>
        <w:rPr>
          <w:b/>
        </w:rPr>
      </w:pPr>
      <w:r>
        <w:t>38.</w:t>
      </w:r>
      <w:r>
        <w:rPr>
          <w:b/>
        </w:rPr>
        <w:tab/>
        <w:t>Комитет просит государство-участник представить ответы на выз</w:t>
      </w:r>
      <w:r>
        <w:rPr>
          <w:b/>
        </w:rPr>
        <w:t>ы</w:t>
      </w:r>
      <w:r>
        <w:rPr>
          <w:b/>
        </w:rPr>
        <w:t>вающие озабоченность вопросы, поднятые в настоящих заключительных замечаниях, в его следующем периодическом докладе в соответствии со статьей 18 Конвенции. Комитет просит государство-участник представить его шестой периодический доклад, который надлежало представить в 2004 году, и его седьмой периодический доклад, ожидаемый в 2008 году, в виде сводного доклада в 2008 году.</w:t>
      </w:r>
    </w:p>
    <w:p w:rsidR="00000000" w:rsidRDefault="00000000">
      <w:pPr>
        <w:pStyle w:val="SingleTxt"/>
        <w:spacing w:after="0" w:line="240" w:lineRule="auto"/>
      </w:pPr>
      <w:r>
        <w:rPr>
          <w:w w:val="100"/>
        </w:rPr>
        <w:pict>
          <v:line id="_x0000_s2050" style="position:absolute;left:0;text-align:left;z-index:1;mso-position-horizontal:absolute;mso-position-horizontal-relative:text;mso-position-vertical:absolute;mso-position-vertical-relative:text" from="210.25pt,30pt" to="282.25pt,30pt" o:allowincell="f" strokeweight=".25pt"/>
        </w:pic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NO&gt;&gt;N0623800R&lt;&lt;ODS JOB NO&gt;&gt;</w:t>
      </w:r>
    </w:p>
    <w:p w:rsidR="00000000" w:rsidRDefault="00000000">
      <w:pPr>
        <w:pStyle w:val="CommentText"/>
      </w:pPr>
      <w:r>
        <w:t>&lt;&lt;ODS DOC SYMBOL1&gt;&gt;CEDAW/C/AUL/CO/5&lt;&lt;ODS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06-23800 (R)    160206    160206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*0623800*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id="1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 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 правах ребенка и Международная конвенция о защите прав всех трудящихся-мигрантов и 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CEDAW/C/AUL/CO/5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  <w10:wrap type="topAndBottom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CEDAW/C/AUL/CO/5</w:t>
                      </w:r>
                    </w:p>
                  </w:tc>
                </w:tr>
              </w:tbl>
              <w:p w:rsidR="00000000" w:rsidRDefault="00000000"/>
            </w:txbxContent>
          </v:textbox>
          <w10:wrap type="topAndBottom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/C/AUL/CO/5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 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3 February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6/02/2006 16:34:43"/>
    <w:docVar w:name="DocCategory" w:val="Doc"/>
    <w:docVar w:name="DocType" w:val="Final"/>
    <w:docVar w:name="JobNo" w:val="0623800R"/>
    <w:docVar w:name="OandT" w:val=" "/>
    <w:docVar w:name="Symbol1" w:val="CEDAW/C/AUL/CO/5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8</Pages>
  <Words>3016</Words>
  <Characters>17193</Characters>
  <Application>Microsoft Office Word</Application>
  <DocSecurity>4</DocSecurity>
  <Lines>143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21114</CharactersWithSpaces>
  <SharedDoc>false</SharedDoc>
  <HLinks>
    <vt:vector size="6" baseType="variant">
      <vt:variant>
        <vt:i4>4522087</vt:i4>
      </vt:variant>
      <vt:variant>
        <vt:i4>44024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Ekaterina.Alexeenko</dc:creator>
  <cp:keywords/>
  <dc:description/>
  <cp:lastModifiedBy>DGAACS User</cp:lastModifiedBy>
  <cp:revision>8</cp:revision>
  <cp:lastPrinted>2006-02-16T17:21:00Z</cp:lastPrinted>
  <dcterms:created xsi:type="dcterms:W3CDTF">2006-02-16T17:13:00Z</dcterms:created>
  <dcterms:modified xsi:type="dcterms:W3CDTF">2006-02-16T17:46:00Z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0623800</vt:lpwstr>
  </property>
  <property fmtid="{D5CDD505-2E9C-101B-9397-08002B2CF9AE}" pid="3" name="Symbol1">
    <vt:lpwstr>CEDAW/C/AUL/CO/5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8</vt:lpwstr>
  </property>
  <property fmtid="{D5CDD505-2E9C-101B-9397-08002B2CF9AE}" pid="8" name="Operator">
    <vt:lpwstr> Litvinova</vt:lpwstr>
  </property>
</Properties>
</file>