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673" w:h="510" w:hRule="exact" w:hSpace="181" w:wrap="around" w:vAnchor="text" w:hAnchor="page" w:x="1487" w:y="-829"/>
        <w:spacing w:line="360" w:lineRule="exact"/>
        <w:rPr>
          <w:rFonts w:ascii="SimSun" w:eastAsia="SimSun"/>
          <w:sz w:val="36"/>
        </w:rPr>
      </w:pPr>
      <w:r>
        <w:rPr>
          <w:rFonts w:ascii="SimHei" w:eastAsia="SimHei" w:hint="eastAsia"/>
          <w:sz w:val="36"/>
        </w:rPr>
        <w:t>联</w:t>
      </w:r>
      <w:r>
        <w:rPr>
          <w:rFonts w:ascii="SimHei" w:eastAsia="SimHei"/>
          <w:sz w:val="24"/>
        </w:rPr>
        <w:t xml:space="preserve"> </w:t>
      </w:r>
      <w:r>
        <w:rPr>
          <w:rFonts w:ascii="SimHei" w:eastAsia="SimHei" w:hint="eastAsia"/>
          <w:sz w:val="36"/>
        </w:rPr>
        <w:t>合</w:t>
      </w:r>
      <w:r>
        <w:rPr>
          <w:rFonts w:ascii="SimHei" w:eastAsia="SimHei"/>
          <w:sz w:val="24"/>
        </w:rPr>
        <w:t xml:space="preserve"> </w:t>
      </w:r>
      <w:r>
        <w:rPr>
          <w:rFonts w:ascii="SimHei" w:eastAsia="SimHei" w:hint="eastAsia"/>
          <w:sz w:val="36"/>
        </w:rPr>
        <w:t>国</w:t>
      </w:r>
    </w:p>
    <w:p w:rsidR="00000000" w:rsidRDefault="00000000">
      <w:pPr>
        <w:framePr w:w="1673" w:h="510" w:hRule="exact" w:hSpace="181" w:wrap="around" w:vAnchor="text" w:hAnchor="page" w:x="1487" w:y="-829"/>
        <w:spacing w:line="360" w:lineRule="exact"/>
        <w:rPr>
          <w:rFonts w:eastAsia="SimSun"/>
        </w:rPr>
      </w:pPr>
    </w:p>
    <w:p w:rsidR="00000000" w:rsidRDefault="00000000">
      <w:pPr>
        <w:framePr w:w="3218" w:h="608" w:hSpace="180" w:wrap="around" w:vAnchor="text" w:hAnchor="page" w:x="7604" w:y="-920"/>
        <w:spacing w:line="520" w:lineRule="exact"/>
        <w:jc w:val="right"/>
        <w:rPr>
          <w:sz w:val="52"/>
        </w:rPr>
      </w:pPr>
      <w:r>
        <w:rPr>
          <w:rFonts w:ascii="Arial" w:hAnsi="Arial"/>
          <w:b/>
          <w:sz w:val="52"/>
        </w:rPr>
        <w:t>CEDAW</w:t>
      </w:r>
      <w:r>
        <w:rPr>
          <w:sz w:val="21"/>
        </w:rPr>
        <w:t>/C/LBY/2</w:t>
      </w:r>
    </w:p>
    <w:p w:rsidR="00000000" w:rsidRDefault="00000000">
      <w:pPr>
        <w:framePr w:w="2121" w:h="1760" w:hSpace="181" w:wrap="around" w:vAnchor="text" w:hAnchor="page" w:x="8534" w:y="111"/>
        <w:spacing w:line="360" w:lineRule="exact"/>
        <w:rPr>
          <w:sz w:val="21"/>
        </w:rPr>
      </w:pPr>
      <w:r>
        <w:rPr>
          <w:sz w:val="21"/>
        </w:rPr>
        <w:t>Distr.: GENERAL</w:t>
      </w:r>
    </w:p>
    <w:p w:rsidR="00000000" w:rsidRDefault="00000000">
      <w:pPr>
        <w:framePr w:w="2121" w:h="1760" w:hSpace="181" w:wrap="around" w:vAnchor="text" w:hAnchor="page" w:x="8534" w:y="111"/>
        <w:spacing w:line="360" w:lineRule="exact"/>
        <w:rPr>
          <w:sz w:val="21"/>
        </w:rPr>
      </w:pPr>
    </w:p>
    <w:p w:rsidR="00000000" w:rsidRDefault="00000000">
      <w:pPr>
        <w:framePr w:w="2121" w:h="1760" w:hSpace="181" w:wrap="around" w:vAnchor="text" w:hAnchor="page" w:x="8534" w:y="111"/>
        <w:spacing w:line="360" w:lineRule="exact"/>
        <w:rPr>
          <w:sz w:val="21"/>
        </w:rPr>
      </w:pPr>
      <w:r>
        <w:rPr>
          <w:sz w:val="21"/>
        </w:rPr>
        <w:t>15 March 1999</w:t>
      </w:r>
    </w:p>
    <w:p w:rsidR="00000000" w:rsidRDefault="00000000">
      <w:pPr>
        <w:framePr w:w="2121" w:h="1760" w:hSpace="181" w:wrap="around" w:vAnchor="text" w:hAnchor="page" w:x="8534" w:y="111"/>
        <w:spacing w:line="360" w:lineRule="exact"/>
        <w:rPr>
          <w:sz w:val="21"/>
        </w:rPr>
      </w:pPr>
      <w:r>
        <w:rPr>
          <w:sz w:val="21"/>
        </w:rPr>
        <w:t>Chinese</w:t>
      </w:r>
    </w:p>
    <w:p w:rsidR="00000000" w:rsidRDefault="00000000">
      <w:pPr>
        <w:framePr w:w="2121" w:h="1760" w:hSpace="181" w:wrap="around" w:vAnchor="text" w:hAnchor="page" w:x="8534" w:y="111"/>
        <w:spacing w:line="360" w:lineRule="exact"/>
        <w:rPr>
          <w:sz w:val="24"/>
        </w:rPr>
      </w:pPr>
      <w:r>
        <w:rPr>
          <w:sz w:val="21"/>
        </w:rPr>
        <w:t>Original: English</w:t>
      </w:r>
    </w:p>
    <w:p w:rsidR="00000000" w:rsidRDefault="00000000">
      <w:pPr>
        <w:framePr w:hSpace="181" w:wrap="around" w:vAnchor="text" w:hAnchor="page" w:x="1607" w:y="-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6" o:title=""/>
          </v:shape>
        </w:pict>
      </w:r>
    </w:p>
    <w:p w:rsidR="00000000" w:rsidRDefault="00000000">
      <w:pPr>
        <w:framePr w:w="5018" w:h="726" w:hRule="exact" w:hSpace="181" w:wrap="around" w:vAnchor="text" w:hAnchor="margin" w:x="1135" w:y="216"/>
        <w:spacing w:line="460" w:lineRule="exact"/>
        <w:jc w:val="center"/>
        <w:rPr>
          <w:rFonts w:ascii="SimHei" w:eastAsia="SimHei"/>
          <w:b/>
          <w:sz w:val="36"/>
        </w:rPr>
      </w:pPr>
      <w:r>
        <w:rPr>
          <w:rFonts w:ascii="SimHei" w:eastAsia="SimHei" w:hint="eastAsia"/>
          <w:sz w:val="36"/>
        </w:rPr>
        <w:t>消除对妇女一切形式歧视公约</w:t>
      </w:r>
    </w:p>
    <w:p w:rsidR="00000000" w:rsidRDefault="00000000">
      <w:pPr>
        <w:spacing w:line="480" w:lineRule="exact"/>
      </w:pPr>
      <w:r>
        <w:rPr>
          <w:rFonts w:eastAsia="SimSun"/>
          <w:noProof/>
          <w:sz w:val="21"/>
        </w:rPr>
        <w:pict>
          <v:line id="_x0000_s1026" style="position:absolute;left:0;text-align:left;z-index:1;mso-position-horizontal-relative:margin;mso-position-vertical-relative:margin" from="-5pt,-5.35pt" to="457.05pt,-5.3pt" o:allowincell="f">
            <v:stroke startarrowwidth="narrow" startarrowlength="short" endarrowwidth="narrow" endarrowlength="short"/>
            <w10:wrap anchorx="margin" anchory="margin"/>
          </v:line>
        </w:pict>
      </w:r>
    </w:p>
    <w:p w:rsidR="00000000" w:rsidRDefault="00000000">
      <w:pPr>
        <w:spacing w:line="480" w:lineRule="exact"/>
        <w:jc w:val="center"/>
        <w:rPr>
          <w:b/>
        </w:rPr>
      </w:pPr>
    </w:p>
    <w:p w:rsidR="00000000" w:rsidRDefault="00000000">
      <w:pPr>
        <w:spacing w:line="480" w:lineRule="exact"/>
        <w:jc w:val="center"/>
        <w:rPr>
          <w:b/>
        </w:rPr>
      </w:pPr>
    </w:p>
    <w:p w:rsidR="00000000" w:rsidRDefault="00000000">
      <w:pPr>
        <w:pBdr>
          <w:bottom w:val="single" w:sz="24" w:space="1" w:color="auto"/>
        </w:pBdr>
        <w:spacing w:line="480" w:lineRule="exact"/>
        <w:jc w:val="center"/>
        <w:rPr>
          <w:b/>
        </w:rPr>
      </w:pPr>
    </w:p>
    <w:p w:rsidR="00000000" w:rsidRDefault="00000000">
      <w:pPr>
        <w:spacing w:line="480" w:lineRule="exact"/>
        <w:rPr>
          <w:rFonts w:ascii="SimHei" w:eastAsia="SimHei"/>
          <w:sz w:val="30"/>
        </w:rPr>
      </w:pPr>
      <w:r>
        <w:rPr>
          <w:rStyle w:val="CommentReference"/>
          <w:vanish/>
        </w:rPr>
        <w:commentReference w:id="0"/>
      </w:r>
      <w:r>
        <w:rPr>
          <w:rFonts w:ascii="SimHei" w:eastAsia="SimHei" w:hint="eastAsia"/>
          <w:sz w:val="30"/>
        </w:rPr>
        <w:t>消除对妇女歧视委员会</w:t>
      </w:r>
    </w:p>
    <w:p w:rsidR="00000000" w:rsidRDefault="00000000">
      <w:pPr>
        <w:spacing w:line="480" w:lineRule="exact"/>
        <w:rPr>
          <w:rFonts w:eastAsia="SimSun"/>
          <w:b/>
          <w:sz w:val="24"/>
        </w:rPr>
      </w:pPr>
    </w:p>
    <w:p w:rsidR="00000000" w:rsidRDefault="00000000">
      <w:pPr>
        <w:spacing w:line="480" w:lineRule="exact"/>
        <w:rPr>
          <w:rFonts w:eastAsia="SimSun"/>
          <w:b/>
          <w:sz w:val="24"/>
        </w:rPr>
      </w:pPr>
    </w:p>
    <w:p w:rsidR="00000000" w:rsidRDefault="00000000">
      <w:pPr>
        <w:spacing w:line="480" w:lineRule="exact"/>
        <w:rPr>
          <w:rFonts w:eastAsia="SimSun"/>
          <w:b/>
          <w:sz w:val="24"/>
        </w:rPr>
      </w:pPr>
    </w:p>
    <w:p w:rsidR="00000000" w:rsidRDefault="00000000">
      <w:pPr>
        <w:spacing w:line="480" w:lineRule="exact"/>
        <w:jc w:val="center"/>
        <w:rPr>
          <w:rFonts w:ascii="SimHei" w:eastAsia="SimHei"/>
          <w:sz w:val="30"/>
        </w:rPr>
      </w:pPr>
      <w:r>
        <w:rPr>
          <w:rFonts w:ascii="SimHei" w:eastAsia="SimHei" w:hint="eastAsia"/>
          <w:sz w:val="30"/>
        </w:rPr>
        <w:t>审议缔约国根据《消除对妇女一切形式</w:t>
      </w:r>
      <w:r>
        <w:rPr>
          <w:rFonts w:ascii="SimHei" w:eastAsia="SimHei"/>
          <w:sz w:val="30"/>
        </w:rPr>
        <w:t xml:space="preserve"> </w:t>
      </w:r>
    </w:p>
    <w:p w:rsidR="00000000" w:rsidRDefault="00000000">
      <w:pPr>
        <w:spacing w:line="480" w:lineRule="exact"/>
        <w:jc w:val="center"/>
        <w:rPr>
          <w:rFonts w:ascii="SimHei" w:eastAsia="SimHei"/>
          <w:sz w:val="30"/>
        </w:rPr>
      </w:pPr>
      <w:r>
        <w:rPr>
          <w:rFonts w:ascii="SimHei" w:eastAsia="SimHei" w:hint="eastAsia"/>
          <w:sz w:val="30"/>
        </w:rPr>
        <w:t>歧视公约》第</w:t>
      </w:r>
      <w:r>
        <w:rPr>
          <w:rFonts w:ascii="SimHei" w:eastAsia="SimHei"/>
          <w:sz w:val="30"/>
        </w:rPr>
        <w:t>18</w:t>
      </w:r>
      <w:r>
        <w:rPr>
          <w:rFonts w:ascii="SimHei" w:eastAsia="SimHei" w:hint="eastAsia"/>
          <w:sz w:val="30"/>
        </w:rPr>
        <w:t>条提交的报告</w:t>
      </w:r>
    </w:p>
    <w:p w:rsidR="00000000" w:rsidRDefault="00000000">
      <w:pPr>
        <w:spacing w:line="480" w:lineRule="exact"/>
        <w:jc w:val="center"/>
        <w:rPr>
          <w:rFonts w:eastAsia="SimSun"/>
        </w:rPr>
      </w:pPr>
    </w:p>
    <w:p w:rsidR="00000000" w:rsidRDefault="00000000">
      <w:pPr>
        <w:spacing w:line="480" w:lineRule="exact"/>
        <w:jc w:val="center"/>
        <w:rPr>
          <w:rFonts w:eastAsia="SimSun"/>
        </w:rPr>
      </w:pPr>
    </w:p>
    <w:p w:rsidR="00000000" w:rsidRDefault="00000000">
      <w:pPr>
        <w:spacing w:line="480" w:lineRule="exact"/>
        <w:jc w:val="center"/>
        <w:rPr>
          <w:rFonts w:ascii="SimHei" w:eastAsia="SimHei"/>
        </w:rPr>
      </w:pPr>
      <w:r>
        <w:rPr>
          <w:rFonts w:ascii="SimHei" w:eastAsia="SimHei" w:hint="eastAsia"/>
        </w:rPr>
        <w:t>缔约国的第二份定期报告</w:t>
      </w:r>
    </w:p>
    <w:p w:rsidR="00000000" w:rsidRDefault="00000000">
      <w:pPr>
        <w:spacing w:line="480" w:lineRule="exact"/>
        <w:jc w:val="center"/>
        <w:rPr>
          <w:rFonts w:eastAsia="SimSun"/>
        </w:rPr>
      </w:pPr>
    </w:p>
    <w:p w:rsidR="00000000" w:rsidRDefault="00000000">
      <w:pPr>
        <w:spacing w:line="360" w:lineRule="exact"/>
        <w:jc w:val="center"/>
        <w:rPr>
          <w:rFonts w:eastAsia="SimSun"/>
        </w:rPr>
      </w:pPr>
    </w:p>
    <w:p w:rsidR="00000000" w:rsidRDefault="00000000">
      <w:pPr>
        <w:pStyle w:val="NormalIndent"/>
        <w:ind w:firstLine="0"/>
        <w:jc w:val="center"/>
        <w:rPr>
          <w:rFonts w:ascii="SimHei" w:eastAsia="SimHei"/>
          <w:sz w:val="28"/>
        </w:rPr>
      </w:pPr>
      <w:r>
        <w:rPr>
          <w:rFonts w:ascii="SimHei" w:eastAsia="SimHei" w:hint="eastAsia"/>
          <w:sz w:val="28"/>
        </w:rPr>
        <w:t>阿拉伯利比亚民众国</w:t>
      </w:r>
      <w:r>
        <w:rPr>
          <w:rStyle w:val="FootnoteReference"/>
          <w:rFonts w:ascii="SimHei" w:eastAsia="SimHei"/>
          <w:sz w:val="28"/>
        </w:rPr>
        <w:footnoteReference w:customMarkFollows="1" w:id="1"/>
        <w:t>*</w:t>
      </w:r>
      <w:r>
        <w:rPr>
          <w:rFonts w:ascii="SimHei" w:eastAsia="SimHei"/>
          <w:sz w:val="28"/>
        </w:rPr>
        <w:t xml:space="preserve"> </w:t>
      </w:r>
    </w:p>
    <w:p w:rsidR="00000000" w:rsidRDefault="00000000">
      <w:pPr>
        <w:pStyle w:val="NormalIndent"/>
        <w:ind w:firstLine="0"/>
        <w:jc w:val="center"/>
        <w:rPr>
          <w:sz w:val="28"/>
        </w:rPr>
      </w:pPr>
    </w:p>
    <w:p w:rsidR="00000000" w:rsidRDefault="00000000">
      <w:pPr>
        <w:pStyle w:val="NormalIndent"/>
        <w:spacing w:line="380" w:lineRule="exact"/>
        <w:ind w:firstLine="0"/>
        <w:jc w:val="center"/>
        <w:rPr>
          <w:rFonts w:eastAsia="SimHei"/>
          <w:sz w:val="28"/>
        </w:rPr>
      </w:pPr>
      <w:r>
        <w:rPr>
          <w:rFonts w:eastAsia="SimHei"/>
        </w:rPr>
        <w:br w:type="page"/>
      </w:r>
      <w:r>
        <w:rPr>
          <w:rFonts w:eastAsia="SimHei" w:hint="eastAsia"/>
          <w:sz w:val="28"/>
        </w:rPr>
        <w:t>阿拉伯利比亚人民社会主义民众国关于执行</w:t>
      </w:r>
    </w:p>
    <w:p w:rsidR="00000000" w:rsidRDefault="00000000">
      <w:pPr>
        <w:pStyle w:val="NormalIndent"/>
        <w:spacing w:after="240" w:line="380" w:lineRule="exact"/>
        <w:ind w:firstLine="0"/>
        <w:jc w:val="center"/>
        <w:rPr>
          <w:rFonts w:eastAsia="SimHei"/>
          <w:sz w:val="28"/>
        </w:rPr>
      </w:pPr>
      <w:r>
        <w:rPr>
          <w:rFonts w:eastAsia="SimHei" w:hint="eastAsia"/>
          <w:sz w:val="28"/>
        </w:rPr>
        <w:t>《消除对妇女一切形式歧视公约》的第二份定期报告</w:t>
      </w:r>
    </w:p>
    <w:p w:rsidR="00000000" w:rsidRDefault="00000000">
      <w:pPr>
        <w:pStyle w:val="NormalIndent"/>
        <w:spacing w:after="240" w:line="380" w:lineRule="exact"/>
        <w:ind w:firstLine="0"/>
        <w:jc w:val="center"/>
        <w:rPr>
          <w:rFonts w:ascii="SimHei" w:eastAsia="SimHei"/>
          <w:sz w:val="28"/>
        </w:rPr>
      </w:pPr>
      <w:r>
        <w:rPr>
          <w:rFonts w:ascii="SimHei" w:eastAsia="SimHei" w:hint="eastAsia"/>
          <w:sz w:val="28"/>
        </w:rPr>
        <w:t>第一部分</w:t>
      </w:r>
    </w:p>
    <w:p w:rsidR="00000000" w:rsidRDefault="00000000">
      <w:pPr>
        <w:pStyle w:val="NormalIndent"/>
        <w:spacing w:after="240" w:line="380" w:lineRule="exact"/>
        <w:ind w:firstLine="0"/>
        <w:jc w:val="center"/>
        <w:rPr>
          <w:sz w:val="24"/>
        </w:rPr>
      </w:pPr>
      <w:r>
        <w:rPr>
          <w:sz w:val="24"/>
        </w:rPr>
        <w:t>A</w:t>
      </w:r>
      <w:r>
        <w:rPr>
          <w:rFonts w:hint="eastAsia"/>
          <w:sz w:val="24"/>
        </w:rPr>
        <w:t>．导言</w:t>
      </w:r>
    </w:p>
    <w:p w:rsidR="00000000" w:rsidRDefault="00000000">
      <w:pPr>
        <w:pStyle w:val="NormalIndent"/>
        <w:spacing w:after="240" w:line="380" w:lineRule="exact"/>
        <w:ind w:firstLine="425"/>
      </w:pPr>
      <w:r>
        <w:rPr>
          <w:rFonts w:hint="eastAsia"/>
        </w:rPr>
        <w:t>作为穆斯林社会，阿拉伯利比亚民众国将《古兰经》视为其社会法典。因此，伊斯兰信仰界定了个人</w:t>
      </w:r>
      <w:r>
        <w:t>——</w:t>
      </w:r>
      <w:r>
        <w:rPr>
          <w:rFonts w:hint="eastAsia"/>
        </w:rPr>
        <w:t>包括男性和女性</w:t>
      </w:r>
      <w:r>
        <w:t>——</w:t>
      </w:r>
      <w:r>
        <w:rPr>
          <w:rFonts w:hint="eastAsia"/>
        </w:rPr>
        <w:t>之间在各个生活领域里的关系并确定了他们的权利、义务和交互作用方法。</w:t>
      </w:r>
    </w:p>
    <w:p w:rsidR="00000000" w:rsidRDefault="00000000">
      <w:pPr>
        <w:pStyle w:val="NormalIndent"/>
        <w:spacing w:after="240" w:line="380" w:lineRule="exact"/>
        <w:ind w:firstLine="425"/>
      </w:pPr>
      <w:r>
        <w:rPr>
          <w:rFonts w:hint="eastAsia"/>
        </w:rPr>
        <w:t>伊斯兰教规定了突出的人道主义原则，旨在解放全人类所有男子和妇女，使之免受所有形式的苦役并消除包括剥削在内的任何行径，伊斯兰教向人类传递了一条包罗万象的启示：“人们啊！我们为你们创造了男人和女人，为你们创造了使你们相识的国家和部落。在上帝的眼里，你们中最尊贵的人就是最虔诚的人。”因此区分标准是虔诚，而不是性别、种族、肤色、祖先、血统或高官。伊斯兰教支持妇女，在其降临之后的纪元里，禁止以前活埋新生女婴的惯例，并进一步制定精心养育和教育女孩的规定，做为通向天国之路。伊斯兰教还规定，妇女应获得一份遗产，有权挑选丈夫，婚后保留原来姓氏，寡妇应继承亡夫的全部遗产。此外，伊斯兰教给予妇女享受经济独立、根据自己的意愿处置财产及在生命过程中参与男子从事的任何合法活动的权利。</w:t>
      </w:r>
    </w:p>
    <w:p w:rsidR="00000000" w:rsidRDefault="00000000">
      <w:pPr>
        <w:pStyle w:val="NormalIndent"/>
        <w:spacing w:after="240" w:line="380" w:lineRule="exact"/>
        <w:ind w:firstLine="425"/>
      </w:pPr>
      <w:r>
        <w:rPr>
          <w:rFonts w:hint="eastAsia"/>
        </w:rPr>
        <w:t>根据世界第三理论，阿拉伯利比亚社会是一个自由、平等的社会，这一主张（《绿皮书》中对此作过阐述）宣扬消除不平等的社会关系和价值，并使人类从一切形式的胁迫、不公正和剥削中解放出来。该理论强调男女之间平等的政治、经济和社会权利，强调男女只是在义务方面有所区别，因此保护了妇女的天性并承认她们与男子的生理差别。</w:t>
      </w:r>
    </w:p>
    <w:p w:rsidR="00000000" w:rsidRDefault="00000000">
      <w:pPr>
        <w:pStyle w:val="NormalIndent"/>
        <w:spacing w:after="240" w:line="380" w:lineRule="exact"/>
        <w:ind w:firstLine="425"/>
      </w:pPr>
      <w:r>
        <w:rPr>
          <w:rFonts w:hint="eastAsia"/>
        </w:rPr>
        <w:t>在此基础上，九</w:t>
      </w:r>
      <w:r>
        <w:rPr>
          <w:rFonts w:ascii="SimSun" w:hint="eastAsia"/>
        </w:rPr>
        <w:t>·</w:t>
      </w:r>
      <w:r>
        <w:rPr>
          <w:rFonts w:hint="eastAsia"/>
        </w:rPr>
        <w:t>一大革命之后颁布的大多数利比亚法律均不分性别，面向所有公民；法律规定了所有领域里应享的诸多权利，但不对男女做出区别，只要这些权利是人类，包括男性和女性，固有的基本权利。由于这些立法行为，利比亚妇女现在充分享有人权，不受男女歧视或差别的因素限制。</w:t>
      </w:r>
    </w:p>
    <w:p w:rsidR="00000000" w:rsidRDefault="00000000">
      <w:pPr>
        <w:pStyle w:val="NormalIndent"/>
        <w:spacing w:after="240" w:line="380" w:lineRule="exact"/>
        <w:ind w:firstLine="0"/>
        <w:jc w:val="center"/>
        <w:rPr>
          <w:sz w:val="24"/>
        </w:rPr>
      </w:pPr>
      <w:r>
        <w:rPr>
          <w:sz w:val="24"/>
        </w:rPr>
        <w:t>B</w:t>
      </w:r>
      <w:r>
        <w:rPr>
          <w:rFonts w:hint="eastAsia"/>
          <w:sz w:val="24"/>
        </w:rPr>
        <w:t>．地理和人口特征</w:t>
      </w:r>
    </w:p>
    <w:p w:rsidR="00000000" w:rsidRDefault="00000000">
      <w:pPr>
        <w:pStyle w:val="NormalIndent"/>
        <w:spacing w:after="240" w:line="380" w:lineRule="exact"/>
        <w:ind w:firstLine="425"/>
      </w:pPr>
      <w:r>
        <w:rPr>
          <w:rFonts w:hint="eastAsia"/>
        </w:rPr>
        <w:t>阿拉伯利比亚民众国位于北非中部，在北纬</w:t>
      </w:r>
      <w:r>
        <w:t>18-23</w:t>
      </w:r>
      <w:r>
        <w:rPr>
          <w:vertAlign w:val="superscript"/>
        </w:rPr>
        <w:sym w:font="Symbol" w:char="F0B0"/>
      </w:r>
      <w:r>
        <w:rPr>
          <w:rFonts w:hint="eastAsia"/>
        </w:rPr>
        <w:t>和东经</w:t>
      </w:r>
      <w:r>
        <w:t>9-25</w:t>
      </w:r>
      <w:r>
        <w:rPr>
          <w:vertAlign w:val="superscript"/>
        </w:rPr>
        <w:sym w:font="Symbol" w:char="F0B0"/>
      </w:r>
      <w:r>
        <w:rPr>
          <w:rFonts w:hint="eastAsia"/>
        </w:rPr>
        <w:t>之间。利比亚北临地中海，海岸线长</w:t>
      </w:r>
      <w:r>
        <w:t>1,900</w:t>
      </w:r>
      <w:r>
        <w:rPr>
          <w:rFonts w:hint="eastAsia"/>
        </w:rPr>
        <w:t>公里，东部与阿拉伯埃及共和国和苏丹接壤，南邻乍得共和国和尼日尔共和国，西接突尼斯共和国和阿尔及利亚共和国。</w:t>
      </w:r>
    </w:p>
    <w:p w:rsidR="00000000" w:rsidRDefault="00000000">
      <w:pPr>
        <w:pStyle w:val="NormalIndent"/>
        <w:spacing w:after="240" w:line="380" w:lineRule="exact"/>
        <w:ind w:firstLine="425"/>
      </w:pPr>
      <w:r>
        <w:rPr>
          <w:rFonts w:hint="eastAsia"/>
        </w:rPr>
        <w:t>利比亚面积约</w:t>
      </w:r>
      <w:r>
        <w:t>1,775,500</w:t>
      </w:r>
      <w:r>
        <w:rPr>
          <w:rFonts w:hint="eastAsia"/>
        </w:rPr>
        <w:t>平方公里，据</w:t>
      </w:r>
      <w:r>
        <w:t>1997</w:t>
      </w:r>
      <w:r>
        <w:rPr>
          <w:rFonts w:hint="eastAsia"/>
        </w:rPr>
        <w:t>年估计，人口约</w:t>
      </w:r>
      <w:r>
        <w:t>4,650,000</w:t>
      </w:r>
      <w:r>
        <w:rPr>
          <w:rFonts w:hint="eastAsia"/>
        </w:rPr>
        <w:t>人，其中男性</w:t>
      </w:r>
      <w:r>
        <w:t>2,360,000</w:t>
      </w:r>
      <w:r>
        <w:rPr>
          <w:rFonts w:hint="eastAsia"/>
        </w:rPr>
        <w:t>人，女性</w:t>
      </w:r>
      <w:r>
        <w:t>2,290,000</w:t>
      </w:r>
      <w:r>
        <w:rPr>
          <w:rFonts w:hint="eastAsia"/>
        </w:rPr>
        <w:t>人。人口密度为每平方公里</w:t>
      </w:r>
      <w:r>
        <w:t>2.6</w:t>
      </w:r>
      <w:r>
        <w:rPr>
          <w:rFonts w:hint="eastAsia"/>
        </w:rPr>
        <w:t>人。</w:t>
      </w:r>
      <w:r>
        <w:t>1995</w:t>
      </w:r>
      <w:r>
        <w:rPr>
          <w:rFonts w:hint="eastAsia"/>
        </w:rPr>
        <w:t>年人口普查结果如下：</w:t>
      </w:r>
    </w:p>
    <w:p w:rsidR="00000000" w:rsidRDefault="00000000">
      <w:pPr>
        <w:pStyle w:val="NormalIndent"/>
        <w:spacing w:after="240" w:line="380" w:lineRule="exact"/>
        <w:ind w:left="840" w:hanging="415"/>
      </w:pPr>
      <w:r>
        <w:rPr>
          <w:rFonts w:hint="eastAsia"/>
        </w:rPr>
        <w:t>－</w:t>
      </w:r>
      <w:r>
        <w:tab/>
      </w:r>
      <w:r>
        <w:rPr>
          <w:rFonts w:hint="eastAsia"/>
        </w:rPr>
        <w:t>城市居民占总人口</w:t>
      </w:r>
      <w:r>
        <w:t>85%</w:t>
      </w:r>
      <w:r>
        <w:rPr>
          <w:rFonts w:hint="eastAsia"/>
        </w:rPr>
        <w:t>，农村人口占</w:t>
      </w:r>
      <w:r>
        <w:t>15%</w:t>
      </w:r>
      <w:r>
        <w:rPr>
          <w:rFonts w:hint="eastAsia"/>
        </w:rPr>
        <w:t>；</w:t>
      </w:r>
    </w:p>
    <w:p w:rsidR="00000000" w:rsidRDefault="00000000">
      <w:pPr>
        <w:pStyle w:val="NormalIndent"/>
        <w:spacing w:after="240" w:line="380" w:lineRule="exact"/>
        <w:ind w:left="840" w:hanging="415"/>
      </w:pPr>
      <w:r>
        <w:rPr>
          <w:rFonts w:hint="eastAsia"/>
        </w:rPr>
        <w:t>－</w:t>
      </w:r>
      <w:r>
        <w:tab/>
      </w:r>
      <w:r>
        <w:rPr>
          <w:rFonts w:hint="eastAsia"/>
        </w:rPr>
        <w:t>人口年增长率为利比亚居民总数的</w:t>
      </w:r>
      <w:r>
        <w:t>2.9%</w:t>
      </w:r>
      <w:r>
        <w:rPr>
          <w:rFonts w:hint="eastAsia"/>
        </w:rPr>
        <w:t>；</w:t>
      </w:r>
    </w:p>
    <w:p w:rsidR="00000000" w:rsidRDefault="00000000">
      <w:pPr>
        <w:pStyle w:val="NormalIndent"/>
        <w:spacing w:after="240" w:line="380" w:lineRule="exact"/>
        <w:ind w:left="840" w:hanging="415"/>
      </w:pPr>
      <w:r>
        <w:rPr>
          <w:rFonts w:hint="eastAsia"/>
        </w:rPr>
        <w:t>－</w:t>
      </w:r>
      <w:r>
        <w:tab/>
      </w:r>
      <w:r>
        <w:rPr>
          <w:rFonts w:hint="eastAsia"/>
        </w:rPr>
        <w:t>性别比（每</w:t>
      </w:r>
      <w:r>
        <w:t>100</w:t>
      </w:r>
      <w:r>
        <w:rPr>
          <w:rFonts w:hint="eastAsia"/>
        </w:rPr>
        <w:t>名女性所对应的男性人数）为</w:t>
      </w:r>
      <w:r>
        <w:t>103.2</w:t>
      </w:r>
      <w:r>
        <w:rPr>
          <w:rFonts w:hint="eastAsia"/>
        </w:rPr>
        <w:t>男性，表明自</w:t>
      </w:r>
      <w:r>
        <w:t>1984</w:t>
      </w:r>
      <w:r>
        <w:rPr>
          <w:rFonts w:hint="eastAsia"/>
        </w:rPr>
        <w:t>年人口普查以来有所下降，当时约</w:t>
      </w:r>
      <w:r>
        <w:t>104</w:t>
      </w:r>
      <w:r>
        <w:rPr>
          <w:rFonts w:hint="eastAsia"/>
        </w:rPr>
        <w:t>；</w:t>
      </w:r>
    </w:p>
    <w:p w:rsidR="00000000" w:rsidRDefault="00000000">
      <w:pPr>
        <w:pStyle w:val="NormalIndent"/>
        <w:spacing w:after="240" w:line="380" w:lineRule="exact"/>
        <w:ind w:left="840" w:hanging="415"/>
      </w:pPr>
      <w:r>
        <w:rPr>
          <w:rFonts w:hint="eastAsia"/>
        </w:rPr>
        <w:t>－</w:t>
      </w:r>
      <w:r>
        <w:tab/>
      </w:r>
      <w:r>
        <w:rPr>
          <w:rFonts w:hint="eastAsia"/>
        </w:rPr>
        <w:t>初婚平均年龄为女性</w:t>
      </w:r>
      <w:r>
        <w:t>29</w:t>
      </w:r>
      <w:r>
        <w:rPr>
          <w:rFonts w:hint="eastAsia"/>
        </w:rPr>
        <w:t>岁、男性</w:t>
      </w:r>
      <w:r>
        <w:t>33</w:t>
      </w:r>
      <w:r>
        <w:rPr>
          <w:rFonts w:hint="eastAsia"/>
        </w:rPr>
        <w:t>岁，这一现象归因于：男女性都继续深造到完成高等教育，因而获得的教育水平较高；妇女参与经济活动比率增大；以及其他社会和经济因素。</w:t>
      </w:r>
    </w:p>
    <w:p w:rsidR="00000000" w:rsidRDefault="00000000">
      <w:pPr>
        <w:pStyle w:val="NormalIndent"/>
        <w:spacing w:after="240" w:line="380" w:lineRule="exact"/>
        <w:ind w:left="840" w:hanging="415"/>
      </w:pPr>
      <w:r>
        <w:rPr>
          <w:rFonts w:hint="eastAsia"/>
        </w:rPr>
        <w:t>－</w:t>
      </w:r>
      <w:r>
        <w:tab/>
        <w:t>15</w:t>
      </w:r>
      <w:r>
        <w:rPr>
          <w:rFonts w:hint="eastAsia"/>
        </w:rPr>
        <w:t>岁及</w:t>
      </w:r>
      <w:r>
        <w:t>15</w:t>
      </w:r>
      <w:r>
        <w:rPr>
          <w:rFonts w:hint="eastAsia"/>
        </w:rPr>
        <w:t>岁以上的利比亚居民总数达</w:t>
      </w:r>
      <w:r>
        <w:t>2,682,294</w:t>
      </w:r>
      <w:r>
        <w:rPr>
          <w:rFonts w:hint="eastAsia"/>
        </w:rPr>
        <w:t>人，其中男性</w:t>
      </w:r>
      <w:r>
        <w:t>1,375,588</w:t>
      </w:r>
      <w:r>
        <w:rPr>
          <w:rFonts w:hint="eastAsia"/>
        </w:rPr>
        <w:t>人，女性</w:t>
      </w:r>
      <w:r>
        <w:t>1,309,409</w:t>
      </w:r>
      <w:r>
        <w:rPr>
          <w:rFonts w:hint="eastAsia"/>
        </w:rPr>
        <w:t>人，这意味着工作年龄的居民人数占居民总数</w:t>
      </w:r>
      <w:r>
        <w:t>61%</w:t>
      </w:r>
      <w:r>
        <w:rPr>
          <w:rFonts w:hint="eastAsia"/>
        </w:rPr>
        <w:t>；</w:t>
      </w:r>
    </w:p>
    <w:p w:rsidR="00000000" w:rsidRDefault="00000000">
      <w:pPr>
        <w:pStyle w:val="NormalIndent"/>
        <w:spacing w:after="240" w:line="380" w:lineRule="exact"/>
        <w:ind w:left="840" w:hanging="415"/>
      </w:pPr>
      <w:r>
        <w:rPr>
          <w:rFonts w:hint="eastAsia"/>
        </w:rPr>
        <w:t>－</w:t>
      </w:r>
      <w:r>
        <w:tab/>
      </w:r>
      <w:r>
        <w:rPr>
          <w:rFonts w:hint="eastAsia"/>
        </w:rPr>
        <w:t>平均出生预期寿命为女性</w:t>
      </w:r>
      <w:r>
        <w:t>67</w:t>
      </w:r>
      <w:r>
        <w:rPr>
          <w:rFonts w:hint="eastAsia"/>
        </w:rPr>
        <w:t>岁、男性</w:t>
      </w:r>
      <w:r>
        <w:t>65</w:t>
      </w:r>
      <w:r>
        <w:rPr>
          <w:rFonts w:hint="eastAsia"/>
        </w:rPr>
        <w:t>岁；</w:t>
      </w:r>
    </w:p>
    <w:p w:rsidR="00000000" w:rsidRDefault="00000000">
      <w:pPr>
        <w:pStyle w:val="NormalIndent"/>
        <w:spacing w:after="240" w:line="380" w:lineRule="exact"/>
        <w:ind w:firstLine="425"/>
      </w:pPr>
      <w:r>
        <w:rPr>
          <w:rFonts w:hint="eastAsia"/>
        </w:rPr>
        <w:t>－</w:t>
      </w:r>
      <w:r>
        <w:tab/>
      </w:r>
      <w:r>
        <w:rPr>
          <w:rFonts w:hint="eastAsia"/>
        </w:rPr>
        <w:t>利比亚住户平均人数为</w:t>
      </w:r>
      <w:r>
        <w:t>6.5</w:t>
      </w:r>
      <w:r>
        <w:rPr>
          <w:rFonts w:hint="eastAsia"/>
        </w:rPr>
        <w:t>人，利比亚住户数量为</w:t>
      </w:r>
      <w:r>
        <w:t>727,523</w:t>
      </w:r>
      <w:r>
        <w:rPr>
          <w:rFonts w:hint="eastAsia"/>
        </w:rPr>
        <w:t>户；</w:t>
      </w:r>
    </w:p>
    <w:p w:rsidR="00000000" w:rsidRDefault="00000000">
      <w:pPr>
        <w:pStyle w:val="NormalIndent"/>
        <w:spacing w:after="240" w:line="380" w:lineRule="exact"/>
        <w:ind w:firstLine="425"/>
      </w:pPr>
      <w:r>
        <w:rPr>
          <w:rFonts w:hint="eastAsia"/>
        </w:rPr>
        <w:t>－</w:t>
      </w:r>
      <w:r>
        <w:tab/>
      </w:r>
      <w:r>
        <w:rPr>
          <w:rFonts w:hint="eastAsia"/>
        </w:rPr>
        <w:t>死亡率为</w:t>
      </w:r>
      <w:r>
        <w:t>7</w:t>
      </w:r>
      <w:r>
        <w:sym w:font="WP TypographicSymbols" w:char="F06C"/>
      </w:r>
      <w:r>
        <w:rPr>
          <w:rFonts w:hint="eastAsia"/>
        </w:rPr>
        <w:t>。</w:t>
      </w:r>
    </w:p>
    <w:p w:rsidR="00000000" w:rsidRDefault="00000000">
      <w:pPr>
        <w:pStyle w:val="NormalIndent"/>
        <w:spacing w:line="380" w:lineRule="exact"/>
        <w:ind w:firstLine="0"/>
        <w:jc w:val="center"/>
        <w:rPr>
          <w:rFonts w:ascii="SimSun"/>
          <w:sz w:val="24"/>
        </w:rPr>
      </w:pPr>
      <w:r>
        <w:rPr>
          <w:rFonts w:ascii="SimSun"/>
          <w:sz w:val="24"/>
        </w:rPr>
        <w:t>C</w:t>
      </w:r>
      <w:r>
        <w:rPr>
          <w:rFonts w:ascii="SimSun" w:hint="eastAsia"/>
          <w:sz w:val="24"/>
        </w:rPr>
        <w:t>．根据利比亚现行法律实施《消除对妇女</w:t>
      </w:r>
    </w:p>
    <w:p w:rsidR="00000000" w:rsidRDefault="00000000">
      <w:pPr>
        <w:pStyle w:val="NormalIndent"/>
        <w:spacing w:after="240" w:line="380" w:lineRule="exact"/>
        <w:ind w:firstLine="0"/>
        <w:jc w:val="center"/>
        <w:rPr>
          <w:rFonts w:ascii="SimSun"/>
          <w:sz w:val="24"/>
          <w:u w:val="single"/>
        </w:rPr>
      </w:pPr>
      <w:r>
        <w:rPr>
          <w:rFonts w:ascii="SimSun" w:hint="eastAsia"/>
          <w:sz w:val="24"/>
        </w:rPr>
        <w:t>一切形式歧视公约》规定的法律体制</w:t>
      </w:r>
    </w:p>
    <w:p w:rsidR="00000000" w:rsidRDefault="00000000">
      <w:pPr>
        <w:pStyle w:val="NormalIndent"/>
        <w:spacing w:after="240" w:line="380" w:lineRule="exact"/>
        <w:ind w:firstLine="425"/>
      </w:pPr>
      <w:r>
        <w:t>1989</w:t>
      </w:r>
      <w:r>
        <w:rPr>
          <w:rFonts w:hint="eastAsia"/>
        </w:rPr>
        <w:t>年</w:t>
      </w:r>
      <w:r>
        <w:t>5</w:t>
      </w:r>
      <w:r>
        <w:rPr>
          <w:rFonts w:hint="eastAsia"/>
        </w:rPr>
        <w:t>月</w:t>
      </w:r>
      <w:r>
        <w:t>16</w:t>
      </w:r>
      <w:r>
        <w:rPr>
          <w:rFonts w:hint="eastAsia"/>
        </w:rPr>
        <w:t>日，阿拉伯利比亚民众国加入《消除对妇女一切形式歧视公约》，该公约于</w:t>
      </w:r>
      <w:r>
        <w:t>1990</w:t>
      </w:r>
      <w:r>
        <w:rPr>
          <w:rFonts w:hint="eastAsia"/>
        </w:rPr>
        <w:t>年</w:t>
      </w:r>
      <w:r>
        <w:t>6</w:t>
      </w:r>
      <w:r>
        <w:rPr>
          <w:rFonts w:hint="eastAsia"/>
        </w:rPr>
        <w:t>月</w:t>
      </w:r>
      <w:r>
        <w:t>15</w:t>
      </w:r>
      <w:r>
        <w:rPr>
          <w:rFonts w:hint="eastAsia"/>
        </w:rPr>
        <w:t>日在利比亚生效。</w:t>
      </w:r>
      <w:r>
        <w:t>1994</w:t>
      </w:r>
      <w:r>
        <w:rPr>
          <w:rFonts w:hint="eastAsia"/>
        </w:rPr>
        <w:t>年</w:t>
      </w:r>
      <w:r>
        <w:t>1</w:t>
      </w:r>
      <w:r>
        <w:rPr>
          <w:rFonts w:hint="eastAsia"/>
        </w:rPr>
        <w:t>月</w:t>
      </w:r>
      <w:r>
        <w:t>1</w:t>
      </w:r>
      <w:r>
        <w:rPr>
          <w:rFonts w:hint="eastAsia"/>
        </w:rPr>
        <w:t>日至</w:t>
      </w:r>
      <w:r>
        <w:t>2</w:t>
      </w:r>
      <w:r>
        <w:rPr>
          <w:rFonts w:hint="eastAsia"/>
        </w:rPr>
        <w:t>月</w:t>
      </w:r>
      <w:r>
        <w:t>4</w:t>
      </w:r>
      <w:r>
        <w:rPr>
          <w:rFonts w:hint="eastAsia"/>
        </w:rPr>
        <w:t>日在纽约举行的消除对妇女歧视委员会第十三届会议开会期间讨论了阿拉伯利比亚民众国关于该公约的执行情况的初次报告。阿拉伯利比亚民众国批准或加入并在官方公报中公布的任何国际公约都具有约束力，实施公约是强制性的，只要它是自官方公报上公布之日起首席法官受到约束的国内法律。</w:t>
      </w:r>
    </w:p>
    <w:p w:rsidR="00000000" w:rsidRDefault="00000000">
      <w:pPr>
        <w:pStyle w:val="NormalIndent"/>
        <w:spacing w:after="240" w:line="380" w:lineRule="exact"/>
        <w:ind w:firstLine="425"/>
      </w:pPr>
      <w:r>
        <w:rPr>
          <w:rFonts w:hint="eastAsia"/>
        </w:rPr>
        <w:t>《消除对妇女一切形式歧视公约》因此对首席法官具有约束力，由于它是国内法律的一部分，任何所涉方在向利比亚司法部门申辩和援引其条款时都有权使用该公约。</w:t>
      </w:r>
    </w:p>
    <w:p w:rsidR="00000000" w:rsidRDefault="00000000">
      <w:pPr>
        <w:pStyle w:val="NormalIndent"/>
        <w:spacing w:after="240" w:line="380" w:lineRule="exact"/>
        <w:ind w:firstLine="425"/>
      </w:pPr>
      <w:r>
        <w:rPr>
          <w:rFonts w:hint="eastAsia"/>
        </w:rPr>
        <w:t>阿拉伯利比亚民众国在加入《消除对妇女一切形式歧视公约》时表示了一项基本保留意见：加入该公约不应违背产生于伊斯兰教教法的个人身份法。</w:t>
      </w:r>
    </w:p>
    <w:p w:rsidR="00000000" w:rsidRDefault="00000000">
      <w:pPr>
        <w:pStyle w:val="NormalIndent"/>
        <w:spacing w:after="240" w:line="380" w:lineRule="exact"/>
        <w:ind w:firstLine="425"/>
      </w:pPr>
      <w:r>
        <w:t>1995</w:t>
      </w:r>
      <w:r>
        <w:rPr>
          <w:rFonts w:hint="eastAsia"/>
        </w:rPr>
        <w:t>年</w:t>
      </w:r>
      <w:r>
        <w:t>7</w:t>
      </w:r>
      <w:r>
        <w:rPr>
          <w:rFonts w:hint="eastAsia"/>
        </w:rPr>
        <w:t>月</w:t>
      </w:r>
      <w:r>
        <w:t>5</w:t>
      </w:r>
      <w:r>
        <w:rPr>
          <w:rFonts w:hint="eastAsia"/>
        </w:rPr>
        <w:t>日，阿拉伯利比亚民众国通知联合国秘书长，它决定修订其加入该公约时表示的基本保留意见，以便使之更加具体，具体规定如下：</w:t>
      </w:r>
    </w:p>
    <w:p w:rsidR="00000000" w:rsidRDefault="00000000">
      <w:pPr>
        <w:pStyle w:val="NormalIndent"/>
        <w:spacing w:after="240" w:line="380" w:lineRule="exact"/>
        <w:ind w:firstLine="425"/>
      </w:pPr>
      <w:r>
        <w:rPr>
          <w:rFonts w:hint="eastAsia"/>
        </w:rPr>
        <w:t>“阿拉伯利比亚民众国在保留下列保留意见的条件下，宣布加入</w:t>
      </w:r>
      <w:r>
        <w:t>1979</w:t>
      </w:r>
      <w:r>
        <w:rPr>
          <w:rFonts w:hint="eastAsia"/>
        </w:rPr>
        <w:t>年</w:t>
      </w:r>
      <w:r>
        <w:t>12</w:t>
      </w:r>
      <w:r>
        <w:rPr>
          <w:rFonts w:hint="eastAsia"/>
        </w:rPr>
        <w:t>月</w:t>
      </w:r>
      <w:r>
        <w:t>18</w:t>
      </w:r>
      <w:r>
        <w:rPr>
          <w:rFonts w:hint="eastAsia"/>
        </w:rPr>
        <w:t>日联合国大会通过的《消除对妇女一切形式歧视公约》：</w:t>
      </w:r>
    </w:p>
    <w:p w:rsidR="00000000" w:rsidRDefault="00000000">
      <w:pPr>
        <w:pStyle w:val="NormalIndent"/>
        <w:spacing w:after="240" w:line="380" w:lineRule="exact"/>
        <w:ind w:firstLine="425"/>
      </w:pPr>
      <w:r>
        <w:t>1</w:t>
      </w:r>
      <w:r>
        <w:rPr>
          <w:rFonts w:hint="eastAsia"/>
        </w:rPr>
        <w:t>．执行该公约第</w:t>
      </w:r>
      <w:r>
        <w:t>2</w:t>
      </w:r>
      <w:r>
        <w:rPr>
          <w:rFonts w:hint="eastAsia"/>
        </w:rPr>
        <w:t>条时应充分顾及到伊斯兰教教法有关确定亡者，无论男性或女性，遗产继承部分的强制性规范。</w:t>
      </w:r>
    </w:p>
    <w:p w:rsidR="00000000" w:rsidRDefault="00000000">
      <w:pPr>
        <w:pStyle w:val="NormalIndent"/>
        <w:spacing w:after="240" w:line="380" w:lineRule="exact"/>
        <w:ind w:firstLine="425"/>
      </w:pPr>
      <w:r>
        <w:t>2</w:t>
      </w:r>
      <w:r>
        <w:rPr>
          <w:rFonts w:hint="eastAsia"/>
        </w:rPr>
        <w:t>．执行该公约第</w:t>
      </w:r>
      <w:r>
        <w:t>16(c)</w:t>
      </w:r>
      <w:r>
        <w:rPr>
          <w:rFonts w:hint="eastAsia"/>
        </w:rPr>
        <w:t>和</w:t>
      </w:r>
      <w:r>
        <w:t>(d)</w:t>
      </w:r>
      <w:r>
        <w:rPr>
          <w:rFonts w:hint="eastAsia"/>
        </w:rPr>
        <w:t>款不得损害伊斯兰教教法对妇女保证的任何权利。”</w:t>
      </w:r>
    </w:p>
    <w:p w:rsidR="00000000" w:rsidRDefault="00000000">
      <w:pPr>
        <w:pStyle w:val="NormalIndent"/>
        <w:spacing w:after="240" w:line="380" w:lineRule="exact"/>
        <w:ind w:firstLine="425"/>
      </w:pPr>
      <w:r>
        <w:rPr>
          <w:rFonts w:hint="eastAsia"/>
        </w:rPr>
        <w:t>值得注意的是，利比亚法律没有违背《消除对妇女一切形式歧视公约》的规定。相反，在大多数情况下，其文字和精神都与公约规定完全相容且完全一致。事实上，可以说阿拉伯利比亚社会在该公约生效之前就已尽力实施其规定，它将继续这样做，目前正在把这种规定写进国内法律。</w:t>
      </w:r>
    </w:p>
    <w:p w:rsidR="00000000" w:rsidRDefault="00000000">
      <w:pPr>
        <w:pStyle w:val="NormalIndent"/>
        <w:spacing w:line="380" w:lineRule="exact"/>
        <w:ind w:firstLine="0"/>
        <w:jc w:val="center"/>
        <w:rPr>
          <w:sz w:val="24"/>
        </w:rPr>
      </w:pPr>
      <w:r>
        <w:rPr>
          <w:sz w:val="24"/>
        </w:rPr>
        <w:t>D</w:t>
      </w:r>
      <w:r>
        <w:rPr>
          <w:rFonts w:hint="eastAsia"/>
          <w:sz w:val="24"/>
        </w:rPr>
        <w:t>．对阿拉伯利比亚民众国实行的制裁</w:t>
      </w:r>
    </w:p>
    <w:p w:rsidR="00000000" w:rsidRDefault="00000000">
      <w:pPr>
        <w:pStyle w:val="NormalIndent"/>
        <w:spacing w:line="380" w:lineRule="exact"/>
        <w:ind w:firstLine="0"/>
        <w:jc w:val="center"/>
        <w:rPr>
          <w:sz w:val="24"/>
        </w:rPr>
      </w:pPr>
      <w:r>
        <w:rPr>
          <w:rFonts w:hint="eastAsia"/>
          <w:sz w:val="24"/>
        </w:rPr>
        <w:t>及其对妇女产生的不利影响</w:t>
      </w:r>
    </w:p>
    <w:p w:rsidR="00000000" w:rsidRDefault="00000000">
      <w:pPr>
        <w:pStyle w:val="NormalIndent"/>
        <w:spacing w:line="380" w:lineRule="exact"/>
        <w:ind w:firstLine="0"/>
        <w:jc w:val="center"/>
        <w:rPr>
          <w:sz w:val="24"/>
        </w:rPr>
      </w:pPr>
    </w:p>
    <w:p w:rsidR="00000000" w:rsidRDefault="00000000">
      <w:pPr>
        <w:pStyle w:val="NormalIndent"/>
        <w:spacing w:after="240" w:line="380" w:lineRule="exact"/>
        <w:ind w:firstLine="425"/>
      </w:pPr>
      <w:r>
        <w:rPr>
          <w:rFonts w:hint="eastAsia"/>
        </w:rPr>
        <w:t>利比亚妇女占阿拉伯利比亚社会居民近一半，因国际社会对她们实行制裁，其权利遭到公然侵犯，这不是因为她们是女性，而是因为她们是利比亚社会的成员，执行安全理事会第</w:t>
      </w:r>
      <w:r>
        <w:t>748(1992)</w:t>
      </w:r>
      <w:r>
        <w:rPr>
          <w:rFonts w:hint="eastAsia"/>
        </w:rPr>
        <w:t>和第</w:t>
      </w:r>
      <w:r>
        <w:t>883(1993)</w:t>
      </w:r>
      <w:r>
        <w:rPr>
          <w:rFonts w:hint="eastAsia"/>
        </w:rPr>
        <w:t>号决议使阿拉伯利比亚人民遭受严重伤害，尤其是使社会中易受伤害群体之一的妇女遭受严重伤害。在过去五年里被冻结的利比亚资产本来可以为加速经济和社会发展做出重大贡献。这种不公正的禁运和不公平的制裁一起影响了经济资源的可获得性。结果，用于发展国民经济的拨款和开支下降到禁运前的水平以下，导致经济状况更加恶化，可用来满足基本需要所需的商品和服务水平下降，大多数商品和服务价格上涨，导致通货膨胀率高达</w:t>
      </w:r>
      <w:r>
        <w:t>200%</w:t>
      </w:r>
      <w:r>
        <w:rPr>
          <w:rFonts w:hint="eastAsia"/>
        </w:rPr>
        <w:t>以上。此外，求职人数增加，失业率从</w:t>
      </w:r>
      <w:r>
        <w:t>1992</w:t>
      </w:r>
      <w:r>
        <w:rPr>
          <w:rFonts w:hint="eastAsia"/>
        </w:rPr>
        <w:t>年的</w:t>
      </w:r>
      <w:r>
        <w:t>1%</w:t>
      </w:r>
      <w:r>
        <w:rPr>
          <w:rFonts w:hint="eastAsia"/>
        </w:rPr>
        <w:t>以下增至</w:t>
      </w:r>
      <w:r>
        <w:t>1996</w:t>
      </w:r>
      <w:r>
        <w:rPr>
          <w:rFonts w:hint="eastAsia"/>
        </w:rPr>
        <w:t>年约</w:t>
      </w:r>
      <w:r>
        <w:t>12%</w:t>
      </w:r>
      <w:r>
        <w:rPr>
          <w:rFonts w:hint="eastAsia"/>
        </w:rPr>
        <w:t>，</w:t>
      </w:r>
      <w:r>
        <w:t>1991</w:t>
      </w:r>
      <w:r>
        <w:rPr>
          <w:rFonts w:hint="eastAsia"/>
        </w:rPr>
        <w:t>－</w:t>
      </w:r>
      <w:r>
        <w:t>1992</w:t>
      </w:r>
      <w:r>
        <w:rPr>
          <w:rFonts w:hint="eastAsia"/>
        </w:rPr>
        <w:t>年期间预算开支和分配款分别下降了一半和一半以上。</w:t>
      </w:r>
    </w:p>
    <w:p w:rsidR="00000000" w:rsidRDefault="00000000">
      <w:pPr>
        <w:pStyle w:val="NormalIndent"/>
        <w:spacing w:after="240" w:line="380" w:lineRule="exact"/>
        <w:ind w:firstLine="425"/>
      </w:pPr>
      <w:r>
        <w:rPr>
          <w:rFonts w:hint="eastAsia"/>
        </w:rPr>
        <w:t>这种损害波及人类和社会生活的方方面面，特别是保健和社会保障部门，在这方面，医疗用品受到严重影响，治疗和预防服务也是如此。这一后果已经挫伤了阿拉伯利比亚人民，包括男子和妇女旨在取得更大进步、繁荣和稳定及过上安定、和平生活的强烈愿望。这种不公平的制裁导致分娩时</w:t>
      </w:r>
      <w:r>
        <w:t>1,245</w:t>
      </w:r>
      <w:r>
        <w:rPr>
          <w:rFonts w:hint="eastAsia"/>
        </w:rPr>
        <w:t>名婴儿和</w:t>
      </w:r>
      <w:r>
        <w:t>605</w:t>
      </w:r>
      <w:r>
        <w:rPr>
          <w:rFonts w:hint="eastAsia"/>
        </w:rPr>
        <w:t>名妇女死亡，这是由于必用设备和备件短缺以及维修已经使用的设备和备件的所需资源匮乏所致。因此阿拉伯利比亚民众国无法在需要时将不能治愈的病人送往国外接受国内无法提供的医疗。此外，在进口医疗用品，特别是在进口需要始终保持恒温的疫苗和血清方面出现延误。然而由于航空禁运，阿拉伯利比亚民众国必须通过邻国机场进口这些用品，然后采用长途陆运手段，在恶劣的气候条件下，将这些用品运回国内。用品因此被毁，而且交货也不定时。</w:t>
      </w:r>
    </w:p>
    <w:p w:rsidR="00000000" w:rsidRDefault="00000000">
      <w:pPr>
        <w:pStyle w:val="NormalIndent"/>
        <w:spacing w:after="240" w:line="380" w:lineRule="exact"/>
        <w:ind w:firstLine="425"/>
      </w:pPr>
      <w:r>
        <w:rPr>
          <w:rFonts w:hint="eastAsia"/>
        </w:rPr>
        <w:t>利比亚妇女借向尊贵的委员会提交本报告之机，希望向国际社会发出紧急呼吁，以便解除对阿拉伯利比亚人民不公正且错误地实行的禁运和不公平的制裁，禁运和制裁使其男女公民遭受了严重损害和物质损失，总额达</w:t>
      </w:r>
      <w:r>
        <w:t>230</w:t>
      </w:r>
      <w:r>
        <w:rPr>
          <w:rFonts w:hint="eastAsia"/>
        </w:rPr>
        <w:t>亿美元以上。</w:t>
      </w:r>
    </w:p>
    <w:p w:rsidR="00000000" w:rsidRDefault="00000000">
      <w:pPr>
        <w:pStyle w:val="NormalIndent"/>
        <w:spacing w:after="240" w:line="380" w:lineRule="exact"/>
        <w:ind w:firstLine="0"/>
        <w:jc w:val="center"/>
        <w:rPr>
          <w:rFonts w:eastAsia="SimHei"/>
          <w:sz w:val="28"/>
        </w:rPr>
      </w:pPr>
      <w:r>
        <w:rPr>
          <w:rFonts w:eastAsia="SimHei"/>
        </w:rPr>
        <w:br w:type="page"/>
      </w:r>
      <w:r>
        <w:rPr>
          <w:rFonts w:eastAsia="SimHei" w:hint="eastAsia"/>
          <w:sz w:val="28"/>
        </w:rPr>
        <w:t>第二部分</w:t>
      </w:r>
    </w:p>
    <w:p w:rsidR="00000000" w:rsidRDefault="00000000">
      <w:pPr>
        <w:pStyle w:val="NormalIndent"/>
        <w:spacing w:after="240" w:line="380" w:lineRule="exact"/>
        <w:ind w:firstLine="425"/>
        <w:jc w:val="center"/>
        <w:rPr>
          <w:rFonts w:eastAsia="SimHei"/>
          <w:sz w:val="28"/>
        </w:rPr>
      </w:pPr>
      <w:r>
        <w:rPr>
          <w:rFonts w:eastAsia="SimHei" w:hint="eastAsia"/>
          <w:sz w:val="28"/>
        </w:rPr>
        <w:t>对《消除对妇女一切形式歧视公约》条款的答复</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1</w:t>
      </w:r>
      <w:r>
        <w:rPr>
          <w:rFonts w:ascii="楷体" w:eastAsia="楷体" w:hint="eastAsia"/>
        </w:rPr>
        <w:t>条</w:t>
      </w:r>
    </w:p>
    <w:p w:rsidR="00000000" w:rsidRDefault="00000000">
      <w:pPr>
        <w:pStyle w:val="NormalIndent"/>
        <w:spacing w:after="240" w:line="380" w:lineRule="exact"/>
        <w:ind w:firstLine="425"/>
      </w:pPr>
      <w:r>
        <w:rPr>
          <w:rFonts w:hint="eastAsia"/>
        </w:rPr>
        <w:t>在本公约中，“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1</w:t>
      </w:r>
      <w:r>
        <w:rPr>
          <w:rFonts w:ascii="楷体" w:eastAsia="楷体" w:hint="eastAsia"/>
        </w:rPr>
        <w:t>条的答复</w:t>
      </w:r>
    </w:p>
    <w:p w:rsidR="00000000" w:rsidRDefault="00000000">
      <w:pPr>
        <w:pStyle w:val="NormalIndent"/>
        <w:spacing w:after="240" w:line="380" w:lineRule="exact"/>
        <w:ind w:firstLine="425"/>
      </w:pPr>
      <w:r>
        <w:rPr>
          <w:rFonts w:hint="eastAsia"/>
        </w:rPr>
        <w:t>利比亚的立法行为明确禁止基于性别所作的歧视。</w:t>
      </w:r>
      <w:r>
        <w:t>1969</w:t>
      </w:r>
      <w:r>
        <w:rPr>
          <w:rFonts w:hint="eastAsia"/>
        </w:rPr>
        <w:t>年</w:t>
      </w:r>
      <w:r>
        <w:t>12</w:t>
      </w:r>
      <w:r>
        <w:rPr>
          <w:rFonts w:hint="eastAsia"/>
        </w:rPr>
        <w:t>月</w:t>
      </w:r>
      <w:r>
        <w:t>11</w:t>
      </w:r>
      <w:r>
        <w:rPr>
          <w:rFonts w:hint="eastAsia"/>
        </w:rPr>
        <w:t>日颁布的《宪法宣言》强调所有公民在法律面前一律平等。</w:t>
      </w:r>
      <w:r>
        <w:t>1988</w:t>
      </w:r>
      <w:r>
        <w:rPr>
          <w:rFonts w:hint="eastAsia"/>
        </w:rPr>
        <w:t>年</w:t>
      </w:r>
      <w:r>
        <w:t>6</w:t>
      </w:r>
      <w:r>
        <w:rPr>
          <w:rFonts w:hint="eastAsia"/>
        </w:rPr>
        <w:t>月</w:t>
      </w:r>
      <w:r>
        <w:t>12</w:t>
      </w:r>
      <w:r>
        <w:rPr>
          <w:rFonts w:hint="eastAsia"/>
        </w:rPr>
        <w:t>日基层人民代表大会通过的《民众时代人权绿皮书》第</w:t>
      </w:r>
      <w:r>
        <w:t>21</w:t>
      </w:r>
      <w:r>
        <w:rPr>
          <w:rFonts w:hint="eastAsia"/>
        </w:rPr>
        <w:t>条阐述如下：“阿拉伯利比亚社会中的男女成员在作为自然人的所有方面都是平等的，对男女权利作出区别属于严重且毫无根据的不公正。他们申明婚姻是两个平等的当事人之间的平等伙伴关系，其中任何一方均不得违背另一方的意愿与其结婚，或不经共同同意或遵照公正审判做出的裁定与其离婚。”</w:t>
      </w:r>
      <w:r>
        <w:t>1991</w:t>
      </w:r>
      <w:r>
        <w:rPr>
          <w:rFonts w:hint="eastAsia"/>
        </w:rPr>
        <w:t>年《第</w:t>
      </w:r>
      <w:r>
        <w:t>20</w:t>
      </w:r>
      <w:r>
        <w:rPr>
          <w:rFonts w:hint="eastAsia"/>
        </w:rPr>
        <w:t>号加强自由法》第</w:t>
      </w:r>
      <w:r>
        <w:t>1</w:t>
      </w:r>
      <w:r>
        <w:rPr>
          <w:rFonts w:hint="eastAsia"/>
        </w:rPr>
        <w:t>条申明，阿拉伯利比亚民众国男女公民在权利方面是自由、平等的，其权利不得受到侵害。</w:t>
      </w:r>
    </w:p>
    <w:p w:rsidR="00000000" w:rsidRDefault="00000000">
      <w:pPr>
        <w:pStyle w:val="NormalIndent"/>
        <w:spacing w:after="240" w:line="380" w:lineRule="exact"/>
        <w:ind w:firstLine="425"/>
      </w:pPr>
      <w:r>
        <w:rPr>
          <w:rFonts w:hint="eastAsia"/>
        </w:rPr>
        <w:t>利比亚在劳动、公用事业、教育、法律、保健和社会保障方面的立法行为以及涉及政治、经济、社会和其他生活领域的立法行为，均保证男女在享有公用事业和设施及担任领导职务和公职及职位方面完全平等。在晋升、津贴和全体公民享有的任何特权方面，法律也保障这种平等，不基于性别作出歧视。</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2</w:t>
      </w:r>
      <w:r>
        <w:rPr>
          <w:rFonts w:ascii="楷体" w:eastAsia="楷体" w:hint="eastAsia"/>
        </w:rPr>
        <w:t>条</w:t>
      </w:r>
    </w:p>
    <w:p w:rsidR="00000000" w:rsidRDefault="00000000">
      <w:pPr>
        <w:pStyle w:val="NormalIndent"/>
        <w:spacing w:after="240" w:line="380" w:lineRule="exact"/>
        <w:ind w:firstLine="425"/>
      </w:pPr>
      <w:r>
        <w:rPr>
          <w:rFonts w:hint="eastAsia"/>
        </w:rPr>
        <w:t>缔约各国谴责对妇女一切形式的歧视，协议立即用一切适当办法，推行消除对妇女歧视的政策。为此目的，承担：</w:t>
      </w:r>
    </w:p>
    <w:p w:rsidR="00000000" w:rsidRDefault="00000000">
      <w:pPr>
        <w:pStyle w:val="NormalIndent"/>
        <w:spacing w:after="240" w:line="380" w:lineRule="exact"/>
        <w:ind w:firstLine="425"/>
      </w:pPr>
      <w:r>
        <w:t xml:space="preserve">(a)  </w:t>
      </w:r>
      <w:r>
        <w:rPr>
          <w:rFonts w:hint="eastAsia"/>
        </w:rPr>
        <w:t>男女平等的原则如尚未列入本国宪法或其他有关法律者，应将其列入，并以法律或其他适当方法，保证实现这项原则；</w:t>
      </w:r>
    </w:p>
    <w:p w:rsidR="00000000" w:rsidRDefault="00000000">
      <w:pPr>
        <w:pStyle w:val="NormalIndent"/>
        <w:spacing w:after="240" w:line="380" w:lineRule="exact"/>
        <w:ind w:firstLine="425"/>
      </w:pPr>
      <w:r>
        <w:t xml:space="preserve">(b)  </w:t>
      </w:r>
      <w:r>
        <w:rPr>
          <w:rFonts w:hint="eastAsia"/>
        </w:rPr>
        <w:t>采取适当立法和其他措施，包括在适当情况下实行制裁，以禁止对妇女的一切歧视；</w:t>
      </w:r>
    </w:p>
    <w:p w:rsidR="00000000" w:rsidRDefault="00000000">
      <w:pPr>
        <w:pStyle w:val="NormalIndent"/>
        <w:spacing w:after="240" w:line="380" w:lineRule="exact"/>
        <w:ind w:firstLine="425"/>
      </w:pPr>
      <w:r>
        <w:t xml:space="preserve">(c)  </w:t>
      </w:r>
      <w:r>
        <w:rPr>
          <w:rFonts w:hint="eastAsia"/>
        </w:rPr>
        <w:t>为妇女确定与男子平等权利的法律保护，通过各国的主管法庭及其他公共机构，保证切实保护妇女不受任何歧视；</w:t>
      </w:r>
    </w:p>
    <w:p w:rsidR="00000000" w:rsidRDefault="00000000">
      <w:pPr>
        <w:pStyle w:val="NormalIndent"/>
        <w:spacing w:after="240" w:line="380" w:lineRule="exact"/>
        <w:ind w:firstLine="425"/>
      </w:pPr>
      <w:r>
        <w:t xml:space="preserve">(d)  </w:t>
      </w:r>
      <w:r>
        <w:rPr>
          <w:rFonts w:hint="eastAsia"/>
        </w:rPr>
        <w:t>不采取任何歧视妇女的行为或做法，并保证政府当局和公共机构的行动都不违背这项义务；</w:t>
      </w:r>
    </w:p>
    <w:p w:rsidR="00000000" w:rsidRDefault="00000000">
      <w:pPr>
        <w:pStyle w:val="NormalIndent"/>
        <w:spacing w:after="240" w:line="380" w:lineRule="exact"/>
        <w:ind w:firstLine="425"/>
      </w:pPr>
      <w:r>
        <w:t xml:space="preserve">(e)  </w:t>
      </w:r>
      <w:r>
        <w:rPr>
          <w:rFonts w:hint="eastAsia"/>
        </w:rPr>
        <w:t>采取一切适当措施，消除任何个人、组织或企业对妇女的歧视；</w:t>
      </w:r>
    </w:p>
    <w:p w:rsidR="00000000" w:rsidRDefault="00000000">
      <w:pPr>
        <w:pStyle w:val="NormalIndent"/>
        <w:spacing w:after="240" w:line="380" w:lineRule="exact"/>
        <w:ind w:firstLine="425"/>
      </w:pPr>
      <w:r>
        <w:t xml:space="preserve">(f)  </w:t>
      </w:r>
      <w:r>
        <w:rPr>
          <w:rFonts w:hint="eastAsia"/>
        </w:rPr>
        <w:t>采取一切适当措施，包括制定法律，以修改或废除构成对妇女歧视的现行法律、规章、习俗和惯例；</w:t>
      </w:r>
    </w:p>
    <w:p w:rsidR="00000000" w:rsidRDefault="00000000">
      <w:pPr>
        <w:pStyle w:val="NormalIndent"/>
        <w:spacing w:after="240" w:line="380" w:lineRule="exact"/>
        <w:ind w:firstLine="425"/>
      </w:pPr>
      <w:r>
        <w:t xml:space="preserve">(g)  </w:t>
      </w:r>
      <w:r>
        <w:rPr>
          <w:rFonts w:hint="eastAsia"/>
        </w:rPr>
        <w:t>废止本国刑法内构成对妇女歧视的一切规定。</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2</w:t>
      </w:r>
      <w:r>
        <w:rPr>
          <w:rFonts w:ascii="楷体" w:eastAsia="楷体" w:hint="eastAsia"/>
        </w:rPr>
        <w:t>条的答复</w:t>
      </w:r>
    </w:p>
    <w:p w:rsidR="00000000" w:rsidRDefault="00000000">
      <w:pPr>
        <w:pStyle w:val="NormalIndent"/>
        <w:spacing w:after="240" w:line="380" w:lineRule="exact"/>
        <w:ind w:firstLine="425"/>
      </w:pPr>
      <w:r>
        <w:rPr>
          <w:rFonts w:hint="eastAsia"/>
        </w:rPr>
        <w:t>阿拉伯利比亚民众国的男女平等原则已收入《古兰经》（社会法典），该原则明确界定了人与人之间的关系，确定了其在各个生活领域里的权利和义务，并确定了男女个人之间的交互作用方法。该原则还确定了各项原则，旨在建立一个没有固有区别、保障公共和私人权利的社会。</w:t>
      </w:r>
    </w:p>
    <w:p w:rsidR="00000000" w:rsidRDefault="00000000">
      <w:pPr>
        <w:pStyle w:val="NormalIndent"/>
        <w:spacing w:after="240" w:line="380" w:lineRule="exact"/>
        <w:ind w:firstLine="425"/>
      </w:pPr>
      <w:r>
        <w:rPr>
          <w:rFonts w:hint="eastAsia"/>
        </w:rPr>
        <w:t>平等原则同样已写进</w:t>
      </w:r>
      <w:r>
        <w:t>1969</w:t>
      </w:r>
      <w:r>
        <w:rPr>
          <w:rFonts w:hint="eastAsia"/>
        </w:rPr>
        <w:t>年颁布的《宪法宣言》，该宣言指出：“公民在法律面前一律平等”，该原则还写进</w:t>
      </w:r>
      <w:r>
        <w:t>1977</w:t>
      </w:r>
      <w:r>
        <w:rPr>
          <w:rFonts w:hint="eastAsia"/>
        </w:rPr>
        <w:t>年</w:t>
      </w:r>
      <w:r>
        <w:t>3</w:t>
      </w:r>
      <w:r>
        <w:rPr>
          <w:rFonts w:hint="eastAsia"/>
        </w:rPr>
        <w:t>月</w:t>
      </w:r>
      <w:r>
        <w:t>2</w:t>
      </w:r>
      <w:r>
        <w:rPr>
          <w:rFonts w:hint="eastAsia"/>
        </w:rPr>
        <w:t>日颁布的确定人民权力的宣言，该宣言申明，人民的直接权力是大民众国政治制度的基础，人民通过代表所有男女公民的基层人民代表大会行使权力。因此妇女通过她们所属的基层人民代表大会，有权修订损害其权利的立法行为和法律。</w:t>
      </w:r>
    </w:p>
    <w:p w:rsidR="00000000" w:rsidRDefault="00000000">
      <w:pPr>
        <w:pStyle w:val="NormalIndent"/>
        <w:spacing w:after="240" w:line="380" w:lineRule="exact"/>
        <w:ind w:firstLine="425"/>
      </w:pPr>
      <w:r>
        <w:rPr>
          <w:rFonts w:hint="eastAsia"/>
        </w:rPr>
        <w:t>平等原则还写进《民众时代人权绿皮书》和</w:t>
      </w:r>
      <w:r>
        <w:t>1991</w:t>
      </w:r>
      <w:r>
        <w:rPr>
          <w:rFonts w:hint="eastAsia"/>
        </w:rPr>
        <w:t>年《第</w:t>
      </w:r>
      <w:r>
        <w:t>20</w:t>
      </w:r>
      <w:r>
        <w:rPr>
          <w:rFonts w:hint="eastAsia"/>
        </w:rPr>
        <w:t>号加强自由法》（如同对第</w:t>
      </w:r>
      <w:r>
        <w:t>1</w:t>
      </w:r>
      <w:r>
        <w:rPr>
          <w:rFonts w:hint="eastAsia"/>
        </w:rPr>
        <w:t>条的答复中所述的那样）。</w:t>
      </w:r>
    </w:p>
    <w:p w:rsidR="00000000" w:rsidRDefault="00000000">
      <w:pPr>
        <w:pStyle w:val="NormalIndent"/>
        <w:spacing w:after="240" w:line="380" w:lineRule="exact"/>
        <w:ind w:firstLine="425"/>
      </w:pPr>
      <w:r>
        <w:rPr>
          <w:rFonts w:hint="eastAsia"/>
        </w:rPr>
        <w:t>利比亚大多数法律均不分男女针对所有公民，规定他们在政治、职能、经济、社会、文化、保健和教育领域里享有的权利主体，不基于男女作出歧视，这些权利就是人类，无论男女，所固有的基本权利。</w:t>
      </w:r>
    </w:p>
    <w:p w:rsidR="00000000" w:rsidRDefault="00000000">
      <w:pPr>
        <w:pStyle w:val="NormalIndent"/>
        <w:spacing w:after="240" w:line="380" w:lineRule="exact"/>
        <w:ind w:firstLine="425"/>
      </w:pPr>
      <w:r>
        <w:rPr>
          <w:rFonts w:hint="eastAsia"/>
        </w:rPr>
        <w:t>利比亚立法者不满足于仅仅确定男女平等原则，还提出了保障该原则真正实现的各种措施，以便在与男子平等基础上确保对妇女权利进行有效的法律保护。因此，他给予所有个人，男子和妇女，司法部门追索权，以便使侵犯其权利和自由的行为得到纠正。因此遭受基于性别的歧视的任何妇女有权向不同类型法院起诉，以便使任何歧视行为得以纠正，此类法院包括依据</w:t>
      </w:r>
      <w:r>
        <w:t>1988</w:t>
      </w:r>
      <w:r>
        <w:rPr>
          <w:rFonts w:hint="eastAsia"/>
        </w:rPr>
        <w:t>年第</w:t>
      </w:r>
      <w:r>
        <w:t>5</w:t>
      </w:r>
      <w:r>
        <w:rPr>
          <w:rFonts w:hint="eastAsia"/>
        </w:rPr>
        <w:t>号法令建立的人民法院，该法院有权审议</w:t>
      </w:r>
      <w:r>
        <w:t>1991</w:t>
      </w:r>
      <w:r>
        <w:rPr>
          <w:rFonts w:hint="eastAsia"/>
        </w:rPr>
        <w:t>年《第</w:t>
      </w:r>
      <w:r>
        <w:t>20</w:t>
      </w:r>
      <w:r>
        <w:rPr>
          <w:rFonts w:hint="eastAsia"/>
        </w:rPr>
        <w:t>号加强自由法》所强调的问题。该法令中所载的权利遭受侵犯的任何公民，无论男子或妇女，都有对人民法院的追索权，以便在人民检察局调查之后寻求恢复原状及对任何物质或精神不公正予以纠正。法院有权裁定对受害方的补偿并命令消除该行为所产生的任何后果。</w:t>
      </w:r>
    </w:p>
    <w:p w:rsidR="00000000" w:rsidRDefault="00000000">
      <w:pPr>
        <w:pStyle w:val="NormalIndent"/>
        <w:spacing w:after="240" w:line="380" w:lineRule="exact"/>
        <w:ind w:firstLine="425"/>
      </w:pPr>
      <w:r>
        <w:rPr>
          <w:rFonts w:hint="eastAsia"/>
        </w:rPr>
        <w:t>利比亚最高法院多次利用这一机会申明男女公民平等的原则是对所有政府机构</w:t>
      </w:r>
      <w:r>
        <w:t>——</w:t>
      </w:r>
      <w:r>
        <w:rPr>
          <w:rFonts w:hint="eastAsia"/>
        </w:rPr>
        <w:t>无论是立法、行政还是司法机构</w:t>
      </w:r>
      <w:r>
        <w:t>——</w:t>
      </w:r>
      <w:r>
        <w:rPr>
          <w:rFonts w:hint="eastAsia"/>
        </w:rPr>
        <w:t>强制实行的人类固有的原则，无论立法者对此是否明确规定。</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3</w:t>
      </w:r>
      <w:r>
        <w:rPr>
          <w:rFonts w:ascii="楷体" w:eastAsia="楷体" w:hint="eastAsia"/>
        </w:rPr>
        <w:t>条</w:t>
      </w:r>
    </w:p>
    <w:p w:rsidR="00000000" w:rsidRDefault="00000000">
      <w:pPr>
        <w:pStyle w:val="NormalIndent"/>
        <w:spacing w:after="240" w:line="380" w:lineRule="exact"/>
        <w:ind w:firstLine="425"/>
      </w:pPr>
      <w:r>
        <w:rPr>
          <w:rFonts w:hint="eastAsia"/>
        </w:rPr>
        <w:t>缔约各国应承担在所有领域，特别是在政治、社会、经济、文化领域，采取一切适当措施，包括制定法律，保证妇女得到充分发展和进步，以确保妇女在与男子平等的基础上，行使和享有人权和基本自由。</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3</w:t>
      </w:r>
      <w:r>
        <w:rPr>
          <w:rFonts w:ascii="楷体" w:eastAsia="楷体" w:hint="eastAsia"/>
        </w:rPr>
        <w:t>条的答复</w:t>
      </w:r>
    </w:p>
    <w:p w:rsidR="00000000" w:rsidRDefault="00000000">
      <w:pPr>
        <w:pStyle w:val="NormalIndent"/>
        <w:spacing w:after="240" w:line="380" w:lineRule="exact"/>
        <w:ind w:firstLine="425"/>
      </w:pPr>
      <w:r>
        <w:rPr>
          <w:rFonts w:hint="eastAsia"/>
        </w:rPr>
        <w:t>阿拉伯利比亚民众国采取了一系列立法和行政措施，所有措施均保障妇女在政治、社会、经济和文化领域里得到发展和进步，确保在与男子平等基础上有效行使其权利和自由。</w:t>
      </w:r>
    </w:p>
    <w:p w:rsidR="00000000" w:rsidRDefault="00000000">
      <w:pPr>
        <w:pStyle w:val="NormalIndent"/>
        <w:spacing w:after="240" w:line="380" w:lineRule="exact"/>
        <w:ind w:firstLine="425"/>
      </w:pPr>
      <w:r>
        <w:rPr>
          <w:rFonts w:hint="eastAsia"/>
        </w:rPr>
        <w:t>在政治领域里，阿拉伯利比亚民众国通过妇女担任代表社会中所有男女的基层人民代表大会代表，成为妇女参与立法决策进程方面的先驱性典范。在社会领域里，妇女在与男子平等的基础上享有成立妇女协会并参加专门职业工会的固有权利。在教育和文化领域里，阿拉伯利比亚民众国重视对妇女教育和培训，把它作为发展其人力资源的一个组成部分，这反过来有助于发展社会并增强其生产能力。根据强调免费义务基础教育原则和所有男性和女性均有权追求知识的利比亚法律，利比亚妇女与其男同胞从科学和培训发展中得到了同等的好处。在经济领域里，没有任何障碍影响妇女参与所有工商业活动和职业的权利，因为工作是一种权利，是经济和社会环境赋予的国民义务。近期的发展旨在提高妇女的领导地位，并敦促她们有效参与基层人民代表大会的活动以便使她们能够行使权力，这些发展包括</w:t>
      </w:r>
      <w:r>
        <w:t>1992</w:t>
      </w:r>
      <w:r>
        <w:rPr>
          <w:rFonts w:hint="eastAsia"/>
        </w:rPr>
        <w:t>年</w:t>
      </w:r>
      <w:r>
        <w:t>9</w:t>
      </w:r>
      <w:r>
        <w:rPr>
          <w:rFonts w:hint="eastAsia"/>
        </w:rPr>
        <w:t>月设立全国人民大会妇女事务助理秘书职务，这相当于其他国家中议会副发言人职务。以下各局协助履行该职务所承担的责任，并在助理秘书监督范围之内：</w:t>
      </w:r>
    </w:p>
    <w:p w:rsidR="00000000" w:rsidRDefault="00000000">
      <w:pPr>
        <w:pStyle w:val="NormalIndent"/>
        <w:spacing w:after="240" w:line="380" w:lineRule="exact"/>
        <w:ind w:firstLine="425"/>
      </w:pPr>
      <w:r>
        <w:t>1</w:t>
      </w:r>
      <w:r>
        <w:rPr>
          <w:rFonts w:hint="eastAsia"/>
        </w:rPr>
        <w:t>．妇女事务助理秘书局；</w:t>
      </w:r>
    </w:p>
    <w:p w:rsidR="00000000" w:rsidRDefault="00000000">
      <w:pPr>
        <w:pStyle w:val="NormalIndent"/>
        <w:spacing w:after="240" w:line="380" w:lineRule="exact"/>
        <w:ind w:firstLine="425"/>
      </w:pPr>
      <w:r>
        <w:t>2</w:t>
      </w:r>
      <w:r>
        <w:rPr>
          <w:rFonts w:hint="eastAsia"/>
        </w:rPr>
        <w:t>．妇女事务后续活动局；</w:t>
      </w:r>
    </w:p>
    <w:p w:rsidR="00000000" w:rsidRDefault="00000000">
      <w:pPr>
        <w:pStyle w:val="NormalIndent"/>
        <w:spacing w:after="240" w:line="380" w:lineRule="exact"/>
        <w:ind w:firstLine="425"/>
      </w:pPr>
      <w:r>
        <w:t>3</w:t>
      </w:r>
      <w:r>
        <w:rPr>
          <w:rFonts w:hint="eastAsia"/>
        </w:rPr>
        <w:t>．妇女关系局；</w:t>
      </w:r>
    </w:p>
    <w:p w:rsidR="00000000" w:rsidRDefault="00000000">
      <w:pPr>
        <w:pStyle w:val="NormalIndent"/>
        <w:spacing w:after="240" w:line="380" w:lineRule="exact"/>
        <w:ind w:firstLine="425"/>
      </w:pPr>
      <w:r>
        <w:t>4</w:t>
      </w:r>
      <w:r>
        <w:rPr>
          <w:rFonts w:hint="eastAsia"/>
        </w:rPr>
        <w:t>．社会事务局。</w:t>
      </w:r>
    </w:p>
    <w:p w:rsidR="00000000" w:rsidRDefault="00000000">
      <w:pPr>
        <w:pStyle w:val="NormalIndent"/>
        <w:spacing w:after="240" w:line="380" w:lineRule="exact"/>
        <w:ind w:firstLine="425"/>
      </w:pPr>
      <w:r>
        <w:rPr>
          <w:rFonts w:hint="eastAsia"/>
        </w:rPr>
        <w:t>妇女事务助理秘书责任概括如下：</w:t>
      </w:r>
    </w:p>
    <w:p w:rsidR="00000000" w:rsidRDefault="00000000">
      <w:pPr>
        <w:pStyle w:val="NormalIndent"/>
        <w:spacing w:after="240" w:line="380" w:lineRule="exact"/>
        <w:ind w:firstLine="425"/>
      </w:pPr>
      <w:r>
        <w:t>1</w:t>
      </w:r>
      <w:r>
        <w:rPr>
          <w:rFonts w:hint="eastAsia"/>
        </w:rPr>
        <w:t>．就基层人民代表大会在妇女事务方面通过的人民委员会决议的执行采取后续行动；</w:t>
      </w:r>
    </w:p>
    <w:p w:rsidR="00000000" w:rsidRDefault="00000000">
      <w:pPr>
        <w:pStyle w:val="NormalIndent"/>
        <w:spacing w:after="240" w:line="380" w:lineRule="exact"/>
        <w:ind w:firstLine="425"/>
      </w:pPr>
      <w:r>
        <w:t>2</w:t>
      </w:r>
      <w:r>
        <w:rPr>
          <w:rFonts w:hint="eastAsia"/>
        </w:rPr>
        <w:t>．与人民委员会事务局协调，帮助克服阻碍人民委员会履行其职责的任何困难；</w:t>
      </w:r>
    </w:p>
    <w:p w:rsidR="00000000" w:rsidRDefault="00000000">
      <w:pPr>
        <w:pStyle w:val="NormalIndent"/>
        <w:spacing w:after="240" w:line="380" w:lineRule="exact"/>
        <w:ind w:firstLine="425"/>
      </w:pPr>
      <w:r>
        <w:t>3</w:t>
      </w:r>
      <w:r>
        <w:rPr>
          <w:rFonts w:hint="eastAsia"/>
        </w:rPr>
        <w:t>．研究阻碍妇女进步的问题并与人民委员会协调以找到这些问题的适当解决办法；</w:t>
      </w:r>
    </w:p>
    <w:p w:rsidR="00000000" w:rsidRDefault="00000000">
      <w:pPr>
        <w:pStyle w:val="NormalIndent"/>
        <w:spacing w:after="240" w:line="380" w:lineRule="exact"/>
        <w:ind w:firstLine="425"/>
      </w:pPr>
      <w:r>
        <w:t>4</w:t>
      </w:r>
      <w:r>
        <w:rPr>
          <w:rFonts w:hint="eastAsia"/>
        </w:rPr>
        <w:t>．就与妇女问题有关的备忘录和法律草案进行所需研究并提出意见，作为将问题提交给基层人民代表大会的序曲；</w:t>
      </w:r>
    </w:p>
    <w:p w:rsidR="00000000" w:rsidRDefault="00000000">
      <w:pPr>
        <w:pStyle w:val="NormalIndent"/>
        <w:spacing w:after="240" w:line="380" w:lineRule="exact"/>
        <w:ind w:firstLine="425"/>
      </w:pPr>
      <w:r>
        <w:t>5</w:t>
      </w:r>
      <w:r>
        <w:rPr>
          <w:rFonts w:hint="eastAsia"/>
        </w:rPr>
        <w:t>．接受和审议有关妇女的起诉并与有关当局协调以便找到适当的解决办法；</w:t>
      </w:r>
    </w:p>
    <w:p w:rsidR="00000000" w:rsidRDefault="00000000">
      <w:pPr>
        <w:pStyle w:val="NormalIndent"/>
        <w:spacing w:after="240" w:line="380" w:lineRule="exact"/>
        <w:ind w:firstLine="425"/>
      </w:pPr>
      <w:r>
        <w:t>6</w:t>
      </w:r>
      <w:r>
        <w:rPr>
          <w:rFonts w:hint="eastAsia"/>
        </w:rPr>
        <w:t>．对基层人民代表大会妇女事务秘书的活动采取后续行动并予以监督，并拟订规则确保其工作取得最佳成效；</w:t>
      </w:r>
    </w:p>
    <w:p w:rsidR="00000000" w:rsidRDefault="00000000">
      <w:pPr>
        <w:pStyle w:val="NormalIndent"/>
        <w:spacing w:after="240" w:line="380" w:lineRule="exact"/>
        <w:ind w:firstLine="425"/>
      </w:pPr>
      <w:r>
        <w:t>7</w:t>
      </w:r>
      <w:r>
        <w:rPr>
          <w:rFonts w:hint="eastAsia"/>
        </w:rPr>
        <w:t>．鼓励建立与妇女问题有关的慈善协会和机构，与有关当局一起参与起草这方面所需的法律并就这些法律采取后续行动；</w:t>
      </w:r>
    </w:p>
    <w:p w:rsidR="00000000" w:rsidRDefault="00000000">
      <w:pPr>
        <w:pStyle w:val="NormalIndent"/>
        <w:spacing w:after="240" w:line="380" w:lineRule="exact"/>
        <w:ind w:firstLine="425"/>
      </w:pPr>
      <w:r>
        <w:t>8</w:t>
      </w:r>
      <w:r>
        <w:rPr>
          <w:rFonts w:hint="eastAsia"/>
        </w:rPr>
        <w:t>．就即将在阿拉伯利比亚民众国举行的妇女问题地方和国际会议、研讨会和专题讨论会发出邀请；</w:t>
      </w:r>
    </w:p>
    <w:p w:rsidR="00000000" w:rsidRDefault="00000000">
      <w:pPr>
        <w:pStyle w:val="NormalIndent"/>
        <w:spacing w:after="240" w:line="380" w:lineRule="exact"/>
        <w:ind w:firstLine="425"/>
      </w:pPr>
      <w:r>
        <w:t>9</w:t>
      </w:r>
      <w:r>
        <w:rPr>
          <w:rFonts w:hint="eastAsia"/>
        </w:rPr>
        <w:t>．与有关当局协调，为即将在阿拉伯利比亚民众国境外举行的涉及妇女问题的国际会议、研讨会和专题讨论会做准备，挑选代表团参加这些会议；</w:t>
      </w:r>
    </w:p>
    <w:p w:rsidR="00000000" w:rsidRDefault="00000000">
      <w:pPr>
        <w:pStyle w:val="NormalIndent"/>
        <w:spacing w:after="240" w:line="380" w:lineRule="exact"/>
        <w:ind w:firstLine="425"/>
      </w:pPr>
      <w:r>
        <w:t>10</w:t>
      </w:r>
      <w:r>
        <w:rPr>
          <w:rFonts w:hint="eastAsia"/>
        </w:rPr>
        <w:t>．监督阿拉伯利比亚民众国不同部门的所有妇女活动和事业；</w:t>
      </w:r>
    </w:p>
    <w:p w:rsidR="00000000" w:rsidRDefault="00000000">
      <w:pPr>
        <w:pStyle w:val="NormalIndent"/>
        <w:spacing w:after="240" w:line="380" w:lineRule="exact"/>
        <w:ind w:firstLine="425"/>
      </w:pPr>
      <w:r>
        <w:t>11</w:t>
      </w:r>
      <w:r>
        <w:rPr>
          <w:rFonts w:hint="eastAsia"/>
        </w:rPr>
        <w:t>．与有关当局协调，努力加强与阿拉伯、穆斯林及国际妇女组织和机构的纽带和关系；</w:t>
      </w:r>
    </w:p>
    <w:p w:rsidR="00000000" w:rsidRDefault="00000000">
      <w:pPr>
        <w:pStyle w:val="NormalIndent"/>
        <w:spacing w:after="240" w:line="380" w:lineRule="exact"/>
        <w:ind w:firstLine="425"/>
      </w:pPr>
      <w:r>
        <w:t>12</w:t>
      </w:r>
      <w:r>
        <w:rPr>
          <w:rFonts w:hint="eastAsia"/>
        </w:rPr>
        <w:t>．就妇女事务和问题及提高妇女的政治觉悟问题组织学术聚会；</w:t>
      </w:r>
    </w:p>
    <w:p w:rsidR="00000000" w:rsidRDefault="00000000">
      <w:pPr>
        <w:pStyle w:val="NormalIndent"/>
        <w:spacing w:after="240" w:line="380" w:lineRule="exact"/>
        <w:ind w:firstLine="425"/>
      </w:pPr>
      <w:r>
        <w:rPr>
          <w:rFonts w:hint="eastAsia"/>
        </w:rPr>
        <w:t>在对执行</w:t>
      </w:r>
      <w:r>
        <w:t>1995</w:t>
      </w:r>
      <w:r>
        <w:rPr>
          <w:rFonts w:hint="eastAsia"/>
        </w:rPr>
        <w:t>年在北京举行的第四次妇女问题世界会议</w:t>
      </w:r>
      <w:r>
        <w:t>——</w:t>
      </w:r>
      <w:r>
        <w:rPr>
          <w:rFonts w:hint="eastAsia"/>
        </w:rPr>
        <w:t>阿拉伯利比亚民众国委派了一个由来自涉及妇女事务的各局的妇女代表组成的代表团出席了该会议</w:t>
      </w:r>
      <w:r>
        <w:t>——</w:t>
      </w:r>
      <w:r>
        <w:rPr>
          <w:rFonts w:hint="eastAsia"/>
        </w:rPr>
        <w:t>通过的《北京宣言和行动纲要》采取后续行动方面，成立了一家全国多部门委员会，以完成执行北京会议上通过的所有决议和建议并采取后续行动的任务。</w:t>
      </w:r>
    </w:p>
    <w:p w:rsidR="00000000" w:rsidRDefault="00000000">
      <w:pPr>
        <w:pStyle w:val="NormalIndent"/>
        <w:spacing w:after="240" w:line="380" w:lineRule="exact"/>
        <w:ind w:firstLine="425"/>
      </w:pPr>
      <w:r>
        <w:t>1996</w:t>
      </w:r>
      <w:r>
        <w:rPr>
          <w:rFonts w:hint="eastAsia"/>
        </w:rPr>
        <w:t>年</w:t>
      </w:r>
      <w:r>
        <w:t>3</w:t>
      </w:r>
      <w:r>
        <w:rPr>
          <w:rFonts w:hint="eastAsia"/>
        </w:rPr>
        <w:t>月</w:t>
      </w:r>
      <w:r>
        <w:t>8</w:t>
      </w:r>
      <w:r>
        <w:rPr>
          <w:rFonts w:hint="eastAsia"/>
        </w:rPr>
        <w:t>日，阿拉伯利比亚民众国为了庆祝国际妇女节，来自全国各城镇和乡村的妇女组织了妇女解放代表大会。当天在锡尔特城在“母性－生产－斗争”的旗帜下召开该大会，伟大的九月革命领袖穆阿迈尔</w:t>
      </w:r>
      <w:r>
        <w:rPr>
          <w:rFonts w:ascii="SimSun"/>
        </w:rPr>
        <w:sym w:font="Wingdings" w:char="F09E"/>
      </w:r>
      <w:r>
        <w:rPr>
          <w:rFonts w:hint="eastAsia"/>
        </w:rPr>
        <w:t>卡扎菲中校出席了大会并发表了讲话，他在讲话中强调了妇女的天性，她们做为神圣的创造物的作用及其神圣的任务。他指出，妇女享有充分自由并有权做出适合她们的选择这一点至关重要。他还强调需要肃清过去敌视妇女及妇女自由的残余思想。</w:t>
      </w:r>
    </w:p>
    <w:p w:rsidR="00000000" w:rsidRDefault="00000000">
      <w:pPr>
        <w:pStyle w:val="NormalIndent"/>
        <w:spacing w:after="240" w:line="380" w:lineRule="exact"/>
        <w:ind w:firstLine="425"/>
      </w:pPr>
      <w:r>
        <w:rPr>
          <w:rFonts w:hint="eastAsia"/>
        </w:rPr>
        <w:t>这次代表大会通过了《阿拉伯利比亚社会妇女权利和义务宪章》，该宪章由全国人民大会于</w:t>
      </w:r>
      <w:r>
        <w:t>1997</w:t>
      </w:r>
      <w:r>
        <w:rPr>
          <w:rFonts w:hint="eastAsia"/>
        </w:rPr>
        <w:t>年</w:t>
      </w:r>
      <w:r>
        <w:t>3</w:t>
      </w:r>
      <w:r>
        <w:rPr>
          <w:rFonts w:hint="eastAsia"/>
        </w:rPr>
        <w:t>月</w:t>
      </w:r>
      <w:r>
        <w:t>16</w:t>
      </w:r>
      <w:r>
        <w:rPr>
          <w:rFonts w:hint="eastAsia"/>
        </w:rPr>
        <w:t>日通过。该宪章条款规定了保障妇女有权享有所有与男子同等的权利而不对她们区别对待的重要原则，其内容如下：</w:t>
      </w:r>
    </w:p>
    <w:p w:rsidR="00000000" w:rsidRDefault="00000000">
      <w:pPr>
        <w:pStyle w:val="NormalIndent"/>
        <w:spacing w:after="240" w:line="380" w:lineRule="exact"/>
        <w:ind w:firstLine="425"/>
      </w:pPr>
      <w:r>
        <w:t>1</w:t>
      </w:r>
      <w:r>
        <w:rPr>
          <w:rFonts w:hint="eastAsia"/>
        </w:rPr>
        <w:t>．妇女有权通过人民代表大会和人民委员会行使权力，不代表或不以任何第三方的名义采取行动；</w:t>
      </w:r>
    </w:p>
    <w:p w:rsidR="00000000" w:rsidRDefault="00000000">
      <w:pPr>
        <w:pStyle w:val="NormalIndent"/>
        <w:spacing w:after="240" w:line="380" w:lineRule="exact"/>
        <w:ind w:firstLine="425"/>
      </w:pPr>
      <w:r>
        <w:t>2</w:t>
      </w:r>
      <w:r>
        <w:rPr>
          <w:rFonts w:hint="eastAsia"/>
        </w:rPr>
        <w:t>．要求妇女在与男子平等的基础上履行保卫祖国的义务；</w:t>
      </w:r>
    </w:p>
    <w:p w:rsidR="00000000" w:rsidRDefault="00000000">
      <w:pPr>
        <w:pStyle w:val="NormalIndent"/>
        <w:spacing w:after="240" w:line="380" w:lineRule="exact"/>
        <w:ind w:firstLine="425"/>
      </w:pPr>
      <w:r>
        <w:t>3</w:t>
      </w:r>
      <w:r>
        <w:rPr>
          <w:rFonts w:hint="eastAsia"/>
        </w:rPr>
        <w:t>．婚约是基于平等和共同同意的协议，经配偶双方同意或依据合法裁决才可终止；</w:t>
      </w:r>
    </w:p>
    <w:p w:rsidR="00000000" w:rsidRDefault="00000000">
      <w:pPr>
        <w:pStyle w:val="NormalIndent"/>
        <w:spacing w:after="240" w:line="380" w:lineRule="exact"/>
        <w:ind w:firstLine="425"/>
      </w:pPr>
      <w:r>
        <w:t>4</w:t>
      </w:r>
      <w:r>
        <w:rPr>
          <w:rFonts w:hint="eastAsia"/>
        </w:rPr>
        <w:t>．妻子的寡妇继承亡夫遗产权是《古兰经》中强调的专有权。</w:t>
      </w:r>
    </w:p>
    <w:p w:rsidR="00000000" w:rsidRDefault="00000000">
      <w:pPr>
        <w:pStyle w:val="NormalIndent"/>
        <w:spacing w:after="240" w:line="380" w:lineRule="exact"/>
        <w:ind w:firstLine="425"/>
      </w:pPr>
      <w:r>
        <w:t>5</w:t>
      </w:r>
      <w:r>
        <w:rPr>
          <w:rFonts w:hint="eastAsia"/>
        </w:rPr>
        <w:t>．妇女对其子女和孙（外孙）子女拥有监护权并承担捍卫这一固有神圣权利的重担；</w:t>
      </w:r>
    </w:p>
    <w:p w:rsidR="00000000" w:rsidRDefault="00000000">
      <w:pPr>
        <w:pStyle w:val="NormalIndent"/>
        <w:spacing w:after="240" w:line="380" w:lineRule="exact"/>
        <w:ind w:firstLine="425"/>
      </w:pPr>
      <w:r>
        <w:t>6</w:t>
      </w:r>
      <w:r>
        <w:rPr>
          <w:rFonts w:hint="eastAsia"/>
        </w:rPr>
        <w:t>．妇女是家庭结构中最重要的成员，她们承担捍卫家庭的重担，以确保其家人得到健康养育；</w:t>
      </w:r>
    </w:p>
    <w:p w:rsidR="00000000" w:rsidRDefault="00000000">
      <w:pPr>
        <w:pStyle w:val="NormalIndent"/>
        <w:spacing w:after="240" w:line="380" w:lineRule="exact"/>
        <w:ind w:firstLine="425"/>
      </w:pPr>
      <w:r>
        <w:t>7</w:t>
      </w:r>
      <w:r>
        <w:rPr>
          <w:rFonts w:hint="eastAsia"/>
        </w:rPr>
        <w:t>．妇女享有财务独立权，因此有权管理对其私人财产的任何合法出售、购买、获得或抵押行为，并有权管理其他项目，如身份证和护照；</w:t>
      </w:r>
    </w:p>
    <w:p w:rsidR="00000000" w:rsidRDefault="00000000">
      <w:pPr>
        <w:pStyle w:val="NormalIndent"/>
        <w:spacing w:after="240" w:line="380" w:lineRule="exact"/>
        <w:ind w:firstLine="425"/>
      </w:pPr>
      <w:r>
        <w:t>8</w:t>
      </w:r>
      <w:r>
        <w:rPr>
          <w:rFonts w:hint="eastAsia"/>
        </w:rPr>
        <w:t>．只有经第一位妻子同意或根据法院裁决才可娶第二位妻子及以后再次娶妻；</w:t>
      </w:r>
    </w:p>
    <w:p w:rsidR="00000000" w:rsidRDefault="00000000">
      <w:pPr>
        <w:pStyle w:val="NormalIndent"/>
        <w:spacing w:after="240" w:line="380" w:lineRule="exact"/>
        <w:ind w:firstLine="425"/>
      </w:pPr>
      <w:r>
        <w:t>9</w:t>
      </w:r>
      <w:r>
        <w:rPr>
          <w:rFonts w:hint="eastAsia"/>
        </w:rPr>
        <w:t>．为了实现法律面前人人平等并捍卫基本的社会单位，如果荣誉遭到侵犯或侵害，适用法律时妇女必须受到与男子平等的待遇；</w:t>
      </w:r>
    </w:p>
    <w:p w:rsidR="00000000" w:rsidRDefault="00000000">
      <w:pPr>
        <w:pStyle w:val="NormalIndent"/>
        <w:spacing w:after="240" w:line="380" w:lineRule="exact"/>
        <w:ind w:firstLine="425"/>
      </w:pPr>
      <w:r>
        <w:t>10</w:t>
      </w:r>
      <w:r>
        <w:rPr>
          <w:rFonts w:hint="eastAsia"/>
        </w:rPr>
        <w:t>．阿拉伯利比亚社会的妇女抵制和谴责对荣誉的任何侵害；</w:t>
      </w:r>
    </w:p>
    <w:p w:rsidR="00000000" w:rsidRDefault="00000000">
      <w:pPr>
        <w:pStyle w:val="NormalIndent"/>
        <w:spacing w:after="240" w:line="380" w:lineRule="exact"/>
        <w:ind w:firstLine="425"/>
      </w:pPr>
      <w:r>
        <w:t>11</w:t>
      </w:r>
      <w:r>
        <w:rPr>
          <w:rFonts w:hint="eastAsia"/>
        </w:rPr>
        <w:t>．阿拉伯利比亚社会的妇女如与持有与其不同国籍的人士结婚，其子女有权享有同样的权利并承担同样的义务；</w:t>
      </w:r>
    </w:p>
    <w:p w:rsidR="00000000" w:rsidRDefault="00000000">
      <w:pPr>
        <w:pStyle w:val="NormalIndent"/>
        <w:spacing w:after="240" w:line="380" w:lineRule="exact"/>
        <w:ind w:firstLine="425"/>
      </w:pPr>
      <w:r>
        <w:t>12</w:t>
      </w:r>
      <w:r>
        <w:rPr>
          <w:rFonts w:hint="eastAsia"/>
        </w:rPr>
        <w:t>．工作是每个公民的荣誉和义务，在这方面男子和妇女根据其能力、专门知识和技能平等地担任领导职务和其他职位；</w:t>
      </w:r>
    </w:p>
    <w:p w:rsidR="00000000" w:rsidRDefault="00000000">
      <w:pPr>
        <w:pStyle w:val="NormalIndent"/>
        <w:spacing w:after="240" w:line="380" w:lineRule="exact"/>
        <w:ind w:firstLine="425"/>
      </w:pPr>
      <w:r>
        <w:t>13</w:t>
      </w:r>
      <w:r>
        <w:rPr>
          <w:rFonts w:hint="eastAsia"/>
        </w:rPr>
        <w:t>．社会保障是阿拉伯利比亚社会为老年、病残、工伤事故和职业病而向所有男子和妇女作出保证的一项权利，女继承人有权充分享有其亡夫的社会保障津贴。</w:t>
      </w:r>
    </w:p>
    <w:p w:rsidR="00000000" w:rsidRDefault="00000000">
      <w:pPr>
        <w:pStyle w:val="NormalIndent"/>
        <w:spacing w:after="240" w:line="380" w:lineRule="exact"/>
        <w:ind w:firstLine="425"/>
      </w:pPr>
      <w:r>
        <w:rPr>
          <w:rFonts w:hint="eastAsia"/>
        </w:rPr>
        <w:t>应该注意的是，阿拉伯利比亚民众国已批准并加入了</w:t>
      </w:r>
      <w:r>
        <w:t>25</w:t>
      </w:r>
      <w:r>
        <w:rPr>
          <w:rFonts w:hint="eastAsia"/>
        </w:rPr>
        <w:t>项国际人权协定，个人因此有权在法庭辩论中直接使用这些协定的规定，这些规定在国家一级具有强制性。这些协定特别包括：</w:t>
      </w:r>
    </w:p>
    <w:p w:rsidR="00000000" w:rsidRDefault="00000000">
      <w:pPr>
        <w:pStyle w:val="NormalIndent"/>
        <w:spacing w:after="240" w:line="380" w:lineRule="exact"/>
        <w:ind w:firstLine="425"/>
      </w:pPr>
      <w:r>
        <w:rPr>
          <w:rFonts w:hint="eastAsia"/>
        </w:rPr>
        <w:t>－《公民和政治权利国际公约》；</w:t>
      </w:r>
    </w:p>
    <w:p w:rsidR="00000000" w:rsidRDefault="00000000">
      <w:pPr>
        <w:pStyle w:val="NormalIndent"/>
        <w:spacing w:after="240" w:line="380" w:lineRule="exact"/>
        <w:ind w:firstLine="425"/>
      </w:pPr>
      <w:r>
        <w:rPr>
          <w:rFonts w:hint="eastAsia"/>
        </w:rPr>
        <w:t>－《经济、社会、文化权利国际公约》；</w:t>
      </w:r>
    </w:p>
    <w:p w:rsidR="00000000" w:rsidRDefault="00000000">
      <w:pPr>
        <w:pStyle w:val="NormalIndent"/>
        <w:spacing w:after="240" w:line="380" w:lineRule="exact"/>
        <w:ind w:firstLine="425"/>
      </w:pPr>
      <w:r>
        <w:rPr>
          <w:rFonts w:hint="eastAsia"/>
        </w:rPr>
        <w:t>－《消除对妇女一切形式歧视公约》；</w:t>
      </w:r>
    </w:p>
    <w:p w:rsidR="00000000" w:rsidRDefault="00000000">
      <w:pPr>
        <w:pStyle w:val="NormalIndent"/>
        <w:spacing w:after="240" w:line="380" w:lineRule="exact"/>
        <w:ind w:firstLine="425"/>
      </w:pPr>
      <w:r>
        <w:rPr>
          <w:rFonts w:hint="eastAsia"/>
        </w:rPr>
        <w:t>－《已婚妇女国籍公约》；</w:t>
      </w:r>
    </w:p>
    <w:p w:rsidR="00000000" w:rsidRDefault="00000000">
      <w:pPr>
        <w:pStyle w:val="NormalIndent"/>
        <w:spacing w:after="240" w:line="380" w:lineRule="exact"/>
        <w:ind w:firstLine="425"/>
      </w:pPr>
      <w:r>
        <w:rPr>
          <w:rFonts w:hint="eastAsia"/>
        </w:rPr>
        <w:t>－《妇女政治权利公约》；</w:t>
      </w:r>
    </w:p>
    <w:p w:rsidR="00000000" w:rsidRDefault="00000000">
      <w:pPr>
        <w:pStyle w:val="NormalIndent"/>
        <w:spacing w:after="240" w:line="380" w:lineRule="exact"/>
        <w:ind w:firstLine="425"/>
      </w:pPr>
      <w:r>
        <w:rPr>
          <w:rFonts w:hint="eastAsia"/>
        </w:rPr>
        <w:t>－《</w:t>
      </w:r>
      <w:r>
        <w:t>1947</w:t>
      </w:r>
      <w:r>
        <w:rPr>
          <w:rFonts w:hint="eastAsia"/>
        </w:rPr>
        <w:t>年禁止贩卖人口及取缔意图营利使人卖淫的公约》；</w:t>
      </w:r>
    </w:p>
    <w:p w:rsidR="00000000" w:rsidRDefault="00000000">
      <w:pPr>
        <w:pStyle w:val="NormalIndent"/>
        <w:spacing w:after="240" w:line="380" w:lineRule="exact"/>
        <w:ind w:firstLine="425"/>
      </w:pPr>
      <w:r>
        <w:rPr>
          <w:rFonts w:hint="eastAsia"/>
        </w:rPr>
        <w:t>－《反对教育歧视公约》；</w:t>
      </w:r>
    </w:p>
    <w:p w:rsidR="00000000" w:rsidRDefault="00000000">
      <w:pPr>
        <w:pStyle w:val="NormalIndent"/>
        <w:spacing w:after="240" w:line="380" w:lineRule="exact"/>
        <w:ind w:firstLine="425"/>
      </w:pPr>
      <w:r>
        <w:rPr>
          <w:rFonts w:hint="eastAsia"/>
        </w:rPr>
        <w:t>－《儿童权利公约》；</w:t>
      </w:r>
    </w:p>
    <w:p w:rsidR="00000000" w:rsidRDefault="00000000">
      <w:pPr>
        <w:pStyle w:val="NormalIndent"/>
        <w:spacing w:after="240" w:line="380" w:lineRule="exact"/>
        <w:ind w:left="900" w:hanging="420"/>
      </w:pPr>
      <w:r>
        <w:rPr>
          <w:rFonts w:hint="eastAsia"/>
        </w:rPr>
        <w:t>－《禁止酷刑和其他残忍、不人道或有辱人格的待遇或处罚公约》。</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4</w:t>
      </w:r>
      <w:r>
        <w:rPr>
          <w:rFonts w:ascii="楷体" w:eastAsia="楷体" w:hint="eastAsia"/>
        </w:rPr>
        <w:t>条</w:t>
      </w:r>
    </w:p>
    <w:p w:rsidR="00000000" w:rsidRDefault="00000000">
      <w:pPr>
        <w:pStyle w:val="NormalIndent"/>
        <w:spacing w:after="240" w:line="380" w:lineRule="exact"/>
        <w:ind w:firstLine="425"/>
      </w:pPr>
      <w:r>
        <w:t>1</w:t>
      </w:r>
      <w:r>
        <w:rPr>
          <w:rFonts w:hint="eastAsia"/>
        </w:rPr>
        <w:t>．缔约各国为加速实现男女事实上的平等而采取的暂时特别措施，不得视为本公约所指的歧视，亦不得因此导致维持不平等的标准或另立标准；这些措施应在男女机会和待遇平等的目的达到之后，停止采用。</w:t>
      </w:r>
    </w:p>
    <w:p w:rsidR="00000000" w:rsidRDefault="00000000">
      <w:pPr>
        <w:pStyle w:val="NormalIndent"/>
        <w:spacing w:after="240" w:line="380" w:lineRule="exact"/>
        <w:ind w:firstLine="425"/>
      </w:pPr>
      <w:r>
        <w:t>2</w:t>
      </w:r>
      <w:r>
        <w:rPr>
          <w:rFonts w:hint="eastAsia"/>
        </w:rPr>
        <w:t>．缔约各国为保护母性而采取的特别措施，包括本公约所列各项措施，不得视为歧视。</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4</w:t>
      </w:r>
      <w:r>
        <w:rPr>
          <w:rFonts w:ascii="楷体" w:eastAsia="楷体" w:hint="eastAsia"/>
        </w:rPr>
        <w:t>条的答复</w:t>
      </w:r>
    </w:p>
    <w:p w:rsidR="00000000" w:rsidRDefault="00000000">
      <w:pPr>
        <w:pStyle w:val="NormalIndent"/>
        <w:spacing w:after="240" w:line="380" w:lineRule="exact"/>
        <w:ind w:firstLine="425"/>
      </w:pPr>
      <w:r>
        <w:rPr>
          <w:rFonts w:hint="eastAsia"/>
        </w:rPr>
        <w:t>利比亚立法者对妇女的特殊性及其身体特征与男子的区别给予充分注意，在刑事法律中制定了明确规则，借此以一种适合其母性的方式对待妇女。因此</w:t>
      </w:r>
      <w:r>
        <w:t>1975</w:t>
      </w:r>
      <w:r>
        <w:rPr>
          <w:rFonts w:hint="eastAsia"/>
        </w:rPr>
        <w:t>年《第</w:t>
      </w:r>
      <w:r>
        <w:t>47</w:t>
      </w:r>
      <w:r>
        <w:rPr>
          <w:rFonts w:hint="eastAsia"/>
        </w:rPr>
        <w:t>号监狱法》对妇女，特别是孕妇单独作出规定，使其在监狱住宿和照顾方面获得特殊待遇。</w:t>
      </w:r>
      <w:r>
        <w:t>1970</w:t>
      </w:r>
      <w:r>
        <w:rPr>
          <w:rFonts w:hint="eastAsia"/>
        </w:rPr>
        <w:t>年《第</w:t>
      </w:r>
      <w:r>
        <w:t>58</w:t>
      </w:r>
      <w:r>
        <w:rPr>
          <w:rFonts w:hint="eastAsia"/>
        </w:rPr>
        <w:t>号劳动法》也强调劳动妇女的作用的特殊性，并明文禁止雇用她们从事体力和条件恶劣的工作，因为这些工作艰苦、危险或因其他原因不适合她们的特点和身体结构，其目的是保护其母性。</w:t>
      </w:r>
    </w:p>
    <w:p w:rsidR="00000000" w:rsidRDefault="00000000">
      <w:pPr>
        <w:pStyle w:val="NormalIndent"/>
        <w:spacing w:after="240" w:line="380" w:lineRule="exact"/>
        <w:ind w:firstLine="425"/>
      </w:pPr>
      <w:r>
        <w:rPr>
          <w:rFonts w:hint="eastAsia"/>
        </w:rPr>
        <w:t>根据利比亚的立法行为，离婚权仅限于丈夫所有，是他不管用什么方式想抛弃妻子时可使用的一种特权。即使这样，也未将该特权视为丈夫作为抛弃妻子的武器的绝对权利。相反，按照</w:t>
      </w:r>
      <w:r>
        <w:t>1984</w:t>
      </w:r>
      <w:r>
        <w:rPr>
          <w:rFonts w:hint="eastAsia"/>
        </w:rPr>
        <w:t>年《第</w:t>
      </w:r>
      <w:r>
        <w:t>10</w:t>
      </w:r>
      <w:r>
        <w:rPr>
          <w:rFonts w:hint="eastAsia"/>
        </w:rPr>
        <w:t>号结婚和离婚条例法令》的规定，这是一项受司法部门控制的权利。此外，利比亚立法者努力废除所有歧视妇女的法律、法规和习俗，</w:t>
      </w:r>
      <w:r>
        <w:t>1989</w:t>
      </w:r>
      <w:r>
        <w:rPr>
          <w:rFonts w:hint="eastAsia"/>
        </w:rPr>
        <w:t>年第</w:t>
      </w:r>
      <w:r>
        <w:t>8</w:t>
      </w:r>
      <w:r>
        <w:rPr>
          <w:rFonts w:hint="eastAsia"/>
        </w:rPr>
        <w:t>号法令为妇女提起法律诉讼铺平了道路，这一领域以前长期以来一直是男子独占的领域。妇女还获得了担任司法职务的权利。</w:t>
      </w:r>
    </w:p>
    <w:p w:rsidR="00000000" w:rsidRDefault="00000000">
      <w:pPr>
        <w:pStyle w:val="NormalIndent"/>
        <w:spacing w:after="240" w:line="380" w:lineRule="exact"/>
        <w:ind w:firstLine="425"/>
      </w:pPr>
      <w:r>
        <w:rPr>
          <w:rFonts w:hint="eastAsia"/>
        </w:rPr>
        <w:t>尽管在获得学习赠款和津贴方面没有歧视，但女性享有将男性排斥在外的一些特权，如提供中小学和大学及其他学习场所的来往交通设施。</w:t>
      </w:r>
    </w:p>
    <w:p w:rsidR="00000000" w:rsidRDefault="00000000">
      <w:pPr>
        <w:pStyle w:val="NormalIndent"/>
        <w:spacing w:after="240" w:line="380" w:lineRule="exact"/>
        <w:ind w:firstLine="425"/>
      </w:pPr>
      <w:r>
        <w:rPr>
          <w:rFonts w:hint="eastAsia"/>
        </w:rPr>
        <w:t>关于该公约第</w:t>
      </w:r>
      <w:r>
        <w:t>4</w:t>
      </w:r>
      <w:r>
        <w:rPr>
          <w:rFonts w:hint="eastAsia"/>
        </w:rPr>
        <w:t>条第</w:t>
      </w:r>
      <w:r>
        <w:t>2</w:t>
      </w:r>
      <w:r>
        <w:rPr>
          <w:rFonts w:hint="eastAsia"/>
        </w:rPr>
        <w:t>款，阿拉伯利比亚民众国颁布了保护孕产妇的法律，如准许妇女享有三个月的全薪产假，并在怀孕和分娩方面为她们提供特别设施、特权和免费医疗，不对其工作、资历或津贴产生任何后果性影响。</w:t>
      </w:r>
    </w:p>
    <w:p w:rsidR="00000000" w:rsidRDefault="00000000">
      <w:pPr>
        <w:pStyle w:val="NormalIndent"/>
        <w:spacing w:after="240" w:line="380" w:lineRule="exact"/>
        <w:ind w:firstLine="0"/>
        <w:rPr>
          <w:rFonts w:ascii="楷体" w:eastAsia="楷体"/>
        </w:rPr>
      </w:pPr>
      <w:r>
        <w:rPr>
          <w:u w:val="single"/>
        </w:rPr>
        <w:br w:type="page"/>
      </w:r>
      <w:r>
        <w:rPr>
          <w:rFonts w:ascii="楷体" w:eastAsia="楷体" w:hint="eastAsia"/>
        </w:rPr>
        <w:t>第</w:t>
      </w:r>
      <w:r>
        <w:rPr>
          <w:rFonts w:ascii="楷体" w:eastAsia="楷体"/>
        </w:rPr>
        <w:t>5</w:t>
      </w:r>
      <w:r>
        <w:rPr>
          <w:rFonts w:ascii="楷体" w:eastAsia="楷体" w:hint="eastAsia"/>
        </w:rPr>
        <w:t>条</w:t>
      </w:r>
    </w:p>
    <w:p w:rsidR="00000000" w:rsidRDefault="00000000">
      <w:pPr>
        <w:pStyle w:val="NormalIndent"/>
        <w:spacing w:after="240" w:line="380" w:lineRule="exact"/>
        <w:ind w:firstLine="425"/>
      </w:pPr>
      <w:r>
        <w:rPr>
          <w:rFonts w:hint="eastAsia"/>
        </w:rPr>
        <w:t>缔约各国应采取一切适当措施：</w:t>
      </w:r>
    </w:p>
    <w:p w:rsidR="00000000" w:rsidRDefault="00000000">
      <w:pPr>
        <w:pStyle w:val="NormalIndent"/>
        <w:spacing w:after="240" w:line="380" w:lineRule="exact"/>
        <w:ind w:firstLine="425"/>
      </w:pPr>
      <w:r>
        <w:t xml:space="preserve">(a)  </w:t>
      </w:r>
      <w:r>
        <w:rPr>
          <w:rFonts w:hint="eastAsia"/>
        </w:rPr>
        <w:t>改变男女的社会和文化行为模式，以消除基于性别而分尊卑观念或基于男女任务定型所产生的偏见、习俗和一切其他做法；</w:t>
      </w:r>
    </w:p>
    <w:p w:rsidR="00000000" w:rsidRDefault="00000000">
      <w:pPr>
        <w:pStyle w:val="NormalIndent"/>
        <w:spacing w:after="240" w:line="380" w:lineRule="exact"/>
        <w:ind w:firstLine="425"/>
      </w:pPr>
      <w:r>
        <w:t xml:space="preserve">(b)  </w:t>
      </w:r>
      <w:r>
        <w:rPr>
          <w:rFonts w:hint="eastAsia"/>
        </w:rPr>
        <w:t>保证家庭教育应包括正确了解母性的社会功能和确认教养子女是父母的共同责任，当然在任何情况下都应首先考虑子女的利益。</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5</w:t>
      </w:r>
      <w:r>
        <w:rPr>
          <w:rFonts w:ascii="楷体" w:eastAsia="楷体" w:hint="eastAsia"/>
        </w:rPr>
        <w:t>条的答复</w:t>
      </w:r>
    </w:p>
    <w:p w:rsidR="00000000" w:rsidRDefault="00000000">
      <w:pPr>
        <w:pStyle w:val="NormalIndent"/>
        <w:spacing w:after="240" w:line="380" w:lineRule="exact"/>
        <w:ind w:firstLine="425"/>
      </w:pPr>
      <w:r>
        <w:rPr>
          <w:rFonts w:hint="eastAsia"/>
        </w:rPr>
        <w:t>阿拉伯利比亚与其他阿拉伯和非洲社会相同，曾经遭受殖民者入侵和帝国主义占领，在侵略和占领时期殖民者和帝国主义竭力向利比亚灌输与它所遵循的从《古兰经》法典中得出的本民族价值观和原则大相径庭的价值观和信仰。在殖民统治时期，妇女戴面纱并被禁止获得知识和就业机会。她们还被剥夺对其婚姻发表意见的权利和管理其财产的权利。她们与公共生活之间的纽带被严重破坏，其作用限制于结婚、生孩子和养育子女。她们继续遭受屈服于殖民主义和男子控制的痛苦经历，在当今盛行的习俗和传统下，这是一项确认权利。</w:t>
      </w:r>
    </w:p>
    <w:p w:rsidR="00000000" w:rsidRDefault="00000000">
      <w:pPr>
        <w:pStyle w:val="NormalIndent"/>
        <w:spacing w:after="240" w:line="380" w:lineRule="exact"/>
        <w:ind w:firstLine="425"/>
      </w:pPr>
      <w:r>
        <w:t>1969</w:t>
      </w:r>
      <w:r>
        <w:rPr>
          <w:rFonts w:hint="eastAsia"/>
        </w:rPr>
        <w:t>年的九月大革命之后，利比亚妇女实现了她们为之战斗的愿望；依据包含来自《古兰经》（社会法典）的规定的利比亚立法行为，由于各种因素，特别是下列因素，基于男尊女卑思想或按男女固定划分职责的所有做法都被根除：</w:t>
      </w:r>
    </w:p>
    <w:p w:rsidR="00000000" w:rsidRDefault="00000000">
      <w:pPr>
        <w:pStyle w:val="NormalIndent"/>
        <w:spacing w:after="240" w:line="380" w:lineRule="exact"/>
        <w:ind w:firstLine="425"/>
      </w:pPr>
      <w:r>
        <w:t xml:space="preserve">(a)  </w:t>
      </w:r>
      <w:r>
        <w:rPr>
          <w:rFonts w:hint="eastAsia"/>
        </w:rPr>
        <w:t>阿拉伯利比亚民众国对男子和妇女的教育相当重视。教育制度不仅强调男子和妇女的教育权利，而且将其视为强制性义务，直到基础教育阶段结束为止。阿拉伯利比亚民众国为改变男女行为的社会和文化模式所采取的措施包括：让妇女参与所有教育阶段、修订学校课程以便取消使男女角色定型的教科书、以及提高父母对个人在家庭中的重要作用的认识和女性所起的重要作用不亚于男子这一事实。</w:t>
      </w:r>
    </w:p>
    <w:p w:rsidR="00000000" w:rsidRDefault="00000000">
      <w:pPr>
        <w:pStyle w:val="NormalIndent"/>
        <w:spacing w:after="240" w:line="380" w:lineRule="exact"/>
        <w:ind w:firstLine="425"/>
      </w:pPr>
      <w:r>
        <w:t xml:space="preserve">(b)  </w:t>
      </w:r>
      <w:r>
        <w:rPr>
          <w:rFonts w:hint="eastAsia"/>
        </w:rPr>
        <w:t>在就业领域里，利比亚妇女不再遭受各种歧视，她们承担一直由男性垄断的职务，如司法部门和兵役中专业领域里的职务。如上所述，该国还颁布了</w:t>
      </w:r>
      <w:r>
        <w:t>1989</w:t>
      </w:r>
      <w:r>
        <w:rPr>
          <w:rFonts w:hint="eastAsia"/>
        </w:rPr>
        <w:t>年第</w:t>
      </w:r>
      <w:r>
        <w:t>8</w:t>
      </w:r>
      <w:r>
        <w:rPr>
          <w:rFonts w:hint="eastAsia"/>
        </w:rPr>
        <w:t>号法令，使妇女有权担任司法职务。该国颁布了</w:t>
      </w:r>
      <w:r>
        <w:t>1984</w:t>
      </w:r>
      <w:r>
        <w:rPr>
          <w:rFonts w:hint="eastAsia"/>
        </w:rPr>
        <w:t>年第</w:t>
      </w:r>
      <w:r>
        <w:t>3</w:t>
      </w:r>
      <w:r>
        <w:rPr>
          <w:rFonts w:hint="eastAsia"/>
        </w:rPr>
        <w:t>号《民众国卫队法》和</w:t>
      </w:r>
      <w:r>
        <w:t>1987</w:t>
      </w:r>
      <w:r>
        <w:rPr>
          <w:rFonts w:hint="eastAsia"/>
        </w:rPr>
        <w:t>年第</w:t>
      </w:r>
      <w:r>
        <w:t>9</w:t>
      </w:r>
      <w:r>
        <w:rPr>
          <w:rFonts w:hint="eastAsia"/>
        </w:rPr>
        <w:t>号《兵役法》，这两项法令均承认妇女有权接受武器训练并捍卫其自由和祖国。该国设立了女子军事专科学校，并一如既往地继续培养大批女毕业生从事各种不同的军事专业。利比亚妇女还开始从事传统上为男子独占领域的所有商业和职业活动，她们能够独自在国内外四处旅行。</w:t>
      </w:r>
    </w:p>
    <w:p w:rsidR="00000000" w:rsidRDefault="00000000">
      <w:pPr>
        <w:pStyle w:val="NormalIndent"/>
        <w:spacing w:after="240" w:line="380" w:lineRule="exact"/>
        <w:ind w:firstLine="425"/>
      </w:pPr>
      <w:r>
        <w:t xml:space="preserve">(c)  </w:t>
      </w:r>
      <w:r>
        <w:rPr>
          <w:rFonts w:hint="eastAsia"/>
        </w:rPr>
        <w:t>根据</w:t>
      </w:r>
      <w:r>
        <w:t>1984</w:t>
      </w:r>
      <w:r>
        <w:rPr>
          <w:rFonts w:hint="eastAsia"/>
        </w:rPr>
        <w:t>年第</w:t>
      </w:r>
      <w:r>
        <w:t>10</w:t>
      </w:r>
      <w:r>
        <w:rPr>
          <w:rFonts w:hint="eastAsia"/>
        </w:rPr>
        <w:t>号法令，一夫多妻制也受司法部门管制，该法令使妻子有权对这种事情发表意见并捍卫自身的利益。该法令还规定丈夫再娶妻时必须提出合理的理由，必须满足下列两项条件之一：</w:t>
      </w:r>
    </w:p>
    <w:p w:rsidR="00000000" w:rsidRDefault="00000000">
      <w:pPr>
        <w:pStyle w:val="NormalIndent"/>
        <w:spacing w:after="240" w:line="380" w:lineRule="exact"/>
        <w:ind w:firstLine="425"/>
      </w:pPr>
      <w:r>
        <w:t>(</w:t>
      </w:r>
      <w:r>
        <w:rPr>
          <w:rFonts w:hint="eastAsia"/>
        </w:rPr>
        <w:t>一</w:t>
      </w:r>
      <w:r>
        <w:t xml:space="preserve">)  </w:t>
      </w:r>
      <w:r>
        <w:rPr>
          <w:rFonts w:hint="eastAsia"/>
        </w:rPr>
        <w:t>第一位妻子必须同意这门婚事，或主管法院必须出具表示同意的裁定；</w:t>
      </w:r>
    </w:p>
    <w:p w:rsidR="00000000" w:rsidRDefault="00000000">
      <w:pPr>
        <w:pStyle w:val="NormalIndent"/>
        <w:spacing w:after="240" w:line="380" w:lineRule="exact"/>
        <w:ind w:firstLine="425"/>
      </w:pPr>
      <w:r>
        <w:t>(</w:t>
      </w:r>
      <w:r>
        <w:rPr>
          <w:rFonts w:hint="eastAsia"/>
        </w:rPr>
        <w:t>二</w:t>
      </w:r>
      <w:r>
        <w:t xml:space="preserve">)  </w:t>
      </w:r>
      <w:r>
        <w:rPr>
          <w:rFonts w:hint="eastAsia"/>
        </w:rPr>
        <w:t>丈夫的社会条件、其健康及其财力必须达到允许一夫多妻的程度。</w:t>
      </w:r>
    </w:p>
    <w:p w:rsidR="00000000" w:rsidRDefault="00000000">
      <w:pPr>
        <w:pStyle w:val="NormalIndent"/>
        <w:spacing w:after="240" w:line="380" w:lineRule="exact"/>
        <w:ind w:firstLine="425"/>
      </w:pPr>
      <w:r>
        <w:rPr>
          <w:rFonts w:hint="eastAsia"/>
        </w:rPr>
        <w:t>不能满足上述两项条件之一都会使婚姻无效。同样，男子与另一名妇女的婚姻不能损害第一位妻子与该丈夫的合法权利，也不得对其造成物质或精神伤害。</w:t>
      </w:r>
    </w:p>
    <w:p w:rsidR="00000000" w:rsidRDefault="00000000">
      <w:pPr>
        <w:pStyle w:val="NormalIndent"/>
        <w:spacing w:after="240" w:line="380" w:lineRule="exact"/>
        <w:ind w:firstLine="425"/>
      </w:pPr>
      <w:r>
        <w:rPr>
          <w:rFonts w:hint="eastAsia"/>
        </w:rPr>
        <w:t>应当指出的是，利比亚社会不推行其他各社会盛行的、被视为对妇女各种形式的暴力行为的任何传统做法，如割除女性外阴器官。相反，利比亚社会盛行积极的传统做法，如母乳喂养、妇女分娩后给予休息时间和妇女年老时享有更高的威望和地位。</w:t>
      </w:r>
    </w:p>
    <w:p w:rsidR="00000000" w:rsidRDefault="00000000">
      <w:pPr>
        <w:pStyle w:val="NormalIndent"/>
        <w:spacing w:after="240" w:line="380" w:lineRule="exact"/>
        <w:ind w:firstLine="425"/>
      </w:pPr>
      <w:r>
        <w:rPr>
          <w:rFonts w:hint="eastAsia"/>
        </w:rPr>
        <w:t>利比亚认为养育子女的责任应由父母共同承担。因此利比亚立法行为规定，父母双方（不加区别）对其子女的权利负责，以保证他们幸福并确保他们在抚养、监护、血统、母乳喂养、教育或保健方面不会遭受不公正待遇或其权利不被剥夺。如果父母拥有已婚地位，监护是父母双方的共同权利。如果他们离婚，监护权属于母亲，其次是女方的母亲、再其次是父亲、最后是男方的母亲。如果子女监护人是母亲或亲属，丈夫必须向监护人支付监护抚养费。</w:t>
      </w:r>
    </w:p>
    <w:p w:rsidR="00000000" w:rsidRDefault="00000000">
      <w:pPr>
        <w:pStyle w:val="NormalIndent"/>
        <w:spacing w:after="240" w:line="380" w:lineRule="exact"/>
        <w:ind w:firstLine="425"/>
      </w:pPr>
      <w:r>
        <w:rPr>
          <w:rFonts w:hint="eastAsia"/>
        </w:rPr>
        <w:t>《民众时代人权绿皮书》强调，家庭对于养育子女作用的重要性在于家庭是社会的核心和基础，其中第</w:t>
      </w:r>
      <w:r>
        <w:t>20</w:t>
      </w:r>
      <w:r>
        <w:rPr>
          <w:rFonts w:hint="eastAsia"/>
        </w:rPr>
        <w:t>条规定，儿童在由父母和子女组成的完整家庭中养育是一项神圣的人权，人类的本性是，他们只有得到真正的母性和母乳喂养才能健康成长，因此儿童应由母亲养育。</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6</w:t>
      </w:r>
      <w:r>
        <w:rPr>
          <w:rFonts w:ascii="楷体" w:eastAsia="楷体" w:hint="eastAsia"/>
        </w:rPr>
        <w:t>条</w:t>
      </w:r>
    </w:p>
    <w:p w:rsidR="00000000" w:rsidRDefault="00000000">
      <w:pPr>
        <w:pStyle w:val="NormalIndent"/>
        <w:spacing w:after="240" w:line="380" w:lineRule="exact"/>
        <w:ind w:firstLine="425"/>
      </w:pPr>
      <w:r>
        <w:rPr>
          <w:rFonts w:hint="eastAsia"/>
        </w:rPr>
        <w:t>缔约各国应采取一切适当措施，包括制定法律，以禁止一切形式贩卖妇女及意图营利使妇女卖淫的行为。</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6</w:t>
      </w:r>
      <w:r>
        <w:rPr>
          <w:rFonts w:ascii="楷体" w:eastAsia="楷体" w:hint="eastAsia"/>
        </w:rPr>
        <w:t>条的答复</w:t>
      </w:r>
    </w:p>
    <w:p w:rsidR="00000000" w:rsidRDefault="00000000">
      <w:pPr>
        <w:pStyle w:val="NormalIndent"/>
        <w:spacing w:after="240" w:line="380" w:lineRule="exact"/>
        <w:ind w:firstLine="425"/>
      </w:pPr>
      <w:r>
        <w:rPr>
          <w:rFonts w:hint="eastAsia"/>
        </w:rPr>
        <w:t>《古兰经》（社会法典）禁止从事贩卖妇女和强迫妇女卖淫的行径，卖淫本身也受到禁止。利比亚《刑法典》对卖淫处以最重的处罚，卖淫被视为刑事犯罪；该法典第</w:t>
      </w:r>
      <w:r>
        <w:t>407</w:t>
      </w:r>
      <w:r>
        <w:rPr>
          <w:rFonts w:hint="eastAsia"/>
        </w:rPr>
        <w:t>条规定对自愿与他人私通的任何人处以不超过五年的监禁。第</w:t>
      </w:r>
      <w:r>
        <w:t>417</w:t>
      </w:r>
      <w:r>
        <w:rPr>
          <w:rFonts w:hint="eastAsia"/>
        </w:rPr>
        <w:t>条还规定对将卖淫作为生计或挣钱之道的任何妇女处以不少于一年以下的监禁。该法典进而规定，对开办、管理或以任何方式协助管理妓院或卖淫场所的任何人，处以不少于一年以下的监禁并处以不少于</w:t>
      </w:r>
      <w:r>
        <w:t>100</w:t>
      </w:r>
      <w:r>
        <w:rPr>
          <w:rFonts w:hint="eastAsia"/>
        </w:rPr>
        <w:t>第纳尔以下的罚款。利比亚立法者将贩卖妇女、唆使贩卖妇女和利用妇女卖淫等罪行归类为《刑法典》下的侵犯自由、荣誉和道德罪，对这类犯罪给予特别注意，这些罪行由第</w:t>
      </w:r>
      <w:r>
        <w:t>415</w:t>
      </w:r>
      <w:r>
        <w:rPr>
          <w:rFonts w:hint="eastAsia"/>
        </w:rPr>
        <w:t>、</w:t>
      </w:r>
      <w:r>
        <w:t>416</w:t>
      </w:r>
      <w:r>
        <w:rPr>
          <w:rFonts w:hint="eastAsia"/>
        </w:rPr>
        <w:t>、</w:t>
      </w:r>
      <w:r>
        <w:t>417</w:t>
      </w:r>
      <w:r>
        <w:rPr>
          <w:rFonts w:hint="eastAsia"/>
        </w:rPr>
        <w:t>、</w:t>
      </w:r>
      <w:r>
        <w:t>418</w:t>
      </w:r>
      <w:r>
        <w:rPr>
          <w:rFonts w:hint="eastAsia"/>
        </w:rPr>
        <w:t>和</w:t>
      </w:r>
      <w:r>
        <w:t>419</w:t>
      </w:r>
      <w:r>
        <w:rPr>
          <w:rFonts w:hint="eastAsia"/>
        </w:rPr>
        <w:t>条作出规定。对任何有通奸行为</w:t>
      </w:r>
      <w:r>
        <w:t>——</w:t>
      </w:r>
      <w:r>
        <w:rPr>
          <w:rFonts w:hint="eastAsia"/>
        </w:rPr>
        <w:t>即合法婚姻关系之外的任何男女之间的性行为</w:t>
      </w:r>
      <w:r>
        <w:t>——</w:t>
      </w:r>
      <w:r>
        <w:rPr>
          <w:rFonts w:hint="eastAsia"/>
        </w:rPr>
        <w:t>的人处以重罚，对任何唆使或诱惑他人卖淫或从事贩卖妇女活动的人也同样处以重罚。在这些罪行中，对男女的处罚相同，因为他们在法律面前一律平等。</w:t>
      </w:r>
    </w:p>
    <w:p w:rsidR="00000000" w:rsidRDefault="00000000">
      <w:pPr>
        <w:pStyle w:val="NormalIndent"/>
        <w:spacing w:after="240" w:line="380" w:lineRule="exact"/>
        <w:ind w:firstLine="425"/>
      </w:pPr>
      <w:r>
        <w:rPr>
          <w:rFonts w:hint="eastAsia"/>
        </w:rPr>
        <w:t>在阿拉伯利比亚民众国，正如没有卖淫权一样，也没有任何卖淫体系；如上所述，根据利比亚法律卖淫基本上作为刑事犯罪处理。利比亚也没有设立任何教养妓女和预防她们重操卖淫旧业的中心。阿拉伯利比亚民众国正在努力采取措施以制止将妇女推入卖淫火坑的情况，如贫困和缺乏就业机会。为此目的，利比亚正努力通过其社会保障制度实现一个富裕而公正的社会，在出现生病、工伤事故、疾病、失业、灾害和紧急情况时，向个人、家庭和社区提供保护。该国对没有收入或收入非常有限的个人以及无人抚养者发放现金津贴。该国还努力向有迫切需要的人提供避难所、指导、教育和咨询，以便使他们能够调整并找到符合其能力和才能的解决办法。</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7</w:t>
      </w:r>
      <w:r>
        <w:rPr>
          <w:rFonts w:ascii="楷体" w:eastAsia="楷体" w:hint="eastAsia"/>
        </w:rPr>
        <w:t>条</w:t>
      </w:r>
    </w:p>
    <w:p w:rsidR="00000000" w:rsidRDefault="00000000">
      <w:pPr>
        <w:pStyle w:val="NormalIndent"/>
        <w:spacing w:after="240" w:line="380" w:lineRule="exact"/>
        <w:ind w:firstLine="425"/>
      </w:pPr>
      <w:r>
        <w:rPr>
          <w:rFonts w:hint="eastAsia"/>
        </w:rPr>
        <w:t>缔约各国应采取一切适当措施，消除在本国政治和公共生活中对妇女的歧视，特别应保证妇女在与男子平等的条件下：</w:t>
      </w:r>
    </w:p>
    <w:p w:rsidR="00000000" w:rsidRDefault="00000000">
      <w:pPr>
        <w:pStyle w:val="NormalIndent"/>
        <w:spacing w:after="240" w:line="380" w:lineRule="exact"/>
        <w:ind w:firstLine="425"/>
      </w:pPr>
      <w:r>
        <w:t xml:space="preserve">(a)  </w:t>
      </w:r>
      <w:r>
        <w:rPr>
          <w:rFonts w:hint="eastAsia"/>
        </w:rPr>
        <w:t>在一切选举和公民投票中有选举权，并在一切民选机构有被选举权；</w:t>
      </w:r>
    </w:p>
    <w:p w:rsidR="00000000" w:rsidRDefault="00000000">
      <w:pPr>
        <w:pStyle w:val="NormalIndent"/>
        <w:spacing w:after="240" w:line="380" w:lineRule="exact"/>
        <w:ind w:firstLine="425"/>
      </w:pPr>
      <w:r>
        <w:t xml:space="preserve">(b)  </w:t>
      </w:r>
      <w:r>
        <w:rPr>
          <w:rFonts w:hint="eastAsia"/>
        </w:rPr>
        <w:t>参加政府政策的制订及其执行，并担任各级政府公职，执行一切公务；</w:t>
      </w:r>
    </w:p>
    <w:p w:rsidR="00000000" w:rsidRDefault="00000000">
      <w:pPr>
        <w:pStyle w:val="NormalIndent"/>
        <w:spacing w:after="240" w:line="380" w:lineRule="exact"/>
        <w:ind w:firstLine="425"/>
      </w:pPr>
      <w:r>
        <w:t xml:space="preserve">(c)  </w:t>
      </w:r>
      <w:r>
        <w:rPr>
          <w:rFonts w:hint="eastAsia"/>
        </w:rPr>
        <w:t>参加有关本国公共和政治生活的非政府组织和协会。</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7</w:t>
      </w:r>
      <w:r>
        <w:rPr>
          <w:rFonts w:ascii="楷体" w:eastAsia="楷体" w:hint="eastAsia"/>
        </w:rPr>
        <w:t>条的答复</w:t>
      </w:r>
    </w:p>
    <w:p w:rsidR="00000000" w:rsidRDefault="00000000">
      <w:pPr>
        <w:pStyle w:val="NormalIndent"/>
        <w:spacing w:after="240" w:line="380" w:lineRule="exact"/>
        <w:ind w:firstLine="425"/>
      </w:pPr>
      <w:r>
        <w:rPr>
          <w:rFonts w:hint="eastAsia"/>
        </w:rPr>
        <w:t>根据</w:t>
      </w:r>
      <w:r>
        <w:t>1977</w:t>
      </w:r>
      <w:r>
        <w:rPr>
          <w:rFonts w:hint="eastAsia"/>
        </w:rPr>
        <w:t>年</w:t>
      </w:r>
      <w:r>
        <w:t>3</w:t>
      </w:r>
      <w:r>
        <w:rPr>
          <w:rFonts w:hint="eastAsia"/>
        </w:rPr>
        <w:t>月</w:t>
      </w:r>
      <w:r>
        <w:t>2</w:t>
      </w:r>
      <w:r>
        <w:rPr>
          <w:rFonts w:hint="eastAsia"/>
        </w:rPr>
        <w:t>日全国人民大会发表的规定人民权力的宣言，阿拉伯利比亚民众国实行人民直接民主或权力，选举代表参加各级人民代表大会和人民委员会，前者通过决议，后者执行决议。基层人民代表大会是立法机构，对颁布对内和对外所有政策领域里的法律和决议拥有专属权，包括颁布法律、批准国际协定及讨论和平与战争问题。</w:t>
      </w:r>
    </w:p>
    <w:p w:rsidR="00000000" w:rsidRDefault="00000000">
      <w:pPr>
        <w:pStyle w:val="NormalIndent"/>
        <w:spacing w:after="240" w:line="380" w:lineRule="exact"/>
        <w:ind w:firstLine="425"/>
      </w:pPr>
      <w:r>
        <w:rPr>
          <w:rFonts w:hint="eastAsia"/>
        </w:rPr>
        <w:t>基层人民代表大会代表资格向年满</w:t>
      </w:r>
      <w:r>
        <w:t>18</w:t>
      </w:r>
      <w:r>
        <w:rPr>
          <w:rFonts w:hint="eastAsia"/>
        </w:rPr>
        <w:t>岁且通常在基层人民代表大会所辖区域内居住的所有男女公民开放。基层人民代表大会人数不固定，但根据公民是否需要设立确定这些代表大会所及范围的地方分会进行减少或增加。在最近举行的大会上，基层人民代表大会的人数为</w:t>
      </w:r>
      <w:r>
        <w:t>381</w:t>
      </w:r>
      <w:r>
        <w:rPr>
          <w:rFonts w:hint="eastAsia"/>
        </w:rPr>
        <w:t>人。</w:t>
      </w:r>
    </w:p>
    <w:p w:rsidR="00000000" w:rsidRDefault="00000000">
      <w:pPr>
        <w:pStyle w:val="NormalIndent"/>
        <w:spacing w:after="240" w:line="380" w:lineRule="exact"/>
        <w:ind w:firstLine="425"/>
      </w:pPr>
      <w:r>
        <w:rPr>
          <w:rFonts w:hint="eastAsia"/>
        </w:rPr>
        <w:t>基层人民代表大会每年举行两次常会。第一次专门起草议程，第二次讨论议程项目并通过决议。这些代表大会还可在任何认为必要的时候召开紧急会议以讨论具体问题。</w:t>
      </w:r>
    </w:p>
    <w:p w:rsidR="00000000" w:rsidRDefault="00000000">
      <w:pPr>
        <w:pStyle w:val="NormalIndent"/>
        <w:spacing w:after="240" w:line="380" w:lineRule="exact"/>
        <w:ind w:firstLine="425"/>
      </w:pPr>
      <w:r>
        <w:rPr>
          <w:rFonts w:hint="eastAsia"/>
        </w:rPr>
        <w:t>基层人民代表大会就涉及全国的问题通过的法律和决议只有在其措词得以统一且在全国人民大会（基层人民代表大会、人民委员会、联合会、工会和专业协会秘书大会）上宣读之后才能生效。秘书由拥有学历和专业资格的男女担任。</w:t>
      </w:r>
    </w:p>
    <w:p w:rsidR="00000000" w:rsidRDefault="00000000">
      <w:pPr>
        <w:pStyle w:val="NormalIndent"/>
        <w:spacing w:after="240" w:line="380" w:lineRule="exact"/>
        <w:ind w:firstLine="425"/>
      </w:pPr>
      <w:r>
        <w:rPr>
          <w:rFonts w:hint="eastAsia"/>
        </w:rPr>
        <w:t>有关地方性事务的决议若与现行法律或决议并不冲突，且对国库无任何影响，在其通过时被视为生效。</w:t>
      </w:r>
    </w:p>
    <w:p w:rsidR="00000000" w:rsidRDefault="00000000">
      <w:pPr>
        <w:pStyle w:val="NormalIndent"/>
        <w:spacing w:after="240" w:line="380" w:lineRule="exact"/>
        <w:ind w:firstLine="425"/>
      </w:pPr>
      <w:r>
        <w:rPr>
          <w:rFonts w:hint="eastAsia"/>
        </w:rPr>
        <w:t>全国人民大会选举其秘书处，秘书处由一名秘书和六名助理秘书组成，其中包括妇女事务助理秘书。全国人民大会秘书处是就执行基层人民代表大会决议采取后续行动的机制。秘书处有权举行全国人民大会会议、举行其届会、确定基层人民代表大会会议日期、核对基层人民代表大会提出的与议程有关的任何提案、在将提案合并为一项议程后提交基层人民代表大会、就全国人民委员会的工作采取后续行动并增加委员人数。</w:t>
      </w:r>
    </w:p>
    <w:p w:rsidR="00000000" w:rsidRDefault="00000000">
      <w:pPr>
        <w:pStyle w:val="NormalIndent"/>
        <w:spacing w:after="240" w:line="380" w:lineRule="exact"/>
        <w:ind w:firstLine="425"/>
      </w:pPr>
      <w:r>
        <w:rPr>
          <w:rFonts w:hint="eastAsia"/>
        </w:rPr>
        <w:t>各基层人民代表大会还选举行政秘书处，行政秘书处包括一名秘书和四名成员，其中至少一人是妇女。上述代表大会秘书处有权管理和组织基层人民代表大会届会、起草决议并对其执行采取后续行动。</w:t>
      </w:r>
    </w:p>
    <w:p w:rsidR="00000000" w:rsidRDefault="00000000">
      <w:pPr>
        <w:pStyle w:val="NormalIndent"/>
        <w:spacing w:after="240" w:line="380" w:lineRule="exact"/>
        <w:ind w:firstLine="425"/>
      </w:pPr>
      <w:r>
        <w:rPr>
          <w:rFonts w:hint="eastAsia"/>
        </w:rPr>
        <w:t>人民委员会是基层人民代表大会决议的执行机制，应向主管基层人民代表大会负责。其成员从基层人民代表大会中直接且公开挑选。</w:t>
      </w:r>
    </w:p>
    <w:p w:rsidR="00000000" w:rsidRDefault="00000000">
      <w:pPr>
        <w:pStyle w:val="NormalIndent"/>
        <w:spacing w:after="240" w:line="380" w:lineRule="exact"/>
        <w:ind w:firstLine="425"/>
      </w:pPr>
      <w:r>
        <w:rPr>
          <w:rFonts w:hint="eastAsia"/>
        </w:rPr>
        <w:t>全国人民委员会由总人民委员会秘书、各全国人民专门委员会秘书和人民委员会地方分会秘书组成。该委员会有权为全国人民大会起草的各基层人民代表大会决议设计执行方案、提出国家总预算草案和兑换计划并起草根据基层人民代表大会决议向它们提交的法律和其他项目。</w:t>
      </w:r>
    </w:p>
    <w:p w:rsidR="00000000" w:rsidRDefault="00000000">
      <w:pPr>
        <w:pStyle w:val="NormalIndent"/>
        <w:spacing w:after="240" w:line="380" w:lineRule="exact"/>
        <w:ind w:firstLine="425"/>
      </w:pPr>
      <w:r>
        <w:rPr>
          <w:rFonts w:hint="eastAsia"/>
        </w:rPr>
        <w:t>全国人民委员会设有秘书处，秘书处由其本组织秘书和各全国人民专门委员会秘书组成。该委员会有权筹备和召开全国人民委员会会议，管理其届会，起草其演讲和决议，对不同部门全体工人的行政管理进行监督、监测和实施及设计执行方案，以满足各地方人民委员会在行政和技术技能及专门知识方面的需要。</w:t>
      </w:r>
    </w:p>
    <w:p w:rsidR="00000000" w:rsidRDefault="00000000">
      <w:pPr>
        <w:pStyle w:val="NormalIndent"/>
        <w:spacing w:after="240" w:line="380" w:lineRule="exact"/>
        <w:ind w:firstLine="425"/>
      </w:pPr>
      <w:r>
        <w:rPr>
          <w:rFonts w:hint="eastAsia"/>
        </w:rPr>
        <w:t>通过决议后，全国人民委员会执行基层人民代表大会颁布的法律和决议。</w:t>
      </w:r>
    </w:p>
    <w:p w:rsidR="00000000" w:rsidRDefault="00000000">
      <w:pPr>
        <w:pStyle w:val="NormalIndent"/>
        <w:spacing w:after="240" w:line="380" w:lineRule="exact"/>
        <w:ind w:firstLine="425"/>
      </w:pPr>
      <w:r>
        <w:rPr>
          <w:rFonts w:hint="eastAsia"/>
        </w:rPr>
        <w:t>从上文可以明显看出，利比亚妇女与其男同胞一样，可通过在基层人民代表大会担任代表，在国家一般对内和对外政策及制定法律方面行使直接权力并做出决定，凭借这种资格，她们有权通过这类决定。她们还凭借在人民委员会中的委员资格有权执行上述政策和法律。</w:t>
      </w:r>
    </w:p>
    <w:p w:rsidR="00000000" w:rsidRDefault="00000000">
      <w:pPr>
        <w:pStyle w:val="NormalIndent"/>
        <w:spacing w:after="240" w:line="380" w:lineRule="exact"/>
        <w:ind w:firstLine="425"/>
      </w:pPr>
      <w:r>
        <w:rPr>
          <w:rFonts w:hint="eastAsia"/>
        </w:rPr>
        <w:t>下文表</w:t>
      </w:r>
      <w:r>
        <w:t>A</w:t>
      </w:r>
      <w:r>
        <w:rPr>
          <w:rFonts w:hint="eastAsia"/>
        </w:rPr>
        <w:t>和</w:t>
      </w:r>
      <w:r>
        <w:t>B</w:t>
      </w:r>
      <w:r>
        <w:rPr>
          <w:rFonts w:hint="eastAsia"/>
        </w:rPr>
        <w:t>包括各基层人民代表大会在</w:t>
      </w:r>
      <w:r>
        <w:t>1995</w:t>
      </w:r>
      <w:r>
        <w:rPr>
          <w:rFonts w:hint="eastAsia"/>
        </w:rPr>
        <w:t>和</w:t>
      </w:r>
      <w:r>
        <w:t>1996</w:t>
      </w:r>
      <w:r>
        <w:rPr>
          <w:rFonts w:hint="eastAsia"/>
        </w:rPr>
        <w:t>年两次常会期间男女代表出席情况的统计资料，这两个表显示利比亚妇女在社会中行使权力的情况。</w:t>
      </w:r>
    </w:p>
    <w:p w:rsidR="00000000" w:rsidRDefault="00000000">
      <w:pPr>
        <w:pStyle w:val="NormalIndent"/>
        <w:spacing w:after="240" w:line="380" w:lineRule="exact"/>
        <w:ind w:firstLine="425"/>
      </w:pPr>
      <w:r>
        <w:rPr>
          <w:rFonts w:hint="eastAsia"/>
        </w:rPr>
        <w:t>利比亚妇女也有代表参加各基层人民代表大会秘书处；共有</w:t>
      </w:r>
      <w:r>
        <w:t>381</w:t>
      </w:r>
      <w:r>
        <w:rPr>
          <w:rFonts w:hint="eastAsia"/>
        </w:rPr>
        <w:t>名妇女事务秘书，每个人都承担研究妇女问题的任务，以确定激发她们在社会中的作用过程中存在的障碍，并起草妇女职业和学术培训及使妇女融入发展和决策方面的计划和方案。</w:t>
      </w:r>
    </w:p>
    <w:p w:rsidR="00000000" w:rsidRDefault="00000000">
      <w:pPr>
        <w:pStyle w:val="NormalIndent"/>
        <w:spacing w:after="240" w:line="380" w:lineRule="exact"/>
        <w:ind w:firstLine="0"/>
        <w:jc w:val="center"/>
        <w:rPr>
          <w:u w:val="single"/>
        </w:rPr>
      </w:pPr>
      <w:r>
        <w:rPr>
          <w:u w:val="single"/>
        </w:rPr>
        <w:br w:type="page"/>
      </w:r>
      <w:r>
        <w:rPr>
          <w:rFonts w:hint="eastAsia"/>
          <w:u w:val="single"/>
        </w:rPr>
        <w:t>表</w:t>
      </w:r>
      <w:r>
        <w:rPr>
          <w:u w:val="single"/>
        </w:rPr>
        <w:t>A</w:t>
      </w:r>
    </w:p>
    <w:p w:rsidR="00000000" w:rsidRDefault="00000000">
      <w:pPr>
        <w:pStyle w:val="NormalIndent"/>
        <w:spacing w:after="240" w:line="380" w:lineRule="exact"/>
        <w:ind w:firstLine="0"/>
        <w:jc w:val="center"/>
        <w:rPr>
          <w:u w:val="single"/>
        </w:rPr>
      </w:pPr>
      <w:r>
        <w:rPr>
          <w:rFonts w:hint="eastAsia"/>
          <w:u w:val="single"/>
        </w:rPr>
        <w:t>各基层人民代表大会</w:t>
      </w:r>
      <w:r>
        <w:rPr>
          <w:u w:val="single"/>
        </w:rPr>
        <w:t>1995</w:t>
      </w:r>
      <w:r>
        <w:rPr>
          <w:rFonts w:hint="eastAsia"/>
          <w:u w:val="single"/>
        </w:rPr>
        <w:t>年第二届常会的男女代表出席情况</w:t>
      </w:r>
    </w:p>
    <w:tbl>
      <w:tblPr>
        <w:tblW w:w="0" w:type="auto"/>
        <w:tblInd w:w="-26" w:type="dxa"/>
        <w:tblLayout w:type="fixed"/>
        <w:tblCellMar>
          <w:left w:w="28" w:type="dxa"/>
          <w:right w:w="28" w:type="dxa"/>
        </w:tblCellMar>
        <w:tblLook w:val="0000" w:firstRow="0" w:lastRow="0" w:firstColumn="0" w:lastColumn="0" w:noHBand="0" w:noVBand="0"/>
      </w:tblPr>
      <w:tblGrid>
        <w:gridCol w:w="3628"/>
        <w:gridCol w:w="1374"/>
        <w:gridCol w:w="1374"/>
        <w:gridCol w:w="1374"/>
        <w:gridCol w:w="1374"/>
      </w:tblGrid>
      <w:tr w:rsidR="00000000">
        <w:tblPrEx>
          <w:tblCellMar>
            <w:top w:w="0" w:type="dxa"/>
            <w:bottom w:w="0" w:type="dxa"/>
          </w:tblCellMar>
        </w:tblPrEx>
        <w:tc>
          <w:tcPr>
            <w:tcW w:w="3628" w:type="dxa"/>
            <w:tcBorders>
              <w:top w:val="single" w:sz="6" w:space="0" w:color="auto"/>
              <w:bottom w:val="single" w:sz="6" w:space="0" w:color="auto"/>
            </w:tcBorders>
          </w:tcPr>
          <w:p w:rsidR="00000000" w:rsidRDefault="00000000">
            <w:pPr>
              <w:pStyle w:val="NormalIndent"/>
              <w:spacing w:after="40" w:line="360" w:lineRule="exact"/>
              <w:ind w:firstLine="0"/>
              <w:rPr>
                <w:u w:val="single"/>
              </w:rPr>
            </w:pPr>
          </w:p>
          <w:p w:rsidR="00000000" w:rsidRDefault="00000000">
            <w:pPr>
              <w:pStyle w:val="NormalIndent"/>
              <w:spacing w:after="40" w:line="360" w:lineRule="exact"/>
              <w:ind w:firstLine="0"/>
              <w:rPr>
                <w:u w:val="single"/>
              </w:rPr>
            </w:pPr>
            <w:r>
              <w:rPr>
                <w:rFonts w:hint="eastAsia"/>
                <w:u w:val="single"/>
              </w:rPr>
              <w:t>日期</w:t>
            </w:r>
          </w:p>
        </w:tc>
        <w:tc>
          <w:tcPr>
            <w:tcW w:w="1374" w:type="dxa"/>
            <w:tcBorders>
              <w:top w:val="single" w:sz="6" w:space="0" w:color="auto"/>
              <w:bottom w:val="single" w:sz="6" w:space="0" w:color="auto"/>
            </w:tcBorders>
          </w:tcPr>
          <w:p w:rsidR="00000000" w:rsidRDefault="00000000">
            <w:pPr>
              <w:pStyle w:val="NormalIndent"/>
              <w:spacing w:after="40" w:line="360" w:lineRule="exact"/>
              <w:ind w:firstLine="0"/>
              <w:jc w:val="center"/>
              <w:rPr>
                <w:u w:val="single"/>
              </w:rPr>
            </w:pPr>
          </w:p>
          <w:p w:rsidR="00000000" w:rsidRDefault="00000000">
            <w:pPr>
              <w:pStyle w:val="NormalIndent"/>
              <w:spacing w:after="40" w:line="360" w:lineRule="exact"/>
              <w:ind w:firstLine="0"/>
              <w:jc w:val="center"/>
              <w:rPr>
                <w:u w:val="single"/>
              </w:rPr>
            </w:pPr>
            <w:r>
              <w:rPr>
                <w:rFonts w:hint="eastAsia"/>
                <w:u w:val="single"/>
              </w:rPr>
              <w:t>代表大会次数</w:t>
            </w:r>
          </w:p>
        </w:tc>
        <w:tc>
          <w:tcPr>
            <w:tcW w:w="1374" w:type="dxa"/>
            <w:tcBorders>
              <w:top w:val="single" w:sz="6" w:space="0" w:color="auto"/>
              <w:bottom w:val="single" w:sz="6" w:space="0" w:color="auto"/>
            </w:tcBorders>
          </w:tcPr>
          <w:p w:rsidR="00000000" w:rsidRDefault="00000000">
            <w:pPr>
              <w:pStyle w:val="NormalIndent"/>
              <w:spacing w:after="40" w:line="360" w:lineRule="exact"/>
              <w:ind w:firstLine="0"/>
              <w:jc w:val="center"/>
              <w:rPr>
                <w:u w:val="single"/>
              </w:rPr>
            </w:pPr>
            <w:r>
              <w:rPr>
                <w:rFonts w:hint="eastAsia"/>
                <w:u w:val="single"/>
              </w:rPr>
              <w:t>男代表</w:t>
            </w:r>
          </w:p>
          <w:p w:rsidR="00000000" w:rsidRDefault="00000000">
            <w:pPr>
              <w:pStyle w:val="NormalIndent"/>
              <w:spacing w:after="40" w:line="360" w:lineRule="exact"/>
              <w:ind w:firstLine="0"/>
              <w:jc w:val="center"/>
              <w:rPr>
                <w:u w:val="single"/>
              </w:rPr>
            </w:pPr>
            <w:r>
              <w:rPr>
                <w:rFonts w:hint="eastAsia"/>
                <w:u w:val="single"/>
              </w:rPr>
              <w:t>出席人数</w:t>
            </w:r>
          </w:p>
        </w:tc>
        <w:tc>
          <w:tcPr>
            <w:tcW w:w="1374" w:type="dxa"/>
            <w:tcBorders>
              <w:top w:val="single" w:sz="6" w:space="0" w:color="auto"/>
              <w:bottom w:val="single" w:sz="6" w:space="0" w:color="auto"/>
            </w:tcBorders>
          </w:tcPr>
          <w:p w:rsidR="00000000" w:rsidRDefault="00000000">
            <w:pPr>
              <w:pStyle w:val="NormalIndent"/>
              <w:spacing w:after="40" w:line="360" w:lineRule="exact"/>
              <w:ind w:firstLine="0"/>
              <w:jc w:val="center"/>
              <w:rPr>
                <w:u w:val="single"/>
              </w:rPr>
            </w:pPr>
            <w:r>
              <w:rPr>
                <w:rFonts w:hint="eastAsia"/>
                <w:u w:val="single"/>
              </w:rPr>
              <w:t>女代表</w:t>
            </w:r>
          </w:p>
          <w:p w:rsidR="00000000" w:rsidRDefault="00000000">
            <w:pPr>
              <w:pStyle w:val="NormalIndent"/>
              <w:spacing w:after="40" w:line="360" w:lineRule="exact"/>
              <w:ind w:firstLine="0"/>
              <w:jc w:val="center"/>
              <w:rPr>
                <w:u w:val="single"/>
              </w:rPr>
            </w:pPr>
            <w:r>
              <w:rPr>
                <w:rFonts w:hint="eastAsia"/>
                <w:u w:val="single"/>
              </w:rPr>
              <w:t>出席人数</w:t>
            </w:r>
          </w:p>
        </w:tc>
        <w:tc>
          <w:tcPr>
            <w:tcW w:w="1374" w:type="dxa"/>
            <w:tcBorders>
              <w:top w:val="single" w:sz="6" w:space="0" w:color="auto"/>
              <w:bottom w:val="single" w:sz="6" w:space="0" w:color="auto"/>
            </w:tcBorders>
          </w:tcPr>
          <w:p w:rsidR="00000000" w:rsidRDefault="00000000">
            <w:pPr>
              <w:pStyle w:val="NormalIndent"/>
              <w:spacing w:after="40" w:line="360" w:lineRule="exact"/>
              <w:ind w:firstLine="0"/>
              <w:jc w:val="center"/>
              <w:rPr>
                <w:u w:val="single"/>
              </w:rPr>
            </w:pPr>
            <w:r>
              <w:rPr>
                <w:rFonts w:hint="eastAsia"/>
                <w:u w:val="single"/>
              </w:rPr>
              <w:t>出席</w:t>
            </w:r>
          </w:p>
          <w:p w:rsidR="00000000" w:rsidRDefault="00000000">
            <w:pPr>
              <w:pStyle w:val="NormalIndent"/>
              <w:spacing w:after="40" w:line="360" w:lineRule="exact"/>
              <w:ind w:firstLine="0"/>
              <w:jc w:val="center"/>
              <w:rPr>
                <w:u w:val="single"/>
              </w:rPr>
            </w:pPr>
            <w:r>
              <w:rPr>
                <w:rFonts w:hint="eastAsia"/>
                <w:u w:val="single"/>
              </w:rPr>
              <w:t>总人数</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星期日</w:t>
            </w:r>
            <w:r>
              <w:t>1425</w:t>
            </w:r>
            <w:r>
              <w:rPr>
                <w:rFonts w:hint="eastAsia"/>
              </w:rPr>
              <w:t>年伊斯兰教历元月</w:t>
            </w:r>
            <w:r>
              <w:t>7</w:t>
            </w:r>
            <w:r>
              <w:rPr>
                <w:rFonts w:hint="eastAsia"/>
              </w:rPr>
              <w:t>日</w:t>
            </w:r>
          </w:p>
        </w:tc>
        <w:tc>
          <w:tcPr>
            <w:tcW w:w="1374" w:type="dxa"/>
          </w:tcPr>
          <w:p w:rsidR="00000000" w:rsidRDefault="00000000">
            <w:pPr>
              <w:pStyle w:val="NormalIndent"/>
              <w:spacing w:line="320" w:lineRule="exact"/>
              <w:ind w:right="386" w:firstLine="0"/>
              <w:jc w:val="right"/>
            </w:pPr>
            <w:r>
              <w:t>356</w:t>
            </w:r>
          </w:p>
        </w:tc>
        <w:tc>
          <w:tcPr>
            <w:tcW w:w="1374" w:type="dxa"/>
          </w:tcPr>
          <w:p w:rsidR="00000000" w:rsidRDefault="00000000">
            <w:pPr>
              <w:pStyle w:val="NormalIndent"/>
              <w:spacing w:line="320" w:lineRule="exact"/>
              <w:ind w:right="386" w:firstLine="0"/>
              <w:jc w:val="right"/>
            </w:pPr>
            <w:r>
              <w:t>25,600</w:t>
            </w:r>
          </w:p>
        </w:tc>
        <w:tc>
          <w:tcPr>
            <w:tcW w:w="1374" w:type="dxa"/>
          </w:tcPr>
          <w:p w:rsidR="00000000" w:rsidRDefault="00000000">
            <w:pPr>
              <w:pStyle w:val="NormalIndent"/>
              <w:spacing w:line="320" w:lineRule="exact"/>
              <w:ind w:right="386" w:firstLine="0"/>
              <w:jc w:val="right"/>
            </w:pPr>
            <w:r>
              <w:t>1,621</w:t>
            </w:r>
          </w:p>
        </w:tc>
        <w:tc>
          <w:tcPr>
            <w:tcW w:w="1374" w:type="dxa"/>
          </w:tcPr>
          <w:p w:rsidR="00000000" w:rsidRDefault="00000000">
            <w:pPr>
              <w:pStyle w:val="NormalIndent"/>
              <w:spacing w:line="320" w:lineRule="exact"/>
              <w:ind w:right="386" w:firstLine="0"/>
              <w:jc w:val="right"/>
            </w:pPr>
            <w:r>
              <w:t>27,221</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星期一</w:t>
            </w:r>
            <w:r>
              <w:t>1425</w:t>
            </w:r>
            <w:r>
              <w:rPr>
                <w:rFonts w:hint="eastAsia"/>
              </w:rPr>
              <w:t>年伊斯兰教历元月</w:t>
            </w:r>
            <w:r>
              <w:t>8</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49,236</w:t>
            </w:r>
          </w:p>
        </w:tc>
        <w:tc>
          <w:tcPr>
            <w:tcW w:w="1374" w:type="dxa"/>
          </w:tcPr>
          <w:p w:rsidR="00000000" w:rsidRDefault="00000000">
            <w:pPr>
              <w:pStyle w:val="NormalIndent"/>
              <w:spacing w:line="320" w:lineRule="exact"/>
              <w:ind w:right="386" w:firstLine="0"/>
              <w:jc w:val="right"/>
            </w:pPr>
            <w:r>
              <w:t>6,411</w:t>
            </w:r>
          </w:p>
        </w:tc>
        <w:tc>
          <w:tcPr>
            <w:tcW w:w="1374" w:type="dxa"/>
          </w:tcPr>
          <w:p w:rsidR="00000000" w:rsidRDefault="00000000">
            <w:pPr>
              <w:pStyle w:val="NormalIndent"/>
              <w:spacing w:line="320" w:lineRule="exact"/>
              <w:ind w:right="386" w:firstLine="0"/>
              <w:jc w:val="right"/>
            </w:pPr>
            <w:r>
              <w:t>55,597</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星期二</w:t>
            </w:r>
            <w:r>
              <w:t>1425</w:t>
            </w:r>
            <w:r>
              <w:rPr>
                <w:rFonts w:hint="eastAsia"/>
              </w:rPr>
              <w:t>年伊斯兰教历元月</w:t>
            </w:r>
            <w:r>
              <w:t>9</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57,460</w:t>
            </w:r>
          </w:p>
        </w:tc>
        <w:tc>
          <w:tcPr>
            <w:tcW w:w="1374" w:type="dxa"/>
          </w:tcPr>
          <w:p w:rsidR="00000000" w:rsidRDefault="00000000">
            <w:pPr>
              <w:pStyle w:val="NormalIndent"/>
              <w:spacing w:line="320" w:lineRule="exact"/>
              <w:ind w:right="386" w:firstLine="0"/>
              <w:jc w:val="right"/>
            </w:pPr>
            <w:r>
              <w:t>9,083</w:t>
            </w:r>
          </w:p>
        </w:tc>
        <w:tc>
          <w:tcPr>
            <w:tcW w:w="1374" w:type="dxa"/>
          </w:tcPr>
          <w:p w:rsidR="00000000" w:rsidRDefault="00000000">
            <w:pPr>
              <w:pStyle w:val="NormalIndent"/>
              <w:spacing w:line="320" w:lineRule="exact"/>
              <w:ind w:right="386" w:firstLine="0"/>
              <w:jc w:val="right"/>
            </w:pPr>
            <w:r>
              <w:t>66,543</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星期三</w:t>
            </w:r>
            <w:r>
              <w:t>1425</w:t>
            </w:r>
            <w:r>
              <w:rPr>
                <w:rFonts w:hint="eastAsia"/>
              </w:rPr>
              <w:t>年伊斯兰教历元月</w:t>
            </w:r>
            <w:r>
              <w:t>10</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61,634</w:t>
            </w:r>
          </w:p>
        </w:tc>
        <w:tc>
          <w:tcPr>
            <w:tcW w:w="1374" w:type="dxa"/>
          </w:tcPr>
          <w:p w:rsidR="00000000" w:rsidRDefault="00000000">
            <w:pPr>
              <w:pStyle w:val="NormalIndent"/>
              <w:spacing w:line="320" w:lineRule="exact"/>
              <w:ind w:right="386" w:firstLine="0"/>
              <w:jc w:val="right"/>
            </w:pPr>
            <w:r>
              <w:t>8,875</w:t>
            </w:r>
          </w:p>
        </w:tc>
        <w:tc>
          <w:tcPr>
            <w:tcW w:w="1374" w:type="dxa"/>
          </w:tcPr>
          <w:p w:rsidR="00000000" w:rsidRDefault="00000000">
            <w:pPr>
              <w:pStyle w:val="NormalIndent"/>
              <w:spacing w:line="320" w:lineRule="exact"/>
              <w:ind w:right="386" w:firstLine="0"/>
              <w:jc w:val="right"/>
            </w:pPr>
            <w:r>
              <w:t>70,509</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星期四</w:t>
            </w:r>
            <w:r>
              <w:t>1425</w:t>
            </w:r>
            <w:r>
              <w:rPr>
                <w:rFonts w:hint="eastAsia"/>
              </w:rPr>
              <w:t>年伊斯兰教历元月</w:t>
            </w:r>
            <w:r>
              <w:t>11</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73,950</w:t>
            </w:r>
          </w:p>
        </w:tc>
        <w:tc>
          <w:tcPr>
            <w:tcW w:w="1374" w:type="dxa"/>
          </w:tcPr>
          <w:p w:rsidR="00000000" w:rsidRDefault="00000000">
            <w:pPr>
              <w:pStyle w:val="NormalIndent"/>
              <w:spacing w:line="320" w:lineRule="exact"/>
              <w:ind w:right="386" w:firstLine="0"/>
              <w:jc w:val="right"/>
            </w:pPr>
            <w:r>
              <w:t>7,050</w:t>
            </w:r>
          </w:p>
        </w:tc>
        <w:tc>
          <w:tcPr>
            <w:tcW w:w="1374" w:type="dxa"/>
          </w:tcPr>
          <w:p w:rsidR="00000000" w:rsidRDefault="00000000">
            <w:pPr>
              <w:pStyle w:val="NormalIndent"/>
              <w:spacing w:line="320" w:lineRule="exact"/>
              <w:ind w:right="386" w:firstLine="0"/>
              <w:jc w:val="right"/>
            </w:pPr>
            <w:r>
              <w:t>45,000</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星期五</w:t>
            </w:r>
            <w:r>
              <w:t>1425</w:t>
            </w:r>
            <w:r>
              <w:rPr>
                <w:rFonts w:hint="eastAsia"/>
              </w:rPr>
              <w:t>年伊斯兰教历元月</w:t>
            </w:r>
            <w:r>
              <w:t>12</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1,013</w:t>
            </w:r>
          </w:p>
        </w:tc>
        <w:tc>
          <w:tcPr>
            <w:tcW w:w="1374" w:type="dxa"/>
          </w:tcPr>
          <w:p w:rsidR="00000000" w:rsidRDefault="00000000">
            <w:pPr>
              <w:pStyle w:val="NormalIndent"/>
              <w:spacing w:line="320" w:lineRule="exact"/>
              <w:ind w:right="386" w:firstLine="0"/>
              <w:jc w:val="right"/>
            </w:pPr>
            <w:r>
              <w:t>185</w:t>
            </w:r>
          </w:p>
        </w:tc>
        <w:tc>
          <w:tcPr>
            <w:tcW w:w="1374" w:type="dxa"/>
          </w:tcPr>
          <w:p w:rsidR="00000000" w:rsidRDefault="00000000">
            <w:pPr>
              <w:pStyle w:val="NormalIndent"/>
              <w:spacing w:line="320" w:lineRule="exact"/>
              <w:ind w:right="386" w:firstLine="0"/>
              <w:jc w:val="right"/>
            </w:pPr>
            <w:r>
              <w:t>1,198</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星期六</w:t>
            </w:r>
            <w:r>
              <w:t>1425</w:t>
            </w:r>
            <w:r>
              <w:rPr>
                <w:rFonts w:hint="eastAsia"/>
              </w:rPr>
              <w:t>年伊斯兰教历元月</w:t>
            </w:r>
            <w:r>
              <w:t>13</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59,745</w:t>
            </w:r>
          </w:p>
        </w:tc>
        <w:tc>
          <w:tcPr>
            <w:tcW w:w="1374" w:type="dxa"/>
          </w:tcPr>
          <w:p w:rsidR="00000000" w:rsidRDefault="00000000">
            <w:pPr>
              <w:pStyle w:val="NormalIndent"/>
              <w:spacing w:line="320" w:lineRule="exact"/>
              <w:ind w:right="386" w:firstLine="0"/>
              <w:jc w:val="right"/>
            </w:pPr>
            <w:r>
              <w:t>13,225</w:t>
            </w:r>
          </w:p>
        </w:tc>
        <w:tc>
          <w:tcPr>
            <w:tcW w:w="1374" w:type="dxa"/>
          </w:tcPr>
          <w:p w:rsidR="00000000" w:rsidRDefault="00000000">
            <w:pPr>
              <w:pStyle w:val="NormalIndent"/>
              <w:spacing w:line="320" w:lineRule="exact"/>
              <w:ind w:right="386" w:firstLine="0"/>
              <w:jc w:val="right"/>
            </w:pPr>
            <w:r>
              <w:t>72,970</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星期日</w:t>
            </w:r>
            <w:r>
              <w:t>1425</w:t>
            </w:r>
            <w:r>
              <w:rPr>
                <w:rFonts w:hint="eastAsia"/>
              </w:rPr>
              <w:t>年伊斯兰教历元月</w:t>
            </w:r>
            <w:r>
              <w:t>14</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55,877</w:t>
            </w:r>
          </w:p>
        </w:tc>
        <w:tc>
          <w:tcPr>
            <w:tcW w:w="1374" w:type="dxa"/>
          </w:tcPr>
          <w:p w:rsidR="00000000" w:rsidRDefault="00000000">
            <w:pPr>
              <w:pStyle w:val="NormalIndent"/>
              <w:spacing w:line="320" w:lineRule="exact"/>
              <w:ind w:right="386" w:firstLine="0"/>
              <w:jc w:val="right"/>
            </w:pPr>
            <w:r>
              <w:t>9,560</w:t>
            </w:r>
          </w:p>
        </w:tc>
        <w:tc>
          <w:tcPr>
            <w:tcW w:w="1374" w:type="dxa"/>
          </w:tcPr>
          <w:p w:rsidR="00000000" w:rsidRDefault="00000000">
            <w:pPr>
              <w:pStyle w:val="NormalIndent"/>
              <w:spacing w:line="320" w:lineRule="exact"/>
              <w:ind w:right="386" w:firstLine="0"/>
              <w:jc w:val="right"/>
            </w:pPr>
            <w:r>
              <w:t>65,437</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星期一</w:t>
            </w:r>
            <w:r>
              <w:t>1425</w:t>
            </w:r>
            <w:r>
              <w:rPr>
                <w:rFonts w:hint="eastAsia"/>
              </w:rPr>
              <w:t>年伊斯兰教历元月</w:t>
            </w:r>
            <w:r>
              <w:t>15</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45,673</w:t>
            </w:r>
          </w:p>
        </w:tc>
        <w:tc>
          <w:tcPr>
            <w:tcW w:w="1374" w:type="dxa"/>
          </w:tcPr>
          <w:p w:rsidR="00000000" w:rsidRDefault="00000000">
            <w:pPr>
              <w:pStyle w:val="NormalIndent"/>
              <w:spacing w:line="320" w:lineRule="exact"/>
              <w:ind w:right="386" w:firstLine="0"/>
              <w:jc w:val="right"/>
            </w:pPr>
            <w:r>
              <w:t>8,663</w:t>
            </w:r>
          </w:p>
        </w:tc>
        <w:tc>
          <w:tcPr>
            <w:tcW w:w="1374" w:type="dxa"/>
          </w:tcPr>
          <w:p w:rsidR="00000000" w:rsidRDefault="00000000">
            <w:pPr>
              <w:pStyle w:val="NormalIndent"/>
              <w:spacing w:line="320" w:lineRule="exact"/>
              <w:ind w:right="386" w:firstLine="0"/>
              <w:jc w:val="right"/>
            </w:pPr>
            <w:r>
              <w:t>63,336</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星期二</w:t>
            </w:r>
            <w:r>
              <w:t>1425</w:t>
            </w:r>
            <w:r>
              <w:rPr>
                <w:rFonts w:hint="eastAsia"/>
              </w:rPr>
              <w:t>年伊斯兰教历元月</w:t>
            </w:r>
            <w:r>
              <w:t>16</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48,784</w:t>
            </w:r>
          </w:p>
        </w:tc>
        <w:tc>
          <w:tcPr>
            <w:tcW w:w="1374" w:type="dxa"/>
          </w:tcPr>
          <w:p w:rsidR="00000000" w:rsidRDefault="00000000">
            <w:pPr>
              <w:pStyle w:val="NormalIndent"/>
              <w:spacing w:line="320" w:lineRule="exact"/>
              <w:ind w:right="386" w:firstLine="0"/>
              <w:jc w:val="right"/>
            </w:pPr>
            <w:r>
              <w:t>8,914</w:t>
            </w:r>
          </w:p>
        </w:tc>
        <w:tc>
          <w:tcPr>
            <w:tcW w:w="1374" w:type="dxa"/>
          </w:tcPr>
          <w:p w:rsidR="00000000" w:rsidRDefault="00000000">
            <w:pPr>
              <w:pStyle w:val="NormalIndent"/>
              <w:spacing w:line="320" w:lineRule="exact"/>
              <w:ind w:right="386" w:firstLine="0"/>
              <w:jc w:val="right"/>
            </w:pPr>
            <w:r>
              <w:t>57,698</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星期三</w:t>
            </w:r>
            <w:r>
              <w:t>1425</w:t>
            </w:r>
            <w:r>
              <w:rPr>
                <w:rFonts w:hint="eastAsia"/>
              </w:rPr>
              <w:t>年伊斯兰教历元月</w:t>
            </w:r>
            <w:r>
              <w:t>17</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44,977</w:t>
            </w:r>
          </w:p>
        </w:tc>
        <w:tc>
          <w:tcPr>
            <w:tcW w:w="1374" w:type="dxa"/>
          </w:tcPr>
          <w:p w:rsidR="00000000" w:rsidRDefault="00000000">
            <w:pPr>
              <w:pStyle w:val="NormalIndent"/>
              <w:spacing w:line="320" w:lineRule="exact"/>
              <w:ind w:right="386" w:firstLine="0"/>
              <w:jc w:val="right"/>
            </w:pPr>
            <w:r>
              <w:t>9,289</w:t>
            </w:r>
          </w:p>
        </w:tc>
        <w:tc>
          <w:tcPr>
            <w:tcW w:w="1374" w:type="dxa"/>
          </w:tcPr>
          <w:p w:rsidR="00000000" w:rsidRDefault="00000000">
            <w:pPr>
              <w:pStyle w:val="NormalIndent"/>
              <w:spacing w:line="320" w:lineRule="exact"/>
              <w:ind w:right="386" w:firstLine="0"/>
              <w:jc w:val="right"/>
            </w:pPr>
            <w:r>
              <w:t>54,266</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星期四</w:t>
            </w:r>
            <w:r>
              <w:t>1425</w:t>
            </w:r>
            <w:r>
              <w:rPr>
                <w:rFonts w:hint="eastAsia"/>
              </w:rPr>
              <w:t>年伊斯兰教历元月</w:t>
            </w:r>
            <w:r>
              <w:t>18</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33,275</w:t>
            </w:r>
          </w:p>
        </w:tc>
        <w:tc>
          <w:tcPr>
            <w:tcW w:w="1374" w:type="dxa"/>
          </w:tcPr>
          <w:p w:rsidR="00000000" w:rsidRDefault="00000000">
            <w:pPr>
              <w:pStyle w:val="NormalIndent"/>
              <w:spacing w:line="320" w:lineRule="exact"/>
              <w:ind w:right="386" w:firstLine="0"/>
              <w:jc w:val="right"/>
            </w:pPr>
            <w:r>
              <w:t>5,959</w:t>
            </w:r>
          </w:p>
        </w:tc>
        <w:tc>
          <w:tcPr>
            <w:tcW w:w="1374" w:type="dxa"/>
          </w:tcPr>
          <w:p w:rsidR="00000000" w:rsidRDefault="00000000">
            <w:pPr>
              <w:pStyle w:val="NormalIndent"/>
              <w:spacing w:line="320" w:lineRule="exact"/>
              <w:ind w:right="386" w:firstLine="0"/>
              <w:jc w:val="right"/>
            </w:pPr>
            <w:r>
              <w:t>39,234</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星期五</w:t>
            </w:r>
            <w:r>
              <w:t>1425</w:t>
            </w:r>
            <w:r>
              <w:rPr>
                <w:rFonts w:hint="eastAsia"/>
              </w:rPr>
              <w:t>年伊斯兰教历元月</w:t>
            </w:r>
            <w:r>
              <w:t>19</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2,512</w:t>
            </w:r>
          </w:p>
        </w:tc>
        <w:tc>
          <w:tcPr>
            <w:tcW w:w="1374" w:type="dxa"/>
          </w:tcPr>
          <w:p w:rsidR="00000000" w:rsidRDefault="00000000">
            <w:pPr>
              <w:pStyle w:val="NormalIndent"/>
              <w:spacing w:line="320" w:lineRule="exact"/>
              <w:ind w:right="386" w:firstLine="0"/>
              <w:jc w:val="right"/>
            </w:pPr>
            <w:r>
              <w:t>83</w:t>
            </w:r>
          </w:p>
        </w:tc>
        <w:tc>
          <w:tcPr>
            <w:tcW w:w="1374" w:type="dxa"/>
          </w:tcPr>
          <w:p w:rsidR="00000000" w:rsidRDefault="00000000">
            <w:pPr>
              <w:pStyle w:val="NormalIndent"/>
              <w:spacing w:line="320" w:lineRule="exact"/>
              <w:ind w:right="386" w:firstLine="0"/>
              <w:jc w:val="right"/>
            </w:pPr>
            <w:r>
              <w:t>2,595</w:t>
            </w:r>
          </w:p>
        </w:tc>
      </w:tr>
      <w:tr w:rsidR="00000000">
        <w:tblPrEx>
          <w:tblCellMar>
            <w:top w:w="0" w:type="dxa"/>
            <w:bottom w:w="0" w:type="dxa"/>
          </w:tblCellMar>
        </w:tblPrEx>
        <w:tc>
          <w:tcPr>
            <w:tcW w:w="3628" w:type="dxa"/>
          </w:tcPr>
          <w:p w:rsidR="00000000" w:rsidRDefault="00000000">
            <w:pPr>
              <w:pStyle w:val="NormalIndent"/>
              <w:spacing w:line="320" w:lineRule="exact"/>
              <w:ind w:firstLine="0"/>
            </w:pPr>
            <w:r>
              <w:rPr>
                <w:rFonts w:hint="eastAsia"/>
              </w:rPr>
              <w:t>星期六</w:t>
            </w:r>
            <w:r>
              <w:t>1425</w:t>
            </w:r>
            <w:r>
              <w:rPr>
                <w:rFonts w:hint="eastAsia"/>
              </w:rPr>
              <w:t>年伊斯兰教历元月</w:t>
            </w:r>
            <w:r>
              <w:t>20</w:t>
            </w:r>
            <w:r>
              <w:rPr>
                <w:rFonts w:hint="eastAsia"/>
              </w:rPr>
              <w:t>日</w:t>
            </w:r>
          </w:p>
        </w:tc>
        <w:tc>
          <w:tcPr>
            <w:tcW w:w="1374" w:type="dxa"/>
          </w:tcPr>
          <w:p w:rsidR="00000000" w:rsidRDefault="00000000">
            <w:pPr>
              <w:pStyle w:val="NormalIndent"/>
              <w:spacing w:line="320" w:lineRule="exact"/>
              <w:ind w:right="386" w:firstLine="0"/>
              <w:jc w:val="right"/>
            </w:pPr>
            <w:r>
              <w:t>357</w:t>
            </w:r>
          </w:p>
        </w:tc>
        <w:tc>
          <w:tcPr>
            <w:tcW w:w="1374" w:type="dxa"/>
          </w:tcPr>
          <w:p w:rsidR="00000000" w:rsidRDefault="00000000">
            <w:pPr>
              <w:pStyle w:val="NormalIndent"/>
              <w:spacing w:line="320" w:lineRule="exact"/>
              <w:ind w:right="386" w:firstLine="0"/>
              <w:jc w:val="right"/>
            </w:pPr>
            <w:r>
              <w:t>9,054</w:t>
            </w:r>
          </w:p>
        </w:tc>
        <w:tc>
          <w:tcPr>
            <w:tcW w:w="1374" w:type="dxa"/>
          </w:tcPr>
          <w:p w:rsidR="00000000" w:rsidRDefault="00000000">
            <w:pPr>
              <w:pStyle w:val="NormalIndent"/>
              <w:spacing w:line="320" w:lineRule="exact"/>
              <w:ind w:right="386" w:firstLine="0"/>
              <w:jc w:val="right"/>
            </w:pPr>
            <w:r>
              <w:t>1,168</w:t>
            </w:r>
          </w:p>
        </w:tc>
        <w:tc>
          <w:tcPr>
            <w:tcW w:w="1374" w:type="dxa"/>
          </w:tcPr>
          <w:p w:rsidR="00000000" w:rsidRDefault="00000000">
            <w:pPr>
              <w:pStyle w:val="NormalIndent"/>
              <w:spacing w:line="320" w:lineRule="exact"/>
              <w:ind w:right="386" w:firstLine="0"/>
              <w:jc w:val="right"/>
            </w:pPr>
            <w:r>
              <w:t>20,722</w:t>
            </w:r>
          </w:p>
        </w:tc>
      </w:tr>
      <w:tr w:rsidR="00000000">
        <w:tblPrEx>
          <w:tblCellMar>
            <w:top w:w="0" w:type="dxa"/>
            <w:bottom w:w="0" w:type="dxa"/>
          </w:tblCellMar>
        </w:tblPrEx>
        <w:tc>
          <w:tcPr>
            <w:tcW w:w="3628" w:type="dxa"/>
            <w:tcBorders>
              <w:top w:val="single" w:sz="6" w:space="0" w:color="auto"/>
            </w:tcBorders>
          </w:tcPr>
          <w:p w:rsidR="00000000" w:rsidRDefault="00000000">
            <w:pPr>
              <w:pStyle w:val="NormalIndent"/>
              <w:spacing w:line="320" w:lineRule="exact"/>
              <w:ind w:firstLine="0"/>
            </w:pPr>
          </w:p>
        </w:tc>
        <w:tc>
          <w:tcPr>
            <w:tcW w:w="1374" w:type="dxa"/>
            <w:tcBorders>
              <w:top w:val="single" w:sz="6" w:space="0" w:color="auto"/>
            </w:tcBorders>
          </w:tcPr>
          <w:p w:rsidR="00000000" w:rsidRDefault="00000000">
            <w:pPr>
              <w:pStyle w:val="NormalIndent"/>
              <w:spacing w:line="320" w:lineRule="exact"/>
              <w:ind w:firstLine="0"/>
              <w:jc w:val="right"/>
            </w:pPr>
          </w:p>
        </w:tc>
        <w:tc>
          <w:tcPr>
            <w:tcW w:w="1374" w:type="dxa"/>
            <w:tcBorders>
              <w:top w:val="single" w:sz="6" w:space="0" w:color="auto"/>
            </w:tcBorders>
          </w:tcPr>
          <w:p w:rsidR="00000000" w:rsidRDefault="00000000">
            <w:pPr>
              <w:pStyle w:val="NormalIndent"/>
              <w:spacing w:line="320" w:lineRule="exact"/>
              <w:ind w:firstLine="0"/>
              <w:jc w:val="right"/>
            </w:pPr>
          </w:p>
        </w:tc>
        <w:tc>
          <w:tcPr>
            <w:tcW w:w="1374" w:type="dxa"/>
            <w:tcBorders>
              <w:top w:val="single" w:sz="6" w:space="0" w:color="auto"/>
            </w:tcBorders>
          </w:tcPr>
          <w:p w:rsidR="00000000" w:rsidRDefault="00000000">
            <w:pPr>
              <w:pStyle w:val="NormalIndent"/>
              <w:spacing w:line="320" w:lineRule="exact"/>
              <w:ind w:firstLine="0"/>
              <w:jc w:val="right"/>
            </w:pPr>
          </w:p>
        </w:tc>
        <w:tc>
          <w:tcPr>
            <w:tcW w:w="1374" w:type="dxa"/>
            <w:tcBorders>
              <w:top w:val="single" w:sz="6" w:space="0" w:color="auto"/>
            </w:tcBorders>
          </w:tcPr>
          <w:p w:rsidR="00000000" w:rsidRDefault="00000000">
            <w:pPr>
              <w:pStyle w:val="NormalIndent"/>
              <w:spacing w:line="320" w:lineRule="exact"/>
              <w:ind w:firstLine="0"/>
              <w:jc w:val="right"/>
            </w:pPr>
          </w:p>
        </w:tc>
      </w:tr>
    </w:tbl>
    <w:p w:rsidR="00000000" w:rsidRDefault="00000000">
      <w:pPr>
        <w:pStyle w:val="NormalIndent"/>
        <w:spacing w:after="240" w:line="380" w:lineRule="exact"/>
        <w:ind w:firstLine="0"/>
        <w:jc w:val="center"/>
        <w:rPr>
          <w:u w:val="single"/>
        </w:rPr>
      </w:pPr>
      <w:r>
        <w:rPr>
          <w:rFonts w:hint="eastAsia"/>
          <w:u w:val="single"/>
        </w:rPr>
        <w:t>表</w:t>
      </w:r>
      <w:r>
        <w:rPr>
          <w:u w:val="single"/>
        </w:rPr>
        <w:t>B</w:t>
      </w:r>
    </w:p>
    <w:p w:rsidR="00000000" w:rsidRDefault="00000000">
      <w:pPr>
        <w:pStyle w:val="NormalIndent"/>
        <w:spacing w:after="240" w:line="380" w:lineRule="exact"/>
        <w:ind w:firstLine="0"/>
        <w:jc w:val="center"/>
        <w:rPr>
          <w:u w:val="single"/>
        </w:rPr>
      </w:pPr>
      <w:r>
        <w:rPr>
          <w:rFonts w:hint="eastAsia"/>
          <w:u w:val="single"/>
        </w:rPr>
        <w:t>基层人民代表大会</w:t>
      </w:r>
      <w:r>
        <w:rPr>
          <w:u w:val="single"/>
        </w:rPr>
        <w:t>1996</w:t>
      </w:r>
      <w:r>
        <w:rPr>
          <w:rFonts w:hint="eastAsia"/>
          <w:u w:val="single"/>
        </w:rPr>
        <w:t>年第二届常会期间男女代表出席情况</w:t>
      </w:r>
    </w:p>
    <w:tbl>
      <w:tblPr>
        <w:tblW w:w="0" w:type="auto"/>
        <w:tblInd w:w="-26" w:type="dxa"/>
        <w:tblLayout w:type="fixed"/>
        <w:tblCellMar>
          <w:left w:w="28" w:type="dxa"/>
          <w:right w:w="28" w:type="dxa"/>
        </w:tblCellMar>
        <w:tblLook w:val="0000" w:firstRow="0" w:lastRow="0" w:firstColumn="0" w:lastColumn="0" w:noHBand="0" w:noVBand="0"/>
      </w:tblPr>
      <w:tblGrid>
        <w:gridCol w:w="3628"/>
        <w:gridCol w:w="1374"/>
        <w:gridCol w:w="1374"/>
        <w:gridCol w:w="1374"/>
        <w:gridCol w:w="1374"/>
      </w:tblGrid>
      <w:tr w:rsidR="00000000">
        <w:tblPrEx>
          <w:tblCellMar>
            <w:top w:w="0" w:type="dxa"/>
            <w:bottom w:w="0" w:type="dxa"/>
          </w:tblCellMar>
        </w:tblPrEx>
        <w:tc>
          <w:tcPr>
            <w:tcW w:w="3628" w:type="dxa"/>
            <w:tcBorders>
              <w:top w:val="single" w:sz="6" w:space="0" w:color="auto"/>
              <w:bottom w:val="single" w:sz="6" w:space="0" w:color="auto"/>
            </w:tcBorders>
          </w:tcPr>
          <w:p w:rsidR="00000000" w:rsidRDefault="00000000">
            <w:pPr>
              <w:pStyle w:val="NormalIndent"/>
              <w:spacing w:after="40" w:line="380" w:lineRule="exact"/>
              <w:ind w:firstLine="0"/>
            </w:pPr>
          </w:p>
          <w:p w:rsidR="00000000" w:rsidRDefault="00000000">
            <w:pPr>
              <w:pStyle w:val="NormalIndent"/>
              <w:spacing w:after="40" w:line="380" w:lineRule="exact"/>
              <w:ind w:firstLine="0"/>
            </w:pPr>
            <w:r>
              <w:rPr>
                <w:rFonts w:hint="eastAsia"/>
                <w:u w:val="single"/>
              </w:rPr>
              <w:t>日期</w:t>
            </w:r>
          </w:p>
        </w:tc>
        <w:tc>
          <w:tcPr>
            <w:tcW w:w="1374" w:type="dxa"/>
            <w:tcBorders>
              <w:top w:val="single" w:sz="6" w:space="0" w:color="auto"/>
              <w:bottom w:val="single" w:sz="6" w:space="0" w:color="auto"/>
            </w:tcBorders>
          </w:tcPr>
          <w:p w:rsidR="00000000" w:rsidRDefault="00000000">
            <w:pPr>
              <w:pStyle w:val="NormalIndent"/>
              <w:spacing w:after="40" w:line="380" w:lineRule="exact"/>
              <w:ind w:firstLine="0"/>
              <w:jc w:val="center"/>
            </w:pPr>
          </w:p>
          <w:p w:rsidR="00000000" w:rsidRDefault="00000000">
            <w:pPr>
              <w:pStyle w:val="NormalIndent"/>
              <w:spacing w:after="40" w:line="380" w:lineRule="exact"/>
              <w:ind w:firstLine="0"/>
              <w:jc w:val="center"/>
            </w:pPr>
            <w:r>
              <w:rPr>
                <w:rFonts w:hint="eastAsia"/>
                <w:u w:val="single"/>
              </w:rPr>
              <w:t>代表大会次数</w:t>
            </w:r>
          </w:p>
        </w:tc>
        <w:tc>
          <w:tcPr>
            <w:tcW w:w="1374" w:type="dxa"/>
            <w:tcBorders>
              <w:top w:val="single" w:sz="6" w:space="0" w:color="auto"/>
              <w:bottom w:val="single" w:sz="6" w:space="0" w:color="auto"/>
            </w:tcBorders>
          </w:tcPr>
          <w:p w:rsidR="00000000" w:rsidRDefault="00000000">
            <w:pPr>
              <w:pStyle w:val="NormalIndent"/>
              <w:spacing w:after="40" w:line="380" w:lineRule="exact"/>
              <w:ind w:firstLine="0"/>
              <w:jc w:val="center"/>
              <w:rPr>
                <w:u w:val="single"/>
              </w:rPr>
            </w:pPr>
            <w:r>
              <w:rPr>
                <w:rFonts w:hint="eastAsia"/>
                <w:u w:val="single"/>
              </w:rPr>
              <w:t>男代表</w:t>
            </w:r>
          </w:p>
          <w:p w:rsidR="00000000" w:rsidRDefault="00000000">
            <w:pPr>
              <w:pStyle w:val="NormalIndent"/>
              <w:spacing w:after="40" w:line="380" w:lineRule="exact"/>
              <w:ind w:firstLine="0"/>
              <w:jc w:val="center"/>
              <w:rPr>
                <w:u w:val="single"/>
              </w:rPr>
            </w:pPr>
            <w:r>
              <w:rPr>
                <w:rFonts w:hint="eastAsia"/>
                <w:u w:val="single"/>
              </w:rPr>
              <w:t>出席人数</w:t>
            </w:r>
          </w:p>
        </w:tc>
        <w:tc>
          <w:tcPr>
            <w:tcW w:w="1374" w:type="dxa"/>
            <w:tcBorders>
              <w:top w:val="single" w:sz="6" w:space="0" w:color="auto"/>
              <w:bottom w:val="single" w:sz="6" w:space="0" w:color="auto"/>
            </w:tcBorders>
          </w:tcPr>
          <w:p w:rsidR="00000000" w:rsidRDefault="00000000">
            <w:pPr>
              <w:pStyle w:val="NormalIndent"/>
              <w:spacing w:after="40" w:line="380" w:lineRule="exact"/>
              <w:ind w:firstLine="0"/>
              <w:jc w:val="center"/>
              <w:rPr>
                <w:u w:val="single"/>
              </w:rPr>
            </w:pPr>
            <w:r>
              <w:rPr>
                <w:rFonts w:hint="eastAsia"/>
                <w:u w:val="single"/>
              </w:rPr>
              <w:t>女代表</w:t>
            </w:r>
          </w:p>
          <w:p w:rsidR="00000000" w:rsidRDefault="00000000">
            <w:pPr>
              <w:pStyle w:val="NormalIndent"/>
              <w:spacing w:after="40" w:line="380" w:lineRule="exact"/>
              <w:ind w:firstLine="0"/>
              <w:jc w:val="center"/>
              <w:rPr>
                <w:u w:val="single"/>
              </w:rPr>
            </w:pPr>
            <w:r>
              <w:rPr>
                <w:rFonts w:hint="eastAsia"/>
                <w:u w:val="single"/>
              </w:rPr>
              <w:t>出席人数</w:t>
            </w:r>
          </w:p>
        </w:tc>
        <w:tc>
          <w:tcPr>
            <w:tcW w:w="1374" w:type="dxa"/>
            <w:tcBorders>
              <w:top w:val="single" w:sz="6" w:space="0" w:color="auto"/>
              <w:bottom w:val="single" w:sz="6" w:space="0" w:color="auto"/>
            </w:tcBorders>
          </w:tcPr>
          <w:p w:rsidR="00000000" w:rsidRDefault="00000000">
            <w:pPr>
              <w:pStyle w:val="NormalIndent"/>
              <w:spacing w:after="40" w:line="380" w:lineRule="exact"/>
              <w:ind w:firstLine="0"/>
              <w:jc w:val="center"/>
              <w:rPr>
                <w:u w:val="single"/>
              </w:rPr>
            </w:pPr>
            <w:r>
              <w:rPr>
                <w:rFonts w:hint="eastAsia"/>
                <w:u w:val="single"/>
              </w:rPr>
              <w:t>出席</w:t>
            </w:r>
          </w:p>
          <w:p w:rsidR="00000000" w:rsidRDefault="00000000">
            <w:pPr>
              <w:pStyle w:val="NormalIndent"/>
              <w:spacing w:after="40" w:line="380" w:lineRule="exact"/>
              <w:ind w:firstLine="0"/>
              <w:jc w:val="center"/>
              <w:rPr>
                <w:u w:val="single"/>
              </w:rPr>
            </w:pPr>
            <w:r>
              <w:rPr>
                <w:rFonts w:hint="eastAsia"/>
                <w:u w:val="single"/>
              </w:rPr>
              <w:t>总人数</w:t>
            </w:r>
          </w:p>
        </w:tc>
      </w:tr>
      <w:tr w:rsidR="00000000">
        <w:tblPrEx>
          <w:tblCellMar>
            <w:top w:w="0" w:type="dxa"/>
            <w:bottom w:w="0" w:type="dxa"/>
          </w:tblCellMar>
        </w:tblPrEx>
        <w:tc>
          <w:tcPr>
            <w:tcW w:w="3628" w:type="dxa"/>
          </w:tcPr>
          <w:p w:rsidR="00000000" w:rsidRDefault="00000000">
            <w:pPr>
              <w:pStyle w:val="NormalIndent"/>
              <w:spacing w:line="340" w:lineRule="exact"/>
              <w:ind w:firstLine="0"/>
            </w:pPr>
            <w:r>
              <w:rPr>
                <w:rFonts w:hint="eastAsia"/>
              </w:rPr>
              <w:t>星期三</w:t>
            </w:r>
            <w:r>
              <w:t>1426</w:t>
            </w:r>
            <w:r>
              <w:rPr>
                <w:rFonts w:hint="eastAsia"/>
              </w:rPr>
              <w:t>年伊斯兰教历元月</w:t>
            </w:r>
            <w:r>
              <w:t>1</w:t>
            </w:r>
            <w:r>
              <w:rPr>
                <w:rFonts w:hint="eastAsia"/>
              </w:rPr>
              <w:t>日</w:t>
            </w:r>
          </w:p>
        </w:tc>
        <w:tc>
          <w:tcPr>
            <w:tcW w:w="1374" w:type="dxa"/>
          </w:tcPr>
          <w:p w:rsidR="00000000" w:rsidRDefault="00000000">
            <w:pPr>
              <w:pStyle w:val="NormalIndent"/>
              <w:spacing w:line="340" w:lineRule="exact"/>
              <w:ind w:right="386" w:firstLine="0"/>
              <w:jc w:val="right"/>
            </w:pPr>
            <w:r>
              <w:t>374</w:t>
            </w:r>
          </w:p>
        </w:tc>
        <w:tc>
          <w:tcPr>
            <w:tcW w:w="1374" w:type="dxa"/>
          </w:tcPr>
          <w:p w:rsidR="00000000" w:rsidRDefault="00000000">
            <w:pPr>
              <w:pStyle w:val="NormalIndent"/>
              <w:spacing w:line="340" w:lineRule="exact"/>
              <w:ind w:right="386" w:firstLine="0"/>
              <w:jc w:val="right"/>
            </w:pPr>
            <w:r>
              <w:t>12,519</w:t>
            </w:r>
          </w:p>
        </w:tc>
        <w:tc>
          <w:tcPr>
            <w:tcW w:w="1374" w:type="dxa"/>
          </w:tcPr>
          <w:p w:rsidR="00000000" w:rsidRDefault="00000000">
            <w:pPr>
              <w:pStyle w:val="NormalIndent"/>
              <w:spacing w:line="340" w:lineRule="exact"/>
              <w:ind w:right="386" w:firstLine="0"/>
              <w:jc w:val="right"/>
            </w:pPr>
            <w:r>
              <w:t>580</w:t>
            </w:r>
          </w:p>
        </w:tc>
        <w:tc>
          <w:tcPr>
            <w:tcW w:w="1374" w:type="dxa"/>
          </w:tcPr>
          <w:p w:rsidR="00000000" w:rsidRDefault="00000000">
            <w:pPr>
              <w:pStyle w:val="NormalIndent"/>
              <w:spacing w:line="340" w:lineRule="exact"/>
              <w:ind w:right="386" w:firstLine="0"/>
              <w:jc w:val="right"/>
            </w:pPr>
            <w:r>
              <w:t>13,099</w:t>
            </w:r>
          </w:p>
        </w:tc>
      </w:tr>
      <w:tr w:rsidR="00000000">
        <w:tblPrEx>
          <w:tblCellMar>
            <w:top w:w="0" w:type="dxa"/>
            <w:bottom w:w="0" w:type="dxa"/>
          </w:tblCellMar>
        </w:tblPrEx>
        <w:tc>
          <w:tcPr>
            <w:tcW w:w="3628" w:type="dxa"/>
          </w:tcPr>
          <w:p w:rsidR="00000000" w:rsidRDefault="00000000">
            <w:pPr>
              <w:pStyle w:val="NormalIndent"/>
              <w:spacing w:line="340" w:lineRule="exact"/>
              <w:ind w:firstLine="0"/>
            </w:pPr>
            <w:r>
              <w:rPr>
                <w:rFonts w:hint="eastAsia"/>
              </w:rPr>
              <w:t>星期四</w:t>
            </w:r>
            <w:r>
              <w:t>1426</w:t>
            </w:r>
            <w:r>
              <w:rPr>
                <w:rFonts w:hint="eastAsia"/>
              </w:rPr>
              <w:t>年伊斯兰教历元月</w:t>
            </w:r>
            <w:r>
              <w:t>2</w:t>
            </w:r>
            <w:r>
              <w:rPr>
                <w:rFonts w:hint="eastAsia"/>
              </w:rPr>
              <w:t>日</w:t>
            </w:r>
          </w:p>
        </w:tc>
        <w:tc>
          <w:tcPr>
            <w:tcW w:w="1374" w:type="dxa"/>
          </w:tcPr>
          <w:p w:rsidR="00000000" w:rsidRDefault="00000000">
            <w:pPr>
              <w:pStyle w:val="NormalIndent"/>
              <w:spacing w:line="340" w:lineRule="exact"/>
              <w:ind w:right="386" w:firstLine="0"/>
              <w:jc w:val="right"/>
            </w:pPr>
            <w:r>
              <w:t>374</w:t>
            </w:r>
          </w:p>
        </w:tc>
        <w:tc>
          <w:tcPr>
            <w:tcW w:w="1374" w:type="dxa"/>
          </w:tcPr>
          <w:p w:rsidR="00000000" w:rsidRDefault="00000000">
            <w:pPr>
              <w:pStyle w:val="NormalIndent"/>
              <w:spacing w:line="340" w:lineRule="exact"/>
              <w:ind w:right="386" w:firstLine="0"/>
              <w:jc w:val="right"/>
            </w:pPr>
            <w:r>
              <w:t>23,728</w:t>
            </w:r>
          </w:p>
        </w:tc>
        <w:tc>
          <w:tcPr>
            <w:tcW w:w="1374" w:type="dxa"/>
          </w:tcPr>
          <w:p w:rsidR="00000000" w:rsidRDefault="00000000">
            <w:pPr>
              <w:pStyle w:val="NormalIndent"/>
              <w:spacing w:line="340" w:lineRule="exact"/>
              <w:ind w:right="386" w:firstLine="0"/>
              <w:jc w:val="right"/>
            </w:pPr>
            <w:r>
              <w:t>2,518</w:t>
            </w:r>
          </w:p>
        </w:tc>
        <w:tc>
          <w:tcPr>
            <w:tcW w:w="1374" w:type="dxa"/>
          </w:tcPr>
          <w:p w:rsidR="00000000" w:rsidRDefault="00000000">
            <w:pPr>
              <w:pStyle w:val="NormalIndent"/>
              <w:spacing w:line="340" w:lineRule="exact"/>
              <w:ind w:right="386" w:firstLine="0"/>
              <w:jc w:val="right"/>
            </w:pPr>
            <w:r>
              <w:t>26,246</w:t>
            </w:r>
          </w:p>
        </w:tc>
      </w:tr>
      <w:tr w:rsidR="00000000">
        <w:tblPrEx>
          <w:tblCellMar>
            <w:top w:w="0" w:type="dxa"/>
            <w:bottom w:w="0" w:type="dxa"/>
          </w:tblCellMar>
        </w:tblPrEx>
        <w:tc>
          <w:tcPr>
            <w:tcW w:w="3628" w:type="dxa"/>
          </w:tcPr>
          <w:p w:rsidR="00000000" w:rsidRDefault="00000000">
            <w:pPr>
              <w:pStyle w:val="NormalIndent"/>
              <w:spacing w:line="340" w:lineRule="exact"/>
              <w:ind w:firstLine="0"/>
            </w:pPr>
            <w:r>
              <w:rPr>
                <w:rFonts w:hint="eastAsia"/>
              </w:rPr>
              <w:t>星期五</w:t>
            </w:r>
            <w:r>
              <w:t>1426</w:t>
            </w:r>
            <w:r>
              <w:rPr>
                <w:rFonts w:hint="eastAsia"/>
              </w:rPr>
              <w:t>年伊斯兰教历元月</w:t>
            </w:r>
            <w:r>
              <w:t>3</w:t>
            </w:r>
            <w:r>
              <w:rPr>
                <w:rFonts w:hint="eastAsia"/>
              </w:rPr>
              <w:t>日</w:t>
            </w:r>
          </w:p>
        </w:tc>
        <w:tc>
          <w:tcPr>
            <w:tcW w:w="1374" w:type="dxa"/>
          </w:tcPr>
          <w:p w:rsidR="00000000" w:rsidRDefault="00000000">
            <w:pPr>
              <w:pStyle w:val="NormalIndent"/>
              <w:spacing w:line="340" w:lineRule="exact"/>
              <w:ind w:right="386" w:firstLine="0"/>
              <w:jc w:val="right"/>
            </w:pPr>
            <w:r>
              <w:t>374</w:t>
            </w:r>
          </w:p>
        </w:tc>
        <w:tc>
          <w:tcPr>
            <w:tcW w:w="1374" w:type="dxa"/>
          </w:tcPr>
          <w:p w:rsidR="00000000" w:rsidRDefault="00000000">
            <w:pPr>
              <w:pStyle w:val="NormalIndent"/>
              <w:spacing w:line="340" w:lineRule="exact"/>
              <w:ind w:right="386" w:firstLine="0"/>
              <w:jc w:val="right"/>
            </w:pPr>
            <w:r>
              <w:t>913</w:t>
            </w:r>
          </w:p>
        </w:tc>
        <w:tc>
          <w:tcPr>
            <w:tcW w:w="1374" w:type="dxa"/>
          </w:tcPr>
          <w:p w:rsidR="00000000" w:rsidRDefault="00000000">
            <w:pPr>
              <w:pStyle w:val="NormalIndent"/>
              <w:spacing w:line="340" w:lineRule="exact"/>
              <w:ind w:right="386" w:firstLine="0"/>
              <w:jc w:val="right"/>
            </w:pPr>
            <w:r>
              <w:t>116</w:t>
            </w:r>
          </w:p>
        </w:tc>
        <w:tc>
          <w:tcPr>
            <w:tcW w:w="1374" w:type="dxa"/>
          </w:tcPr>
          <w:p w:rsidR="00000000" w:rsidRDefault="00000000">
            <w:pPr>
              <w:pStyle w:val="NormalIndent"/>
              <w:spacing w:line="340" w:lineRule="exact"/>
              <w:ind w:right="386" w:firstLine="0"/>
              <w:jc w:val="right"/>
            </w:pPr>
            <w:r>
              <w:t>1,029</w:t>
            </w:r>
          </w:p>
        </w:tc>
      </w:tr>
      <w:tr w:rsidR="00000000">
        <w:tblPrEx>
          <w:tblCellMar>
            <w:top w:w="0" w:type="dxa"/>
            <w:bottom w:w="0" w:type="dxa"/>
          </w:tblCellMar>
        </w:tblPrEx>
        <w:tc>
          <w:tcPr>
            <w:tcW w:w="3628" w:type="dxa"/>
          </w:tcPr>
          <w:p w:rsidR="00000000" w:rsidRDefault="00000000">
            <w:pPr>
              <w:pStyle w:val="NormalIndent"/>
              <w:spacing w:line="340" w:lineRule="exact"/>
              <w:ind w:firstLine="0"/>
            </w:pPr>
            <w:r>
              <w:rPr>
                <w:rFonts w:hint="eastAsia"/>
              </w:rPr>
              <w:t>星期六</w:t>
            </w:r>
            <w:r>
              <w:t>1426</w:t>
            </w:r>
            <w:r>
              <w:rPr>
                <w:rFonts w:hint="eastAsia"/>
              </w:rPr>
              <w:t>年伊斯兰教历元月</w:t>
            </w:r>
            <w:r>
              <w:t>4</w:t>
            </w:r>
            <w:r>
              <w:rPr>
                <w:rFonts w:hint="eastAsia"/>
              </w:rPr>
              <w:t>日</w:t>
            </w:r>
          </w:p>
        </w:tc>
        <w:tc>
          <w:tcPr>
            <w:tcW w:w="1374" w:type="dxa"/>
          </w:tcPr>
          <w:p w:rsidR="00000000" w:rsidRDefault="00000000">
            <w:pPr>
              <w:pStyle w:val="NormalIndent"/>
              <w:spacing w:line="340" w:lineRule="exact"/>
              <w:ind w:right="386" w:firstLine="0"/>
              <w:jc w:val="right"/>
            </w:pPr>
            <w:r>
              <w:t>380</w:t>
            </w:r>
          </w:p>
        </w:tc>
        <w:tc>
          <w:tcPr>
            <w:tcW w:w="1374" w:type="dxa"/>
          </w:tcPr>
          <w:p w:rsidR="00000000" w:rsidRDefault="00000000">
            <w:pPr>
              <w:pStyle w:val="NormalIndent"/>
              <w:spacing w:line="340" w:lineRule="exact"/>
              <w:ind w:right="386" w:firstLine="0"/>
              <w:jc w:val="right"/>
            </w:pPr>
            <w:r>
              <w:t>184,992</w:t>
            </w:r>
          </w:p>
        </w:tc>
        <w:tc>
          <w:tcPr>
            <w:tcW w:w="1374" w:type="dxa"/>
          </w:tcPr>
          <w:p w:rsidR="00000000" w:rsidRDefault="00000000">
            <w:pPr>
              <w:pStyle w:val="NormalIndent"/>
              <w:spacing w:line="340" w:lineRule="exact"/>
              <w:ind w:right="386" w:firstLine="0"/>
              <w:jc w:val="right"/>
            </w:pPr>
            <w:r>
              <w:t>9,884</w:t>
            </w:r>
          </w:p>
        </w:tc>
        <w:tc>
          <w:tcPr>
            <w:tcW w:w="1374" w:type="dxa"/>
          </w:tcPr>
          <w:p w:rsidR="00000000" w:rsidRDefault="00000000">
            <w:pPr>
              <w:pStyle w:val="NormalIndent"/>
              <w:spacing w:line="340" w:lineRule="exact"/>
              <w:ind w:right="386" w:firstLine="0"/>
              <w:jc w:val="right"/>
            </w:pPr>
            <w:r>
              <w:t>194,876</w:t>
            </w:r>
          </w:p>
        </w:tc>
      </w:tr>
      <w:tr w:rsidR="00000000">
        <w:tblPrEx>
          <w:tblCellMar>
            <w:top w:w="0" w:type="dxa"/>
            <w:bottom w:w="0" w:type="dxa"/>
          </w:tblCellMar>
        </w:tblPrEx>
        <w:tc>
          <w:tcPr>
            <w:tcW w:w="3628" w:type="dxa"/>
          </w:tcPr>
          <w:p w:rsidR="00000000" w:rsidRDefault="00000000">
            <w:pPr>
              <w:pStyle w:val="NormalIndent"/>
              <w:spacing w:line="340" w:lineRule="exact"/>
              <w:ind w:firstLine="0"/>
            </w:pPr>
            <w:r>
              <w:rPr>
                <w:rFonts w:hint="eastAsia"/>
              </w:rPr>
              <w:t>星期日</w:t>
            </w:r>
            <w:r>
              <w:t>1426</w:t>
            </w:r>
            <w:r>
              <w:rPr>
                <w:rFonts w:hint="eastAsia"/>
              </w:rPr>
              <w:t>年伊斯兰教历元月</w:t>
            </w:r>
            <w:r>
              <w:t>5</w:t>
            </w:r>
            <w:r>
              <w:rPr>
                <w:rFonts w:hint="eastAsia"/>
              </w:rPr>
              <w:t>日</w:t>
            </w:r>
          </w:p>
        </w:tc>
        <w:tc>
          <w:tcPr>
            <w:tcW w:w="1374" w:type="dxa"/>
          </w:tcPr>
          <w:p w:rsidR="00000000" w:rsidRDefault="00000000">
            <w:pPr>
              <w:pStyle w:val="NormalIndent"/>
              <w:spacing w:line="340" w:lineRule="exact"/>
              <w:ind w:right="386" w:firstLine="0"/>
              <w:jc w:val="right"/>
            </w:pPr>
            <w:r>
              <w:t>380</w:t>
            </w:r>
          </w:p>
        </w:tc>
        <w:tc>
          <w:tcPr>
            <w:tcW w:w="1374" w:type="dxa"/>
          </w:tcPr>
          <w:p w:rsidR="00000000" w:rsidRDefault="00000000">
            <w:pPr>
              <w:pStyle w:val="NormalIndent"/>
              <w:spacing w:line="340" w:lineRule="exact"/>
              <w:ind w:right="386" w:firstLine="0"/>
              <w:jc w:val="right"/>
            </w:pPr>
            <w:r>
              <w:t>277,093</w:t>
            </w:r>
          </w:p>
        </w:tc>
        <w:tc>
          <w:tcPr>
            <w:tcW w:w="1374" w:type="dxa"/>
          </w:tcPr>
          <w:p w:rsidR="00000000" w:rsidRDefault="00000000">
            <w:pPr>
              <w:pStyle w:val="NormalIndent"/>
              <w:spacing w:line="340" w:lineRule="exact"/>
              <w:ind w:right="386" w:firstLine="0"/>
              <w:jc w:val="right"/>
            </w:pPr>
            <w:r>
              <w:t>33,792</w:t>
            </w:r>
          </w:p>
        </w:tc>
        <w:tc>
          <w:tcPr>
            <w:tcW w:w="1374" w:type="dxa"/>
          </w:tcPr>
          <w:p w:rsidR="00000000" w:rsidRDefault="00000000">
            <w:pPr>
              <w:pStyle w:val="NormalIndent"/>
              <w:spacing w:line="340" w:lineRule="exact"/>
              <w:ind w:right="386" w:firstLine="0"/>
              <w:jc w:val="right"/>
            </w:pPr>
            <w:r>
              <w:t>310,885</w:t>
            </w:r>
          </w:p>
        </w:tc>
      </w:tr>
      <w:tr w:rsidR="00000000">
        <w:tblPrEx>
          <w:tblCellMar>
            <w:top w:w="0" w:type="dxa"/>
            <w:bottom w:w="0" w:type="dxa"/>
          </w:tblCellMar>
        </w:tblPrEx>
        <w:tc>
          <w:tcPr>
            <w:tcW w:w="3628" w:type="dxa"/>
          </w:tcPr>
          <w:p w:rsidR="00000000" w:rsidRDefault="00000000">
            <w:pPr>
              <w:pStyle w:val="NormalIndent"/>
              <w:spacing w:line="340" w:lineRule="exact"/>
              <w:ind w:firstLine="0"/>
            </w:pPr>
            <w:r>
              <w:rPr>
                <w:rFonts w:hint="eastAsia"/>
              </w:rPr>
              <w:t>星期一</w:t>
            </w:r>
            <w:r>
              <w:t>1426</w:t>
            </w:r>
            <w:r>
              <w:rPr>
                <w:rFonts w:hint="eastAsia"/>
              </w:rPr>
              <w:t>年伊斯兰教历元月</w:t>
            </w:r>
            <w:r>
              <w:t>6</w:t>
            </w:r>
            <w:r>
              <w:rPr>
                <w:rFonts w:hint="eastAsia"/>
              </w:rPr>
              <w:t>日</w:t>
            </w:r>
          </w:p>
        </w:tc>
        <w:tc>
          <w:tcPr>
            <w:tcW w:w="1374" w:type="dxa"/>
          </w:tcPr>
          <w:p w:rsidR="00000000" w:rsidRDefault="00000000">
            <w:pPr>
              <w:pStyle w:val="NormalIndent"/>
              <w:spacing w:line="340" w:lineRule="exact"/>
              <w:ind w:right="386" w:firstLine="0"/>
              <w:jc w:val="right"/>
            </w:pPr>
            <w:r>
              <w:t>380</w:t>
            </w:r>
          </w:p>
        </w:tc>
        <w:tc>
          <w:tcPr>
            <w:tcW w:w="1374" w:type="dxa"/>
          </w:tcPr>
          <w:p w:rsidR="00000000" w:rsidRDefault="00000000">
            <w:pPr>
              <w:pStyle w:val="NormalIndent"/>
              <w:spacing w:line="340" w:lineRule="exact"/>
              <w:ind w:right="386" w:firstLine="0"/>
              <w:jc w:val="right"/>
            </w:pPr>
            <w:r>
              <w:t>322,793</w:t>
            </w:r>
          </w:p>
        </w:tc>
        <w:tc>
          <w:tcPr>
            <w:tcW w:w="1374" w:type="dxa"/>
          </w:tcPr>
          <w:p w:rsidR="00000000" w:rsidRDefault="00000000">
            <w:pPr>
              <w:pStyle w:val="NormalIndent"/>
              <w:spacing w:line="340" w:lineRule="exact"/>
              <w:ind w:right="386" w:firstLine="0"/>
              <w:jc w:val="right"/>
            </w:pPr>
            <w:r>
              <w:t>37,954</w:t>
            </w:r>
          </w:p>
        </w:tc>
        <w:tc>
          <w:tcPr>
            <w:tcW w:w="1374" w:type="dxa"/>
          </w:tcPr>
          <w:p w:rsidR="00000000" w:rsidRDefault="00000000">
            <w:pPr>
              <w:pStyle w:val="NormalIndent"/>
              <w:spacing w:line="340" w:lineRule="exact"/>
              <w:ind w:right="386" w:firstLine="0"/>
              <w:jc w:val="right"/>
            </w:pPr>
            <w:r>
              <w:t>360,747</w:t>
            </w:r>
          </w:p>
        </w:tc>
      </w:tr>
      <w:tr w:rsidR="00000000">
        <w:tblPrEx>
          <w:tblCellMar>
            <w:top w:w="0" w:type="dxa"/>
            <w:bottom w:w="0" w:type="dxa"/>
          </w:tblCellMar>
        </w:tblPrEx>
        <w:tc>
          <w:tcPr>
            <w:tcW w:w="3628" w:type="dxa"/>
          </w:tcPr>
          <w:p w:rsidR="00000000" w:rsidRDefault="00000000">
            <w:pPr>
              <w:pStyle w:val="NormalIndent"/>
              <w:spacing w:line="340" w:lineRule="exact"/>
              <w:ind w:firstLine="0"/>
            </w:pPr>
            <w:r>
              <w:rPr>
                <w:rFonts w:hint="eastAsia"/>
              </w:rPr>
              <w:t>星期二</w:t>
            </w:r>
            <w:r>
              <w:t>1426</w:t>
            </w:r>
            <w:r>
              <w:rPr>
                <w:rFonts w:hint="eastAsia"/>
              </w:rPr>
              <w:t>年伊斯兰教历元月</w:t>
            </w:r>
            <w:r>
              <w:t>7</w:t>
            </w:r>
            <w:r>
              <w:rPr>
                <w:rFonts w:hint="eastAsia"/>
              </w:rPr>
              <w:t>日</w:t>
            </w:r>
          </w:p>
        </w:tc>
        <w:tc>
          <w:tcPr>
            <w:tcW w:w="1374" w:type="dxa"/>
          </w:tcPr>
          <w:p w:rsidR="00000000" w:rsidRDefault="00000000">
            <w:pPr>
              <w:pStyle w:val="NormalIndent"/>
              <w:spacing w:line="340" w:lineRule="exact"/>
              <w:ind w:right="386" w:firstLine="0"/>
              <w:jc w:val="right"/>
            </w:pPr>
            <w:r>
              <w:t>380</w:t>
            </w:r>
          </w:p>
        </w:tc>
        <w:tc>
          <w:tcPr>
            <w:tcW w:w="1374" w:type="dxa"/>
          </w:tcPr>
          <w:p w:rsidR="00000000" w:rsidRDefault="00000000">
            <w:pPr>
              <w:pStyle w:val="NormalIndent"/>
              <w:spacing w:line="340" w:lineRule="exact"/>
              <w:ind w:right="386" w:firstLine="0"/>
              <w:jc w:val="right"/>
            </w:pPr>
            <w:r>
              <w:t>351,049</w:t>
            </w:r>
          </w:p>
        </w:tc>
        <w:tc>
          <w:tcPr>
            <w:tcW w:w="1374" w:type="dxa"/>
          </w:tcPr>
          <w:p w:rsidR="00000000" w:rsidRDefault="00000000">
            <w:pPr>
              <w:pStyle w:val="NormalIndent"/>
              <w:spacing w:line="340" w:lineRule="exact"/>
              <w:ind w:right="386" w:firstLine="0"/>
              <w:jc w:val="right"/>
            </w:pPr>
            <w:r>
              <w:t>47,389</w:t>
            </w:r>
          </w:p>
        </w:tc>
        <w:tc>
          <w:tcPr>
            <w:tcW w:w="1374" w:type="dxa"/>
          </w:tcPr>
          <w:p w:rsidR="00000000" w:rsidRDefault="00000000">
            <w:pPr>
              <w:pStyle w:val="NormalIndent"/>
              <w:spacing w:line="340" w:lineRule="exact"/>
              <w:ind w:right="386" w:firstLine="0"/>
              <w:jc w:val="right"/>
            </w:pPr>
            <w:r>
              <w:t>398,438</w:t>
            </w:r>
          </w:p>
        </w:tc>
      </w:tr>
      <w:tr w:rsidR="00000000">
        <w:tblPrEx>
          <w:tblCellMar>
            <w:top w:w="0" w:type="dxa"/>
            <w:bottom w:w="0" w:type="dxa"/>
          </w:tblCellMar>
        </w:tblPrEx>
        <w:tc>
          <w:tcPr>
            <w:tcW w:w="3628" w:type="dxa"/>
          </w:tcPr>
          <w:p w:rsidR="00000000" w:rsidRDefault="00000000">
            <w:pPr>
              <w:pStyle w:val="NormalIndent"/>
              <w:spacing w:line="340" w:lineRule="exact"/>
              <w:ind w:firstLine="0"/>
            </w:pPr>
            <w:r>
              <w:rPr>
                <w:rFonts w:hint="eastAsia"/>
              </w:rPr>
              <w:t>星期三</w:t>
            </w:r>
            <w:r>
              <w:t>1426</w:t>
            </w:r>
            <w:r>
              <w:rPr>
                <w:rFonts w:hint="eastAsia"/>
              </w:rPr>
              <w:t>年伊斯兰教历元月</w:t>
            </w:r>
            <w:r>
              <w:t>8</w:t>
            </w:r>
            <w:r>
              <w:rPr>
                <w:rFonts w:hint="eastAsia"/>
              </w:rPr>
              <w:t>日</w:t>
            </w:r>
          </w:p>
        </w:tc>
        <w:tc>
          <w:tcPr>
            <w:tcW w:w="1374" w:type="dxa"/>
          </w:tcPr>
          <w:p w:rsidR="00000000" w:rsidRDefault="00000000">
            <w:pPr>
              <w:pStyle w:val="NormalIndent"/>
              <w:spacing w:line="340" w:lineRule="exact"/>
              <w:ind w:right="386" w:firstLine="0"/>
              <w:jc w:val="right"/>
            </w:pPr>
            <w:r>
              <w:t>380</w:t>
            </w:r>
          </w:p>
        </w:tc>
        <w:tc>
          <w:tcPr>
            <w:tcW w:w="1374" w:type="dxa"/>
          </w:tcPr>
          <w:p w:rsidR="00000000" w:rsidRDefault="00000000">
            <w:pPr>
              <w:pStyle w:val="NormalIndent"/>
              <w:spacing w:line="340" w:lineRule="exact"/>
              <w:ind w:right="386" w:firstLine="0"/>
              <w:jc w:val="right"/>
            </w:pPr>
            <w:r>
              <w:t>303,423</w:t>
            </w:r>
          </w:p>
        </w:tc>
        <w:tc>
          <w:tcPr>
            <w:tcW w:w="1374" w:type="dxa"/>
          </w:tcPr>
          <w:p w:rsidR="00000000" w:rsidRDefault="00000000">
            <w:pPr>
              <w:pStyle w:val="NormalIndent"/>
              <w:spacing w:line="340" w:lineRule="exact"/>
              <w:ind w:right="386" w:firstLine="0"/>
              <w:jc w:val="right"/>
            </w:pPr>
            <w:r>
              <w:t>39,554</w:t>
            </w:r>
          </w:p>
        </w:tc>
        <w:tc>
          <w:tcPr>
            <w:tcW w:w="1374" w:type="dxa"/>
          </w:tcPr>
          <w:p w:rsidR="00000000" w:rsidRDefault="00000000">
            <w:pPr>
              <w:pStyle w:val="NormalIndent"/>
              <w:spacing w:line="340" w:lineRule="exact"/>
              <w:ind w:right="386" w:firstLine="0"/>
              <w:jc w:val="right"/>
            </w:pPr>
            <w:r>
              <w:t>342,977</w:t>
            </w:r>
          </w:p>
        </w:tc>
      </w:tr>
      <w:tr w:rsidR="00000000">
        <w:tblPrEx>
          <w:tblCellMar>
            <w:top w:w="0" w:type="dxa"/>
            <w:bottom w:w="0" w:type="dxa"/>
          </w:tblCellMar>
        </w:tblPrEx>
        <w:tc>
          <w:tcPr>
            <w:tcW w:w="3628" w:type="dxa"/>
          </w:tcPr>
          <w:p w:rsidR="00000000" w:rsidRDefault="00000000">
            <w:pPr>
              <w:pStyle w:val="NormalIndent"/>
              <w:spacing w:line="340" w:lineRule="exact"/>
              <w:ind w:firstLine="0"/>
            </w:pPr>
            <w:r>
              <w:rPr>
                <w:rFonts w:hint="eastAsia"/>
              </w:rPr>
              <w:t>星期四</w:t>
            </w:r>
            <w:r>
              <w:t>1426</w:t>
            </w:r>
            <w:r>
              <w:rPr>
                <w:rFonts w:hint="eastAsia"/>
              </w:rPr>
              <w:t>年伊斯兰教历元月</w:t>
            </w:r>
            <w:r>
              <w:t>9</w:t>
            </w:r>
            <w:r>
              <w:rPr>
                <w:rFonts w:hint="eastAsia"/>
              </w:rPr>
              <w:t>日</w:t>
            </w:r>
          </w:p>
        </w:tc>
        <w:tc>
          <w:tcPr>
            <w:tcW w:w="1374" w:type="dxa"/>
          </w:tcPr>
          <w:p w:rsidR="00000000" w:rsidRDefault="00000000">
            <w:pPr>
              <w:pStyle w:val="NormalIndent"/>
              <w:spacing w:line="340" w:lineRule="exact"/>
              <w:ind w:right="386" w:firstLine="0"/>
              <w:jc w:val="right"/>
            </w:pPr>
            <w:r>
              <w:t>380</w:t>
            </w:r>
          </w:p>
        </w:tc>
        <w:tc>
          <w:tcPr>
            <w:tcW w:w="1374" w:type="dxa"/>
          </w:tcPr>
          <w:p w:rsidR="00000000" w:rsidRDefault="00000000">
            <w:pPr>
              <w:pStyle w:val="NormalIndent"/>
              <w:spacing w:line="340" w:lineRule="exact"/>
              <w:ind w:right="386" w:firstLine="0"/>
              <w:jc w:val="right"/>
            </w:pPr>
            <w:r>
              <w:t>112,867</w:t>
            </w:r>
          </w:p>
        </w:tc>
        <w:tc>
          <w:tcPr>
            <w:tcW w:w="1374" w:type="dxa"/>
          </w:tcPr>
          <w:p w:rsidR="00000000" w:rsidRDefault="00000000">
            <w:pPr>
              <w:pStyle w:val="NormalIndent"/>
              <w:spacing w:line="340" w:lineRule="exact"/>
              <w:ind w:right="386" w:firstLine="0"/>
              <w:jc w:val="right"/>
            </w:pPr>
            <w:r>
              <w:t>22,950</w:t>
            </w:r>
          </w:p>
        </w:tc>
        <w:tc>
          <w:tcPr>
            <w:tcW w:w="1374" w:type="dxa"/>
          </w:tcPr>
          <w:p w:rsidR="00000000" w:rsidRDefault="00000000">
            <w:pPr>
              <w:pStyle w:val="NormalIndent"/>
              <w:spacing w:line="340" w:lineRule="exact"/>
              <w:ind w:right="386" w:firstLine="0"/>
              <w:jc w:val="right"/>
            </w:pPr>
            <w:r>
              <w:t>135,817</w:t>
            </w:r>
          </w:p>
        </w:tc>
      </w:tr>
      <w:tr w:rsidR="00000000">
        <w:tblPrEx>
          <w:tblCellMar>
            <w:top w:w="0" w:type="dxa"/>
            <w:bottom w:w="0" w:type="dxa"/>
          </w:tblCellMar>
        </w:tblPrEx>
        <w:tc>
          <w:tcPr>
            <w:tcW w:w="3628" w:type="dxa"/>
          </w:tcPr>
          <w:p w:rsidR="00000000" w:rsidRDefault="00000000">
            <w:pPr>
              <w:pStyle w:val="NormalIndent"/>
              <w:spacing w:line="340" w:lineRule="exact"/>
              <w:ind w:firstLine="0"/>
            </w:pPr>
            <w:r>
              <w:rPr>
                <w:rFonts w:hint="eastAsia"/>
              </w:rPr>
              <w:t>星期五</w:t>
            </w:r>
            <w:r>
              <w:t>1426</w:t>
            </w:r>
            <w:r>
              <w:rPr>
                <w:rFonts w:hint="eastAsia"/>
              </w:rPr>
              <w:t>年伊斯兰教历元月</w:t>
            </w:r>
            <w:r>
              <w:t>10</w:t>
            </w:r>
            <w:r>
              <w:rPr>
                <w:rFonts w:hint="eastAsia"/>
              </w:rPr>
              <w:t>日</w:t>
            </w:r>
          </w:p>
        </w:tc>
        <w:tc>
          <w:tcPr>
            <w:tcW w:w="1374" w:type="dxa"/>
          </w:tcPr>
          <w:p w:rsidR="00000000" w:rsidRDefault="00000000">
            <w:pPr>
              <w:pStyle w:val="NormalIndent"/>
              <w:spacing w:line="340" w:lineRule="exact"/>
              <w:ind w:right="386" w:firstLine="0"/>
              <w:jc w:val="right"/>
            </w:pPr>
            <w:r>
              <w:t>380</w:t>
            </w:r>
          </w:p>
        </w:tc>
        <w:tc>
          <w:tcPr>
            <w:tcW w:w="1374" w:type="dxa"/>
          </w:tcPr>
          <w:p w:rsidR="00000000" w:rsidRDefault="00000000">
            <w:pPr>
              <w:pStyle w:val="NormalIndent"/>
              <w:spacing w:line="340" w:lineRule="exact"/>
              <w:ind w:right="386" w:firstLine="0"/>
              <w:jc w:val="right"/>
            </w:pPr>
            <w:r>
              <w:t>-</w:t>
            </w:r>
          </w:p>
        </w:tc>
        <w:tc>
          <w:tcPr>
            <w:tcW w:w="1374" w:type="dxa"/>
          </w:tcPr>
          <w:p w:rsidR="00000000" w:rsidRDefault="00000000">
            <w:pPr>
              <w:pStyle w:val="NormalIndent"/>
              <w:spacing w:line="340" w:lineRule="exact"/>
              <w:ind w:right="386" w:firstLine="0"/>
              <w:jc w:val="right"/>
            </w:pPr>
            <w:r>
              <w:t>-</w:t>
            </w:r>
          </w:p>
        </w:tc>
        <w:tc>
          <w:tcPr>
            <w:tcW w:w="1374" w:type="dxa"/>
          </w:tcPr>
          <w:p w:rsidR="00000000" w:rsidRDefault="00000000">
            <w:pPr>
              <w:pStyle w:val="NormalIndent"/>
              <w:spacing w:line="340" w:lineRule="exact"/>
              <w:ind w:right="386" w:firstLine="0"/>
              <w:jc w:val="right"/>
            </w:pPr>
            <w:r>
              <w:t>-</w:t>
            </w:r>
          </w:p>
        </w:tc>
      </w:tr>
      <w:tr w:rsidR="00000000">
        <w:tblPrEx>
          <w:tblCellMar>
            <w:top w:w="0" w:type="dxa"/>
            <w:bottom w:w="0" w:type="dxa"/>
          </w:tblCellMar>
        </w:tblPrEx>
        <w:tc>
          <w:tcPr>
            <w:tcW w:w="3628" w:type="dxa"/>
          </w:tcPr>
          <w:p w:rsidR="00000000" w:rsidRDefault="00000000">
            <w:pPr>
              <w:pStyle w:val="NormalIndent"/>
              <w:spacing w:line="340" w:lineRule="exact"/>
              <w:ind w:firstLine="0"/>
            </w:pPr>
            <w:r>
              <w:rPr>
                <w:rFonts w:hint="eastAsia"/>
              </w:rPr>
              <w:t>星期六</w:t>
            </w:r>
            <w:r>
              <w:t>1426</w:t>
            </w:r>
            <w:r>
              <w:rPr>
                <w:rFonts w:hint="eastAsia"/>
              </w:rPr>
              <w:t>年伊斯兰教历元月</w:t>
            </w:r>
            <w:r>
              <w:t>11</w:t>
            </w:r>
            <w:r>
              <w:rPr>
                <w:rFonts w:hint="eastAsia"/>
              </w:rPr>
              <w:t>日</w:t>
            </w:r>
          </w:p>
        </w:tc>
        <w:tc>
          <w:tcPr>
            <w:tcW w:w="1374" w:type="dxa"/>
          </w:tcPr>
          <w:p w:rsidR="00000000" w:rsidRDefault="00000000">
            <w:pPr>
              <w:pStyle w:val="NormalIndent"/>
              <w:spacing w:line="340" w:lineRule="exact"/>
              <w:ind w:right="386" w:firstLine="0"/>
              <w:jc w:val="right"/>
            </w:pPr>
            <w:r>
              <w:t>380</w:t>
            </w:r>
          </w:p>
        </w:tc>
        <w:tc>
          <w:tcPr>
            <w:tcW w:w="1374" w:type="dxa"/>
          </w:tcPr>
          <w:p w:rsidR="00000000" w:rsidRDefault="00000000">
            <w:pPr>
              <w:pStyle w:val="NormalIndent"/>
              <w:spacing w:line="340" w:lineRule="exact"/>
              <w:ind w:right="386" w:firstLine="0"/>
              <w:jc w:val="right"/>
            </w:pPr>
            <w:r>
              <w:t>28,548</w:t>
            </w:r>
          </w:p>
        </w:tc>
        <w:tc>
          <w:tcPr>
            <w:tcW w:w="1374" w:type="dxa"/>
          </w:tcPr>
          <w:p w:rsidR="00000000" w:rsidRDefault="00000000">
            <w:pPr>
              <w:pStyle w:val="NormalIndent"/>
              <w:spacing w:line="340" w:lineRule="exact"/>
              <w:ind w:right="386" w:firstLine="0"/>
              <w:jc w:val="right"/>
            </w:pPr>
            <w:r>
              <w:t>1,483</w:t>
            </w:r>
          </w:p>
        </w:tc>
        <w:tc>
          <w:tcPr>
            <w:tcW w:w="1374" w:type="dxa"/>
          </w:tcPr>
          <w:p w:rsidR="00000000" w:rsidRDefault="00000000">
            <w:pPr>
              <w:pStyle w:val="NormalIndent"/>
              <w:spacing w:line="340" w:lineRule="exact"/>
              <w:ind w:right="386" w:firstLine="0"/>
              <w:jc w:val="right"/>
            </w:pPr>
            <w:r>
              <w:t>30,031</w:t>
            </w:r>
          </w:p>
        </w:tc>
      </w:tr>
      <w:tr w:rsidR="00000000">
        <w:tblPrEx>
          <w:tblCellMar>
            <w:top w:w="0" w:type="dxa"/>
            <w:bottom w:w="0" w:type="dxa"/>
          </w:tblCellMar>
        </w:tblPrEx>
        <w:tc>
          <w:tcPr>
            <w:tcW w:w="3628" w:type="dxa"/>
            <w:tcBorders>
              <w:bottom w:val="single" w:sz="6" w:space="0" w:color="auto"/>
            </w:tcBorders>
          </w:tcPr>
          <w:p w:rsidR="00000000" w:rsidRDefault="00000000">
            <w:pPr>
              <w:pStyle w:val="NormalIndent"/>
              <w:spacing w:line="340" w:lineRule="exact"/>
              <w:ind w:firstLine="0"/>
            </w:pPr>
            <w:r>
              <w:rPr>
                <w:rFonts w:hint="eastAsia"/>
              </w:rPr>
              <w:t>星期日</w:t>
            </w:r>
            <w:r>
              <w:t>1426</w:t>
            </w:r>
            <w:r>
              <w:rPr>
                <w:rFonts w:hint="eastAsia"/>
              </w:rPr>
              <w:t>年伊斯兰教历元月</w:t>
            </w:r>
            <w:r>
              <w:t>12</w:t>
            </w:r>
            <w:r>
              <w:rPr>
                <w:rFonts w:hint="eastAsia"/>
              </w:rPr>
              <w:t>日</w:t>
            </w:r>
          </w:p>
        </w:tc>
        <w:tc>
          <w:tcPr>
            <w:tcW w:w="1374" w:type="dxa"/>
            <w:tcBorders>
              <w:bottom w:val="single" w:sz="6" w:space="0" w:color="auto"/>
            </w:tcBorders>
          </w:tcPr>
          <w:p w:rsidR="00000000" w:rsidRDefault="00000000">
            <w:pPr>
              <w:pStyle w:val="NormalIndent"/>
              <w:spacing w:line="340" w:lineRule="exact"/>
              <w:ind w:right="386" w:firstLine="0"/>
              <w:jc w:val="right"/>
            </w:pPr>
            <w:r>
              <w:t>380</w:t>
            </w:r>
          </w:p>
        </w:tc>
        <w:tc>
          <w:tcPr>
            <w:tcW w:w="1374" w:type="dxa"/>
            <w:tcBorders>
              <w:bottom w:val="single" w:sz="6" w:space="0" w:color="auto"/>
            </w:tcBorders>
          </w:tcPr>
          <w:p w:rsidR="00000000" w:rsidRDefault="00000000">
            <w:pPr>
              <w:pStyle w:val="NormalIndent"/>
              <w:spacing w:line="340" w:lineRule="exact"/>
              <w:ind w:right="386" w:firstLine="0"/>
              <w:jc w:val="right"/>
            </w:pPr>
            <w:r>
              <w:t>6,950</w:t>
            </w:r>
          </w:p>
        </w:tc>
        <w:tc>
          <w:tcPr>
            <w:tcW w:w="1374" w:type="dxa"/>
            <w:tcBorders>
              <w:bottom w:val="single" w:sz="6" w:space="0" w:color="auto"/>
            </w:tcBorders>
          </w:tcPr>
          <w:p w:rsidR="00000000" w:rsidRDefault="00000000">
            <w:pPr>
              <w:pStyle w:val="NormalIndent"/>
              <w:spacing w:line="340" w:lineRule="exact"/>
              <w:ind w:right="386" w:firstLine="0"/>
              <w:jc w:val="right"/>
            </w:pPr>
            <w:r>
              <w:t>710</w:t>
            </w:r>
          </w:p>
        </w:tc>
        <w:tc>
          <w:tcPr>
            <w:tcW w:w="1374" w:type="dxa"/>
            <w:tcBorders>
              <w:bottom w:val="single" w:sz="6" w:space="0" w:color="auto"/>
            </w:tcBorders>
          </w:tcPr>
          <w:p w:rsidR="00000000" w:rsidRDefault="00000000">
            <w:pPr>
              <w:pStyle w:val="NormalIndent"/>
              <w:spacing w:line="340" w:lineRule="exact"/>
              <w:ind w:right="386" w:firstLine="0"/>
              <w:jc w:val="right"/>
            </w:pPr>
            <w:r>
              <w:t>7,660</w:t>
            </w:r>
          </w:p>
        </w:tc>
      </w:tr>
    </w:tbl>
    <w:p w:rsidR="00000000" w:rsidRDefault="00000000">
      <w:pPr>
        <w:pStyle w:val="NormalIndent"/>
        <w:spacing w:after="240" w:line="380" w:lineRule="exact"/>
        <w:ind w:firstLine="425"/>
      </w:pPr>
      <w:r>
        <w:rPr>
          <w:rFonts w:hint="eastAsia"/>
        </w:rPr>
        <w:t>全国人民大会下面设立了妇女工作组，以便对妇女问题、提高妇女地位和激发妇女在社会中的作用的进程给予注意。反过来，这些工作组形成了一个专家委员会小组（处理学术事务、新闻、社会、法律、科学和军事事务、复员和培训），以确保妇女在阿拉伯利比亚民众国不同领域里得到发展。</w:t>
      </w:r>
    </w:p>
    <w:p w:rsidR="00000000" w:rsidRDefault="00000000">
      <w:pPr>
        <w:pStyle w:val="NormalIndent"/>
        <w:spacing w:after="240" w:line="380" w:lineRule="exact"/>
        <w:ind w:firstLine="425"/>
      </w:pPr>
      <w:r>
        <w:rPr>
          <w:rFonts w:hint="eastAsia"/>
        </w:rPr>
        <w:t>利比亚妇女担任了各种领导职务，包括：</w:t>
      </w:r>
    </w:p>
    <w:p w:rsidR="00000000" w:rsidRDefault="00000000">
      <w:pPr>
        <w:pStyle w:val="NormalIndent"/>
        <w:spacing w:after="240" w:line="380" w:lineRule="exact"/>
        <w:ind w:firstLine="425"/>
      </w:pPr>
      <w:r>
        <w:rPr>
          <w:rFonts w:hint="eastAsia"/>
        </w:rPr>
        <w:t>－全国人民大会妇女事务助理秘书（相当于议会副发言人）；</w:t>
      </w:r>
    </w:p>
    <w:p w:rsidR="00000000" w:rsidRDefault="00000000">
      <w:pPr>
        <w:pStyle w:val="NormalIndent"/>
        <w:spacing w:after="240" w:line="380" w:lineRule="exact"/>
        <w:ind w:firstLine="425"/>
      </w:pPr>
      <w:r>
        <w:rPr>
          <w:rFonts w:hint="eastAsia"/>
        </w:rPr>
        <w:t>－全国人民新闻、文化和群众动员委员会秘书（相当于新闻和文化部长一职）；</w:t>
      </w:r>
    </w:p>
    <w:p w:rsidR="00000000" w:rsidRDefault="00000000">
      <w:pPr>
        <w:pStyle w:val="NormalIndent"/>
        <w:spacing w:after="240" w:line="380" w:lineRule="exact"/>
        <w:ind w:firstLine="425"/>
      </w:pPr>
      <w:r>
        <w:rPr>
          <w:rFonts w:hint="eastAsia"/>
        </w:rPr>
        <w:t>－司局主任或负责人；</w:t>
      </w:r>
    </w:p>
    <w:p w:rsidR="00000000" w:rsidRDefault="00000000">
      <w:pPr>
        <w:pStyle w:val="NormalIndent"/>
        <w:spacing w:after="240" w:line="380" w:lineRule="exact"/>
        <w:ind w:firstLine="425"/>
      </w:pPr>
      <w:r>
        <w:rPr>
          <w:rFonts w:hint="eastAsia"/>
        </w:rPr>
        <w:t>－行政部门负责人；</w:t>
      </w:r>
    </w:p>
    <w:p w:rsidR="00000000" w:rsidRDefault="00000000">
      <w:pPr>
        <w:pStyle w:val="NormalIndent"/>
        <w:spacing w:after="240" w:line="380" w:lineRule="exact"/>
        <w:ind w:firstLine="425"/>
      </w:pPr>
      <w:r>
        <w:rPr>
          <w:rFonts w:hint="eastAsia"/>
        </w:rPr>
        <w:t>－监督员和监测员。</w:t>
      </w:r>
    </w:p>
    <w:p w:rsidR="00000000" w:rsidRDefault="00000000">
      <w:pPr>
        <w:pStyle w:val="NormalIndent"/>
        <w:spacing w:after="240" w:line="380" w:lineRule="exact"/>
        <w:ind w:firstLine="425"/>
      </w:pPr>
      <w:r>
        <w:rPr>
          <w:rFonts w:hint="eastAsia"/>
        </w:rPr>
        <w:t>下文表</w:t>
      </w:r>
      <w:r>
        <w:t>1</w:t>
      </w:r>
      <w:r>
        <w:rPr>
          <w:rFonts w:hint="eastAsia"/>
        </w:rPr>
        <w:t>显示利比亚妇女担任领导职务的情况。</w:t>
      </w:r>
    </w:p>
    <w:p w:rsidR="00000000" w:rsidRDefault="00000000">
      <w:pPr>
        <w:pStyle w:val="NormalIndent"/>
        <w:spacing w:after="240" w:line="380" w:lineRule="exact"/>
        <w:ind w:firstLine="0"/>
        <w:jc w:val="center"/>
        <w:rPr>
          <w:u w:val="single"/>
        </w:rPr>
      </w:pPr>
      <w:r>
        <w:rPr>
          <w:rFonts w:hint="eastAsia"/>
          <w:u w:val="single"/>
        </w:rPr>
        <w:t>表</w:t>
      </w:r>
      <w:r>
        <w:rPr>
          <w:u w:val="single"/>
        </w:rPr>
        <w:t>1</w:t>
      </w:r>
    </w:p>
    <w:p w:rsidR="00000000" w:rsidRDefault="00000000">
      <w:pPr>
        <w:pStyle w:val="NormalIndent"/>
        <w:spacing w:after="240" w:line="380" w:lineRule="exact"/>
        <w:ind w:firstLine="0"/>
        <w:jc w:val="center"/>
        <w:rPr>
          <w:u w:val="single"/>
        </w:rPr>
      </w:pPr>
      <w:r>
        <w:rPr>
          <w:rFonts w:hint="eastAsia"/>
          <w:u w:val="single"/>
        </w:rPr>
        <w:t>利比亚妇女担任领导职务的情况</w:t>
      </w:r>
    </w:p>
    <w:tbl>
      <w:tblPr>
        <w:tblW w:w="0" w:type="auto"/>
        <w:tblInd w:w="-26" w:type="dxa"/>
        <w:tblLayout w:type="fixed"/>
        <w:tblCellMar>
          <w:left w:w="28" w:type="dxa"/>
          <w:right w:w="28" w:type="dxa"/>
        </w:tblCellMar>
        <w:tblLook w:val="0000" w:firstRow="0" w:lastRow="0" w:firstColumn="0" w:lastColumn="0" w:noHBand="0" w:noVBand="0"/>
      </w:tblPr>
      <w:tblGrid>
        <w:gridCol w:w="2188"/>
        <w:gridCol w:w="1157"/>
        <w:gridCol w:w="1157"/>
        <w:gridCol w:w="1157"/>
        <w:gridCol w:w="1157"/>
        <w:gridCol w:w="1157"/>
        <w:gridCol w:w="1157"/>
      </w:tblGrid>
      <w:tr w:rsidR="00000000">
        <w:tblPrEx>
          <w:tblCellMar>
            <w:top w:w="0" w:type="dxa"/>
            <w:bottom w:w="0" w:type="dxa"/>
          </w:tblCellMar>
        </w:tblPrEx>
        <w:tc>
          <w:tcPr>
            <w:tcW w:w="2188" w:type="dxa"/>
            <w:tcBorders>
              <w:top w:val="single" w:sz="6" w:space="0" w:color="auto"/>
            </w:tcBorders>
          </w:tcPr>
          <w:p w:rsidR="00000000" w:rsidRDefault="00000000">
            <w:pPr>
              <w:pStyle w:val="NormalIndent"/>
              <w:spacing w:line="380" w:lineRule="exact"/>
              <w:ind w:firstLine="0"/>
            </w:pPr>
          </w:p>
        </w:tc>
        <w:tc>
          <w:tcPr>
            <w:tcW w:w="1157" w:type="dxa"/>
            <w:tcBorders>
              <w:top w:val="single" w:sz="6" w:space="0" w:color="auto"/>
            </w:tcBorders>
          </w:tcPr>
          <w:p w:rsidR="00000000" w:rsidRDefault="00000000">
            <w:pPr>
              <w:pStyle w:val="NormalIndent"/>
              <w:spacing w:line="380" w:lineRule="exact"/>
              <w:ind w:firstLine="0"/>
              <w:jc w:val="center"/>
            </w:pPr>
          </w:p>
        </w:tc>
        <w:tc>
          <w:tcPr>
            <w:tcW w:w="1157" w:type="dxa"/>
            <w:tcBorders>
              <w:top w:val="single" w:sz="6" w:space="0" w:color="auto"/>
            </w:tcBorders>
          </w:tcPr>
          <w:p w:rsidR="00000000" w:rsidRDefault="00000000">
            <w:pPr>
              <w:pStyle w:val="NormalIndent"/>
              <w:spacing w:line="380" w:lineRule="exact"/>
              <w:ind w:firstLine="0"/>
              <w:jc w:val="center"/>
              <w:rPr>
                <w:u w:val="single"/>
              </w:rPr>
            </w:pPr>
            <w:r>
              <w:rPr>
                <w:u w:val="single"/>
              </w:rPr>
              <w:t>1980</w:t>
            </w:r>
            <w:r>
              <w:rPr>
                <w:rFonts w:hint="eastAsia"/>
                <w:u w:val="single"/>
              </w:rPr>
              <w:t>年</w:t>
            </w:r>
          </w:p>
        </w:tc>
        <w:tc>
          <w:tcPr>
            <w:tcW w:w="1157" w:type="dxa"/>
            <w:tcBorders>
              <w:top w:val="single" w:sz="6" w:space="0" w:color="auto"/>
            </w:tcBorders>
          </w:tcPr>
          <w:p w:rsidR="00000000" w:rsidRDefault="00000000">
            <w:pPr>
              <w:pStyle w:val="NormalIndent"/>
              <w:spacing w:line="380" w:lineRule="exact"/>
              <w:ind w:firstLine="0"/>
              <w:jc w:val="center"/>
            </w:pPr>
          </w:p>
        </w:tc>
        <w:tc>
          <w:tcPr>
            <w:tcW w:w="1157" w:type="dxa"/>
            <w:tcBorders>
              <w:top w:val="single" w:sz="6" w:space="0" w:color="auto"/>
            </w:tcBorders>
          </w:tcPr>
          <w:p w:rsidR="00000000" w:rsidRDefault="00000000">
            <w:pPr>
              <w:pStyle w:val="NormalIndent"/>
              <w:spacing w:line="380" w:lineRule="exact"/>
              <w:ind w:firstLine="0"/>
              <w:jc w:val="center"/>
            </w:pPr>
          </w:p>
        </w:tc>
        <w:tc>
          <w:tcPr>
            <w:tcW w:w="1157" w:type="dxa"/>
            <w:tcBorders>
              <w:top w:val="single" w:sz="6" w:space="0" w:color="auto"/>
            </w:tcBorders>
          </w:tcPr>
          <w:p w:rsidR="00000000" w:rsidRDefault="00000000">
            <w:pPr>
              <w:pStyle w:val="NormalIndent"/>
              <w:spacing w:line="380" w:lineRule="exact"/>
              <w:ind w:firstLine="0"/>
              <w:jc w:val="center"/>
              <w:rPr>
                <w:u w:val="single"/>
              </w:rPr>
            </w:pPr>
            <w:r>
              <w:rPr>
                <w:u w:val="single"/>
              </w:rPr>
              <w:t>1984</w:t>
            </w:r>
            <w:r>
              <w:rPr>
                <w:rFonts w:hint="eastAsia"/>
                <w:u w:val="single"/>
              </w:rPr>
              <w:t>年</w:t>
            </w:r>
          </w:p>
        </w:tc>
        <w:tc>
          <w:tcPr>
            <w:tcW w:w="1157" w:type="dxa"/>
            <w:tcBorders>
              <w:top w:val="single" w:sz="6" w:space="0" w:color="auto"/>
            </w:tcBorders>
          </w:tcPr>
          <w:p w:rsidR="00000000" w:rsidRDefault="00000000">
            <w:pPr>
              <w:pStyle w:val="NormalIndent"/>
              <w:spacing w:line="380" w:lineRule="exact"/>
              <w:ind w:firstLine="0"/>
              <w:jc w:val="center"/>
            </w:pPr>
          </w:p>
        </w:tc>
      </w:tr>
      <w:tr w:rsidR="00000000">
        <w:tblPrEx>
          <w:tblCellMar>
            <w:top w:w="0" w:type="dxa"/>
            <w:bottom w:w="0" w:type="dxa"/>
          </w:tblCellMar>
        </w:tblPrEx>
        <w:tc>
          <w:tcPr>
            <w:tcW w:w="2188" w:type="dxa"/>
            <w:tcBorders>
              <w:bottom w:val="single" w:sz="6" w:space="0" w:color="auto"/>
            </w:tcBorders>
          </w:tcPr>
          <w:p w:rsidR="00000000" w:rsidRDefault="00000000">
            <w:pPr>
              <w:pStyle w:val="NormalIndent"/>
              <w:spacing w:line="380" w:lineRule="exact"/>
              <w:ind w:firstLine="0"/>
            </w:pPr>
            <w:r>
              <w:rPr>
                <w:rFonts w:hint="eastAsia"/>
              </w:rPr>
              <w:t>领导职务</w:t>
            </w:r>
          </w:p>
        </w:tc>
        <w:tc>
          <w:tcPr>
            <w:tcW w:w="1157" w:type="dxa"/>
            <w:tcBorders>
              <w:bottom w:val="single" w:sz="6" w:space="0" w:color="auto"/>
            </w:tcBorders>
          </w:tcPr>
          <w:p w:rsidR="00000000" w:rsidRDefault="00000000">
            <w:pPr>
              <w:pStyle w:val="NormalIndent"/>
              <w:spacing w:line="380" w:lineRule="exact"/>
              <w:ind w:firstLine="0"/>
              <w:jc w:val="center"/>
            </w:pPr>
            <w:r>
              <w:rPr>
                <w:rFonts w:hint="eastAsia"/>
              </w:rPr>
              <w:t>总数</w:t>
            </w:r>
          </w:p>
        </w:tc>
        <w:tc>
          <w:tcPr>
            <w:tcW w:w="1157" w:type="dxa"/>
            <w:tcBorders>
              <w:bottom w:val="single" w:sz="6" w:space="0" w:color="auto"/>
            </w:tcBorders>
          </w:tcPr>
          <w:p w:rsidR="00000000" w:rsidRDefault="00000000">
            <w:pPr>
              <w:pStyle w:val="NormalIndent"/>
              <w:spacing w:line="380" w:lineRule="exact"/>
              <w:ind w:firstLine="0"/>
              <w:jc w:val="center"/>
            </w:pPr>
            <w:r>
              <w:rPr>
                <w:rFonts w:hint="eastAsia"/>
              </w:rPr>
              <w:t>妇女</w:t>
            </w:r>
          </w:p>
        </w:tc>
        <w:tc>
          <w:tcPr>
            <w:tcW w:w="1157" w:type="dxa"/>
            <w:tcBorders>
              <w:bottom w:val="single" w:sz="6" w:space="0" w:color="auto"/>
            </w:tcBorders>
          </w:tcPr>
          <w:p w:rsidR="00000000" w:rsidRDefault="00000000">
            <w:pPr>
              <w:pStyle w:val="NormalIndent"/>
              <w:spacing w:line="380" w:lineRule="exact"/>
              <w:ind w:firstLine="0"/>
              <w:jc w:val="center"/>
            </w:pPr>
            <w:r>
              <w:rPr>
                <w:rFonts w:hint="eastAsia"/>
              </w:rPr>
              <w:t>百分比</w:t>
            </w:r>
          </w:p>
        </w:tc>
        <w:tc>
          <w:tcPr>
            <w:tcW w:w="1157" w:type="dxa"/>
            <w:tcBorders>
              <w:bottom w:val="single" w:sz="6" w:space="0" w:color="auto"/>
            </w:tcBorders>
          </w:tcPr>
          <w:p w:rsidR="00000000" w:rsidRDefault="00000000">
            <w:pPr>
              <w:pStyle w:val="NormalIndent"/>
              <w:spacing w:line="380" w:lineRule="exact"/>
              <w:ind w:firstLine="0"/>
              <w:jc w:val="center"/>
            </w:pPr>
            <w:r>
              <w:rPr>
                <w:rFonts w:hint="eastAsia"/>
              </w:rPr>
              <w:t>总数</w:t>
            </w:r>
          </w:p>
        </w:tc>
        <w:tc>
          <w:tcPr>
            <w:tcW w:w="1157" w:type="dxa"/>
            <w:tcBorders>
              <w:bottom w:val="single" w:sz="6" w:space="0" w:color="auto"/>
            </w:tcBorders>
          </w:tcPr>
          <w:p w:rsidR="00000000" w:rsidRDefault="00000000">
            <w:pPr>
              <w:pStyle w:val="NormalIndent"/>
              <w:spacing w:line="380" w:lineRule="exact"/>
              <w:ind w:firstLine="0"/>
              <w:jc w:val="center"/>
            </w:pPr>
            <w:r>
              <w:rPr>
                <w:rFonts w:hint="eastAsia"/>
              </w:rPr>
              <w:t>妇女</w:t>
            </w:r>
          </w:p>
        </w:tc>
        <w:tc>
          <w:tcPr>
            <w:tcW w:w="1157" w:type="dxa"/>
            <w:tcBorders>
              <w:bottom w:val="single" w:sz="6" w:space="0" w:color="auto"/>
            </w:tcBorders>
          </w:tcPr>
          <w:p w:rsidR="00000000" w:rsidRDefault="00000000">
            <w:pPr>
              <w:pStyle w:val="NormalIndent"/>
              <w:spacing w:line="380" w:lineRule="exact"/>
              <w:ind w:firstLine="0"/>
              <w:jc w:val="center"/>
            </w:pPr>
            <w:r>
              <w:rPr>
                <w:rFonts w:hint="eastAsia"/>
              </w:rPr>
              <w:t>百分比</w:t>
            </w:r>
          </w:p>
        </w:tc>
      </w:tr>
      <w:tr w:rsidR="00000000">
        <w:tblPrEx>
          <w:tblCellMar>
            <w:top w:w="0" w:type="dxa"/>
            <w:bottom w:w="0" w:type="dxa"/>
          </w:tblCellMar>
        </w:tblPrEx>
        <w:tc>
          <w:tcPr>
            <w:tcW w:w="2188" w:type="dxa"/>
          </w:tcPr>
          <w:p w:rsidR="00000000" w:rsidRDefault="00000000">
            <w:pPr>
              <w:pStyle w:val="NormalIndent"/>
              <w:spacing w:line="380" w:lineRule="exact"/>
              <w:ind w:firstLine="0"/>
            </w:pPr>
            <w:r>
              <w:rPr>
                <w:rFonts w:hint="eastAsia"/>
              </w:rPr>
              <w:t>秘书和助理秘书</w:t>
            </w:r>
          </w:p>
        </w:tc>
        <w:tc>
          <w:tcPr>
            <w:tcW w:w="1157" w:type="dxa"/>
          </w:tcPr>
          <w:p w:rsidR="00000000" w:rsidRDefault="00000000">
            <w:pPr>
              <w:pStyle w:val="NormalIndent"/>
              <w:spacing w:line="380" w:lineRule="exact"/>
              <w:ind w:firstLine="0"/>
              <w:jc w:val="center"/>
            </w:pPr>
            <w:r>
              <w:t>279</w:t>
            </w:r>
          </w:p>
        </w:tc>
        <w:tc>
          <w:tcPr>
            <w:tcW w:w="1157" w:type="dxa"/>
          </w:tcPr>
          <w:p w:rsidR="00000000" w:rsidRDefault="00000000">
            <w:pPr>
              <w:pStyle w:val="NormalIndent"/>
              <w:spacing w:line="380" w:lineRule="exact"/>
              <w:ind w:firstLine="0"/>
              <w:jc w:val="center"/>
            </w:pPr>
            <w:r>
              <w:t>5</w:t>
            </w:r>
          </w:p>
        </w:tc>
        <w:tc>
          <w:tcPr>
            <w:tcW w:w="1157" w:type="dxa"/>
          </w:tcPr>
          <w:p w:rsidR="00000000" w:rsidRDefault="00000000">
            <w:pPr>
              <w:pStyle w:val="NormalIndent"/>
              <w:spacing w:line="380" w:lineRule="exact"/>
              <w:ind w:firstLine="0"/>
              <w:jc w:val="center"/>
            </w:pPr>
            <w:r>
              <w:t>1.8</w:t>
            </w:r>
          </w:p>
        </w:tc>
        <w:tc>
          <w:tcPr>
            <w:tcW w:w="1157" w:type="dxa"/>
          </w:tcPr>
          <w:p w:rsidR="00000000" w:rsidRDefault="00000000">
            <w:pPr>
              <w:pStyle w:val="NormalIndent"/>
              <w:spacing w:line="380" w:lineRule="exact"/>
              <w:ind w:firstLine="0"/>
              <w:jc w:val="center"/>
            </w:pPr>
            <w:r>
              <w:t>1,032</w:t>
            </w:r>
          </w:p>
        </w:tc>
        <w:tc>
          <w:tcPr>
            <w:tcW w:w="1157" w:type="dxa"/>
          </w:tcPr>
          <w:p w:rsidR="00000000" w:rsidRDefault="00000000">
            <w:pPr>
              <w:pStyle w:val="NormalIndent"/>
              <w:spacing w:line="380" w:lineRule="exact"/>
              <w:ind w:firstLine="0"/>
              <w:jc w:val="center"/>
            </w:pPr>
            <w:r>
              <w:t>21</w:t>
            </w:r>
          </w:p>
        </w:tc>
        <w:tc>
          <w:tcPr>
            <w:tcW w:w="1157" w:type="dxa"/>
          </w:tcPr>
          <w:p w:rsidR="00000000" w:rsidRDefault="00000000">
            <w:pPr>
              <w:pStyle w:val="NormalIndent"/>
              <w:spacing w:line="380" w:lineRule="exact"/>
              <w:ind w:firstLine="0"/>
              <w:jc w:val="center"/>
            </w:pPr>
            <w:r>
              <w:t>2.0</w:t>
            </w:r>
          </w:p>
        </w:tc>
      </w:tr>
      <w:tr w:rsidR="00000000">
        <w:tblPrEx>
          <w:tblCellMar>
            <w:top w:w="0" w:type="dxa"/>
            <w:bottom w:w="0" w:type="dxa"/>
          </w:tblCellMar>
        </w:tblPrEx>
        <w:tc>
          <w:tcPr>
            <w:tcW w:w="2188" w:type="dxa"/>
          </w:tcPr>
          <w:p w:rsidR="00000000" w:rsidRDefault="00000000">
            <w:pPr>
              <w:pStyle w:val="NormalIndent"/>
              <w:spacing w:line="380" w:lineRule="exact"/>
              <w:ind w:firstLine="0"/>
            </w:pPr>
            <w:r>
              <w:rPr>
                <w:rFonts w:hint="eastAsia"/>
              </w:rPr>
              <w:t>司局主任和负责人</w:t>
            </w:r>
          </w:p>
        </w:tc>
        <w:tc>
          <w:tcPr>
            <w:tcW w:w="1157" w:type="dxa"/>
          </w:tcPr>
          <w:p w:rsidR="00000000" w:rsidRDefault="00000000">
            <w:pPr>
              <w:pStyle w:val="NormalIndent"/>
              <w:spacing w:line="380" w:lineRule="exact"/>
              <w:ind w:firstLine="0"/>
              <w:jc w:val="center"/>
            </w:pPr>
            <w:r>
              <w:t>974</w:t>
            </w:r>
          </w:p>
        </w:tc>
        <w:tc>
          <w:tcPr>
            <w:tcW w:w="1157" w:type="dxa"/>
          </w:tcPr>
          <w:p w:rsidR="00000000" w:rsidRDefault="00000000">
            <w:pPr>
              <w:pStyle w:val="NormalIndent"/>
              <w:spacing w:line="380" w:lineRule="exact"/>
              <w:ind w:firstLine="0"/>
              <w:jc w:val="center"/>
            </w:pPr>
            <w:r>
              <w:t>22</w:t>
            </w:r>
          </w:p>
        </w:tc>
        <w:tc>
          <w:tcPr>
            <w:tcW w:w="1157" w:type="dxa"/>
          </w:tcPr>
          <w:p w:rsidR="00000000" w:rsidRDefault="00000000">
            <w:pPr>
              <w:pStyle w:val="NormalIndent"/>
              <w:spacing w:line="380" w:lineRule="exact"/>
              <w:ind w:firstLine="0"/>
              <w:jc w:val="center"/>
            </w:pPr>
            <w:r>
              <w:t>2.4</w:t>
            </w:r>
          </w:p>
        </w:tc>
        <w:tc>
          <w:tcPr>
            <w:tcW w:w="1157" w:type="dxa"/>
          </w:tcPr>
          <w:p w:rsidR="00000000" w:rsidRDefault="00000000">
            <w:pPr>
              <w:pStyle w:val="NormalIndent"/>
              <w:spacing w:line="380" w:lineRule="exact"/>
              <w:ind w:firstLine="0"/>
              <w:jc w:val="center"/>
            </w:pPr>
            <w:r>
              <w:t>2,407</w:t>
            </w:r>
          </w:p>
        </w:tc>
        <w:tc>
          <w:tcPr>
            <w:tcW w:w="1157" w:type="dxa"/>
          </w:tcPr>
          <w:p w:rsidR="00000000" w:rsidRDefault="00000000">
            <w:pPr>
              <w:pStyle w:val="NormalIndent"/>
              <w:spacing w:line="380" w:lineRule="exact"/>
              <w:ind w:firstLine="0"/>
              <w:jc w:val="center"/>
            </w:pPr>
            <w:r>
              <w:t>13</w:t>
            </w:r>
          </w:p>
        </w:tc>
        <w:tc>
          <w:tcPr>
            <w:tcW w:w="1157" w:type="dxa"/>
          </w:tcPr>
          <w:p w:rsidR="00000000" w:rsidRDefault="00000000">
            <w:pPr>
              <w:pStyle w:val="NormalIndent"/>
              <w:spacing w:line="380" w:lineRule="exact"/>
              <w:ind w:firstLine="0"/>
              <w:jc w:val="center"/>
            </w:pPr>
            <w:r>
              <w:t>0.5</w:t>
            </w:r>
          </w:p>
        </w:tc>
      </w:tr>
      <w:tr w:rsidR="00000000">
        <w:tblPrEx>
          <w:tblCellMar>
            <w:top w:w="0" w:type="dxa"/>
            <w:bottom w:w="0" w:type="dxa"/>
          </w:tblCellMar>
        </w:tblPrEx>
        <w:tc>
          <w:tcPr>
            <w:tcW w:w="2188" w:type="dxa"/>
          </w:tcPr>
          <w:p w:rsidR="00000000" w:rsidRDefault="00000000">
            <w:pPr>
              <w:pStyle w:val="NormalIndent"/>
              <w:spacing w:line="380" w:lineRule="exact"/>
              <w:ind w:firstLine="0"/>
            </w:pPr>
            <w:r>
              <w:rPr>
                <w:rFonts w:hint="eastAsia"/>
              </w:rPr>
              <w:t>行政部门负责人</w:t>
            </w:r>
          </w:p>
        </w:tc>
        <w:tc>
          <w:tcPr>
            <w:tcW w:w="1157" w:type="dxa"/>
          </w:tcPr>
          <w:p w:rsidR="00000000" w:rsidRDefault="00000000">
            <w:pPr>
              <w:pStyle w:val="NormalIndent"/>
              <w:spacing w:line="380" w:lineRule="exact"/>
              <w:ind w:firstLine="0"/>
              <w:jc w:val="center"/>
            </w:pPr>
            <w:r>
              <w:t>659</w:t>
            </w:r>
          </w:p>
        </w:tc>
        <w:tc>
          <w:tcPr>
            <w:tcW w:w="1157" w:type="dxa"/>
          </w:tcPr>
          <w:p w:rsidR="00000000" w:rsidRDefault="00000000">
            <w:pPr>
              <w:pStyle w:val="NormalIndent"/>
              <w:spacing w:line="380" w:lineRule="exact"/>
              <w:ind w:firstLine="0"/>
              <w:jc w:val="center"/>
            </w:pPr>
            <w:r>
              <w:t>30</w:t>
            </w:r>
          </w:p>
        </w:tc>
        <w:tc>
          <w:tcPr>
            <w:tcW w:w="1157" w:type="dxa"/>
          </w:tcPr>
          <w:p w:rsidR="00000000" w:rsidRDefault="00000000">
            <w:pPr>
              <w:pStyle w:val="NormalIndent"/>
              <w:spacing w:line="380" w:lineRule="exact"/>
              <w:ind w:firstLine="0"/>
              <w:jc w:val="center"/>
            </w:pPr>
            <w:r>
              <w:t>4.6</w:t>
            </w:r>
          </w:p>
        </w:tc>
        <w:tc>
          <w:tcPr>
            <w:tcW w:w="1157" w:type="dxa"/>
          </w:tcPr>
          <w:p w:rsidR="00000000" w:rsidRDefault="00000000">
            <w:pPr>
              <w:pStyle w:val="NormalIndent"/>
              <w:spacing w:line="380" w:lineRule="exact"/>
              <w:ind w:firstLine="0"/>
              <w:jc w:val="center"/>
            </w:pPr>
            <w:r>
              <w:t>1,090</w:t>
            </w:r>
          </w:p>
        </w:tc>
        <w:tc>
          <w:tcPr>
            <w:tcW w:w="1157" w:type="dxa"/>
          </w:tcPr>
          <w:p w:rsidR="00000000" w:rsidRDefault="00000000">
            <w:pPr>
              <w:pStyle w:val="NormalIndent"/>
              <w:spacing w:line="380" w:lineRule="exact"/>
              <w:ind w:firstLine="0"/>
              <w:jc w:val="center"/>
            </w:pPr>
            <w:r>
              <w:t>29</w:t>
            </w:r>
          </w:p>
        </w:tc>
        <w:tc>
          <w:tcPr>
            <w:tcW w:w="1157" w:type="dxa"/>
          </w:tcPr>
          <w:p w:rsidR="00000000" w:rsidRDefault="00000000">
            <w:pPr>
              <w:pStyle w:val="NormalIndent"/>
              <w:spacing w:line="380" w:lineRule="exact"/>
              <w:ind w:firstLine="0"/>
              <w:jc w:val="center"/>
            </w:pPr>
            <w:r>
              <w:t>2.7</w:t>
            </w:r>
          </w:p>
        </w:tc>
      </w:tr>
      <w:tr w:rsidR="00000000">
        <w:tblPrEx>
          <w:tblCellMar>
            <w:top w:w="0" w:type="dxa"/>
            <w:bottom w:w="0" w:type="dxa"/>
          </w:tblCellMar>
        </w:tblPrEx>
        <w:tc>
          <w:tcPr>
            <w:tcW w:w="2188" w:type="dxa"/>
          </w:tcPr>
          <w:p w:rsidR="00000000" w:rsidRDefault="00000000">
            <w:pPr>
              <w:pStyle w:val="NormalIndent"/>
              <w:spacing w:line="380" w:lineRule="exact"/>
              <w:ind w:firstLine="0"/>
            </w:pPr>
            <w:r>
              <w:rPr>
                <w:rFonts w:hint="eastAsia"/>
              </w:rPr>
              <w:t>私营部门主任</w:t>
            </w:r>
          </w:p>
        </w:tc>
        <w:tc>
          <w:tcPr>
            <w:tcW w:w="1157" w:type="dxa"/>
          </w:tcPr>
          <w:p w:rsidR="00000000" w:rsidRDefault="00000000">
            <w:pPr>
              <w:pStyle w:val="NormalIndent"/>
              <w:spacing w:line="380" w:lineRule="exact"/>
              <w:ind w:firstLine="0"/>
              <w:jc w:val="center"/>
            </w:pPr>
            <w:r>
              <w:t>-</w:t>
            </w:r>
          </w:p>
        </w:tc>
        <w:tc>
          <w:tcPr>
            <w:tcW w:w="1157" w:type="dxa"/>
          </w:tcPr>
          <w:p w:rsidR="00000000" w:rsidRDefault="00000000">
            <w:pPr>
              <w:pStyle w:val="NormalIndent"/>
              <w:spacing w:line="380" w:lineRule="exact"/>
              <w:ind w:firstLine="0"/>
              <w:jc w:val="center"/>
            </w:pPr>
            <w:r>
              <w:t>-</w:t>
            </w:r>
          </w:p>
        </w:tc>
        <w:tc>
          <w:tcPr>
            <w:tcW w:w="1157" w:type="dxa"/>
          </w:tcPr>
          <w:p w:rsidR="00000000" w:rsidRDefault="00000000">
            <w:pPr>
              <w:pStyle w:val="NormalIndent"/>
              <w:spacing w:line="380" w:lineRule="exact"/>
              <w:ind w:firstLine="0"/>
              <w:jc w:val="center"/>
            </w:pPr>
            <w:r>
              <w:t>-</w:t>
            </w:r>
          </w:p>
        </w:tc>
        <w:tc>
          <w:tcPr>
            <w:tcW w:w="1157" w:type="dxa"/>
          </w:tcPr>
          <w:p w:rsidR="00000000" w:rsidRDefault="00000000">
            <w:pPr>
              <w:pStyle w:val="NormalIndent"/>
              <w:spacing w:line="380" w:lineRule="exact"/>
              <w:ind w:firstLine="0"/>
              <w:jc w:val="center"/>
            </w:pPr>
            <w:r>
              <w:t>1,994</w:t>
            </w:r>
          </w:p>
        </w:tc>
        <w:tc>
          <w:tcPr>
            <w:tcW w:w="1157" w:type="dxa"/>
          </w:tcPr>
          <w:p w:rsidR="00000000" w:rsidRDefault="00000000">
            <w:pPr>
              <w:pStyle w:val="NormalIndent"/>
              <w:spacing w:line="380" w:lineRule="exact"/>
              <w:ind w:firstLine="0"/>
              <w:jc w:val="center"/>
            </w:pPr>
            <w:r>
              <w:t>7</w:t>
            </w:r>
          </w:p>
        </w:tc>
        <w:tc>
          <w:tcPr>
            <w:tcW w:w="1157" w:type="dxa"/>
          </w:tcPr>
          <w:p w:rsidR="00000000" w:rsidRDefault="00000000">
            <w:pPr>
              <w:pStyle w:val="NormalIndent"/>
              <w:spacing w:line="380" w:lineRule="exact"/>
              <w:ind w:firstLine="0"/>
              <w:jc w:val="center"/>
            </w:pPr>
            <w:r>
              <w:t>0.4</w:t>
            </w:r>
          </w:p>
        </w:tc>
      </w:tr>
      <w:tr w:rsidR="00000000">
        <w:tblPrEx>
          <w:tblCellMar>
            <w:top w:w="0" w:type="dxa"/>
            <w:bottom w:w="0" w:type="dxa"/>
          </w:tblCellMar>
        </w:tblPrEx>
        <w:tc>
          <w:tcPr>
            <w:tcW w:w="2188" w:type="dxa"/>
          </w:tcPr>
          <w:p w:rsidR="00000000" w:rsidRDefault="00000000">
            <w:pPr>
              <w:pStyle w:val="NormalIndent"/>
              <w:spacing w:line="380" w:lineRule="exact"/>
              <w:ind w:firstLine="0"/>
            </w:pPr>
            <w:r>
              <w:rPr>
                <w:rFonts w:hint="eastAsia"/>
              </w:rPr>
              <w:t>监督员和监测员</w:t>
            </w:r>
          </w:p>
        </w:tc>
        <w:tc>
          <w:tcPr>
            <w:tcW w:w="1157" w:type="dxa"/>
          </w:tcPr>
          <w:p w:rsidR="00000000" w:rsidRDefault="00000000">
            <w:pPr>
              <w:pStyle w:val="NormalIndent"/>
              <w:spacing w:line="380" w:lineRule="exact"/>
              <w:ind w:firstLine="0"/>
              <w:jc w:val="center"/>
            </w:pPr>
            <w:r>
              <w:t>5,790</w:t>
            </w:r>
          </w:p>
        </w:tc>
        <w:tc>
          <w:tcPr>
            <w:tcW w:w="1157" w:type="dxa"/>
          </w:tcPr>
          <w:p w:rsidR="00000000" w:rsidRDefault="00000000">
            <w:pPr>
              <w:pStyle w:val="NormalIndent"/>
              <w:spacing w:line="380" w:lineRule="exact"/>
              <w:ind w:firstLine="0"/>
              <w:jc w:val="center"/>
            </w:pPr>
            <w:r>
              <w:t>142</w:t>
            </w:r>
          </w:p>
        </w:tc>
        <w:tc>
          <w:tcPr>
            <w:tcW w:w="1157" w:type="dxa"/>
          </w:tcPr>
          <w:p w:rsidR="00000000" w:rsidRDefault="00000000">
            <w:pPr>
              <w:pStyle w:val="NormalIndent"/>
              <w:spacing w:line="380" w:lineRule="exact"/>
              <w:ind w:firstLine="0"/>
              <w:jc w:val="center"/>
            </w:pPr>
            <w:r>
              <w:t>2.5</w:t>
            </w:r>
          </w:p>
        </w:tc>
        <w:tc>
          <w:tcPr>
            <w:tcW w:w="1157" w:type="dxa"/>
          </w:tcPr>
          <w:p w:rsidR="00000000" w:rsidRDefault="00000000">
            <w:pPr>
              <w:pStyle w:val="NormalIndent"/>
              <w:spacing w:line="380" w:lineRule="exact"/>
              <w:ind w:firstLine="0"/>
              <w:jc w:val="center"/>
            </w:pPr>
            <w:r>
              <w:t>8,045</w:t>
            </w:r>
          </w:p>
        </w:tc>
        <w:tc>
          <w:tcPr>
            <w:tcW w:w="1157" w:type="dxa"/>
          </w:tcPr>
          <w:p w:rsidR="00000000" w:rsidRDefault="00000000">
            <w:pPr>
              <w:pStyle w:val="NormalIndent"/>
              <w:spacing w:line="380" w:lineRule="exact"/>
              <w:ind w:firstLine="0"/>
              <w:jc w:val="center"/>
            </w:pPr>
            <w:r>
              <w:t>143</w:t>
            </w:r>
          </w:p>
        </w:tc>
        <w:tc>
          <w:tcPr>
            <w:tcW w:w="1157" w:type="dxa"/>
          </w:tcPr>
          <w:p w:rsidR="00000000" w:rsidRDefault="00000000">
            <w:pPr>
              <w:pStyle w:val="NormalIndent"/>
              <w:spacing w:line="380" w:lineRule="exact"/>
              <w:ind w:firstLine="0"/>
              <w:jc w:val="center"/>
            </w:pPr>
            <w:r>
              <w:t>1.8</w:t>
            </w:r>
          </w:p>
        </w:tc>
      </w:tr>
      <w:tr w:rsidR="00000000">
        <w:tblPrEx>
          <w:tblCellMar>
            <w:top w:w="0" w:type="dxa"/>
            <w:bottom w:w="0" w:type="dxa"/>
          </w:tblCellMar>
        </w:tblPrEx>
        <w:tc>
          <w:tcPr>
            <w:tcW w:w="2188" w:type="dxa"/>
            <w:tcBorders>
              <w:bottom w:val="single" w:sz="6" w:space="0" w:color="auto"/>
            </w:tcBorders>
          </w:tcPr>
          <w:p w:rsidR="00000000" w:rsidRDefault="00000000">
            <w:pPr>
              <w:pStyle w:val="NormalIndent"/>
              <w:spacing w:line="380" w:lineRule="exact"/>
              <w:ind w:firstLine="0"/>
            </w:pPr>
            <w:r>
              <w:rPr>
                <w:rFonts w:hint="eastAsia"/>
              </w:rPr>
              <w:t>共计</w:t>
            </w:r>
          </w:p>
        </w:tc>
        <w:tc>
          <w:tcPr>
            <w:tcW w:w="1157" w:type="dxa"/>
            <w:tcBorders>
              <w:top w:val="single" w:sz="6" w:space="0" w:color="auto"/>
              <w:bottom w:val="single" w:sz="6" w:space="0" w:color="auto"/>
            </w:tcBorders>
          </w:tcPr>
          <w:p w:rsidR="00000000" w:rsidRDefault="00000000">
            <w:pPr>
              <w:pStyle w:val="NormalIndent"/>
              <w:spacing w:line="380" w:lineRule="exact"/>
              <w:ind w:firstLine="0"/>
              <w:jc w:val="center"/>
            </w:pPr>
            <w:r>
              <w:t>7,702</w:t>
            </w:r>
          </w:p>
        </w:tc>
        <w:tc>
          <w:tcPr>
            <w:tcW w:w="1157" w:type="dxa"/>
            <w:tcBorders>
              <w:top w:val="single" w:sz="6" w:space="0" w:color="auto"/>
              <w:bottom w:val="single" w:sz="6" w:space="0" w:color="auto"/>
            </w:tcBorders>
          </w:tcPr>
          <w:p w:rsidR="00000000" w:rsidRDefault="00000000">
            <w:pPr>
              <w:pStyle w:val="NormalIndent"/>
              <w:spacing w:line="380" w:lineRule="exact"/>
              <w:ind w:firstLine="0"/>
              <w:jc w:val="center"/>
            </w:pPr>
            <w:r>
              <w:t>199</w:t>
            </w:r>
          </w:p>
        </w:tc>
        <w:tc>
          <w:tcPr>
            <w:tcW w:w="1157" w:type="dxa"/>
            <w:tcBorders>
              <w:top w:val="single" w:sz="6" w:space="0" w:color="auto"/>
              <w:bottom w:val="single" w:sz="6" w:space="0" w:color="auto"/>
            </w:tcBorders>
          </w:tcPr>
          <w:p w:rsidR="00000000" w:rsidRDefault="00000000">
            <w:pPr>
              <w:pStyle w:val="NormalIndent"/>
              <w:spacing w:line="380" w:lineRule="exact"/>
              <w:ind w:firstLine="0"/>
              <w:jc w:val="center"/>
            </w:pPr>
            <w:r>
              <w:t>2.6</w:t>
            </w:r>
          </w:p>
        </w:tc>
        <w:tc>
          <w:tcPr>
            <w:tcW w:w="1157" w:type="dxa"/>
            <w:tcBorders>
              <w:top w:val="single" w:sz="6" w:space="0" w:color="auto"/>
              <w:bottom w:val="single" w:sz="6" w:space="0" w:color="auto"/>
            </w:tcBorders>
          </w:tcPr>
          <w:p w:rsidR="00000000" w:rsidRDefault="00000000">
            <w:pPr>
              <w:pStyle w:val="NormalIndent"/>
              <w:spacing w:line="380" w:lineRule="exact"/>
              <w:ind w:firstLine="0"/>
              <w:jc w:val="center"/>
            </w:pPr>
            <w:r>
              <w:t>14,568</w:t>
            </w:r>
          </w:p>
        </w:tc>
        <w:tc>
          <w:tcPr>
            <w:tcW w:w="1157" w:type="dxa"/>
            <w:tcBorders>
              <w:top w:val="single" w:sz="6" w:space="0" w:color="auto"/>
              <w:bottom w:val="single" w:sz="6" w:space="0" w:color="auto"/>
            </w:tcBorders>
          </w:tcPr>
          <w:p w:rsidR="00000000" w:rsidRDefault="00000000">
            <w:pPr>
              <w:pStyle w:val="NormalIndent"/>
              <w:spacing w:line="380" w:lineRule="exact"/>
              <w:ind w:firstLine="0"/>
              <w:jc w:val="center"/>
            </w:pPr>
            <w:r>
              <w:t>213</w:t>
            </w:r>
          </w:p>
        </w:tc>
        <w:tc>
          <w:tcPr>
            <w:tcW w:w="1157" w:type="dxa"/>
            <w:tcBorders>
              <w:top w:val="single" w:sz="6" w:space="0" w:color="auto"/>
              <w:bottom w:val="single" w:sz="6" w:space="0" w:color="auto"/>
            </w:tcBorders>
          </w:tcPr>
          <w:p w:rsidR="00000000" w:rsidRDefault="00000000">
            <w:pPr>
              <w:pStyle w:val="NormalIndent"/>
              <w:spacing w:line="380" w:lineRule="exact"/>
              <w:ind w:firstLine="0"/>
              <w:jc w:val="center"/>
            </w:pPr>
            <w:r>
              <w:t>1.5</w:t>
            </w:r>
          </w:p>
        </w:tc>
      </w:tr>
    </w:tbl>
    <w:p w:rsidR="00000000" w:rsidRDefault="00000000">
      <w:pPr>
        <w:pStyle w:val="NormalIndent"/>
        <w:spacing w:after="240" w:line="380" w:lineRule="exact"/>
        <w:ind w:firstLine="425"/>
      </w:pPr>
    </w:p>
    <w:p w:rsidR="00000000" w:rsidRDefault="00000000">
      <w:pPr>
        <w:pStyle w:val="NormalIndent"/>
        <w:spacing w:after="240" w:line="380" w:lineRule="exact"/>
        <w:ind w:firstLine="425"/>
      </w:pPr>
      <w:r>
        <w:rPr>
          <w:rFonts w:hint="eastAsia"/>
        </w:rPr>
        <w:t>数据表明，利比亚妇女担任领导职务的人数已经减少；但减少不归咎于该领域里男女区别对待或立法制订方面的任何缺陷。相反，这种情况应归咎于这一事实：利比亚妇女长期生活在深受殖民主义和反革命联盟造成的整体落后的后果之害的社会里，此外，还应归咎于以下事实：男性统治女性是殖民主义和落后时期盛行的习俗和传统下的公认权利。结果，妇女生活远离社会，其作用完全处于边缘地位。这样，与其他国家妇女拥有的机会的时间相比，利比亚妇女只能在短时间内发展并充分融入社会。</w:t>
      </w:r>
    </w:p>
    <w:p w:rsidR="00000000" w:rsidRDefault="00000000">
      <w:pPr>
        <w:pStyle w:val="NormalIndent"/>
        <w:spacing w:after="240" w:line="380" w:lineRule="exact"/>
        <w:ind w:firstLine="425"/>
      </w:pPr>
      <w:r>
        <w:rPr>
          <w:rFonts w:hint="eastAsia"/>
        </w:rPr>
        <w:t>尽管时间短，但利比亚妇女开始介入许多不同的活动领域并证明了她们的价值和能力。她们成为公共和政治生活所涉的</w:t>
      </w:r>
      <w:r>
        <w:t>21</w:t>
      </w:r>
      <w:r>
        <w:rPr>
          <w:rFonts w:hint="eastAsia"/>
        </w:rPr>
        <w:t>个家庭合作社和各种职业组织的成员，如妇女联合会、工会和专业团体，通过这些机构她们发挥了重要的领导作用。此外，她们还在家庭合作社和志愿协会中发挥了作用，这些机构在社会发展和进步中扮演了重要角色。根据统计资料，利比亚妇女充分参与妇女慈善会，如设在的黎波里区的利比亚家庭福利会和利比亚助产士母婴护理协会。</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8</w:t>
      </w:r>
      <w:r>
        <w:rPr>
          <w:rFonts w:ascii="楷体" w:eastAsia="楷体" w:hint="eastAsia"/>
        </w:rPr>
        <w:t>条</w:t>
      </w:r>
    </w:p>
    <w:p w:rsidR="00000000" w:rsidRDefault="00000000">
      <w:pPr>
        <w:pStyle w:val="NormalIndent"/>
        <w:spacing w:after="240" w:line="380" w:lineRule="exact"/>
        <w:ind w:firstLine="425"/>
      </w:pPr>
      <w:r>
        <w:rPr>
          <w:rFonts w:hint="eastAsia"/>
        </w:rPr>
        <w:t>缔约各国应采取一切适当措施，保证妇女在与男子平等不受任何歧视的条件下，有机会在国际上代表本国政府和参加各国际组织的工作。</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8</w:t>
      </w:r>
      <w:r>
        <w:rPr>
          <w:rFonts w:ascii="楷体" w:eastAsia="楷体" w:hint="eastAsia"/>
        </w:rPr>
        <w:t>条的答复</w:t>
      </w:r>
    </w:p>
    <w:p w:rsidR="00000000" w:rsidRDefault="00000000">
      <w:pPr>
        <w:pStyle w:val="NormalIndent"/>
        <w:spacing w:after="240" w:line="380" w:lineRule="exact"/>
        <w:ind w:firstLine="425"/>
      </w:pPr>
      <w:r>
        <w:rPr>
          <w:rFonts w:hint="eastAsia"/>
        </w:rPr>
        <w:t>阿拉伯利比亚民众国对鼓励妇女在外交团中工作并代表祖国出国给予高度重视。因此妇女享有与男子平等的权利，她们担任外交职务，在设在国外的人民办事处工作，并参加联合国大会及其专门机构届会和各个国际及区域组织举行的大会、会议及研讨会。</w:t>
      </w:r>
    </w:p>
    <w:p w:rsidR="00000000" w:rsidRDefault="00000000">
      <w:pPr>
        <w:pStyle w:val="NormalIndent"/>
        <w:spacing w:after="240" w:line="380" w:lineRule="exact"/>
        <w:ind w:firstLine="425"/>
      </w:pPr>
      <w:r>
        <w:rPr>
          <w:rFonts w:hint="eastAsia"/>
        </w:rPr>
        <w:t>这一鼓励举措显示了一种有意识的政治意愿：基于正确的原则，特别承认妇女在这一领域里的重要性，据此原则，男女平等是所采用的手段和办法，提高妇女地位是所要实现的重要目标，目的是实现自由而平等的社会，同时激励妇女担任较高的政治职务。</w:t>
      </w:r>
    </w:p>
    <w:p w:rsidR="00000000" w:rsidRDefault="00000000">
      <w:pPr>
        <w:pStyle w:val="NormalIndent"/>
        <w:spacing w:after="240" w:line="380" w:lineRule="exact"/>
        <w:ind w:firstLine="425"/>
      </w:pPr>
      <w:r>
        <w:rPr>
          <w:rFonts w:hint="eastAsia"/>
        </w:rPr>
        <w:t>为了确保妇女在与其男同胞平等的基础上得到一流培训和培养，阿拉伯利比亚民众国成立了政治关系学院，该学院隶属于全国人民对外联络和国际合作委员会，该委员会通过举办有关国际关系领域中的工作方法的讲座，不加区别地对被外交团接纳的男女成员提供充分培养。</w:t>
      </w:r>
    </w:p>
    <w:p w:rsidR="00000000" w:rsidRDefault="00000000">
      <w:pPr>
        <w:pStyle w:val="NormalIndent"/>
        <w:spacing w:after="240" w:line="380" w:lineRule="exact"/>
        <w:ind w:firstLine="425"/>
      </w:pPr>
      <w:r>
        <w:rPr>
          <w:rFonts w:hint="eastAsia"/>
        </w:rPr>
        <w:t>下文表</w:t>
      </w:r>
      <w:r>
        <w:t>2</w:t>
      </w:r>
      <w:r>
        <w:rPr>
          <w:rFonts w:hint="eastAsia"/>
        </w:rPr>
        <w:t>对比在同等级别上工作的男子人数，显示了按照级别分列的、在全国人民对外联络和国际合作委员会及全国人民团结委员会秘书处（负责就阿拉伯问题和设在阿拉伯国家的人民办事处采取后续行动）工作的妇女人数。</w:t>
      </w:r>
    </w:p>
    <w:p w:rsidR="00000000" w:rsidRDefault="00000000">
      <w:pPr>
        <w:pStyle w:val="NormalIndent"/>
        <w:spacing w:after="240" w:line="380" w:lineRule="exact"/>
        <w:ind w:firstLine="0"/>
        <w:jc w:val="center"/>
        <w:rPr>
          <w:u w:val="single"/>
        </w:rPr>
      </w:pPr>
      <w:r>
        <w:rPr>
          <w:rFonts w:hint="eastAsia"/>
          <w:u w:val="single"/>
        </w:rPr>
        <w:t>表</w:t>
      </w:r>
      <w:r>
        <w:rPr>
          <w:u w:val="single"/>
        </w:rPr>
        <w:t>2</w:t>
      </w: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Borders>
              <w:top w:val="single" w:sz="6" w:space="0" w:color="auto"/>
              <w:bottom w:val="single" w:sz="6" w:space="0" w:color="auto"/>
            </w:tcBorders>
          </w:tcPr>
          <w:p w:rsidR="00000000" w:rsidRDefault="00000000">
            <w:pPr>
              <w:pStyle w:val="NormalIndent"/>
              <w:spacing w:line="360" w:lineRule="exact"/>
              <w:ind w:firstLine="0"/>
            </w:pPr>
            <w:r>
              <w:rPr>
                <w:rFonts w:hint="eastAsia"/>
              </w:rPr>
              <w:t>级别</w:t>
            </w:r>
          </w:p>
        </w:tc>
        <w:tc>
          <w:tcPr>
            <w:tcW w:w="3043" w:type="dxa"/>
            <w:tcBorders>
              <w:top w:val="single" w:sz="6" w:space="0" w:color="auto"/>
              <w:bottom w:val="single" w:sz="6" w:space="0" w:color="auto"/>
            </w:tcBorders>
          </w:tcPr>
          <w:p w:rsidR="00000000" w:rsidRDefault="00000000">
            <w:pPr>
              <w:pStyle w:val="NormalIndent"/>
              <w:spacing w:line="360" w:lineRule="exact"/>
              <w:ind w:firstLine="0"/>
              <w:jc w:val="center"/>
            </w:pPr>
            <w:r>
              <w:rPr>
                <w:rFonts w:hint="eastAsia"/>
              </w:rPr>
              <w:t>男子人数</w:t>
            </w:r>
          </w:p>
        </w:tc>
        <w:tc>
          <w:tcPr>
            <w:tcW w:w="3043" w:type="dxa"/>
            <w:tcBorders>
              <w:top w:val="single" w:sz="6" w:space="0" w:color="auto"/>
              <w:bottom w:val="single" w:sz="6" w:space="0" w:color="auto"/>
            </w:tcBorders>
          </w:tcPr>
          <w:p w:rsidR="00000000" w:rsidRDefault="00000000">
            <w:pPr>
              <w:pStyle w:val="NormalIndent"/>
              <w:spacing w:line="360" w:lineRule="exact"/>
              <w:ind w:firstLine="0"/>
              <w:jc w:val="center"/>
            </w:pPr>
            <w:r>
              <w:rPr>
                <w:rFonts w:hint="eastAsia"/>
              </w:rPr>
              <w:t>妇女人数</w:t>
            </w:r>
          </w:p>
        </w:tc>
      </w:tr>
      <w:tr w:rsidR="00000000">
        <w:tblPrEx>
          <w:tblCellMar>
            <w:top w:w="0" w:type="dxa"/>
            <w:bottom w:w="0" w:type="dxa"/>
          </w:tblCellMar>
        </w:tblPrEx>
        <w:tc>
          <w:tcPr>
            <w:tcW w:w="3043" w:type="dxa"/>
          </w:tcPr>
          <w:p w:rsidR="00000000" w:rsidRDefault="00000000">
            <w:pPr>
              <w:pStyle w:val="NormalIndent"/>
              <w:spacing w:line="360" w:lineRule="exact"/>
              <w:ind w:firstLine="0"/>
            </w:pPr>
            <w:r>
              <w:rPr>
                <w:rFonts w:hint="eastAsia"/>
              </w:rPr>
              <w:t>使馆主事</w:t>
            </w:r>
          </w:p>
        </w:tc>
        <w:tc>
          <w:tcPr>
            <w:tcW w:w="3043" w:type="dxa"/>
          </w:tcPr>
          <w:p w:rsidR="00000000" w:rsidRDefault="00000000">
            <w:pPr>
              <w:pStyle w:val="NormalIndent"/>
              <w:spacing w:line="360" w:lineRule="exact"/>
              <w:ind w:right="1350" w:firstLine="0"/>
              <w:jc w:val="right"/>
            </w:pPr>
            <w:r>
              <w:t>355</w:t>
            </w:r>
          </w:p>
        </w:tc>
        <w:tc>
          <w:tcPr>
            <w:tcW w:w="3043" w:type="dxa"/>
          </w:tcPr>
          <w:p w:rsidR="00000000" w:rsidRDefault="00000000">
            <w:pPr>
              <w:pStyle w:val="NormalIndent"/>
              <w:spacing w:line="360" w:lineRule="exact"/>
              <w:ind w:right="1350" w:firstLine="0"/>
              <w:jc w:val="right"/>
            </w:pPr>
            <w:r>
              <w:t>5</w:t>
            </w:r>
          </w:p>
        </w:tc>
      </w:tr>
      <w:tr w:rsidR="00000000">
        <w:tblPrEx>
          <w:tblCellMar>
            <w:top w:w="0" w:type="dxa"/>
            <w:bottom w:w="0" w:type="dxa"/>
          </w:tblCellMar>
        </w:tblPrEx>
        <w:tc>
          <w:tcPr>
            <w:tcW w:w="3043" w:type="dxa"/>
          </w:tcPr>
          <w:p w:rsidR="00000000" w:rsidRDefault="00000000">
            <w:pPr>
              <w:pStyle w:val="NormalIndent"/>
              <w:spacing w:line="360" w:lineRule="exact"/>
              <w:ind w:firstLine="0"/>
            </w:pPr>
            <w:r>
              <w:rPr>
                <w:rFonts w:hint="eastAsia"/>
              </w:rPr>
              <w:t>一等秘书</w:t>
            </w:r>
          </w:p>
        </w:tc>
        <w:tc>
          <w:tcPr>
            <w:tcW w:w="3043" w:type="dxa"/>
          </w:tcPr>
          <w:p w:rsidR="00000000" w:rsidRDefault="00000000">
            <w:pPr>
              <w:pStyle w:val="NormalIndent"/>
              <w:spacing w:line="360" w:lineRule="exact"/>
              <w:ind w:right="1350" w:firstLine="0"/>
              <w:jc w:val="right"/>
            </w:pPr>
            <w:r>
              <w:t>60</w:t>
            </w:r>
          </w:p>
        </w:tc>
        <w:tc>
          <w:tcPr>
            <w:tcW w:w="3043" w:type="dxa"/>
          </w:tcPr>
          <w:p w:rsidR="00000000" w:rsidRDefault="00000000">
            <w:pPr>
              <w:pStyle w:val="NormalIndent"/>
              <w:spacing w:line="360" w:lineRule="exact"/>
              <w:ind w:right="1350" w:firstLine="0"/>
              <w:jc w:val="right"/>
            </w:pPr>
            <w:r>
              <w:t>2</w:t>
            </w:r>
          </w:p>
        </w:tc>
      </w:tr>
      <w:tr w:rsidR="00000000">
        <w:tblPrEx>
          <w:tblCellMar>
            <w:top w:w="0" w:type="dxa"/>
            <w:bottom w:w="0" w:type="dxa"/>
          </w:tblCellMar>
        </w:tblPrEx>
        <w:tc>
          <w:tcPr>
            <w:tcW w:w="3043" w:type="dxa"/>
          </w:tcPr>
          <w:p w:rsidR="00000000" w:rsidRDefault="00000000">
            <w:pPr>
              <w:pStyle w:val="NormalIndent"/>
              <w:spacing w:line="360" w:lineRule="exact"/>
              <w:ind w:firstLine="0"/>
            </w:pPr>
            <w:r>
              <w:rPr>
                <w:rFonts w:hint="eastAsia"/>
              </w:rPr>
              <w:t>二等秘书</w:t>
            </w:r>
          </w:p>
        </w:tc>
        <w:tc>
          <w:tcPr>
            <w:tcW w:w="3043" w:type="dxa"/>
          </w:tcPr>
          <w:p w:rsidR="00000000" w:rsidRDefault="00000000">
            <w:pPr>
              <w:pStyle w:val="NormalIndent"/>
              <w:spacing w:line="360" w:lineRule="exact"/>
              <w:ind w:right="1350" w:firstLine="0"/>
              <w:jc w:val="right"/>
            </w:pPr>
            <w:r>
              <w:t>2</w:t>
            </w:r>
          </w:p>
        </w:tc>
        <w:tc>
          <w:tcPr>
            <w:tcW w:w="3043" w:type="dxa"/>
          </w:tcPr>
          <w:p w:rsidR="00000000" w:rsidRDefault="00000000">
            <w:pPr>
              <w:pStyle w:val="NormalIndent"/>
              <w:spacing w:line="360" w:lineRule="exact"/>
              <w:ind w:right="1350" w:firstLine="0"/>
              <w:jc w:val="right"/>
            </w:pPr>
            <w:r>
              <w:t>1</w:t>
            </w:r>
          </w:p>
        </w:tc>
      </w:tr>
      <w:tr w:rsidR="00000000">
        <w:tblPrEx>
          <w:tblCellMar>
            <w:top w:w="0" w:type="dxa"/>
            <w:bottom w:w="0" w:type="dxa"/>
          </w:tblCellMar>
        </w:tblPrEx>
        <w:tc>
          <w:tcPr>
            <w:tcW w:w="3043" w:type="dxa"/>
          </w:tcPr>
          <w:p w:rsidR="00000000" w:rsidRDefault="00000000">
            <w:pPr>
              <w:pStyle w:val="NormalIndent"/>
              <w:spacing w:line="360" w:lineRule="exact"/>
              <w:ind w:firstLine="0"/>
            </w:pPr>
            <w:r>
              <w:rPr>
                <w:rFonts w:hint="eastAsia"/>
              </w:rPr>
              <w:t>三等秘书</w:t>
            </w:r>
          </w:p>
        </w:tc>
        <w:tc>
          <w:tcPr>
            <w:tcW w:w="3043" w:type="dxa"/>
          </w:tcPr>
          <w:p w:rsidR="00000000" w:rsidRDefault="00000000">
            <w:pPr>
              <w:pStyle w:val="NormalIndent"/>
              <w:spacing w:line="360" w:lineRule="exact"/>
              <w:ind w:right="1350" w:firstLine="0"/>
              <w:jc w:val="right"/>
            </w:pPr>
            <w:r>
              <w:t>7</w:t>
            </w:r>
          </w:p>
        </w:tc>
        <w:tc>
          <w:tcPr>
            <w:tcW w:w="3043" w:type="dxa"/>
          </w:tcPr>
          <w:p w:rsidR="00000000" w:rsidRDefault="00000000">
            <w:pPr>
              <w:pStyle w:val="NormalIndent"/>
              <w:spacing w:line="360" w:lineRule="exact"/>
              <w:ind w:right="1350" w:firstLine="0"/>
              <w:jc w:val="right"/>
            </w:pPr>
            <w:r>
              <w:t>5</w:t>
            </w:r>
          </w:p>
        </w:tc>
      </w:tr>
      <w:tr w:rsidR="00000000">
        <w:tblPrEx>
          <w:tblCellMar>
            <w:top w:w="0" w:type="dxa"/>
            <w:bottom w:w="0" w:type="dxa"/>
          </w:tblCellMar>
        </w:tblPrEx>
        <w:tc>
          <w:tcPr>
            <w:tcW w:w="3043" w:type="dxa"/>
          </w:tcPr>
          <w:p w:rsidR="00000000" w:rsidRDefault="00000000">
            <w:pPr>
              <w:pStyle w:val="NormalIndent"/>
              <w:spacing w:line="360" w:lineRule="exact"/>
              <w:ind w:firstLine="0"/>
            </w:pPr>
            <w:r>
              <w:rPr>
                <w:rFonts w:hint="eastAsia"/>
              </w:rPr>
              <w:t>随员</w:t>
            </w:r>
          </w:p>
        </w:tc>
        <w:tc>
          <w:tcPr>
            <w:tcW w:w="3043" w:type="dxa"/>
          </w:tcPr>
          <w:p w:rsidR="00000000" w:rsidRDefault="00000000">
            <w:pPr>
              <w:pStyle w:val="NormalIndent"/>
              <w:spacing w:line="360" w:lineRule="exact"/>
              <w:ind w:right="1350" w:firstLine="0"/>
              <w:jc w:val="right"/>
            </w:pPr>
            <w:r>
              <w:t>39</w:t>
            </w:r>
          </w:p>
        </w:tc>
        <w:tc>
          <w:tcPr>
            <w:tcW w:w="3043" w:type="dxa"/>
          </w:tcPr>
          <w:p w:rsidR="00000000" w:rsidRDefault="00000000">
            <w:pPr>
              <w:pStyle w:val="NormalIndent"/>
              <w:spacing w:line="360" w:lineRule="exact"/>
              <w:ind w:right="1350" w:firstLine="0"/>
              <w:jc w:val="right"/>
            </w:pPr>
            <w:r>
              <w:t>16</w:t>
            </w:r>
          </w:p>
        </w:tc>
      </w:tr>
      <w:tr w:rsidR="00000000">
        <w:tblPrEx>
          <w:tblCellMar>
            <w:top w:w="0" w:type="dxa"/>
            <w:bottom w:w="0" w:type="dxa"/>
          </w:tblCellMar>
        </w:tblPrEx>
        <w:tc>
          <w:tcPr>
            <w:tcW w:w="3043" w:type="dxa"/>
            <w:tcBorders>
              <w:bottom w:val="single" w:sz="6" w:space="0" w:color="auto"/>
            </w:tcBorders>
          </w:tcPr>
          <w:p w:rsidR="00000000" w:rsidRDefault="00000000">
            <w:pPr>
              <w:pStyle w:val="NormalIndent"/>
              <w:spacing w:line="360" w:lineRule="exact"/>
              <w:ind w:firstLine="0"/>
            </w:pPr>
            <w:r>
              <w:rPr>
                <w:rFonts w:hint="eastAsia"/>
              </w:rPr>
              <w:t>行政官员</w:t>
            </w:r>
          </w:p>
        </w:tc>
        <w:tc>
          <w:tcPr>
            <w:tcW w:w="3043" w:type="dxa"/>
            <w:tcBorders>
              <w:bottom w:val="single" w:sz="6" w:space="0" w:color="auto"/>
            </w:tcBorders>
          </w:tcPr>
          <w:p w:rsidR="00000000" w:rsidRDefault="00000000">
            <w:pPr>
              <w:pStyle w:val="NormalIndent"/>
              <w:spacing w:line="360" w:lineRule="exact"/>
              <w:ind w:right="1350" w:firstLine="0"/>
              <w:jc w:val="right"/>
            </w:pPr>
            <w:r>
              <w:t>694</w:t>
            </w:r>
          </w:p>
        </w:tc>
        <w:tc>
          <w:tcPr>
            <w:tcW w:w="3043" w:type="dxa"/>
            <w:tcBorders>
              <w:bottom w:val="single" w:sz="6" w:space="0" w:color="auto"/>
            </w:tcBorders>
          </w:tcPr>
          <w:p w:rsidR="00000000" w:rsidRDefault="00000000">
            <w:pPr>
              <w:pStyle w:val="NormalIndent"/>
              <w:spacing w:line="360" w:lineRule="exact"/>
              <w:ind w:right="1350" w:firstLine="0"/>
              <w:jc w:val="right"/>
            </w:pPr>
            <w:r>
              <w:t>50</w:t>
            </w:r>
          </w:p>
        </w:tc>
      </w:tr>
    </w:tbl>
    <w:p w:rsidR="00000000" w:rsidRDefault="00000000">
      <w:pPr>
        <w:pStyle w:val="NormalIndent"/>
        <w:spacing w:after="240" w:line="380" w:lineRule="exact"/>
        <w:ind w:firstLine="425"/>
      </w:pPr>
      <w:r>
        <w:br w:type="page"/>
      </w:r>
      <w:r>
        <w:rPr>
          <w:rFonts w:hint="eastAsia"/>
        </w:rPr>
        <w:t>上述资料表明，与男子所占的百分比相比，在外交团工作的妇女所占的百分比仍然很低。但这种局面不能归咎于在担任外交职务方面的男女差别，而应归咎于妇女最近才进入这一领域的事实。</w:t>
      </w:r>
    </w:p>
    <w:p w:rsidR="00000000" w:rsidRDefault="00000000">
      <w:pPr>
        <w:pStyle w:val="NormalIndent"/>
        <w:spacing w:after="240" w:line="380" w:lineRule="exact"/>
        <w:ind w:firstLine="425"/>
      </w:pPr>
      <w:r>
        <w:rPr>
          <w:rFonts w:hint="eastAsia"/>
        </w:rPr>
        <w:t>参加联合国大会连续届会的利比亚代表团包括一些妇女。表</w:t>
      </w:r>
      <w:r>
        <w:t>3</w:t>
      </w:r>
      <w:r>
        <w:rPr>
          <w:rFonts w:hint="eastAsia"/>
        </w:rPr>
        <w:t>显示了</w:t>
      </w:r>
      <w:r>
        <w:t>1992</w:t>
      </w:r>
      <w:r>
        <w:rPr>
          <w:rFonts w:hint="eastAsia"/>
        </w:rPr>
        <w:t>年第四十七届会议至</w:t>
      </w:r>
      <w:r>
        <w:t>1997</w:t>
      </w:r>
      <w:r>
        <w:rPr>
          <w:rFonts w:hint="eastAsia"/>
        </w:rPr>
        <w:t>年第五十二届会议期间利比亚妇女参加大会各届会的情况。</w:t>
      </w:r>
    </w:p>
    <w:p w:rsidR="00000000" w:rsidRDefault="00000000">
      <w:pPr>
        <w:pStyle w:val="NormalIndent"/>
        <w:spacing w:after="240" w:line="380" w:lineRule="exact"/>
        <w:ind w:firstLine="0"/>
        <w:jc w:val="center"/>
        <w:rPr>
          <w:u w:val="single"/>
        </w:rPr>
      </w:pPr>
      <w:r>
        <w:rPr>
          <w:rFonts w:hint="eastAsia"/>
          <w:u w:val="single"/>
        </w:rPr>
        <w:t>表</w:t>
      </w:r>
      <w:r>
        <w:rPr>
          <w:u w:val="single"/>
        </w:rPr>
        <w:t>3</w:t>
      </w:r>
    </w:p>
    <w:p w:rsidR="00000000" w:rsidRDefault="00000000">
      <w:pPr>
        <w:pStyle w:val="NormalIndent"/>
        <w:spacing w:after="240" w:line="380" w:lineRule="exact"/>
        <w:ind w:firstLine="0"/>
        <w:jc w:val="center"/>
        <w:rPr>
          <w:u w:val="single"/>
        </w:rPr>
      </w:pPr>
      <w:r>
        <w:rPr>
          <w:rFonts w:hint="eastAsia"/>
          <w:u w:val="single"/>
        </w:rPr>
        <w:t>利比亚妇女参加联合国大会届会的情况</w:t>
      </w:r>
    </w:p>
    <w:tbl>
      <w:tblPr>
        <w:tblW w:w="0" w:type="auto"/>
        <w:tblInd w:w="-26" w:type="dxa"/>
        <w:tblLayout w:type="fixed"/>
        <w:tblCellMar>
          <w:left w:w="28" w:type="dxa"/>
          <w:right w:w="28" w:type="dxa"/>
        </w:tblCellMar>
        <w:tblLook w:val="0000" w:firstRow="0" w:lastRow="0" w:firstColumn="0" w:lastColumn="0" w:noHBand="0" w:noVBand="0"/>
      </w:tblPr>
      <w:tblGrid>
        <w:gridCol w:w="4564"/>
        <w:gridCol w:w="4564"/>
      </w:tblGrid>
      <w:tr w:rsidR="00000000">
        <w:tblPrEx>
          <w:tblCellMar>
            <w:top w:w="0" w:type="dxa"/>
            <w:bottom w:w="0" w:type="dxa"/>
          </w:tblCellMar>
        </w:tblPrEx>
        <w:tc>
          <w:tcPr>
            <w:tcW w:w="4564" w:type="dxa"/>
            <w:tcBorders>
              <w:top w:val="single" w:sz="6" w:space="0" w:color="auto"/>
              <w:bottom w:val="single" w:sz="6" w:space="0" w:color="auto"/>
            </w:tcBorders>
          </w:tcPr>
          <w:p w:rsidR="00000000" w:rsidRDefault="00000000">
            <w:pPr>
              <w:pStyle w:val="NormalIndent"/>
              <w:spacing w:line="380" w:lineRule="exact"/>
              <w:ind w:firstLine="0"/>
            </w:pPr>
            <w:r>
              <w:rPr>
                <w:rFonts w:hint="eastAsia"/>
              </w:rPr>
              <w:t>联合国大会届会</w:t>
            </w:r>
          </w:p>
        </w:tc>
        <w:tc>
          <w:tcPr>
            <w:tcW w:w="4564" w:type="dxa"/>
            <w:tcBorders>
              <w:top w:val="single" w:sz="6" w:space="0" w:color="auto"/>
              <w:bottom w:val="single" w:sz="6" w:space="0" w:color="auto"/>
            </w:tcBorders>
          </w:tcPr>
          <w:p w:rsidR="00000000" w:rsidRDefault="00000000">
            <w:pPr>
              <w:pStyle w:val="NormalIndent"/>
              <w:spacing w:line="380" w:lineRule="exact"/>
              <w:ind w:firstLine="0"/>
              <w:jc w:val="center"/>
            </w:pPr>
            <w:r>
              <w:rPr>
                <w:rFonts w:hint="eastAsia"/>
              </w:rPr>
              <w:t>妇女与会者人数</w:t>
            </w:r>
          </w:p>
        </w:tc>
      </w:tr>
      <w:tr w:rsidR="00000000">
        <w:tblPrEx>
          <w:tblCellMar>
            <w:top w:w="0" w:type="dxa"/>
            <w:bottom w:w="0" w:type="dxa"/>
          </w:tblCellMar>
        </w:tblPrEx>
        <w:tc>
          <w:tcPr>
            <w:tcW w:w="4564" w:type="dxa"/>
          </w:tcPr>
          <w:p w:rsidR="00000000" w:rsidRDefault="00000000">
            <w:pPr>
              <w:pStyle w:val="NormalIndent"/>
              <w:spacing w:line="380" w:lineRule="exact"/>
              <w:ind w:firstLine="0"/>
            </w:pPr>
            <w:r>
              <w:rPr>
                <w:rFonts w:hint="eastAsia"/>
              </w:rPr>
              <w:t>第四十七届会议（</w:t>
            </w:r>
            <w:r>
              <w:t>1992</w:t>
            </w:r>
            <w:r>
              <w:rPr>
                <w:rFonts w:hint="eastAsia"/>
              </w:rPr>
              <w:t>）</w:t>
            </w:r>
          </w:p>
        </w:tc>
        <w:tc>
          <w:tcPr>
            <w:tcW w:w="4564" w:type="dxa"/>
          </w:tcPr>
          <w:p w:rsidR="00000000" w:rsidRDefault="00000000">
            <w:pPr>
              <w:pStyle w:val="NormalIndent"/>
              <w:spacing w:line="380" w:lineRule="exact"/>
              <w:ind w:firstLine="0"/>
              <w:jc w:val="center"/>
            </w:pPr>
            <w:r>
              <w:t>1</w:t>
            </w:r>
          </w:p>
        </w:tc>
      </w:tr>
      <w:tr w:rsidR="00000000">
        <w:tblPrEx>
          <w:tblCellMar>
            <w:top w:w="0" w:type="dxa"/>
            <w:bottom w:w="0" w:type="dxa"/>
          </w:tblCellMar>
        </w:tblPrEx>
        <w:tc>
          <w:tcPr>
            <w:tcW w:w="4564" w:type="dxa"/>
          </w:tcPr>
          <w:p w:rsidR="00000000" w:rsidRDefault="00000000">
            <w:pPr>
              <w:pStyle w:val="NormalIndent"/>
              <w:spacing w:line="380" w:lineRule="exact"/>
              <w:ind w:firstLine="0"/>
            </w:pPr>
            <w:r>
              <w:rPr>
                <w:rFonts w:hint="eastAsia"/>
              </w:rPr>
              <w:t>第四十八届会议（</w:t>
            </w:r>
            <w:r>
              <w:t>1993</w:t>
            </w:r>
            <w:r>
              <w:rPr>
                <w:rFonts w:hint="eastAsia"/>
              </w:rPr>
              <w:t>）</w:t>
            </w:r>
          </w:p>
        </w:tc>
        <w:tc>
          <w:tcPr>
            <w:tcW w:w="4564" w:type="dxa"/>
          </w:tcPr>
          <w:p w:rsidR="00000000" w:rsidRDefault="00000000">
            <w:pPr>
              <w:pStyle w:val="NormalIndent"/>
              <w:spacing w:line="380" w:lineRule="exact"/>
              <w:ind w:firstLine="0"/>
              <w:jc w:val="center"/>
            </w:pPr>
            <w:r>
              <w:t>2</w:t>
            </w:r>
          </w:p>
        </w:tc>
      </w:tr>
      <w:tr w:rsidR="00000000">
        <w:tblPrEx>
          <w:tblCellMar>
            <w:top w:w="0" w:type="dxa"/>
            <w:bottom w:w="0" w:type="dxa"/>
          </w:tblCellMar>
        </w:tblPrEx>
        <w:tc>
          <w:tcPr>
            <w:tcW w:w="4564" w:type="dxa"/>
          </w:tcPr>
          <w:p w:rsidR="00000000" w:rsidRDefault="00000000">
            <w:pPr>
              <w:pStyle w:val="NormalIndent"/>
              <w:spacing w:line="380" w:lineRule="exact"/>
              <w:ind w:firstLine="0"/>
            </w:pPr>
            <w:r>
              <w:rPr>
                <w:rFonts w:hint="eastAsia"/>
              </w:rPr>
              <w:t>第四十九届会议（</w:t>
            </w:r>
            <w:r>
              <w:t>1994</w:t>
            </w:r>
            <w:r>
              <w:rPr>
                <w:rFonts w:hint="eastAsia"/>
              </w:rPr>
              <w:t>）</w:t>
            </w:r>
          </w:p>
        </w:tc>
        <w:tc>
          <w:tcPr>
            <w:tcW w:w="4564" w:type="dxa"/>
          </w:tcPr>
          <w:p w:rsidR="00000000" w:rsidRDefault="00000000">
            <w:pPr>
              <w:pStyle w:val="NormalIndent"/>
              <w:spacing w:line="380" w:lineRule="exact"/>
              <w:ind w:firstLine="0"/>
              <w:jc w:val="center"/>
            </w:pPr>
            <w:r>
              <w:t>2</w:t>
            </w:r>
          </w:p>
        </w:tc>
      </w:tr>
      <w:tr w:rsidR="00000000">
        <w:tblPrEx>
          <w:tblCellMar>
            <w:top w:w="0" w:type="dxa"/>
            <w:bottom w:w="0" w:type="dxa"/>
          </w:tblCellMar>
        </w:tblPrEx>
        <w:tc>
          <w:tcPr>
            <w:tcW w:w="4564" w:type="dxa"/>
          </w:tcPr>
          <w:p w:rsidR="00000000" w:rsidRDefault="00000000">
            <w:pPr>
              <w:pStyle w:val="NormalIndent"/>
              <w:spacing w:line="380" w:lineRule="exact"/>
              <w:ind w:firstLine="0"/>
            </w:pPr>
            <w:r>
              <w:rPr>
                <w:rFonts w:hint="eastAsia"/>
              </w:rPr>
              <w:t>第五十届会议（</w:t>
            </w:r>
            <w:r>
              <w:t>1995</w:t>
            </w:r>
            <w:r>
              <w:rPr>
                <w:rFonts w:hint="eastAsia"/>
              </w:rPr>
              <w:t>）</w:t>
            </w:r>
          </w:p>
        </w:tc>
        <w:tc>
          <w:tcPr>
            <w:tcW w:w="4564" w:type="dxa"/>
          </w:tcPr>
          <w:p w:rsidR="00000000" w:rsidRDefault="00000000">
            <w:pPr>
              <w:pStyle w:val="NormalIndent"/>
              <w:spacing w:line="380" w:lineRule="exact"/>
              <w:ind w:firstLine="0"/>
              <w:jc w:val="center"/>
            </w:pPr>
            <w:r>
              <w:t>1</w:t>
            </w:r>
          </w:p>
        </w:tc>
      </w:tr>
      <w:tr w:rsidR="00000000">
        <w:tblPrEx>
          <w:tblCellMar>
            <w:top w:w="0" w:type="dxa"/>
            <w:bottom w:w="0" w:type="dxa"/>
          </w:tblCellMar>
        </w:tblPrEx>
        <w:tc>
          <w:tcPr>
            <w:tcW w:w="4564" w:type="dxa"/>
          </w:tcPr>
          <w:p w:rsidR="00000000" w:rsidRDefault="00000000">
            <w:pPr>
              <w:pStyle w:val="NormalIndent"/>
              <w:spacing w:line="380" w:lineRule="exact"/>
              <w:ind w:firstLine="0"/>
            </w:pPr>
            <w:r>
              <w:rPr>
                <w:rFonts w:hint="eastAsia"/>
              </w:rPr>
              <w:t>第五十一届会议（</w:t>
            </w:r>
            <w:r>
              <w:t>1996</w:t>
            </w:r>
            <w:r>
              <w:rPr>
                <w:rFonts w:hint="eastAsia"/>
              </w:rPr>
              <w:t>）</w:t>
            </w:r>
          </w:p>
        </w:tc>
        <w:tc>
          <w:tcPr>
            <w:tcW w:w="4564" w:type="dxa"/>
          </w:tcPr>
          <w:p w:rsidR="00000000" w:rsidRDefault="00000000">
            <w:pPr>
              <w:pStyle w:val="NormalIndent"/>
              <w:spacing w:line="380" w:lineRule="exact"/>
              <w:ind w:firstLine="0"/>
              <w:jc w:val="center"/>
            </w:pPr>
            <w:r>
              <w:t>1</w:t>
            </w:r>
          </w:p>
        </w:tc>
      </w:tr>
      <w:tr w:rsidR="00000000">
        <w:tblPrEx>
          <w:tblCellMar>
            <w:top w:w="0" w:type="dxa"/>
            <w:bottom w:w="0" w:type="dxa"/>
          </w:tblCellMar>
        </w:tblPrEx>
        <w:tc>
          <w:tcPr>
            <w:tcW w:w="4564" w:type="dxa"/>
            <w:tcBorders>
              <w:bottom w:val="single" w:sz="6" w:space="0" w:color="auto"/>
            </w:tcBorders>
          </w:tcPr>
          <w:p w:rsidR="00000000" w:rsidRDefault="00000000">
            <w:pPr>
              <w:pStyle w:val="NormalIndent"/>
              <w:spacing w:line="380" w:lineRule="exact"/>
              <w:ind w:firstLine="0"/>
            </w:pPr>
            <w:r>
              <w:rPr>
                <w:rFonts w:hint="eastAsia"/>
              </w:rPr>
              <w:t>第五十二届会议（</w:t>
            </w:r>
            <w:r>
              <w:t>1997</w:t>
            </w:r>
            <w:r>
              <w:rPr>
                <w:rFonts w:hint="eastAsia"/>
              </w:rPr>
              <w:t>）</w:t>
            </w:r>
          </w:p>
        </w:tc>
        <w:tc>
          <w:tcPr>
            <w:tcW w:w="4564" w:type="dxa"/>
            <w:tcBorders>
              <w:bottom w:val="single" w:sz="6" w:space="0" w:color="auto"/>
            </w:tcBorders>
          </w:tcPr>
          <w:p w:rsidR="00000000" w:rsidRDefault="00000000">
            <w:pPr>
              <w:pStyle w:val="NormalIndent"/>
              <w:spacing w:line="380" w:lineRule="exact"/>
              <w:ind w:firstLine="0"/>
              <w:jc w:val="center"/>
            </w:pPr>
            <w:r>
              <w:t>2</w:t>
            </w:r>
          </w:p>
        </w:tc>
      </w:tr>
    </w:tbl>
    <w:p w:rsidR="00000000" w:rsidRDefault="00000000">
      <w:pPr>
        <w:pStyle w:val="NormalIndent"/>
        <w:spacing w:after="240" w:line="380" w:lineRule="exact"/>
        <w:ind w:firstLine="425"/>
      </w:pPr>
    </w:p>
    <w:p w:rsidR="00000000" w:rsidRDefault="00000000">
      <w:pPr>
        <w:pStyle w:val="NormalIndent"/>
        <w:spacing w:after="240" w:line="380" w:lineRule="exact"/>
        <w:ind w:firstLine="425"/>
      </w:pPr>
      <w:r>
        <w:rPr>
          <w:rFonts w:hint="eastAsia"/>
        </w:rPr>
        <w:t>利比亚妇女还参加妇女地位委员会会议，并在</w:t>
      </w:r>
      <w:r>
        <w:t>1994</w:t>
      </w:r>
      <w:r>
        <w:rPr>
          <w:rFonts w:hint="eastAsia"/>
        </w:rPr>
        <w:t>至</w:t>
      </w:r>
      <w:r>
        <w:t>1997</w:t>
      </w:r>
      <w:r>
        <w:rPr>
          <w:rFonts w:hint="eastAsia"/>
        </w:rPr>
        <w:t>年阿拉伯利比亚民众国成为该委员会成员期间率领阿拉伯利比亚代表团参加其会议。此外，利比亚妇女还率领主要由妇女组成的阿拉伯利比亚代表团参加了</w:t>
      </w:r>
      <w:r>
        <w:t>1995</w:t>
      </w:r>
      <w:r>
        <w:rPr>
          <w:rFonts w:hint="eastAsia"/>
        </w:rPr>
        <w:t>年九月初在北京举行的第四次妇女问题世界会议，率领阿拉伯利比亚代表团参加了</w:t>
      </w:r>
      <w:r>
        <w:t>1998</w:t>
      </w:r>
      <w:r>
        <w:rPr>
          <w:rFonts w:hint="eastAsia"/>
        </w:rPr>
        <w:t>年</w:t>
      </w:r>
      <w:r>
        <w:t>4</w:t>
      </w:r>
      <w:r>
        <w:rPr>
          <w:rFonts w:hint="eastAsia"/>
        </w:rPr>
        <w:t>月底在非洲经济委员会亚的斯亚贝巴总部举行的委员会会议，以纪念该委员会成立四十周年，审查非洲妇女在发展中的作用。</w:t>
      </w:r>
    </w:p>
    <w:p w:rsidR="00000000" w:rsidRDefault="00000000">
      <w:pPr>
        <w:pStyle w:val="NormalIndent"/>
        <w:spacing w:after="240" w:line="380" w:lineRule="exact"/>
        <w:ind w:firstLine="425"/>
      </w:pPr>
      <w:r>
        <w:rPr>
          <w:rFonts w:hint="eastAsia"/>
        </w:rPr>
        <w:t>表</w:t>
      </w:r>
      <w:r>
        <w:t>4</w:t>
      </w:r>
      <w:r>
        <w:rPr>
          <w:rFonts w:hint="eastAsia"/>
        </w:rPr>
        <w:t>显示</w:t>
      </w:r>
      <w:r>
        <w:t>1994</w:t>
      </w:r>
      <w:r>
        <w:rPr>
          <w:rFonts w:hint="eastAsia"/>
        </w:rPr>
        <w:t>和</w:t>
      </w:r>
      <w:r>
        <w:t>1996</w:t>
      </w:r>
      <w:r>
        <w:rPr>
          <w:rFonts w:hint="eastAsia"/>
        </w:rPr>
        <w:t>年妇女参加国际会议的情况。</w:t>
      </w:r>
    </w:p>
    <w:p w:rsidR="00000000" w:rsidRDefault="00000000">
      <w:pPr>
        <w:pStyle w:val="NormalIndent"/>
        <w:spacing w:after="240" w:line="380" w:lineRule="exact"/>
        <w:ind w:firstLine="0"/>
        <w:jc w:val="center"/>
        <w:rPr>
          <w:u w:val="single"/>
        </w:rPr>
      </w:pPr>
      <w:r>
        <w:rPr>
          <w:rFonts w:hint="eastAsia"/>
          <w:u w:val="single"/>
        </w:rPr>
        <w:t>表</w:t>
      </w:r>
      <w:r>
        <w:rPr>
          <w:u w:val="single"/>
        </w:rPr>
        <w:t>4</w:t>
      </w:r>
    </w:p>
    <w:p w:rsidR="00000000" w:rsidRDefault="00000000">
      <w:pPr>
        <w:pStyle w:val="NormalIndent"/>
        <w:spacing w:after="240" w:line="380" w:lineRule="exact"/>
        <w:ind w:firstLine="0"/>
        <w:jc w:val="center"/>
      </w:pPr>
      <w:r>
        <w:rPr>
          <w:rFonts w:hint="eastAsia"/>
          <w:u w:val="single"/>
        </w:rPr>
        <w:t>妇女参加国际会议的情况</w:t>
      </w: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Borders>
              <w:top w:val="single" w:sz="6" w:space="0" w:color="auto"/>
              <w:bottom w:val="single" w:sz="6" w:space="0" w:color="auto"/>
            </w:tcBorders>
          </w:tcPr>
          <w:p w:rsidR="00000000" w:rsidRDefault="00000000">
            <w:pPr>
              <w:pStyle w:val="NormalIndent"/>
              <w:spacing w:line="360" w:lineRule="exact"/>
              <w:ind w:firstLine="0"/>
              <w:jc w:val="center"/>
            </w:pPr>
            <w:r>
              <w:rPr>
                <w:rFonts w:hint="eastAsia"/>
              </w:rPr>
              <w:t>年份</w:t>
            </w:r>
          </w:p>
        </w:tc>
        <w:tc>
          <w:tcPr>
            <w:tcW w:w="3043" w:type="dxa"/>
            <w:tcBorders>
              <w:top w:val="single" w:sz="6" w:space="0" w:color="auto"/>
              <w:bottom w:val="single" w:sz="6" w:space="0" w:color="auto"/>
            </w:tcBorders>
          </w:tcPr>
          <w:p w:rsidR="00000000" w:rsidRDefault="00000000">
            <w:pPr>
              <w:pStyle w:val="NormalIndent"/>
              <w:spacing w:line="360" w:lineRule="exact"/>
              <w:ind w:firstLine="0"/>
              <w:jc w:val="center"/>
            </w:pPr>
            <w:r>
              <w:t>1994</w:t>
            </w:r>
          </w:p>
        </w:tc>
        <w:tc>
          <w:tcPr>
            <w:tcW w:w="3043" w:type="dxa"/>
            <w:tcBorders>
              <w:top w:val="single" w:sz="6" w:space="0" w:color="auto"/>
              <w:bottom w:val="single" w:sz="6" w:space="0" w:color="auto"/>
            </w:tcBorders>
          </w:tcPr>
          <w:p w:rsidR="00000000" w:rsidRDefault="00000000">
            <w:pPr>
              <w:pStyle w:val="NormalIndent"/>
              <w:spacing w:line="360" w:lineRule="exact"/>
              <w:ind w:firstLine="0"/>
              <w:jc w:val="center"/>
            </w:pPr>
            <w:r>
              <w:t>1996</w:t>
            </w:r>
          </w:p>
        </w:tc>
      </w:tr>
      <w:tr w:rsidR="00000000">
        <w:tblPrEx>
          <w:tblCellMar>
            <w:top w:w="0" w:type="dxa"/>
            <w:bottom w:w="0" w:type="dxa"/>
          </w:tblCellMar>
        </w:tblPrEx>
        <w:tc>
          <w:tcPr>
            <w:tcW w:w="3043" w:type="dxa"/>
          </w:tcPr>
          <w:p w:rsidR="00000000" w:rsidRDefault="00000000">
            <w:pPr>
              <w:pStyle w:val="NormalIndent"/>
              <w:spacing w:line="360" w:lineRule="exact"/>
              <w:ind w:firstLine="0"/>
            </w:pPr>
            <w:r>
              <w:rPr>
                <w:rFonts w:hint="eastAsia"/>
              </w:rPr>
              <w:t>会议次数</w:t>
            </w:r>
          </w:p>
        </w:tc>
        <w:tc>
          <w:tcPr>
            <w:tcW w:w="3043" w:type="dxa"/>
          </w:tcPr>
          <w:p w:rsidR="00000000" w:rsidRDefault="00000000">
            <w:pPr>
              <w:pStyle w:val="NormalIndent"/>
              <w:spacing w:line="360" w:lineRule="exact"/>
              <w:ind w:right="1350" w:firstLine="0"/>
              <w:jc w:val="right"/>
            </w:pPr>
            <w:r>
              <w:t>87</w:t>
            </w:r>
          </w:p>
        </w:tc>
        <w:tc>
          <w:tcPr>
            <w:tcW w:w="3043" w:type="dxa"/>
          </w:tcPr>
          <w:p w:rsidR="00000000" w:rsidRDefault="00000000">
            <w:pPr>
              <w:pStyle w:val="NormalIndent"/>
              <w:spacing w:line="360" w:lineRule="exact"/>
              <w:ind w:right="1350" w:firstLine="0"/>
              <w:jc w:val="right"/>
            </w:pPr>
            <w:r>
              <w:t>75</w:t>
            </w:r>
          </w:p>
        </w:tc>
      </w:tr>
      <w:tr w:rsidR="00000000">
        <w:tblPrEx>
          <w:tblCellMar>
            <w:top w:w="0" w:type="dxa"/>
            <w:bottom w:w="0" w:type="dxa"/>
          </w:tblCellMar>
        </w:tblPrEx>
        <w:tc>
          <w:tcPr>
            <w:tcW w:w="3043" w:type="dxa"/>
            <w:tcBorders>
              <w:bottom w:val="single" w:sz="6" w:space="0" w:color="auto"/>
            </w:tcBorders>
          </w:tcPr>
          <w:p w:rsidR="00000000" w:rsidRDefault="00000000">
            <w:pPr>
              <w:pStyle w:val="NormalIndent"/>
              <w:spacing w:line="360" w:lineRule="exact"/>
              <w:ind w:firstLine="0"/>
            </w:pPr>
            <w:r>
              <w:rPr>
                <w:rFonts w:hint="eastAsia"/>
              </w:rPr>
              <w:t>妇女参加人数</w:t>
            </w:r>
          </w:p>
        </w:tc>
        <w:tc>
          <w:tcPr>
            <w:tcW w:w="3043" w:type="dxa"/>
            <w:tcBorders>
              <w:bottom w:val="single" w:sz="6" w:space="0" w:color="auto"/>
            </w:tcBorders>
          </w:tcPr>
          <w:p w:rsidR="00000000" w:rsidRDefault="00000000">
            <w:pPr>
              <w:pStyle w:val="NormalIndent"/>
              <w:spacing w:line="360" w:lineRule="exact"/>
              <w:ind w:right="1350" w:firstLine="0"/>
              <w:jc w:val="right"/>
            </w:pPr>
            <w:r>
              <w:t>8</w:t>
            </w:r>
          </w:p>
        </w:tc>
        <w:tc>
          <w:tcPr>
            <w:tcW w:w="3043" w:type="dxa"/>
            <w:tcBorders>
              <w:bottom w:val="single" w:sz="6" w:space="0" w:color="auto"/>
            </w:tcBorders>
          </w:tcPr>
          <w:p w:rsidR="00000000" w:rsidRDefault="00000000">
            <w:pPr>
              <w:pStyle w:val="NormalIndent"/>
              <w:spacing w:line="360" w:lineRule="exact"/>
              <w:ind w:right="1350" w:firstLine="0"/>
              <w:jc w:val="right"/>
            </w:pPr>
            <w:r>
              <w:t>5</w:t>
            </w:r>
          </w:p>
        </w:tc>
      </w:tr>
    </w:tbl>
    <w:p w:rsidR="00000000" w:rsidRDefault="00000000">
      <w:pPr>
        <w:pStyle w:val="NormalIndent"/>
        <w:spacing w:line="380" w:lineRule="exact"/>
        <w:ind w:firstLine="425"/>
      </w:pPr>
    </w:p>
    <w:p w:rsidR="00000000" w:rsidRDefault="00000000">
      <w:pPr>
        <w:pStyle w:val="NormalIndent"/>
        <w:spacing w:after="240" w:line="380" w:lineRule="exact"/>
        <w:ind w:firstLine="425"/>
      </w:pPr>
      <w:r>
        <w:rPr>
          <w:rFonts w:hint="eastAsia"/>
        </w:rPr>
        <w:t>为了提供信息，应该指出的是，过去驻外高级外交职务，例如驻加纳和马耳他人民办事处秘书（大使）、阿拉伯利比亚民众国驻设在开罗的阿拉伯国家联盟代表职务和利比亚驻日内瓦代表团代办目前均由妇女担任。</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9</w:t>
      </w:r>
      <w:r>
        <w:rPr>
          <w:rFonts w:ascii="楷体" w:eastAsia="楷体" w:hint="eastAsia"/>
        </w:rPr>
        <w:t>条</w:t>
      </w:r>
    </w:p>
    <w:p w:rsidR="00000000" w:rsidRDefault="00000000">
      <w:pPr>
        <w:pStyle w:val="NormalIndent"/>
        <w:spacing w:after="240" w:line="380" w:lineRule="exact"/>
        <w:ind w:firstLine="425"/>
      </w:pPr>
      <w:r>
        <w:t>1</w:t>
      </w:r>
      <w:r>
        <w:rPr>
          <w:rFonts w:hint="eastAsia"/>
        </w:rPr>
        <w:t>．缔约各国应给予妇女与男子有取得、改变或保留国籍的同等权利。缔约各国应特别保证，与外国人结婚或于婚姻存续期间丈夫改变国籍均不当然改变妻子的国籍，使她成为无国籍人，或把丈夫的国籍强加于他。</w:t>
      </w:r>
    </w:p>
    <w:p w:rsidR="00000000" w:rsidRDefault="00000000">
      <w:pPr>
        <w:pStyle w:val="NormalIndent"/>
        <w:spacing w:after="240" w:line="380" w:lineRule="exact"/>
        <w:ind w:firstLine="425"/>
      </w:pPr>
      <w:r>
        <w:t>2</w:t>
      </w:r>
      <w:r>
        <w:rPr>
          <w:rFonts w:hint="eastAsia"/>
        </w:rPr>
        <w:t>．缔约各国在关于子女的国籍方面，应给予妇女与男子平等的权利。</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9</w:t>
      </w:r>
      <w:r>
        <w:rPr>
          <w:rFonts w:ascii="楷体" w:eastAsia="楷体" w:hint="eastAsia"/>
        </w:rPr>
        <w:t>条的答复</w:t>
      </w:r>
    </w:p>
    <w:p w:rsidR="00000000" w:rsidRDefault="00000000">
      <w:pPr>
        <w:pStyle w:val="NormalIndent"/>
        <w:spacing w:after="240" w:line="380" w:lineRule="exact"/>
        <w:ind w:firstLine="425"/>
      </w:pPr>
      <w:r>
        <w:rPr>
          <w:rFonts w:hint="eastAsia"/>
        </w:rPr>
        <w:t>利比亚的立法行为反映了在取得、改变或保留国籍方面男女平等的原则。立法行为还表明，没有任何因素影响妇女行使这些权利，自阿拉伯利比亚民众国提交初次报告以来这些权利始终保持不变。</w:t>
      </w:r>
    </w:p>
    <w:p w:rsidR="00000000" w:rsidRDefault="00000000">
      <w:pPr>
        <w:pStyle w:val="NormalIndent"/>
        <w:spacing w:after="240" w:line="380" w:lineRule="exact"/>
        <w:ind w:firstLine="425"/>
      </w:pPr>
      <w:r>
        <w:rPr>
          <w:rFonts w:hint="eastAsia"/>
        </w:rPr>
        <w:t>如果利比亚妇女与外国人结婚或如果其丈夫于婚姻存续期间某个时刻改变国籍，均不当然改变其国籍，也不使她成为无国籍人，或把丈夫的国籍强加于她，或在结婚后随从夫姓而失去其原有姓氏。由于国籍对于标志个人与其国家之间的联系和他作为其政治主体之一的地位具有重要意义，所以《民众时代人权绿皮书》规定，国籍是不能被剥夺或撤回的神圣权利。</w:t>
      </w:r>
    </w:p>
    <w:p w:rsidR="00000000" w:rsidRDefault="00000000">
      <w:pPr>
        <w:pStyle w:val="NormalIndent"/>
        <w:spacing w:after="240" w:line="380" w:lineRule="exact"/>
        <w:ind w:firstLine="425"/>
      </w:pPr>
      <w:r>
        <w:rPr>
          <w:rFonts w:hint="eastAsia"/>
        </w:rPr>
        <w:t>国籍权根据与父母的血缘联系来决定。依据利比亚法律，允许未成年子女不经父亲同意用其母亲护照旅行，只要其母持有主管当局签发的的官员护照即可。</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10</w:t>
      </w:r>
      <w:r>
        <w:rPr>
          <w:rFonts w:ascii="楷体" w:eastAsia="楷体" w:hint="eastAsia"/>
        </w:rPr>
        <w:t>条</w:t>
      </w:r>
    </w:p>
    <w:p w:rsidR="00000000" w:rsidRDefault="00000000">
      <w:pPr>
        <w:pStyle w:val="NormalIndent"/>
        <w:spacing w:after="240" w:line="380" w:lineRule="exact"/>
        <w:ind w:firstLine="425"/>
      </w:pPr>
      <w:r>
        <w:rPr>
          <w:rFonts w:hint="eastAsia"/>
        </w:rPr>
        <w:t>缔约各国应采取一切适当措施以消除对妇女的歧视，以保证妇女在教育方面享有与男子平等的权利，特别是在男女平等的基础上保证：</w:t>
      </w:r>
    </w:p>
    <w:p w:rsidR="00000000" w:rsidRDefault="00000000">
      <w:pPr>
        <w:pStyle w:val="NormalIndent"/>
        <w:spacing w:after="240" w:line="380" w:lineRule="exact"/>
        <w:ind w:firstLine="425"/>
      </w:pPr>
      <w:r>
        <w:t xml:space="preserve">(a)  </w:t>
      </w:r>
      <w:r>
        <w:rPr>
          <w:rFonts w:hint="eastAsia"/>
        </w:rPr>
        <w:t>在各类教育机构，不论其在城市或农村，在专业和职业辅导、取得学习机会和文凭等方面都有相同的条件。在学前教育、普通教育、技术、专业和高等技术教育以及各种职业培训方面，都应保证这种平等；</w:t>
      </w:r>
    </w:p>
    <w:p w:rsidR="00000000" w:rsidRDefault="00000000">
      <w:pPr>
        <w:pStyle w:val="NormalIndent"/>
        <w:spacing w:after="240" w:line="380" w:lineRule="exact"/>
        <w:ind w:firstLine="425"/>
      </w:pPr>
      <w:r>
        <w:t xml:space="preserve">(b)  </w:t>
      </w:r>
      <w:r>
        <w:rPr>
          <w:rFonts w:hint="eastAsia"/>
        </w:rPr>
        <w:t>课程、考试、师资的标准、校舍和设备的质量一律相同；</w:t>
      </w:r>
    </w:p>
    <w:p w:rsidR="00000000" w:rsidRDefault="00000000">
      <w:pPr>
        <w:pStyle w:val="NormalIndent"/>
        <w:spacing w:after="240" w:line="380" w:lineRule="exact"/>
        <w:ind w:firstLine="425"/>
      </w:pPr>
      <w:r>
        <w:t xml:space="preserve">(c)  </w:t>
      </w:r>
      <w:r>
        <w:rPr>
          <w:rFonts w:hint="eastAsia"/>
        </w:rPr>
        <w:t>为消除在各级和各种方式的教育中对男女任务的任何定型观念，应鼓励实行男女同校和其他有助于实现这个目的的教育形式，并特别应修订教科书和课程以及相应地修改教学方法；</w:t>
      </w:r>
    </w:p>
    <w:p w:rsidR="00000000" w:rsidRDefault="00000000">
      <w:pPr>
        <w:pStyle w:val="NormalIndent"/>
        <w:spacing w:after="240" w:line="380" w:lineRule="exact"/>
        <w:ind w:firstLine="425"/>
      </w:pPr>
      <w:r>
        <w:t xml:space="preserve">(d)  </w:t>
      </w:r>
      <w:r>
        <w:rPr>
          <w:rFonts w:hint="eastAsia"/>
        </w:rPr>
        <w:t>领受奖学金和其他研究补助金的机会相同；</w:t>
      </w:r>
    </w:p>
    <w:p w:rsidR="00000000" w:rsidRDefault="00000000">
      <w:pPr>
        <w:pStyle w:val="NormalIndent"/>
        <w:spacing w:after="240" w:line="380" w:lineRule="exact"/>
        <w:ind w:firstLine="425"/>
      </w:pPr>
      <w:r>
        <w:t xml:space="preserve">(e)  </w:t>
      </w:r>
      <w:r>
        <w:rPr>
          <w:rFonts w:hint="eastAsia"/>
        </w:rPr>
        <w:t>接受成人教育、包括成人识字和实用读写能力的教育的机会相同，特别是为了尽早缩短男女之间存在的教育水平上的一切差距；</w:t>
      </w:r>
    </w:p>
    <w:p w:rsidR="00000000" w:rsidRDefault="00000000">
      <w:pPr>
        <w:pStyle w:val="NormalIndent"/>
        <w:spacing w:after="240" w:line="380" w:lineRule="exact"/>
        <w:ind w:firstLine="425"/>
      </w:pPr>
      <w:r>
        <w:t xml:space="preserve">(f)  </w:t>
      </w:r>
      <w:r>
        <w:rPr>
          <w:rFonts w:hint="eastAsia"/>
        </w:rPr>
        <w:t>减少女生退学率，并为离校过早的少女和妇女安排各种方案；</w:t>
      </w:r>
    </w:p>
    <w:p w:rsidR="00000000" w:rsidRDefault="00000000">
      <w:pPr>
        <w:pStyle w:val="NormalIndent"/>
        <w:spacing w:after="240" w:line="380" w:lineRule="exact"/>
        <w:ind w:firstLine="425"/>
      </w:pPr>
      <w:r>
        <w:t xml:space="preserve">(g)  </w:t>
      </w:r>
      <w:r>
        <w:rPr>
          <w:rFonts w:hint="eastAsia"/>
        </w:rPr>
        <w:t>积级参加运动和体育的机会相同；</w:t>
      </w:r>
    </w:p>
    <w:p w:rsidR="00000000" w:rsidRDefault="00000000">
      <w:pPr>
        <w:pStyle w:val="NormalIndent"/>
        <w:spacing w:after="240" w:line="380" w:lineRule="exact"/>
        <w:ind w:firstLine="425"/>
      </w:pPr>
      <w:r>
        <w:t xml:space="preserve">(h)  </w:t>
      </w:r>
      <w:r>
        <w:rPr>
          <w:rFonts w:hint="eastAsia"/>
        </w:rPr>
        <w:t>有接受特殊知识辅导的机会，以有助于保障家庭健康和幸福，包括关于计划生育的知识和辅导在内。</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10</w:t>
      </w:r>
      <w:r>
        <w:rPr>
          <w:rFonts w:ascii="楷体" w:eastAsia="楷体" w:hint="eastAsia"/>
        </w:rPr>
        <w:t>条的答复</w:t>
      </w:r>
    </w:p>
    <w:p w:rsidR="00000000" w:rsidRDefault="00000000">
      <w:pPr>
        <w:pStyle w:val="NormalIndent"/>
        <w:spacing w:after="240" w:line="380" w:lineRule="exact"/>
        <w:ind w:firstLine="425"/>
      </w:pPr>
      <w:r>
        <w:rPr>
          <w:rFonts w:hint="eastAsia"/>
        </w:rPr>
        <w:t>在阿拉伯利比亚民众国，</w:t>
      </w:r>
      <w:r>
        <w:t>1975</w:t>
      </w:r>
      <w:r>
        <w:rPr>
          <w:rFonts w:hint="eastAsia"/>
        </w:rPr>
        <w:t>年《义务教育法》强调保证男女有平等的教育机会，在完成基础教育阶段之前将教育视为免费和强制性义务，基础教育为期九年。</w:t>
      </w:r>
    </w:p>
    <w:p w:rsidR="00000000" w:rsidRDefault="00000000">
      <w:pPr>
        <w:pStyle w:val="NormalIndent"/>
        <w:spacing w:after="240" w:line="380" w:lineRule="exact"/>
        <w:ind w:firstLine="425"/>
      </w:pPr>
      <w:r>
        <w:rPr>
          <w:rFonts w:hint="eastAsia"/>
        </w:rPr>
        <w:t>该法令还强调扩大教育和培训以确保所有居民区都能获得义务教育服务。此外，该法令还强调扩大教育和培训服务，以满足社会成员个人包括男子和妇女的需要，并确保课程和考试统一以及在幼儿园和基础、中等和高等教育阶段提供的师资标准和各类学校设备方面平等。</w:t>
      </w:r>
    </w:p>
    <w:p w:rsidR="00000000" w:rsidRDefault="00000000">
      <w:pPr>
        <w:pStyle w:val="NormalIndent"/>
        <w:spacing w:after="240" w:line="380" w:lineRule="exact"/>
        <w:ind w:firstLine="425"/>
      </w:pPr>
      <w:r>
        <w:t>1982</w:t>
      </w:r>
      <w:r>
        <w:rPr>
          <w:rFonts w:hint="eastAsia"/>
        </w:rPr>
        <w:t>年，各基层人民代表大会（立法机制）批准了新的教育结构以便重新制定教育制度，在基础和中等阶段引入与职业培训相关的技术和艺术教育，目的是满足国民经济对拥有技术和职业资格的劳动力的需要。</w:t>
      </w:r>
    </w:p>
    <w:p w:rsidR="00000000" w:rsidRDefault="00000000">
      <w:pPr>
        <w:pStyle w:val="NormalIndent"/>
        <w:spacing w:after="240" w:line="380" w:lineRule="exact"/>
        <w:ind w:firstLine="425"/>
      </w:pPr>
      <w:r>
        <w:rPr>
          <w:rFonts w:hint="eastAsia"/>
        </w:rPr>
        <w:t>根据妇女能顶半边天的渐进性发展观点，而且假如妇女具有生产力、是重要的发展力量，那么利比亚妇女从教育和培训发展中获得的好处跟男子完全一样。</w:t>
      </w:r>
    </w:p>
    <w:p w:rsidR="00000000" w:rsidRDefault="00000000">
      <w:pPr>
        <w:pStyle w:val="NormalIndent"/>
        <w:spacing w:after="240" w:line="380" w:lineRule="exact"/>
        <w:ind w:firstLine="425"/>
      </w:pPr>
      <w:r>
        <w:t>1970</w:t>
      </w:r>
      <w:r>
        <w:rPr>
          <w:rFonts w:hint="eastAsia"/>
        </w:rPr>
        <w:t>年第</w:t>
      </w:r>
      <w:r>
        <w:t>80</w:t>
      </w:r>
      <w:r>
        <w:rPr>
          <w:rFonts w:hint="eastAsia"/>
        </w:rPr>
        <w:t>号法令规定不得雇用</w:t>
      </w:r>
      <w:r>
        <w:t>15</w:t>
      </w:r>
      <w:r>
        <w:rPr>
          <w:rFonts w:hint="eastAsia"/>
        </w:rPr>
        <w:t>岁以下的少年，鼓励监护人在子女的基础教育阶段结束之前不要让其辍学。这一措施对女孩教育产生了积极影响，因为女孩在遭受过早中断学业之害方面首当其冲。该法令还规定对妇女扫盲，特别是</w:t>
      </w:r>
      <w:r>
        <w:t>5</w:t>
      </w:r>
      <w:r>
        <w:rPr>
          <w:rFonts w:hint="eastAsia"/>
        </w:rPr>
        <w:t>至</w:t>
      </w:r>
      <w:r>
        <w:t>16</w:t>
      </w:r>
      <w:r>
        <w:rPr>
          <w:rFonts w:hint="eastAsia"/>
        </w:rPr>
        <w:t>岁的女文盲，结果女文盲比率从</w:t>
      </w:r>
      <w:r>
        <w:t>1973</w:t>
      </w:r>
      <w:r>
        <w:rPr>
          <w:rFonts w:hint="eastAsia"/>
        </w:rPr>
        <w:t>年的</w:t>
      </w:r>
      <w:r>
        <w:t>72.7%</w:t>
      </w:r>
      <w:r>
        <w:rPr>
          <w:rFonts w:hint="eastAsia"/>
        </w:rPr>
        <w:t>降至</w:t>
      </w:r>
      <w:r>
        <w:t>1992</w:t>
      </w:r>
      <w:r>
        <w:rPr>
          <w:rFonts w:hint="eastAsia"/>
        </w:rPr>
        <w:t>年的</w:t>
      </w:r>
      <w:r>
        <w:t>33%</w:t>
      </w:r>
      <w:r>
        <w:rPr>
          <w:rFonts w:hint="eastAsia"/>
        </w:rPr>
        <w:t>，估计</w:t>
      </w:r>
      <w:r>
        <w:t>1997</w:t>
      </w:r>
      <w:r>
        <w:rPr>
          <w:rFonts w:hint="eastAsia"/>
        </w:rPr>
        <w:t>年城镇文盲率约为</w:t>
      </w:r>
      <w:r>
        <w:t>18%</w:t>
      </w:r>
      <w:r>
        <w:rPr>
          <w:rFonts w:hint="eastAsia"/>
        </w:rPr>
        <w:t>，农村地区比率较高。</w:t>
      </w:r>
    </w:p>
    <w:p w:rsidR="00000000" w:rsidRDefault="00000000">
      <w:pPr>
        <w:pStyle w:val="NormalIndent"/>
        <w:spacing w:after="240" w:line="380" w:lineRule="exact"/>
        <w:ind w:firstLine="425"/>
      </w:pPr>
      <w:r>
        <w:rPr>
          <w:rFonts w:hint="eastAsia"/>
        </w:rPr>
        <w:t>正如国内立法所强调的那样，为了实现所有男子和妇女在学术学习方面平等的原则，利比亚妇女在基础、中等、大学和更高等教育的不同领域取得了实质性进展。</w:t>
      </w:r>
    </w:p>
    <w:p w:rsidR="00000000" w:rsidRDefault="00000000">
      <w:pPr>
        <w:pStyle w:val="NormalIndent"/>
        <w:spacing w:after="240" w:line="380" w:lineRule="exact"/>
        <w:ind w:firstLine="425"/>
      </w:pPr>
      <w:r>
        <w:rPr>
          <w:rFonts w:hint="eastAsia"/>
        </w:rPr>
        <w:t>在基础教育部门注册的女孩人数从</w:t>
      </w:r>
      <w:r>
        <w:t>1993/1994</w:t>
      </w:r>
      <w:r>
        <w:rPr>
          <w:rFonts w:hint="eastAsia"/>
        </w:rPr>
        <w:t>学年的</w:t>
      </w:r>
      <w:r>
        <w:t>411,649</w:t>
      </w:r>
      <w:r>
        <w:rPr>
          <w:rFonts w:hint="eastAsia"/>
        </w:rPr>
        <w:t>人增至</w:t>
      </w:r>
      <w:r>
        <w:t>1995/1996</w:t>
      </w:r>
      <w:r>
        <w:rPr>
          <w:rFonts w:hint="eastAsia"/>
        </w:rPr>
        <w:t>学年的</w:t>
      </w:r>
      <w:r>
        <w:t>715,617</w:t>
      </w:r>
      <w:r>
        <w:rPr>
          <w:rFonts w:hint="eastAsia"/>
        </w:rPr>
        <w:t>人。因此女生所占的百分比从</w:t>
      </w:r>
      <w:r>
        <w:t>1993/1994</w:t>
      </w:r>
      <w:r>
        <w:rPr>
          <w:rFonts w:hint="eastAsia"/>
        </w:rPr>
        <w:t>学年的</w:t>
      </w:r>
      <w:r>
        <w:t>40.5%</w:t>
      </w:r>
      <w:r>
        <w:rPr>
          <w:rFonts w:hint="eastAsia"/>
        </w:rPr>
        <w:t>增至</w:t>
      </w:r>
      <w:r>
        <w:t>1995/1996</w:t>
      </w:r>
      <w:r>
        <w:rPr>
          <w:rFonts w:hint="eastAsia"/>
        </w:rPr>
        <w:t>学年的</w:t>
      </w:r>
      <w:r>
        <w:t>49%</w:t>
      </w:r>
      <w:r>
        <w:rPr>
          <w:rFonts w:hint="eastAsia"/>
        </w:rPr>
        <w:t>。在中等教育（中学）部门注册的女孩人数从</w:t>
      </w:r>
      <w:r>
        <w:t>1990/1991</w:t>
      </w:r>
      <w:r>
        <w:rPr>
          <w:rFonts w:hint="eastAsia"/>
        </w:rPr>
        <w:t>学年的</w:t>
      </w:r>
      <w:r>
        <w:t>57,629</w:t>
      </w:r>
      <w:r>
        <w:rPr>
          <w:rFonts w:hint="eastAsia"/>
        </w:rPr>
        <w:t>人增至</w:t>
      </w:r>
      <w:r>
        <w:t>1995/1996</w:t>
      </w:r>
      <w:r>
        <w:rPr>
          <w:rFonts w:hint="eastAsia"/>
        </w:rPr>
        <w:t>学年的</w:t>
      </w:r>
      <w:r>
        <w:t>166,686</w:t>
      </w:r>
      <w:r>
        <w:rPr>
          <w:rFonts w:hint="eastAsia"/>
        </w:rPr>
        <w:t>人。因此，女生所占百分比从</w:t>
      </w:r>
      <w:r>
        <w:t>1990/1991</w:t>
      </w:r>
      <w:r>
        <w:rPr>
          <w:rFonts w:hint="eastAsia"/>
        </w:rPr>
        <w:t>学年的</w:t>
      </w:r>
      <w:r>
        <w:t>50.7%</w:t>
      </w:r>
      <w:r>
        <w:rPr>
          <w:rFonts w:hint="eastAsia"/>
        </w:rPr>
        <w:t>增至</w:t>
      </w:r>
      <w:r>
        <w:t>1995/1996</w:t>
      </w:r>
      <w:r>
        <w:rPr>
          <w:rFonts w:hint="eastAsia"/>
        </w:rPr>
        <w:t>学年的</w:t>
      </w:r>
      <w:r>
        <w:t>60%</w:t>
      </w:r>
      <w:r>
        <w:rPr>
          <w:rFonts w:hint="eastAsia"/>
        </w:rPr>
        <w:t>。</w:t>
      </w:r>
    </w:p>
    <w:p w:rsidR="00000000" w:rsidRDefault="00000000">
      <w:pPr>
        <w:pStyle w:val="NormalIndent"/>
        <w:spacing w:after="240" w:line="380" w:lineRule="exact"/>
        <w:ind w:firstLine="425"/>
      </w:pPr>
      <w:r>
        <w:rPr>
          <w:rFonts w:hint="eastAsia"/>
        </w:rPr>
        <w:t>表</w:t>
      </w:r>
      <w:r>
        <w:t>5</w:t>
      </w:r>
      <w:r>
        <w:rPr>
          <w:rFonts w:hint="eastAsia"/>
        </w:rPr>
        <w:t>显示</w:t>
      </w:r>
      <w:r>
        <w:t>1993</w:t>
      </w:r>
      <w:r>
        <w:rPr>
          <w:rFonts w:hint="eastAsia"/>
        </w:rPr>
        <w:t>－</w:t>
      </w:r>
      <w:r>
        <w:t>1996</w:t>
      </w:r>
      <w:r>
        <w:rPr>
          <w:rFonts w:hint="eastAsia"/>
        </w:rPr>
        <w:t>年间基础教育的扩大情况，表</w:t>
      </w:r>
      <w:r>
        <w:t>6</w:t>
      </w:r>
      <w:r>
        <w:rPr>
          <w:rFonts w:hint="eastAsia"/>
        </w:rPr>
        <w:t>显示</w:t>
      </w:r>
      <w:r>
        <w:t>1990</w:t>
      </w:r>
      <w:r>
        <w:rPr>
          <w:rFonts w:hint="eastAsia"/>
        </w:rPr>
        <w:t>－</w:t>
      </w:r>
      <w:r>
        <w:t>1996</w:t>
      </w:r>
      <w:r>
        <w:rPr>
          <w:rFonts w:hint="eastAsia"/>
        </w:rPr>
        <w:t>年间中等教育的扩大情况。</w:t>
      </w:r>
    </w:p>
    <w:p w:rsidR="00000000" w:rsidRDefault="00000000">
      <w:pPr>
        <w:pStyle w:val="NormalIndent"/>
        <w:spacing w:after="240" w:line="380" w:lineRule="exact"/>
        <w:ind w:firstLine="425"/>
      </w:pPr>
      <w:r>
        <w:rPr>
          <w:rFonts w:hint="eastAsia"/>
        </w:rPr>
        <w:t>在大学教育中，女孩人数从</w:t>
      </w:r>
      <w:r>
        <w:t>1981/1982</w:t>
      </w:r>
      <w:r>
        <w:rPr>
          <w:rFonts w:hint="eastAsia"/>
        </w:rPr>
        <w:t>学年的</w:t>
      </w:r>
      <w:r>
        <w:t>4,056</w:t>
      </w:r>
      <w:r>
        <w:rPr>
          <w:rFonts w:hint="eastAsia"/>
        </w:rPr>
        <w:t>人增至</w:t>
      </w:r>
      <w:r>
        <w:t>1995/1996</w:t>
      </w:r>
      <w:r>
        <w:rPr>
          <w:rFonts w:hint="eastAsia"/>
        </w:rPr>
        <w:t>学年的</w:t>
      </w:r>
      <w:r>
        <w:t>69,499</w:t>
      </w:r>
      <w:r>
        <w:rPr>
          <w:rFonts w:hint="eastAsia"/>
        </w:rPr>
        <w:t>人。因此女生所占百分比从</w:t>
      </w:r>
      <w:r>
        <w:t>1981/1982</w:t>
      </w:r>
      <w:r>
        <w:rPr>
          <w:rFonts w:hint="eastAsia"/>
        </w:rPr>
        <w:t>年的</w:t>
      </w:r>
      <w:r>
        <w:t>21%</w:t>
      </w:r>
      <w:r>
        <w:rPr>
          <w:rFonts w:hint="eastAsia"/>
        </w:rPr>
        <w:t>增至</w:t>
      </w:r>
      <w:r>
        <w:t>1995/1996</w:t>
      </w:r>
      <w:r>
        <w:rPr>
          <w:rFonts w:hint="eastAsia"/>
        </w:rPr>
        <w:t>年的</w:t>
      </w:r>
      <w:r>
        <w:t>51%</w:t>
      </w:r>
      <w:r>
        <w:rPr>
          <w:rFonts w:hint="eastAsia"/>
        </w:rPr>
        <w:t>。</w:t>
      </w:r>
    </w:p>
    <w:p w:rsidR="00000000" w:rsidRDefault="00000000">
      <w:pPr>
        <w:pStyle w:val="NormalIndent"/>
        <w:spacing w:after="240" w:line="380" w:lineRule="exact"/>
        <w:ind w:firstLine="425"/>
      </w:pPr>
      <w:r>
        <w:rPr>
          <w:rFonts w:hint="eastAsia"/>
        </w:rPr>
        <w:t>表</w:t>
      </w:r>
      <w:r>
        <w:t>7</w:t>
      </w:r>
      <w:r>
        <w:rPr>
          <w:rFonts w:hint="eastAsia"/>
        </w:rPr>
        <w:t>显示</w:t>
      </w:r>
      <w:r>
        <w:t>1981/1982</w:t>
      </w:r>
      <w:r>
        <w:rPr>
          <w:rFonts w:hint="eastAsia"/>
        </w:rPr>
        <w:t>学年至</w:t>
      </w:r>
      <w:r>
        <w:t>1995/1996</w:t>
      </w:r>
      <w:r>
        <w:rPr>
          <w:rFonts w:hint="eastAsia"/>
        </w:rPr>
        <w:t>学年期间大学教育的扩大情况。</w:t>
      </w:r>
    </w:p>
    <w:p w:rsidR="00000000" w:rsidRDefault="00000000">
      <w:pPr>
        <w:pStyle w:val="NormalIndent"/>
        <w:spacing w:after="240" w:line="380" w:lineRule="exact"/>
        <w:ind w:firstLine="425"/>
      </w:pPr>
      <w:r>
        <w:rPr>
          <w:rFonts w:hint="eastAsia"/>
        </w:rPr>
        <w:t>在更高的研究领域里，利比亚为利比亚妇女提供了平等的、鼓舞人心的机会，以提高其受教育程度，因为她们能够在与其男同事平等的基础上在国内外获得深造的机会。在</w:t>
      </w:r>
      <w:r>
        <w:t>1993/1994</w:t>
      </w:r>
      <w:r>
        <w:rPr>
          <w:rFonts w:hint="eastAsia"/>
        </w:rPr>
        <w:t>学年间，在国外学习的女生人数为：攻读学士学位</w:t>
      </w:r>
      <w:r>
        <w:t>13</w:t>
      </w:r>
      <w:r>
        <w:rPr>
          <w:rFonts w:hint="eastAsia"/>
        </w:rPr>
        <w:t>人、攻读硕士学位</w:t>
      </w:r>
      <w:r>
        <w:t>55</w:t>
      </w:r>
      <w:r>
        <w:rPr>
          <w:rFonts w:hint="eastAsia"/>
        </w:rPr>
        <w:t>人和攻读博士学位</w:t>
      </w:r>
      <w:r>
        <w:t>55</w:t>
      </w:r>
      <w:r>
        <w:rPr>
          <w:rFonts w:hint="eastAsia"/>
        </w:rPr>
        <w:t>人。</w:t>
      </w:r>
    </w:p>
    <w:p w:rsidR="00000000" w:rsidRDefault="00000000">
      <w:pPr>
        <w:pStyle w:val="NormalIndent"/>
        <w:spacing w:after="240" w:line="380" w:lineRule="exact"/>
        <w:ind w:firstLine="425"/>
      </w:pPr>
      <w:r>
        <w:rPr>
          <w:rFonts w:hint="eastAsia"/>
        </w:rPr>
        <w:t>这一领域的现行法规、法律和规章规定向女生的陪读丈夫和子女提供生活和教育津贴，鼓励更多的妇女即使在成家后仍继续完成学业。</w:t>
      </w:r>
    </w:p>
    <w:p w:rsidR="00000000" w:rsidRDefault="00000000">
      <w:pPr>
        <w:pStyle w:val="NormalIndent"/>
        <w:spacing w:after="240" w:line="380" w:lineRule="exact"/>
        <w:ind w:firstLine="425"/>
      </w:pPr>
      <w:r>
        <w:rPr>
          <w:rFonts w:hint="eastAsia"/>
        </w:rPr>
        <w:t>由于此项政策，</w:t>
      </w:r>
      <w:r>
        <w:t>1992</w:t>
      </w:r>
      <w:r>
        <w:rPr>
          <w:rFonts w:hint="eastAsia"/>
        </w:rPr>
        <w:t>年持有高文凭的女孩人数所占的百分比增至占拥有这种文凭的利比亚人总人数的</w:t>
      </w:r>
      <w:r>
        <w:t>11%</w:t>
      </w:r>
      <w:r>
        <w:rPr>
          <w:rFonts w:hint="eastAsia"/>
        </w:rPr>
        <w:t>。</w:t>
      </w:r>
    </w:p>
    <w:p w:rsidR="00000000" w:rsidRDefault="00000000">
      <w:pPr>
        <w:pStyle w:val="NormalIndent"/>
        <w:spacing w:after="240" w:line="380" w:lineRule="exact"/>
        <w:ind w:firstLine="425"/>
      </w:pPr>
      <w:r>
        <w:rPr>
          <w:rFonts w:hint="eastAsia"/>
        </w:rPr>
        <w:t>应该指出的是，利比亚妇女开始介入某些学术领域，如医学、药理学和牙科学，这值得高度赞扬，因为直到最近，这些领域仍由男子独霸。</w:t>
      </w:r>
      <w:r>
        <w:t>1995/1996</w:t>
      </w:r>
      <w:r>
        <w:rPr>
          <w:rFonts w:hint="eastAsia"/>
        </w:rPr>
        <w:t>学年，女生占医学院学生的</w:t>
      </w:r>
      <w:r>
        <w:t>44%</w:t>
      </w:r>
      <w:r>
        <w:rPr>
          <w:rFonts w:hint="eastAsia"/>
        </w:rPr>
        <w:t>、牙医医学院的</w:t>
      </w:r>
      <w:r>
        <w:t>65%</w:t>
      </w:r>
      <w:r>
        <w:rPr>
          <w:rFonts w:hint="eastAsia"/>
        </w:rPr>
        <w:t>和药理学院的</w:t>
      </w:r>
      <w:r>
        <w:t>64%</w:t>
      </w:r>
      <w:r>
        <w:rPr>
          <w:rFonts w:hint="eastAsia"/>
        </w:rPr>
        <w:t>。</w:t>
      </w:r>
    </w:p>
    <w:p w:rsidR="00000000" w:rsidRDefault="00000000">
      <w:pPr>
        <w:pStyle w:val="NormalIndent"/>
        <w:spacing w:after="240" w:line="380" w:lineRule="exact"/>
        <w:ind w:firstLine="425"/>
      </w:pPr>
      <w:r>
        <w:rPr>
          <w:rFonts w:hint="eastAsia"/>
        </w:rPr>
        <w:t>除基础、中等、大学和更高等教育系统之外，的黎波里专门设立了女子军事学院。此外还建立了男女教师培训学院，以便为男子和妇女扩大教育和培训领域，并确保为基础教育阶段提供充足的男女教师人选。这些学院在城镇和农村大规模扩大，入学女生所占的百分比有所增长，</w:t>
      </w:r>
      <w:r>
        <w:t>1995/1996</w:t>
      </w:r>
      <w:r>
        <w:rPr>
          <w:rFonts w:hint="eastAsia"/>
        </w:rPr>
        <w:t>学年间超过了入学男生所占的百分比。</w:t>
      </w:r>
    </w:p>
    <w:p w:rsidR="00000000" w:rsidRDefault="00000000">
      <w:pPr>
        <w:pStyle w:val="NormalIndent"/>
        <w:spacing w:line="380" w:lineRule="exact"/>
        <w:ind w:firstLine="0"/>
        <w:jc w:val="center"/>
        <w:rPr>
          <w:u w:val="single"/>
        </w:rPr>
      </w:pPr>
      <w:r>
        <w:rPr>
          <w:rFonts w:hint="eastAsia"/>
          <w:u w:val="single"/>
        </w:rPr>
        <w:t>表</w:t>
      </w:r>
      <w:r>
        <w:rPr>
          <w:u w:val="single"/>
        </w:rPr>
        <w:t>5</w:t>
      </w:r>
    </w:p>
    <w:p w:rsidR="00000000" w:rsidRDefault="00000000">
      <w:pPr>
        <w:pStyle w:val="NormalIndent"/>
        <w:spacing w:after="240" w:line="380" w:lineRule="exact"/>
        <w:ind w:firstLine="0"/>
        <w:jc w:val="center"/>
        <w:rPr>
          <w:u w:val="single"/>
        </w:rPr>
      </w:pPr>
      <w:r>
        <w:rPr>
          <w:u w:val="single"/>
        </w:rPr>
        <w:t>1993</w:t>
      </w:r>
      <w:r>
        <w:rPr>
          <w:rFonts w:hint="eastAsia"/>
          <w:u w:val="single"/>
        </w:rPr>
        <w:t>－</w:t>
      </w:r>
      <w:r>
        <w:rPr>
          <w:u w:val="single"/>
        </w:rPr>
        <w:t>1996</w:t>
      </w:r>
      <w:r>
        <w:rPr>
          <w:rFonts w:hint="eastAsia"/>
          <w:u w:val="single"/>
        </w:rPr>
        <w:t>年间基础教育的扩大情况</w:t>
      </w: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9125" w:type="dxa"/>
            <w:gridSpan w:val="5"/>
            <w:tcBorders>
              <w:top w:val="single" w:sz="6" w:space="0" w:color="auto"/>
              <w:bottom w:val="single" w:sz="6" w:space="0" w:color="auto"/>
            </w:tcBorders>
          </w:tcPr>
          <w:p w:rsidR="00000000" w:rsidRDefault="00000000">
            <w:pPr>
              <w:pStyle w:val="NormalIndent"/>
              <w:spacing w:line="380" w:lineRule="exact"/>
              <w:ind w:firstLine="0"/>
              <w:jc w:val="center"/>
            </w:pPr>
            <w:r>
              <w:rPr>
                <w:rFonts w:hint="eastAsia"/>
              </w:rPr>
              <w:t>学生人数</w:t>
            </w:r>
          </w:p>
        </w:tc>
      </w:tr>
      <w:tr w:rsidR="00000000">
        <w:tblPrEx>
          <w:tblCellMar>
            <w:top w:w="0" w:type="dxa"/>
            <w:bottom w:w="0" w:type="dxa"/>
          </w:tblCellMar>
        </w:tblPrEx>
        <w:tc>
          <w:tcPr>
            <w:tcW w:w="1825" w:type="dxa"/>
            <w:tcBorders>
              <w:bottom w:val="single" w:sz="6" w:space="0" w:color="auto"/>
            </w:tcBorders>
          </w:tcPr>
          <w:p w:rsidR="00000000" w:rsidRDefault="00000000">
            <w:pPr>
              <w:pStyle w:val="NormalIndent"/>
              <w:spacing w:line="380" w:lineRule="exact"/>
              <w:ind w:firstLine="0"/>
            </w:pPr>
            <w:r>
              <w:rPr>
                <w:rFonts w:hint="eastAsia"/>
              </w:rPr>
              <w:t>学年</w:t>
            </w:r>
          </w:p>
        </w:tc>
        <w:tc>
          <w:tcPr>
            <w:tcW w:w="1825" w:type="dxa"/>
            <w:tcBorders>
              <w:bottom w:val="single" w:sz="6" w:space="0" w:color="auto"/>
            </w:tcBorders>
          </w:tcPr>
          <w:p w:rsidR="00000000" w:rsidRDefault="00000000">
            <w:pPr>
              <w:pStyle w:val="NormalIndent"/>
              <w:spacing w:line="380" w:lineRule="exact"/>
              <w:ind w:firstLine="0"/>
              <w:jc w:val="center"/>
            </w:pPr>
            <w:r>
              <w:rPr>
                <w:rFonts w:hint="eastAsia"/>
              </w:rPr>
              <w:t>男生</w:t>
            </w:r>
          </w:p>
        </w:tc>
        <w:tc>
          <w:tcPr>
            <w:tcW w:w="1825" w:type="dxa"/>
            <w:tcBorders>
              <w:bottom w:val="single" w:sz="6" w:space="0" w:color="auto"/>
            </w:tcBorders>
          </w:tcPr>
          <w:p w:rsidR="00000000" w:rsidRDefault="00000000">
            <w:pPr>
              <w:pStyle w:val="NormalIndent"/>
              <w:spacing w:line="380" w:lineRule="exact"/>
              <w:ind w:firstLine="0"/>
              <w:jc w:val="center"/>
            </w:pPr>
            <w:r>
              <w:rPr>
                <w:rFonts w:hint="eastAsia"/>
              </w:rPr>
              <w:t>女生</w:t>
            </w:r>
          </w:p>
        </w:tc>
        <w:tc>
          <w:tcPr>
            <w:tcW w:w="1825" w:type="dxa"/>
            <w:tcBorders>
              <w:bottom w:val="single" w:sz="6" w:space="0" w:color="auto"/>
            </w:tcBorders>
          </w:tcPr>
          <w:p w:rsidR="00000000" w:rsidRDefault="00000000">
            <w:pPr>
              <w:pStyle w:val="NormalIndent"/>
              <w:spacing w:line="380" w:lineRule="exact"/>
              <w:ind w:firstLine="0"/>
              <w:jc w:val="center"/>
            </w:pPr>
            <w:r>
              <w:rPr>
                <w:rFonts w:hint="eastAsia"/>
              </w:rPr>
              <w:t>总数</w:t>
            </w:r>
          </w:p>
        </w:tc>
        <w:tc>
          <w:tcPr>
            <w:tcW w:w="1825" w:type="dxa"/>
            <w:tcBorders>
              <w:bottom w:val="single" w:sz="6" w:space="0" w:color="auto"/>
            </w:tcBorders>
          </w:tcPr>
          <w:p w:rsidR="00000000" w:rsidRDefault="00000000">
            <w:pPr>
              <w:pStyle w:val="NormalIndent"/>
              <w:spacing w:line="380" w:lineRule="exact"/>
              <w:ind w:firstLine="0"/>
              <w:jc w:val="center"/>
            </w:pPr>
            <w:r>
              <w:rPr>
                <w:rFonts w:hint="eastAsia"/>
              </w:rPr>
              <w:t>女生所占百分比</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1993/1994</w:t>
            </w:r>
          </w:p>
        </w:tc>
        <w:tc>
          <w:tcPr>
            <w:tcW w:w="1825" w:type="dxa"/>
          </w:tcPr>
          <w:p w:rsidR="00000000" w:rsidRDefault="00000000">
            <w:pPr>
              <w:pStyle w:val="NormalIndent"/>
              <w:spacing w:line="380" w:lineRule="exact"/>
              <w:ind w:firstLine="0"/>
              <w:jc w:val="center"/>
            </w:pPr>
            <w:r>
              <w:t>472,617</w:t>
            </w:r>
          </w:p>
        </w:tc>
        <w:tc>
          <w:tcPr>
            <w:tcW w:w="1825" w:type="dxa"/>
          </w:tcPr>
          <w:p w:rsidR="00000000" w:rsidRDefault="00000000">
            <w:pPr>
              <w:pStyle w:val="NormalIndent"/>
              <w:spacing w:line="380" w:lineRule="exact"/>
              <w:ind w:firstLine="0"/>
              <w:jc w:val="center"/>
            </w:pPr>
            <w:r>
              <w:t>411,649</w:t>
            </w:r>
          </w:p>
        </w:tc>
        <w:tc>
          <w:tcPr>
            <w:tcW w:w="1825" w:type="dxa"/>
          </w:tcPr>
          <w:p w:rsidR="00000000" w:rsidRDefault="00000000">
            <w:pPr>
              <w:pStyle w:val="NormalIndent"/>
              <w:spacing w:line="380" w:lineRule="exact"/>
              <w:ind w:firstLine="0"/>
              <w:jc w:val="center"/>
            </w:pPr>
            <w:r>
              <w:t>1,029,121</w:t>
            </w:r>
          </w:p>
        </w:tc>
        <w:tc>
          <w:tcPr>
            <w:tcW w:w="1825" w:type="dxa"/>
          </w:tcPr>
          <w:p w:rsidR="00000000" w:rsidRDefault="00000000">
            <w:pPr>
              <w:pStyle w:val="NormalIndent"/>
              <w:spacing w:line="380" w:lineRule="exact"/>
              <w:ind w:firstLine="740"/>
              <w:jc w:val="left"/>
            </w:pPr>
            <w:r>
              <w:t>40.5</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1994/1995</w:t>
            </w:r>
          </w:p>
        </w:tc>
        <w:tc>
          <w:tcPr>
            <w:tcW w:w="1825" w:type="dxa"/>
          </w:tcPr>
          <w:p w:rsidR="00000000" w:rsidRDefault="00000000">
            <w:pPr>
              <w:pStyle w:val="NormalIndent"/>
              <w:spacing w:line="380" w:lineRule="exact"/>
              <w:ind w:firstLine="0"/>
              <w:jc w:val="center"/>
            </w:pPr>
            <w:r>
              <w:t>690,858</w:t>
            </w:r>
          </w:p>
        </w:tc>
        <w:tc>
          <w:tcPr>
            <w:tcW w:w="1825" w:type="dxa"/>
          </w:tcPr>
          <w:p w:rsidR="00000000" w:rsidRDefault="00000000">
            <w:pPr>
              <w:pStyle w:val="NormalIndent"/>
              <w:spacing w:line="380" w:lineRule="exact"/>
              <w:ind w:firstLine="0"/>
              <w:jc w:val="center"/>
            </w:pPr>
            <w:r>
              <w:t>460,573</w:t>
            </w:r>
          </w:p>
        </w:tc>
        <w:tc>
          <w:tcPr>
            <w:tcW w:w="1825" w:type="dxa"/>
          </w:tcPr>
          <w:p w:rsidR="00000000" w:rsidRDefault="00000000">
            <w:pPr>
              <w:pStyle w:val="NormalIndent"/>
              <w:spacing w:line="380" w:lineRule="exact"/>
              <w:ind w:firstLine="0"/>
              <w:jc w:val="center"/>
            </w:pPr>
            <w:r>
              <w:t>1,151,434</w:t>
            </w:r>
          </w:p>
        </w:tc>
        <w:tc>
          <w:tcPr>
            <w:tcW w:w="1825" w:type="dxa"/>
          </w:tcPr>
          <w:p w:rsidR="00000000" w:rsidRDefault="00000000">
            <w:pPr>
              <w:pStyle w:val="NormalIndent"/>
              <w:spacing w:line="380" w:lineRule="exact"/>
              <w:ind w:firstLine="740"/>
              <w:jc w:val="left"/>
            </w:pPr>
            <w:r>
              <w:t>40</w:t>
            </w:r>
          </w:p>
        </w:tc>
      </w:tr>
      <w:tr w:rsidR="00000000">
        <w:tblPrEx>
          <w:tblCellMar>
            <w:top w:w="0" w:type="dxa"/>
            <w:bottom w:w="0" w:type="dxa"/>
          </w:tblCellMar>
        </w:tblPrEx>
        <w:tc>
          <w:tcPr>
            <w:tcW w:w="1825" w:type="dxa"/>
            <w:tcBorders>
              <w:bottom w:val="single" w:sz="6" w:space="0" w:color="auto"/>
            </w:tcBorders>
          </w:tcPr>
          <w:p w:rsidR="00000000" w:rsidRDefault="00000000">
            <w:pPr>
              <w:pStyle w:val="NormalIndent"/>
              <w:spacing w:line="380" w:lineRule="exact"/>
              <w:ind w:firstLine="0"/>
            </w:pPr>
            <w:r>
              <w:t>1995/1996</w:t>
            </w:r>
          </w:p>
        </w:tc>
        <w:tc>
          <w:tcPr>
            <w:tcW w:w="1825" w:type="dxa"/>
            <w:tcBorders>
              <w:bottom w:val="single" w:sz="6" w:space="0" w:color="auto"/>
            </w:tcBorders>
          </w:tcPr>
          <w:p w:rsidR="00000000" w:rsidRDefault="00000000">
            <w:pPr>
              <w:pStyle w:val="NormalIndent"/>
              <w:spacing w:line="380" w:lineRule="exact"/>
              <w:ind w:firstLine="0"/>
              <w:jc w:val="center"/>
            </w:pPr>
            <w:r>
              <w:t>744,825</w:t>
            </w:r>
          </w:p>
        </w:tc>
        <w:tc>
          <w:tcPr>
            <w:tcW w:w="1825" w:type="dxa"/>
            <w:tcBorders>
              <w:bottom w:val="single" w:sz="6" w:space="0" w:color="auto"/>
            </w:tcBorders>
          </w:tcPr>
          <w:p w:rsidR="00000000" w:rsidRDefault="00000000">
            <w:pPr>
              <w:pStyle w:val="NormalIndent"/>
              <w:spacing w:line="380" w:lineRule="exact"/>
              <w:ind w:firstLine="0"/>
              <w:jc w:val="center"/>
            </w:pPr>
            <w:r>
              <w:t>715,617</w:t>
            </w:r>
          </w:p>
        </w:tc>
        <w:tc>
          <w:tcPr>
            <w:tcW w:w="1825" w:type="dxa"/>
            <w:tcBorders>
              <w:bottom w:val="single" w:sz="6" w:space="0" w:color="auto"/>
            </w:tcBorders>
          </w:tcPr>
          <w:p w:rsidR="00000000" w:rsidRDefault="00000000">
            <w:pPr>
              <w:pStyle w:val="NormalIndent"/>
              <w:spacing w:line="380" w:lineRule="exact"/>
              <w:ind w:firstLine="0"/>
              <w:jc w:val="center"/>
            </w:pPr>
            <w:r>
              <w:t>1,460,442</w:t>
            </w:r>
          </w:p>
        </w:tc>
        <w:tc>
          <w:tcPr>
            <w:tcW w:w="1825" w:type="dxa"/>
            <w:tcBorders>
              <w:bottom w:val="single" w:sz="6" w:space="0" w:color="auto"/>
            </w:tcBorders>
          </w:tcPr>
          <w:p w:rsidR="00000000" w:rsidRDefault="00000000">
            <w:pPr>
              <w:pStyle w:val="NormalIndent"/>
              <w:spacing w:line="380" w:lineRule="exact"/>
              <w:ind w:firstLine="740"/>
              <w:jc w:val="left"/>
            </w:pPr>
            <w:r>
              <w:t>46</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p>
        </w:tc>
        <w:tc>
          <w:tcPr>
            <w:tcW w:w="1825" w:type="dxa"/>
          </w:tcPr>
          <w:p w:rsidR="00000000" w:rsidRDefault="00000000">
            <w:pPr>
              <w:pStyle w:val="NormalIndent"/>
              <w:spacing w:line="380" w:lineRule="exact"/>
              <w:ind w:firstLine="0"/>
              <w:jc w:val="center"/>
            </w:pPr>
          </w:p>
        </w:tc>
        <w:tc>
          <w:tcPr>
            <w:tcW w:w="1825" w:type="dxa"/>
          </w:tcPr>
          <w:p w:rsidR="00000000" w:rsidRDefault="00000000">
            <w:pPr>
              <w:pStyle w:val="NormalIndent"/>
              <w:spacing w:line="380" w:lineRule="exact"/>
              <w:ind w:firstLine="0"/>
              <w:jc w:val="center"/>
            </w:pPr>
          </w:p>
        </w:tc>
        <w:tc>
          <w:tcPr>
            <w:tcW w:w="1825" w:type="dxa"/>
          </w:tcPr>
          <w:p w:rsidR="00000000" w:rsidRDefault="00000000">
            <w:pPr>
              <w:pStyle w:val="NormalIndent"/>
              <w:spacing w:line="380" w:lineRule="exact"/>
              <w:ind w:firstLine="0"/>
              <w:jc w:val="center"/>
            </w:pPr>
          </w:p>
        </w:tc>
        <w:tc>
          <w:tcPr>
            <w:tcW w:w="1825" w:type="dxa"/>
          </w:tcPr>
          <w:p w:rsidR="00000000" w:rsidRDefault="00000000">
            <w:pPr>
              <w:pStyle w:val="NormalIndent"/>
              <w:spacing w:line="380" w:lineRule="exact"/>
              <w:ind w:firstLine="0"/>
              <w:jc w:val="center"/>
            </w:pPr>
          </w:p>
        </w:tc>
      </w:tr>
    </w:tbl>
    <w:p w:rsidR="00000000" w:rsidRDefault="00000000">
      <w:pPr>
        <w:pStyle w:val="NormalIndent"/>
        <w:spacing w:line="380" w:lineRule="exact"/>
        <w:ind w:firstLine="0"/>
        <w:jc w:val="center"/>
        <w:rPr>
          <w:u w:val="single"/>
        </w:rPr>
      </w:pPr>
      <w:r>
        <w:rPr>
          <w:u w:val="single"/>
        </w:rPr>
        <w:br w:type="page"/>
      </w:r>
      <w:r>
        <w:rPr>
          <w:rFonts w:hint="eastAsia"/>
          <w:u w:val="single"/>
        </w:rPr>
        <w:t>表</w:t>
      </w:r>
      <w:r>
        <w:rPr>
          <w:u w:val="single"/>
        </w:rPr>
        <w:t>6</w:t>
      </w:r>
    </w:p>
    <w:p w:rsidR="00000000" w:rsidRDefault="00000000">
      <w:pPr>
        <w:pStyle w:val="NormalIndent"/>
        <w:spacing w:after="240" w:line="380" w:lineRule="exact"/>
        <w:ind w:firstLine="0"/>
        <w:jc w:val="center"/>
        <w:rPr>
          <w:u w:val="single"/>
        </w:rPr>
      </w:pPr>
      <w:r>
        <w:rPr>
          <w:u w:val="single"/>
        </w:rPr>
        <w:t>1990</w:t>
      </w:r>
      <w:r>
        <w:rPr>
          <w:rFonts w:hint="eastAsia"/>
          <w:u w:val="single"/>
        </w:rPr>
        <w:t>－</w:t>
      </w:r>
      <w:r>
        <w:rPr>
          <w:u w:val="single"/>
        </w:rPr>
        <w:t>1996</w:t>
      </w:r>
      <w:r>
        <w:rPr>
          <w:rFonts w:hint="eastAsia"/>
          <w:u w:val="single"/>
        </w:rPr>
        <w:t>年间中等教育（中学）的扩大情况</w:t>
      </w: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9125" w:type="dxa"/>
            <w:gridSpan w:val="5"/>
            <w:tcBorders>
              <w:top w:val="single" w:sz="6" w:space="0" w:color="auto"/>
              <w:bottom w:val="single" w:sz="6" w:space="0" w:color="auto"/>
            </w:tcBorders>
          </w:tcPr>
          <w:p w:rsidR="00000000" w:rsidRDefault="00000000">
            <w:pPr>
              <w:pStyle w:val="NormalIndent"/>
              <w:spacing w:line="380" w:lineRule="exact"/>
              <w:ind w:firstLine="0"/>
              <w:jc w:val="center"/>
            </w:pPr>
            <w:r>
              <w:rPr>
                <w:rFonts w:hint="eastAsia"/>
              </w:rPr>
              <w:t>学生人数</w:t>
            </w:r>
          </w:p>
        </w:tc>
      </w:tr>
      <w:tr w:rsidR="00000000">
        <w:tblPrEx>
          <w:tblCellMar>
            <w:top w:w="0" w:type="dxa"/>
            <w:bottom w:w="0" w:type="dxa"/>
          </w:tblCellMar>
        </w:tblPrEx>
        <w:tc>
          <w:tcPr>
            <w:tcW w:w="1825" w:type="dxa"/>
            <w:tcBorders>
              <w:bottom w:val="single" w:sz="6" w:space="0" w:color="auto"/>
            </w:tcBorders>
          </w:tcPr>
          <w:p w:rsidR="00000000" w:rsidRDefault="00000000">
            <w:pPr>
              <w:pStyle w:val="NormalIndent"/>
              <w:spacing w:line="380" w:lineRule="exact"/>
              <w:ind w:firstLine="0"/>
            </w:pPr>
            <w:r>
              <w:rPr>
                <w:rFonts w:hint="eastAsia"/>
              </w:rPr>
              <w:t>学年</w:t>
            </w:r>
          </w:p>
        </w:tc>
        <w:tc>
          <w:tcPr>
            <w:tcW w:w="1825" w:type="dxa"/>
            <w:tcBorders>
              <w:bottom w:val="single" w:sz="6" w:space="0" w:color="auto"/>
            </w:tcBorders>
          </w:tcPr>
          <w:p w:rsidR="00000000" w:rsidRDefault="00000000">
            <w:pPr>
              <w:pStyle w:val="NormalIndent"/>
              <w:spacing w:line="380" w:lineRule="exact"/>
              <w:ind w:firstLine="0"/>
              <w:jc w:val="center"/>
            </w:pPr>
            <w:r>
              <w:rPr>
                <w:rFonts w:hint="eastAsia"/>
              </w:rPr>
              <w:t>男生</w:t>
            </w:r>
          </w:p>
        </w:tc>
        <w:tc>
          <w:tcPr>
            <w:tcW w:w="1825" w:type="dxa"/>
            <w:tcBorders>
              <w:bottom w:val="single" w:sz="6" w:space="0" w:color="auto"/>
            </w:tcBorders>
          </w:tcPr>
          <w:p w:rsidR="00000000" w:rsidRDefault="00000000">
            <w:pPr>
              <w:pStyle w:val="NormalIndent"/>
              <w:spacing w:line="380" w:lineRule="exact"/>
              <w:ind w:firstLine="0"/>
              <w:jc w:val="center"/>
            </w:pPr>
            <w:r>
              <w:rPr>
                <w:rFonts w:hint="eastAsia"/>
              </w:rPr>
              <w:t>女生</w:t>
            </w:r>
          </w:p>
        </w:tc>
        <w:tc>
          <w:tcPr>
            <w:tcW w:w="1825" w:type="dxa"/>
            <w:tcBorders>
              <w:bottom w:val="single" w:sz="6" w:space="0" w:color="auto"/>
            </w:tcBorders>
          </w:tcPr>
          <w:p w:rsidR="00000000" w:rsidRDefault="00000000">
            <w:pPr>
              <w:pStyle w:val="NormalIndent"/>
              <w:spacing w:line="380" w:lineRule="exact"/>
              <w:ind w:firstLine="0"/>
              <w:jc w:val="center"/>
            </w:pPr>
            <w:r>
              <w:rPr>
                <w:rFonts w:hint="eastAsia"/>
              </w:rPr>
              <w:t>总数</w:t>
            </w:r>
          </w:p>
        </w:tc>
        <w:tc>
          <w:tcPr>
            <w:tcW w:w="1825" w:type="dxa"/>
            <w:tcBorders>
              <w:bottom w:val="single" w:sz="6" w:space="0" w:color="auto"/>
            </w:tcBorders>
          </w:tcPr>
          <w:p w:rsidR="00000000" w:rsidRDefault="00000000">
            <w:pPr>
              <w:pStyle w:val="NormalIndent"/>
              <w:spacing w:line="380" w:lineRule="exact"/>
              <w:ind w:firstLine="0"/>
              <w:jc w:val="center"/>
            </w:pPr>
            <w:r>
              <w:rPr>
                <w:rFonts w:hint="eastAsia"/>
              </w:rPr>
              <w:t>女生所占百分比</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1990/1991</w:t>
            </w:r>
          </w:p>
        </w:tc>
        <w:tc>
          <w:tcPr>
            <w:tcW w:w="1825" w:type="dxa"/>
          </w:tcPr>
          <w:p w:rsidR="00000000" w:rsidRDefault="00000000">
            <w:pPr>
              <w:pStyle w:val="NormalIndent"/>
              <w:spacing w:line="380" w:lineRule="exact"/>
              <w:ind w:right="594" w:firstLine="0"/>
              <w:jc w:val="right"/>
            </w:pPr>
            <w:r>
              <w:t>56,054</w:t>
            </w:r>
          </w:p>
        </w:tc>
        <w:tc>
          <w:tcPr>
            <w:tcW w:w="1825" w:type="dxa"/>
          </w:tcPr>
          <w:p w:rsidR="00000000" w:rsidRDefault="00000000">
            <w:pPr>
              <w:pStyle w:val="NormalIndent"/>
              <w:spacing w:line="380" w:lineRule="exact"/>
              <w:ind w:right="594" w:firstLine="0"/>
              <w:jc w:val="right"/>
            </w:pPr>
            <w:r>
              <w:t>57,629</w:t>
            </w:r>
          </w:p>
        </w:tc>
        <w:tc>
          <w:tcPr>
            <w:tcW w:w="1825" w:type="dxa"/>
          </w:tcPr>
          <w:p w:rsidR="00000000" w:rsidRDefault="00000000">
            <w:pPr>
              <w:pStyle w:val="NormalIndent"/>
              <w:spacing w:line="380" w:lineRule="exact"/>
              <w:ind w:right="594" w:firstLine="0"/>
              <w:jc w:val="right"/>
            </w:pPr>
            <w:r>
              <w:t>113,683</w:t>
            </w:r>
          </w:p>
        </w:tc>
        <w:tc>
          <w:tcPr>
            <w:tcW w:w="1825" w:type="dxa"/>
          </w:tcPr>
          <w:p w:rsidR="00000000" w:rsidRDefault="00000000">
            <w:pPr>
              <w:pStyle w:val="NormalIndent"/>
              <w:spacing w:line="380" w:lineRule="exact"/>
              <w:ind w:firstLine="620"/>
              <w:jc w:val="left"/>
            </w:pPr>
            <w:r>
              <w:t>50.7</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1991/1992</w:t>
            </w:r>
          </w:p>
        </w:tc>
        <w:tc>
          <w:tcPr>
            <w:tcW w:w="1825" w:type="dxa"/>
          </w:tcPr>
          <w:p w:rsidR="00000000" w:rsidRDefault="00000000">
            <w:pPr>
              <w:pStyle w:val="NormalIndent"/>
              <w:spacing w:line="380" w:lineRule="exact"/>
              <w:ind w:right="594" w:firstLine="0"/>
              <w:jc w:val="right"/>
            </w:pPr>
            <w:r>
              <w:t>70,093</w:t>
            </w:r>
          </w:p>
        </w:tc>
        <w:tc>
          <w:tcPr>
            <w:tcW w:w="1825" w:type="dxa"/>
          </w:tcPr>
          <w:p w:rsidR="00000000" w:rsidRDefault="00000000">
            <w:pPr>
              <w:pStyle w:val="NormalIndent"/>
              <w:spacing w:line="380" w:lineRule="exact"/>
              <w:ind w:right="594" w:firstLine="0"/>
              <w:jc w:val="right"/>
            </w:pPr>
            <w:r>
              <w:t>68,767</w:t>
            </w:r>
          </w:p>
        </w:tc>
        <w:tc>
          <w:tcPr>
            <w:tcW w:w="1825" w:type="dxa"/>
          </w:tcPr>
          <w:p w:rsidR="00000000" w:rsidRDefault="00000000">
            <w:pPr>
              <w:pStyle w:val="NormalIndent"/>
              <w:spacing w:line="380" w:lineRule="exact"/>
              <w:ind w:right="594" w:firstLine="0"/>
              <w:jc w:val="right"/>
            </w:pPr>
            <w:r>
              <w:t>138,680</w:t>
            </w:r>
          </w:p>
        </w:tc>
        <w:tc>
          <w:tcPr>
            <w:tcW w:w="1825" w:type="dxa"/>
          </w:tcPr>
          <w:p w:rsidR="00000000" w:rsidRDefault="00000000">
            <w:pPr>
              <w:pStyle w:val="NormalIndent"/>
              <w:spacing w:line="380" w:lineRule="exact"/>
              <w:ind w:firstLine="620"/>
              <w:jc w:val="left"/>
            </w:pPr>
            <w:r>
              <w:t>49.6</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1992/1993</w:t>
            </w:r>
          </w:p>
        </w:tc>
        <w:tc>
          <w:tcPr>
            <w:tcW w:w="1825" w:type="dxa"/>
          </w:tcPr>
          <w:p w:rsidR="00000000" w:rsidRDefault="00000000">
            <w:pPr>
              <w:pStyle w:val="NormalIndent"/>
              <w:spacing w:line="380" w:lineRule="exact"/>
              <w:ind w:right="594" w:firstLine="0"/>
              <w:jc w:val="right"/>
            </w:pPr>
            <w:r>
              <w:t>75,588</w:t>
            </w:r>
          </w:p>
        </w:tc>
        <w:tc>
          <w:tcPr>
            <w:tcW w:w="1825" w:type="dxa"/>
          </w:tcPr>
          <w:p w:rsidR="00000000" w:rsidRDefault="00000000">
            <w:pPr>
              <w:pStyle w:val="NormalIndent"/>
              <w:spacing w:line="380" w:lineRule="exact"/>
              <w:ind w:right="594" w:firstLine="0"/>
              <w:jc w:val="right"/>
            </w:pPr>
            <w:r>
              <w:t>75,037</w:t>
            </w:r>
          </w:p>
        </w:tc>
        <w:tc>
          <w:tcPr>
            <w:tcW w:w="1825" w:type="dxa"/>
          </w:tcPr>
          <w:p w:rsidR="00000000" w:rsidRDefault="00000000">
            <w:pPr>
              <w:pStyle w:val="NormalIndent"/>
              <w:spacing w:line="380" w:lineRule="exact"/>
              <w:ind w:right="594" w:firstLine="0"/>
              <w:jc w:val="right"/>
            </w:pPr>
            <w:r>
              <w:t>150,625</w:t>
            </w:r>
          </w:p>
        </w:tc>
        <w:tc>
          <w:tcPr>
            <w:tcW w:w="1825" w:type="dxa"/>
          </w:tcPr>
          <w:p w:rsidR="00000000" w:rsidRDefault="00000000">
            <w:pPr>
              <w:pStyle w:val="NormalIndent"/>
              <w:spacing w:line="380" w:lineRule="exact"/>
              <w:ind w:firstLine="620"/>
              <w:jc w:val="left"/>
            </w:pPr>
            <w:r>
              <w:t>49.2</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1993/1994</w:t>
            </w:r>
          </w:p>
        </w:tc>
        <w:tc>
          <w:tcPr>
            <w:tcW w:w="1825" w:type="dxa"/>
          </w:tcPr>
          <w:p w:rsidR="00000000" w:rsidRDefault="00000000">
            <w:pPr>
              <w:pStyle w:val="NormalIndent"/>
              <w:spacing w:line="380" w:lineRule="exact"/>
              <w:ind w:right="594" w:firstLine="0"/>
              <w:jc w:val="right"/>
            </w:pPr>
            <w:r>
              <w:t>95,696</w:t>
            </w:r>
          </w:p>
        </w:tc>
        <w:tc>
          <w:tcPr>
            <w:tcW w:w="1825" w:type="dxa"/>
          </w:tcPr>
          <w:p w:rsidR="00000000" w:rsidRDefault="00000000">
            <w:pPr>
              <w:pStyle w:val="NormalIndent"/>
              <w:spacing w:line="380" w:lineRule="exact"/>
              <w:ind w:right="594" w:firstLine="0"/>
              <w:jc w:val="right"/>
            </w:pPr>
            <w:r>
              <w:t>143,544</w:t>
            </w:r>
          </w:p>
        </w:tc>
        <w:tc>
          <w:tcPr>
            <w:tcW w:w="1825" w:type="dxa"/>
          </w:tcPr>
          <w:p w:rsidR="00000000" w:rsidRDefault="00000000">
            <w:pPr>
              <w:pStyle w:val="NormalIndent"/>
              <w:spacing w:line="380" w:lineRule="exact"/>
              <w:ind w:right="594" w:firstLine="0"/>
              <w:jc w:val="right"/>
            </w:pPr>
            <w:r>
              <w:t>239,240</w:t>
            </w:r>
          </w:p>
        </w:tc>
        <w:tc>
          <w:tcPr>
            <w:tcW w:w="1825" w:type="dxa"/>
          </w:tcPr>
          <w:p w:rsidR="00000000" w:rsidRDefault="00000000">
            <w:pPr>
              <w:pStyle w:val="NormalIndent"/>
              <w:spacing w:line="380" w:lineRule="exact"/>
              <w:ind w:firstLine="620"/>
              <w:jc w:val="left"/>
            </w:pPr>
            <w:r>
              <w:t>60</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1994/1995</w:t>
            </w:r>
          </w:p>
        </w:tc>
        <w:tc>
          <w:tcPr>
            <w:tcW w:w="1825" w:type="dxa"/>
          </w:tcPr>
          <w:p w:rsidR="00000000" w:rsidRDefault="00000000">
            <w:pPr>
              <w:pStyle w:val="NormalIndent"/>
              <w:spacing w:line="380" w:lineRule="exact"/>
              <w:ind w:right="594" w:firstLine="0"/>
              <w:jc w:val="right"/>
            </w:pPr>
            <w:r>
              <w:t>105,637</w:t>
            </w:r>
          </w:p>
        </w:tc>
        <w:tc>
          <w:tcPr>
            <w:tcW w:w="1825" w:type="dxa"/>
          </w:tcPr>
          <w:p w:rsidR="00000000" w:rsidRDefault="00000000">
            <w:pPr>
              <w:pStyle w:val="NormalIndent"/>
              <w:spacing w:line="380" w:lineRule="exact"/>
              <w:ind w:right="594" w:firstLine="0"/>
              <w:jc w:val="right"/>
            </w:pPr>
            <w:r>
              <w:t>158,455</w:t>
            </w:r>
          </w:p>
        </w:tc>
        <w:tc>
          <w:tcPr>
            <w:tcW w:w="1825" w:type="dxa"/>
          </w:tcPr>
          <w:p w:rsidR="00000000" w:rsidRDefault="00000000">
            <w:pPr>
              <w:pStyle w:val="NormalIndent"/>
              <w:spacing w:line="380" w:lineRule="exact"/>
              <w:ind w:right="594" w:firstLine="0"/>
              <w:jc w:val="right"/>
            </w:pPr>
            <w:r>
              <w:t>264,092</w:t>
            </w:r>
          </w:p>
        </w:tc>
        <w:tc>
          <w:tcPr>
            <w:tcW w:w="1825" w:type="dxa"/>
          </w:tcPr>
          <w:p w:rsidR="00000000" w:rsidRDefault="00000000">
            <w:pPr>
              <w:pStyle w:val="NormalIndent"/>
              <w:spacing w:line="380" w:lineRule="exact"/>
              <w:ind w:firstLine="620"/>
              <w:jc w:val="left"/>
            </w:pPr>
            <w:r>
              <w:t>60</w:t>
            </w:r>
          </w:p>
        </w:tc>
      </w:tr>
      <w:tr w:rsidR="00000000">
        <w:tblPrEx>
          <w:tblCellMar>
            <w:top w:w="0" w:type="dxa"/>
            <w:bottom w:w="0" w:type="dxa"/>
          </w:tblCellMar>
        </w:tblPrEx>
        <w:tc>
          <w:tcPr>
            <w:tcW w:w="1825" w:type="dxa"/>
            <w:tcBorders>
              <w:bottom w:val="single" w:sz="6" w:space="0" w:color="auto"/>
            </w:tcBorders>
          </w:tcPr>
          <w:p w:rsidR="00000000" w:rsidRDefault="00000000">
            <w:pPr>
              <w:pStyle w:val="NormalIndent"/>
              <w:spacing w:line="380" w:lineRule="exact"/>
              <w:ind w:firstLine="0"/>
            </w:pPr>
            <w:r>
              <w:t>1995/1996</w:t>
            </w:r>
          </w:p>
        </w:tc>
        <w:tc>
          <w:tcPr>
            <w:tcW w:w="1825" w:type="dxa"/>
            <w:tcBorders>
              <w:bottom w:val="single" w:sz="6" w:space="0" w:color="auto"/>
            </w:tcBorders>
          </w:tcPr>
          <w:p w:rsidR="00000000" w:rsidRDefault="00000000">
            <w:pPr>
              <w:pStyle w:val="NormalIndent"/>
              <w:spacing w:line="380" w:lineRule="exact"/>
              <w:ind w:right="594" w:firstLine="0"/>
              <w:jc w:val="right"/>
            </w:pPr>
            <w:r>
              <w:t>111,246</w:t>
            </w:r>
          </w:p>
        </w:tc>
        <w:tc>
          <w:tcPr>
            <w:tcW w:w="1825" w:type="dxa"/>
            <w:tcBorders>
              <w:bottom w:val="single" w:sz="6" w:space="0" w:color="auto"/>
            </w:tcBorders>
          </w:tcPr>
          <w:p w:rsidR="00000000" w:rsidRDefault="00000000">
            <w:pPr>
              <w:pStyle w:val="NormalIndent"/>
              <w:spacing w:line="380" w:lineRule="exact"/>
              <w:ind w:right="594" w:firstLine="0"/>
              <w:jc w:val="right"/>
            </w:pPr>
            <w:r>
              <w:t>166,868</w:t>
            </w:r>
          </w:p>
        </w:tc>
        <w:tc>
          <w:tcPr>
            <w:tcW w:w="1825" w:type="dxa"/>
            <w:tcBorders>
              <w:bottom w:val="single" w:sz="6" w:space="0" w:color="auto"/>
            </w:tcBorders>
          </w:tcPr>
          <w:p w:rsidR="00000000" w:rsidRDefault="00000000">
            <w:pPr>
              <w:pStyle w:val="NormalIndent"/>
              <w:spacing w:line="380" w:lineRule="exact"/>
              <w:ind w:right="594" w:firstLine="0"/>
              <w:jc w:val="right"/>
            </w:pPr>
            <w:r>
              <w:t>268,114</w:t>
            </w:r>
          </w:p>
        </w:tc>
        <w:tc>
          <w:tcPr>
            <w:tcW w:w="1825" w:type="dxa"/>
            <w:tcBorders>
              <w:bottom w:val="single" w:sz="6" w:space="0" w:color="auto"/>
            </w:tcBorders>
          </w:tcPr>
          <w:p w:rsidR="00000000" w:rsidRDefault="00000000">
            <w:pPr>
              <w:pStyle w:val="NormalIndent"/>
              <w:spacing w:line="380" w:lineRule="exact"/>
              <w:ind w:firstLine="620"/>
              <w:jc w:val="left"/>
            </w:pPr>
            <w:r>
              <w:t>60</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p>
        </w:tc>
        <w:tc>
          <w:tcPr>
            <w:tcW w:w="1825" w:type="dxa"/>
          </w:tcPr>
          <w:p w:rsidR="00000000" w:rsidRDefault="00000000">
            <w:pPr>
              <w:pStyle w:val="NormalIndent"/>
              <w:spacing w:line="380" w:lineRule="exact"/>
              <w:ind w:firstLine="0"/>
            </w:pPr>
          </w:p>
        </w:tc>
        <w:tc>
          <w:tcPr>
            <w:tcW w:w="1825" w:type="dxa"/>
          </w:tcPr>
          <w:p w:rsidR="00000000" w:rsidRDefault="00000000">
            <w:pPr>
              <w:pStyle w:val="NormalIndent"/>
              <w:spacing w:line="380" w:lineRule="exact"/>
              <w:ind w:firstLine="0"/>
            </w:pPr>
          </w:p>
        </w:tc>
        <w:tc>
          <w:tcPr>
            <w:tcW w:w="1825" w:type="dxa"/>
          </w:tcPr>
          <w:p w:rsidR="00000000" w:rsidRDefault="00000000">
            <w:pPr>
              <w:pStyle w:val="NormalIndent"/>
              <w:spacing w:line="380" w:lineRule="exact"/>
              <w:ind w:firstLine="0"/>
            </w:pPr>
          </w:p>
        </w:tc>
        <w:tc>
          <w:tcPr>
            <w:tcW w:w="1825" w:type="dxa"/>
          </w:tcPr>
          <w:p w:rsidR="00000000" w:rsidRDefault="00000000">
            <w:pPr>
              <w:pStyle w:val="NormalIndent"/>
              <w:spacing w:line="380" w:lineRule="exact"/>
              <w:ind w:firstLine="0"/>
            </w:pPr>
          </w:p>
        </w:tc>
      </w:tr>
    </w:tbl>
    <w:p w:rsidR="00000000" w:rsidRDefault="00000000">
      <w:pPr>
        <w:pStyle w:val="NormalIndent"/>
        <w:spacing w:line="380" w:lineRule="exact"/>
        <w:ind w:firstLine="0"/>
        <w:jc w:val="center"/>
        <w:rPr>
          <w:u w:val="single"/>
        </w:rPr>
      </w:pPr>
      <w:r>
        <w:rPr>
          <w:rFonts w:hint="eastAsia"/>
          <w:u w:val="single"/>
        </w:rPr>
        <w:t>表</w:t>
      </w:r>
      <w:r>
        <w:rPr>
          <w:u w:val="single"/>
        </w:rPr>
        <w:t>7</w:t>
      </w:r>
    </w:p>
    <w:p w:rsidR="00000000" w:rsidRDefault="00000000">
      <w:pPr>
        <w:pStyle w:val="NormalIndent"/>
        <w:spacing w:after="240" w:line="380" w:lineRule="exact"/>
        <w:ind w:firstLine="0"/>
        <w:jc w:val="center"/>
        <w:rPr>
          <w:u w:val="single"/>
        </w:rPr>
      </w:pPr>
      <w:r>
        <w:rPr>
          <w:u w:val="single"/>
        </w:rPr>
        <w:t>1981/1982</w:t>
      </w:r>
      <w:r>
        <w:rPr>
          <w:rFonts w:hint="eastAsia"/>
          <w:u w:val="single"/>
        </w:rPr>
        <w:t>年和</w:t>
      </w:r>
      <w:r>
        <w:rPr>
          <w:u w:val="single"/>
        </w:rPr>
        <w:t>1995/1996</w:t>
      </w:r>
      <w:r>
        <w:rPr>
          <w:rFonts w:hint="eastAsia"/>
          <w:u w:val="single"/>
        </w:rPr>
        <w:t>年间大学教育的扩大情况</w:t>
      </w:r>
    </w:p>
    <w:tbl>
      <w:tblPr>
        <w:tblW w:w="0" w:type="auto"/>
        <w:tblInd w:w="-26" w:type="dxa"/>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9125" w:type="dxa"/>
            <w:gridSpan w:val="5"/>
            <w:tcBorders>
              <w:top w:val="single" w:sz="6" w:space="0" w:color="auto"/>
              <w:bottom w:val="single" w:sz="6" w:space="0" w:color="auto"/>
            </w:tcBorders>
          </w:tcPr>
          <w:p w:rsidR="00000000" w:rsidRDefault="00000000">
            <w:pPr>
              <w:pStyle w:val="NormalIndent"/>
              <w:spacing w:line="380" w:lineRule="exact"/>
              <w:ind w:firstLine="0"/>
              <w:jc w:val="center"/>
            </w:pPr>
            <w:r>
              <w:rPr>
                <w:rFonts w:hint="eastAsia"/>
              </w:rPr>
              <w:t>学生人数</w:t>
            </w:r>
          </w:p>
        </w:tc>
      </w:tr>
      <w:tr w:rsidR="00000000">
        <w:tblPrEx>
          <w:tblCellMar>
            <w:top w:w="0" w:type="dxa"/>
            <w:bottom w:w="0" w:type="dxa"/>
          </w:tblCellMar>
        </w:tblPrEx>
        <w:tc>
          <w:tcPr>
            <w:tcW w:w="1825" w:type="dxa"/>
            <w:tcBorders>
              <w:bottom w:val="single" w:sz="6" w:space="0" w:color="auto"/>
            </w:tcBorders>
          </w:tcPr>
          <w:p w:rsidR="00000000" w:rsidRDefault="00000000">
            <w:pPr>
              <w:pStyle w:val="NormalIndent"/>
              <w:spacing w:line="380" w:lineRule="exact"/>
              <w:ind w:firstLine="0"/>
            </w:pPr>
            <w:r>
              <w:rPr>
                <w:rFonts w:hint="eastAsia"/>
              </w:rPr>
              <w:t>学年</w:t>
            </w:r>
          </w:p>
        </w:tc>
        <w:tc>
          <w:tcPr>
            <w:tcW w:w="1825" w:type="dxa"/>
            <w:tcBorders>
              <w:bottom w:val="single" w:sz="6" w:space="0" w:color="auto"/>
            </w:tcBorders>
          </w:tcPr>
          <w:p w:rsidR="00000000" w:rsidRDefault="00000000">
            <w:pPr>
              <w:pStyle w:val="NormalIndent"/>
              <w:spacing w:line="380" w:lineRule="exact"/>
              <w:ind w:firstLine="0"/>
              <w:jc w:val="center"/>
            </w:pPr>
            <w:r>
              <w:rPr>
                <w:rFonts w:hint="eastAsia"/>
              </w:rPr>
              <w:t>男生</w:t>
            </w:r>
          </w:p>
        </w:tc>
        <w:tc>
          <w:tcPr>
            <w:tcW w:w="1825" w:type="dxa"/>
            <w:tcBorders>
              <w:bottom w:val="single" w:sz="6" w:space="0" w:color="auto"/>
            </w:tcBorders>
          </w:tcPr>
          <w:p w:rsidR="00000000" w:rsidRDefault="00000000">
            <w:pPr>
              <w:pStyle w:val="NormalIndent"/>
              <w:spacing w:line="380" w:lineRule="exact"/>
              <w:ind w:firstLine="0"/>
              <w:jc w:val="center"/>
            </w:pPr>
            <w:r>
              <w:rPr>
                <w:rFonts w:hint="eastAsia"/>
              </w:rPr>
              <w:t>女生</w:t>
            </w:r>
          </w:p>
        </w:tc>
        <w:tc>
          <w:tcPr>
            <w:tcW w:w="1825" w:type="dxa"/>
            <w:tcBorders>
              <w:bottom w:val="single" w:sz="6" w:space="0" w:color="auto"/>
            </w:tcBorders>
          </w:tcPr>
          <w:p w:rsidR="00000000" w:rsidRDefault="00000000">
            <w:pPr>
              <w:pStyle w:val="NormalIndent"/>
              <w:spacing w:line="380" w:lineRule="exact"/>
              <w:ind w:firstLine="0"/>
              <w:jc w:val="center"/>
            </w:pPr>
            <w:r>
              <w:rPr>
                <w:rFonts w:hint="eastAsia"/>
              </w:rPr>
              <w:t>总数</w:t>
            </w:r>
          </w:p>
        </w:tc>
        <w:tc>
          <w:tcPr>
            <w:tcW w:w="1825" w:type="dxa"/>
            <w:tcBorders>
              <w:bottom w:val="single" w:sz="6" w:space="0" w:color="auto"/>
            </w:tcBorders>
          </w:tcPr>
          <w:p w:rsidR="00000000" w:rsidRDefault="00000000">
            <w:pPr>
              <w:pStyle w:val="NormalIndent"/>
              <w:spacing w:line="380" w:lineRule="exact"/>
              <w:ind w:firstLine="0"/>
              <w:jc w:val="center"/>
            </w:pPr>
            <w:r>
              <w:rPr>
                <w:rFonts w:hint="eastAsia"/>
              </w:rPr>
              <w:t>女生所占百分比</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1981/1982</w:t>
            </w:r>
          </w:p>
        </w:tc>
        <w:tc>
          <w:tcPr>
            <w:tcW w:w="1825" w:type="dxa"/>
          </w:tcPr>
          <w:p w:rsidR="00000000" w:rsidRDefault="00000000">
            <w:pPr>
              <w:pStyle w:val="NormalIndent"/>
              <w:spacing w:line="380" w:lineRule="exact"/>
              <w:ind w:right="594" w:firstLine="0"/>
              <w:jc w:val="right"/>
            </w:pPr>
            <w:r>
              <w:t>15,259</w:t>
            </w:r>
          </w:p>
        </w:tc>
        <w:tc>
          <w:tcPr>
            <w:tcW w:w="1825" w:type="dxa"/>
          </w:tcPr>
          <w:p w:rsidR="00000000" w:rsidRDefault="00000000">
            <w:pPr>
              <w:pStyle w:val="NormalIndent"/>
              <w:spacing w:line="380" w:lineRule="exact"/>
              <w:ind w:right="594" w:firstLine="0"/>
              <w:jc w:val="right"/>
            </w:pPr>
            <w:r>
              <w:t>4,056</w:t>
            </w:r>
          </w:p>
        </w:tc>
        <w:tc>
          <w:tcPr>
            <w:tcW w:w="1825" w:type="dxa"/>
          </w:tcPr>
          <w:p w:rsidR="00000000" w:rsidRDefault="00000000">
            <w:pPr>
              <w:pStyle w:val="NormalIndent"/>
              <w:spacing w:line="380" w:lineRule="exact"/>
              <w:ind w:right="594" w:firstLine="0"/>
              <w:jc w:val="right"/>
            </w:pPr>
            <w:r>
              <w:t>19,315</w:t>
            </w:r>
          </w:p>
        </w:tc>
        <w:tc>
          <w:tcPr>
            <w:tcW w:w="1825" w:type="dxa"/>
          </w:tcPr>
          <w:p w:rsidR="00000000" w:rsidRDefault="00000000">
            <w:pPr>
              <w:pStyle w:val="NormalIndent"/>
              <w:spacing w:line="380" w:lineRule="exact"/>
              <w:ind w:right="69" w:firstLine="0"/>
              <w:jc w:val="center"/>
            </w:pPr>
            <w:r>
              <w:t>21</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1991/1992</w:t>
            </w:r>
          </w:p>
        </w:tc>
        <w:tc>
          <w:tcPr>
            <w:tcW w:w="1825" w:type="dxa"/>
          </w:tcPr>
          <w:p w:rsidR="00000000" w:rsidRDefault="00000000">
            <w:pPr>
              <w:pStyle w:val="NormalIndent"/>
              <w:spacing w:line="380" w:lineRule="exact"/>
              <w:ind w:right="594" w:firstLine="0"/>
              <w:jc w:val="right"/>
            </w:pPr>
            <w:r>
              <w:t>40,049</w:t>
            </w:r>
          </w:p>
        </w:tc>
        <w:tc>
          <w:tcPr>
            <w:tcW w:w="1825" w:type="dxa"/>
          </w:tcPr>
          <w:p w:rsidR="00000000" w:rsidRDefault="00000000">
            <w:pPr>
              <w:pStyle w:val="NormalIndent"/>
              <w:spacing w:line="380" w:lineRule="exact"/>
              <w:ind w:right="594" w:firstLine="0"/>
              <w:jc w:val="right"/>
            </w:pPr>
            <w:r>
              <w:t>32,805</w:t>
            </w:r>
          </w:p>
        </w:tc>
        <w:tc>
          <w:tcPr>
            <w:tcW w:w="1825" w:type="dxa"/>
          </w:tcPr>
          <w:p w:rsidR="00000000" w:rsidRDefault="00000000">
            <w:pPr>
              <w:pStyle w:val="NormalIndent"/>
              <w:spacing w:line="380" w:lineRule="exact"/>
              <w:ind w:right="594" w:firstLine="0"/>
              <w:jc w:val="right"/>
            </w:pPr>
            <w:r>
              <w:t>72,899</w:t>
            </w:r>
          </w:p>
        </w:tc>
        <w:tc>
          <w:tcPr>
            <w:tcW w:w="1825" w:type="dxa"/>
          </w:tcPr>
          <w:p w:rsidR="00000000" w:rsidRDefault="00000000">
            <w:pPr>
              <w:pStyle w:val="NormalIndent"/>
              <w:spacing w:line="380" w:lineRule="exact"/>
              <w:ind w:right="69" w:firstLine="0"/>
              <w:jc w:val="center"/>
            </w:pPr>
            <w:r>
              <w:t>45</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1992/1993</w:t>
            </w:r>
          </w:p>
        </w:tc>
        <w:tc>
          <w:tcPr>
            <w:tcW w:w="1825" w:type="dxa"/>
          </w:tcPr>
          <w:p w:rsidR="00000000" w:rsidRDefault="00000000">
            <w:pPr>
              <w:pStyle w:val="NormalIndent"/>
              <w:spacing w:line="380" w:lineRule="exact"/>
              <w:ind w:right="594" w:firstLine="0"/>
              <w:jc w:val="right"/>
            </w:pPr>
            <w:r>
              <w:t>52,568</w:t>
            </w:r>
          </w:p>
        </w:tc>
        <w:tc>
          <w:tcPr>
            <w:tcW w:w="1825" w:type="dxa"/>
          </w:tcPr>
          <w:p w:rsidR="00000000" w:rsidRDefault="00000000">
            <w:pPr>
              <w:pStyle w:val="NormalIndent"/>
              <w:spacing w:line="380" w:lineRule="exact"/>
              <w:ind w:right="594" w:firstLine="0"/>
              <w:jc w:val="right"/>
            </w:pPr>
            <w:r>
              <w:t>48,525</w:t>
            </w:r>
          </w:p>
        </w:tc>
        <w:tc>
          <w:tcPr>
            <w:tcW w:w="1825" w:type="dxa"/>
          </w:tcPr>
          <w:p w:rsidR="00000000" w:rsidRDefault="00000000">
            <w:pPr>
              <w:pStyle w:val="NormalIndent"/>
              <w:spacing w:line="380" w:lineRule="exact"/>
              <w:ind w:right="594" w:firstLine="0"/>
              <w:jc w:val="right"/>
            </w:pPr>
            <w:r>
              <w:t>101,093</w:t>
            </w:r>
          </w:p>
        </w:tc>
        <w:tc>
          <w:tcPr>
            <w:tcW w:w="1825" w:type="dxa"/>
          </w:tcPr>
          <w:p w:rsidR="00000000" w:rsidRDefault="00000000">
            <w:pPr>
              <w:pStyle w:val="NormalIndent"/>
              <w:spacing w:line="380" w:lineRule="exact"/>
              <w:ind w:right="69" w:firstLine="0"/>
              <w:jc w:val="center"/>
            </w:pPr>
            <w:r>
              <w:t>48</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1993/1994</w:t>
            </w:r>
          </w:p>
        </w:tc>
        <w:tc>
          <w:tcPr>
            <w:tcW w:w="1825" w:type="dxa"/>
          </w:tcPr>
          <w:p w:rsidR="00000000" w:rsidRDefault="00000000">
            <w:pPr>
              <w:pStyle w:val="NormalIndent"/>
              <w:spacing w:line="380" w:lineRule="exact"/>
              <w:ind w:right="594" w:firstLine="0"/>
              <w:jc w:val="right"/>
            </w:pPr>
            <w:r>
              <w:t>62,285</w:t>
            </w:r>
          </w:p>
        </w:tc>
        <w:tc>
          <w:tcPr>
            <w:tcW w:w="1825" w:type="dxa"/>
          </w:tcPr>
          <w:p w:rsidR="00000000" w:rsidRDefault="00000000">
            <w:pPr>
              <w:pStyle w:val="NormalIndent"/>
              <w:spacing w:line="380" w:lineRule="exact"/>
              <w:ind w:right="594" w:firstLine="0"/>
              <w:jc w:val="right"/>
            </w:pPr>
            <w:r>
              <w:t>53,584</w:t>
            </w:r>
          </w:p>
        </w:tc>
        <w:tc>
          <w:tcPr>
            <w:tcW w:w="1825" w:type="dxa"/>
          </w:tcPr>
          <w:p w:rsidR="00000000" w:rsidRDefault="00000000">
            <w:pPr>
              <w:pStyle w:val="NormalIndent"/>
              <w:spacing w:line="380" w:lineRule="exact"/>
              <w:ind w:right="594" w:firstLine="0"/>
              <w:jc w:val="right"/>
            </w:pPr>
            <w:r>
              <w:t>118,869</w:t>
            </w:r>
          </w:p>
        </w:tc>
        <w:tc>
          <w:tcPr>
            <w:tcW w:w="1825" w:type="dxa"/>
          </w:tcPr>
          <w:p w:rsidR="00000000" w:rsidRDefault="00000000">
            <w:pPr>
              <w:pStyle w:val="NormalIndent"/>
              <w:spacing w:line="380" w:lineRule="exact"/>
              <w:ind w:right="69" w:firstLine="0"/>
              <w:jc w:val="center"/>
            </w:pPr>
            <w:r>
              <w:t>45</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1994/1995</w:t>
            </w:r>
          </w:p>
        </w:tc>
        <w:tc>
          <w:tcPr>
            <w:tcW w:w="1825" w:type="dxa"/>
          </w:tcPr>
          <w:p w:rsidR="00000000" w:rsidRDefault="00000000">
            <w:pPr>
              <w:pStyle w:val="NormalIndent"/>
              <w:spacing w:line="380" w:lineRule="exact"/>
              <w:ind w:right="594" w:firstLine="0"/>
              <w:jc w:val="right"/>
            </w:pPr>
            <w:r>
              <w:t>76,538</w:t>
            </w:r>
          </w:p>
        </w:tc>
        <w:tc>
          <w:tcPr>
            <w:tcW w:w="1825" w:type="dxa"/>
          </w:tcPr>
          <w:p w:rsidR="00000000" w:rsidRDefault="00000000">
            <w:pPr>
              <w:pStyle w:val="NormalIndent"/>
              <w:spacing w:line="380" w:lineRule="exact"/>
              <w:ind w:right="594" w:firstLine="0"/>
              <w:jc w:val="right"/>
            </w:pPr>
            <w:r>
              <w:t>67,874</w:t>
            </w:r>
          </w:p>
        </w:tc>
        <w:tc>
          <w:tcPr>
            <w:tcW w:w="1825" w:type="dxa"/>
          </w:tcPr>
          <w:p w:rsidR="00000000" w:rsidRDefault="00000000">
            <w:pPr>
              <w:pStyle w:val="NormalIndent"/>
              <w:spacing w:line="380" w:lineRule="exact"/>
              <w:ind w:right="594" w:firstLine="0"/>
              <w:jc w:val="right"/>
            </w:pPr>
            <w:r>
              <w:t>144,412</w:t>
            </w:r>
          </w:p>
        </w:tc>
        <w:tc>
          <w:tcPr>
            <w:tcW w:w="1825" w:type="dxa"/>
          </w:tcPr>
          <w:p w:rsidR="00000000" w:rsidRDefault="00000000">
            <w:pPr>
              <w:pStyle w:val="NormalIndent"/>
              <w:spacing w:line="380" w:lineRule="exact"/>
              <w:ind w:right="69" w:firstLine="0"/>
              <w:jc w:val="center"/>
            </w:pPr>
            <w:r>
              <w:t>47</w:t>
            </w:r>
          </w:p>
        </w:tc>
      </w:tr>
      <w:tr w:rsidR="00000000">
        <w:tblPrEx>
          <w:tblCellMar>
            <w:top w:w="0" w:type="dxa"/>
            <w:bottom w:w="0" w:type="dxa"/>
          </w:tblCellMar>
        </w:tblPrEx>
        <w:tc>
          <w:tcPr>
            <w:tcW w:w="1825" w:type="dxa"/>
          </w:tcPr>
          <w:p w:rsidR="00000000" w:rsidRDefault="00000000">
            <w:pPr>
              <w:pStyle w:val="NormalIndent"/>
              <w:spacing w:line="380" w:lineRule="exact"/>
              <w:ind w:firstLine="0"/>
            </w:pPr>
            <w:r>
              <w:t>1995/1996</w:t>
            </w:r>
          </w:p>
        </w:tc>
        <w:tc>
          <w:tcPr>
            <w:tcW w:w="1825" w:type="dxa"/>
          </w:tcPr>
          <w:p w:rsidR="00000000" w:rsidRDefault="00000000">
            <w:pPr>
              <w:pStyle w:val="NormalIndent"/>
              <w:spacing w:line="380" w:lineRule="exact"/>
              <w:ind w:right="594" w:firstLine="0"/>
              <w:jc w:val="right"/>
            </w:pPr>
            <w:r>
              <w:t>66,775</w:t>
            </w:r>
          </w:p>
        </w:tc>
        <w:tc>
          <w:tcPr>
            <w:tcW w:w="1825" w:type="dxa"/>
          </w:tcPr>
          <w:p w:rsidR="00000000" w:rsidRDefault="00000000">
            <w:pPr>
              <w:pStyle w:val="NormalIndent"/>
              <w:spacing w:line="380" w:lineRule="exact"/>
              <w:ind w:right="594" w:firstLine="0"/>
              <w:jc w:val="right"/>
            </w:pPr>
            <w:r>
              <w:t>69,499</w:t>
            </w:r>
          </w:p>
        </w:tc>
        <w:tc>
          <w:tcPr>
            <w:tcW w:w="1825" w:type="dxa"/>
          </w:tcPr>
          <w:p w:rsidR="00000000" w:rsidRDefault="00000000">
            <w:pPr>
              <w:pStyle w:val="NormalIndent"/>
              <w:spacing w:line="380" w:lineRule="exact"/>
              <w:ind w:right="594" w:firstLine="0"/>
              <w:jc w:val="right"/>
            </w:pPr>
            <w:r>
              <w:t>136,274</w:t>
            </w:r>
          </w:p>
        </w:tc>
        <w:tc>
          <w:tcPr>
            <w:tcW w:w="1825" w:type="dxa"/>
          </w:tcPr>
          <w:p w:rsidR="00000000" w:rsidRDefault="00000000">
            <w:pPr>
              <w:pStyle w:val="NormalIndent"/>
              <w:spacing w:line="380" w:lineRule="exact"/>
              <w:ind w:right="69" w:firstLine="0"/>
              <w:jc w:val="center"/>
            </w:pPr>
            <w:r>
              <w:t>51</w:t>
            </w:r>
          </w:p>
        </w:tc>
      </w:tr>
      <w:tr w:rsidR="00000000">
        <w:tblPrEx>
          <w:tblCellMar>
            <w:top w:w="0" w:type="dxa"/>
            <w:bottom w:w="0" w:type="dxa"/>
          </w:tblCellMar>
        </w:tblPrEx>
        <w:tc>
          <w:tcPr>
            <w:tcW w:w="1825" w:type="dxa"/>
            <w:tcBorders>
              <w:top w:val="single" w:sz="6" w:space="0" w:color="auto"/>
            </w:tcBorders>
          </w:tcPr>
          <w:p w:rsidR="00000000" w:rsidRDefault="00000000">
            <w:pPr>
              <w:pStyle w:val="NormalIndent"/>
              <w:spacing w:line="380" w:lineRule="exact"/>
              <w:ind w:firstLine="0"/>
            </w:pPr>
          </w:p>
        </w:tc>
        <w:tc>
          <w:tcPr>
            <w:tcW w:w="1825" w:type="dxa"/>
            <w:tcBorders>
              <w:top w:val="single" w:sz="6" w:space="0" w:color="auto"/>
            </w:tcBorders>
          </w:tcPr>
          <w:p w:rsidR="00000000" w:rsidRDefault="00000000">
            <w:pPr>
              <w:pStyle w:val="NormalIndent"/>
              <w:spacing w:line="380" w:lineRule="exact"/>
              <w:ind w:right="594" w:firstLine="0"/>
              <w:jc w:val="right"/>
            </w:pPr>
          </w:p>
        </w:tc>
        <w:tc>
          <w:tcPr>
            <w:tcW w:w="1825" w:type="dxa"/>
            <w:tcBorders>
              <w:top w:val="single" w:sz="6" w:space="0" w:color="auto"/>
            </w:tcBorders>
          </w:tcPr>
          <w:p w:rsidR="00000000" w:rsidRDefault="00000000">
            <w:pPr>
              <w:pStyle w:val="NormalIndent"/>
              <w:spacing w:line="380" w:lineRule="exact"/>
              <w:ind w:right="594" w:firstLine="0"/>
              <w:jc w:val="right"/>
            </w:pPr>
          </w:p>
        </w:tc>
        <w:tc>
          <w:tcPr>
            <w:tcW w:w="1825" w:type="dxa"/>
            <w:tcBorders>
              <w:top w:val="single" w:sz="6" w:space="0" w:color="auto"/>
            </w:tcBorders>
          </w:tcPr>
          <w:p w:rsidR="00000000" w:rsidRDefault="00000000">
            <w:pPr>
              <w:pStyle w:val="NormalIndent"/>
              <w:spacing w:line="380" w:lineRule="exact"/>
              <w:ind w:right="594" w:firstLine="0"/>
              <w:jc w:val="right"/>
            </w:pPr>
          </w:p>
        </w:tc>
        <w:tc>
          <w:tcPr>
            <w:tcW w:w="1825" w:type="dxa"/>
            <w:tcBorders>
              <w:top w:val="single" w:sz="6" w:space="0" w:color="auto"/>
            </w:tcBorders>
          </w:tcPr>
          <w:p w:rsidR="00000000" w:rsidRDefault="00000000">
            <w:pPr>
              <w:pStyle w:val="NormalIndent"/>
              <w:spacing w:line="380" w:lineRule="exact"/>
              <w:ind w:right="69" w:firstLine="0"/>
              <w:jc w:val="center"/>
            </w:pPr>
          </w:p>
        </w:tc>
      </w:tr>
    </w:tbl>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11</w:t>
      </w:r>
      <w:r>
        <w:rPr>
          <w:rFonts w:ascii="楷体" w:eastAsia="楷体" w:hint="eastAsia"/>
        </w:rPr>
        <w:t>条</w:t>
      </w:r>
    </w:p>
    <w:p w:rsidR="00000000" w:rsidRDefault="00000000">
      <w:pPr>
        <w:pStyle w:val="NormalIndent"/>
        <w:spacing w:after="240" w:line="380" w:lineRule="exact"/>
        <w:ind w:firstLine="425"/>
      </w:pPr>
      <w:r>
        <w:t>1</w:t>
      </w:r>
      <w:r>
        <w:rPr>
          <w:rFonts w:hint="eastAsia"/>
        </w:rPr>
        <w:t>．缔约各国应采取一切适当措施，消除在就业方面对妇女的歧视，以保证她们在男女平等的基础上享有相同权利，特别是：</w:t>
      </w:r>
    </w:p>
    <w:p w:rsidR="00000000" w:rsidRDefault="00000000">
      <w:pPr>
        <w:pStyle w:val="NormalIndent"/>
        <w:spacing w:after="240" w:line="380" w:lineRule="exact"/>
        <w:ind w:firstLine="425"/>
      </w:pPr>
      <w:r>
        <w:t xml:space="preserve">(a)  </w:t>
      </w:r>
      <w:r>
        <w:rPr>
          <w:rFonts w:hint="eastAsia"/>
        </w:rPr>
        <w:t>人人有不可剥夺的工作权利；</w:t>
      </w:r>
    </w:p>
    <w:p w:rsidR="00000000" w:rsidRDefault="00000000">
      <w:pPr>
        <w:pStyle w:val="NormalIndent"/>
        <w:spacing w:after="240" w:line="380" w:lineRule="exact"/>
        <w:ind w:firstLine="425"/>
      </w:pPr>
      <w:r>
        <w:t xml:space="preserve">(b)  </w:t>
      </w:r>
      <w:r>
        <w:rPr>
          <w:rFonts w:hint="eastAsia"/>
        </w:rPr>
        <w:t>享有相同就业机会的权利，包括在就业方面相同的甄选标准；</w:t>
      </w:r>
    </w:p>
    <w:p w:rsidR="00000000" w:rsidRDefault="00000000">
      <w:pPr>
        <w:pStyle w:val="NormalIndent"/>
        <w:spacing w:after="240" w:line="380" w:lineRule="exact"/>
        <w:ind w:firstLine="425"/>
      </w:pPr>
      <w:r>
        <w:t xml:space="preserve">(c)  </w:t>
      </w:r>
      <w:r>
        <w:rPr>
          <w:rFonts w:hint="eastAsia"/>
        </w:rPr>
        <w:t>享有自由选择专业和职业，提升和工作保障，一切服务的福利和条件，接受职业培训和进修，包括实习培训、高等职业培训和经常性培训的权利；</w:t>
      </w:r>
    </w:p>
    <w:p w:rsidR="00000000" w:rsidRDefault="00000000">
      <w:pPr>
        <w:pStyle w:val="NormalIndent"/>
        <w:spacing w:after="240" w:line="380" w:lineRule="exact"/>
        <w:ind w:firstLine="425"/>
      </w:pPr>
      <w:r>
        <w:t xml:space="preserve">(d)  </w:t>
      </w:r>
      <w:r>
        <w:rPr>
          <w:rFonts w:hint="eastAsia"/>
        </w:rPr>
        <w:t>同等价值的工作享有同等报酬包括福利和享有平等待遇的权利，在评定工作的表现方面，也享有平等待遇的权利；</w:t>
      </w:r>
    </w:p>
    <w:p w:rsidR="00000000" w:rsidRDefault="00000000">
      <w:pPr>
        <w:pStyle w:val="NormalIndent"/>
        <w:spacing w:after="240" w:line="380" w:lineRule="exact"/>
        <w:ind w:firstLine="425"/>
      </w:pPr>
      <w:r>
        <w:t xml:space="preserve">(e)  </w:t>
      </w:r>
      <w:r>
        <w:rPr>
          <w:rFonts w:hint="eastAsia"/>
        </w:rPr>
        <w:t>享有社会保障的权利，特别是在退休、失业、疾病、残废和老年或在其他丧失工作能力的情况下，以及享有带薪度假的权利；</w:t>
      </w:r>
    </w:p>
    <w:p w:rsidR="00000000" w:rsidRDefault="00000000">
      <w:pPr>
        <w:pStyle w:val="NormalIndent"/>
        <w:spacing w:after="240" w:line="380" w:lineRule="exact"/>
        <w:ind w:firstLine="425"/>
      </w:pPr>
      <w:r>
        <w:t xml:space="preserve">(f)  </w:t>
      </w:r>
      <w:r>
        <w:rPr>
          <w:rFonts w:hint="eastAsia"/>
        </w:rPr>
        <w:t>在工作条件方面享有健康和安全保障，包括保障生育机能的权利。</w:t>
      </w:r>
    </w:p>
    <w:p w:rsidR="00000000" w:rsidRDefault="00000000">
      <w:pPr>
        <w:pStyle w:val="NormalIndent"/>
        <w:spacing w:after="240" w:line="380" w:lineRule="exact"/>
        <w:ind w:firstLine="425"/>
      </w:pPr>
      <w:r>
        <w:t>2</w:t>
      </w:r>
      <w:r>
        <w:rPr>
          <w:rFonts w:hint="eastAsia"/>
        </w:rPr>
        <w:t>．缔约各国为使妇女不致因结婚或生育而受歧视，又为保障其有效的工作权利起见，应采取适当措施：</w:t>
      </w:r>
    </w:p>
    <w:p w:rsidR="00000000" w:rsidRDefault="00000000">
      <w:pPr>
        <w:pStyle w:val="NormalIndent"/>
        <w:spacing w:after="240" w:line="380" w:lineRule="exact"/>
        <w:ind w:firstLine="425"/>
      </w:pPr>
      <w:r>
        <w:t xml:space="preserve">(a)  </w:t>
      </w:r>
      <w:r>
        <w:rPr>
          <w:rFonts w:hint="eastAsia"/>
        </w:rPr>
        <w:t>禁止以怀孕或产假为理由予以解雇，以及以婚姻状况为理由予以解雇的歧视，违反规定者予以制裁；</w:t>
      </w:r>
    </w:p>
    <w:p w:rsidR="00000000" w:rsidRDefault="00000000">
      <w:pPr>
        <w:pStyle w:val="NormalIndent"/>
        <w:spacing w:after="240" w:line="380" w:lineRule="exact"/>
        <w:ind w:firstLine="425"/>
      </w:pPr>
      <w:r>
        <w:t xml:space="preserve">(b)  </w:t>
      </w:r>
      <w:r>
        <w:rPr>
          <w:rFonts w:hint="eastAsia"/>
        </w:rPr>
        <w:t>实施带薪产假或具有同等社会福利的产假，而不丧失原有工作、年资或社会津贴；</w:t>
      </w:r>
    </w:p>
    <w:p w:rsidR="00000000" w:rsidRDefault="00000000">
      <w:pPr>
        <w:pStyle w:val="NormalIndent"/>
        <w:spacing w:after="240" w:line="380" w:lineRule="exact"/>
        <w:ind w:firstLine="425"/>
      </w:pPr>
      <w:r>
        <w:t xml:space="preserve">(c)  </w:t>
      </w:r>
      <w:r>
        <w:rPr>
          <w:rFonts w:hint="eastAsia"/>
        </w:rPr>
        <w:t>鼓励提供必要的辅助性社会服务，特别是通过促进建立和发展托儿设施系统，使父母得以兼顾家庭义务和工作责任并参与公共事务；</w:t>
      </w:r>
    </w:p>
    <w:p w:rsidR="00000000" w:rsidRDefault="00000000">
      <w:pPr>
        <w:pStyle w:val="NormalIndent"/>
        <w:spacing w:after="240" w:line="380" w:lineRule="exact"/>
        <w:ind w:firstLine="425"/>
      </w:pPr>
      <w:r>
        <w:t xml:space="preserve">(d)  </w:t>
      </w:r>
      <w:r>
        <w:rPr>
          <w:rFonts w:hint="eastAsia"/>
        </w:rPr>
        <w:t>对于怀孕期间从事确实有害于健康的工种的妇女，给予特别保护。</w:t>
      </w:r>
    </w:p>
    <w:p w:rsidR="00000000" w:rsidRDefault="00000000">
      <w:pPr>
        <w:pStyle w:val="NormalIndent"/>
        <w:spacing w:after="240" w:line="380" w:lineRule="exact"/>
        <w:ind w:firstLine="425"/>
      </w:pPr>
      <w:r>
        <w:t>3</w:t>
      </w:r>
      <w:r>
        <w:rPr>
          <w:rFonts w:hint="eastAsia"/>
        </w:rPr>
        <w:t>．应根据科技知识，定期审查与本条所包涵的内容有关的保护性法律，必要时应加以修订、废止或推广。</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11</w:t>
      </w:r>
      <w:r>
        <w:rPr>
          <w:rFonts w:ascii="楷体" w:eastAsia="楷体" w:hint="eastAsia"/>
        </w:rPr>
        <w:t>条的答复</w:t>
      </w:r>
    </w:p>
    <w:p w:rsidR="00000000" w:rsidRDefault="00000000">
      <w:pPr>
        <w:pStyle w:val="NormalIndent"/>
        <w:spacing w:after="240" w:line="380" w:lineRule="exact"/>
        <w:ind w:firstLine="425"/>
        <w:rPr>
          <w:rFonts w:ascii="楷体" w:eastAsia="楷体"/>
        </w:rPr>
      </w:pPr>
      <w:r>
        <w:rPr>
          <w:rFonts w:ascii="楷体" w:eastAsia="楷体" w:hint="eastAsia"/>
        </w:rPr>
        <w:t>第</w:t>
      </w:r>
      <w:r>
        <w:rPr>
          <w:rFonts w:ascii="楷体" w:eastAsia="楷体"/>
        </w:rPr>
        <w:t>1(a)</w:t>
      </w:r>
      <w:r>
        <w:rPr>
          <w:rFonts w:ascii="楷体" w:eastAsia="楷体" w:hint="eastAsia"/>
        </w:rPr>
        <w:t>款：工作权利</w:t>
      </w:r>
    </w:p>
    <w:p w:rsidR="00000000" w:rsidRDefault="00000000">
      <w:pPr>
        <w:pStyle w:val="NormalIndent"/>
        <w:spacing w:after="240" w:line="380" w:lineRule="exact"/>
        <w:ind w:firstLine="425"/>
      </w:pPr>
      <w:r>
        <w:rPr>
          <w:rFonts w:hint="eastAsia"/>
        </w:rPr>
        <w:t>在阿拉伯利比亚民众国的现行立法行为确保社会中的每一个人都拥有工作权利，还禁止在就业领域里对妇女的歧视。《民众时代人权绿皮书》第</w:t>
      </w:r>
      <w:r>
        <w:t>11</w:t>
      </w:r>
      <w:r>
        <w:rPr>
          <w:rFonts w:hint="eastAsia"/>
        </w:rPr>
        <w:t>条规定，工作是每个人在其自身努力或与他人共同努力范围内的一项权利和义务，每个人都有权选择适合他的工作。</w:t>
      </w:r>
    </w:p>
    <w:p w:rsidR="00000000" w:rsidRDefault="00000000">
      <w:pPr>
        <w:pStyle w:val="NormalIndent"/>
        <w:spacing w:after="240" w:line="380" w:lineRule="exact"/>
        <w:ind w:firstLine="425"/>
      </w:pPr>
      <w:r>
        <w:t>1991</w:t>
      </w:r>
      <w:r>
        <w:rPr>
          <w:rFonts w:hint="eastAsia"/>
        </w:rPr>
        <w:t>年《第</w:t>
      </w:r>
      <w:r>
        <w:t>20</w:t>
      </w:r>
      <w:r>
        <w:rPr>
          <w:rFonts w:hint="eastAsia"/>
        </w:rPr>
        <w:t>号加强自由法》第</w:t>
      </w:r>
      <w:r>
        <w:t>28</w:t>
      </w:r>
      <w:r>
        <w:rPr>
          <w:rFonts w:hint="eastAsia"/>
        </w:rPr>
        <w:t>条规定妇女拥有从事适合她们的职业的权利，并规定不得将她们置于强迫她们接受不适合其特点的工作的境地。</w:t>
      </w:r>
    </w:p>
    <w:p w:rsidR="00000000" w:rsidRDefault="00000000">
      <w:pPr>
        <w:pStyle w:val="NormalIndent"/>
        <w:spacing w:after="240" w:line="380" w:lineRule="exact"/>
        <w:ind w:firstLine="425"/>
      </w:pPr>
      <w:r>
        <w:t>1970</w:t>
      </w:r>
      <w:r>
        <w:rPr>
          <w:rFonts w:hint="eastAsia"/>
        </w:rPr>
        <w:t>年《第</w:t>
      </w:r>
      <w:r>
        <w:t>58</w:t>
      </w:r>
      <w:r>
        <w:rPr>
          <w:rFonts w:hint="eastAsia"/>
        </w:rPr>
        <w:t>号劳动法》还强调，除艰苦、危险或其他高要求工作之外，妇女拥有选择适合她们的职业的权利，这并不是要在就业领域里对妇女实行歧视。相反，这是旨在保护妇女。</w:t>
      </w:r>
    </w:p>
    <w:p w:rsidR="00000000" w:rsidRDefault="00000000">
      <w:pPr>
        <w:pStyle w:val="NormalIndent"/>
        <w:spacing w:after="240" w:line="380" w:lineRule="exact"/>
        <w:ind w:firstLine="425"/>
      </w:pPr>
      <w:r>
        <w:t>1989</w:t>
      </w:r>
      <w:r>
        <w:rPr>
          <w:rFonts w:hint="eastAsia"/>
        </w:rPr>
        <w:t>年第</w:t>
      </w:r>
      <w:r>
        <w:t>8</w:t>
      </w:r>
      <w:r>
        <w:rPr>
          <w:rFonts w:hint="eastAsia"/>
        </w:rPr>
        <w:t>号法令第</w:t>
      </w:r>
      <w:r>
        <w:t>1</w:t>
      </w:r>
      <w:r>
        <w:rPr>
          <w:rFonts w:hint="eastAsia"/>
        </w:rPr>
        <w:t>条强调妇女拥有从事适合她们的职业的权利，该条规定妇女有权担任司法和公诉部门职务并有权在为男子规定的同等条件下管理其自己的事务。</w:t>
      </w:r>
    </w:p>
    <w:p w:rsidR="00000000" w:rsidRDefault="00000000">
      <w:pPr>
        <w:pStyle w:val="NormalIndent"/>
        <w:spacing w:after="240" w:line="380" w:lineRule="exact"/>
        <w:ind w:firstLine="425"/>
        <w:rPr>
          <w:u w:val="single"/>
        </w:rPr>
      </w:pPr>
      <w:r>
        <w:rPr>
          <w:rFonts w:hint="eastAsia"/>
        </w:rPr>
        <w:t>因此，从这些法律规定中得出的结论是，立法者强调妇女有权选择适合她们的职业，并确保她们不被置于选择不适合其生理特征的工作的困境之中，其目的是为了维护其天性并强调在获得就业收入的权利方面她们与男子平等。</w:t>
      </w:r>
    </w:p>
    <w:p w:rsidR="00000000" w:rsidRDefault="00000000">
      <w:pPr>
        <w:pStyle w:val="NormalIndent"/>
        <w:spacing w:after="240" w:line="380" w:lineRule="exact"/>
        <w:ind w:firstLine="425"/>
        <w:rPr>
          <w:rFonts w:ascii="楷体" w:eastAsia="楷体"/>
        </w:rPr>
      </w:pPr>
      <w:r>
        <w:rPr>
          <w:rFonts w:ascii="楷体" w:eastAsia="楷体" w:hint="eastAsia"/>
        </w:rPr>
        <w:t>第</w:t>
      </w:r>
      <w:r>
        <w:rPr>
          <w:rFonts w:ascii="楷体" w:eastAsia="楷体"/>
        </w:rPr>
        <w:t>1(b)</w:t>
      </w:r>
      <w:r>
        <w:rPr>
          <w:rFonts w:ascii="楷体" w:eastAsia="楷体" w:hint="eastAsia"/>
        </w:rPr>
        <w:t>款</w:t>
      </w:r>
    </w:p>
    <w:p w:rsidR="00000000" w:rsidRDefault="00000000">
      <w:pPr>
        <w:pStyle w:val="NormalIndent"/>
        <w:spacing w:after="240" w:line="380" w:lineRule="exact"/>
        <w:ind w:firstLine="425"/>
      </w:pPr>
      <w:r>
        <w:t>1976</w:t>
      </w:r>
      <w:r>
        <w:rPr>
          <w:rFonts w:hint="eastAsia"/>
        </w:rPr>
        <w:t>年《第</w:t>
      </w:r>
      <w:r>
        <w:t>55</w:t>
      </w:r>
      <w:r>
        <w:rPr>
          <w:rFonts w:hint="eastAsia"/>
        </w:rPr>
        <w:t>号公务员法》保证男女享有就业机会的平等权利。该法令没有具体规定任命担任公职方面的任何与性别有关的条件。但的确涉及了公认的就业条件，如学历和培训资历、品行端正、无犯罪记录、法定年龄、健康和合格。这些条件不加区别地适用于男子和妇女。</w:t>
      </w:r>
    </w:p>
    <w:p w:rsidR="00000000" w:rsidRDefault="00000000">
      <w:pPr>
        <w:pStyle w:val="NormalIndent"/>
        <w:spacing w:after="240" w:line="380" w:lineRule="exact"/>
        <w:ind w:firstLine="425"/>
        <w:rPr>
          <w:rFonts w:ascii="楷体" w:eastAsia="楷体"/>
        </w:rPr>
      </w:pPr>
      <w:r>
        <w:rPr>
          <w:rFonts w:ascii="楷体" w:eastAsia="楷体" w:hint="eastAsia"/>
        </w:rPr>
        <w:t>第</w:t>
      </w:r>
      <w:r>
        <w:rPr>
          <w:rFonts w:ascii="楷体" w:eastAsia="楷体"/>
        </w:rPr>
        <w:t>1(c)</w:t>
      </w:r>
      <w:r>
        <w:rPr>
          <w:rFonts w:ascii="楷体" w:eastAsia="楷体" w:hint="eastAsia"/>
        </w:rPr>
        <w:t>款</w:t>
      </w:r>
    </w:p>
    <w:p w:rsidR="00000000" w:rsidRDefault="00000000">
      <w:pPr>
        <w:pStyle w:val="NormalIndent"/>
        <w:spacing w:after="240" w:line="380" w:lineRule="exact"/>
        <w:ind w:firstLine="425"/>
      </w:pPr>
      <w:r>
        <w:rPr>
          <w:rFonts w:hint="eastAsia"/>
        </w:rPr>
        <w:t>总人民委员会</w:t>
      </w:r>
      <w:r>
        <w:t>1989</w:t>
      </w:r>
      <w:r>
        <w:rPr>
          <w:rFonts w:hint="eastAsia"/>
        </w:rPr>
        <w:t>年关于培养和培训利比亚妇女在不同领域里就业的第</w:t>
      </w:r>
      <w:r>
        <w:t>258</w:t>
      </w:r>
      <w:r>
        <w:rPr>
          <w:rFonts w:hint="eastAsia"/>
        </w:rPr>
        <w:t>号决议规定如下：</w:t>
      </w:r>
    </w:p>
    <w:p w:rsidR="00000000" w:rsidRDefault="00000000">
      <w:pPr>
        <w:pStyle w:val="NormalIndent"/>
        <w:spacing w:after="240" w:line="380" w:lineRule="exact"/>
        <w:ind w:firstLine="425"/>
      </w:pPr>
      <w:r>
        <w:rPr>
          <w:rFonts w:hint="eastAsia"/>
        </w:rPr>
        <w:t>“全国人民职业培训委员会应承担以下任务：拟订向妇女提供培训的年度方案，以使她们从事适合其心理和生理特征的职业和行业。”</w:t>
      </w:r>
    </w:p>
    <w:p w:rsidR="00000000" w:rsidRDefault="00000000">
      <w:pPr>
        <w:pStyle w:val="NormalIndent"/>
        <w:spacing w:after="240" w:line="380" w:lineRule="exact"/>
        <w:ind w:firstLine="425"/>
      </w:pPr>
      <w:r>
        <w:rPr>
          <w:rFonts w:hint="eastAsia"/>
        </w:rPr>
        <w:t>根据此项决议，在阿拉伯利比亚民众国各城镇和农村建立了一些妇女培训中心，提供金融、行政、工程、电子、机械和其他各种更普通的职业领域里的中级和高级培训。</w:t>
      </w:r>
    </w:p>
    <w:p w:rsidR="00000000" w:rsidRDefault="00000000">
      <w:pPr>
        <w:pStyle w:val="NormalIndent"/>
        <w:spacing w:after="240" w:line="380" w:lineRule="exact"/>
        <w:ind w:firstLine="425"/>
      </w:pPr>
      <w:r>
        <w:rPr>
          <w:rFonts w:hint="eastAsia"/>
        </w:rPr>
        <w:t>根据统计资料，</w:t>
      </w:r>
      <w:r>
        <w:t>351</w:t>
      </w:r>
      <w:r>
        <w:rPr>
          <w:rFonts w:hint="eastAsia"/>
        </w:rPr>
        <w:t>家妇女培训中心遍布于不同地区，女性受训人员人数从</w:t>
      </w:r>
      <w:r>
        <w:t>1989/1990</w:t>
      </w:r>
      <w:r>
        <w:rPr>
          <w:rFonts w:hint="eastAsia"/>
        </w:rPr>
        <w:t>学年的</w:t>
      </w:r>
      <w:r>
        <w:t>2,857</w:t>
      </w:r>
      <w:r>
        <w:rPr>
          <w:rFonts w:hint="eastAsia"/>
        </w:rPr>
        <w:t>人增至</w:t>
      </w:r>
      <w:r>
        <w:t>1996/1997</w:t>
      </w:r>
      <w:r>
        <w:rPr>
          <w:rFonts w:hint="eastAsia"/>
        </w:rPr>
        <w:t>学年的</w:t>
      </w:r>
      <w:r>
        <w:t>9,787</w:t>
      </w:r>
      <w:r>
        <w:rPr>
          <w:rFonts w:hint="eastAsia"/>
        </w:rPr>
        <w:t>人。</w:t>
      </w:r>
    </w:p>
    <w:p w:rsidR="00000000" w:rsidRDefault="00000000">
      <w:pPr>
        <w:pStyle w:val="NormalIndent"/>
        <w:spacing w:after="240" w:line="380" w:lineRule="exact"/>
        <w:ind w:firstLine="425"/>
      </w:pPr>
      <w:r>
        <w:rPr>
          <w:rFonts w:hint="eastAsia"/>
        </w:rPr>
        <w:t>表</w:t>
      </w:r>
      <w:r>
        <w:t>8</w:t>
      </w:r>
      <w:r>
        <w:rPr>
          <w:rFonts w:hint="eastAsia"/>
        </w:rPr>
        <w:t>显示</w:t>
      </w:r>
      <w:r>
        <w:t>1989/1990</w:t>
      </w:r>
      <w:r>
        <w:rPr>
          <w:rFonts w:hint="eastAsia"/>
        </w:rPr>
        <w:t>和</w:t>
      </w:r>
      <w:r>
        <w:t>1996/1997</w:t>
      </w:r>
      <w:r>
        <w:rPr>
          <w:rFonts w:hint="eastAsia"/>
        </w:rPr>
        <w:t>两个学年各培训中心的女性受训人数。表</w:t>
      </w:r>
      <w:r>
        <w:t>9</w:t>
      </w:r>
      <w:r>
        <w:rPr>
          <w:rFonts w:hint="eastAsia"/>
        </w:rPr>
        <w:t>显示</w:t>
      </w:r>
      <w:r>
        <w:t>1989/1990</w:t>
      </w:r>
      <w:r>
        <w:rPr>
          <w:rFonts w:hint="eastAsia"/>
        </w:rPr>
        <w:t>至</w:t>
      </w:r>
      <w:r>
        <w:t>1996/1997</w:t>
      </w:r>
      <w:r>
        <w:rPr>
          <w:rFonts w:hint="eastAsia"/>
        </w:rPr>
        <w:t>培训年间高级中心中的女性受训人数。</w:t>
      </w:r>
    </w:p>
    <w:p w:rsidR="00000000" w:rsidRDefault="00000000">
      <w:pPr>
        <w:pStyle w:val="NormalIndent"/>
        <w:spacing w:after="240" w:line="380" w:lineRule="exact"/>
        <w:ind w:firstLine="425"/>
      </w:pPr>
      <w:r>
        <w:rPr>
          <w:rFonts w:hint="eastAsia"/>
        </w:rPr>
        <w:t>表</w:t>
      </w:r>
      <w:r>
        <w:t>10</w:t>
      </w:r>
      <w:r>
        <w:rPr>
          <w:rFonts w:hint="eastAsia"/>
        </w:rPr>
        <w:t>显示</w:t>
      </w:r>
      <w:r>
        <w:t>1989/1990</w:t>
      </w:r>
      <w:r>
        <w:rPr>
          <w:rFonts w:hint="eastAsia"/>
        </w:rPr>
        <w:t>至</w:t>
      </w:r>
      <w:r>
        <w:t>1995/1996</w:t>
      </w:r>
      <w:r>
        <w:rPr>
          <w:rFonts w:hint="eastAsia"/>
        </w:rPr>
        <w:t>年间阿拉伯利比亚民众国各城镇中妇女培训中心的毕业生人数。</w:t>
      </w:r>
    </w:p>
    <w:p w:rsidR="00000000" w:rsidRDefault="00000000">
      <w:pPr>
        <w:pStyle w:val="NormalIndent"/>
        <w:spacing w:line="380" w:lineRule="exact"/>
        <w:ind w:firstLine="0"/>
        <w:jc w:val="center"/>
        <w:rPr>
          <w:u w:val="single"/>
        </w:rPr>
      </w:pPr>
      <w:r>
        <w:rPr>
          <w:rFonts w:hint="eastAsia"/>
          <w:u w:val="single"/>
        </w:rPr>
        <w:t>表</w:t>
      </w:r>
      <w:r>
        <w:rPr>
          <w:u w:val="single"/>
        </w:rPr>
        <w:t>8</w:t>
      </w:r>
    </w:p>
    <w:p w:rsidR="00000000" w:rsidRDefault="00000000">
      <w:pPr>
        <w:pStyle w:val="NormalIndent"/>
        <w:spacing w:after="240" w:line="380" w:lineRule="exact"/>
        <w:ind w:firstLine="0"/>
        <w:jc w:val="center"/>
        <w:rPr>
          <w:u w:val="single"/>
        </w:rPr>
      </w:pPr>
      <w:r>
        <w:rPr>
          <w:u w:val="single"/>
        </w:rPr>
        <w:t>1989/1990</w:t>
      </w:r>
      <w:r>
        <w:rPr>
          <w:rFonts w:hint="eastAsia"/>
          <w:u w:val="single"/>
        </w:rPr>
        <w:t>至</w:t>
      </w:r>
      <w:r>
        <w:rPr>
          <w:u w:val="single"/>
        </w:rPr>
        <w:t>1996/1997</w:t>
      </w:r>
      <w:r>
        <w:rPr>
          <w:rFonts w:hint="eastAsia"/>
          <w:u w:val="single"/>
        </w:rPr>
        <w:t>培训年间女性受训人数</w:t>
      </w:r>
    </w:p>
    <w:tbl>
      <w:tblPr>
        <w:tblW w:w="0" w:type="auto"/>
        <w:tblInd w:w="-26" w:type="dxa"/>
        <w:tblLayout w:type="fixed"/>
        <w:tblCellMar>
          <w:left w:w="28" w:type="dxa"/>
          <w:right w:w="28" w:type="dxa"/>
        </w:tblCellMar>
        <w:tblLook w:val="0000" w:firstRow="0" w:lastRow="0" w:firstColumn="0" w:lastColumn="0" w:noHBand="0" w:noVBand="0"/>
      </w:tblPr>
      <w:tblGrid>
        <w:gridCol w:w="1348"/>
        <w:gridCol w:w="972"/>
        <w:gridCol w:w="972"/>
        <w:gridCol w:w="972"/>
        <w:gridCol w:w="972"/>
        <w:gridCol w:w="972"/>
        <w:gridCol w:w="972"/>
        <w:gridCol w:w="972"/>
        <w:gridCol w:w="972"/>
      </w:tblGrid>
      <w:tr w:rsidR="00000000">
        <w:tblPrEx>
          <w:tblCellMar>
            <w:top w:w="0" w:type="dxa"/>
            <w:bottom w:w="0" w:type="dxa"/>
          </w:tblCellMar>
        </w:tblPrEx>
        <w:tc>
          <w:tcPr>
            <w:tcW w:w="1348" w:type="dxa"/>
            <w:tcBorders>
              <w:top w:val="single" w:sz="6" w:space="0" w:color="auto"/>
              <w:bottom w:val="single" w:sz="6" w:space="0" w:color="auto"/>
            </w:tcBorders>
          </w:tcPr>
          <w:p w:rsidR="00000000" w:rsidRDefault="00000000">
            <w:pPr>
              <w:pStyle w:val="NormalIndent"/>
              <w:spacing w:line="380" w:lineRule="exact"/>
              <w:ind w:firstLine="0"/>
            </w:pPr>
            <w:r>
              <w:rPr>
                <w:rFonts w:hint="eastAsia"/>
              </w:rPr>
              <w:t>专业</w:t>
            </w:r>
          </w:p>
        </w:tc>
        <w:tc>
          <w:tcPr>
            <w:tcW w:w="972" w:type="dxa"/>
            <w:tcBorders>
              <w:top w:val="single" w:sz="6" w:space="0" w:color="auto"/>
              <w:bottom w:val="single" w:sz="6" w:space="0" w:color="auto"/>
            </w:tcBorders>
          </w:tcPr>
          <w:p w:rsidR="00000000" w:rsidRDefault="00000000">
            <w:pPr>
              <w:pStyle w:val="NormalIndent"/>
              <w:spacing w:line="380" w:lineRule="exact"/>
              <w:ind w:firstLine="0"/>
              <w:jc w:val="right"/>
            </w:pPr>
            <w:r>
              <w:t>89/90</w:t>
            </w:r>
          </w:p>
        </w:tc>
        <w:tc>
          <w:tcPr>
            <w:tcW w:w="972" w:type="dxa"/>
            <w:tcBorders>
              <w:top w:val="single" w:sz="6" w:space="0" w:color="auto"/>
              <w:bottom w:val="single" w:sz="6" w:space="0" w:color="auto"/>
            </w:tcBorders>
          </w:tcPr>
          <w:p w:rsidR="00000000" w:rsidRDefault="00000000">
            <w:pPr>
              <w:pStyle w:val="NormalIndent"/>
              <w:spacing w:line="380" w:lineRule="exact"/>
              <w:ind w:firstLine="0"/>
              <w:jc w:val="right"/>
            </w:pPr>
            <w:r>
              <w:t>90/91</w:t>
            </w:r>
          </w:p>
        </w:tc>
        <w:tc>
          <w:tcPr>
            <w:tcW w:w="972" w:type="dxa"/>
            <w:tcBorders>
              <w:top w:val="single" w:sz="6" w:space="0" w:color="auto"/>
              <w:bottom w:val="single" w:sz="6" w:space="0" w:color="auto"/>
            </w:tcBorders>
          </w:tcPr>
          <w:p w:rsidR="00000000" w:rsidRDefault="00000000">
            <w:pPr>
              <w:pStyle w:val="NormalIndent"/>
              <w:spacing w:line="380" w:lineRule="exact"/>
              <w:ind w:firstLine="0"/>
              <w:jc w:val="right"/>
            </w:pPr>
            <w:r>
              <w:t>91/92</w:t>
            </w:r>
          </w:p>
        </w:tc>
        <w:tc>
          <w:tcPr>
            <w:tcW w:w="972" w:type="dxa"/>
            <w:tcBorders>
              <w:top w:val="single" w:sz="6" w:space="0" w:color="auto"/>
              <w:bottom w:val="single" w:sz="6" w:space="0" w:color="auto"/>
            </w:tcBorders>
          </w:tcPr>
          <w:p w:rsidR="00000000" w:rsidRDefault="00000000">
            <w:pPr>
              <w:pStyle w:val="NormalIndent"/>
              <w:spacing w:line="380" w:lineRule="exact"/>
              <w:ind w:firstLine="0"/>
              <w:jc w:val="right"/>
            </w:pPr>
            <w:r>
              <w:t>92/93</w:t>
            </w:r>
          </w:p>
        </w:tc>
        <w:tc>
          <w:tcPr>
            <w:tcW w:w="972" w:type="dxa"/>
            <w:tcBorders>
              <w:top w:val="single" w:sz="6" w:space="0" w:color="auto"/>
              <w:bottom w:val="single" w:sz="6" w:space="0" w:color="auto"/>
            </w:tcBorders>
          </w:tcPr>
          <w:p w:rsidR="00000000" w:rsidRDefault="00000000">
            <w:pPr>
              <w:pStyle w:val="NormalIndent"/>
              <w:spacing w:line="380" w:lineRule="exact"/>
              <w:ind w:firstLine="0"/>
              <w:jc w:val="right"/>
            </w:pPr>
            <w:r>
              <w:t>93/94</w:t>
            </w:r>
          </w:p>
        </w:tc>
        <w:tc>
          <w:tcPr>
            <w:tcW w:w="972" w:type="dxa"/>
            <w:tcBorders>
              <w:top w:val="single" w:sz="6" w:space="0" w:color="auto"/>
              <w:bottom w:val="single" w:sz="6" w:space="0" w:color="auto"/>
            </w:tcBorders>
          </w:tcPr>
          <w:p w:rsidR="00000000" w:rsidRDefault="00000000">
            <w:pPr>
              <w:pStyle w:val="NormalIndent"/>
              <w:spacing w:line="380" w:lineRule="exact"/>
              <w:ind w:firstLine="0"/>
              <w:jc w:val="right"/>
            </w:pPr>
            <w:r>
              <w:t>94/95</w:t>
            </w:r>
          </w:p>
        </w:tc>
        <w:tc>
          <w:tcPr>
            <w:tcW w:w="972" w:type="dxa"/>
            <w:tcBorders>
              <w:top w:val="single" w:sz="6" w:space="0" w:color="auto"/>
              <w:bottom w:val="single" w:sz="6" w:space="0" w:color="auto"/>
            </w:tcBorders>
          </w:tcPr>
          <w:p w:rsidR="00000000" w:rsidRDefault="00000000">
            <w:pPr>
              <w:pStyle w:val="NormalIndent"/>
              <w:spacing w:line="380" w:lineRule="exact"/>
              <w:ind w:firstLine="0"/>
              <w:jc w:val="right"/>
            </w:pPr>
            <w:r>
              <w:t>95/96</w:t>
            </w:r>
          </w:p>
        </w:tc>
        <w:tc>
          <w:tcPr>
            <w:tcW w:w="972" w:type="dxa"/>
            <w:tcBorders>
              <w:top w:val="single" w:sz="6" w:space="0" w:color="auto"/>
              <w:bottom w:val="single" w:sz="6" w:space="0" w:color="auto"/>
            </w:tcBorders>
          </w:tcPr>
          <w:p w:rsidR="00000000" w:rsidRDefault="00000000">
            <w:pPr>
              <w:pStyle w:val="NormalIndent"/>
              <w:spacing w:line="380" w:lineRule="exact"/>
              <w:ind w:firstLine="0"/>
              <w:jc w:val="right"/>
            </w:pPr>
            <w:r>
              <w:t>96/97</w:t>
            </w:r>
          </w:p>
        </w:tc>
      </w:tr>
      <w:tr w:rsidR="00000000">
        <w:tblPrEx>
          <w:tblCellMar>
            <w:top w:w="0" w:type="dxa"/>
            <w:bottom w:w="0" w:type="dxa"/>
          </w:tblCellMar>
        </w:tblPrEx>
        <w:tc>
          <w:tcPr>
            <w:tcW w:w="1348" w:type="dxa"/>
          </w:tcPr>
          <w:p w:rsidR="00000000" w:rsidRDefault="00000000">
            <w:pPr>
              <w:pStyle w:val="NormalIndent"/>
              <w:spacing w:line="380" w:lineRule="exact"/>
              <w:ind w:firstLine="0"/>
            </w:pPr>
            <w:r>
              <w:rPr>
                <w:rFonts w:hint="eastAsia"/>
              </w:rPr>
              <w:t>金融和行政</w:t>
            </w:r>
          </w:p>
        </w:tc>
        <w:tc>
          <w:tcPr>
            <w:tcW w:w="972" w:type="dxa"/>
          </w:tcPr>
          <w:p w:rsidR="00000000" w:rsidRDefault="00000000">
            <w:pPr>
              <w:pStyle w:val="NormalIndent"/>
              <w:spacing w:line="380" w:lineRule="exact"/>
              <w:ind w:firstLine="0"/>
              <w:jc w:val="right"/>
            </w:pPr>
            <w:r>
              <w:t>2,626</w:t>
            </w:r>
          </w:p>
        </w:tc>
        <w:tc>
          <w:tcPr>
            <w:tcW w:w="972" w:type="dxa"/>
          </w:tcPr>
          <w:p w:rsidR="00000000" w:rsidRDefault="00000000">
            <w:pPr>
              <w:pStyle w:val="NormalIndent"/>
              <w:spacing w:line="380" w:lineRule="exact"/>
              <w:ind w:firstLine="0"/>
              <w:jc w:val="right"/>
            </w:pPr>
            <w:r>
              <w:t>3,995</w:t>
            </w:r>
          </w:p>
        </w:tc>
        <w:tc>
          <w:tcPr>
            <w:tcW w:w="972" w:type="dxa"/>
          </w:tcPr>
          <w:p w:rsidR="00000000" w:rsidRDefault="00000000">
            <w:pPr>
              <w:pStyle w:val="NormalIndent"/>
              <w:spacing w:line="380" w:lineRule="exact"/>
              <w:ind w:firstLine="0"/>
              <w:jc w:val="right"/>
            </w:pPr>
            <w:r>
              <w:t>5,844</w:t>
            </w:r>
          </w:p>
        </w:tc>
        <w:tc>
          <w:tcPr>
            <w:tcW w:w="972" w:type="dxa"/>
          </w:tcPr>
          <w:p w:rsidR="00000000" w:rsidRDefault="00000000">
            <w:pPr>
              <w:pStyle w:val="NormalIndent"/>
              <w:spacing w:line="380" w:lineRule="exact"/>
              <w:ind w:firstLine="0"/>
              <w:jc w:val="right"/>
            </w:pPr>
            <w:r>
              <w:t>3,253</w:t>
            </w:r>
          </w:p>
        </w:tc>
        <w:tc>
          <w:tcPr>
            <w:tcW w:w="972" w:type="dxa"/>
          </w:tcPr>
          <w:p w:rsidR="00000000" w:rsidRDefault="00000000">
            <w:pPr>
              <w:pStyle w:val="NormalIndent"/>
              <w:spacing w:line="380" w:lineRule="exact"/>
              <w:ind w:firstLine="0"/>
              <w:jc w:val="right"/>
            </w:pPr>
            <w:r>
              <w:t>4,501</w:t>
            </w:r>
          </w:p>
        </w:tc>
        <w:tc>
          <w:tcPr>
            <w:tcW w:w="972" w:type="dxa"/>
          </w:tcPr>
          <w:p w:rsidR="00000000" w:rsidRDefault="00000000">
            <w:pPr>
              <w:pStyle w:val="NormalIndent"/>
              <w:spacing w:line="380" w:lineRule="exact"/>
              <w:ind w:firstLine="0"/>
              <w:jc w:val="right"/>
            </w:pPr>
            <w:r>
              <w:t>2,691</w:t>
            </w:r>
          </w:p>
        </w:tc>
        <w:tc>
          <w:tcPr>
            <w:tcW w:w="972" w:type="dxa"/>
          </w:tcPr>
          <w:p w:rsidR="00000000" w:rsidRDefault="00000000">
            <w:pPr>
              <w:pStyle w:val="NormalIndent"/>
              <w:spacing w:line="380" w:lineRule="exact"/>
              <w:ind w:firstLine="0"/>
              <w:jc w:val="right"/>
            </w:pPr>
            <w:r>
              <w:t>1,100</w:t>
            </w:r>
          </w:p>
        </w:tc>
        <w:tc>
          <w:tcPr>
            <w:tcW w:w="972" w:type="dxa"/>
          </w:tcPr>
          <w:p w:rsidR="00000000" w:rsidRDefault="00000000">
            <w:pPr>
              <w:pStyle w:val="NormalIndent"/>
              <w:spacing w:line="380" w:lineRule="exact"/>
              <w:ind w:firstLine="0"/>
              <w:jc w:val="right"/>
            </w:pPr>
            <w:r>
              <w:t>680</w:t>
            </w:r>
          </w:p>
        </w:tc>
      </w:tr>
      <w:tr w:rsidR="00000000">
        <w:tblPrEx>
          <w:tblCellMar>
            <w:top w:w="0" w:type="dxa"/>
            <w:bottom w:w="0" w:type="dxa"/>
          </w:tblCellMar>
        </w:tblPrEx>
        <w:tc>
          <w:tcPr>
            <w:tcW w:w="1348" w:type="dxa"/>
          </w:tcPr>
          <w:p w:rsidR="00000000" w:rsidRDefault="00000000">
            <w:pPr>
              <w:pStyle w:val="NormalIndent"/>
              <w:spacing w:line="380" w:lineRule="exact"/>
              <w:ind w:firstLine="0"/>
            </w:pPr>
            <w:r>
              <w:rPr>
                <w:rFonts w:hint="eastAsia"/>
              </w:rPr>
              <w:t>旅馆业</w:t>
            </w:r>
          </w:p>
        </w:tc>
        <w:tc>
          <w:tcPr>
            <w:tcW w:w="972" w:type="dxa"/>
          </w:tcPr>
          <w:p w:rsidR="00000000" w:rsidRDefault="00000000">
            <w:pPr>
              <w:pStyle w:val="NormalIndent"/>
              <w:spacing w:line="380" w:lineRule="exact"/>
              <w:ind w:firstLine="0"/>
              <w:jc w:val="right"/>
            </w:pPr>
            <w:r>
              <w:t>-</w:t>
            </w:r>
          </w:p>
        </w:tc>
        <w:tc>
          <w:tcPr>
            <w:tcW w:w="972" w:type="dxa"/>
          </w:tcPr>
          <w:p w:rsidR="00000000" w:rsidRDefault="00000000">
            <w:pPr>
              <w:pStyle w:val="NormalIndent"/>
              <w:spacing w:line="380" w:lineRule="exact"/>
              <w:ind w:firstLine="0"/>
              <w:jc w:val="right"/>
            </w:pPr>
            <w:r>
              <w:t>-</w:t>
            </w:r>
          </w:p>
        </w:tc>
        <w:tc>
          <w:tcPr>
            <w:tcW w:w="972" w:type="dxa"/>
          </w:tcPr>
          <w:p w:rsidR="00000000" w:rsidRDefault="00000000">
            <w:pPr>
              <w:pStyle w:val="NormalIndent"/>
              <w:spacing w:line="380" w:lineRule="exact"/>
              <w:ind w:firstLine="0"/>
              <w:jc w:val="right"/>
            </w:pPr>
            <w:r>
              <w:t>6</w:t>
            </w:r>
          </w:p>
        </w:tc>
        <w:tc>
          <w:tcPr>
            <w:tcW w:w="972" w:type="dxa"/>
          </w:tcPr>
          <w:p w:rsidR="00000000" w:rsidRDefault="00000000">
            <w:pPr>
              <w:pStyle w:val="NormalIndent"/>
              <w:spacing w:line="380" w:lineRule="exact"/>
              <w:ind w:firstLine="0"/>
              <w:jc w:val="right"/>
            </w:pPr>
            <w:r>
              <w:t>-</w:t>
            </w:r>
          </w:p>
        </w:tc>
        <w:tc>
          <w:tcPr>
            <w:tcW w:w="972" w:type="dxa"/>
          </w:tcPr>
          <w:p w:rsidR="00000000" w:rsidRDefault="00000000">
            <w:pPr>
              <w:pStyle w:val="NormalIndent"/>
              <w:spacing w:line="380" w:lineRule="exact"/>
              <w:ind w:firstLine="0"/>
              <w:jc w:val="right"/>
            </w:pPr>
            <w:r>
              <w:t>299</w:t>
            </w:r>
          </w:p>
        </w:tc>
        <w:tc>
          <w:tcPr>
            <w:tcW w:w="972" w:type="dxa"/>
          </w:tcPr>
          <w:p w:rsidR="00000000" w:rsidRDefault="00000000">
            <w:pPr>
              <w:pStyle w:val="NormalIndent"/>
              <w:spacing w:line="380" w:lineRule="exact"/>
              <w:ind w:firstLine="0"/>
              <w:jc w:val="right"/>
            </w:pPr>
            <w:r>
              <w:t>540</w:t>
            </w:r>
          </w:p>
        </w:tc>
        <w:tc>
          <w:tcPr>
            <w:tcW w:w="972" w:type="dxa"/>
          </w:tcPr>
          <w:p w:rsidR="00000000" w:rsidRDefault="00000000">
            <w:pPr>
              <w:pStyle w:val="NormalIndent"/>
              <w:spacing w:line="380" w:lineRule="exact"/>
              <w:ind w:firstLine="0"/>
              <w:jc w:val="right"/>
            </w:pPr>
            <w:r>
              <w:t>500</w:t>
            </w:r>
          </w:p>
        </w:tc>
        <w:tc>
          <w:tcPr>
            <w:tcW w:w="972" w:type="dxa"/>
          </w:tcPr>
          <w:p w:rsidR="00000000" w:rsidRDefault="00000000">
            <w:pPr>
              <w:pStyle w:val="NormalIndent"/>
              <w:spacing w:line="380" w:lineRule="exact"/>
              <w:ind w:firstLine="0"/>
              <w:jc w:val="right"/>
            </w:pPr>
            <w:r>
              <w:t>430</w:t>
            </w:r>
          </w:p>
        </w:tc>
      </w:tr>
      <w:tr w:rsidR="00000000">
        <w:tblPrEx>
          <w:tblCellMar>
            <w:top w:w="0" w:type="dxa"/>
            <w:bottom w:w="0" w:type="dxa"/>
          </w:tblCellMar>
        </w:tblPrEx>
        <w:tc>
          <w:tcPr>
            <w:tcW w:w="1348" w:type="dxa"/>
          </w:tcPr>
          <w:p w:rsidR="00000000" w:rsidRDefault="00000000">
            <w:pPr>
              <w:pStyle w:val="NormalIndent"/>
              <w:spacing w:line="380" w:lineRule="exact"/>
              <w:ind w:firstLine="0"/>
            </w:pPr>
            <w:r>
              <w:rPr>
                <w:rFonts w:hint="eastAsia"/>
              </w:rPr>
              <w:t>工程</w:t>
            </w:r>
          </w:p>
        </w:tc>
        <w:tc>
          <w:tcPr>
            <w:tcW w:w="972" w:type="dxa"/>
          </w:tcPr>
          <w:p w:rsidR="00000000" w:rsidRDefault="00000000">
            <w:pPr>
              <w:pStyle w:val="NormalIndent"/>
              <w:spacing w:line="380" w:lineRule="exact"/>
              <w:ind w:firstLine="0"/>
              <w:jc w:val="right"/>
            </w:pPr>
            <w:r>
              <w:t>160</w:t>
            </w:r>
          </w:p>
        </w:tc>
        <w:tc>
          <w:tcPr>
            <w:tcW w:w="972" w:type="dxa"/>
          </w:tcPr>
          <w:p w:rsidR="00000000" w:rsidRDefault="00000000">
            <w:pPr>
              <w:pStyle w:val="NormalIndent"/>
              <w:spacing w:line="380" w:lineRule="exact"/>
              <w:ind w:firstLine="0"/>
              <w:jc w:val="right"/>
            </w:pPr>
            <w:r>
              <w:t>299</w:t>
            </w:r>
          </w:p>
        </w:tc>
        <w:tc>
          <w:tcPr>
            <w:tcW w:w="972" w:type="dxa"/>
          </w:tcPr>
          <w:p w:rsidR="00000000" w:rsidRDefault="00000000">
            <w:pPr>
              <w:pStyle w:val="NormalIndent"/>
              <w:spacing w:line="380" w:lineRule="exact"/>
              <w:ind w:firstLine="0"/>
              <w:jc w:val="right"/>
            </w:pPr>
            <w:r>
              <w:t>797</w:t>
            </w:r>
          </w:p>
        </w:tc>
        <w:tc>
          <w:tcPr>
            <w:tcW w:w="972" w:type="dxa"/>
          </w:tcPr>
          <w:p w:rsidR="00000000" w:rsidRDefault="00000000">
            <w:pPr>
              <w:pStyle w:val="NormalIndent"/>
              <w:spacing w:line="380" w:lineRule="exact"/>
              <w:ind w:firstLine="0"/>
              <w:jc w:val="right"/>
            </w:pPr>
            <w:r>
              <w:t>950</w:t>
            </w:r>
          </w:p>
        </w:tc>
        <w:tc>
          <w:tcPr>
            <w:tcW w:w="972" w:type="dxa"/>
          </w:tcPr>
          <w:p w:rsidR="00000000" w:rsidRDefault="00000000">
            <w:pPr>
              <w:pStyle w:val="NormalIndent"/>
              <w:spacing w:line="380" w:lineRule="exact"/>
              <w:ind w:firstLine="0"/>
              <w:jc w:val="right"/>
            </w:pPr>
            <w:r>
              <w:t>663</w:t>
            </w:r>
          </w:p>
        </w:tc>
        <w:tc>
          <w:tcPr>
            <w:tcW w:w="972" w:type="dxa"/>
          </w:tcPr>
          <w:p w:rsidR="00000000" w:rsidRDefault="00000000">
            <w:pPr>
              <w:pStyle w:val="NormalIndent"/>
              <w:spacing w:line="380" w:lineRule="exact"/>
              <w:ind w:firstLine="0"/>
              <w:jc w:val="right"/>
            </w:pPr>
            <w:r>
              <w:t>1,500</w:t>
            </w:r>
          </w:p>
        </w:tc>
        <w:tc>
          <w:tcPr>
            <w:tcW w:w="972" w:type="dxa"/>
          </w:tcPr>
          <w:p w:rsidR="00000000" w:rsidRDefault="00000000">
            <w:pPr>
              <w:pStyle w:val="NormalIndent"/>
              <w:spacing w:line="380" w:lineRule="exact"/>
              <w:ind w:firstLine="0"/>
              <w:jc w:val="right"/>
            </w:pPr>
            <w:r>
              <w:t>617</w:t>
            </w:r>
          </w:p>
        </w:tc>
        <w:tc>
          <w:tcPr>
            <w:tcW w:w="972" w:type="dxa"/>
          </w:tcPr>
          <w:p w:rsidR="00000000" w:rsidRDefault="00000000">
            <w:pPr>
              <w:pStyle w:val="NormalIndent"/>
              <w:spacing w:line="380" w:lineRule="exact"/>
              <w:ind w:firstLine="0"/>
              <w:jc w:val="right"/>
            </w:pPr>
            <w:r>
              <w:t>600</w:t>
            </w:r>
          </w:p>
        </w:tc>
      </w:tr>
      <w:tr w:rsidR="00000000">
        <w:tblPrEx>
          <w:tblCellMar>
            <w:top w:w="0" w:type="dxa"/>
            <w:bottom w:w="0" w:type="dxa"/>
          </w:tblCellMar>
        </w:tblPrEx>
        <w:tc>
          <w:tcPr>
            <w:tcW w:w="1348" w:type="dxa"/>
          </w:tcPr>
          <w:p w:rsidR="00000000" w:rsidRDefault="00000000">
            <w:pPr>
              <w:pStyle w:val="NormalIndent"/>
              <w:spacing w:line="380" w:lineRule="exact"/>
              <w:ind w:firstLine="0"/>
            </w:pPr>
            <w:r>
              <w:rPr>
                <w:rFonts w:hint="eastAsia"/>
              </w:rPr>
              <w:t>电子</w:t>
            </w:r>
          </w:p>
        </w:tc>
        <w:tc>
          <w:tcPr>
            <w:tcW w:w="972" w:type="dxa"/>
          </w:tcPr>
          <w:p w:rsidR="00000000" w:rsidRDefault="00000000">
            <w:pPr>
              <w:pStyle w:val="NormalIndent"/>
              <w:spacing w:line="380" w:lineRule="exact"/>
              <w:ind w:firstLine="0"/>
              <w:jc w:val="right"/>
            </w:pPr>
            <w:r>
              <w:t>31</w:t>
            </w:r>
          </w:p>
        </w:tc>
        <w:tc>
          <w:tcPr>
            <w:tcW w:w="972" w:type="dxa"/>
          </w:tcPr>
          <w:p w:rsidR="00000000" w:rsidRDefault="00000000">
            <w:pPr>
              <w:pStyle w:val="NormalIndent"/>
              <w:spacing w:line="380" w:lineRule="exact"/>
              <w:ind w:firstLine="0"/>
              <w:jc w:val="right"/>
            </w:pPr>
            <w:r>
              <w:t>177</w:t>
            </w:r>
          </w:p>
        </w:tc>
        <w:tc>
          <w:tcPr>
            <w:tcW w:w="972" w:type="dxa"/>
          </w:tcPr>
          <w:p w:rsidR="00000000" w:rsidRDefault="00000000">
            <w:pPr>
              <w:pStyle w:val="NormalIndent"/>
              <w:spacing w:line="380" w:lineRule="exact"/>
              <w:ind w:firstLine="0"/>
              <w:jc w:val="right"/>
            </w:pPr>
            <w:r>
              <w:t>401</w:t>
            </w:r>
          </w:p>
        </w:tc>
        <w:tc>
          <w:tcPr>
            <w:tcW w:w="972" w:type="dxa"/>
          </w:tcPr>
          <w:p w:rsidR="00000000" w:rsidRDefault="00000000">
            <w:pPr>
              <w:pStyle w:val="NormalIndent"/>
              <w:spacing w:line="380" w:lineRule="exact"/>
              <w:ind w:firstLine="0"/>
              <w:jc w:val="right"/>
            </w:pPr>
            <w:r>
              <w:t>525</w:t>
            </w:r>
          </w:p>
        </w:tc>
        <w:tc>
          <w:tcPr>
            <w:tcW w:w="972" w:type="dxa"/>
          </w:tcPr>
          <w:p w:rsidR="00000000" w:rsidRDefault="00000000">
            <w:pPr>
              <w:pStyle w:val="NormalIndent"/>
              <w:spacing w:line="380" w:lineRule="exact"/>
              <w:ind w:firstLine="0"/>
              <w:jc w:val="right"/>
            </w:pPr>
            <w:r>
              <w:t>701</w:t>
            </w:r>
          </w:p>
        </w:tc>
        <w:tc>
          <w:tcPr>
            <w:tcW w:w="972" w:type="dxa"/>
          </w:tcPr>
          <w:p w:rsidR="00000000" w:rsidRDefault="00000000">
            <w:pPr>
              <w:pStyle w:val="NormalIndent"/>
              <w:spacing w:line="380" w:lineRule="exact"/>
              <w:ind w:firstLine="0"/>
              <w:jc w:val="right"/>
            </w:pPr>
            <w:r>
              <w:t>630</w:t>
            </w:r>
          </w:p>
        </w:tc>
        <w:tc>
          <w:tcPr>
            <w:tcW w:w="972" w:type="dxa"/>
          </w:tcPr>
          <w:p w:rsidR="00000000" w:rsidRDefault="00000000">
            <w:pPr>
              <w:pStyle w:val="NormalIndent"/>
              <w:spacing w:line="380" w:lineRule="exact"/>
              <w:ind w:firstLine="0"/>
              <w:jc w:val="right"/>
            </w:pPr>
            <w:r>
              <w:t>422</w:t>
            </w:r>
          </w:p>
        </w:tc>
        <w:tc>
          <w:tcPr>
            <w:tcW w:w="972" w:type="dxa"/>
          </w:tcPr>
          <w:p w:rsidR="00000000" w:rsidRDefault="00000000">
            <w:pPr>
              <w:pStyle w:val="NormalIndent"/>
              <w:spacing w:line="380" w:lineRule="exact"/>
              <w:ind w:firstLine="0"/>
              <w:jc w:val="right"/>
            </w:pPr>
            <w:r>
              <w:t>412</w:t>
            </w:r>
          </w:p>
        </w:tc>
      </w:tr>
      <w:tr w:rsidR="00000000">
        <w:tblPrEx>
          <w:tblCellMar>
            <w:top w:w="0" w:type="dxa"/>
            <w:bottom w:w="0" w:type="dxa"/>
          </w:tblCellMar>
        </w:tblPrEx>
        <w:tc>
          <w:tcPr>
            <w:tcW w:w="1348" w:type="dxa"/>
          </w:tcPr>
          <w:p w:rsidR="00000000" w:rsidRDefault="00000000">
            <w:pPr>
              <w:pStyle w:val="NormalIndent"/>
              <w:spacing w:line="380" w:lineRule="exact"/>
              <w:ind w:firstLine="0"/>
            </w:pPr>
            <w:r>
              <w:rPr>
                <w:rFonts w:hint="eastAsia"/>
              </w:rPr>
              <w:t>邮政服务</w:t>
            </w:r>
          </w:p>
        </w:tc>
        <w:tc>
          <w:tcPr>
            <w:tcW w:w="972" w:type="dxa"/>
          </w:tcPr>
          <w:p w:rsidR="00000000" w:rsidRDefault="00000000">
            <w:pPr>
              <w:pStyle w:val="NormalIndent"/>
              <w:spacing w:line="380" w:lineRule="exact"/>
              <w:ind w:firstLine="0"/>
              <w:jc w:val="right"/>
            </w:pPr>
            <w:r>
              <w:t>40</w:t>
            </w:r>
          </w:p>
        </w:tc>
        <w:tc>
          <w:tcPr>
            <w:tcW w:w="972" w:type="dxa"/>
          </w:tcPr>
          <w:p w:rsidR="00000000" w:rsidRDefault="00000000">
            <w:pPr>
              <w:pStyle w:val="NormalIndent"/>
              <w:spacing w:line="380" w:lineRule="exact"/>
              <w:ind w:firstLine="0"/>
              <w:jc w:val="right"/>
            </w:pPr>
            <w:r>
              <w:t>40</w:t>
            </w:r>
          </w:p>
        </w:tc>
        <w:tc>
          <w:tcPr>
            <w:tcW w:w="972" w:type="dxa"/>
          </w:tcPr>
          <w:p w:rsidR="00000000" w:rsidRDefault="00000000">
            <w:pPr>
              <w:pStyle w:val="NormalIndent"/>
              <w:spacing w:line="380" w:lineRule="exact"/>
              <w:ind w:firstLine="0"/>
              <w:jc w:val="right"/>
            </w:pPr>
            <w:r>
              <w:t>105</w:t>
            </w:r>
          </w:p>
        </w:tc>
        <w:tc>
          <w:tcPr>
            <w:tcW w:w="972" w:type="dxa"/>
          </w:tcPr>
          <w:p w:rsidR="00000000" w:rsidRDefault="00000000">
            <w:pPr>
              <w:pStyle w:val="NormalIndent"/>
              <w:spacing w:line="380" w:lineRule="exact"/>
              <w:ind w:firstLine="0"/>
              <w:jc w:val="right"/>
            </w:pPr>
            <w:r>
              <w:t>-</w:t>
            </w:r>
          </w:p>
        </w:tc>
        <w:tc>
          <w:tcPr>
            <w:tcW w:w="972" w:type="dxa"/>
          </w:tcPr>
          <w:p w:rsidR="00000000" w:rsidRDefault="00000000">
            <w:pPr>
              <w:pStyle w:val="NormalIndent"/>
              <w:spacing w:line="380" w:lineRule="exact"/>
              <w:ind w:firstLine="0"/>
              <w:jc w:val="right"/>
            </w:pPr>
            <w:r>
              <w:t>-</w:t>
            </w:r>
          </w:p>
        </w:tc>
        <w:tc>
          <w:tcPr>
            <w:tcW w:w="972" w:type="dxa"/>
          </w:tcPr>
          <w:p w:rsidR="00000000" w:rsidRDefault="00000000">
            <w:pPr>
              <w:pStyle w:val="NormalIndent"/>
              <w:spacing w:line="380" w:lineRule="exact"/>
              <w:ind w:firstLine="0"/>
              <w:jc w:val="right"/>
            </w:pPr>
            <w:r>
              <w:t>-</w:t>
            </w:r>
          </w:p>
        </w:tc>
        <w:tc>
          <w:tcPr>
            <w:tcW w:w="972" w:type="dxa"/>
          </w:tcPr>
          <w:p w:rsidR="00000000" w:rsidRDefault="00000000">
            <w:pPr>
              <w:pStyle w:val="NormalIndent"/>
              <w:spacing w:line="380" w:lineRule="exact"/>
              <w:ind w:firstLine="0"/>
              <w:jc w:val="right"/>
            </w:pPr>
            <w:r>
              <w:t>-</w:t>
            </w:r>
          </w:p>
        </w:tc>
        <w:tc>
          <w:tcPr>
            <w:tcW w:w="972" w:type="dxa"/>
          </w:tcPr>
          <w:p w:rsidR="00000000" w:rsidRDefault="00000000">
            <w:pPr>
              <w:pStyle w:val="NormalIndent"/>
              <w:spacing w:line="380" w:lineRule="exact"/>
              <w:ind w:firstLine="0"/>
              <w:jc w:val="right"/>
            </w:pPr>
            <w:r>
              <w:t>-</w:t>
            </w:r>
          </w:p>
        </w:tc>
      </w:tr>
      <w:tr w:rsidR="00000000">
        <w:tblPrEx>
          <w:tblCellMar>
            <w:top w:w="0" w:type="dxa"/>
            <w:bottom w:w="0" w:type="dxa"/>
          </w:tblCellMar>
        </w:tblPrEx>
        <w:tc>
          <w:tcPr>
            <w:tcW w:w="1348" w:type="dxa"/>
            <w:tcBorders>
              <w:bottom w:val="single" w:sz="6" w:space="0" w:color="auto"/>
            </w:tcBorders>
          </w:tcPr>
          <w:p w:rsidR="00000000" w:rsidRDefault="00000000">
            <w:pPr>
              <w:pStyle w:val="NormalIndent"/>
              <w:spacing w:line="380" w:lineRule="exact"/>
              <w:ind w:firstLine="0"/>
            </w:pPr>
            <w:r>
              <w:rPr>
                <w:rFonts w:hint="eastAsia"/>
              </w:rPr>
              <w:t>一般事务</w:t>
            </w:r>
          </w:p>
        </w:tc>
        <w:tc>
          <w:tcPr>
            <w:tcW w:w="972" w:type="dxa"/>
            <w:tcBorders>
              <w:bottom w:val="single" w:sz="6" w:space="0" w:color="auto"/>
            </w:tcBorders>
          </w:tcPr>
          <w:p w:rsidR="00000000" w:rsidRDefault="00000000">
            <w:pPr>
              <w:pStyle w:val="NormalIndent"/>
              <w:spacing w:line="380" w:lineRule="exact"/>
              <w:ind w:firstLine="0"/>
              <w:jc w:val="right"/>
            </w:pPr>
            <w:r>
              <w:t>-</w:t>
            </w:r>
          </w:p>
        </w:tc>
        <w:tc>
          <w:tcPr>
            <w:tcW w:w="972" w:type="dxa"/>
            <w:tcBorders>
              <w:bottom w:val="single" w:sz="6" w:space="0" w:color="auto"/>
            </w:tcBorders>
          </w:tcPr>
          <w:p w:rsidR="00000000" w:rsidRDefault="00000000">
            <w:pPr>
              <w:pStyle w:val="NormalIndent"/>
              <w:spacing w:line="380" w:lineRule="exact"/>
              <w:ind w:firstLine="0"/>
              <w:jc w:val="right"/>
            </w:pPr>
            <w:r>
              <w:t>-</w:t>
            </w:r>
          </w:p>
        </w:tc>
        <w:tc>
          <w:tcPr>
            <w:tcW w:w="972" w:type="dxa"/>
            <w:tcBorders>
              <w:bottom w:val="single" w:sz="6" w:space="0" w:color="auto"/>
            </w:tcBorders>
          </w:tcPr>
          <w:p w:rsidR="00000000" w:rsidRDefault="00000000">
            <w:pPr>
              <w:pStyle w:val="NormalIndent"/>
              <w:spacing w:line="380" w:lineRule="exact"/>
              <w:ind w:firstLine="0"/>
              <w:jc w:val="right"/>
            </w:pPr>
            <w:r>
              <w:t>-</w:t>
            </w:r>
          </w:p>
        </w:tc>
        <w:tc>
          <w:tcPr>
            <w:tcW w:w="972" w:type="dxa"/>
            <w:tcBorders>
              <w:bottom w:val="single" w:sz="6" w:space="0" w:color="auto"/>
            </w:tcBorders>
          </w:tcPr>
          <w:p w:rsidR="00000000" w:rsidRDefault="00000000">
            <w:pPr>
              <w:pStyle w:val="NormalIndent"/>
              <w:spacing w:line="380" w:lineRule="exact"/>
              <w:ind w:firstLine="0"/>
              <w:jc w:val="right"/>
            </w:pPr>
            <w:r>
              <w:t>-</w:t>
            </w:r>
          </w:p>
        </w:tc>
        <w:tc>
          <w:tcPr>
            <w:tcW w:w="972" w:type="dxa"/>
            <w:tcBorders>
              <w:bottom w:val="single" w:sz="6" w:space="0" w:color="auto"/>
            </w:tcBorders>
          </w:tcPr>
          <w:p w:rsidR="00000000" w:rsidRDefault="00000000">
            <w:pPr>
              <w:pStyle w:val="NormalIndent"/>
              <w:spacing w:line="380" w:lineRule="exact"/>
              <w:ind w:firstLine="0"/>
              <w:jc w:val="right"/>
            </w:pPr>
            <w:r>
              <w:t>-</w:t>
            </w:r>
          </w:p>
        </w:tc>
        <w:tc>
          <w:tcPr>
            <w:tcW w:w="972" w:type="dxa"/>
            <w:tcBorders>
              <w:bottom w:val="single" w:sz="6" w:space="0" w:color="auto"/>
            </w:tcBorders>
          </w:tcPr>
          <w:p w:rsidR="00000000" w:rsidRDefault="00000000">
            <w:pPr>
              <w:pStyle w:val="NormalIndent"/>
              <w:spacing w:line="380" w:lineRule="exact"/>
              <w:ind w:firstLine="0"/>
              <w:jc w:val="right"/>
            </w:pPr>
            <w:r>
              <w:t>270</w:t>
            </w:r>
          </w:p>
        </w:tc>
        <w:tc>
          <w:tcPr>
            <w:tcW w:w="972" w:type="dxa"/>
            <w:tcBorders>
              <w:bottom w:val="single" w:sz="6" w:space="0" w:color="auto"/>
            </w:tcBorders>
          </w:tcPr>
          <w:p w:rsidR="00000000" w:rsidRDefault="00000000">
            <w:pPr>
              <w:pStyle w:val="NormalIndent"/>
              <w:spacing w:line="380" w:lineRule="exact"/>
              <w:ind w:firstLine="0"/>
              <w:jc w:val="right"/>
            </w:pPr>
            <w:r>
              <w:t>2,126</w:t>
            </w:r>
          </w:p>
        </w:tc>
        <w:tc>
          <w:tcPr>
            <w:tcW w:w="972" w:type="dxa"/>
            <w:tcBorders>
              <w:bottom w:val="single" w:sz="6" w:space="0" w:color="auto"/>
            </w:tcBorders>
          </w:tcPr>
          <w:p w:rsidR="00000000" w:rsidRDefault="00000000">
            <w:pPr>
              <w:pStyle w:val="NormalIndent"/>
              <w:spacing w:line="380" w:lineRule="exact"/>
              <w:ind w:firstLine="0"/>
              <w:jc w:val="right"/>
            </w:pPr>
            <w:r>
              <w:t>7,665</w:t>
            </w:r>
          </w:p>
        </w:tc>
      </w:tr>
    </w:tbl>
    <w:p w:rsidR="00000000" w:rsidRDefault="00000000">
      <w:pPr>
        <w:pStyle w:val="NormalIndent"/>
        <w:spacing w:line="380" w:lineRule="exact"/>
        <w:ind w:firstLine="0"/>
        <w:jc w:val="center"/>
        <w:rPr>
          <w:u w:val="single"/>
        </w:rPr>
      </w:pPr>
      <w:r>
        <w:rPr>
          <w:u w:val="single"/>
        </w:rPr>
        <w:br w:type="page"/>
      </w:r>
      <w:r>
        <w:rPr>
          <w:rFonts w:hint="eastAsia"/>
          <w:u w:val="single"/>
        </w:rPr>
        <w:t>表</w:t>
      </w:r>
      <w:r>
        <w:rPr>
          <w:u w:val="single"/>
        </w:rPr>
        <w:t>9</w:t>
      </w:r>
    </w:p>
    <w:p w:rsidR="00000000" w:rsidRDefault="00000000">
      <w:pPr>
        <w:pStyle w:val="NormalIndent"/>
        <w:spacing w:after="240" w:line="380" w:lineRule="exact"/>
        <w:ind w:firstLine="0"/>
        <w:jc w:val="center"/>
        <w:rPr>
          <w:u w:val="single"/>
        </w:rPr>
      </w:pPr>
      <w:r>
        <w:rPr>
          <w:rFonts w:hint="eastAsia"/>
          <w:u w:val="single"/>
        </w:rPr>
        <w:t>高级培训中心中女性受训人数</w:t>
      </w:r>
    </w:p>
    <w:tbl>
      <w:tblPr>
        <w:tblW w:w="0" w:type="auto"/>
        <w:tblInd w:w="-26" w:type="dxa"/>
        <w:tblLayout w:type="fixed"/>
        <w:tblCellMar>
          <w:left w:w="28" w:type="dxa"/>
          <w:right w:w="28" w:type="dxa"/>
        </w:tblCellMar>
        <w:tblLook w:val="0000" w:firstRow="0" w:lastRow="0" w:firstColumn="0" w:lastColumn="0" w:noHBand="0" w:noVBand="0"/>
      </w:tblPr>
      <w:tblGrid>
        <w:gridCol w:w="1588"/>
        <w:gridCol w:w="942"/>
        <w:gridCol w:w="942"/>
        <w:gridCol w:w="942"/>
        <w:gridCol w:w="942"/>
        <w:gridCol w:w="942"/>
        <w:gridCol w:w="942"/>
        <w:gridCol w:w="942"/>
        <w:gridCol w:w="942"/>
      </w:tblGrid>
      <w:tr w:rsidR="00000000">
        <w:tblPrEx>
          <w:tblCellMar>
            <w:top w:w="0" w:type="dxa"/>
            <w:bottom w:w="0" w:type="dxa"/>
          </w:tblCellMar>
        </w:tblPrEx>
        <w:tc>
          <w:tcPr>
            <w:tcW w:w="1588" w:type="dxa"/>
            <w:tcBorders>
              <w:top w:val="single" w:sz="6" w:space="0" w:color="auto"/>
              <w:bottom w:val="single" w:sz="6" w:space="0" w:color="auto"/>
            </w:tcBorders>
          </w:tcPr>
          <w:p w:rsidR="00000000" w:rsidRDefault="00000000">
            <w:pPr>
              <w:pStyle w:val="NormalIndent"/>
              <w:spacing w:line="380" w:lineRule="exact"/>
              <w:ind w:firstLine="0"/>
            </w:pPr>
            <w:r>
              <w:rPr>
                <w:rFonts w:hint="eastAsia"/>
              </w:rPr>
              <w:t>专业</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89/90</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90/91</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91/92</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92/93</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93/94</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94/95</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95/96</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96/97</w:t>
            </w:r>
          </w:p>
        </w:tc>
      </w:tr>
      <w:tr w:rsidR="00000000">
        <w:tblPrEx>
          <w:tblCellMar>
            <w:top w:w="0" w:type="dxa"/>
            <w:bottom w:w="0" w:type="dxa"/>
          </w:tblCellMar>
        </w:tblPrEx>
        <w:tc>
          <w:tcPr>
            <w:tcW w:w="1588" w:type="dxa"/>
          </w:tcPr>
          <w:p w:rsidR="00000000" w:rsidRDefault="00000000">
            <w:pPr>
              <w:pStyle w:val="NormalIndent"/>
              <w:spacing w:line="380" w:lineRule="exact"/>
              <w:ind w:firstLine="0"/>
            </w:pPr>
            <w:r>
              <w:rPr>
                <w:rFonts w:hint="eastAsia"/>
              </w:rPr>
              <w:t>金融和行政</w:t>
            </w:r>
          </w:p>
        </w:tc>
        <w:tc>
          <w:tcPr>
            <w:tcW w:w="942" w:type="dxa"/>
          </w:tcPr>
          <w:p w:rsidR="00000000" w:rsidRDefault="00000000">
            <w:pPr>
              <w:pStyle w:val="NormalIndent"/>
              <w:spacing w:line="380" w:lineRule="exact"/>
              <w:ind w:firstLine="0"/>
              <w:jc w:val="right"/>
            </w:pPr>
            <w:r>
              <w:t>148</w:t>
            </w:r>
          </w:p>
        </w:tc>
        <w:tc>
          <w:tcPr>
            <w:tcW w:w="942" w:type="dxa"/>
          </w:tcPr>
          <w:p w:rsidR="00000000" w:rsidRDefault="00000000">
            <w:pPr>
              <w:pStyle w:val="NormalIndent"/>
              <w:spacing w:line="380" w:lineRule="exact"/>
              <w:ind w:firstLine="0"/>
              <w:jc w:val="right"/>
            </w:pPr>
            <w:r>
              <w:t>420</w:t>
            </w:r>
          </w:p>
        </w:tc>
        <w:tc>
          <w:tcPr>
            <w:tcW w:w="942" w:type="dxa"/>
          </w:tcPr>
          <w:p w:rsidR="00000000" w:rsidRDefault="00000000">
            <w:pPr>
              <w:pStyle w:val="NormalIndent"/>
              <w:spacing w:line="380" w:lineRule="exact"/>
              <w:ind w:firstLine="0"/>
              <w:jc w:val="right"/>
            </w:pPr>
            <w:r>
              <w:t>500</w:t>
            </w:r>
          </w:p>
        </w:tc>
        <w:tc>
          <w:tcPr>
            <w:tcW w:w="942" w:type="dxa"/>
          </w:tcPr>
          <w:p w:rsidR="00000000" w:rsidRDefault="00000000">
            <w:pPr>
              <w:pStyle w:val="NormalIndent"/>
              <w:spacing w:line="380" w:lineRule="exact"/>
              <w:ind w:firstLine="0"/>
              <w:jc w:val="right"/>
            </w:pPr>
            <w:r>
              <w:t>500</w:t>
            </w:r>
          </w:p>
        </w:tc>
        <w:tc>
          <w:tcPr>
            <w:tcW w:w="942" w:type="dxa"/>
          </w:tcPr>
          <w:p w:rsidR="00000000" w:rsidRDefault="00000000">
            <w:pPr>
              <w:pStyle w:val="NormalIndent"/>
              <w:spacing w:line="380" w:lineRule="exact"/>
              <w:ind w:firstLine="0"/>
              <w:jc w:val="right"/>
            </w:pPr>
            <w:r>
              <w:t>710</w:t>
            </w:r>
          </w:p>
        </w:tc>
        <w:tc>
          <w:tcPr>
            <w:tcW w:w="942" w:type="dxa"/>
          </w:tcPr>
          <w:p w:rsidR="00000000" w:rsidRDefault="00000000">
            <w:pPr>
              <w:pStyle w:val="NormalIndent"/>
              <w:spacing w:line="380" w:lineRule="exact"/>
              <w:ind w:firstLine="0"/>
              <w:jc w:val="right"/>
            </w:pPr>
            <w:r>
              <w:t>905</w:t>
            </w:r>
          </w:p>
        </w:tc>
        <w:tc>
          <w:tcPr>
            <w:tcW w:w="942" w:type="dxa"/>
          </w:tcPr>
          <w:p w:rsidR="00000000" w:rsidRDefault="00000000">
            <w:pPr>
              <w:pStyle w:val="NormalIndent"/>
              <w:spacing w:line="380" w:lineRule="exact"/>
              <w:ind w:firstLine="0"/>
              <w:jc w:val="right"/>
            </w:pPr>
            <w:r>
              <w:t>850</w:t>
            </w:r>
          </w:p>
        </w:tc>
        <w:tc>
          <w:tcPr>
            <w:tcW w:w="942" w:type="dxa"/>
          </w:tcPr>
          <w:p w:rsidR="00000000" w:rsidRDefault="00000000">
            <w:pPr>
              <w:pStyle w:val="NormalIndent"/>
              <w:spacing w:line="380" w:lineRule="exact"/>
              <w:ind w:firstLine="0"/>
              <w:jc w:val="right"/>
            </w:pPr>
            <w:r>
              <w:t>980</w:t>
            </w:r>
          </w:p>
        </w:tc>
      </w:tr>
      <w:tr w:rsidR="00000000">
        <w:tblPrEx>
          <w:tblCellMar>
            <w:top w:w="0" w:type="dxa"/>
            <w:bottom w:w="0" w:type="dxa"/>
          </w:tblCellMar>
        </w:tblPrEx>
        <w:tc>
          <w:tcPr>
            <w:tcW w:w="1588" w:type="dxa"/>
          </w:tcPr>
          <w:p w:rsidR="00000000" w:rsidRDefault="00000000">
            <w:pPr>
              <w:pStyle w:val="NormalIndent"/>
              <w:spacing w:line="380" w:lineRule="exact"/>
              <w:ind w:firstLine="0"/>
            </w:pPr>
            <w:r>
              <w:rPr>
                <w:rFonts w:hint="eastAsia"/>
              </w:rPr>
              <w:t>计算机技术</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105</w:t>
            </w:r>
          </w:p>
        </w:tc>
        <w:tc>
          <w:tcPr>
            <w:tcW w:w="942" w:type="dxa"/>
          </w:tcPr>
          <w:p w:rsidR="00000000" w:rsidRDefault="00000000">
            <w:pPr>
              <w:pStyle w:val="NormalIndent"/>
              <w:spacing w:line="380" w:lineRule="exact"/>
              <w:ind w:firstLine="0"/>
              <w:jc w:val="right"/>
            </w:pPr>
            <w:r>
              <w:t>77</w:t>
            </w:r>
          </w:p>
        </w:tc>
        <w:tc>
          <w:tcPr>
            <w:tcW w:w="942" w:type="dxa"/>
          </w:tcPr>
          <w:p w:rsidR="00000000" w:rsidRDefault="00000000">
            <w:pPr>
              <w:pStyle w:val="NormalIndent"/>
              <w:spacing w:line="380" w:lineRule="exact"/>
              <w:ind w:firstLine="0"/>
              <w:jc w:val="right"/>
            </w:pPr>
            <w:r>
              <w:t>88</w:t>
            </w:r>
          </w:p>
        </w:tc>
        <w:tc>
          <w:tcPr>
            <w:tcW w:w="942" w:type="dxa"/>
          </w:tcPr>
          <w:p w:rsidR="00000000" w:rsidRDefault="00000000">
            <w:pPr>
              <w:pStyle w:val="NormalIndent"/>
              <w:spacing w:line="380" w:lineRule="exact"/>
              <w:ind w:firstLine="0"/>
              <w:jc w:val="right"/>
            </w:pPr>
            <w:r>
              <w:t>117</w:t>
            </w:r>
          </w:p>
        </w:tc>
        <w:tc>
          <w:tcPr>
            <w:tcW w:w="942" w:type="dxa"/>
          </w:tcPr>
          <w:p w:rsidR="00000000" w:rsidRDefault="00000000">
            <w:pPr>
              <w:pStyle w:val="NormalIndent"/>
              <w:spacing w:line="380" w:lineRule="exact"/>
              <w:ind w:firstLine="0"/>
              <w:jc w:val="right"/>
            </w:pPr>
            <w:r>
              <w:t>216</w:t>
            </w:r>
          </w:p>
        </w:tc>
      </w:tr>
      <w:tr w:rsidR="00000000">
        <w:tblPrEx>
          <w:tblCellMar>
            <w:top w:w="0" w:type="dxa"/>
            <w:bottom w:w="0" w:type="dxa"/>
          </w:tblCellMar>
        </w:tblPrEx>
        <w:tc>
          <w:tcPr>
            <w:tcW w:w="1588" w:type="dxa"/>
          </w:tcPr>
          <w:p w:rsidR="00000000" w:rsidRDefault="00000000">
            <w:pPr>
              <w:pStyle w:val="NormalIndent"/>
              <w:spacing w:line="380" w:lineRule="exact"/>
              <w:ind w:firstLine="0"/>
            </w:pPr>
            <w:r>
              <w:rPr>
                <w:rFonts w:hint="eastAsia"/>
              </w:rPr>
              <w:t>旅馆业</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35</w:t>
            </w:r>
          </w:p>
        </w:tc>
        <w:tc>
          <w:tcPr>
            <w:tcW w:w="942" w:type="dxa"/>
          </w:tcPr>
          <w:p w:rsidR="00000000" w:rsidRDefault="00000000">
            <w:pPr>
              <w:pStyle w:val="NormalIndent"/>
              <w:spacing w:line="380" w:lineRule="exact"/>
              <w:ind w:firstLine="0"/>
              <w:jc w:val="right"/>
            </w:pPr>
            <w:r>
              <w:t>60</w:t>
            </w:r>
          </w:p>
        </w:tc>
        <w:tc>
          <w:tcPr>
            <w:tcW w:w="942" w:type="dxa"/>
          </w:tcPr>
          <w:p w:rsidR="00000000" w:rsidRDefault="00000000">
            <w:pPr>
              <w:pStyle w:val="NormalIndent"/>
              <w:spacing w:line="380" w:lineRule="exact"/>
              <w:ind w:firstLine="0"/>
              <w:jc w:val="right"/>
            </w:pPr>
            <w:r>
              <w:t>40</w:t>
            </w:r>
          </w:p>
        </w:tc>
        <w:tc>
          <w:tcPr>
            <w:tcW w:w="942" w:type="dxa"/>
          </w:tcPr>
          <w:p w:rsidR="00000000" w:rsidRDefault="00000000">
            <w:pPr>
              <w:pStyle w:val="NormalIndent"/>
              <w:spacing w:line="380" w:lineRule="exact"/>
              <w:ind w:firstLine="0"/>
              <w:jc w:val="right"/>
            </w:pPr>
            <w:r>
              <w:t>30</w:t>
            </w:r>
          </w:p>
        </w:tc>
        <w:tc>
          <w:tcPr>
            <w:tcW w:w="942" w:type="dxa"/>
          </w:tcPr>
          <w:p w:rsidR="00000000" w:rsidRDefault="00000000">
            <w:pPr>
              <w:pStyle w:val="NormalIndent"/>
              <w:spacing w:line="380" w:lineRule="exact"/>
              <w:ind w:firstLine="0"/>
              <w:jc w:val="right"/>
            </w:pPr>
            <w:r>
              <w:t>53</w:t>
            </w:r>
          </w:p>
        </w:tc>
        <w:tc>
          <w:tcPr>
            <w:tcW w:w="942" w:type="dxa"/>
          </w:tcPr>
          <w:p w:rsidR="00000000" w:rsidRDefault="00000000">
            <w:pPr>
              <w:pStyle w:val="NormalIndent"/>
              <w:spacing w:line="380" w:lineRule="exact"/>
              <w:ind w:firstLine="0"/>
              <w:jc w:val="right"/>
            </w:pPr>
            <w:r>
              <w:t>35</w:t>
            </w:r>
          </w:p>
        </w:tc>
      </w:tr>
      <w:tr w:rsidR="00000000">
        <w:tblPrEx>
          <w:tblCellMar>
            <w:top w:w="0" w:type="dxa"/>
            <w:bottom w:w="0" w:type="dxa"/>
          </w:tblCellMar>
        </w:tblPrEx>
        <w:tc>
          <w:tcPr>
            <w:tcW w:w="1588" w:type="dxa"/>
          </w:tcPr>
          <w:p w:rsidR="00000000" w:rsidRDefault="00000000">
            <w:pPr>
              <w:pStyle w:val="NormalIndent"/>
              <w:spacing w:line="380" w:lineRule="exact"/>
              <w:ind w:firstLine="0"/>
            </w:pPr>
            <w:r>
              <w:rPr>
                <w:rFonts w:hint="eastAsia"/>
              </w:rPr>
              <w:t>职业保健和安全</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22</w:t>
            </w:r>
          </w:p>
        </w:tc>
        <w:tc>
          <w:tcPr>
            <w:tcW w:w="942" w:type="dxa"/>
          </w:tcPr>
          <w:p w:rsidR="00000000" w:rsidRDefault="00000000">
            <w:pPr>
              <w:pStyle w:val="NormalIndent"/>
              <w:spacing w:line="380" w:lineRule="exact"/>
              <w:ind w:firstLine="0"/>
              <w:jc w:val="right"/>
            </w:pPr>
            <w:r>
              <w:t>24</w:t>
            </w:r>
          </w:p>
        </w:tc>
        <w:tc>
          <w:tcPr>
            <w:tcW w:w="942" w:type="dxa"/>
          </w:tcPr>
          <w:p w:rsidR="00000000" w:rsidRDefault="00000000">
            <w:pPr>
              <w:pStyle w:val="NormalIndent"/>
              <w:spacing w:line="380" w:lineRule="exact"/>
              <w:ind w:firstLine="0"/>
              <w:jc w:val="right"/>
            </w:pPr>
            <w:r>
              <w:t>50</w:t>
            </w:r>
          </w:p>
        </w:tc>
      </w:tr>
      <w:tr w:rsidR="00000000">
        <w:tblPrEx>
          <w:tblCellMar>
            <w:top w:w="0" w:type="dxa"/>
            <w:bottom w:w="0" w:type="dxa"/>
          </w:tblCellMar>
        </w:tblPrEx>
        <w:tc>
          <w:tcPr>
            <w:tcW w:w="1588" w:type="dxa"/>
          </w:tcPr>
          <w:p w:rsidR="00000000" w:rsidRDefault="00000000">
            <w:pPr>
              <w:pStyle w:val="NormalIndent"/>
              <w:spacing w:line="380" w:lineRule="exact"/>
              <w:ind w:firstLine="0"/>
            </w:pPr>
            <w:r>
              <w:rPr>
                <w:rFonts w:hint="eastAsia"/>
              </w:rPr>
              <w:t>工程</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4</w:t>
            </w:r>
          </w:p>
        </w:tc>
        <w:tc>
          <w:tcPr>
            <w:tcW w:w="942" w:type="dxa"/>
          </w:tcPr>
          <w:p w:rsidR="00000000" w:rsidRDefault="00000000">
            <w:pPr>
              <w:pStyle w:val="NormalIndent"/>
              <w:spacing w:line="380" w:lineRule="exact"/>
              <w:ind w:firstLine="0"/>
              <w:jc w:val="right"/>
            </w:pPr>
            <w:r>
              <w:t>4</w:t>
            </w:r>
          </w:p>
        </w:tc>
        <w:tc>
          <w:tcPr>
            <w:tcW w:w="942" w:type="dxa"/>
          </w:tcPr>
          <w:p w:rsidR="00000000" w:rsidRDefault="00000000">
            <w:pPr>
              <w:pStyle w:val="NormalIndent"/>
              <w:spacing w:line="380" w:lineRule="exact"/>
              <w:ind w:firstLine="0"/>
              <w:jc w:val="right"/>
            </w:pPr>
            <w:r>
              <w:t>10</w:t>
            </w:r>
          </w:p>
        </w:tc>
      </w:tr>
      <w:tr w:rsidR="00000000">
        <w:tblPrEx>
          <w:tblCellMar>
            <w:top w:w="0" w:type="dxa"/>
            <w:bottom w:w="0" w:type="dxa"/>
          </w:tblCellMar>
        </w:tblPrEx>
        <w:tc>
          <w:tcPr>
            <w:tcW w:w="1588" w:type="dxa"/>
          </w:tcPr>
          <w:p w:rsidR="00000000" w:rsidRDefault="00000000">
            <w:pPr>
              <w:pStyle w:val="NormalIndent"/>
              <w:spacing w:line="380" w:lineRule="exact"/>
              <w:ind w:firstLine="0"/>
            </w:pPr>
            <w:r>
              <w:rPr>
                <w:rFonts w:hint="eastAsia"/>
              </w:rPr>
              <w:t>一般事务</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200</w:t>
            </w:r>
          </w:p>
        </w:tc>
      </w:tr>
      <w:tr w:rsidR="00000000">
        <w:tblPrEx>
          <w:tblCellMar>
            <w:top w:w="0" w:type="dxa"/>
            <w:bottom w:w="0" w:type="dxa"/>
          </w:tblCellMar>
        </w:tblPrEx>
        <w:tc>
          <w:tcPr>
            <w:tcW w:w="1588" w:type="dxa"/>
          </w:tcPr>
          <w:p w:rsidR="00000000" w:rsidRDefault="00000000">
            <w:pPr>
              <w:pStyle w:val="NormalIndent"/>
              <w:spacing w:line="380" w:lineRule="exact"/>
              <w:ind w:firstLine="0"/>
            </w:pPr>
            <w:r>
              <w:rPr>
                <w:rFonts w:hint="eastAsia"/>
              </w:rPr>
              <w:t>教师培养</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12</w:t>
            </w:r>
          </w:p>
        </w:tc>
        <w:tc>
          <w:tcPr>
            <w:tcW w:w="942" w:type="dxa"/>
          </w:tcPr>
          <w:p w:rsidR="00000000" w:rsidRDefault="00000000">
            <w:pPr>
              <w:pStyle w:val="NormalIndent"/>
              <w:spacing w:line="380" w:lineRule="exact"/>
              <w:ind w:firstLine="0"/>
              <w:jc w:val="right"/>
            </w:pPr>
            <w:r>
              <w:t>12</w:t>
            </w:r>
          </w:p>
        </w:tc>
        <w:tc>
          <w:tcPr>
            <w:tcW w:w="942" w:type="dxa"/>
          </w:tcPr>
          <w:p w:rsidR="00000000" w:rsidRDefault="00000000">
            <w:pPr>
              <w:pStyle w:val="NormalIndent"/>
              <w:spacing w:line="380" w:lineRule="exact"/>
              <w:ind w:firstLine="0"/>
              <w:jc w:val="right"/>
            </w:pPr>
            <w:r>
              <w:t>12</w:t>
            </w:r>
          </w:p>
        </w:tc>
      </w:tr>
      <w:tr w:rsidR="00000000">
        <w:tblPrEx>
          <w:tblCellMar>
            <w:top w:w="0" w:type="dxa"/>
            <w:bottom w:w="0" w:type="dxa"/>
          </w:tblCellMar>
        </w:tblPrEx>
        <w:tc>
          <w:tcPr>
            <w:tcW w:w="1588" w:type="dxa"/>
          </w:tcPr>
          <w:p w:rsidR="00000000" w:rsidRDefault="00000000">
            <w:pPr>
              <w:pStyle w:val="NormalIndent"/>
              <w:spacing w:line="380" w:lineRule="exact"/>
              <w:ind w:firstLine="0"/>
            </w:pPr>
            <w:r>
              <w:rPr>
                <w:rFonts w:hint="eastAsia"/>
              </w:rPr>
              <w:t>电子</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w:t>
            </w:r>
          </w:p>
        </w:tc>
        <w:tc>
          <w:tcPr>
            <w:tcW w:w="942" w:type="dxa"/>
          </w:tcPr>
          <w:p w:rsidR="00000000" w:rsidRDefault="00000000">
            <w:pPr>
              <w:pStyle w:val="NormalIndent"/>
              <w:spacing w:line="380" w:lineRule="exact"/>
              <w:ind w:firstLine="0"/>
              <w:jc w:val="right"/>
            </w:pPr>
            <w:r>
              <w:t>61</w:t>
            </w:r>
          </w:p>
        </w:tc>
        <w:tc>
          <w:tcPr>
            <w:tcW w:w="942" w:type="dxa"/>
          </w:tcPr>
          <w:p w:rsidR="00000000" w:rsidRDefault="00000000">
            <w:pPr>
              <w:pStyle w:val="NormalIndent"/>
              <w:spacing w:line="380" w:lineRule="exact"/>
              <w:ind w:firstLine="0"/>
              <w:jc w:val="right"/>
            </w:pPr>
            <w:r>
              <w:t>190</w:t>
            </w:r>
          </w:p>
        </w:tc>
        <w:tc>
          <w:tcPr>
            <w:tcW w:w="942" w:type="dxa"/>
          </w:tcPr>
          <w:p w:rsidR="00000000" w:rsidRDefault="00000000">
            <w:pPr>
              <w:pStyle w:val="NormalIndent"/>
              <w:spacing w:line="380" w:lineRule="exact"/>
              <w:ind w:firstLine="0"/>
              <w:jc w:val="right"/>
            </w:pPr>
            <w:r>
              <w:t>108</w:t>
            </w:r>
          </w:p>
        </w:tc>
      </w:tr>
      <w:tr w:rsidR="00000000">
        <w:tblPrEx>
          <w:tblCellMar>
            <w:top w:w="0" w:type="dxa"/>
            <w:bottom w:w="0" w:type="dxa"/>
          </w:tblCellMar>
        </w:tblPrEx>
        <w:tc>
          <w:tcPr>
            <w:tcW w:w="1588" w:type="dxa"/>
            <w:tcBorders>
              <w:bottom w:val="single" w:sz="6" w:space="0" w:color="auto"/>
            </w:tcBorders>
          </w:tcPr>
          <w:p w:rsidR="00000000" w:rsidRDefault="00000000">
            <w:pPr>
              <w:pStyle w:val="NormalIndent"/>
              <w:spacing w:line="380" w:lineRule="exact"/>
              <w:ind w:firstLine="0"/>
            </w:pPr>
            <w:r>
              <w:rPr>
                <w:rFonts w:hint="eastAsia"/>
              </w:rPr>
              <w:t>共计</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148</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420</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535</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665</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827</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1,122</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1,250</w:t>
            </w:r>
          </w:p>
        </w:tc>
        <w:tc>
          <w:tcPr>
            <w:tcW w:w="942" w:type="dxa"/>
            <w:tcBorders>
              <w:top w:val="single" w:sz="6" w:space="0" w:color="auto"/>
              <w:bottom w:val="single" w:sz="6" w:space="0" w:color="auto"/>
            </w:tcBorders>
          </w:tcPr>
          <w:p w:rsidR="00000000" w:rsidRDefault="00000000">
            <w:pPr>
              <w:pStyle w:val="NormalIndent"/>
              <w:spacing w:line="380" w:lineRule="exact"/>
              <w:ind w:firstLine="0"/>
              <w:jc w:val="right"/>
            </w:pPr>
            <w:r>
              <w:t>1,611</w:t>
            </w:r>
          </w:p>
        </w:tc>
      </w:tr>
      <w:tr w:rsidR="00000000">
        <w:tblPrEx>
          <w:tblCellMar>
            <w:top w:w="0" w:type="dxa"/>
            <w:bottom w:w="0" w:type="dxa"/>
          </w:tblCellMar>
        </w:tblPrEx>
        <w:tc>
          <w:tcPr>
            <w:tcW w:w="1588" w:type="dxa"/>
          </w:tcPr>
          <w:p w:rsidR="00000000" w:rsidRDefault="00000000">
            <w:pPr>
              <w:pStyle w:val="NormalIndent"/>
              <w:spacing w:line="380" w:lineRule="exact"/>
              <w:ind w:firstLine="0"/>
            </w:pPr>
          </w:p>
        </w:tc>
        <w:tc>
          <w:tcPr>
            <w:tcW w:w="942" w:type="dxa"/>
          </w:tcPr>
          <w:p w:rsidR="00000000" w:rsidRDefault="00000000">
            <w:pPr>
              <w:pStyle w:val="NormalIndent"/>
              <w:spacing w:line="380" w:lineRule="exact"/>
              <w:ind w:firstLine="0"/>
              <w:jc w:val="right"/>
            </w:pPr>
          </w:p>
        </w:tc>
        <w:tc>
          <w:tcPr>
            <w:tcW w:w="942" w:type="dxa"/>
          </w:tcPr>
          <w:p w:rsidR="00000000" w:rsidRDefault="00000000">
            <w:pPr>
              <w:pStyle w:val="NormalIndent"/>
              <w:spacing w:line="380" w:lineRule="exact"/>
              <w:ind w:firstLine="0"/>
              <w:jc w:val="right"/>
            </w:pPr>
          </w:p>
        </w:tc>
        <w:tc>
          <w:tcPr>
            <w:tcW w:w="942" w:type="dxa"/>
          </w:tcPr>
          <w:p w:rsidR="00000000" w:rsidRDefault="00000000">
            <w:pPr>
              <w:pStyle w:val="NormalIndent"/>
              <w:spacing w:line="380" w:lineRule="exact"/>
              <w:ind w:firstLine="0"/>
              <w:jc w:val="right"/>
            </w:pPr>
          </w:p>
        </w:tc>
        <w:tc>
          <w:tcPr>
            <w:tcW w:w="942" w:type="dxa"/>
          </w:tcPr>
          <w:p w:rsidR="00000000" w:rsidRDefault="00000000">
            <w:pPr>
              <w:pStyle w:val="NormalIndent"/>
              <w:spacing w:line="380" w:lineRule="exact"/>
              <w:ind w:firstLine="0"/>
              <w:jc w:val="right"/>
            </w:pPr>
          </w:p>
        </w:tc>
        <w:tc>
          <w:tcPr>
            <w:tcW w:w="942" w:type="dxa"/>
          </w:tcPr>
          <w:p w:rsidR="00000000" w:rsidRDefault="00000000">
            <w:pPr>
              <w:pStyle w:val="NormalIndent"/>
              <w:spacing w:line="380" w:lineRule="exact"/>
              <w:ind w:firstLine="0"/>
              <w:jc w:val="right"/>
            </w:pPr>
          </w:p>
        </w:tc>
        <w:tc>
          <w:tcPr>
            <w:tcW w:w="942" w:type="dxa"/>
          </w:tcPr>
          <w:p w:rsidR="00000000" w:rsidRDefault="00000000">
            <w:pPr>
              <w:pStyle w:val="NormalIndent"/>
              <w:spacing w:line="380" w:lineRule="exact"/>
              <w:ind w:firstLine="0"/>
              <w:jc w:val="right"/>
            </w:pPr>
          </w:p>
        </w:tc>
        <w:tc>
          <w:tcPr>
            <w:tcW w:w="942" w:type="dxa"/>
          </w:tcPr>
          <w:p w:rsidR="00000000" w:rsidRDefault="00000000">
            <w:pPr>
              <w:pStyle w:val="NormalIndent"/>
              <w:spacing w:line="380" w:lineRule="exact"/>
              <w:ind w:firstLine="0"/>
              <w:jc w:val="right"/>
            </w:pPr>
          </w:p>
        </w:tc>
        <w:tc>
          <w:tcPr>
            <w:tcW w:w="942" w:type="dxa"/>
          </w:tcPr>
          <w:p w:rsidR="00000000" w:rsidRDefault="00000000">
            <w:pPr>
              <w:pStyle w:val="NormalIndent"/>
              <w:spacing w:line="380" w:lineRule="exact"/>
              <w:ind w:firstLine="0"/>
              <w:jc w:val="right"/>
            </w:pPr>
          </w:p>
        </w:tc>
      </w:tr>
    </w:tbl>
    <w:p w:rsidR="00000000" w:rsidRDefault="00000000">
      <w:pPr>
        <w:pStyle w:val="NormalIndent"/>
        <w:spacing w:line="380" w:lineRule="exact"/>
        <w:ind w:firstLine="0"/>
        <w:jc w:val="center"/>
        <w:rPr>
          <w:u w:val="single"/>
        </w:rPr>
      </w:pPr>
      <w:r>
        <w:rPr>
          <w:rFonts w:hint="eastAsia"/>
          <w:u w:val="single"/>
        </w:rPr>
        <w:t>表</w:t>
      </w:r>
      <w:r>
        <w:rPr>
          <w:u w:val="single"/>
        </w:rPr>
        <w:t>10</w:t>
      </w:r>
    </w:p>
    <w:p w:rsidR="00000000" w:rsidRDefault="00000000">
      <w:pPr>
        <w:pStyle w:val="NormalIndent"/>
        <w:spacing w:after="240" w:line="380" w:lineRule="exact"/>
        <w:ind w:firstLine="0"/>
        <w:jc w:val="center"/>
        <w:rPr>
          <w:u w:val="single"/>
        </w:rPr>
      </w:pPr>
      <w:r>
        <w:rPr>
          <w:u w:val="single"/>
        </w:rPr>
        <w:t>1989</w:t>
      </w:r>
      <w:r>
        <w:rPr>
          <w:rFonts w:hint="eastAsia"/>
          <w:u w:val="single"/>
        </w:rPr>
        <w:t>至</w:t>
      </w:r>
      <w:r>
        <w:rPr>
          <w:u w:val="single"/>
        </w:rPr>
        <w:t>1996</w:t>
      </w:r>
      <w:r>
        <w:rPr>
          <w:rFonts w:hint="eastAsia"/>
          <w:u w:val="single"/>
        </w:rPr>
        <w:t>年间妇女培训中心的毕业生人数</w:t>
      </w:r>
    </w:p>
    <w:tbl>
      <w:tblPr>
        <w:tblW w:w="0" w:type="auto"/>
        <w:tblInd w:w="-26" w:type="dxa"/>
        <w:tblLayout w:type="fixed"/>
        <w:tblCellMar>
          <w:left w:w="28" w:type="dxa"/>
          <w:right w:w="28" w:type="dxa"/>
        </w:tblCellMar>
        <w:tblLook w:val="0000" w:firstRow="0" w:lastRow="0" w:firstColumn="0" w:lastColumn="0" w:noHBand="0" w:noVBand="0"/>
      </w:tblPr>
      <w:tblGrid>
        <w:gridCol w:w="1348"/>
        <w:gridCol w:w="1111"/>
        <w:gridCol w:w="1111"/>
        <w:gridCol w:w="1111"/>
        <w:gridCol w:w="1111"/>
        <w:gridCol w:w="1111"/>
        <w:gridCol w:w="1111"/>
        <w:gridCol w:w="1111"/>
      </w:tblGrid>
      <w:tr w:rsidR="00000000">
        <w:tblPrEx>
          <w:tblCellMar>
            <w:top w:w="0" w:type="dxa"/>
            <w:bottom w:w="0" w:type="dxa"/>
          </w:tblCellMar>
        </w:tblPrEx>
        <w:tc>
          <w:tcPr>
            <w:tcW w:w="1348" w:type="dxa"/>
            <w:tcBorders>
              <w:top w:val="single" w:sz="6" w:space="0" w:color="auto"/>
              <w:bottom w:val="single" w:sz="6" w:space="0" w:color="auto"/>
            </w:tcBorders>
          </w:tcPr>
          <w:p w:rsidR="00000000" w:rsidRDefault="00000000">
            <w:pPr>
              <w:pStyle w:val="NormalIndent"/>
              <w:spacing w:line="360" w:lineRule="exact"/>
              <w:ind w:firstLine="0"/>
            </w:pP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89/90</w:t>
            </w:r>
            <w:r>
              <w:rPr>
                <w:rFonts w:hint="eastAsia"/>
              </w:rPr>
              <w:t>年</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90/91</w:t>
            </w:r>
            <w:r>
              <w:rPr>
                <w:rFonts w:hint="eastAsia"/>
              </w:rPr>
              <w:t>年</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91/92</w:t>
            </w:r>
            <w:r>
              <w:rPr>
                <w:rFonts w:hint="eastAsia"/>
              </w:rPr>
              <w:t>年</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92/93</w:t>
            </w:r>
            <w:r>
              <w:rPr>
                <w:rFonts w:hint="eastAsia"/>
              </w:rPr>
              <w:t>年</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93/94</w:t>
            </w:r>
            <w:r>
              <w:rPr>
                <w:rFonts w:hint="eastAsia"/>
              </w:rPr>
              <w:t>年</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94/95</w:t>
            </w:r>
            <w:r>
              <w:rPr>
                <w:rFonts w:hint="eastAsia"/>
              </w:rPr>
              <w:t>年</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95/96</w:t>
            </w:r>
            <w:r>
              <w:rPr>
                <w:rFonts w:hint="eastAsia"/>
              </w:rPr>
              <w:t>年</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的黎波里</w:t>
            </w:r>
          </w:p>
        </w:tc>
        <w:tc>
          <w:tcPr>
            <w:tcW w:w="1111" w:type="dxa"/>
          </w:tcPr>
          <w:p w:rsidR="00000000" w:rsidRDefault="00000000">
            <w:pPr>
              <w:pStyle w:val="NormalIndent"/>
              <w:spacing w:line="360" w:lineRule="exact"/>
              <w:ind w:firstLine="0"/>
              <w:jc w:val="right"/>
            </w:pPr>
            <w:r>
              <w:t>1,084</w:t>
            </w:r>
          </w:p>
        </w:tc>
        <w:tc>
          <w:tcPr>
            <w:tcW w:w="1111" w:type="dxa"/>
          </w:tcPr>
          <w:p w:rsidR="00000000" w:rsidRDefault="00000000">
            <w:pPr>
              <w:pStyle w:val="NormalIndent"/>
              <w:spacing w:line="360" w:lineRule="exact"/>
              <w:ind w:firstLine="0"/>
              <w:jc w:val="right"/>
            </w:pPr>
            <w:r>
              <w:t>1,516</w:t>
            </w:r>
          </w:p>
        </w:tc>
        <w:tc>
          <w:tcPr>
            <w:tcW w:w="1111" w:type="dxa"/>
          </w:tcPr>
          <w:p w:rsidR="00000000" w:rsidRDefault="00000000">
            <w:pPr>
              <w:pStyle w:val="NormalIndent"/>
              <w:spacing w:line="360" w:lineRule="exact"/>
              <w:ind w:firstLine="0"/>
              <w:jc w:val="right"/>
            </w:pPr>
            <w:r>
              <w:t>2,025</w:t>
            </w:r>
          </w:p>
        </w:tc>
        <w:tc>
          <w:tcPr>
            <w:tcW w:w="1111" w:type="dxa"/>
          </w:tcPr>
          <w:p w:rsidR="00000000" w:rsidRDefault="00000000">
            <w:pPr>
              <w:pStyle w:val="NormalIndent"/>
              <w:spacing w:line="360" w:lineRule="exact"/>
              <w:ind w:firstLine="0"/>
              <w:jc w:val="right"/>
            </w:pPr>
            <w:r>
              <w:t>2,039</w:t>
            </w:r>
          </w:p>
        </w:tc>
        <w:tc>
          <w:tcPr>
            <w:tcW w:w="1111" w:type="dxa"/>
          </w:tcPr>
          <w:p w:rsidR="00000000" w:rsidRDefault="00000000">
            <w:pPr>
              <w:pStyle w:val="NormalIndent"/>
              <w:spacing w:line="360" w:lineRule="exact"/>
              <w:ind w:firstLine="0"/>
              <w:jc w:val="right"/>
            </w:pPr>
            <w:r>
              <w:t>3,728</w:t>
            </w:r>
          </w:p>
        </w:tc>
        <w:tc>
          <w:tcPr>
            <w:tcW w:w="1111" w:type="dxa"/>
          </w:tcPr>
          <w:p w:rsidR="00000000" w:rsidRDefault="00000000">
            <w:pPr>
              <w:pStyle w:val="NormalIndent"/>
              <w:spacing w:line="360" w:lineRule="exact"/>
              <w:ind w:firstLine="0"/>
              <w:jc w:val="right"/>
            </w:pPr>
            <w:r>
              <w:t>3,661</w:t>
            </w:r>
          </w:p>
        </w:tc>
        <w:tc>
          <w:tcPr>
            <w:tcW w:w="1111" w:type="dxa"/>
          </w:tcPr>
          <w:p w:rsidR="00000000" w:rsidRDefault="00000000">
            <w:pPr>
              <w:pStyle w:val="NormalIndent"/>
              <w:spacing w:line="360" w:lineRule="exact"/>
              <w:ind w:firstLine="0"/>
              <w:jc w:val="right"/>
            </w:pPr>
            <w:r>
              <w:t>1,121</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扎维耶</w:t>
            </w:r>
          </w:p>
        </w:tc>
        <w:tc>
          <w:tcPr>
            <w:tcW w:w="1111" w:type="dxa"/>
          </w:tcPr>
          <w:p w:rsidR="00000000" w:rsidRDefault="00000000">
            <w:pPr>
              <w:pStyle w:val="NormalIndent"/>
              <w:spacing w:line="360" w:lineRule="exact"/>
              <w:ind w:firstLine="0"/>
              <w:jc w:val="right"/>
            </w:pPr>
            <w:r>
              <w:t>98</w:t>
            </w:r>
          </w:p>
        </w:tc>
        <w:tc>
          <w:tcPr>
            <w:tcW w:w="1111" w:type="dxa"/>
          </w:tcPr>
          <w:p w:rsidR="00000000" w:rsidRDefault="00000000">
            <w:pPr>
              <w:pStyle w:val="NormalIndent"/>
              <w:spacing w:line="360" w:lineRule="exact"/>
              <w:ind w:firstLine="0"/>
              <w:jc w:val="right"/>
            </w:pPr>
            <w:r>
              <w:t>212</w:t>
            </w:r>
          </w:p>
        </w:tc>
        <w:tc>
          <w:tcPr>
            <w:tcW w:w="1111" w:type="dxa"/>
          </w:tcPr>
          <w:p w:rsidR="00000000" w:rsidRDefault="00000000">
            <w:pPr>
              <w:pStyle w:val="NormalIndent"/>
              <w:spacing w:line="360" w:lineRule="exact"/>
              <w:ind w:firstLine="0"/>
              <w:jc w:val="right"/>
            </w:pPr>
            <w:r>
              <w:t>250</w:t>
            </w:r>
          </w:p>
        </w:tc>
        <w:tc>
          <w:tcPr>
            <w:tcW w:w="1111" w:type="dxa"/>
          </w:tcPr>
          <w:p w:rsidR="00000000" w:rsidRDefault="00000000">
            <w:pPr>
              <w:pStyle w:val="NormalIndent"/>
              <w:spacing w:line="360" w:lineRule="exact"/>
              <w:ind w:firstLine="0"/>
              <w:jc w:val="right"/>
            </w:pPr>
            <w:r>
              <w:t>310</w:t>
            </w:r>
          </w:p>
        </w:tc>
        <w:tc>
          <w:tcPr>
            <w:tcW w:w="1111" w:type="dxa"/>
          </w:tcPr>
          <w:p w:rsidR="00000000" w:rsidRDefault="00000000">
            <w:pPr>
              <w:pStyle w:val="NormalIndent"/>
              <w:spacing w:line="360" w:lineRule="exact"/>
              <w:ind w:firstLine="0"/>
              <w:jc w:val="right"/>
            </w:pPr>
            <w:r>
              <w:t>610</w:t>
            </w:r>
          </w:p>
        </w:tc>
        <w:tc>
          <w:tcPr>
            <w:tcW w:w="1111" w:type="dxa"/>
          </w:tcPr>
          <w:p w:rsidR="00000000" w:rsidRDefault="00000000">
            <w:pPr>
              <w:pStyle w:val="NormalIndent"/>
              <w:spacing w:line="360" w:lineRule="exact"/>
              <w:ind w:firstLine="0"/>
              <w:jc w:val="right"/>
            </w:pPr>
            <w:r>
              <w:t>452</w:t>
            </w:r>
          </w:p>
        </w:tc>
        <w:tc>
          <w:tcPr>
            <w:tcW w:w="1111" w:type="dxa"/>
          </w:tcPr>
          <w:p w:rsidR="00000000" w:rsidRDefault="00000000">
            <w:pPr>
              <w:pStyle w:val="NormalIndent"/>
              <w:spacing w:line="360" w:lineRule="exact"/>
              <w:ind w:firstLine="0"/>
              <w:jc w:val="right"/>
            </w:pPr>
            <w:r>
              <w:t>530</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盖尔扬区</w:t>
            </w:r>
          </w:p>
        </w:tc>
        <w:tc>
          <w:tcPr>
            <w:tcW w:w="1111" w:type="dxa"/>
          </w:tcPr>
          <w:p w:rsidR="00000000" w:rsidRDefault="00000000">
            <w:pPr>
              <w:pStyle w:val="NormalIndent"/>
              <w:spacing w:line="360" w:lineRule="exact"/>
              <w:ind w:firstLine="0"/>
              <w:jc w:val="right"/>
            </w:pPr>
            <w:r>
              <w:t>919</w:t>
            </w:r>
          </w:p>
        </w:tc>
        <w:tc>
          <w:tcPr>
            <w:tcW w:w="1111" w:type="dxa"/>
          </w:tcPr>
          <w:p w:rsidR="00000000" w:rsidRDefault="00000000">
            <w:pPr>
              <w:pStyle w:val="NormalIndent"/>
              <w:spacing w:line="360" w:lineRule="exact"/>
              <w:ind w:firstLine="0"/>
              <w:jc w:val="right"/>
            </w:pPr>
            <w:r>
              <w:t>616</w:t>
            </w:r>
          </w:p>
        </w:tc>
        <w:tc>
          <w:tcPr>
            <w:tcW w:w="1111" w:type="dxa"/>
          </w:tcPr>
          <w:p w:rsidR="00000000" w:rsidRDefault="00000000">
            <w:pPr>
              <w:pStyle w:val="NormalIndent"/>
              <w:spacing w:line="360" w:lineRule="exact"/>
              <w:ind w:firstLine="0"/>
              <w:jc w:val="right"/>
            </w:pPr>
            <w:r>
              <w:t>230</w:t>
            </w:r>
          </w:p>
        </w:tc>
        <w:tc>
          <w:tcPr>
            <w:tcW w:w="1111" w:type="dxa"/>
          </w:tcPr>
          <w:p w:rsidR="00000000" w:rsidRDefault="00000000">
            <w:pPr>
              <w:pStyle w:val="NormalIndent"/>
              <w:spacing w:line="360" w:lineRule="exact"/>
              <w:ind w:firstLine="0"/>
              <w:jc w:val="right"/>
            </w:pPr>
            <w:r>
              <w:t>681</w:t>
            </w:r>
          </w:p>
        </w:tc>
        <w:tc>
          <w:tcPr>
            <w:tcW w:w="1111" w:type="dxa"/>
          </w:tcPr>
          <w:p w:rsidR="00000000" w:rsidRDefault="00000000">
            <w:pPr>
              <w:pStyle w:val="NormalIndent"/>
              <w:spacing w:line="360" w:lineRule="exact"/>
              <w:ind w:firstLine="0"/>
              <w:jc w:val="right"/>
            </w:pPr>
            <w:r>
              <w:t>600</w:t>
            </w:r>
          </w:p>
        </w:tc>
        <w:tc>
          <w:tcPr>
            <w:tcW w:w="1111" w:type="dxa"/>
          </w:tcPr>
          <w:p w:rsidR="00000000" w:rsidRDefault="00000000">
            <w:pPr>
              <w:pStyle w:val="NormalIndent"/>
              <w:spacing w:line="360" w:lineRule="exact"/>
              <w:ind w:firstLine="0"/>
              <w:jc w:val="right"/>
            </w:pPr>
            <w:r>
              <w:t>398</w:t>
            </w:r>
          </w:p>
        </w:tc>
        <w:tc>
          <w:tcPr>
            <w:tcW w:w="1111" w:type="dxa"/>
          </w:tcPr>
          <w:p w:rsidR="00000000" w:rsidRDefault="00000000">
            <w:pPr>
              <w:pStyle w:val="NormalIndent"/>
              <w:spacing w:line="360" w:lineRule="exact"/>
              <w:ind w:firstLine="0"/>
              <w:jc w:val="right"/>
            </w:pPr>
            <w:r>
              <w:t>212</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奈加扎</w:t>
            </w:r>
          </w:p>
        </w:tc>
        <w:tc>
          <w:tcPr>
            <w:tcW w:w="1111" w:type="dxa"/>
          </w:tcPr>
          <w:p w:rsidR="00000000" w:rsidRDefault="00000000">
            <w:pPr>
              <w:pStyle w:val="NormalIndent"/>
              <w:spacing w:line="360" w:lineRule="exact"/>
              <w:ind w:firstLine="0"/>
              <w:jc w:val="right"/>
            </w:pPr>
            <w:r>
              <w:t>150</w:t>
            </w:r>
          </w:p>
        </w:tc>
        <w:tc>
          <w:tcPr>
            <w:tcW w:w="1111" w:type="dxa"/>
          </w:tcPr>
          <w:p w:rsidR="00000000" w:rsidRDefault="00000000">
            <w:pPr>
              <w:pStyle w:val="NormalIndent"/>
              <w:spacing w:line="360" w:lineRule="exact"/>
              <w:ind w:firstLine="0"/>
              <w:jc w:val="right"/>
            </w:pPr>
            <w:r>
              <w:t>148</w:t>
            </w:r>
          </w:p>
        </w:tc>
        <w:tc>
          <w:tcPr>
            <w:tcW w:w="1111" w:type="dxa"/>
          </w:tcPr>
          <w:p w:rsidR="00000000" w:rsidRDefault="00000000">
            <w:pPr>
              <w:pStyle w:val="NormalIndent"/>
              <w:spacing w:line="360" w:lineRule="exact"/>
              <w:ind w:firstLine="0"/>
              <w:jc w:val="right"/>
            </w:pPr>
            <w:r>
              <w:t>200</w:t>
            </w:r>
          </w:p>
        </w:tc>
        <w:tc>
          <w:tcPr>
            <w:tcW w:w="1111" w:type="dxa"/>
          </w:tcPr>
          <w:p w:rsidR="00000000" w:rsidRDefault="00000000">
            <w:pPr>
              <w:pStyle w:val="NormalIndent"/>
              <w:spacing w:line="360" w:lineRule="exact"/>
              <w:ind w:firstLine="0"/>
              <w:jc w:val="right"/>
            </w:pPr>
            <w:r>
              <w:t>240</w:t>
            </w:r>
          </w:p>
        </w:tc>
        <w:tc>
          <w:tcPr>
            <w:tcW w:w="1111" w:type="dxa"/>
          </w:tcPr>
          <w:p w:rsidR="00000000" w:rsidRDefault="00000000">
            <w:pPr>
              <w:pStyle w:val="NormalIndent"/>
              <w:spacing w:line="360" w:lineRule="exact"/>
              <w:ind w:firstLine="0"/>
              <w:jc w:val="right"/>
            </w:pPr>
            <w:r>
              <w:t>250</w:t>
            </w:r>
          </w:p>
        </w:tc>
        <w:tc>
          <w:tcPr>
            <w:tcW w:w="1111" w:type="dxa"/>
          </w:tcPr>
          <w:p w:rsidR="00000000" w:rsidRDefault="00000000">
            <w:pPr>
              <w:pStyle w:val="NormalIndent"/>
              <w:spacing w:line="360" w:lineRule="exact"/>
              <w:ind w:firstLine="0"/>
              <w:jc w:val="right"/>
            </w:pPr>
            <w:r>
              <w:t>122</w:t>
            </w:r>
          </w:p>
        </w:tc>
        <w:tc>
          <w:tcPr>
            <w:tcW w:w="1111" w:type="dxa"/>
          </w:tcPr>
          <w:p w:rsidR="00000000" w:rsidRDefault="00000000">
            <w:pPr>
              <w:pStyle w:val="NormalIndent"/>
              <w:spacing w:line="360" w:lineRule="exact"/>
              <w:ind w:firstLine="0"/>
              <w:jc w:val="right"/>
            </w:pPr>
            <w:r>
              <w:t>158</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米苏拉塔</w:t>
            </w:r>
          </w:p>
        </w:tc>
        <w:tc>
          <w:tcPr>
            <w:tcW w:w="1111" w:type="dxa"/>
          </w:tcPr>
          <w:p w:rsidR="00000000" w:rsidRDefault="00000000">
            <w:pPr>
              <w:pStyle w:val="NormalIndent"/>
              <w:spacing w:line="360" w:lineRule="exact"/>
              <w:ind w:firstLine="0"/>
              <w:jc w:val="right"/>
            </w:pPr>
            <w:r>
              <w:t>147</w:t>
            </w:r>
          </w:p>
        </w:tc>
        <w:tc>
          <w:tcPr>
            <w:tcW w:w="1111" w:type="dxa"/>
          </w:tcPr>
          <w:p w:rsidR="00000000" w:rsidRDefault="00000000">
            <w:pPr>
              <w:pStyle w:val="NormalIndent"/>
              <w:spacing w:line="360" w:lineRule="exact"/>
              <w:ind w:firstLine="0"/>
              <w:jc w:val="right"/>
            </w:pPr>
            <w:r>
              <w:t>150</w:t>
            </w:r>
          </w:p>
        </w:tc>
        <w:tc>
          <w:tcPr>
            <w:tcW w:w="1111" w:type="dxa"/>
          </w:tcPr>
          <w:p w:rsidR="00000000" w:rsidRDefault="00000000">
            <w:pPr>
              <w:pStyle w:val="NormalIndent"/>
              <w:spacing w:line="360" w:lineRule="exact"/>
              <w:ind w:firstLine="0"/>
              <w:jc w:val="right"/>
            </w:pPr>
            <w:r>
              <w:t>180</w:t>
            </w:r>
          </w:p>
        </w:tc>
        <w:tc>
          <w:tcPr>
            <w:tcW w:w="1111" w:type="dxa"/>
          </w:tcPr>
          <w:p w:rsidR="00000000" w:rsidRDefault="00000000">
            <w:pPr>
              <w:pStyle w:val="NormalIndent"/>
              <w:spacing w:line="360" w:lineRule="exact"/>
              <w:ind w:firstLine="0"/>
              <w:jc w:val="right"/>
            </w:pPr>
            <w:r>
              <w:t>185</w:t>
            </w:r>
          </w:p>
        </w:tc>
        <w:tc>
          <w:tcPr>
            <w:tcW w:w="1111" w:type="dxa"/>
          </w:tcPr>
          <w:p w:rsidR="00000000" w:rsidRDefault="00000000">
            <w:pPr>
              <w:pStyle w:val="NormalIndent"/>
              <w:spacing w:line="360" w:lineRule="exact"/>
              <w:ind w:firstLine="0"/>
              <w:jc w:val="right"/>
            </w:pPr>
            <w:r>
              <w:t>200</w:t>
            </w:r>
          </w:p>
        </w:tc>
        <w:tc>
          <w:tcPr>
            <w:tcW w:w="1111" w:type="dxa"/>
          </w:tcPr>
          <w:p w:rsidR="00000000" w:rsidRDefault="00000000">
            <w:pPr>
              <w:pStyle w:val="NormalIndent"/>
              <w:spacing w:line="360" w:lineRule="exact"/>
              <w:ind w:firstLine="0"/>
              <w:jc w:val="right"/>
            </w:pPr>
            <w:r>
              <w:t>312</w:t>
            </w:r>
          </w:p>
        </w:tc>
        <w:tc>
          <w:tcPr>
            <w:tcW w:w="1111" w:type="dxa"/>
          </w:tcPr>
          <w:p w:rsidR="00000000" w:rsidRDefault="00000000">
            <w:pPr>
              <w:pStyle w:val="NormalIndent"/>
              <w:spacing w:line="360" w:lineRule="exact"/>
              <w:ind w:firstLine="0"/>
              <w:jc w:val="right"/>
            </w:pPr>
            <w:r>
              <w:t>420</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武斯塔</w:t>
            </w:r>
          </w:p>
        </w:tc>
        <w:tc>
          <w:tcPr>
            <w:tcW w:w="1111" w:type="dxa"/>
          </w:tcPr>
          <w:p w:rsidR="00000000" w:rsidRDefault="00000000">
            <w:pPr>
              <w:pStyle w:val="NormalIndent"/>
              <w:spacing w:line="360" w:lineRule="exact"/>
              <w:ind w:firstLine="0"/>
              <w:jc w:val="right"/>
            </w:pPr>
            <w:r>
              <w:t>480</w:t>
            </w:r>
          </w:p>
        </w:tc>
        <w:tc>
          <w:tcPr>
            <w:tcW w:w="1111" w:type="dxa"/>
          </w:tcPr>
          <w:p w:rsidR="00000000" w:rsidRDefault="00000000">
            <w:pPr>
              <w:pStyle w:val="NormalIndent"/>
              <w:spacing w:line="360" w:lineRule="exact"/>
              <w:ind w:firstLine="0"/>
              <w:jc w:val="right"/>
            </w:pPr>
            <w:r>
              <w:t>533</w:t>
            </w:r>
          </w:p>
        </w:tc>
        <w:tc>
          <w:tcPr>
            <w:tcW w:w="1111" w:type="dxa"/>
          </w:tcPr>
          <w:p w:rsidR="00000000" w:rsidRDefault="00000000">
            <w:pPr>
              <w:pStyle w:val="NormalIndent"/>
              <w:spacing w:line="360" w:lineRule="exact"/>
              <w:ind w:firstLine="0"/>
              <w:jc w:val="right"/>
            </w:pPr>
            <w:r>
              <w:t>558</w:t>
            </w:r>
          </w:p>
        </w:tc>
        <w:tc>
          <w:tcPr>
            <w:tcW w:w="1111" w:type="dxa"/>
          </w:tcPr>
          <w:p w:rsidR="00000000" w:rsidRDefault="00000000">
            <w:pPr>
              <w:pStyle w:val="NormalIndent"/>
              <w:spacing w:line="360" w:lineRule="exact"/>
              <w:ind w:firstLine="0"/>
              <w:jc w:val="right"/>
            </w:pPr>
            <w:r>
              <w:t>433</w:t>
            </w:r>
          </w:p>
        </w:tc>
        <w:tc>
          <w:tcPr>
            <w:tcW w:w="1111" w:type="dxa"/>
          </w:tcPr>
          <w:p w:rsidR="00000000" w:rsidRDefault="00000000">
            <w:pPr>
              <w:pStyle w:val="NormalIndent"/>
              <w:spacing w:line="360" w:lineRule="exact"/>
              <w:ind w:firstLine="0"/>
              <w:jc w:val="right"/>
            </w:pPr>
            <w:r>
              <w:t>390</w:t>
            </w:r>
          </w:p>
        </w:tc>
        <w:tc>
          <w:tcPr>
            <w:tcW w:w="1111" w:type="dxa"/>
          </w:tcPr>
          <w:p w:rsidR="00000000" w:rsidRDefault="00000000">
            <w:pPr>
              <w:pStyle w:val="NormalIndent"/>
              <w:spacing w:line="360" w:lineRule="exact"/>
              <w:ind w:firstLine="0"/>
              <w:jc w:val="right"/>
            </w:pPr>
            <w:r>
              <w:t>444</w:t>
            </w:r>
          </w:p>
        </w:tc>
        <w:tc>
          <w:tcPr>
            <w:tcW w:w="1111" w:type="dxa"/>
          </w:tcPr>
          <w:p w:rsidR="00000000" w:rsidRDefault="00000000">
            <w:pPr>
              <w:pStyle w:val="NormalIndent"/>
              <w:spacing w:line="360" w:lineRule="exact"/>
              <w:ind w:firstLine="0"/>
              <w:jc w:val="right"/>
            </w:pPr>
            <w:r>
              <w:t>212</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贾富拉</w:t>
            </w:r>
          </w:p>
        </w:tc>
        <w:tc>
          <w:tcPr>
            <w:tcW w:w="1111" w:type="dxa"/>
          </w:tcPr>
          <w:p w:rsidR="00000000" w:rsidRDefault="00000000">
            <w:pPr>
              <w:pStyle w:val="NormalIndent"/>
              <w:spacing w:line="360" w:lineRule="exact"/>
              <w:ind w:firstLine="0"/>
              <w:jc w:val="right"/>
            </w:pPr>
            <w:r>
              <w:t>400</w:t>
            </w:r>
          </w:p>
        </w:tc>
        <w:tc>
          <w:tcPr>
            <w:tcW w:w="1111" w:type="dxa"/>
          </w:tcPr>
          <w:p w:rsidR="00000000" w:rsidRDefault="00000000">
            <w:pPr>
              <w:pStyle w:val="NormalIndent"/>
              <w:spacing w:line="360" w:lineRule="exact"/>
              <w:ind w:firstLine="0"/>
              <w:jc w:val="right"/>
            </w:pPr>
            <w:r>
              <w:t>88</w:t>
            </w:r>
          </w:p>
        </w:tc>
        <w:tc>
          <w:tcPr>
            <w:tcW w:w="1111" w:type="dxa"/>
          </w:tcPr>
          <w:p w:rsidR="00000000" w:rsidRDefault="00000000">
            <w:pPr>
              <w:pStyle w:val="NormalIndent"/>
              <w:spacing w:line="360" w:lineRule="exact"/>
              <w:ind w:firstLine="0"/>
              <w:jc w:val="right"/>
            </w:pPr>
            <w:r>
              <w:t>112</w:t>
            </w:r>
          </w:p>
        </w:tc>
        <w:tc>
          <w:tcPr>
            <w:tcW w:w="1111" w:type="dxa"/>
          </w:tcPr>
          <w:p w:rsidR="00000000" w:rsidRDefault="00000000">
            <w:pPr>
              <w:pStyle w:val="NormalIndent"/>
              <w:spacing w:line="360" w:lineRule="exact"/>
              <w:ind w:firstLine="0"/>
              <w:jc w:val="right"/>
            </w:pPr>
            <w:r>
              <w:t>110</w:t>
            </w:r>
          </w:p>
        </w:tc>
        <w:tc>
          <w:tcPr>
            <w:tcW w:w="1111" w:type="dxa"/>
          </w:tcPr>
          <w:p w:rsidR="00000000" w:rsidRDefault="00000000">
            <w:pPr>
              <w:pStyle w:val="NormalIndent"/>
              <w:spacing w:line="360" w:lineRule="exact"/>
              <w:ind w:firstLine="0"/>
              <w:jc w:val="right"/>
            </w:pPr>
            <w:r>
              <w:t>150</w:t>
            </w:r>
          </w:p>
        </w:tc>
        <w:tc>
          <w:tcPr>
            <w:tcW w:w="1111" w:type="dxa"/>
          </w:tcPr>
          <w:p w:rsidR="00000000" w:rsidRDefault="00000000">
            <w:pPr>
              <w:pStyle w:val="NormalIndent"/>
              <w:spacing w:line="360" w:lineRule="exact"/>
              <w:ind w:firstLine="0"/>
              <w:jc w:val="right"/>
            </w:pPr>
            <w:r>
              <w:t>152</w:t>
            </w:r>
          </w:p>
        </w:tc>
        <w:tc>
          <w:tcPr>
            <w:tcW w:w="1111" w:type="dxa"/>
          </w:tcPr>
          <w:p w:rsidR="00000000" w:rsidRDefault="00000000">
            <w:pPr>
              <w:pStyle w:val="NormalIndent"/>
              <w:spacing w:line="360" w:lineRule="exact"/>
              <w:ind w:firstLine="0"/>
              <w:jc w:val="right"/>
            </w:pPr>
            <w:r>
              <w:t>177</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费赞</w:t>
            </w:r>
          </w:p>
        </w:tc>
        <w:tc>
          <w:tcPr>
            <w:tcW w:w="1111" w:type="dxa"/>
          </w:tcPr>
          <w:p w:rsidR="00000000" w:rsidRDefault="00000000">
            <w:pPr>
              <w:pStyle w:val="NormalIndent"/>
              <w:spacing w:line="360" w:lineRule="exact"/>
              <w:ind w:firstLine="0"/>
              <w:jc w:val="right"/>
            </w:pPr>
            <w:r>
              <w:t>906</w:t>
            </w:r>
          </w:p>
        </w:tc>
        <w:tc>
          <w:tcPr>
            <w:tcW w:w="1111" w:type="dxa"/>
          </w:tcPr>
          <w:p w:rsidR="00000000" w:rsidRDefault="00000000">
            <w:pPr>
              <w:pStyle w:val="NormalIndent"/>
              <w:spacing w:line="360" w:lineRule="exact"/>
              <w:ind w:firstLine="0"/>
              <w:jc w:val="right"/>
            </w:pPr>
            <w:r>
              <w:t>695</w:t>
            </w:r>
          </w:p>
        </w:tc>
        <w:tc>
          <w:tcPr>
            <w:tcW w:w="1111" w:type="dxa"/>
          </w:tcPr>
          <w:p w:rsidR="00000000" w:rsidRDefault="00000000">
            <w:pPr>
              <w:pStyle w:val="NormalIndent"/>
              <w:spacing w:line="360" w:lineRule="exact"/>
              <w:ind w:firstLine="0"/>
              <w:jc w:val="right"/>
            </w:pPr>
            <w:r>
              <w:t>701</w:t>
            </w:r>
          </w:p>
        </w:tc>
        <w:tc>
          <w:tcPr>
            <w:tcW w:w="1111" w:type="dxa"/>
          </w:tcPr>
          <w:p w:rsidR="00000000" w:rsidRDefault="00000000">
            <w:pPr>
              <w:pStyle w:val="NormalIndent"/>
              <w:spacing w:line="360" w:lineRule="exact"/>
              <w:ind w:firstLine="0"/>
              <w:jc w:val="right"/>
            </w:pPr>
            <w:r>
              <w:t>770</w:t>
            </w:r>
          </w:p>
        </w:tc>
        <w:tc>
          <w:tcPr>
            <w:tcW w:w="1111" w:type="dxa"/>
          </w:tcPr>
          <w:p w:rsidR="00000000" w:rsidRDefault="00000000">
            <w:pPr>
              <w:pStyle w:val="NormalIndent"/>
              <w:spacing w:line="360" w:lineRule="exact"/>
              <w:ind w:firstLine="0"/>
              <w:jc w:val="right"/>
            </w:pPr>
            <w:r>
              <w:t>270</w:t>
            </w:r>
          </w:p>
        </w:tc>
        <w:tc>
          <w:tcPr>
            <w:tcW w:w="1111" w:type="dxa"/>
          </w:tcPr>
          <w:p w:rsidR="00000000" w:rsidRDefault="00000000">
            <w:pPr>
              <w:pStyle w:val="NormalIndent"/>
              <w:spacing w:line="360" w:lineRule="exact"/>
              <w:ind w:firstLine="0"/>
              <w:jc w:val="right"/>
            </w:pPr>
            <w:r>
              <w:t>134</w:t>
            </w:r>
          </w:p>
        </w:tc>
        <w:tc>
          <w:tcPr>
            <w:tcW w:w="1111" w:type="dxa"/>
          </w:tcPr>
          <w:p w:rsidR="00000000" w:rsidRDefault="00000000">
            <w:pPr>
              <w:pStyle w:val="NormalIndent"/>
              <w:spacing w:line="360" w:lineRule="exact"/>
              <w:ind w:firstLine="0"/>
              <w:jc w:val="right"/>
            </w:pPr>
            <w:r>
              <w:t>460</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班加西</w:t>
            </w:r>
          </w:p>
        </w:tc>
        <w:tc>
          <w:tcPr>
            <w:tcW w:w="1111" w:type="dxa"/>
          </w:tcPr>
          <w:p w:rsidR="00000000" w:rsidRDefault="00000000">
            <w:pPr>
              <w:pStyle w:val="NormalIndent"/>
              <w:spacing w:line="360" w:lineRule="exact"/>
              <w:ind w:firstLine="0"/>
              <w:jc w:val="right"/>
            </w:pPr>
            <w:r>
              <w:t>304</w:t>
            </w:r>
          </w:p>
        </w:tc>
        <w:tc>
          <w:tcPr>
            <w:tcW w:w="1111" w:type="dxa"/>
          </w:tcPr>
          <w:p w:rsidR="00000000" w:rsidRDefault="00000000">
            <w:pPr>
              <w:pStyle w:val="NormalIndent"/>
              <w:spacing w:line="360" w:lineRule="exact"/>
              <w:ind w:firstLine="0"/>
              <w:jc w:val="right"/>
            </w:pPr>
            <w:r>
              <w:t>351</w:t>
            </w:r>
          </w:p>
        </w:tc>
        <w:tc>
          <w:tcPr>
            <w:tcW w:w="1111" w:type="dxa"/>
          </w:tcPr>
          <w:p w:rsidR="00000000" w:rsidRDefault="00000000">
            <w:pPr>
              <w:pStyle w:val="NormalIndent"/>
              <w:spacing w:line="360" w:lineRule="exact"/>
              <w:ind w:firstLine="0"/>
              <w:jc w:val="right"/>
            </w:pPr>
            <w:r>
              <w:t>744</w:t>
            </w:r>
          </w:p>
        </w:tc>
        <w:tc>
          <w:tcPr>
            <w:tcW w:w="1111" w:type="dxa"/>
          </w:tcPr>
          <w:p w:rsidR="00000000" w:rsidRDefault="00000000">
            <w:pPr>
              <w:pStyle w:val="NormalIndent"/>
              <w:spacing w:line="360" w:lineRule="exact"/>
              <w:ind w:firstLine="0"/>
              <w:jc w:val="right"/>
            </w:pPr>
            <w:r>
              <w:t>351</w:t>
            </w:r>
          </w:p>
        </w:tc>
        <w:tc>
          <w:tcPr>
            <w:tcW w:w="1111" w:type="dxa"/>
          </w:tcPr>
          <w:p w:rsidR="00000000" w:rsidRDefault="00000000">
            <w:pPr>
              <w:pStyle w:val="NormalIndent"/>
              <w:spacing w:line="360" w:lineRule="exact"/>
              <w:ind w:firstLine="0"/>
              <w:jc w:val="right"/>
            </w:pPr>
            <w:r>
              <w:t>749</w:t>
            </w:r>
          </w:p>
        </w:tc>
        <w:tc>
          <w:tcPr>
            <w:tcW w:w="1111" w:type="dxa"/>
          </w:tcPr>
          <w:p w:rsidR="00000000" w:rsidRDefault="00000000">
            <w:pPr>
              <w:pStyle w:val="NormalIndent"/>
              <w:spacing w:line="360" w:lineRule="exact"/>
              <w:ind w:firstLine="0"/>
              <w:jc w:val="right"/>
            </w:pPr>
            <w:r>
              <w:t>483</w:t>
            </w:r>
          </w:p>
        </w:tc>
        <w:tc>
          <w:tcPr>
            <w:tcW w:w="1111" w:type="dxa"/>
          </w:tcPr>
          <w:p w:rsidR="00000000" w:rsidRDefault="00000000">
            <w:pPr>
              <w:pStyle w:val="NormalIndent"/>
              <w:spacing w:line="360" w:lineRule="exact"/>
              <w:ind w:firstLine="0"/>
              <w:jc w:val="right"/>
            </w:pPr>
            <w:r>
              <w:t>161</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绿山区</w:t>
            </w:r>
          </w:p>
        </w:tc>
        <w:tc>
          <w:tcPr>
            <w:tcW w:w="1111" w:type="dxa"/>
          </w:tcPr>
          <w:p w:rsidR="00000000" w:rsidRDefault="00000000">
            <w:pPr>
              <w:pStyle w:val="NormalIndent"/>
              <w:spacing w:line="360" w:lineRule="exact"/>
              <w:ind w:firstLine="0"/>
              <w:jc w:val="right"/>
            </w:pPr>
            <w:r>
              <w:t>78</w:t>
            </w:r>
          </w:p>
        </w:tc>
        <w:tc>
          <w:tcPr>
            <w:tcW w:w="1111" w:type="dxa"/>
          </w:tcPr>
          <w:p w:rsidR="00000000" w:rsidRDefault="00000000">
            <w:pPr>
              <w:pStyle w:val="NormalIndent"/>
              <w:spacing w:line="360" w:lineRule="exact"/>
              <w:ind w:firstLine="0"/>
              <w:jc w:val="right"/>
            </w:pPr>
            <w:r>
              <w:t>130</w:t>
            </w:r>
          </w:p>
        </w:tc>
        <w:tc>
          <w:tcPr>
            <w:tcW w:w="1111" w:type="dxa"/>
          </w:tcPr>
          <w:p w:rsidR="00000000" w:rsidRDefault="00000000">
            <w:pPr>
              <w:pStyle w:val="NormalIndent"/>
              <w:spacing w:line="360" w:lineRule="exact"/>
              <w:ind w:firstLine="0"/>
              <w:jc w:val="right"/>
            </w:pPr>
            <w:r>
              <w:t>150</w:t>
            </w:r>
          </w:p>
        </w:tc>
        <w:tc>
          <w:tcPr>
            <w:tcW w:w="1111" w:type="dxa"/>
          </w:tcPr>
          <w:p w:rsidR="00000000" w:rsidRDefault="00000000">
            <w:pPr>
              <w:pStyle w:val="NormalIndent"/>
              <w:spacing w:line="360" w:lineRule="exact"/>
              <w:ind w:firstLine="0"/>
              <w:jc w:val="right"/>
            </w:pPr>
            <w:r>
              <w:t>122</w:t>
            </w:r>
          </w:p>
        </w:tc>
        <w:tc>
          <w:tcPr>
            <w:tcW w:w="1111" w:type="dxa"/>
          </w:tcPr>
          <w:p w:rsidR="00000000" w:rsidRDefault="00000000">
            <w:pPr>
              <w:pStyle w:val="NormalIndent"/>
              <w:spacing w:line="360" w:lineRule="exact"/>
              <w:ind w:firstLine="0"/>
              <w:jc w:val="right"/>
            </w:pPr>
            <w:r>
              <w:t>150</w:t>
            </w:r>
          </w:p>
        </w:tc>
        <w:tc>
          <w:tcPr>
            <w:tcW w:w="1111" w:type="dxa"/>
          </w:tcPr>
          <w:p w:rsidR="00000000" w:rsidRDefault="00000000">
            <w:pPr>
              <w:pStyle w:val="NormalIndent"/>
              <w:spacing w:line="360" w:lineRule="exact"/>
              <w:ind w:firstLine="0"/>
              <w:jc w:val="right"/>
            </w:pPr>
            <w:r>
              <w:t>108</w:t>
            </w:r>
          </w:p>
        </w:tc>
        <w:tc>
          <w:tcPr>
            <w:tcW w:w="1111" w:type="dxa"/>
          </w:tcPr>
          <w:p w:rsidR="00000000" w:rsidRDefault="00000000">
            <w:pPr>
              <w:pStyle w:val="NormalIndent"/>
              <w:spacing w:line="360" w:lineRule="exact"/>
              <w:ind w:firstLine="0"/>
              <w:jc w:val="right"/>
            </w:pPr>
            <w:r>
              <w:t>218</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班特南</w:t>
            </w:r>
          </w:p>
        </w:tc>
        <w:tc>
          <w:tcPr>
            <w:tcW w:w="1111" w:type="dxa"/>
          </w:tcPr>
          <w:p w:rsidR="00000000" w:rsidRDefault="00000000">
            <w:pPr>
              <w:pStyle w:val="NormalIndent"/>
              <w:spacing w:line="360" w:lineRule="exact"/>
              <w:ind w:firstLine="0"/>
              <w:jc w:val="right"/>
            </w:pPr>
            <w:r>
              <w:t>76</w:t>
            </w:r>
          </w:p>
        </w:tc>
        <w:tc>
          <w:tcPr>
            <w:tcW w:w="1111" w:type="dxa"/>
          </w:tcPr>
          <w:p w:rsidR="00000000" w:rsidRDefault="00000000">
            <w:pPr>
              <w:pStyle w:val="NormalIndent"/>
              <w:spacing w:line="360" w:lineRule="exact"/>
              <w:ind w:firstLine="0"/>
              <w:jc w:val="right"/>
            </w:pPr>
            <w:r>
              <w:t>122</w:t>
            </w:r>
          </w:p>
        </w:tc>
        <w:tc>
          <w:tcPr>
            <w:tcW w:w="1111" w:type="dxa"/>
          </w:tcPr>
          <w:p w:rsidR="00000000" w:rsidRDefault="00000000">
            <w:pPr>
              <w:pStyle w:val="NormalIndent"/>
              <w:spacing w:line="360" w:lineRule="exact"/>
              <w:ind w:firstLine="0"/>
              <w:jc w:val="right"/>
            </w:pPr>
            <w:r>
              <w:t>73</w:t>
            </w:r>
          </w:p>
        </w:tc>
        <w:tc>
          <w:tcPr>
            <w:tcW w:w="1111" w:type="dxa"/>
          </w:tcPr>
          <w:p w:rsidR="00000000" w:rsidRDefault="00000000">
            <w:pPr>
              <w:pStyle w:val="NormalIndent"/>
              <w:spacing w:line="360" w:lineRule="exact"/>
              <w:ind w:firstLine="0"/>
              <w:jc w:val="right"/>
            </w:pPr>
            <w:r>
              <w:t>122</w:t>
            </w:r>
          </w:p>
        </w:tc>
        <w:tc>
          <w:tcPr>
            <w:tcW w:w="1111" w:type="dxa"/>
          </w:tcPr>
          <w:p w:rsidR="00000000" w:rsidRDefault="00000000">
            <w:pPr>
              <w:pStyle w:val="NormalIndent"/>
              <w:spacing w:line="360" w:lineRule="exact"/>
              <w:ind w:firstLine="0"/>
              <w:jc w:val="right"/>
            </w:pPr>
            <w:r>
              <w:t>70</w:t>
            </w:r>
          </w:p>
        </w:tc>
        <w:tc>
          <w:tcPr>
            <w:tcW w:w="1111" w:type="dxa"/>
          </w:tcPr>
          <w:p w:rsidR="00000000" w:rsidRDefault="00000000">
            <w:pPr>
              <w:pStyle w:val="NormalIndent"/>
              <w:spacing w:line="360" w:lineRule="exact"/>
              <w:ind w:firstLine="0"/>
              <w:jc w:val="right"/>
            </w:pPr>
            <w:r>
              <w:t>95</w:t>
            </w:r>
          </w:p>
        </w:tc>
        <w:tc>
          <w:tcPr>
            <w:tcW w:w="1111" w:type="dxa"/>
          </w:tcPr>
          <w:p w:rsidR="00000000" w:rsidRDefault="00000000">
            <w:pPr>
              <w:pStyle w:val="NormalIndent"/>
              <w:spacing w:line="360" w:lineRule="exact"/>
              <w:ind w:firstLine="0"/>
              <w:jc w:val="right"/>
            </w:pPr>
            <w:r>
              <w:t>79</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绿州</w:t>
            </w:r>
          </w:p>
        </w:tc>
        <w:tc>
          <w:tcPr>
            <w:tcW w:w="1111" w:type="dxa"/>
          </w:tcPr>
          <w:p w:rsidR="00000000" w:rsidRDefault="00000000">
            <w:pPr>
              <w:pStyle w:val="NormalIndent"/>
              <w:spacing w:line="360" w:lineRule="exact"/>
              <w:ind w:firstLine="0"/>
              <w:jc w:val="right"/>
            </w:pPr>
            <w:r>
              <w:t>212</w:t>
            </w:r>
          </w:p>
        </w:tc>
        <w:tc>
          <w:tcPr>
            <w:tcW w:w="1111" w:type="dxa"/>
          </w:tcPr>
          <w:p w:rsidR="00000000" w:rsidRDefault="00000000">
            <w:pPr>
              <w:pStyle w:val="NormalIndent"/>
              <w:spacing w:line="360" w:lineRule="exact"/>
              <w:ind w:firstLine="0"/>
              <w:jc w:val="right"/>
            </w:pPr>
            <w:r>
              <w:t>300</w:t>
            </w:r>
          </w:p>
        </w:tc>
        <w:tc>
          <w:tcPr>
            <w:tcW w:w="1111" w:type="dxa"/>
          </w:tcPr>
          <w:p w:rsidR="00000000" w:rsidRDefault="00000000">
            <w:pPr>
              <w:pStyle w:val="NormalIndent"/>
              <w:spacing w:line="360" w:lineRule="exact"/>
              <w:ind w:firstLine="0"/>
              <w:jc w:val="right"/>
            </w:pPr>
            <w:r>
              <w:t>250</w:t>
            </w:r>
          </w:p>
        </w:tc>
        <w:tc>
          <w:tcPr>
            <w:tcW w:w="1111" w:type="dxa"/>
          </w:tcPr>
          <w:p w:rsidR="00000000" w:rsidRDefault="00000000">
            <w:pPr>
              <w:pStyle w:val="NormalIndent"/>
              <w:spacing w:line="360" w:lineRule="exact"/>
              <w:ind w:firstLine="0"/>
              <w:jc w:val="right"/>
            </w:pPr>
            <w:r>
              <w:t>170</w:t>
            </w:r>
          </w:p>
        </w:tc>
        <w:tc>
          <w:tcPr>
            <w:tcW w:w="1111" w:type="dxa"/>
          </w:tcPr>
          <w:p w:rsidR="00000000" w:rsidRDefault="00000000">
            <w:pPr>
              <w:pStyle w:val="NormalIndent"/>
              <w:spacing w:line="360" w:lineRule="exact"/>
              <w:ind w:firstLine="0"/>
              <w:jc w:val="right"/>
            </w:pPr>
            <w:r>
              <w:t>221</w:t>
            </w:r>
          </w:p>
        </w:tc>
        <w:tc>
          <w:tcPr>
            <w:tcW w:w="1111" w:type="dxa"/>
          </w:tcPr>
          <w:p w:rsidR="00000000" w:rsidRDefault="00000000">
            <w:pPr>
              <w:pStyle w:val="NormalIndent"/>
              <w:spacing w:line="360" w:lineRule="exact"/>
              <w:ind w:firstLine="0"/>
              <w:jc w:val="right"/>
            </w:pPr>
            <w:r>
              <w:t>150</w:t>
            </w:r>
          </w:p>
        </w:tc>
        <w:tc>
          <w:tcPr>
            <w:tcW w:w="1111" w:type="dxa"/>
          </w:tcPr>
          <w:p w:rsidR="00000000" w:rsidRDefault="00000000">
            <w:pPr>
              <w:pStyle w:val="NormalIndent"/>
              <w:spacing w:line="360" w:lineRule="exact"/>
              <w:ind w:firstLine="0"/>
              <w:jc w:val="right"/>
            </w:pPr>
            <w:r>
              <w:t>88</w:t>
            </w:r>
          </w:p>
        </w:tc>
      </w:tr>
      <w:tr w:rsidR="00000000">
        <w:tblPrEx>
          <w:tblCellMar>
            <w:top w:w="0" w:type="dxa"/>
            <w:bottom w:w="0" w:type="dxa"/>
          </w:tblCellMar>
        </w:tblPrEx>
        <w:tc>
          <w:tcPr>
            <w:tcW w:w="1348" w:type="dxa"/>
          </w:tcPr>
          <w:p w:rsidR="00000000" w:rsidRDefault="00000000">
            <w:pPr>
              <w:pStyle w:val="NormalIndent"/>
              <w:spacing w:line="360" w:lineRule="exact"/>
              <w:ind w:firstLine="0"/>
            </w:pPr>
            <w:r>
              <w:rPr>
                <w:rFonts w:hint="eastAsia"/>
              </w:rPr>
              <w:t>萨夫津</w:t>
            </w:r>
          </w:p>
        </w:tc>
        <w:tc>
          <w:tcPr>
            <w:tcW w:w="1111" w:type="dxa"/>
          </w:tcPr>
          <w:p w:rsidR="00000000" w:rsidRDefault="00000000">
            <w:pPr>
              <w:pStyle w:val="NormalIndent"/>
              <w:spacing w:line="360" w:lineRule="exact"/>
              <w:ind w:firstLine="0"/>
              <w:jc w:val="right"/>
            </w:pPr>
            <w:r>
              <w:t>150</w:t>
            </w:r>
          </w:p>
        </w:tc>
        <w:tc>
          <w:tcPr>
            <w:tcW w:w="1111" w:type="dxa"/>
          </w:tcPr>
          <w:p w:rsidR="00000000" w:rsidRDefault="00000000">
            <w:pPr>
              <w:pStyle w:val="NormalIndent"/>
              <w:spacing w:line="360" w:lineRule="exact"/>
              <w:ind w:firstLine="0"/>
              <w:jc w:val="right"/>
            </w:pPr>
            <w:r>
              <w:t>78</w:t>
            </w:r>
          </w:p>
        </w:tc>
        <w:tc>
          <w:tcPr>
            <w:tcW w:w="1111" w:type="dxa"/>
          </w:tcPr>
          <w:p w:rsidR="00000000" w:rsidRDefault="00000000">
            <w:pPr>
              <w:pStyle w:val="NormalIndent"/>
              <w:spacing w:line="360" w:lineRule="exact"/>
              <w:ind w:firstLine="0"/>
              <w:jc w:val="right"/>
            </w:pPr>
            <w:r>
              <w:t>95</w:t>
            </w:r>
          </w:p>
        </w:tc>
        <w:tc>
          <w:tcPr>
            <w:tcW w:w="1111" w:type="dxa"/>
          </w:tcPr>
          <w:p w:rsidR="00000000" w:rsidRDefault="00000000">
            <w:pPr>
              <w:pStyle w:val="NormalIndent"/>
              <w:spacing w:line="360" w:lineRule="exact"/>
              <w:ind w:firstLine="0"/>
              <w:jc w:val="right"/>
            </w:pPr>
            <w:r>
              <w:t>121</w:t>
            </w:r>
          </w:p>
        </w:tc>
        <w:tc>
          <w:tcPr>
            <w:tcW w:w="1111" w:type="dxa"/>
          </w:tcPr>
          <w:p w:rsidR="00000000" w:rsidRDefault="00000000">
            <w:pPr>
              <w:pStyle w:val="NormalIndent"/>
              <w:spacing w:line="360" w:lineRule="exact"/>
              <w:ind w:firstLine="0"/>
              <w:jc w:val="right"/>
            </w:pPr>
            <w:r>
              <w:t>112</w:t>
            </w:r>
          </w:p>
        </w:tc>
        <w:tc>
          <w:tcPr>
            <w:tcW w:w="1111" w:type="dxa"/>
          </w:tcPr>
          <w:p w:rsidR="00000000" w:rsidRDefault="00000000">
            <w:pPr>
              <w:pStyle w:val="NormalIndent"/>
              <w:spacing w:line="360" w:lineRule="exact"/>
              <w:ind w:firstLine="0"/>
              <w:jc w:val="right"/>
            </w:pPr>
            <w:r>
              <w:t>93</w:t>
            </w:r>
          </w:p>
        </w:tc>
        <w:tc>
          <w:tcPr>
            <w:tcW w:w="1111" w:type="dxa"/>
          </w:tcPr>
          <w:p w:rsidR="00000000" w:rsidRDefault="00000000">
            <w:pPr>
              <w:pStyle w:val="NormalIndent"/>
              <w:spacing w:line="360" w:lineRule="exact"/>
              <w:ind w:firstLine="0"/>
              <w:jc w:val="right"/>
            </w:pPr>
            <w:r>
              <w:t>42</w:t>
            </w:r>
          </w:p>
        </w:tc>
      </w:tr>
      <w:tr w:rsidR="00000000">
        <w:tblPrEx>
          <w:tblCellMar>
            <w:top w:w="0" w:type="dxa"/>
            <w:bottom w:w="0" w:type="dxa"/>
          </w:tblCellMar>
        </w:tblPrEx>
        <w:tc>
          <w:tcPr>
            <w:tcW w:w="1348" w:type="dxa"/>
            <w:tcBorders>
              <w:bottom w:val="single" w:sz="6" w:space="0" w:color="auto"/>
            </w:tcBorders>
          </w:tcPr>
          <w:p w:rsidR="00000000" w:rsidRDefault="00000000">
            <w:pPr>
              <w:pStyle w:val="NormalIndent"/>
              <w:spacing w:line="360" w:lineRule="exact"/>
              <w:ind w:firstLine="0"/>
            </w:pPr>
            <w:r>
              <w:rPr>
                <w:rFonts w:hint="eastAsia"/>
              </w:rPr>
              <w:t>共计</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4,705</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4,939</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6,018</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6,198</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7,950</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6,609</w:t>
            </w:r>
          </w:p>
        </w:tc>
        <w:tc>
          <w:tcPr>
            <w:tcW w:w="1111" w:type="dxa"/>
            <w:tcBorders>
              <w:top w:val="single" w:sz="6" w:space="0" w:color="auto"/>
              <w:bottom w:val="single" w:sz="6" w:space="0" w:color="auto"/>
            </w:tcBorders>
          </w:tcPr>
          <w:p w:rsidR="00000000" w:rsidRDefault="00000000">
            <w:pPr>
              <w:pStyle w:val="NormalIndent"/>
              <w:spacing w:line="360" w:lineRule="exact"/>
              <w:ind w:firstLine="0"/>
              <w:jc w:val="right"/>
            </w:pPr>
            <w:r>
              <w:t>3,904</w:t>
            </w:r>
          </w:p>
        </w:tc>
      </w:tr>
    </w:tbl>
    <w:p w:rsidR="00000000" w:rsidRDefault="00000000">
      <w:pPr>
        <w:pStyle w:val="NormalIndent"/>
        <w:spacing w:line="380" w:lineRule="exact"/>
        <w:ind w:firstLine="425"/>
        <w:rPr>
          <w:u w:val="single"/>
        </w:rPr>
      </w:pPr>
    </w:p>
    <w:p w:rsidR="00000000" w:rsidRDefault="00000000">
      <w:pPr>
        <w:pStyle w:val="NormalIndent"/>
        <w:spacing w:after="240" w:line="380" w:lineRule="exact"/>
        <w:ind w:firstLine="480"/>
        <w:rPr>
          <w:rFonts w:ascii="楷体" w:eastAsia="楷体"/>
        </w:rPr>
      </w:pPr>
      <w:r>
        <w:rPr>
          <w:rFonts w:ascii="楷体" w:eastAsia="楷体" w:hint="eastAsia"/>
        </w:rPr>
        <w:t>第</w:t>
      </w:r>
      <w:r>
        <w:rPr>
          <w:rFonts w:ascii="楷体" w:eastAsia="楷体"/>
        </w:rPr>
        <w:t>1(d)</w:t>
      </w:r>
      <w:r>
        <w:rPr>
          <w:rFonts w:ascii="楷体" w:eastAsia="楷体" w:hint="eastAsia"/>
        </w:rPr>
        <w:t>款：同等报酬和待遇的权利</w:t>
      </w:r>
    </w:p>
    <w:p w:rsidR="00000000" w:rsidRDefault="00000000">
      <w:pPr>
        <w:pStyle w:val="NormalIndent"/>
        <w:spacing w:after="240" w:line="380" w:lineRule="exact"/>
        <w:ind w:firstLine="425"/>
      </w:pPr>
      <w:r>
        <w:t>1991</w:t>
      </w:r>
      <w:r>
        <w:rPr>
          <w:rFonts w:hint="eastAsia"/>
        </w:rPr>
        <w:t>年《第</w:t>
      </w:r>
      <w:r>
        <w:t>20</w:t>
      </w:r>
      <w:r>
        <w:rPr>
          <w:rFonts w:hint="eastAsia"/>
        </w:rPr>
        <w:t>号加强自由法》第</w:t>
      </w:r>
      <w:r>
        <w:t>11</w:t>
      </w:r>
      <w:r>
        <w:rPr>
          <w:rFonts w:hint="eastAsia"/>
        </w:rPr>
        <w:t>条规定所有公民有权享有其劳动果实，除非根据本法令强制执行，否则不得剥夺他们的此项权利，以便使之帮助承担公共负担或作为社会向他们提供的服务的回报。</w:t>
      </w:r>
    </w:p>
    <w:p w:rsidR="00000000" w:rsidRDefault="00000000">
      <w:pPr>
        <w:pStyle w:val="NormalIndent"/>
        <w:spacing w:after="240" w:line="380" w:lineRule="exact"/>
        <w:ind w:firstLine="425"/>
      </w:pPr>
      <w:r>
        <w:rPr>
          <w:rFonts w:hint="eastAsia"/>
        </w:rPr>
        <w:t>应该注意的是，阿拉伯利比亚民众国没有工资制度，经济活动是通过分享生产来完成的，阿拉伯利比亚工人以此表示反抗，因为生产者成为公营和私营企业和公司的合伙人，而不是靠工资为生者。因此，男女均不受工资的束缚，所有女性和男性都获得了从事适合他们的工作的权利，无论是自营职业还是与其家人或他人合伙，只要他们不受剥削即可。</w:t>
      </w:r>
    </w:p>
    <w:p w:rsidR="00000000" w:rsidRDefault="00000000">
      <w:pPr>
        <w:pStyle w:val="NormalIndent"/>
        <w:spacing w:after="240" w:line="380" w:lineRule="exact"/>
        <w:ind w:firstLine="425"/>
      </w:pPr>
      <w:r>
        <w:rPr>
          <w:rFonts w:hint="eastAsia"/>
        </w:rPr>
        <w:t>社会提出要求，为社会提供职能服务的每个人应得到收入作为回报，应按照</w:t>
      </w:r>
      <w:r>
        <w:t>1981</w:t>
      </w:r>
      <w:r>
        <w:rPr>
          <w:rFonts w:hint="eastAsia"/>
        </w:rPr>
        <w:t>年《第</w:t>
      </w:r>
      <w:r>
        <w:t>15</w:t>
      </w:r>
      <w:r>
        <w:rPr>
          <w:rFonts w:hint="eastAsia"/>
        </w:rPr>
        <w:t>号报酬法》的规定，制定同等工作和责任获得同等报酬的原则，该法令还使津贴和服务年限与职责职位挂勾而与接受该职位的性别无关。该法令还旨在保障男子和妇女的平等的职务晋升、津贴和任命条件。</w:t>
      </w:r>
    </w:p>
    <w:p w:rsidR="00000000" w:rsidRDefault="00000000">
      <w:pPr>
        <w:pStyle w:val="NormalIndent"/>
        <w:spacing w:after="240" w:line="380" w:lineRule="exact"/>
        <w:ind w:firstLine="425"/>
        <w:rPr>
          <w:rFonts w:ascii="楷体" w:eastAsia="楷体"/>
        </w:rPr>
      </w:pPr>
      <w:r>
        <w:rPr>
          <w:rFonts w:ascii="楷体" w:eastAsia="楷体" w:hint="eastAsia"/>
        </w:rPr>
        <w:t>第</w:t>
      </w:r>
      <w:r>
        <w:rPr>
          <w:rFonts w:ascii="楷体" w:eastAsia="楷体"/>
        </w:rPr>
        <w:t>1(e)</w:t>
      </w:r>
      <w:r>
        <w:rPr>
          <w:rFonts w:ascii="楷体" w:eastAsia="楷体" w:hint="eastAsia"/>
        </w:rPr>
        <w:t>款：社会保障权利</w:t>
      </w:r>
    </w:p>
    <w:p w:rsidR="00000000" w:rsidRDefault="00000000">
      <w:pPr>
        <w:pStyle w:val="NormalIndent"/>
        <w:spacing w:after="240" w:line="380" w:lineRule="exact"/>
        <w:ind w:firstLine="425"/>
      </w:pPr>
      <w:r>
        <w:rPr>
          <w:rFonts w:hint="eastAsia"/>
        </w:rPr>
        <w:t>阿拉伯利比亚社会的社会保障和福利制度是其成员个人</w:t>
      </w:r>
      <w:r>
        <w:t>——</w:t>
      </w:r>
      <w:r>
        <w:rPr>
          <w:rFonts w:hint="eastAsia"/>
        </w:rPr>
        <w:t>包括男子与妇女</w:t>
      </w:r>
      <w:r>
        <w:t>——</w:t>
      </w:r>
      <w:r>
        <w:rPr>
          <w:rFonts w:hint="eastAsia"/>
        </w:rPr>
        <w:t>之间存在的团结和公正的主要特征。</w:t>
      </w:r>
      <w:r>
        <w:t>1980</w:t>
      </w:r>
      <w:r>
        <w:rPr>
          <w:rFonts w:hint="eastAsia"/>
        </w:rPr>
        <w:t>年《第</w:t>
      </w:r>
      <w:r>
        <w:t>13</w:t>
      </w:r>
      <w:r>
        <w:rPr>
          <w:rFonts w:hint="eastAsia"/>
        </w:rPr>
        <w:t>号社会保障法》第</w:t>
      </w:r>
      <w:r>
        <w:t>1</w:t>
      </w:r>
      <w:r>
        <w:rPr>
          <w:rFonts w:hint="eastAsia"/>
        </w:rPr>
        <w:t>条规定，社会保障是社会向全体公民保证的一项权利，以便个人在年老、病残、生病、发生工伤事故和患职业病时，在失去养家的人或失去生计以及怀孕和分娩时，得到保护和照顾。如果发生灾害、紧急情况或死亡，也应给予帮助以承担家庭的重担，向没有监护人的儿童（男孩和女孩）和残疾或无行为能力者提供社会照顾，还向少年犯和少年越轨者提供照顾和指导。列入社会保障制度的其他方面包括：劳动安全措施、对工伤事故或职业病受害者给予照顾和为生病、受伤或无行为能力者提供康复照料。依据此项制度，在发生工伤事故或完全病残后男子和妇女均得到以老年津贴或病残津贴形式提供的现金津贴，目的是提供合适的收入和体面的生活水平。</w:t>
      </w:r>
    </w:p>
    <w:p w:rsidR="00000000" w:rsidRDefault="00000000">
      <w:pPr>
        <w:pStyle w:val="NormalIndent"/>
        <w:spacing w:after="240" w:line="380" w:lineRule="exact"/>
        <w:ind w:firstLine="425"/>
      </w:pPr>
      <w:r>
        <w:rPr>
          <w:rFonts w:hint="eastAsia"/>
        </w:rPr>
        <w:t>现有统计资料表明，截止</w:t>
      </w:r>
      <w:r>
        <w:t>1993</w:t>
      </w:r>
      <w:r>
        <w:rPr>
          <w:rFonts w:hint="eastAsia"/>
        </w:rPr>
        <w:t>年</w:t>
      </w:r>
      <w:r>
        <w:t>12</w:t>
      </w:r>
      <w:r>
        <w:rPr>
          <w:rFonts w:hint="eastAsia"/>
        </w:rPr>
        <w:t>月</w:t>
      </w:r>
      <w:r>
        <w:t>30</w:t>
      </w:r>
      <w:r>
        <w:rPr>
          <w:rFonts w:hint="eastAsia"/>
        </w:rPr>
        <w:t>日，共发放了</w:t>
      </w:r>
      <w:r>
        <w:t>151,957</w:t>
      </w:r>
      <w:r>
        <w:rPr>
          <w:rFonts w:hint="eastAsia"/>
        </w:rPr>
        <w:t>份津贴，</w:t>
      </w:r>
      <w:r>
        <w:t>1997</w:t>
      </w:r>
      <w:r>
        <w:rPr>
          <w:rFonts w:hint="eastAsia"/>
        </w:rPr>
        <w:t>年间该数字增至</w:t>
      </w:r>
      <w:r>
        <w:t>161,217</w:t>
      </w:r>
      <w:r>
        <w:rPr>
          <w:rFonts w:hint="eastAsia"/>
        </w:rPr>
        <w:t>份。</w:t>
      </w:r>
    </w:p>
    <w:p w:rsidR="00000000" w:rsidRDefault="00000000">
      <w:pPr>
        <w:pStyle w:val="NormalIndent"/>
        <w:spacing w:after="240" w:line="380" w:lineRule="exact"/>
        <w:ind w:firstLine="425"/>
      </w:pPr>
      <w:r>
        <w:rPr>
          <w:rFonts w:hint="eastAsia"/>
        </w:rPr>
        <w:t>除上述津贴之外，社会保障条例还规定，临地发生病残、工伤事故、分娩或自然灾害时以日常经济援助形式向工人个人提供短期津贴。该条例还规定了丧葬津贴及怀孕和分娩定额赠款。</w:t>
      </w:r>
    </w:p>
    <w:p w:rsidR="00000000" w:rsidRDefault="00000000">
      <w:pPr>
        <w:pStyle w:val="NormalIndent"/>
        <w:spacing w:after="240" w:line="380" w:lineRule="exact"/>
        <w:ind w:firstLine="425"/>
      </w:pPr>
      <w:r>
        <w:rPr>
          <w:rFonts w:hint="eastAsia"/>
        </w:rPr>
        <w:t>应该注意的是，社会保障条例强调对残疾男子和妇女提供保护和照顾并为他们重新安排职业，帮助解决他们所面临的问题。</w:t>
      </w:r>
    </w:p>
    <w:p w:rsidR="00000000" w:rsidRDefault="00000000">
      <w:pPr>
        <w:pStyle w:val="NormalIndent"/>
        <w:spacing w:after="240" w:line="380" w:lineRule="exact"/>
        <w:ind w:firstLine="425"/>
      </w:pPr>
      <w:r>
        <w:rPr>
          <w:rFonts w:hint="eastAsia"/>
        </w:rPr>
        <w:t>阿拉伯利比亚民众国在其通过宣布</w:t>
      </w:r>
      <w:r>
        <w:t>1981</w:t>
      </w:r>
      <w:r>
        <w:rPr>
          <w:rFonts w:hint="eastAsia"/>
        </w:rPr>
        <w:t>年为国际残疾人年使国际注意力集中于残疾人问题的倡议中表明了人道主义办法，根据这一办法，该国在的黎波里和班加西建立了视力缺陷和身体残疾者中心。利比亚还颁布了</w:t>
      </w:r>
      <w:r>
        <w:t>1980</w:t>
      </w:r>
      <w:r>
        <w:rPr>
          <w:rFonts w:hint="eastAsia"/>
        </w:rPr>
        <w:t>年《第</w:t>
      </w:r>
      <w:r>
        <w:t>3</w:t>
      </w:r>
      <w:r>
        <w:rPr>
          <w:rFonts w:hint="eastAsia"/>
        </w:rPr>
        <w:t>号残疾人法》，该法在其残疾人定义及其分类方面充当了一项示范法，对确定他们应得到的特权和现金津贴及向他们提供的照顾和康复设备也同样起到了这一作用。</w:t>
      </w:r>
      <w:r>
        <w:t>1987</w:t>
      </w:r>
      <w:r>
        <w:rPr>
          <w:rFonts w:hint="eastAsia"/>
        </w:rPr>
        <w:t>年第</w:t>
      </w:r>
      <w:r>
        <w:t>5</w:t>
      </w:r>
      <w:r>
        <w:rPr>
          <w:rFonts w:hint="eastAsia"/>
        </w:rPr>
        <w:t>号法令对这项法令进行了修订，以规定预防残疾，该法令将此视为个人、家庭、社区和人民组织及机构的义务和社会责任。</w:t>
      </w:r>
    </w:p>
    <w:p w:rsidR="00000000" w:rsidRDefault="00000000">
      <w:pPr>
        <w:pStyle w:val="NormalIndent"/>
        <w:spacing w:after="240" w:line="380" w:lineRule="exact"/>
        <w:ind w:firstLine="425"/>
        <w:rPr>
          <w:rFonts w:ascii="楷体" w:eastAsia="楷体"/>
        </w:rPr>
      </w:pPr>
      <w:r>
        <w:rPr>
          <w:rFonts w:ascii="楷体" w:eastAsia="楷体" w:hint="eastAsia"/>
        </w:rPr>
        <w:t>第</w:t>
      </w:r>
      <w:r>
        <w:rPr>
          <w:rFonts w:ascii="楷体" w:eastAsia="楷体"/>
        </w:rPr>
        <w:t>1(f)</w:t>
      </w:r>
      <w:r>
        <w:rPr>
          <w:rFonts w:ascii="楷体" w:eastAsia="楷体" w:hint="eastAsia"/>
        </w:rPr>
        <w:t>款：在工作条件方面享有健康和安全保障</w:t>
      </w:r>
    </w:p>
    <w:p w:rsidR="00000000" w:rsidRDefault="00000000">
      <w:pPr>
        <w:pStyle w:val="NormalIndent"/>
        <w:spacing w:after="240" w:line="380" w:lineRule="exact"/>
        <w:ind w:firstLine="425"/>
      </w:pPr>
      <w:r>
        <w:t>1970</w:t>
      </w:r>
      <w:r>
        <w:rPr>
          <w:rFonts w:hint="eastAsia"/>
        </w:rPr>
        <w:t>年《第</w:t>
      </w:r>
      <w:r>
        <w:t>58</w:t>
      </w:r>
      <w:r>
        <w:rPr>
          <w:rFonts w:hint="eastAsia"/>
        </w:rPr>
        <w:t>号劳动法》旨在为劳动妇女提供照顾和保护，为她们提供适宜的工作条件，铭记她们承担着母性责任以及大量家务劳动。此项法令规定了一些旨在保护劳动妇女的特权，特别是：</w:t>
      </w:r>
    </w:p>
    <w:p w:rsidR="00000000" w:rsidRDefault="00000000">
      <w:pPr>
        <w:pStyle w:val="NormalIndent"/>
        <w:spacing w:after="240" w:line="380" w:lineRule="exact"/>
        <w:ind w:firstLine="425"/>
      </w:pPr>
      <w:r>
        <w:t xml:space="preserve">(a)  </w:t>
      </w:r>
      <w:r>
        <w:rPr>
          <w:rFonts w:hint="eastAsia"/>
        </w:rPr>
        <w:t>不得雇用妇女从事艰苦和危险工作；</w:t>
      </w:r>
    </w:p>
    <w:p w:rsidR="00000000" w:rsidRDefault="00000000">
      <w:pPr>
        <w:pStyle w:val="NormalIndent"/>
        <w:spacing w:after="240" w:line="380" w:lineRule="exact"/>
        <w:ind w:firstLine="425"/>
      </w:pPr>
      <w:r>
        <w:t xml:space="preserve">(b)  </w:t>
      </w:r>
      <w:r>
        <w:rPr>
          <w:rFonts w:hint="eastAsia"/>
        </w:rPr>
        <w:t>应固定妇女的工时，以便她们每周包括加班在内的工时不超过</w:t>
      </w:r>
      <w:r>
        <w:t>48</w:t>
      </w:r>
      <w:r>
        <w:rPr>
          <w:rFonts w:hint="eastAsia"/>
        </w:rPr>
        <w:t>小时；</w:t>
      </w:r>
    </w:p>
    <w:p w:rsidR="00000000" w:rsidRDefault="00000000">
      <w:pPr>
        <w:pStyle w:val="NormalIndent"/>
        <w:spacing w:after="240" w:line="380" w:lineRule="exact"/>
        <w:ind w:firstLine="425"/>
      </w:pPr>
      <w:r>
        <w:t xml:space="preserve">(c)  </w:t>
      </w:r>
      <w:r>
        <w:rPr>
          <w:rFonts w:hint="eastAsia"/>
        </w:rPr>
        <w:t>不得雇用妇女从事晚上</w:t>
      </w:r>
      <w:r>
        <w:t>8</w:t>
      </w:r>
      <w:r>
        <w:rPr>
          <w:rFonts w:hint="eastAsia"/>
        </w:rPr>
        <w:t>时至早上</w:t>
      </w:r>
      <w:r>
        <w:t>7</w:t>
      </w:r>
      <w:r>
        <w:rPr>
          <w:rFonts w:hint="eastAsia"/>
        </w:rPr>
        <w:t>时之间的夜班工作，除非主管机关对这种情况、工作和职业做出具体规定。</w:t>
      </w:r>
    </w:p>
    <w:p w:rsidR="00000000" w:rsidRDefault="00000000">
      <w:pPr>
        <w:pStyle w:val="NormalIndent"/>
        <w:spacing w:after="240" w:line="380" w:lineRule="exact"/>
        <w:ind w:firstLine="425"/>
      </w:pPr>
      <w:r>
        <w:t xml:space="preserve">(d)  </w:t>
      </w:r>
      <w:r>
        <w:rPr>
          <w:rFonts w:hint="eastAsia"/>
        </w:rPr>
        <w:t>子女在哺乳期的劳动妇女有权获得</w:t>
      </w:r>
      <w:r>
        <w:t>18</w:t>
      </w:r>
      <w:r>
        <w:rPr>
          <w:rFonts w:hint="eastAsia"/>
        </w:rPr>
        <w:t>个月的每日至少</w:t>
      </w:r>
      <w:r>
        <w:t>30</w:t>
      </w:r>
      <w:r>
        <w:rPr>
          <w:rFonts w:hint="eastAsia"/>
        </w:rPr>
        <w:t>分钟的两次额外休息时间，两段时间都记入工时，以便哺乳；</w:t>
      </w:r>
    </w:p>
    <w:p w:rsidR="00000000" w:rsidRDefault="00000000">
      <w:pPr>
        <w:pStyle w:val="NormalIndent"/>
        <w:spacing w:after="240" w:line="380" w:lineRule="exact"/>
        <w:ind w:firstLine="425"/>
      </w:pPr>
      <w:r>
        <w:t xml:space="preserve">(e)  </w:t>
      </w:r>
      <w:r>
        <w:rPr>
          <w:rFonts w:hint="eastAsia"/>
        </w:rPr>
        <w:t>任何雇用</w:t>
      </w:r>
      <w:r>
        <w:t>50</w:t>
      </w:r>
      <w:r>
        <w:rPr>
          <w:rFonts w:hint="eastAsia"/>
        </w:rPr>
        <w:t>名或</w:t>
      </w:r>
      <w:r>
        <w:t>50</w:t>
      </w:r>
      <w:r>
        <w:rPr>
          <w:rFonts w:hint="eastAsia"/>
        </w:rPr>
        <w:t>名以上女工的雇主均必须为女工提供日托；</w:t>
      </w:r>
    </w:p>
    <w:p w:rsidR="00000000" w:rsidRDefault="00000000">
      <w:pPr>
        <w:pStyle w:val="NormalIndent"/>
        <w:spacing w:after="240" w:line="380" w:lineRule="exact"/>
        <w:ind w:firstLine="425"/>
      </w:pPr>
      <w:r>
        <w:t xml:space="preserve">(f)  </w:t>
      </w:r>
      <w:r>
        <w:rPr>
          <w:rFonts w:hint="eastAsia"/>
        </w:rPr>
        <w:t>劳动妇女有权在分娩前后获得全部时间不超过三个月的全薪产假，不得要求她们在分娩后</w:t>
      </w:r>
      <w:r>
        <w:t>30</w:t>
      </w:r>
      <w:r>
        <w:rPr>
          <w:rFonts w:hint="eastAsia"/>
        </w:rPr>
        <w:t>天内工作；</w:t>
      </w:r>
    </w:p>
    <w:p w:rsidR="00000000" w:rsidRDefault="00000000">
      <w:pPr>
        <w:pStyle w:val="NormalIndent"/>
        <w:spacing w:after="240" w:line="380" w:lineRule="exact"/>
        <w:ind w:firstLine="425"/>
      </w:pPr>
      <w:r>
        <w:t xml:space="preserve">(g)  </w:t>
      </w:r>
      <w:r>
        <w:rPr>
          <w:rFonts w:hint="eastAsia"/>
        </w:rPr>
        <w:t>禁止在产假内解雇劳动妇女。</w:t>
      </w:r>
    </w:p>
    <w:p w:rsidR="00000000" w:rsidRDefault="00000000">
      <w:pPr>
        <w:pStyle w:val="NormalIndent"/>
        <w:spacing w:after="240" w:line="380" w:lineRule="exact"/>
        <w:ind w:firstLine="425"/>
      </w:pPr>
      <w:r>
        <w:t>1976</w:t>
      </w:r>
      <w:r>
        <w:rPr>
          <w:rFonts w:hint="eastAsia"/>
        </w:rPr>
        <w:t>年《第</w:t>
      </w:r>
      <w:r>
        <w:t>55</w:t>
      </w:r>
      <w:r>
        <w:rPr>
          <w:rFonts w:hint="eastAsia"/>
        </w:rPr>
        <w:t>号公务员法》还涉及工作保障问题，具体阐述了劳动妇女到了</w:t>
      </w:r>
      <w:r>
        <w:t>60</w:t>
      </w:r>
      <w:r>
        <w:rPr>
          <w:rFonts w:hint="eastAsia"/>
        </w:rPr>
        <w:t>岁以后可以终止其在公共单位、公司和行政单位服务的理由。她们到了</w:t>
      </w:r>
      <w:r>
        <w:t>55</w:t>
      </w:r>
      <w:r>
        <w:rPr>
          <w:rFonts w:hint="eastAsia"/>
        </w:rPr>
        <w:t>岁时如果本人提出请求或如果她们从事的工作主管机关已作出决定，就可以退休。然后她们领取终身津贴。</w:t>
      </w:r>
    </w:p>
    <w:p w:rsidR="00000000" w:rsidRDefault="00000000">
      <w:pPr>
        <w:pStyle w:val="NormalIndent"/>
        <w:spacing w:after="240" w:line="380" w:lineRule="exact"/>
        <w:ind w:firstLine="425"/>
        <w:rPr>
          <w:rFonts w:ascii="楷体" w:eastAsia="楷体"/>
        </w:rPr>
      </w:pPr>
      <w:r>
        <w:rPr>
          <w:rFonts w:ascii="楷体" w:eastAsia="楷体" w:hint="eastAsia"/>
        </w:rPr>
        <w:t>第</w:t>
      </w:r>
      <w:r>
        <w:rPr>
          <w:rFonts w:ascii="楷体" w:eastAsia="楷体"/>
        </w:rPr>
        <w:t>11</w:t>
      </w:r>
      <w:r>
        <w:rPr>
          <w:rFonts w:ascii="楷体" w:eastAsia="楷体" w:hint="eastAsia"/>
        </w:rPr>
        <w:t>条，第</w:t>
      </w:r>
      <w:r>
        <w:rPr>
          <w:rFonts w:ascii="楷体" w:eastAsia="楷体"/>
        </w:rPr>
        <w:t>2</w:t>
      </w:r>
      <w:r>
        <w:rPr>
          <w:rFonts w:ascii="楷体" w:eastAsia="楷体" w:hint="eastAsia"/>
        </w:rPr>
        <w:t>款</w:t>
      </w:r>
    </w:p>
    <w:p w:rsidR="00000000" w:rsidRDefault="00000000">
      <w:pPr>
        <w:pStyle w:val="NormalIndent"/>
        <w:spacing w:after="240" w:line="380" w:lineRule="exact"/>
        <w:ind w:firstLine="425"/>
      </w:pPr>
      <w:r>
        <w:rPr>
          <w:rFonts w:hint="eastAsia"/>
        </w:rPr>
        <w:t>利比亚法律禁止基于怀孕或结婚理由解雇劳动妇女，给予她们保健和社会福利津贴，包括全薪产假、三个月全薪分娩假和免费医疗，不论她们在分娩时是否被雇用。</w:t>
      </w:r>
    </w:p>
    <w:p w:rsidR="00000000" w:rsidRDefault="00000000">
      <w:pPr>
        <w:pStyle w:val="NormalIndent"/>
        <w:spacing w:after="240" w:line="380" w:lineRule="exact"/>
        <w:ind w:firstLine="425"/>
        <w:rPr>
          <w:rFonts w:ascii="楷体" w:eastAsia="楷体"/>
        </w:rPr>
      </w:pPr>
      <w:r>
        <w:rPr>
          <w:rFonts w:ascii="楷体" w:eastAsia="楷体" w:hint="eastAsia"/>
        </w:rPr>
        <w:t>利比亚妇女对劳动力的贡献</w:t>
      </w:r>
    </w:p>
    <w:p w:rsidR="00000000" w:rsidRDefault="00000000">
      <w:pPr>
        <w:pStyle w:val="NormalIndent"/>
        <w:spacing w:after="240" w:line="380" w:lineRule="exact"/>
        <w:ind w:firstLine="425"/>
      </w:pPr>
      <w:r>
        <w:rPr>
          <w:rFonts w:hint="eastAsia"/>
        </w:rPr>
        <w:t>随着九月大革命的发生，利比亚妇女开始进入了崭新的重要历史时期，因此该国对她们的教育给予了更多的注意。因此，她们的政治、经济、社会和文化认识有所提高，她们开始对不同工作领域里发生的政治、经济、社会和文化活动做出有效贡献。妇女被任命担任全国人民大会助理秘书和全国人民委员会秘书的职务，并成为大学讲师、医生、工程师、研究员、人民办事处秘书（大使）、法官、律师和民众国卫队军官。她们还担任其他各种行政、职业和技术职务。</w:t>
      </w:r>
    </w:p>
    <w:p w:rsidR="00000000" w:rsidRDefault="00000000">
      <w:pPr>
        <w:pStyle w:val="NormalIndent"/>
        <w:spacing w:after="240" w:line="380" w:lineRule="exact"/>
        <w:ind w:firstLine="425"/>
      </w:pPr>
      <w:r>
        <w:rPr>
          <w:rFonts w:hint="eastAsia"/>
        </w:rPr>
        <w:t>统计资料表明，工作年龄妇女人数从</w:t>
      </w:r>
      <w:r>
        <w:t>1964</w:t>
      </w:r>
      <w:r>
        <w:rPr>
          <w:rFonts w:hint="eastAsia"/>
        </w:rPr>
        <w:t>年的</w:t>
      </w:r>
      <w:r>
        <w:t>16,693</w:t>
      </w:r>
      <w:r>
        <w:rPr>
          <w:rFonts w:hint="eastAsia"/>
        </w:rPr>
        <w:t>人增至</w:t>
      </w:r>
      <w:r>
        <w:t>1992</w:t>
      </w:r>
      <w:r>
        <w:rPr>
          <w:rFonts w:hint="eastAsia"/>
        </w:rPr>
        <w:t>年的</w:t>
      </w:r>
      <w:r>
        <w:t>117,203</w:t>
      </w:r>
      <w:r>
        <w:rPr>
          <w:rFonts w:hint="eastAsia"/>
        </w:rPr>
        <w:t>人，这一时期参加经济活动的妇女人数也从</w:t>
      </w:r>
      <w:r>
        <w:t>15,046</w:t>
      </w:r>
      <w:r>
        <w:rPr>
          <w:rFonts w:hint="eastAsia"/>
        </w:rPr>
        <w:t>增至</w:t>
      </w:r>
      <w:r>
        <w:t>114,755</w:t>
      </w:r>
      <w:r>
        <w:rPr>
          <w:rFonts w:hint="eastAsia"/>
        </w:rPr>
        <w:t>人。换言之，妇女的就业人数在不到三十年时间里增长了六倍以上。</w:t>
      </w:r>
      <w:r>
        <w:t>1992</w:t>
      </w:r>
      <w:r>
        <w:rPr>
          <w:rFonts w:hint="eastAsia"/>
        </w:rPr>
        <w:t>年，妇女失业率约占</w:t>
      </w:r>
      <w:r>
        <w:t>2%</w:t>
      </w:r>
      <w:r>
        <w:rPr>
          <w:rFonts w:hint="eastAsia"/>
        </w:rPr>
        <w:t>。</w:t>
      </w:r>
    </w:p>
    <w:p w:rsidR="00000000" w:rsidRDefault="00000000">
      <w:pPr>
        <w:pStyle w:val="NormalIndent"/>
        <w:spacing w:after="240" w:line="380" w:lineRule="exact"/>
        <w:ind w:firstLine="425"/>
      </w:pPr>
      <w:r>
        <w:rPr>
          <w:rFonts w:hint="eastAsia"/>
        </w:rPr>
        <w:t>表</w:t>
      </w:r>
      <w:r>
        <w:t>11</w:t>
      </w:r>
      <w:r>
        <w:rPr>
          <w:rFonts w:hint="eastAsia"/>
        </w:rPr>
        <w:t>显示</w:t>
      </w:r>
      <w:r>
        <w:t>1964</w:t>
      </w:r>
      <w:r>
        <w:rPr>
          <w:rFonts w:hint="eastAsia"/>
        </w:rPr>
        <w:t>－</w:t>
      </w:r>
      <w:r>
        <w:t>1992</w:t>
      </w:r>
      <w:r>
        <w:rPr>
          <w:rFonts w:hint="eastAsia"/>
        </w:rPr>
        <w:t>年间按性别分列的就业数字和占就业劳动力的百分比。</w:t>
      </w:r>
    </w:p>
    <w:p w:rsidR="00000000" w:rsidRDefault="00000000">
      <w:pPr>
        <w:pStyle w:val="NormalIndent"/>
        <w:spacing w:after="120" w:line="380" w:lineRule="exact"/>
        <w:ind w:firstLine="0"/>
        <w:jc w:val="center"/>
        <w:rPr>
          <w:u w:val="single"/>
        </w:rPr>
      </w:pPr>
      <w:r>
        <w:rPr>
          <w:rFonts w:hint="eastAsia"/>
          <w:u w:val="single"/>
        </w:rPr>
        <w:t>表</w:t>
      </w:r>
      <w:r>
        <w:rPr>
          <w:u w:val="single"/>
        </w:rPr>
        <w:t>11</w:t>
      </w:r>
    </w:p>
    <w:tbl>
      <w:tblPr>
        <w:tblW w:w="0" w:type="auto"/>
        <w:tblInd w:w="-26" w:type="dxa"/>
        <w:tblLayout w:type="fixed"/>
        <w:tblCellMar>
          <w:left w:w="28" w:type="dxa"/>
          <w:right w:w="28" w:type="dxa"/>
        </w:tblCellMar>
        <w:tblLook w:val="0000" w:firstRow="0" w:lastRow="0" w:firstColumn="0" w:lastColumn="0" w:noHBand="0" w:noVBand="0"/>
      </w:tblPr>
      <w:tblGrid>
        <w:gridCol w:w="1108"/>
        <w:gridCol w:w="1440"/>
        <w:gridCol w:w="1316"/>
        <w:gridCol w:w="1324"/>
        <w:gridCol w:w="1560"/>
        <w:gridCol w:w="1190"/>
        <w:gridCol w:w="1190"/>
      </w:tblGrid>
      <w:tr w:rsidR="00000000">
        <w:tblPrEx>
          <w:tblCellMar>
            <w:top w:w="0" w:type="dxa"/>
            <w:bottom w:w="0" w:type="dxa"/>
          </w:tblCellMar>
        </w:tblPrEx>
        <w:tc>
          <w:tcPr>
            <w:tcW w:w="5188" w:type="dxa"/>
            <w:gridSpan w:val="4"/>
            <w:tcBorders>
              <w:top w:val="single" w:sz="6" w:space="0" w:color="auto"/>
            </w:tcBorders>
          </w:tcPr>
          <w:p w:rsidR="00000000" w:rsidRDefault="00000000">
            <w:pPr>
              <w:pStyle w:val="NormalIndent"/>
              <w:spacing w:after="240" w:line="380" w:lineRule="exact"/>
              <w:ind w:firstLine="0"/>
              <w:jc w:val="center"/>
            </w:pPr>
            <w:r>
              <w:rPr>
                <w:rFonts w:hint="eastAsia"/>
              </w:rPr>
              <w:t>男性</w:t>
            </w:r>
          </w:p>
        </w:tc>
        <w:tc>
          <w:tcPr>
            <w:tcW w:w="3940" w:type="dxa"/>
            <w:gridSpan w:val="3"/>
            <w:tcBorders>
              <w:top w:val="single" w:sz="6" w:space="0" w:color="auto"/>
            </w:tcBorders>
          </w:tcPr>
          <w:p w:rsidR="00000000" w:rsidRDefault="00000000">
            <w:pPr>
              <w:pStyle w:val="NormalIndent"/>
              <w:spacing w:after="240" w:line="380" w:lineRule="exact"/>
              <w:ind w:firstLine="1292"/>
              <w:jc w:val="left"/>
            </w:pPr>
            <w:r>
              <w:rPr>
                <w:rFonts w:hint="eastAsia"/>
              </w:rPr>
              <w:t>女性</w:t>
            </w:r>
          </w:p>
        </w:tc>
      </w:tr>
      <w:tr w:rsidR="00000000">
        <w:tblPrEx>
          <w:tblCellMar>
            <w:top w:w="0" w:type="dxa"/>
            <w:bottom w:w="0" w:type="dxa"/>
          </w:tblCellMar>
        </w:tblPrEx>
        <w:tc>
          <w:tcPr>
            <w:tcW w:w="1108" w:type="dxa"/>
            <w:tcBorders>
              <w:top w:val="single" w:sz="6" w:space="0" w:color="auto"/>
              <w:bottom w:val="single" w:sz="6" w:space="0" w:color="auto"/>
            </w:tcBorders>
          </w:tcPr>
          <w:p w:rsidR="00000000" w:rsidRDefault="00000000">
            <w:pPr>
              <w:pStyle w:val="NormalIndent"/>
              <w:spacing w:line="380" w:lineRule="exact"/>
              <w:ind w:firstLine="0"/>
            </w:pPr>
            <w:r>
              <w:rPr>
                <w:rFonts w:hint="eastAsia"/>
              </w:rPr>
              <w:t>年份</w:t>
            </w:r>
          </w:p>
        </w:tc>
        <w:tc>
          <w:tcPr>
            <w:tcW w:w="1440" w:type="dxa"/>
            <w:tcBorders>
              <w:top w:val="single" w:sz="6" w:space="0" w:color="auto"/>
              <w:bottom w:val="single" w:sz="6" w:space="0" w:color="auto"/>
            </w:tcBorders>
          </w:tcPr>
          <w:p w:rsidR="00000000" w:rsidRDefault="00000000">
            <w:pPr>
              <w:pStyle w:val="NormalIndent"/>
              <w:spacing w:line="380" w:lineRule="exact"/>
              <w:ind w:firstLine="0"/>
            </w:pPr>
            <w:r>
              <w:rPr>
                <w:rFonts w:hint="eastAsia"/>
              </w:rPr>
              <w:t>参加经济活动</w:t>
            </w:r>
          </w:p>
        </w:tc>
        <w:tc>
          <w:tcPr>
            <w:tcW w:w="1316" w:type="dxa"/>
            <w:tcBorders>
              <w:top w:val="single" w:sz="6" w:space="0" w:color="auto"/>
              <w:bottom w:val="single" w:sz="6" w:space="0" w:color="auto"/>
            </w:tcBorders>
          </w:tcPr>
          <w:p w:rsidR="00000000" w:rsidRDefault="00000000">
            <w:pPr>
              <w:pStyle w:val="NormalIndent"/>
              <w:spacing w:line="380" w:lineRule="exact"/>
              <w:ind w:firstLine="0"/>
            </w:pPr>
            <w:r>
              <w:rPr>
                <w:rFonts w:hint="eastAsia"/>
              </w:rPr>
              <w:t>就业</w:t>
            </w:r>
          </w:p>
        </w:tc>
        <w:tc>
          <w:tcPr>
            <w:tcW w:w="1324" w:type="dxa"/>
            <w:tcBorders>
              <w:top w:val="single" w:sz="6" w:space="0" w:color="auto"/>
              <w:bottom w:val="single" w:sz="6" w:space="0" w:color="auto"/>
            </w:tcBorders>
          </w:tcPr>
          <w:p w:rsidR="00000000" w:rsidRDefault="00000000">
            <w:pPr>
              <w:pStyle w:val="NormalIndent"/>
              <w:spacing w:line="380" w:lineRule="exact"/>
              <w:ind w:firstLine="0"/>
              <w:jc w:val="center"/>
            </w:pPr>
            <w:r>
              <w:rPr>
                <w:rFonts w:hint="eastAsia"/>
              </w:rPr>
              <w:t>百分比</w:t>
            </w:r>
          </w:p>
        </w:tc>
        <w:tc>
          <w:tcPr>
            <w:tcW w:w="1560" w:type="dxa"/>
            <w:tcBorders>
              <w:top w:val="single" w:sz="6" w:space="0" w:color="auto"/>
              <w:bottom w:val="single" w:sz="6" w:space="0" w:color="auto"/>
            </w:tcBorders>
          </w:tcPr>
          <w:p w:rsidR="00000000" w:rsidRDefault="00000000">
            <w:pPr>
              <w:pStyle w:val="NormalIndent"/>
              <w:spacing w:line="380" w:lineRule="exact"/>
              <w:ind w:firstLine="0"/>
            </w:pPr>
            <w:r>
              <w:rPr>
                <w:rFonts w:hint="eastAsia"/>
              </w:rPr>
              <w:t>参加经济活动</w:t>
            </w:r>
          </w:p>
        </w:tc>
        <w:tc>
          <w:tcPr>
            <w:tcW w:w="1190" w:type="dxa"/>
            <w:tcBorders>
              <w:top w:val="single" w:sz="6" w:space="0" w:color="auto"/>
              <w:bottom w:val="single" w:sz="6" w:space="0" w:color="auto"/>
            </w:tcBorders>
          </w:tcPr>
          <w:p w:rsidR="00000000" w:rsidRDefault="00000000">
            <w:pPr>
              <w:pStyle w:val="NormalIndent"/>
              <w:spacing w:line="380" w:lineRule="exact"/>
              <w:ind w:firstLine="0"/>
            </w:pPr>
            <w:r>
              <w:rPr>
                <w:rFonts w:hint="eastAsia"/>
              </w:rPr>
              <w:t>就业</w:t>
            </w:r>
          </w:p>
        </w:tc>
        <w:tc>
          <w:tcPr>
            <w:tcW w:w="1190" w:type="dxa"/>
            <w:tcBorders>
              <w:top w:val="single" w:sz="6" w:space="0" w:color="auto"/>
              <w:bottom w:val="single" w:sz="6" w:space="0" w:color="auto"/>
            </w:tcBorders>
          </w:tcPr>
          <w:p w:rsidR="00000000" w:rsidRDefault="00000000">
            <w:pPr>
              <w:pStyle w:val="NormalIndent"/>
              <w:spacing w:line="380" w:lineRule="exact"/>
              <w:ind w:firstLine="0"/>
              <w:jc w:val="center"/>
            </w:pPr>
            <w:r>
              <w:rPr>
                <w:rFonts w:hint="eastAsia"/>
              </w:rPr>
              <w:t>百分比</w:t>
            </w:r>
          </w:p>
        </w:tc>
      </w:tr>
      <w:tr w:rsidR="00000000">
        <w:tblPrEx>
          <w:tblCellMar>
            <w:top w:w="0" w:type="dxa"/>
            <w:bottom w:w="0" w:type="dxa"/>
          </w:tblCellMar>
        </w:tblPrEx>
        <w:tc>
          <w:tcPr>
            <w:tcW w:w="1108" w:type="dxa"/>
          </w:tcPr>
          <w:p w:rsidR="00000000" w:rsidRDefault="00000000">
            <w:pPr>
              <w:pStyle w:val="NormalIndent"/>
              <w:spacing w:line="380" w:lineRule="exact"/>
              <w:ind w:firstLine="0"/>
            </w:pPr>
            <w:r>
              <w:t>1964</w:t>
            </w:r>
          </w:p>
        </w:tc>
        <w:tc>
          <w:tcPr>
            <w:tcW w:w="1440" w:type="dxa"/>
          </w:tcPr>
          <w:p w:rsidR="00000000" w:rsidRDefault="00000000">
            <w:pPr>
              <w:pStyle w:val="NormalIndent"/>
              <w:spacing w:line="380" w:lineRule="exact"/>
              <w:ind w:firstLine="0"/>
            </w:pPr>
            <w:r>
              <w:t>355,844</w:t>
            </w:r>
          </w:p>
        </w:tc>
        <w:tc>
          <w:tcPr>
            <w:tcW w:w="1316" w:type="dxa"/>
          </w:tcPr>
          <w:p w:rsidR="00000000" w:rsidRDefault="00000000">
            <w:pPr>
              <w:pStyle w:val="NormalIndent"/>
              <w:spacing w:line="380" w:lineRule="exact"/>
              <w:ind w:firstLine="0"/>
            </w:pPr>
            <w:r>
              <w:t>323,454</w:t>
            </w:r>
          </w:p>
        </w:tc>
        <w:tc>
          <w:tcPr>
            <w:tcW w:w="1324" w:type="dxa"/>
          </w:tcPr>
          <w:p w:rsidR="00000000" w:rsidRDefault="00000000">
            <w:pPr>
              <w:pStyle w:val="NormalIndent"/>
              <w:spacing w:line="380" w:lineRule="exact"/>
              <w:ind w:firstLine="0"/>
              <w:jc w:val="center"/>
            </w:pPr>
            <w:r>
              <w:t>90.1</w:t>
            </w:r>
          </w:p>
        </w:tc>
        <w:tc>
          <w:tcPr>
            <w:tcW w:w="1560" w:type="dxa"/>
          </w:tcPr>
          <w:p w:rsidR="00000000" w:rsidRDefault="00000000">
            <w:pPr>
              <w:pStyle w:val="NormalIndent"/>
              <w:spacing w:line="380" w:lineRule="exact"/>
              <w:ind w:firstLine="0"/>
            </w:pPr>
            <w:r>
              <w:t>16,693</w:t>
            </w:r>
          </w:p>
        </w:tc>
        <w:tc>
          <w:tcPr>
            <w:tcW w:w="1190" w:type="dxa"/>
          </w:tcPr>
          <w:p w:rsidR="00000000" w:rsidRDefault="00000000">
            <w:pPr>
              <w:pStyle w:val="NormalIndent"/>
              <w:spacing w:line="380" w:lineRule="exact"/>
              <w:ind w:firstLine="0"/>
            </w:pPr>
            <w:r>
              <w:t>15,046</w:t>
            </w:r>
          </w:p>
        </w:tc>
        <w:tc>
          <w:tcPr>
            <w:tcW w:w="1190" w:type="dxa"/>
          </w:tcPr>
          <w:p w:rsidR="00000000" w:rsidRDefault="00000000">
            <w:pPr>
              <w:pStyle w:val="NormalIndent"/>
              <w:spacing w:line="380" w:lineRule="exact"/>
              <w:ind w:firstLine="0"/>
              <w:jc w:val="center"/>
            </w:pPr>
            <w:r>
              <w:t>90.1</w:t>
            </w:r>
          </w:p>
        </w:tc>
      </w:tr>
      <w:tr w:rsidR="00000000">
        <w:tblPrEx>
          <w:tblCellMar>
            <w:top w:w="0" w:type="dxa"/>
            <w:bottom w:w="0" w:type="dxa"/>
          </w:tblCellMar>
        </w:tblPrEx>
        <w:tc>
          <w:tcPr>
            <w:tcW w:w="1108" w:type="dxa"/>
          </w:tcPr>
          <w:p w:rsidR="00000000" w:rsidRDefault="00000000">
            <w:pPr>
              <w:pStyle w:val="NormalIndent"/>
              <w:spacing w:line="380" w:lineRule="exact"/>
              <w:ind w:firstLine="0"/>
            </w:pPr>
            <w:r>
              <w:t>1973</w:t>
            </w:r>
          </w:p>
        </w:tc>
        <w:tc>
          <w:tcPr>
            <w:tcW w:w="1440" w:type="dxa"/>
          </w:tcPr>
          <w:p w:rsidR="00000000" w:rsidRDefault="00000000">
            <w:pPr>
              <w:pStyle w:val="NormalIndent"/>
              <w:spacing w:line="380" w:lineRule="exact"/>
              <w:ind w:firstLine="0"/>
            </w:pPr>
            <w:r>
              <w:t>392,703</w:t>
            </w:r>
          </w:p>
        </w:tc>
        <w:tc>
          <w:tcPr>
            <w:tcW w:w="1316" w:type="dxa"/>
          </w:tcPr>
          <w:p w:rsidR="00000000" w:rsidRDefault="00000000">
            <w:pPr>
              <w:pStyle w:val="NormalIndent"/>
              <w:spacing w:line="380" w:lineRule="exact"/>
              <w:ind w:firstLine="0"/>
            </w:pPr>
            <w:r>
              <w:t>386,844</w:t>
            </w:r>
          </w:p>
        </w:tc>
        <w:tc>
          <w:tcPr>
            <w:tcW w:w="1324" w:type="dxa"/>
          </w:tcPr>
          <w:p w:rsidR="00000000" w:rsidRDefault="00000000">
            <w:pPr>
              <w:pStyle w:val="NormalIndent"/>
              <w:spacing w:line="380" w:lineRule="exact"/>
              <w:ind w:firstLine="0"/>
              <w:jc w:val="center"/>
            </w:pPr>
            <w:r>
              <w:t>98.5</w:t>
            </w:r>
          </w:p>
        </w:tc>
        <w:tc>
          <w:tcPr>
            <w:tcW w:w="1560" w:type="dxa"/>
          </w:tcPr>
          <w:p w:rsidR="00000000" w:rsidRDefault="00000000">
            <w:pPr>
              <w:pStyle w:val="NormalIndent"/>
              <w:spacing w:line="380" w:lineRule="exact"/>
              <w:ind w:firstLine="0"/>
            </w:pPr>
            <w:r>
              <w:t>27,999</w:t>
            </w:r>
          </w:p>
        </w:tc>
        <w:tc>
          <w:tcPr>
            <w:tcW w:w="1190" w:type="dxa"/>
          </w:tcPr>
          <w:p w:rsidR="00000000" w:rsidRDefault="00000000">
            <w:pPr>
              <w:pStyle w:val="NormalIndent"/>
              <w:spacing w:line="380" w:lineRule="exact"/>
              <w:ind w:firstLine="0"/>
            </w:pPr>
            <w:r>
              <w:t>26,731</w:t>
            </w:r>
          </w:p>
        </w:tc>
        <w:tc>
          <w:tcPr>
            <w:tcW w:w="1190" w:type="dxa"/>
          </w:tcPr>
          <w:p w:rsidR="00000000" w:rsidRDefault="00000000">
            <w:pPr>
              <w:pStyle w:val="NormalIndent"/>
              <w:spacing w:line="380" w:lineRule="exact"/>
              <w:ind w:firstLine="0"/>
              <w:jc w:val="center"/>
            </w:pPr>
            <w:r>
              <w:t>95.5</w:t>
            </w:r>
          </w:p>
        </w:tc>
      </w:tr>
      <w:tr w:rsidR="00000000">
        <w:tblPrEx>
          <w:tblCellMar>
            <w:top w:w="0" w:type="dxa"/>
            <w:bottom w:w="0" w:type="dxa"/>
          </w:tblCellMar>
        </w:tblPrEx>
        <w:tc>
          <w:tcPr>
            <w:tcW w:w="1108" w:type="dxa"/>
          </w:tcPr>
          <w:p w:rsidR="00000000" w:rsidRDefault="00000000">
            <w:pPr>
              <w:pStyle w:val="NormalIndent"/>
              <w:spacing w:line="380" w:lineRule="exact"/>
              <w:ind w:firstLine="0"/>
            </w:pPr>
            <w:r>
              <w:t>1984</w:t>
            </w:r>
          </w:p>
        </w:tc>
        <w:tc>
          <w:tcPr>
            <w:tcW w:w="1440" w:type="dxa"/>
          </w:tcPr>
          <w:p w:rsidR="00000000" w:rsidRDefault="00000000">
            <w:pPr>
              <w:pStyle w:val="NormalIndent"/>
              <w:spacing w:line="380" w:lineRule="exact"/>
              <w:ind w:firstLine="0"/>
            </w:pPr>
            <w:r>
              <w:t>593,331</w:t>
            </w:r>
          </w:p>
        </w:tc>
        <w:tc>
          <w:tcPr>
            <w:tcW w:w="1316" w:type="dxa"/>
          </w:tcPr>
          <w:p w:rsidR="00000000" w:rsidRDefault="00000000">
            <w:pPr>
              <w:pStyle w:val="NormalIndent"/>
              <w:spacing w:line="380" w:lineRule="exact"/>
              <w:ind w:firstLine="0"/>
            </w:pPr>
            <w:r>
              <w:t>571,299</w:t>
            </w:r>
          </w:p>
        </w:tc>
        <w:tc>
          <w:tcPr>
            <w:tcW w:w="1324" w:type="dxa"/>
          </w:tcPr>
          <w:p w:rsidR="00000000" w:rsidRDefault="00000000">
            <w:pPr>
              <w:pStyle w:val="NormalIndent"/>
              <w:spacing w:line="380" w:lineRule="exact"/>
              <w:ind w:firstLine="0"/>
              <w:jc w:val="center"/>
            </w:pPr>
            <w:r>
              <w:t>96.3</w:t>
            </w:r>
          </w:p>
        </w:tc>
        <w:tc>
          <w:tcPr>
            <w:tcW w:w="1560" w:type="dxa"/>
          </w:tcPr>
          <w:p w:rsidR="00000000" w:rsidRDefault="00000000">
            <w:pPr>
              <w:pStyle w:val="NormalIndent"/>
              <w:spacing w:line="380" w:lineRule="exact"/>
              <w:ind w:firstLine="0"/>
            </w:pPr>
            <w:r>
              <w:t>87,663</w:t>
            </w:r>
          </w:p>
        </w:tc>
        <w:tc>
          <w:tcPr>
            <w:tcW w:w="1190" w:type="dxa"/>
          </w:tcPr>
          <w:p w:rsidR="00000000" w:rsidRDefault="00000000">
            <w:pPr>
              <w:pStyle w:val="NormalIndent"/>
              <w:spacing w:line="380" w:lineRule="exact"/>
              <w:ind w:firstLine="0"/>
            </w:pPr>
            <w:r>
              <w:t>84,616</w:t>
            </w:r>
          </w:p>
        </w:tc>
        <w:tc>
          <w:tcPr>
            <w:tcW w:w="1190" w:type="dxa"/>
          </w:tcPr>
          <w:p w:rsidR="00000000" w:rsidRDefault="00000000">
            <w:pPr>
              <w:pStyle w:val="NormalIndent"/>
              <w:spacing w:line="380" w:lineRule="exact"/>
              <w:ind w:firstLine="0"/>
              <w:jc w:val="center"/>
            </w:pPr>
            <w:r>
              <w:t>96.5</w:t>
            </w:r>
          </w:p>
        </w:tc>
      </w:tr>
      <w:tr w:rsidR="00000000">
        <w:tblPrEx>
          <w:tblCellMar>
            <w:top w:w="0" w:type="dxa"/>
            <w:bottom w:w="0" w:type="dxa"/>
          </w:tblCellMar>
        </w:tblPrEx>
        <w:tc>
          <w:tcPr>
            <w:tcW w:w="1108" w:type="dxa"/>
            <w:tcBorders>
              <w:bottom w:val="single" w:sz="6" w:space="0" w:color="auto"/>
            </w:tcBorders>
          </w:tcPr>
          <w:p w:rsidR="00000000" w:rsidRDefault="00000000">
            <w:pPr>
              <w:pStyle w:val="NormalIndent"/>
              <w:spacing w:line="380" w:lineRule="exact"/>
              <w:ind w:firstLine="0"/>
            </w:pPr>
            <w:r>
              <w:t>1992</w:t>
            </w:r>
          </w:p>
        </w:tc>
        <w:tc>
          <w:tcPr>
            <w:tcW w:w="1440" w:type="dxa"/>
            <w:tcBorders>
              <w:bottom w:val="single" w:sz="6" w:space="0" w:color="auto"/>
            </w:tcBorders>
          </w:tcPr>
          <w:p w:rsidR="00000000" w:rsidRDefault="00000000">
            <w:pPr>
              <w:pStyle w:val="NormalIndent"/>
              <w:spacing w:line="380" w:lineRule="exact"/>
              <w:ind w:firstLine="0"/>
            </w:pPr>
            <w:r>
              <w:t>702,219</w:t>
            </w:r>
          </w:p>
        </w:tc>
        <w:tc>
          <w:tcPr>
            <w:tcW w:w="1316" w:type="dxa"/>
            <w:tcBorders>
              <w:bottom w:val="single" w:sz="6" w:space="0" w:color="auto"/>
            </w:tcBorders>
          </w:tcPr>
          <w:p w:rsidR="00000000" w:rsidRDefault="00000000">
            <w:pPr>
              <w:pStyle w:val="NormalIndent"/>
              <w:spacing w:line="380" w:lineRule="exact"/>
              <w:ind w:firstLine="0"/>
            </w:pPr>
            <w:r>
              <w:t>683,709</w:t>
            </w:r>
          </w:p>
        </w:tc>
        <w:tc>
          <w:tcPr>
            <w:tcW w:w="1324" w:type="dxa"/>
            <w:tcBorders>
              <w:bottom w:val="single" w:sz="6" w:space="0" w:color="auto"/>
            </w:tcBorders>
          </w:tcPr>
          <w:p w:rsidR="00000000" w:rsidRDefault="00000000">
            <w:pPr>
              <w:pStyle w:val="NormalIndent"/>
              <w:spacing w:line="380" w:lineRule="exact"/>
              <w:ind w:firstLine="0"/>
              <w:jc w:val="center"/>
            </w:pPr>
            <w:r>
              <w:t>97.2</w:t>
            </w:r>
          </w:p>
        </w:tc>
        <w:tc>
          <w:tcPr>
            <w:tcW w:w="1560" w:type="dxa"/>
            <w:tcBorders>
              <w:bottom w:val="single" w:sz="6" w:space="0" w:color="auto"/>
            </w:tcBorders>
          </w:tcPr>
          <w:p w:rsidR="00000000" w:rsidRDefault="00000000">
            <w:pPr>
              <w:pStyle w:val="NormalIndent"/>
              <w:spacing w:line="380" w:lineRule="exact"/>
              <w:ind w:firstLine="0"/>
            </w:pPr>
            <w:r>
              <w:t>117,203</w:t>
            </w:r>
          </w:p>
        </w:tc>
        <w:tc>
          <w:tcPr>
            <w:tcW w:w="1190" w:type="dxa"/>
            <w:tcBorders>
              <w:bottom w:val="single" w:sz="6" w:space="0" w:color="auto"/>
            </w:tcBorders>
          </w:tcPr>
          <w:p w:rsidR="00000000" w:rsidRDefault="00000000">
            <w:pPr>
              <w:pStyle w:val="NormalIndent"/>
              <w:spacing w:line="380" w:lineRule="exact"/>
              <w:ind w:firstLine="0"/>
            </w:pPr>
            <w:r>
              <w:t>114.755</w:t>
            </w:r>
          </w:p>
        </w:tc>
        <w:tc>
          <w:tcPr>
            <w:tcW w:w="1190" w:type="dxa"/>
            <w:tcBorders>
              <w:bottom w:val="single" w:sz="6" w:space="0" w:color="auto"/>
            </w:tcBorders>
          </w:tcPr>
          <w:p w:rsidR="00000000" w:rsidRDefault="00000000">
            <w:pPr>
              <w:pStyle w:val="NormalIndent"/>
              <w:spacing w:line="380" w:lineRule="exact"/>
              <w:ind w:firstLine="0"/>
              <w:jc w:val="center"/>
            </w:pPr>
            <w:r>
              <w:t>97.9</w:t>
            </w:r>
          </w:p>
        </w:tc>
      </w:tr>
    </w:tbl>
    <w:p w:rsidR="00000000" w:rsidRDefault="00000000">
      <w:pPr>
        <w:pStyle w:val="NormalIndent"/>
        <w:spacing w:line="380" w:lineRule="exact"/>
        <w:ind w:firstLine="425"/>
      </w:pPr>
    </w:p>
    <w:p w:rsidR="00000000" w:rsidRDefault="00000000">
      <w:pPr>
        <w:pStyle w:val="NormalIndent"/>
        <w:spacing w:after="240" w:line="380" w:lineRule="exact"/>
        <w:ind w:firstLine="425"/>
      </w:pPr>
      <w:r>
        <w:t>1992</w:t>
      </w:r>
      <w:r>
        <w:rPr>
          <w:rFonts w:hint="eastAsia"/>
        </w:rPr>
        <w:t>年，根据安全理事会第</w:t>
      </w:r>
      <w:r>
        <w:t>748 (1992)</w:t>
      </w:r>
      <w:r>
        <w:rPr>
          <w:rFonts w:hint="eastAsia"/>
        </w:rPr>
        <w:t>号决议，随后根据安全理事会第</w:t>
      </w:r>
      <w:r>
        <w:t>883 (1993)</w:t>
      </w:r>
      <w:r>
        <w:rPr>
          <w:rFonts w:hint="eastAsia"/>
        </w:rPr>
        <w:t>号决议，对阿拉伯利比亚民众国实行了严厉且不公正的制裁，从而对经济、社会和个人生活、特别是就业部门的许多方面造成严重损害，因为损害影响到参与执行、经营和维护农业和工业项目以及公用事业，如教育和健康，以及基础设施项目，如供电、公路、港口和机场的利比亚和外国专家的工作。结果，由于推迟落实经济和社会改造项目，社会中处于工作年龄的个人成员（无论男性女性）的就业机会有所减少。经济状况水平相应降低，雇用千名利比亚和外籍工人（包括男子和妇女）的一些公司和企业，特别是航空公司和航空服务公司，中止了活动。</w:t>
      </w:r>
    </w:p>
    <w:p w:rsidR="00000000" w:rsidRDefault="00000000">
      <w:pPr>
        <w:pStyle w:val="NormalIndent"/>
        <w:spacing w:after="240" w:line="380" w:lineRule="exact"/>
        <w:ind w:firstLine="425"/>
      </w:pPr>
      <w:r>
        <w:t>1995</w:t>
      </w:r>
      <w:r>
        <w:rPr>
          <w:rFonts w:hint="eastAsia"/>
        </w:rPr>
        <w:t>年的统计资料显示，尽管参加经济活动的工人人数增至男性</w:t>
      </w:r>
      <w:r>
        <w:t>834,493</w:t>
      </w:r>
      <w:r>
        <w:rPr>
          <w:rFonts w:hint="eastAsia"/>
        </w:rPr>
        <w:t>人和女性</w:t>
      </w:r>
      <w:r>
        <w:t>190,590</w:t>
      </w:r>
      <w:r>
        <w:rPr>
          <w:rFonts w:hint="eastAsia"/>
        </w:rPr>
        <w:t>人，但找工作者人数仍为男性</w:t>
      </w:r>
      <w:r>
        <w:t>90,395</w:t>
      </w:r>
      <w:r>
        <w:rPr>
          <w:rFonts w:hint="eastAsia"/>
        </w:rPr>
        <w:t>人和女性</w:t>
      </w:r>
      <w:r>
        <w:t>17,099</w:t>
      </w:r>
      <w:r>
        <w:rPr>
          <w:rFonts w:hint="eastAsia"/>
        </w:rPr>
        <w:t>人。因此失业率为男性</w:t>
      </w:r>
      <w:r>
        <w:t>12%</w:t>
      </w:r>
      <w:r>
        <w:rPr>
          <w:rFonts w:hint="eastAsia"/>
        </w:rPr>
        <w:t>和女性</w:t>
      </w:r>
      <w:r>
        <w:t>9.8%</w:t>
      </w:r>
      <w:r>
        <w:rPr>
          <w:rFonts w:hint="eastAsia"/>
        </w:rPr>
        <w:t>。</w:t>
      </w:r>
    </w:p>
    <w:p w:rsidR="00000000" w:rsidRDefault="00000000">
      <w:pPr>
        <w:pStyle w:val="NormalIndent"/>
        <w:spacing w:after="240" w:line="380" w:lineRule="exact"/>
        <w:ind w:firstLine="425"/>
      </w:pPr>
      <w:r>
        <w:rPr>
          <w:rFonts w:hint="eastAsia"/>
        </w:rPr>
        <w:t>此外，尽管妇女加入劳动力的比率从</w:t>
      </w:r>
      <w:r>
        <w:t>1964</w:t>
      </w:r>
      <w:r>
        <w:rPr>
          <w:rFonts w:hint="eastAsia"/>
        </w:rPr>
        <w:t>年的</w:t>
      </w:r>
      <w:r>
        <w:t>4.1%</w:t>
      </w:r>
      <w:r>
        <w:rPr>
          <w:rFonts w:hint="eastAsia"/>
        </w:rPr>
        <w:t>增至</w:t>
      </w:r>
      <w:r>
        <w:t>1992</w:t>
      </w:r>
      <w:r>
        <w:rPr>
          <w:rFonts w:hint="eastAsia"/>
        </w:rPr>
        <w:t>年的</w:t>
      </w:r>
      <w:r>
        <w:t>11.1%</w:t>
      </w:r>
      <w:r>
        <w:rPr>
          <w:rFonts w:hint="eastAsia"/>
        </w:rPr>
        <w:t>，</w:t>
      </w:r>
      <w:r>
        <w:t>1995</w:t>
      </w:r>
      <w:r>
        <w:rPr>
          <w:rFonts w:hint="eastAsia"/>
        </w:rPr>
        <w:t>年达到</w:t>
      </w:r>
      <w:r>
        <w:t>18.5%</w:t>
      </w:r>
      <w:r>
        <w:rPr>
          <w:rFonts w:hint="eastAsia"/>
        </w:rPr>
        <w:t>，但与男子加入劳动力的比率相比，仍然非常低，</w:t>
      </w:r>
      <w:r>
        <w:t>1995</w:t>
      </w:r>
      <w:r>
        <w:rPr>
          <w:rFonts w:hint="eastAsia"/>
        </w:rPr>
        <w:t>年男子的比率为</w:t>
      </w:r>
      <w:r>
        <w:t>81.5%</w:t>
      </w:r>
      <w:r>
        <w:rPr>
          <w:rFonts w:hint="eastAsia"/>
        </w:rPr>
        <w:t>。获得的统计资料表明，妇女对劳动力的重大贡献主要在教育服务部门，其次是医疗服务部门、一般行政和其他经济活动。</w:t>
      </w:r>
    </w:p>
    <w:p w:rsidR="00000000" w:rsidRDefault="00000000">
      <w:pPr>
        <w:pStyle w:val="NormalIndent"/>
        <w:spacing w:after="240" w:line="380" w:lineRule="exact"/>
        <w:ind w:firstLine="425"/>
      </w:pPr>
      <w:r>
        <w:rPr>
          <w:rFonts w:hint="eastAsia"/>
        </w:rPr>
        <w:t>表</w:t>
      </w:r>
      <w:r>
        <w:t>12</w:t>
      </w:r>
      <w:r>
        <w:rPr>
          <w:rFonts w:hint="eastAsia"/>
        </w:rPr>
        <w:t>表明根据</w:t>
      </w:r>
      <w:r>
        <w:t>1995</w:t>
      </w:r>
      <w:r>
        <w:rPr>
          <w:rFonts w:hint="eastAsia"/>
        </w:rPr>
        <w:t>年统计资料按主要职业类别和男女求业人数分列的妇女就业人数。</w:t>
      </w:r>
    </w:p>
    <w:p w:rsidR="00000000" w:rsidRDefault="00000000">
      <w:pPr>
        <w:pStyle w:val="NormalIndent"/>
        <w:spacing w:line="380" w:lineRule="exact"/>
        <w:ind w:firstLine="0"/>
        <w:jc w:val="center"/>
        <w:rPr>
          <w:u w:val="single"/>
        </w:rPr>
      </w:pPr>
      <w:r>
        <w:rPr>
          <w:u w:val="single"/>
        </w:rPr>
        <w:br w:type="page"/>
      </w:r>
      <w:r>
        <w:rPr>
          <w:rFonts w:hint="eastAsia"/>
          <w:u w:val="single"/>
        </w:rPr>
        <w:t>表</w:t>
      </w:r>
      <w:r>
        <w:rPr>
          <w:u w:val="single"/>
        </w:rPr>
        <w:t>12</w:t>
      </w:r>
    </w:p>
    <w:p w:rsidR="00000000" w:rsidRDefault="00000000">
      <w:pPr>
        <w:pStyle w:val="NormalIndent"/>
        <w:spacing w:after="240" w:line="380" w:lineRule="exact"/>
        <w:ind w:firstLine="0"/>
        <w:jc w:val="center"/>
        <w:rPr>
          <w:u w:val="single"/>
        </w:rPr>
      </w:pPr>
      <w:r>
        <w:rPr>
          <w:rFonts w:hint="eastAsia"/>
          <w:u w:val="single"/>
        </w:rPr>
        <w:t>按职业和部门分列的国民经济中的工人人数</w:t>
      </w:r>
    </w:p>
    <w:tbl>
      <w:tblPr>
        <w:tblW w:w="0" w:type="auto"/>
        <w:tblInd w:w="-26" w:type="dxa"/>
        <w:tblLayout w:type="fixed"/>
        <w:tblCellMar>
          <w:left w:w="28" w:type="dxa"/>
          <w:right w:w="28" w:type="dxa"/>
        </w:tblCellMar>
        <w:tblLook w:val="0000" w:firstRow="0" w:lastRow="0" w:firstColumn="0" w:lastColumn="0" w:noHBand="0" w:noVBand="0"/>
      </w:tblPr>
      <w:tblGrid>
        <w:gridCol w:w="3748"/>
        <w:gridCol w:w="1793"/>
        <w:gridCol w:w="1793"/>
        <w:gridCol w:w="1793"/>
      </w:tblGrid>
      <w:tr w:rsidR="00000000">
        <w:tblPrEx>
          <w:tblCellMar>
            <w:top w:w="0" w:type="dxa"/>
            <w:bottom w:w="0" w:type="dxa"/>
          </w:tblCellMar>
        </w:tblPrEx>
        <w:tc>
          <w:tcPr>
            <w:tcW w:w="9127" w:type="dxa"/>
            <w:gridSpan w:val="4"/>
            <w:tcBorders>
              <w:top w:val="single" w:sz="6" w:space="0" w:color="auto"/>
              <w:bottom w:val="single" w:sz="6" w:space="0" w:color="auto"/>
            </w:tcBorders>
          </w:tcPr>
          <w:p w:rsidR="00000000" w:rsidRDefault="00000000">
            <w:pPr>
              <w:pStyle w:val="NormalIndent"/>
              <w:spacing w:line="380" w:lineRule="exact"/>
              <w:ind w:firstLine="0"/>
              <w:jc w:val="center"/>
            </w:pPr>
            <w:r>
              <w:rPr>
                <w:rFonts w:hint="eastAsia"/>
              </w:rPr>
              <w:t>国民经济中工作人员总数</w:t>
            </w:r>
          </w:p>
        </w:tc>
      </w:tr>
      <w:tr w:rsidR="00000000">
        <w:tblPrEx>
          <w:tblCellMar>
            <w:top w:w="0" w:type="dxa"/>
            <w:bottom w:w="0" w:type="dxa"/>
          </w:tblCellMar>
        </w:tblPrEx>
        <w:tc>
          <w:tcPr>
            <w:tcW w:w="3748" w:type="dxa"/>
            <w:tcBorders>
              <w:bottom w:val="single" w:sz="6" w:space="0" w:color="auto"/>
            </w:tcBorders>
          </w:tcPr>
          <w:p w:rsidR="00000000" w:rsidRDefault="00000000">
            <w:pPr>
              <w:pStyle w:val="NormalIndent"/>
              <w:spacing w:line="380" w:lineRule="exact"/>
              <w:ind w:firstLine="0"/>
            </w:pPr>
            <w:r>
              <w:rPr>
                <w:rFonts w:hint="eastAsia"/>
              </w:rPr>
              <w:t>职业</w:t>
            </w:r>
          </w:p>
        </w:tc>
        <w:tc>
          <w:tcPr>
            <w:tcW w:w="1793" w:type="dxa"/>
            <w:tcBorders>
              <w:bottom w:val="single" w:sz="6" w:space="0" w:color="auto"/>
            </w:tcBorders>
          </w:tcPr>
          <w:p w:rsidR="00000000" w:rsidRDefault="00000000">
            <w:pPr>
              <w:pStyle w:val="NormalIndent"/>
              <w:spacing w:line="380" w:lineRule="exact"/>
              <w:ind w:firstLine="0"/>
              <w:jc w:val="center"/>
            </w:pPr>
            <w:r>
              <w:rPr>
                <w:rFonts w:hint="eastAsia"/>
              </w:rPr>
              <w:t>男性</w:t>
            </w:r>
          </w:p>
        </w:tc>
        <w:tc>
          <w:tcPr>
            <w:tcW w:w="1793" w:type="dxa"/>
            <w:tcBorders>
              <w:bottom w:val="single" w:sz="6" w:space="0" w:color="auto"/>
            </w:tcBorders>
          </w:tcPr>
          <w:p w:rsidR="00000000" w:rsidRDefault="00000000">
            <w:pPr>
              <w:pStyle w:val="NormalIndent"/>
              <w:spacing w:line="380" w:lineRule="exact"/>
              <w:ind w:firstLine="0"/>
              <w:jc w:val="center"/>
            </w:pPr>
            <w:r>
              <w:rPr>
                <w:rFonts w:hint="eastAsia"/>
              </w:rPr>
              <w:t>女性</w:t>
            </w:r>
          </w:p>
        </w:tc>
        <w:tc>
          <w:tcPr>
            <w:tcW w:w="1793" w:type="dxa"/>
            <w:tcBorders>
              <w:bottom w:val="single" w:sz="6" w:space="0" w:color="auto"/>
            </w:tcBorders>
          </w:tcPr>
          <w:p w:rsidR="00000000" w:rsidRDefault="00000000">
            <w:pPr>
              <w:pStyle w:val="NormalIndent"/>
              <w:spacing w:line="380" w:lineRule="exact"/>
              <w:ind w:firstLine="0"/>
              <w:jc w:val="center"/>
            </w:pPr>
            <w:r>
              <w:rPr>
                <w:rFonts w:hint="eastAsia"/>
              </w:rPr>
              <w:t>总数</w:t>
            </w:r>
          </w:p>
        </w:tc>
      </w:tr>
      <w:tr w:rsidR="00000000">
        <w:tblPrEx>
          <w:tblCellMar>
            <w:top w:w="0" w:type="dxa"/>
            <w:bottom w:w="0" w:type="dxa"/>
          </w:tblCellMar>
        </w:tblPrEx>
        <w:tc>
          <w:tcPr>
            <w:tcW w:w="3748" w:type="dxa"/>
          </w:tcPr>
          <w:p w:rsidR="00000000" w:rsidRDefault="00000000">
            <w:pPr>
              <w:pStyle w:val="NormalIndent"/>
              <w:spacing w:line="380" w:lineRule="exact"/>
              <w:ind w:firstLine="0"/>
            </w:pPr>
            <w:r>
              <w:rPr>
                <w:rFonts w:hint="eastAsia"/>
              </w:rPr>
              <w:t>科学和技术职业，包括技师</w:t>
            </w:r>
          </w:p>
        </w:tc>
        <w:tc>
          <w:tcPr>
            <w:tcW w:w="1793" w:type="dxa"/>
          </w:tcPr>
          <w:p w:rsidR="00000000" w:rsidRDefault="00000000">
            <w:pPr>
              <w:pStyle w:val="NormalIndent"/>
              <w:spacing w:line="380" w:lineRule="exact"/>
              <w:ind w:right="565" w:firstLine="0"/>
              <w:jc w:val="right"/>
            </w:pPr>
            <w:r>
              <w:t>118,155</w:t>
            </w:r>
          </w:p>
        </w:tc>
        <w:tc>
          <w:tcPr>
            <w:tcW w:w="1793" w:type="dxa"/>
          </w:tcPr>
          <w:p w:rsidR="00000000" w:rsidRDefault="00000000">
            <w:pPr>
              <w:pStyle w:val="NormalIndent"/>
              <w:spacing w:line="380" w:lineRule="exact"/>
              <w:ind w:right="565" w:firstLine="0"/>
              <w:jc w:val="right"/>
            </w:pPr>
            <w:r>
              <w:t>122,867</w:t>
            </w:r>
          </w:p>
        </w:tc>
        <w:tc>
          <w:tcPr>
            <w:tcW w:w="1793" w:type="dxa"/>
          </w:tcPr>
          <w:p w:rsidR="00000000" w:rsidRDefault="00000000">
            <w:pPr>
              <w:pStyle w:val="NormalIndent"/>
              <w:spacing w:line="380" w:lineRule="exact"/>
              <w:ind w:right="565" w:firstLine="0"/>
              <w:jc w:val="right"/>
            </w:pPr>
            <w:r>
              <w:t>241,022</w:t>
            </w:r>
          </w:p>
        </w:tc>
      </w:tr>
      <w:tr w:rsidR="00000000">
        <w:tblPrEx>
          <w:tblCellMar>
            <w:top w:w="0" w:type="dxa"/>
            <w:bottom w:w="0" w:type="dxa"/>
          </w:tblCellMar>
        </w:tblPrEx>
        <w:tc>
          <w:tcPr>
            <w:tcW w:w="3748" w:type="dxa"/>
          </w:tcPr>
          <w:p w:rsidR="00000000" w:rsidRDefault="00000000">
            <w:pPr>
              <w:pStyle w:val="NormalIndent"/>
              <w:spacing w:line="380" w:lineRule="exact"/>
              <w:ind w:firstLine="0"/>
            </w:pPr>
            <w:r>
              <w:rPr>
                <w:rFonts w:hint="eastAsia"/>
              </w:rPr>
              <w:t>人民代表大会和委员会秘书、主任和担任领导职务者</w:t>
            </w:r>
          </w:p>
        </w:tc>
        <w:tc>
          <w:tcPr>
            <w:tcW w:w="1793" w:type="dxa"/>
          </w:tcPr>
          <w:p w:rsidR="00000000" w:rsidRDefault="00000000">
            <w:pPr>
              <w:pStyle w:val="NormalIndent"/>
              <w:spacing w:line="380" w:lineRule="exact"/>
              <w:ind w:right="565" w:firstLine="0"/>
              <w:jc w:val="right"/>
            </w:pPr>
            <w:r>
              <w:t>2,927</w:t>
            </w:r>
          </w:p>
        </w:tc>
        <w:tc>
          <w:tcPr>
            <w:tcW w:w="1793" w:type="dxa"/>
          </w:tcPr>
          <w:p w:rsidR="00000000" w:rsidRDefault="00000000">
            <w:pPr>
              <w:pStyle w:val="NormalIndent"/>
              <w:spacing w:line="380" w:lineRule="exact"/>
              <w:ind w:right="565" w:firstLine="0"/>
              <w:jc w:val="right"/>
            </w:pPr>
            <w:r>
              <w:t>21</w:t>
            </w:r>
          </w:p>
        </w:tc>
        <w:tc>
          <w:tcPr>
            <w:tcW w:w="1793" w:type="dxa"/>
          </w:tcPr>
          <w:p w:rsidR="00000000" w:rsidRDefault="00000000">
            <w:pPr>
              <w:pStyle w:val="NormalIndent"/>
              <w:spacing w:line="380" w:lineRule="exact"/>
              <w:ind w:right="565" w:firstLine="0"/>
              <w:jc w:val="right"/>
            </w:pPr>
            <w:r>
              <w:t>2,948</w:t>
            </w:r>
          </w:p>
        </w:tc>
      </w:tr>
      <w:tr w:rsidR="00000000">
        <w:tblPrEx>
          <w:tblCellMar>
            <w:top w:w="0" w:type="dxa"/>
            <w:bottom w:w="0" w:type="dxa"/>
          </w:tblCellMar>
        </w:tblPrEx>
        <w:tc>
          <w:tcPr>
            <w:tcW w:w="3748" w:type="dxa"/>
          </w:tcPr>
          <w:p w:rsidR="00000000" w:rsidRDefault="00000000">
            <w:pPr>
              <w:pStyle w:val="NormalIndent"/>
              <w:spacing w:line="380" w:lineRule="exact"/>
              <w:ind w:firstLine="0"/>
            </w:pPr>
            <w:r>
              <w:rPr>
                <w:rFonts w:hint="eastAsia"/>
              </w:rPr>
              <w:t>文书管理人员、行政、执行和文书人员及其他办公室工作人员</w:t>
            </w:r>
          </w:p>
        </w:tc>
        <w:tc>
          <w:tcPr>
            <w:tcW w:w="1793" w:type="dxa"/>
          </w:tcPr>
          <w:p w:rsidR="00000000" w:rsidRDefault="00000000">
            <w:pPr>
              <w:pStyle w:val="NormalIndent"/>
              <w:spacing w:line="380" w:lineRule="exact"/>
              <w:ind w:right="565" w:firstLine="0"/>
              <w:jc w:val="right"/>
            </w:pPr>
            <w:r>
              <w:t>121,193</w:t>
            </w:r>
          </w:p>
        </w:tc>
        <w:tc>
          <w:tcPr>
            <w:tcW w:w="1793" w:type="dxa"/>
          </w:tcPr>
          <w:p w:rsidR="00000000" w:rsidRDefault="00000000">
            <w:pPr>
              <w:pStyle w:val="NormalIndent"/>
              <w:spacing w:line="380" w:lineRule="exact"/>
              <w:ind w:right="565" w:firstLine="0"/>
              <w:jc w:val="right"/>
            </w:pPr>
            <w:r>
              <w:t>24,954</w:t>
            </w:r>
          </w:p>
        </w:tc>
        <w:tc>
          <w:tcPr>
            <w:tcW w:w="1793" w:type="dxa"/>
          </w:tcPr>
          <w:p w:rsidR="00000000" w:rsidRDefault="00000000">
            <w:pPr>
              <w:pStyle w:val="NormalIndent"/>
              <w:spacing w:line="380" w:lineRule="exact"/>
              <w:ind w:right="565" w:firstLine="0"/>
              <w:jc w:val="right"/>
            </w:pPr>
            <w:r>
              <w:t>146,147</w:t>
            </w:r>
          </w:p>
        </w:tc>
      </w:tr>
      <w:tr w:rsidR="00000000">
        <w:tblPrEx>
          <w:tblCellMar>
            <w:top w:w="0" w:type="dxa"/>
            <w:bottom w:w="0" w:type="dxa"/>
          </w:tblCellMar>
        </w:tblPrEx>
        <w:tc>
          <w:tcPr>
            <w:tcW w:w="3748" w:type="dxa"/>
          </w:tcPr>
          <w:p w:rsidR="00000000" w:rsidRDefault="00000000">
            <w:pPr>
              <w:pStyle w:val="NormalIndent"/>
              <w:spacing w:line="380" w:lineRule="exact"/>
              <w:ind w:firstLine="0"/>
            </w:pPr>
            <w:r>
              <w:rPr>
                <w:rFonts w:hint="eastAsia"/>
              </w:rPr>
              <w:t>买卖行业的雇员</w:t>
            </w:r>
          </w:p>
        </w:tc>
        <w:tc>
          <w:tcPr>
            <w:tcW w:w="1793" w:type="dxa"/>
          </w:tcPr>
          <w:p w:rsidR="00000000" w:rsidRDefault="00000000">
            <w:pPr>
              <w:pStyle w:val="NormalIndent"/>
              <w:spacing w:line="380" w:lineRule="exact"/>
              <w:ind w:right="565" w:firstLine="0"/>
              <w:jc w:val="right"/>
            </w:pPr>
            <w:r>
              <w:t>51,417</w:t>
            </w:r>
          </w:p>
        </w:tc>
        <w:tc>
          <w:tcPr>
            <w:tcW w:w="1793" w:type="dxa"/>
          </w:tcPr>
          <w:p w:rsidR="00000000" w:rsidRDefault="00000000">
            <w:pPr>
              <w:pStyle w:val="NormalIndent"/>
              <w:spacing w:line="380" w:lineRule="exact"/>
              <w:ind w:right="565" w:firstLine="0"/>
              <w:jc w:val="right"/>
            </w:pPr>
            <w:r>
              <w:t>475</w:t>
            </w:r>
          </w:p>
        </w:tc>
        <w:tc>
          <w:tcPr>
            <w:tcW w:w="1793" w:type="dxa"/>
          </w:tcPr>
          <w:p w:rsidR="00000000" w:rsidRDefault="00000000">
            <w:pPr>
              <w:pStyle w:val="NormalIndent"/>
              <w:spacing w:line="380" w:lineRule="exact"/>
              <w:ind w:right="565" w:firstLine="0"/>
              <w:jc w:val="right"/>
            </w:pPr>
            <w:r>
              <w:t>51,892</w:t>
            </w:r>
          </w:p>
        </w:tc>
      </w:tr>
      <w:tr w:rsidR="00000000">
        <w:tblPrEx>
          <w:tblCellMar>
            <w:top w:w="0" w:type="dxa"/>
            <w:bottom w:w="0" w:type="dxa"/>
          </w:tblCellMar>
        </w:tblPrEx>
        <w:tc>
          <w:tcPr>
            <w:tcW w:w="3748" w:type="dxa"/>
          </w:tcPr>
          <w:p w:rsidR="00000000" w:rsidRDefault="00000000">
            <w:pPr>
              <w:pStyle w:val="NormalIndent"/>
              <w:spacing w:line="380" w:lineRule="exact"/>
              <w:ind w:firstLine="0"/>
            </w:pPr>
            <w:r>
              <w:rPr>
                <w:rFonts w:hint="eastAsia"/>
              </w:rPr>
              <w:t>饭店、餐馆、饮食摊、保安和其他类似服务行业中的工作人员</w:t>
            </w:r>
          </w:p>
        </w:tc>
        <w:tc>
          <w:tcPr>
            <w:tcW w:w="1793" w:type="dxa"/>
          </w:tcPr>
          <w:p w:rsidR="00000000" w:rsidRDefault="00000000">
            <w:pPr>
              <w:pStyle w:val="NormalIndent"/>
              <w:spacing w:line="380" w:lineRule="exact"/>
              <w:ind w:right="565" w:firstLine="0"/>
              <w:jc w:val="right"/>
            </w:pPr>
            <w:r>
              <w:t>176,105</w:t>
            </w:r>
          </w:p>
        </w:tc>
        <w:tc>
          <w:tcPr>
            <w:tcW w:w="1793" w:type="dxa"/>
          </w:tcPr>
          <w:p w:rsidR="00000000" w:rsidRDefault="00000000">
            <w:pPr>
              <w:pStyle w:val="NormalIndent"/>
              <w:spacing w:line="380" w:lineRule="exact"/>
              <w:ind w:right="565" w:firstLine="0"/>
              <w:jc w:val="right"/>
            </w:pPr>
            <w:r>
              <w:t>13,768</w:t>
            </w:r>
          </w:p>
        </w:tc>
        <w:tc>
          <w:tcPr>
            <w:tcW w:w="1793" w:type="dxa"/>
          </w:tcPr>
          <w:p w:rsidR="00000000" w:rsidRDefault="00000000">
            <w:pPr>
              <w:pStyle w:val="NormalIndent"/>
              <w:spacing w:line="380" w:lineRule="exact"/>
              <w:ind w:right="565" w:firstLine="0"/>
              <w:jc w:val="right"/>
            </w:pPr>
            <w:r>
              <w:t>189,873</w:t>
            </w:r>
          </w:p>
        </w:tc>
      </w:tr>
      <w:tr w:rsidR="00000000">
        <w:tblPrEx>
          <w:tblCellMar>
            <w:top w:w="0" w:type="dxa"/>
            <w:bottom w:w="0" w:type="dxa"/>
          </w:tblCellMar>
        </w:tblPrEx>
        <w:tc>
          <w:tcPr>
            <w:tcW w:w="3748" w:type="dxa"/>
          </w:tcPr>
          <w:p w:rsidR="00000000" w:rsidRDefault="00000000">
            <w:pPr>
              <w:pStyle w:val="NormalIndent"/>
              <w:spacing w:line="380" w:lineRule="exact"/>
              <w:ind w:firstLine="0"/>
            </w:pPr>
            <w:r>
              <w:rPr>
                <w:rFonts w:hint="eastAsia"/>
              </w:rPr>
              <w:t>农业、牧业、林业和渔业的工作人员</w:t>
            </w:r>
          </w:p>
        </w:tc>
        <w:tc>
          <w:tcPr>
            <w:tcW w:w="1793" w:type="dxa"/>
          </w:tcPr>
          <w:p w:rsidR="00000000" w:rsidRDefault="00000000">
            <w:pPr>
              <w:pStyle w:val="NormalIndent"/>
              <w:spacing w:line="380" w:lineRule="exact"/>
              <w:ind w:right="565" w:firstLine="0"/>
              <w:jc w:val="right"/>
            </w:pPr>
            <w:r>
              <w:t>97,657</w:t>
            </w:r>
          </w:p>
        </w:tc>
        <w:tc>
          <w:tcPr>
            <w:tcW w:w="1793" w:type="dxa"/>
          </w:tcPr>
          <w:p w:rsidR="00000000" w:rsidRDefault="00000000">
            <w:pPr>
              <w:pStyle w:val="NormalIndent"/>
              <w:spacing w:line="380" w:lineRule="exact"/>
              <w:ind w:right="565" w:firstLine="0"/>
              <w:jc w:val="right"/>
            </w:pPr>
            <w:r>
              <w:t>3,369</w:t>
            </w:r>
          </w:p>
        </w:tc>
        <w:tc>
          <w:tcPr>
            <w:tcW w:w="1793" w:type="dxa"/>
          </w:tcPr>
          <w:p w:rsidR="00000000" w:rsidRDefault="00000000">
            <w:pPr>
              <w:pStyle w:val="NormalIndent"/>
              <w:spacing w:line="380" w:lineRule="exact"/>
              <w:ind w:right="565" w:firstLine="0"/>
              <w:jc w:val="right"/>
            </w:pPr>
            <w:r>
              <w:t>101,026</w:t>
            </w:r>
          </w:p>
        </w:tc>
      </w:tr>
      <w:tr w:rsidR="00000000">
        <w:tblPrEx>
          <w:tblCellMar>
            <w:top w:w="0" w:type="dxa"/>
            <w:bottom w:w="0" w:type="dxa"/>
          </w:tblCellMar>
        </w:tblPrEx>
        <w:tc>
          <w:tcPr>
            <w:tcW w:w="3748" w:type="dxa"/>
          </w:tcPr>
          <w:p w:rsidR="00000000" w:rsidRDefault="00000000">
            <w:pPr>
              <w:pStyle w:val="NormalIndent"/>
              <w:spacing w:line="380" w:lineRule="exact"/>
              <w:ind w:firstLine="0"/>
            </w:pPr>
            <w:r>
              <w:rPr>
                <w:rFonts w:hint="eastAsia"/>
              </w:rPr>
              <w:t>生产部门工人和工作人员、运输设备和工具管理员和生产管理人员</w:t>
            </w:r>
          </w:p>
        </w:tc>
        <w:tc>
          <w:tcPr>
            <w:tcW w:w="1793" w:type="dxa"/>
          </w:tcPr>
          <w:p w:rsidR="00000000" w:rsidRDefault="00000000">
            <w:pPr>
              <w:pStyle w:val="NormalIndent"/>
              <w:spacing w:line="380" w:lineRule="exact"/>
              <w:ind w:right="565" w:firstLine="0"/>
              <w:jc w:val="right"/>
            </w:pPr>
            <w:r>
              <w:t>172,653</w:t>
            </w:r>
          </w:p>
        </w:tc>
        <w:tc>
          <w:tcPr>
            <w:tcW w:w="1793" w:type="dxa"/>
          </w:tcPr>
          <w:p w:rsidR="00000000" w:rsidRDefault="00000000">
            <w:pPr>
              <w:pStyle w:val="NormalIndent"/>
              <w:spacing w:line="380" w:lineRule="exact"/>
              <w:ind w:right="565" w:firstLine="0"/>
              <w:jc w:val="right"/>
            </w:pPr>
            <w:r>
              <w:t>7,815</w:t>
            </w:r>
          </w:p>
        </w:tc>
        <w:tc>
          <w:tcPr>
            <w:tcW w:w="1793" w:type="dxa"/>
          </w:tcPr>
          <w:p w:rsidR="00000000" w:rsidRDefault="00000000">
            <w:pPr>
              <w:pStyle w:val="NormalIndent"/>
              <w:spacing w:line="380" w:lineRule="exact"/>
              <w:ind w:right="565" w:firstLine="0"/>
              <w:jc w:val="right"/>
            </w:pPr>
            <w:r>
              <w:t>180,468</w:t>
            </w:r>
          </w:p>
        </w:tc>
      </w:tr>
      <w:tr w:rsidR="00000000">
        <w:tblPrEx>
          <w:tblCellMar>
            <w:top w:w="0" w:type="dxa"/>
            <w:bottom w:w="0" w:type="dxa"/>
          </w:tblCellMar>
        </w:tblPrEx>
        <w:tc>
          <w:tcPr>
            <w:tcW w:w="3748" w:type="dxa"/>
          </w:tcPr>
          <w:p w:rsidR="00000000" w:rsidRDefault="00000000">
            <w:pPr>
              <w:pStyle w:val="NormalIndent"/>
              <w:spacing w:line="380" w:lineRule="exact"/>
              <w:ind w:firstLine="0"/>
            </w:pPr>
            <w:r>
              <w:rPr>
                <w:rFonts w:hint="eastAsia"/>
              </w:rPr>
              <w:t>非熟练工人</w:t>
            </w:r>
          </w:p>
        </w:tc>
        <w:tc>
          <w:tcPr>
            <w:tcW w:w="1793" w:type="dxa"/>
          </w:tcPr>
          <w:p w:rsidR="00000000" w:rsidRDefault="00000000">
            <w:pPr>
              <w:pStyle w:val="NormalIndent"/>
              <w:spacing w:line="380" w:lineRule="exact"/>
              <w:ind w:right="565" w:firstLine="0"/>
              <w:jc w:val="right"/>
            </w:pPr>
            <w:r>
              <w:t>3,991</w:t>
            </w:r>
          </w:p>
        </w:tc>
        <w:tc>
          <w:tcPr>
            <w:tcW w:w="1793" w:type="dxa"/>
          </w:tcPr>
          <w:p w:rsidR="00000000" w:rsidRDefault="00000000">
            <w:pPr>
              <w:pStyle w:val="NormalIndent"/>
              <w:spacing w:line="380" w:lineRule="exact"/>
              <w:ind w:right="565" w:firstLine="0"/>
              <w:jc w:val="right"/>
            </w:pPr>
            <w:r>
              <w:t>222</w:t>
            </w:r>
          </w:p>
        </w:tc>
        <w:tc>
          <w:tcPr>
            <w:tcW w:w="1793" w:type="dxa"/>
          </w:tcPr>
          <w:p w:rsidR="00000000" w:rsidRDefault="00000000">
            <w:pPr>
              <w:pStyle w:val="NormalIndent"/>
              <w:spacing w:line="380" w:lineRule="exact"/>
              <w:ind w:right="565" w:firstLine="0"/>
              <w:jc w:val="right"/>
            </w:pPr>
            <w:r>
              <w:t>4,213</w:t>
            </w:r>
          </w:p>
        </w:tc>
      </w:tr>
      <w:tr w:rsidR="00000000">
        <w:tblPrEx>
          <w:tblCellMar>
            <w:top w:w="0" w:type="dxa"/>
            <w:bottom w:w="0" w:type="dxa"/>
          </w:tblCellMar>
        </w:tblPrEx>
        <w:tc>
          <w:tcPr>
            <w:tcW w:w="3748" w:type="dxa"/>
          </w:tcPr>
          <w:p w:rsidR="00000000" w:rsidRDefault="00000000">
            <w:pPr>
              <w:pStyle w:val="NormalIndent"/>
              <w:spacing w:line="380" w:lineRule="exact"/>
              <w:ind w:firstLine="0"/>
            </w:pPr>
            <w:r>
              <w:rPr>
                <w:rFonts w:hint="eastAsia"/>
              </w:rPr>
              <w:t>第一次求业者</w:t>
            </w:r>
          </w:p>
        </w:tc>
        <w:tc>
          <w:tcPr>
            <w:tcW w:w="1793" w:type="dxa"/>
          </w:tcPr>
          <w:p w:rsidR="00000000" w:rsidRDefault="00000000">
            <w:pPr>
              <w:pStyle w:val="NormalIndent"/>
              <w:spacing w:line="380" w:lineRule="exact"/>
              <w:ind w:right="565" w:firstLine="0"/>
              <w:jc w:val="right"/>
            </w:pPr>
            <w:r>
              <w:t>90,395</w:t>
            </w:r>
          </w:p>
        </w:tc>
        <w:tc>
          <w:tcPr>
            <w:tcW w:w="1793" w:type="dxa"/>
          </w:tcPr>
          <w:p w:rsidR="00000000" w:rsidRDefault="00000000">
            <w:pPr>
              <w:pStyle w:val="NormalIndent"/>
              <w:spacing w:line="380" w:lineRule="exact"/>
              <w:ind w:right="565" w:firstLine="0"/>
              <w:jc w:val="right"/>
            </w:pPr>
            <w:r>
              <w:t>17,099</w:t>
            </w:r>
          </w:p>
        </w:tc>
        <w:tc>
          <w:tcPr>
            <w:tcW w:w="1793" w:type="dxa"/>
          </w:tcPr>
          <w:p w:rsidR="00000000" w:rsidRDefault="00000000">
            <w:pPr>
              <w:pStyle w:val="NormalIndent"/>
              <w:spacing w:line="380" w:lineRule="exact"/>
              <w:ind w:right="565" w:firstLine="0"/>
              <w:jc w:val="right"/>
            </w:pPr>
            <w:r>
              <w:t>107,494</w:t>
            </w:r>
          </w:p>
        </w:tc>
      </w:tr>
      <w:tr w:rsidR="00000000">
        <w:tblPrEx>
          <w:tblCellMar>
            <w:top w:w="0" w:type="dxa"/>
            <w:bottom w:w="0" w:type="dxa"/>
          </w:tblCellMar>
        </w:tblPrEx>
        <w:tc>
          <w:tcPr>
            <w:tcW w:w="3748" w:type="dxa"/>
          </w:tcPr>
          <w:p w:rsidR="00000000" w:rsidRDefault="00000000">
            <w:pPr>
              <w:pStyle w:val="NormalIndent"/>
              <w:spacing w:line="380" w:lineRule="exact"/>
              <w:ind w:firstLine="0"/>
            </w:pPr>
            <w:r>
              <w:rPr>
                <w:rFonts w:hint="eastAsia"/>
              </w:rPr>
              <w:t>总计</w:t>
            </w:r>
          </w:p>
        </w:tc>
        <w:tc>
          <w:tcPr>
            <w:tcW w:w="1793" w:type="dxa"/>
            <w:tcBorders>
              <w:top w:val="single" w:sz="6" w:space="0" w:color="auto"/>
            </w:tcBorders>
          </w:tcPr>
          <w:p w:rsidR="00000000" w:rsidRDefault="00000000">
            <w:pPr>
              <w:pStyle w:val="NormalIndent"/>
              <w:spacing w:line="380" w:lineRule="exact"/>
              <w:ind w:right="565" w:firstLine="0"/>
              <w:jc w:val="right"/>
            </w:pPr>
            <w:r>
              <w:t>834,493</w:t>
            </w:r>
          </w:p>
        </w:tc>
        <w:tc>
          <w:tcPr>
            <w:tcW w:w="1793" w:type="dxa"/>
            <w:tcBorders>
              <w:top w:val="single" w:sz="6" w:space="0" w:color="auto"/>
            </w:tcBorders>
          </w:tcPr>
          <w:p w:rsidR="00000000" w:rsidRDefault="00000000">
            <w:pPr>
              <w:pStyle w:val="NormalIndent"/>
              <w:spacing w:line="380" w:lineRule="exact"/>
              <w:ind w:right="565" w:firstLine="0"/>
              <w:jc w:val="right"/>
            </w:pPr>
            <w:r>
              <w:t>190,590</w:t>
            </w:r>
          </w:p>
        </w:tc>
        <w:tc>
          <w:tcPr>
            <w:tcW w:w="1793" w:type="dxa"/>
            <w:tcBorders>
              <w:top w:val="single" w:sz="6" w:space="0" w:color="auto"/>
            </w:tcBorders>
          </w:tcPr>
          <w:p w:rsidR="00000000" w:rsidRDefault="00000000">
            <w:pPr>
              <w:pStyle w:val="NormalIndent"/>
              <w:spacing w:line="380" w:lineRule="exact"/>
              <w:ind w:right="565" w:firstLine="0"/>
              <w:jc w:val="right"/>
            </w:pPr>
            <w:r>
              <w:t>1,025,083</w:t>
            </w:r>
          </w:p>
        </w:tc>
      </w:tr>
      <w:tr w:rsidR="00000000">
        <w:tblPrEx>
          <w:tblCellMar>
            <w:top w:w="0" w:type="dxa"/>
            <w:bottom w:w="0" w:type="dxa"/>
          </w:tblCellMar>
        </w:tblPrEx>
        <w:tc>
          <w:tcPr>
            <w:tcW w:w="3748" w:type="dxa"/>
            <w:tcBorders>
              <w:bottom w:val="single" w:sz="6" w:space="0" w:color="auto"/>
            </w:tcBorders>
          </w:tcPr>
          <w:p w:rsidR="00000000" w:rsidRDefault="00000000">
            <w:pPr>
              <w:pStyle w:val="NormalIndent"/>
              <w:spacing w:line="300" w:lineRule="exact"/>
              <w:ind w:firstLine="0"/>
            </w:pPr>
          </w:p>
        </w:tc>
        <w:tc>
          <w:tcPr>
            <w:tcW w:w="1793" w:type="dxa"/>
            <w:tcBorders>
              <w:top w:val="single" w:sz="6" w:space="0" w:color="auto"/>
              <w:bottom w:val="single" w:sz="6" w:space="0" w:color="auto"/>
            </w:tcBorders>
          </w:tcPr>
          <w:p w:rsidR="00000000" w:rsidRDefault="00000000">
            <w:pPr>
              <w:pStyle w:val="NormalIndent"/>
              <w:spacing w:line="300" w:lineRule="exact"/>
              <w:ind w:right="565" w:firstLine="0"/>
              <w:jc w:val="right"/>
            </w:pPr>
          </w:p>
        </w:tc>
        <w:tc>
          <w:tcPr>
            <w:tcW w:w="1793" w:type="dxa"/>
            <w:tcBorders>
              <w:top w:val="single" w:sz="6" w:space="0" w:color="auto"/>
              <w:bottom w:val="single" w:sz="6" w:space="0" w:color="auto"/>
            </w:tcBorders>
          </w:tcPr>
          <w:p w:rsidR="00000000" w:rsidRDefault="00000000">
            <w:pPr>
              <w:pStyle w:val="NormalIndent"/>
              <w:spacing w:line="300" w:lineRule="exact"/>
              <w:ind w:right="565" w:firstLine="0"/>
              <w:jc w:val="right"/>
            </w:pPr>
          </w:p>
        </w:tc>
        <w:tc>
          <w:tcPr>
            <w:tcW w:w="1793" w:type="dxa"/>
            <w:tcBorders>
              <w:top w:val="single" w:sz="6" w:space="0" w:color="auto"/>
              <w:bottom w:val="single" w:sz="6" w:space="0" w:color="auto"/>
            </w:tcBorders>
          </w:tcPr>
          <w:p w:rsidR="00000000" w:rsidRDefault="00000000">
            <w:pPr>
              <w:pStyle w:val="NormalIndent"/>
              <w:spacing w:line="300" w:lineRule="exact"/>
              <w:ind w:right="565" w:firstLine="0"/>
              <w:jc w:val="right"/>
            </w:pPr>
          </w:p>
        </w:tc>
      </w:tr>
    </w:tbl>
    <w:p w:rsidR="00000000" w:rsidRDefault="00000000">
      <w:pPr>
        <w:pStyle w:val="NormalIndent"/>
        <w:spacing w:line="280" w:lineRule="exact"/>
        <w:ind w:firstLine="425"/>
      </w:pPr>
    </w:p>
    <w:p w:rsidR="00000000" w:rsidRDefault="00000000">
      <w:pPr>
        <w:pStyle w:val="NormalIndent"/>
        <w:spacing w:after="240" w:line="360" w:lineRule="exact"/>
        <w:ind w:firstLine="0"/>
        <w:rPr>
          <w:rFonts w:ascii="楷体" w:eastAsia="楷体"/>
        </w:rPr>
      </w:pPr>
      <w:r>
        <w:rPr>
          <w:rFonts w:ascii="楷体" w:eastAsia="楷体" w:hint="eastAsia"/>
        </w:rPr>
        <w:t>第</w:t>
      </w:r>
      <w:r>
        <w:rPr>
          <w:rFonts w:ascii="楷体" w:eastAsia="楷体"/>
        </w:rPr>
        <w:t>12</w:t>
      </w:r>
      <w:r>
        <w:rPr>
          <w:rFonts w:ascii="楷体" w:eastAsia="楷体" w:hint="eastAsia"/>
        </w:rPr>
        <w:t>条</w:t>
      </w:r>
    </w:p>
    <w:p w:rsidR="00000000" w:rsidRDefault="00000000">
      <w:pPr>
        <w:pStyle w:val="NormalIndent"/>
        <w:spacing w:after="240" w:line="360" w:lineRule="exact"/>
        <w:ind w:firstLine="425"/>
      </w:pPr>
      <w:r>
        <w:t>1</w:t>
      </w:r>
      <w:r>
        <w:rPr>
          <w:rFonts w:hint="eastAsia"/>
        </w:rPr>
        <w:t>．缔约各国应采取一切适当措施以消除在保健方面对妇女的歧视，保证她们在男女平等的基础上取得各种包括有关计划生育的保健服务。</w:t>
      </w:r>
    </w:p>
    <w:p w:rsidR="00000000" w:rsidRDefault="00000000">
      <w:pPr>
        <w:pStyle w:val="NormalIndent"/>
        <w:spacing w:after="240" w:line="360" w:lineRule="exact"/>
        <w:ind w:firstLine="425"/>
      </w:pPr>
      <w:r>
        <w:t>2</w:t>
      </w:r>
      <w:r>
        <w:rPr>
          <w:rFonts w:hint="eastAsia"/>
        </w:rPr>
        <w:t>．尽管有本条第</w:t>
      </w:r>
      <w:r>
        <w:t>1</w:t>
      </w:r>
      <w:r>
        <w:rPr>
          <w:rFonts w:hint="eastAsia"/>
        </w:rPr>
        <w:t>款的规定，缔约各国应保证为妇女提供有关怀孕、分娩和产后期间的适当服务，必要时予以免费，并保证在怀孕和哺乳期间得到充分营养。</w:t>
      </w:r>
    </w:p>
    <w:p w:rsidR="00000000" w:rsidRDefault="00000000">
      <w:pPr>
        <w:pStyle w:val="NormalIndent"/>
        <w:spacing w:after="240" w:line="360" w:lineRule="exact"/>
        <w:ind w:firstLine="0"/>
        <w:rPr>
          <w:rFonts w:ascii="楷体" w:eastAsia="楷体"/>
        </w:rPr>
      </w:pPr>
      <w:r>
        <w:rPr>
          <w:rFonts w:ascii="楷体" w:eastAsia="楷体" w:hint="eastAsia"/>
        </w:rPr>
        <w:t>对第</w:t>
      </w:r>
      <w:r>
        <w:rPr>
          <w:rFonts w:ascii="楷体" w:eastAsia="楷体"/>
        </w:rPr>
        <w:t>12</w:t>
      </w:r>
      <w:r>
        <w:rPr>
          <w:rFonts w:ascii="楷体" w:eastAsia="楷体" w:hint="eastAsia"/>
        </w:rPr>
        <w:t>条的答复</w:t>
      </w:r>
    </w:p>
    <w:p w:rsidR="00000000" w:rsidRDefault="00000000">
      <w:pPr>
        <w:pStyle w:val="NormalIndent"/>
        <w:spacing w:after="240" w:line="360" w:lineRule="exact"/>
        <w:ind w:firstLine="425"/>
      </w:pPr>
      <w:r>
        <w:rPr>
          <w:rFonts w:hint="eastAsia"/>
        </w:rPr>
        <w:t>从其总政策来看，阿拉伯利比亚民众国相当重视保健服务的提供和发展，将享有最高水平的卫生保健视为每个公民的基本权利，因为重视男女公民的保健将有助于促进经济和社会进步及变化；特别健康的公民拥有更强的工作和生产能力，并且能够更好地实现发展和进步目标。</w:t>
      </w:r>
    </w:p>
    <w:p w:rsidR="00000000" w:rsidRDefault="00000000">
      <w:pPr>
        <w:pStyle w:val="NormalIndent"/>
        <w:spacing w:after="240" w:line="360" w:lineRule="exact"/>
        <w:ind w:firstLine="425"/>
      </w:pPr>
      <w:r>
        <w:rPr>
          <w:rFonts w:hint="eastAsia"/>
        </w:rPr>
        <w:t>根据人人享有健康的目标，国家对保健部门投入巨资，以便不加区别地对每个男女公民提供保健服务，并根据最新的国际科学发展而且以与全体公民需要相适应的数量和质量发展保健服务、医药和免费治疗。</w:t>
      </w:r>
    </w:p>
    <w:p w:rsidR="00000000" w:rsidRDefault="00000000">
      <w:pPr>
        <w:pStyle w:val="NormalIndent"/>
        <w:spacing w:after="240" w:line="340" w:lineRule="exact"/>
        <w:ind w:firstLine="425"/>
      </w:pPr>
      <w:r>
        <w:t>1997</w:t>
      </w:r>
      <w:r>
        <w:rPr>
          <w:rFonts w:hint="eastAsia"/>
        </w:rPr>
        <w:t>年，保健部门的年度核定预算总额达</w:t>
      </w:r>
      <w:r>
        <w:t>608,968,000</w:t>
      </w:r>
      <w:r>
        <w:rPr>
          <w:rFonts w:hint="eastAsia"/>
        </w:rPr>
        <w:t>利比亚第纳尔，个人份额为</w:t>
      </w:r>
      <w:r>
        <w:t>118,770,000</w:t>
      </w:r>
      <w:r>
        <w:rPr>
          <w:rFonts w:hint="eastAsia"/>
        </w:rPr>
        <w:t>利比亚第纳尔（</w:t>
      </w:r>
      <w:r>
        <w:rPr>
          <w:rFonts w:hint="eastAsia"/>
          <w:u w:val="single"/>
        </w:rPr>
        <w:t>原文如此</w:t>
      </w:r>
      <w:r>
        <w:rPr>
          <w:rFonts w:hint="eastAsia"/>
        </w:rPr>
        <w:t>）。</w:t>
      </w:r>
    </w:p>
    <w:p w:rsidR="00000000" w:rsidRDefault="00000000">
      <w:pPr>
        <w:pStyle w:val="NormalIndent"/>
        <w:spacing w:after="240" w:line="340" w:lineRule="exact"/>
        <w:ind w:firstLine="425"/>
        <w:rPr>
          <w:rFonts w:ascii="楷体" w:eastAsia="楷体"/>
        </w:rPr>
      </w:pPr>
      <w:r>
        <w:rPr>
          <w:rFonts w:ascii="楷体" w:eastAsia="楷体" w:hint="eastAsia"/>
        </w:rPr>
        <w:t>保健设施</w:t>
      </w:r>
    </w:p>
    <w:p w:rsidR="00000000" w:rsidRDefault="00000000">
      <w:pPr>
        <w:pStyle w:val="NormalIndent"/>
        <w:spacing w:after="240" w:line="340" w:lineRule="exact"/>
        <w:ind w:firstLine="425"/>
      </w:pPr>
      <w:r>
        <w:rPr>
          <w:rFonts w:hint="eastAsia"/>
        </w:rPr>
        <w:t>公共保健设施向全体男女公民提供免费保健服务，这种设施包括</w:t>
      </w:r>
      <w:r>
        <w:t>22</w:t>
      </w:r>
      <w:r>
        <w:rPr>
          <w:rFonts w:hint="eastAsia"/>
        </w:rPr>
        <w:t>家专家中心、</w:t>
      </w:r>
      <w:r>
        <w:t>17</w:t>
      </w:r>
      <w:r>
        <w:rPr>
          <w:rFonts w:hint="eastAsia"/>
        </w:rPr>
        <w:t>家中心医院、</w:t>
      </w:r>
      <w:r>
        <w:t>19</w:t>
      </w:r>
      <w:r>
        <w:rPr>
          <w:rFonts w:hint="eastAsia"/>
        </w:rPr>
        <w:t>家综合医院、</w:t>
      </w:r>
      <w:r>
        <w:t>22</w:t>
      </w:r>
      <w:r>
        <w:rPr>
          <w:rFonts w:hint="eastAsia"/>
        </w:rPr>
        <w:t>家乡村医院、</w:t>
      </w:r>
      <w:r>
        <w:t>21</w:t>
      </w:r>
      <w:r>
        <w:rPr>
          <w:rFonts w:hint="eastAsia"/>
        </w:rPr>
        <w:t>家社区诊所、</w:t>
      </w:r>
      <w:r>
        <w:t>163</w:t>
      </w:r>
      <w:r>
        <w:rPr>
          <w:rFonts w:hint="eastAsia"/>
        </w:rPr>
        <w:t>家保健中心和</w:t>
      </w:r>
      <w:r>
        <w:t>23</w:t>
      </w:r>
      <w:r>
        <w:rPr>
          <w:rFonts w:hint="eastAsia"/>
        </w:rPr>
        <w:t>家结核病治疗单位（根据</w:t>
      </w:r>
      <w:r>
        <w:t>1997</w:t>
      </w:r>
      <w:r>
        <w:rPr>
          <w:rFonts w:hint="eastAsia"/>
        </w:rPr>
        <w:t>年的统计资料）。</w:t>
      </w:r>
    </w:p>
    <w:p w:rsidR="00000000" w:rsidRDefault="00000000">
      <w:pPr>
        <w:pStyle w:val="NormalIndent"/>
        <w:spacing w:after="240" w:line="340" w:lineRule="exact"/>
        <w:ind w:firstLine="425"/>
      </w:pPr>
      <w:r>
        <w:rPr>
          <w:rFonts w:hint="eastAsia"/>
        </w:rPr>
        <w:t>这些设施的床位总数为</w:t>
      </w:r>
      <w:r>
        <w:t>20,365</w:t>
      </w:r>
      <w:r>
        <w:rPr>
          <w:rFonts w:hint="eastAsia"/>
        </w:rPr>
        <w:t>张，相当于每个床位</w:t>
      </w:r>
      <w:r>
        <w:t>228</w:t>
      </w:r>
      <w:r>
        <w:rPr>
          <w:rFonts w:hint="eastAsia"/>
        </w:rPr>
        <w:t>人。根据</w:t>
      </w:r>
      <w:r>
        <w:t>1997</w:t>
      </w:r>
      <w:r>
        <w:rPr>
          <w:rFonts w:hint="eastAsia"/>
        </w:rPr>
        <w:t>年的统计资料，每</w:t>
      </w:r>
      <w:r>
        <w:t>805</w:t>
      </w:r>
      <w:r>
        <w:rPr>
          <w:rFonts w:hint="eastAsia"/>
        </w:rPr>
        <w:t>名居民有一名医生，每</w:t>
      </w:r>
      <w:r>
        <w:t>13,041</w:t>
      </w:r>
      <w:r>
        <w:rPr>
          <w:rFonts w:hint="eastAsia"/>
        </w:rPr>
        <w:t>名居民有一名牙医。</w:t>
      </w:r>
    </w:p>
    <w:p w:rsidR="00000000" w:rsidRDefault="00000000">
      <w:pPr>
        <w:pStyle w:val="NormalIndent"/>
        <w:spacing w:after="240" w:line="340" w:lineRule="exact"/>
        <w:ind w:firstLine="425"/>
      </w:pPr>
      <w:r>
        <w:rPr>
          <w:rFonts w:hint="eastAsia"/>
        </w:rPr>
        <w:t>这些保健设施向妇女提供全方位的保健服务，范围从初级保健护理到专家服务不等，如产前和产后护理。</w:t>
      </w:r>
    </w:p>
    <w:p w:rsidR="00000000" w:rsidRDefault="00000000">
      <w:pPr>
        <w:pStyle w:val="NormalIndent"/>
        <w:spacing w:after="240" w:line="340" w:lineRule="exact"/>
        <w:ind w:firstLine="425"/>
      </w:pPr>
      <w:r>
        <w:rPr>
          <w:rFonts w:hint="eastAsia"/>
        </w:rPr>
        <w:t>还有一些诊所由私人合伙公司和法人开办，向全体市民提供收费服务，共有</w:t>
      </w:r>
      <w:r>
        <w:t>502</w:t>
      </w:r>
      <w:r>
        <w:rPr>
          <w:rFonts w:hint="eastAsia"/>
        </w:rPr>
        <w:t>张床位。</w:t>
      </w:r>
    </w:p>
    <w:p w:rsidR="00000000" w:rsidRDefault="00000000">
      <w:pPr>
        <w:pStyle w:val="NormalIndent"/>
        <w:spacing w:after="240" w:line="340" w:lineRule="exact"/>
        <w:ind w:firstLine="425"/>
      </w:pPr>
      <w:r>
        <w:rPr>
          <w:rFonts w:hint="eastAsia"/>
        </w:rPr>
        <w:t>为了发展各保健设施提供的服务，阿拉伯利比亚民众国特别注意培养卫生保健部门的专业、技术和辅助人员。</w:t>
      </w:r>
      <w:r>
        <w:t>1996</w:t>
      </w:r>
      <w:r>
        <w:rPr>
          <w:rFonts w:hint="eastAsia"/>
        </w:rPr>
        <w:t>年底，该国卫生保健学校毕业生人数为</w:t>
      </w:r>
      <w:r>
        <w:t>26,174</w:t>
      </w:r>
      <w:r>
        <w:rPr>
          <w:rFonts w:hint="eastAsia"/>
        </w:rPr>
        <w:t>人（</w:t>
      </w:r>
      <w:r>
        <w:t>8,427</w:t>
      </w:r>
      <w:r>
        <w:rPr>
          <w:rFonts w:hint="eastAsia"/>
        </w:rPr>
        <w:t>名男性和</w:t>
      </w:r>
      <w:r>
        <w:t>17,747</w:t>
      </w:r>
      <w:r>
        <w:rPr>
          <w:rFonts w:hint="eastAsia"/>
        </w:rPr>
        <w:t>名女性）。</w:t>
      </w:r>
    </w:p>
    <w:p w:rsidR="00000000" w:rsidRDefault="00000000">
      <w:pPr>
        <w:pStyle w:val="NormalIndent"/>
        <w:spacing w:after="240" w:line="340" w:lineRule="exact"/>
        <w:ind w:firstLine="425"/>
      </w:pPr>
      <w:r>
        <w:rPr>
          <w:rFonts w:hint="eastAsia"/>
        </w:rPr>
        <w:t>表</w:t>
      </w:r>
      <w:r>
        <w:t>13</w:t>
      </w:r>
      <w:r>
        <w:rPr>
          <w:rFonts w:hint="eastAsia"/>
        </w:rPr>
        <w:t>显示到</w:t>
      </w:r>
      <w:r>
        <w:t>1996</w:t>
      </w:r>
      <w:r>
        <w:rPr>
          <w:rFonts w:hint="eastAsia"/>
        </w:rPr>
        <w:t>年底按专业分列的卫生保健学校的男女毕业生人数。</w:t>
      </w:r>
    </w:p>
    <w:p w:rsidR="00000000" w:rsidRDefault="00000000">
      <w:pPr>
        <w:pStyle w:val="NormalIndent"/>
        <w:spacing w:line="340" w:lineRule="exact"/>
        <w:ind w:firstLine="0"/>
        <w:jc w:val="center"/>
        <w:rPr>
          <w:u w:val="single"/>
        </w:rPr>
      </w:pPr>
      <w:r>
        <w:rPr>
          <w:rFonts w:hint="eastAsia"/>
          <w:u w:val="single"/>
        </w:rPr>
        <w:t>表</w:t>
      </w:r>
      <w:r>
        <w:rPr>
          <w:u w:val="single"/>
        </w:rPr>
        <w:t>13</w:t>
      </w:r>
    </w:p>
    <w:p w:rsidR="00000000" w:rsidRDefault="00000000">
      <w:pPr>
        <w:pStyle w:val="NormalIndent"/>
        <w:spacing w:line="340" w:lineRule="exact"/>
        <w:ind w:firstLine="0"/>
        <w:jc w:val="center"/>
        <w:rPr>
          <w:u w:val="single"/>
        </w:rPr>
      </w:pPr>
      <w:r>
        <w:rPr>
          <w:u w:val="single"/>
        </w:rPr>
        <w:t>1996</w:t>
      </w:r>
      <w:r>
        <w:rPr>
          <w:rFonts w:hint="eastAsia"/>
          <w:u w:val="single"/>
        </w:rPr>
        <w:t>年底阿拉伯利比亚民众国卫生保健学校的毕业生人数</w:t>
      </w:r>
    </w:p>
    <w:p w:rsidR="00000000" w:rsidRDefault="00000000">
      <w:pPr>
        <w:pStyle w:val="NormalIndent"/>
        <w:spacing w:line="380" w:lineRule="exact"/>
        <w:ind w:firstLine="0"/>
        <w:jc w:val="center"/>
        <w:rPr>
          <w:u w:val="single"/>
        </w:rPr>
      </w:pPr>
    </w:p>
    <w:tbl>
      <w:tblPr>
        <w:tblW w:w="0" w:type="auto"/>
        <w:tblInd w:w="-26" w:type="dxa"/>
        <w:tblLayout w:type="fixed"/>
        <w:tblCellMar>
          <w:left w:w="28" w:type="dxa"/>
          <w:right w:w="28" w:type="dxa"/>
        </w:tblCellMar>
        <w:tblLook w:val="0000" w:firstRow="0" w:lastRow="0" w:firstColumn="0" w:lastColumn="0" w:noHBand="0" w:noVBand="0"/>
      </w:tblPr>
      <w:tblGrid>
        <w:gridCol w:w="748"/>
        <w:gridCol w:w="2760"/>
        <w:gridCol w:w="1872"/>
        <w:gridCol w:w="1872"/>
        <w:gridCol w:w="1872"/>
      </w:tblGrid>
      <w:tr w:rsidR="00000000">
        <w:tblPrEx>
          <w:tblCellMar>
            <w:top w:w="0" w:type="dxa"/>
            <w:bottom w:w="0" w:type="dxa"/>
          </w:tblCellMar>
        </w:tblPrEx>
        <w:tc>
          <w:tcPr>
            <w:tcW w:w="748" w:type="dxa"/>
            <w:tcBorders>
              <w:top w:val="single" w:sz="6" w:space="0" w:color="auto"/>
              <w:bottom w:val="single" w:sz="6" w:space="0" w:color="auto"/>
            </w:tcBorders>
          </w:tcPr>
          <w:p w:rsidR="00000000" w:rsidRDefault="00000000">
            <w:pPr>
              <w:pStyle w:val="NormalIndent"/>
              <w:spacing w:line="340" w:lineRule="exact"/>
              <w:ind w:firstLine="0"/>
            </w:pPr>
            <w:r>
              <w:rPr>
                <w:rFonts w:hint="eastAsia"/>
              </w:rPr>
              <w:t>序号</w:t>
            </w:r>
          </w:p>
        </w:tc>
        <w:tc>
          <w:tcPr>
            <w:tcW w:w="2760" w:type="dxa"/>
            <w:tcBorders>
              <w:top w:val="single" w:sz="6" w:space="0" w:color="auto"/>
              <w:bottom w:val="single" w:sz="6" w:space="0" w:color="auto"/>
            </w:tcBorders>
          </w:tcPr>
          <w:p w:rsidR="00000000" w:rsidRDefault="00000000">
            <w:pPr>
              <w:pStyle w:val="NormalIndent"/>
              <w:spacing w:line="340" w:lineRule="exact"/>
              <w:ind w:firstLine="0"/>
              <w:jc w:val="center"/>
            </w:pPr>
            <w:r>
              <w:rPr>
                <w:rFonts w:hint="eastAsia"/>
              </w:rPr>
              <w:t>学科</w:t>
            </w:r>
          </w:p>
        </w:tc>
        <w:tc>
          <w:tcPr>
            <w:tcW w:w="1872" w:type="dxa"/>
            <w:tcBorders>
              <w:top w:val="single" w:sz="6" w:space="0" w:color="auto"/>
              <w:bottom w:val="single" w:sz="6" w:space="0" w:color="auto"/>
            </w:tcBorders>
          </w:tcPr>
          <w:p w:rsidR="00000000" w:rsidRDefault="00000000">
            <w:pPr>
              <w:pStyle w:val="NormalIndent"/>
              <w:spacing w:line="340" w:lineRule="exact"/>
              <w:ind w:firstLine="0"/>
              <w:jc w:val="center"/>
            </w:pPr>
            <w:r>
              <w:rPr>
                <w:rFonts w:hint="eastAsia"/>
              </w:rPr>
              <w:t>男性</w:t>
            </w:r>
          </w:p>
        </w:tc>
        <w:tc>
          <w:tcPr>
            <w:tcW w:w="1872" w:type="dxa"/>
            <w:tcBorders>
              <w:top w:val="single" w:sz="6" w:space="0" w:color="auto"/>
              <w:bottom w:val="single" w:sz="6" w:space="0" w:color="auto"/>
            </w:tcBorders>
          </w:tcPr>
          <w:p w:rsidR="00000000" w:rsidRDefault="00000000">
            <w:pPr>
              <w:pStyle w:val="NormalIndent"/>
              <w:spacing w:line="340" w:lineRule="exact"/>
              <w:ind w:firstLine="0"/>
              <w:jc w:val="center"/>
            </w:pPr>
            <w:r>
              <w:rPr>
                <w:rFonts w:hint="eastAsia"/>
              </w:rPr>
              <w:t>女性</w:t>
            </w:r>
          </w:p>
        </w:tc>
        <w:tc>
          <w:tcPr>
            <w:tcW w:w="1872" w:type="dxa"/>
            <w:tcBorders>
              <w:top w:val="single" w:sz="6" w:space="0" w:color="auto"/>
              <w:bottom w:val="single" w:sz="6" w:space="0" w:color="auto"/>
            </w:tcBorders>
          </w:tcPr>
          <w:p w:rsidR="00000000" w:rsidRDefault="00000000">
            <w:pPr>
              <w:pStyle w:val="NormalIndent"/>
              <w:spacing w:line="340" w:lineRule="exact"/>
              <w:ind w:firstLine="0"/>
              <w:jc w:val="center"/>
            </w:pPr>
            <w:r>
              <w:rPr>
                <w:rFonts w:hint="eastAsia"/>
              </w:rPr>
              <w:t>共计</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1</w:t>
            </w:r>
          </w:p>
        </w:tc>
        <w:tc>
          <w:tcPr>
            <w:tcW w:w="2760" w:type="dxa"/>
          </w:tcPr>
          <w:p w:rsidR="00000000" w:rsidRDefault="00000000">
            <w:pPr>
              <w:pStyle w:val="NormalIndent"/>
              <w:spacing w:line="340" w:lineRule="exact"/>
              <w:ind w:firstLine="0"/>
            </w:pPr>
            <w:r>
              <w:rPr>
                <w:rFonts w:hint="eastAsia"/>
              </w:rPr>
              <w:t>普通护士</w:t>
            </w:r>
          </w:p>
        </w:tc>
        <w:tc>
          <w:tcPr>
            <w:tcW w:w="1872" w:type="dxa"/>
          </w:tcPr>
          <w:p w:rsidR="00000000" w:rsidRDefault="00000000">
            <w:pPr>
              <w:pStyle w:val="NormalIndent"/>
              <w:spacing w:line="340" w:lineRule="exact"/>
              <w:ind w:right="644" w:firstLine="0"/>
              <w:jc w:val="right"/>
            </w:pPr>
            <w:r>
              <w:t>2,897</w:t>
            </w:r>
          </w:p>
        </w:tc>
        <w:tc>
          <w:tcPr>
            <w:tcW w:w="1872" w:type="dxa"/>
          </w:tcPr>
          <w:p w:rsidR="00000000" w:rsidRDefault="00000000">
            <w:pPr>
              <w:pStyle w:val="NormalIndent"/>
              <w:spacing w:line="340" w:lineRule="exact"/>
              <w:ind w:right="644" w:firstLine="0"/>
              <w:jc w:val="right"/>
            </w:pPr>
            <w:r>
              <w:t>12,468</w:t>
            </w:r>
          </w:p>
        </w:tc>
        <w:tc>
          <w:tcPr>
            <w:tcW w:w="1872" w:type="dxa"/>
          </w:tcPr>
          <w:p w:rsidR="00000000" w:rsidRDefault="00000000">
            <w:pPr>
              <w:pStyle w:val="NormalIndent"/>
              <w:spacing w:line="340" w:lineRule="exact"/>
              <w:ind w:right="644" w:firstLine="0"/>
              <w:jc w:val="right"/>
            </w:pPr>
            <w:r>
              <w:t>15,365</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2</w:t>
            </w:r>
          </w:p>
        </w:tc>
        <w:tc>
          <w:tcPr>
            <w:tcW w:w="2760" w:type="dxa"/>
          </w:tcPr>
          <w:p w:rsidR="00000000" w:rsidRDefault="00000000">
            <w:pPr>
              <w:pStyle w:val="NormalIndent"/>
              <w:spacing w:line="340" w:lineRule="exact"/>
              <w:ind w:firstLine="0"/>
            </w:pPr>
            <w:r>
              <w:rPr>
                <w:rFonts w:hint="eastAsia"/>
              </w:rPr>
              <w:t>实验室技师</w:t>
            </w:r>
          </w:p>
        </w:tc>
        <w:tc>
          <w:tcPr>
            <w:tcW w:w="1872" w:type="dxa"/>
          </w:tcPr>
          <w:p w:rsidR="00000000" w:rsidRDefault="00000000">
            <w:pPr>
              <w:pStyle w:val="NormalIndent"/>
              <w:spacing w:line="340" w:lineRule="exact"/>
              <w:ind w:right="644" w:firstLine="0"/>
              <w:jc w:val="right"/>
            </w:pPr>
            <w:r>
              <w:t>982</w:t>
            </w:r>
          </w:p>
        </w:tc>
        <w:tc>
          <w:tcPr>
            <w:tcW w:w="1872" w:type="dxa"/>
          </w:tcPr>
          <w:p w:rsidR="00000000" w:rsidRDefault="00000000">
            <w:pPr>
              <w:pStyle w:val="NormalIndent"/>
              <w:spacing w:line="340" w:lineRule="exact"/>
              <w:ind w:right="644" w:firstLine="0"/>
              <w:jc w:val="right"/>
            </w:pPr>
            <w:r>
              <w:t>947</w:t>
            </w:r>
          </w:p>
        </w:tc>
        <w:tc>
          <w:tcPr>
            <w:tcW w:w="1872" w:type="dxa"/>
          </w:tcPr>
          <w:p w:rsidR="00000000" w:rsidRDefault="00000000">
            <w:pPr>
              <w:pStyle w:val="NormalIndent"/>
              <w:spacing w:line="340" w:lineRule="exact"/>
              <w:ind w:right="644" w:firstLine="0"/>
              <w:jc w:val="right"/>
            </w:pPr>
            <w:r>
              <w:t>1,929</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3</w:t>
            </w:r>
          </w:p>
        </w:tc>
        <w:tc>
          <w:tcPr>
            <w:tcW w:w="2760" w:type="dxa"/>
          </w:tcPr>
          <w:p w:rsidR="00000000" w:rsidRDefault="00000000">
            <w:pPr>
              <w:pStyle w:val="NormalIndent"/>
              <w:spacing w:line="340" w:lineRule="exact"/>
              <w:ind w:firstLine="0"/>
            </w:pPr>
            <w:r>
              <w:rPr>
                <w:rFonts w:hint="eastAsia"/>
              </w:rPr>
              <w:t>助理药剂师</w:t>
            </w:r>
          </w:p>
        </w:tc>
        <w:tc>
          <w:tcPr>
            <w:tcW w:w="1872" w:type="dxa"/>
          </w:tcPr>
          <w:p w:rsidR="00000000" w:rsidRDefault="00000000">
            <w:pPr>
              <w:pStyle w:val="NormalIndent"/>
              <w:spacing w:line="340" w:lineRule="exact"/>
              <w:ind w:right="644" w:firstLine="0"/>
              <w:jc w:val="right"/>
            </w:pPr>
            <w:r>
              <w:t>1,434</w:t>
            </w:r>
          </w:p>
        </w:tc>
        <w:tc>
          <w:tcPr>
            <w:tcW w:w="1872" w:type="dxa"/>
          </w:tcPr>
          <w:p w:rsidR="00000000" w:rsidRDefault="00000000">
            <w:pPr>
              <w:pStyle w:val="NormalIndent"/>
              <w:spacing w:line="340" w:lineRule="exact"/>
              <w:ind w:right="644" w:firstLine="0"/>
              <w:jc w:val="right"/>
            </w:pPr>
            <w:r>
              <w:t>1,485</w:t>
            </w:r>
          </w:p>
        </w:tc>
        <w:tc>
          <w:tcPr>
            <w:tcW w:w="1872" w:type="dxa"/>
          </w:tcPr>
          <w:p w:rsidR="00000000" w:rsidRDefault="00000000">
            <w:pPr>
              <w:pStyle w:val="NormalIndent"/>
              <w:spacing w:line="340" w:lineRule="exact"/>
              <w:ind w:right="644" w:firstLine="0"/>
              <w:jc w:val="right"/>
            </w:pPr>
            <w:r>
              <w:t>2,919</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4</w:t>
            </w:r>
          </w:p>
        </w:tc>
        <w:tc>
          <w:tcPr>
            <w:tcW w:w="2760" w:type="dxa"/>
          </w:tcPr>
          <w:p w:rsidR="00000000" w:rsidRDefault="00000000">
            <w:pPr>
              <w:pStyle w:val="NormalIndent"/>
              <w:spacing w:line="340" w:lineRule="exact"/>
              <w:ind w:firstLine="0"/>
            </w:pPr>
            <w:r>
              <w:rPr>
                <w:rFonts w:hint="eastAsia"/>
              </w:rPr>
              <w:t>保健视察员</w:t>
            </w:r>
          </w:p>
        </w:tc>
        <w:tc>
          <w:tcPr>
            <w:tcW w:w="1872" w:type="dxa"/>
          </w:tcPr>
          <w:p w:rsidR="00000000" w:rsidRDefault="00000000">
            <w:pPr>
              <w:pStyle w:val="NormalIndent"/>
              <w:spacing w:line="340" w:lineRule="exact"/>
              <w:ind w:right="644" w:firstLine="0"/>
              <w:jc w:val="right"/>
            </w:pPr>
            <w:r>
              <w:t>925</w:t>
            </w:r>
          </w:p>
        </w:tc>
        <w:tc>
          <w:tcPr>
            <w:tcW w:w="1872" w:type="dxa"/>
          </w:tcPr>
          <w:p w:rsidR="00000000" w:rsidRDefault="00000000">
            <w:pPr>
              <w:pStyle w:val="NormalIndent"/>
              <w:spacing w:line="340" w:lineRule="exact"/>
              <w:ind w:right="644" w:firstLine="0"/>
              <w:jc w:val="right"/>
            </w:pPr>
            <w:r>
              <w:t>316</w:t>
            </w:r>
          </w:p>
        </w:tc>
        <w:tc>
          <w:tcPr>
            <w:tcW w:w="1872" w:type="dxa"/>
          </w:tcPr>
          <w:p w:rsidR="00000000" w:rsidRDefault="00000000">
            <w:pPr>
              <w:pStyle w:val="NormalIndent"/>
              <w:spacing w:line="340" w:lineRule="exact"/>
              <w:ind w:right="644" w:firstLine="0"/>
              <w:jc w:val="right"/>
            </w:pPr>
            <w:r>
              <w:t>1,241</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5</w:t>
            </w:r>
          </w:p>
        </w:tc>
        <w:tc>
          <w:tcPr>
            <w:tcW w:w="2760" w:type="dxa"/>
          </w:tcPr>
          <w:p w:rsidR="00000000" w:rsidRDefault="00000000">
            <w:pPr>
              <w:pStyle w:val="NormalIndent"/>
              <w:spacing w:line="340" w:lineRule="exact"/>
              <w:ind w:firstLine="0"/>
            </w:pPr>
            <w:r>
              <w:t>X</w:t>
            </w:r>
            <w:r>
              <w:rPr>
                <w:rFonts w:hint="eastAsia"/>
              </w:rPr>
              <w:t>射线技师</w:t>
            </w:r>
          </w:p>
        </w:tc>
        <w:tc>
          <w:tcPr>
            <w:tcW w:w="1872" w:type="dxa"/>
          </w:tcPr>
          <w:p w:rsidR="00000000" w:rsidRDefault="00000000">
            <w:pPr>
              <w:pStyle w:val="NormalIndent"/>
              <w:spacing w:line="340" w:lineRule="exact"/>
              <w:ind w:right="644" w:firstLine="0"/>
              <w:jc w:val="right"/>
            </w:pPr>
            <w:r>
              <w:t>453</w:t>
            </w:r>
          </w:p>
        </w:tc>
        <w:tc>
          <w:tcPr>
            <w:tcW w:w="1872" w:type="dxa"/>
          </w:tcPr>
          <w:p w:rsidR="00000000" w:rsidRDefault="00000000">
            <w:pPr>
              <w:pStyle w:val="NormalIndent"/>
              <w:spacing w:line="340" w:lineRule="exact"/>
              <w:ind w:right="644" w:firstLine="0"/>
              <w:jc w:val="right"/>
            </w:pPr>
            <w:r>
              <w:t>228</w:t>
            </w:r>
          </w:p>
        </w:tc>
        <w:tc>
          <w:tcPr>
            <w:tcW w:w="1872" w:type="dxa"/>
          </w:tcPr>
          <w:p w:rsidR="00000000" w:rsidRDefault="00000000">
            <w:pPr>
              <w:pStyle w:val="NormalIndent"/>
              <w:spacing w:line="340" w:lineRule="exact"/>
              <w:ind w:right="644" w:firstLine="0"/>
              <w:jc w:val="right"/>
            </w:pPr>
            <w:r>
              <w:t>681</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6</w:t>
            </w:r>
          </w:p>
        </w:tc>
        <w:tc>
          <w:tcPr>
            <w:tcW w:w="2760" w:type="dxa"/>
          </w:tcPr>
          <w:p w:rsidR="00000000" w:rsidRDefault="00000000">
            <w:pPr>
              <w:pStyle w:val="NormalIndent"/>
              <w:spacing w:line="340" w:lineRule="exact"/>
              <w:ind w:firstLine="0"/>
            </w:pPr>
            <w:r>
              <w:rPr>
                <w:rFonts w:hint="eastAsia"/>
              </w:rPr>
              <w:t>理疗师</w:t>
            </w:r>
          </w:p>
        </w:tc>
        <w:tc>
          <w:tcPr>
            <w:tcW w:w="1872" w:type="dxa"/>
          </w:tcPr>
          <w:p w:rsidR="00000000" w:rsidRDefault="00000000">
            <w:pPr>
              <w:pStyle w:val="NormalIndent"/>
              <w:spacing w:line="340" w:lineRule="exact"/>
              <w:ind w:right="644" w:firstLine="0"/>
              <w:jc w:val="right"/>
            </w:pPr>
            <w:r>
              <w:t>1,232</w:t>
            </w:r>
          </w:p>
        </w:tc>
        <w:tc>
          <w:tcPr>
            <w:tcW w:w="1872" w:type="dxa"/>
          </w:tcPr>
          <w:p w:rsidR="00000000" w:rsidRDefault="00000000">
            <w:pPr>
              <w:pStyle w:val="NormalIndent"/>
              <w:spacing w:line="340" w:lineRule="exact"/>
              <w:ind w:right="644" w:firstLine="0"/>
              <w:jc w:val="right"/>
            </w:pPr>
            <w:r>
              <w:t>-</w:t>
            </w:r>
          </w:p>
        </w:tc>
        <w:tc>
          <w:tcPr>
            <w:tcW w:w="1872" w:type="dxa"/>
          </w:tcPr>
          <w:p w:rsidR="00000000" w:rsidRDefault="00000000">
            <w:pPr>
              <w:pStyle w:val="NormalIndent"/>
              <w:spacing w:line="340" w:lineRule="exact"/>
              <w:ind w:right="644" w:firstLine="0"/>
              <w:jc w:val="right"/>
            </w:pPr>
            <w:r>
              <w:t>1,232</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7</w:t>
            </w:r>
          </w:p>
        </w:tc>
        <w:tc>
          <w:tcPr>
            <w:tcW w:w="2760" w:type="dxa"/>
          </w:tcPr>
          <w:p w:rsidR="00000000" w:rsidRDefault="00000000">
            <w:pPr>
              <w:pStyle w:val="NormalIndent"/>
              <w:spacing w:line="340" w:lineRule="exact"/>
              <w:ind w:firstLine="0"/>
            </w:pPr>
            <w:r>
              <w:rPr>
                <w:rFonts w:hint="eastAsia"/>
              </w:rPr>
              <w:t>社区保健专家</w:t>
            </w:r>
          </w:p>
        </w:tc>
        <w:tc>
          <w:tcPr>
            <w:tcW w:w="1872" w:type="dxa"/>
          </w:tcPr>
          <w:p w:rsidR="00000000" w:rsidRDefault="00000000">
            <w:pPr>
              <w:pStyle w:val="NormalIndent"/>
              <w:spacing w:line="340" w:lineRule="exact"/>
              <w:ind w:right="644" w:firstLine="0"/>
              <w:jc w:val="right"/>
            </w:pPr>
            <w:r>
              <w:t>-</w:t>
            </w:r>
          </w:p>
        </w:tc>
        <w:tc>
          <w:tcPr>
            <w:tcW w:w="1872" w:type="dxa"/>
          </w:tcPr>
          <w:p w:rsidR="00000000" w:rsidRDefault="00000000">
            <w:pPr>
              <w:pStyle w:val="NormalIndent"/>
              <w:spacing w:line="340" w:lineRule="exact"/>
              <w:ind w:right="644" w:firstLine="0"/>
              <w:jc w:val="right"/>
            </w:pPr>
            <w:r>
              <w:t>2,176</w:t>
            </w:r>
          </w:p>
        </w:tc>
        <w:tc>
          <w:tcPr>
            <w:tcW w:w="1872" w:type="dxa"/>
          </w:tcPr>
          <w:p w:rsidR="00000000" w:rsidRDefault="00000000">
            <w:pPr>
              <w:pStyle w:val="NormalIndent"/>
              <w:spacing w:line="340" w:lineRule="exact"/>
              <w:ind w:right="644" w:firstLine="0"/>
              <w:jc w:val="right"/>
            </w:pPr>
            <w:r>
              <w:t>2,176</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8</w:t>
            </w:r>
          </w:p>
        </w:tc>
        <w:tc>
          <w:tcPr>
            <w:tcW w:w="2760" w:type="dxa"/>
          </w:tcPr>
          <w:p w:rsidR="00000000" w:rsidRDefault="00000000">
            <w:pPr>
              <w:pStyle w:val="NormalIndent"/>
              <w:spacing w:line="340" w:lineRule="exact"/>
              <w:ind w:firstLine="0"/>
            </w:pPr>
            <w:r>
              <w:rPr>
                <w:rFonts w:hint="eastAsia"/>
              </w:rPr>
              <w:t>口腔保健专家</w:t>
            </w:r>
          </w:p>
        </w:tc>
        <w:tc>
          <w:tcPr>
            <w:tcW w:w="1872" w:type="dxa"/>
          </w:tcPr>
          <w:p w:rsidR="00000000" w:rsidRDefault="00000000">
            <w:pPr>
              <w:pStyle w:val="NormalIndent"/>
              <w:spacing w:line="340" w:lineRule="exact"/>
              <w:ind w:right="644" w:firstLine="0"/>
              <w:jc w:val="right"/>
            </w:pPr>
            <w:r>
              <w:t>-</w:t>
            </w:r>
          </w:p>
        </w:tc>
        <w:tc>
          <w:tcPr>
            <w:tcW w:w="1872" w:type="dxa"/>
          </w:tcPr>
          <w:p w:rsidR="00000000" w:rsidRDefault="00000000">
            <w:pPr>
              <w:pStyle w:val="NormalIndent"/>
              <w:spacing w:line="340" w:lineRule="exact"/>
              <w:ind w:right="644" w:firstLine="0"/>
              <w:jc w:val="right"/>
            </w:pPr>
            <w:r>
              <w:t>127</w:t>
            </w:r>
          </w:p>
        </w:tc>
        <w:tc>
          <w:tcPr>
            <w:tcW w:w="1872" w:type="dxa"/>
          </w:tcPr>
          <w:p w:rsidR="00000000" w:rsidRDefault="00000000">
            <w:pPr>
              <w:pStyle w:val="NormalIndent"/>
              <w:spacing w:line="340" w:lineRule="exact"/>
              <w:ind w:right="644" w:firstLine="0"/>
              <w:jc w:val="right"/>
            </w:pPr>
            <w:r>
              <w:t>127</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9</w:t>
            </w:r>
          </w:p>
        </w:tc>
        <w:tc>
          <w:tcPr>
            <w:tcW w:w="2760" w:type="dxa"/>
          </w:tcPr>
          <w:p w:rsidR="00000000" w:rsidRDefault="00000000">
            <w:pPr>
              <w:pStyle w:val="NormalIndent"/>
              <w:spacing w:line="340" w:lineRule="exact"/>
              <w:ind w:firstLine="0"/>
            </w:pPr>
            <w:r>
              <w:rPr>
                <w:rFonts w:hint="eastAsia"/>
              </w:rPr>
              <w:t>牙科技师</w:t>
            </w:r>
          </w:p>
        </w:tc>
        <w:tc>
          <w:tcPr>
            <w:tcW w:w="1872" w:type="dxa"/>
          </w:tcPr>
          <w:p w:rsidR="00000000" w:rsidRDefault="00000000">
            <w:pPr>
              <w:pStyle w:val="NormalIndent"/>
              <w:spacing w:line="340" w:lineRule="exact"/>
              <w:ind w:right="644" w:firstLine="0"/>
              <w:jc w:val="right"/>
            </w:pPr>
            <w:r>
              <w:t>247</w:t>
            </w:r>
          </w:p>
        </w:tc>
        <w:tc>
          <w:tcPr>
            <w:tcW w:w="1872" w:type="dxa"/>
          </w:tcPr>
          <w:p w:rsidR="00000000" w:rsidRDefault="00000000">
            <w:pPr>
              <w:pStyle w:val="NormalIndent"/>
              <w:spacing w:line="340" w:lineRule="exact"/>
              <w:ind w:right="644" w:firstLine="0"/>
              <w:jc w:val="right"/>
            </w:pPr>
            <w:r>
              <w:t>-</w:t>
            </w:r>
          </w:p>
        </w:tc>
        <w:tc>
          <w:tcPr>
            <w:tcW w:w="1872" w:type="dxa"/>
          </w:tcPr>
          <w:p w:rsidR="00000000" w:rsidRDefault="00000000">
            <w:pPr>
              <w:pStyle w:val="NormalIndent"/>
              <w:spacing w:line="340" w:lineRule="exact"/>
              <w:ind w:right="644" w:firstLine="0"/>
              <w:jc w:val="right"/>
            </w:pPr>
            <w:r>
              <w:t>247</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10</w:t>
            </w:r>
          </w:p>
        </w:tc>
        <w:tc>
          <w:tcPr>
            <w:tcW w:w="2760" w:type="dxa"/>
          </w:tcPr>
          <w:p w:rsidR="00000000" w:rsidRDefault="00000000">
            <w:pPr>
              <w:pStyle w:val="NormalIndent"/>
              <w:spacing w:line="340" w:lineRule="exact"/>
              <w:ind w:firstLine="0"/>
            </w:pPr>
            <w:r>
              <w:rPr>
                <w:rFonts w:hint="eastAsia"/>
              </w:rPr>
              <w:t>设备维修技师</w:t>
            </w:r>
          </w:p>
        </w:tc>
        <w:tc>
          <w:tcPr>
            <w:tcW w:w="1872" w:type="dxa"/>
          </w:tcPr>
          <w:p w:rsidR="00000000" w:rsidRDefault="00000000">
            <w:pPr>
              <w:pStyle w:val="NormalIndent"/>
              <w:spacing w:line="340" w:lineRule="exact"/>
              <w:ind w:right="644" w:firstLine="0"/>
              <w:jc w:val="right"/>
            </w:pPr>
            <w:r>
              <w:t>93</w:t>
            </w:r>
          </w:p>
        </w:tc>
        <w:tc>
          <w:tcPr>
            <w:tcW w:w="1872" w:type="dxa"/>
          </w:tcPr>
          <w:p w:rsidR="00000000" w:rsidRDefault="00000000">
            <w:pPr>
              <w:pStyle w:val="NormalIndent"/>
              <w:spacing w:line="340" w:lineRule="exact"/>
              <w:ind w:right="644" w:firstLine="0"/>
              <w:jc w:val="right"/>
            </w:pPr>
            <w:r>
              <w:t>-</w:t>
            </w:r>
          </w:p>
        </w:tc>
        <w:tc>
          <w:tcPr>
            <w:tcW w:w="1872" w:type="dxa"/>
          </w:tcPr>
          <w:p w:rsidR="00000000" w:rsidRDefault="00000000">
            <w:pPr>
              <w:pStyle w:val="NormalIndent"/>
              <w:spacing w:line="340" w:lineRule="exact"/>
              <w:ind w:right="644" w:firstLine="0"/>
              <w:jc w:val="right"/>
            </w:pPr>
            <w:r>
              <w:t>93</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11</w:t>
            </w:r>
          </w:p>
        </w:tc>
        <w:tc>
          <w:tcPr>
            <w:tcW w:w="2760" w:type="dxa"/>
          </w:tcPr>
          <w:p w:rsidR="00000000" w:rsidRDefault="00000000">
            <w:pPr>
              <w:pStyle w:val="NormalIndent"/>
              <w:spacing w:line="340" w:lineRule="exact"/>
              <w:ind w:firstLine="0"/>
            </w:pPr>
            <w:r>
              <w:rPr>
                <w:rFonts w:hint="eastAsia"/>
              </w:rPr>
              <w:t>营养学家</w:t>
            </w:r>
          </w:p>
        </w:tc>
        <w:tc>
          <w:tcPr>
            <w:tcW w:w="1872" w:type="dxa"/>
          </w:tcPr>
          <w:p w:rsidR="00000000" w:rsidRDefault="00000000">
            <w:pPr>
              <w:pStyle w:val="NormalIndent"/>
              <w:spacing w:line="340" w:lineRule="exact"/>
              <w:ind w:right="644" w:firstLine="0"/>
              <w:jc w:val="right"/>
            </w:pPr>
            <w:r>
              <w:t>99</w:t>
            </w:r>
          </w:p>
        </w:tc>
        <w:tc>
          <w:tcPr>
            <w:tcW w:w="1872" w:type="dxa"/>
          </w:tcPr>
          <w:p w:rsidR="00000000" w:rsidRDefault="00000000">
            <w:pPr>
              <w:pStyle w:val="NormalIndent"/>
              <w:spacing w:line="340" w:lineRule="exact"/>
              <w:ind w:right="644" w:firstLine="0"/>
              <w:jc w:val="right"/>
            </w:pPr>
            <w:r>
              <w:t>-</w:t>
            </w:r>
          </w:p>
        </w:tc>
        <w:tc>
          <w:tcPr>
            <w:tcW w:w="1872" w:type="dxa"/>
          </w:tcPr>
          <w:p w:rsidR="00000000" w:rsidRDefault="00000000">
            <w:pPr>
              <w:pStyle w:val="NormalIndent"/>
              <w:spacing w:line="340" w:lineRule="exact"/>
              <w:ind w:right="644" w:firstLine="0"/>
              <w:jc w:val="right"/>
            </w:pPr>
            <w:r>
              <w:t>99</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12</w:t>
            </w:r>
          </w:p>
        </w:tc>
        <w:tc>
          <w:tcPr>
            <w:tcW w:w="2760" w:type="dxa"/>
          </w:tcPr>
          <w:p w:rsidR="00000000" w:rsidRDefault="00000000">
            <w:pPr>
              <w:pStyle w:val="NormalIndent"/>
              <w:spacing w:line="340" w:lineRule="exact"/>
              <w:ind w:firstLine="0"/>
            </w:pPr>
            <w:r>
              <w:rPr>
                <w:rFonts w:hint="eastAsia"/>
              </w:rPr>
              <w:t>人口动态统计学家</w:t>
            </w:r>
          </w:p>
        </w:tc>
        <w:tc>
          <w:tcPr>
            <w:tcW w:w="1872" w:type="dxa"/>
          </w:tcPr>
          <w:p w:rsidR="00000000" w:rsidRDefault="00000000">
            <w:pPr>
              <w:pStyle w:val="NormalIndent"/>
              <w:spacing w:line="340" w:lineRule="exact"/>
              <w:ind w:right="644" w:firstLine="0"/>
              <w:jc w:val="right"/>
            </w:pPr>
            <w:r>
              <w:t>46</w:t>
            </w:r>
          </w:p>
        </w:tc>
        <w:tc>
          <w:tcPr>
            <w:tcW w:w="1872" w:type="dxa"/>
          </w:tcPr>
          <w:p w:rsidR="00000000" w:rsidRDefault="00000000">
            <w:pPr>
              <w:pStyle w:val="NormalIndent"/>
              <w:spacing w:line="340" w:lineRule="exact"/>
              <w:ind w:right="644" w:firstLine="0"/>
              <w:jc w:val="right"/>
            </w:pPr>
            <w:r>
              <w:t>-</w:t>
            </w:r>
          </w:p>
        </w:tc>
        <w:tc>
          <w:tcPr>
            <w:tcW w:w="1872" w:type="dxa"/>
          </w:tcPr>
          <w:p w:rsidR="00000000" w:rsidRDefault="00000000">
            <w:pPr>
              <w:pStyle w:val="NormalIndent"/>
              <w:spacing w:line="340" w:lineRule="exact"/>
              <w:ind w:right="644" w:firstLine="0"/>
              <w:jc w:val="right"/>
            </w:pPr>
            <w:r>
              <w:t>46</w:t>
            </w:r>
          </w:p>
        </w:tc>
      </w:tr>
      <w:tr w:rsidR="00000000">
        <w:tblPrEx>
          <w:tblCellMar>
            <w:top w:w="0" w:type="dxa"/>
            <w:bottom w:w="0" w:type="dxa"/>
          </w:tblCellMar>
        </w:tblPrEx>
        <w:tc>
          <w:tcPr>
            <w:tcW w:w="748" w:type="dxa"/>
          </w:tcPr>
          <w:p w:rsidR="00000000" w:rsidRDefault="00000000">
            <w:pPr>
              <w:pStyle w:val="NormalIndent"/>
              <w:spacing w:line="340" w:lineRule="exact"/>
              <w:ind w:firstLine="0"/>
            </w:pPr>
            <w:r>
              <w:t>13</w:t>
            </w:r>
          </w:p>
        </w:tc>
        <w:tc>
          <w:tcPr>
            <w:tcW w:w="2760" w:type="dxa"/>
          </w:tcPr>
          <w:p w:rsidR="00000000" w:rsidRDefault="00000000">
            <w:pPr>
              <w:pStyle w:val="NormalIndent"/>
              <w:spacing w:line="340" w:lineRule="exact"/>
              <w:ind w:firstLine="0"/>
            </w:pPr>
            <w:r>
              <w:rPr>
                <w:rFonts w:hint="eastAsia"/>
              </w:rPr>
              <w:t>保健管理人员</w:t>
            </w:r>
          </w:p>
        </w:tc>
        <w:tc>
          <w:tcPr>
            <w:tcW w:w="1872" w:type="dxa"/>
          </w:tcPr>
          <w:p w:rsidR="00000000" w:rsidRDefault="00000000">
            <w:pPr>
              <w:pStyle w:val="NormalIndent"/>
              <w:spacing w:line="340" w:lineRule="exact"/>
              <w:ind w:right="644" w:firstLine="0"/>
              <w:jc w:val="right"/>
            </w:pPr>
            <w:r>
              <w:t>19</w:t>
            </w:r>
          </w:p>
        </w:tc>
        <w:tc>
          <w:tcPr>
            <w:tcW w:w="1872" w:type="dxa"/>
          </w:tcPr>
          <w:p w:rsidR="00000000" w:rsidRDefault="00000000">
            <w:pPr>
              <w:pStyle w:val="NormalIndent"/>
              <w:spacing w:line="340" w:lineRule="exact"/>
              <w:ind w:right="644" w:firstLine="0"/>
              <w:jc w:val="right"/>
            </w:pPr>
            <w:r>
              <w:t>-</w:t>
            </w:r>
          </w:p>
        </w:tc>
        <w:tc>
          <w:tcPr>
            <w:tcW w:w="1872" w:type="dxa"/>
          </w:tcPr>
          <w:p w:rsidR="00000000" w:rsidRDefault="00000000">
            <w:pPr>
              <w:pStyle w:val="NormalIndent"/>
              <w:spacing w:line="340" w:lineRule="exact"/>
              <w:ind w:right="644" w:firstLine="0"/>
              <w:jc w:val="right"/>
              <w:rPr>
                <w:u w:val="single"/>
              </w:rPr>
            </w:pPr>
            <w:r>
              <w:t>19</w:t>
            </w:r>
          </w:p>
        </w:tc>
      </w:tr>
      <w:tr w:rsidR="00000000">
        <w:tblPrEx>
          <w:tblCellMar>
            <w:top w:w="0" w:type="dxa"/>
            <w:bottom w:w="0" w:type="dxa"/>
          </w:tblCellMar>
        </w:tblPrEx>
        <w:tc>
          <w:tcPr>
            <w:tcW w:w="748" w:type="dxa"/>
            <w:tcBorders>
              <w:top w:val="single" w:sz="6" w:space="0" w:color="auto"/>
              <w:bottom w:val="single" w:sz="6" w:space="0" w:color="auto"/>
            </w:tcBorders>
          </w:tcPr>
          <w:p w:rsidR="00000000" w:rsidRDefault="00000000">
            <w:pPr>
              <w:pStyle w:val="NormalIndent"/>
              <w:spacing w:line="340" w:lineRule="exact"/>
              <w:ind w:firstLine="0"/>
            </w:pPr>
          </w:p>
        </w:tc>
        <w:tc>
          <w:tcPr>
            <w:tcW w:w="2760" w:type="dxa"/>
            <w:tcBorders>
              <w:top w:val="single" w:sz="6" w:space="0" w:color="auto"/>
              <w:bottom w:val="single" w:sz="6" w:space="0" w:color="auto"/>
            </w:tcBorders>
          </w:tcPr>
          <w:p w:rsidR="00000000" w:rsidRDefault="00000000">
            <w:pPr>
              <w:pStyle w:val="NormalIndent"/>
              <w:spacing w:line="340" w:lineRule="exact"/>
              <w:ind w:firstLine="0"/>
            </w:pPr>
            <w:r>
              <w:rPr>
                <w:rFonts w:hint="eastAsia"/>
              </w:rPr>
              <w:t>总计</w:t>
            </w:r>
          </w:p>
        </w:tc>
        <w:tc>
          <w:tcPr>
            <w:tcW w:w="1872" w:type="dxa"/>
            <w:tcBorders>
              <w:top w:val="single" w:sz="6" w:space="0" w:color="auto"/>
              <w:bottom w:val="single" w:sz="6" w:space="0" w:color="auto"/>
            </w:tcBorders>
          </w:tcPr>
          <w:p w:rsidR="00000000" w:rsidRDefault="00000000">
            <w:pPr>
              <w:pStyle w:val="NormalIndent"/>
              <w:spacing w:line="340" w:lineRule="exact"/>
              <w:ind w:right="644" w:firstLine="0"/>
              <w:jc w:val="right"/>
            </w:pPr>
            <w:r>
              <w:t>8,427</w:t>
            </w:r>
          </w:p>
        </w:tc>
        <w:tc>
          <w:tcPr>
            <w:tcW w:w="1872" w:type="dxa"/>
            <w:tcBorders>
              <w:top w:val="single" w:sz="6" w:space="0" w:color="auto"/>
              <w:bottom w:val="single" w:sz="6" w:space="0" w:color="auto"/>
            </w:tcBorders>
          </w:tcPr>
          <w:p w:rsidR="00000000" w:rsidRDefault="00000000">
            <w:pPr>
              <w:pStyle w:val="NormalIndent"/>
              <w:spacing w:line="340" w:lineRule="exact"/>
              <w:ind w:right="644" w:firstLine="0"/>
              <w:jc w:val="right"/>
            </w:pPr>
            <w:r>
              <w:t>17,747</w:t>
            </w:r>
          </w:p>
        </w:tc>
        <w:tc>
          <w:tcPr>
            <w:tcW w:w="1872" w:type="dxa"/>
            <w:tcBorders>
              <w:top w:val="single" w:sz="6" w:space="0" w:color="auto"/>
              <w:bottom w:val="single" w:sz="6" w:space="0" w:color="auto"/>
            </w:tcBorders>
          </w:tcPr>
          <w:p w:rsidR="00000000" w:rsidRDefault="00000000">
            <w:pPr>
              <w:pStyle w:val="NormalIndent"/>
              <w:spacing w:line="340" w:lineRule="exact"/>
              <w:ind w:right="644" w:firstLine="0"/>
              <w:jc w:val="right"/>
              <w:rPr>
                <w:u w:val="single"/>
              </w:rPr>
            </w:pPr>
            <w:r>
              <w:t>26,174</w:t>
            </w:r>
          </w:p>
        </w:tc>
      </w:tr>
    </w:tbl>
    <w:p w:rsidR="00000000" w:rsidRDefault="00000000">
      <w:pPr>
        <w:pStyle w:val="NormalIndent"/>
        <w:spacing w:line="380" w:lineRule="exact"/>
        <w:ind w:firstLine="0"/>
        <w:jc w:val="center"/>
        <w:rPr>
          <w:u w:val="single"/>
        </w:rPr>
      </w:pPr>
      <w:r>
        <w:rPr>
          <w:rFonts w:hint="eastAsia"/>
          <w:u w:val="single"/>
        </w:rPr>
        <w:t>表</w:t>
      </w:r>
      <w:r>
        <w:rPr>
          <w:u w:val="single"/>
        </w:rPr>
        <w:t>14</w:t>
      </w:r>
    </w:p>
    <w:p w:rsidR="00000000" w:rsidRDefault="00000000">
      <w:pPr>
        <w:pStyle w:val="NormalIndent"/>
        <w:spacing w:after="240" w:line="380" w:lineRule="exact"/>
        <w:ind w:firstLine="0"/>
        <w:jc w:val="center"/>
      </w:pPr>
      <w:r>
        <w:rPr>
          <w:u w:val="single"/>
        </w:rPr>
        <w:t>1995</w:t>
      </w:r>
      <w:r>
        <w:rPr>
          <w:rFonts w:hint="eastAsia"/>
          <w:u w:val="single"/>
        </w:rPr>
        <w:t>年母婴中心的活动情况</w:t>
      </w:r>
    </w:p>
    <w:tbl>
      <w:tblPr>
        <w:tblW w:w="0" w:type="auto"/>
        <w:tblInd w:w="-26" w:type="dxa"/>
        <w:tblLayout w:type="fixed"/>
        <w:tblCellMar>
          <w:left w:w="28" w:type="dxa"/>
          <w:right w:w="28" w:type="dxa"/>
        </w:tblCellMar>
        <w:tblLook w:val="0000" w:firstRow="0" w:lastRow="0" w:firstColumn="0" w:lastColumn="0" w:noHBand="0" w:noVBand="0"/>
      </w:tblPr>
      <w:tblGrid>
        <w:gridCol w:w="2282"/>
        <w:gridCol w:w="2906"/>
        <w:gridCol w:w="1970"/>
        <w:gridCol w:w="1970"/>
      </w:tblGrid>
      <w:tr w:rsidR="00000000">
        <w:tblPrEx>
          <w:tblCellMar>
            <w:top w:w="0" w:type="dxa"/>
            <w:bottom w:w="0" w:type="dxa"/>
          </w:tblCellMar>
        </w:tblPrEx>
        <w:tc>
          <w:tcPr>
            <w:tcW w:w="2282" w:type="dxa"/>
            <w:tcBorders>
              <w:top w:val="single" w:sz="6" w:space="0" w:color="auto"/>
              <w:bottom w:val="single" w:sz="6" w:space="0" w:color="auto"/>
            </w:tcBorders>
          </w:tcPr>
          <w:p w:rsidR="00000000" w:rsidRDefault="00000000">
            <w:pPr>
              <w:pStyle w:val="NormalIndent"/>
              <w:spacing w:line="360" w:lineRule="exact"/>
              <w:ind w:firstLine="0"/>
            </w:pPr>
            <w:r>
              <w:rPr>
                <w:rFonts w:hint="eastAsia"/>
              </w:rPr>
              <w:t>项目</w:t>
            </w:r>
          </w:p>
        </w:tc>
        <w:tc>
          <w:tcPr>
            <w:tcW w:w="2906" w:type="dxa"/>
            <w:tcBorders>
              <w:top w:val="single" w:sz="6" w:space="0" w:color="auto"/>
              <w:bottom w:val="single" w:sz="6" w:space="0" w:color="auto"/>
            </w:tcBorders>
          </w:tcPr>
          <w:p w:rsidR="00000000" w:rsidRDefault="00000000">
            <w:pPr>
              <w:pStyle w:val="NormalIndent"/>
              <w:spacing w:line="360" w:lineRule="exact"/>
              <w:ind w:firstLine="0"/>
            </w:pPr>
            <w:r>
              <w:rPr>
                <w:rFonts w:hint="eastAsia"/>
              </w:rPr>
              <w:t>保健服务和活动种类</w:t>
            </w:r>
          </w:p>
        </w:tc>
        <w:tc>
          <w:tcPr>
            <w:tcW w:w="1970" w:type="dxa"/>
            <w:tcBorders>
              <w:top w:val="single" w:sz="6" w:space="0" w:color="auto"/>
              <w:bottom w:val="single" w:sz="6" w:space="0" w:color="auto"/>
            </w:tcBorders>
          </w:tcPr>
          <w:p w:rsidR="00000000" w:rsidRDefault="00000000">
            <w:pPr>
              <w:pStyle w:val="NormalIndent"/>
              <w:spacing w:line="360" w:lineRule="exact"/>
              <w:ind w:firstLine="0"/>
              <w:jc w:val="center"/>
            </w:pPr>
            <w:r>
              <w:rPr>
                <w:rFonts w:hint="eastAsia"/>
              </w:rPr>
              <w:t>数量</w:t>
            </w:r>
          </w:p>
        </w:tc>
        <w:tc>
          <w:tcPr>
            <w:tcW w:w="1970" w:type="dxa"/>
            <w:tcBorders>
              <w:top w:val="single" w:sz="6" w:space="0" w:color="auto"/>
              <w:bottom w:val="single" w:sz="6" w:space="0" w:color="auto"/>
            </w:tcBorders>
          </w:tcPr>
          <w:p w:rsidR="00000000" w:rsidRDefault="00000000">
            <w:pPr>
              <w:pStyle w:val="NormalIndent"/>
              <w:spacing w:line="360" w:lineRule="exact"/>
              <w:ind w:firstLine="0"/>
            </w:pPr>
            <w:r>
              <w:rPr>
                <w:rFonts w:hint="eastAsia"/>
              </w:rPr>
              <w:t>备注</w:t>
            </w:r>
          </w:p>
        </w:tc>
      </w:tr>
      <w:tr w:rsidR="00000000">
        <w:tblPrEx>
          <w:tblCellMar>
            <w:top w:w="0" w:type="dxa"/>
            <w:bottom w:w="0" w:type="dxa"/>
          </w:tblCellMar>
        </w:tblPrEx>
        <w:tc>
          <w:tcPr>
            <w:tcW w:w="2282" w:type="dxa"/>
          </w:tcPr>
          <w:p w:rsidR="00000000" w:rsidRDefault="00000000">
            <w:pPr>
              <w:pStyle w:val="NormalIndent"/>
              <w:spacing w:line="360" w:lineRule="exact"/>
              <w:ind w:firstLine="0"/>
            </w:pPr>
            <w:r>
              <w:rPr>
                <w:rFonts w:hint="eastAsia"/>
              </w:rPr>
              <w:t>产前诊所</w:t>
            </w:r>
          </w:p>
        </w:tc>
        <w:tc>
          <w:tcPr>
            <w:tcW w:w="2906" w:type="dxa"/>
          </w:tcPr>
          <w:p w:rsidR="00000000" w:rsidRDefault="00000000">
            <w:pPr>
              <w:pStyle w:val="NormalIndent"/>
              <w:spacing w:line="360" w:lineRule="exact"/>
              <w:ind w:firstLine="0"/>
            </w:pPr>
            <w:r>
              <w:rPr>
                <w:rFonts w:hint="eastAsia"/>
              </w:rPr>
              <w:t>初次怀孕</w:t>
            </w:r>
          </w:p>
        </w:tc>
        <w:tc>
          <w:tcPr>
            <w:tcW w:w="1970" w:type="dxa"/>
          </w:tcPr>
          <w:p w:rsidR="00000000" w:rsidRDefault="00000000">
            <w:pPr>
              <w:pStyle w:val="NormalIndent"/>
              <w:tabs>
                <w:tab w:val="left" w:pos="1172"/>
              </w:tabs>
              <w:spacing w:line="360" w:lineRule="exact"/>
              <w:ind w:right="742" w:firstLine="0"/>
              <w:jc w:val="right"/>
            </w:pPr>
            <w:r>
              <w:t>60,574</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p>
        </w:tc>
        <w:tc>
          <w:tcPr>
            <w:tcW w:w="2906" w:type="dxa"/>
          </w:tcPr>
          <w:p w:rsidR="00000000" w:rsidRDefault="00000000">
            <w:pPr>
              <w:pStyle w:val="NormalIndent"/>
              <w:spacing w:line="360" w:lineRule="exact"/>
              <w:ind w:firstLine="0"/>
            </w:pPr>
            <w:r>
              <w:rPr>
                <w:rFonts w:hint="eastAsia"/>
              </w:rPr>
              <w:t>再次怀孕</w:t>
            </w:r>
          </w:p>
        </w:tc>
        <w:tc>
          <w:tcPr>
            <w:tcW w:w="1970" w:type="dxa"/>
          </w:tcPr>
          <w:p w:rsidR="00000000" w:rsidRDefault="00000000">
            <w:pPr>
              <w:pStyle w:val="NormalIndent"/>
              <w:tabs>
                <w:tab w:val="left" w:pos="1172"/>
              </w:tabs>
              <w:spacing w:line="360" w:lineRule="exact"/>
              <w:ind w:right="742" w:firstLine="0"/>
              <w:jc w:val="right"/>
            </w:pPr>
            <w:r>
              <w:t>84,049</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p>
        </w:tc>
        <w:tc>
          <w:tcPr>
            <w:tcW w:w="2906" w:type="dxa"/>
          </w:tcPr>
          <w:p w:rsidR="00000000" w:rsidRDefault="00000000">
            <w:pPr>
              <w:pStyle w:val="NormalIndent"/>
              <w:spacing w:line="360" w:lineRule="exact"/>
              <w:ind w:firstLine="0"/>
            </w:pPr>
            <w:r>
              <w:rPr>
                <w:rFonts w:hint="eastAsia"/>
              </w:rPr>
              <w:t>分娩</w:t>
            </w:r>
          </w:p>
        </w:tc>
        <w:tc>
          <w:tcPr>
            <w:tcW w:w="1970" w:type="dxa"/>
          </w:tcPr>
          <w:p w:rsidR="00000000" w:rsidRDefault="00000000">
            <w:pPr>
              <w:pStyle w:val="NormalIndent"/>
              <w:tabs>
                <w:tab w:val="left" w:pos="1172"/>
              </w:tabs>
              <w:spacing w:line="360" w:lineRule="exact"/>
              <w:ind w:right="742" w:firstLine="0"/>
              <w:jc w:val="right"/>
            </w:pPr>
            <w:r>
              <w:t>17,684</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Borders>
              <w:bottom w:val="single" w:sz="6" w:space="0" w:color="auto"/>
            </w:tcBorders>
          </w:tcPr>
          <w:p w:rsidR="00000000" w:rsidRDefault="00000000">
            <w:pPr>
              <w:pStyle w:val="NormalIndent"/>
              <w:spacing w:line="360" w:lineRule="exact"/>
              <w:ind w:firstLine="0"/>
            </w:pPr>
          </w:p>
        </w:tc>
        <w:tc>
          <w:tcPr>
            <w:tcW w:w="2906" w:type="dxa"/>
            <w:tcBorders>
              <w:bottom w:val="single" w:sz="6" w:space="0" w:color="auto"/>
            </w:tcBorders>
          </w:tcPr>
          <w:p w:rsidR="00000000" w:rsidRDefault="00000000">
            <w:pPr>
              <w:pStyle w:val="NormalIndent"/>
              <w:spacing w:line="360" w:lineRule="exact"/>
              <w:ind w:firstLine="0"/>
            </w:pPr>
            <w:r>
              <w:rPr>
                <w:rFonts w:hint="eastAsia"/>
              </w:rPr>
              <w:t>多次就诊</w:t>
            </w:r>
          </w:p>
        </w:tc>
        <w:tc>
          <w:tcPr>
            <w:tcW w:w="1970" w:type="dxa"/>
            <w:tcBorders>
              <w:bottom w:val="single" w:sz="6" w:space="0" w:color="auto"/>
            </w:tcBorders>
          </w:tcPr>
          <w:p w:rsidR="00000000" w:rsidRDefault="00000000">
            <w:pPr>
              <w:pStyle w:val="NormalIndent"/>
              <w:tabs>
                <w:tab w:val="left" w:pos="1172"/>
              </w:tabs>
              <w:spacing w:line="360" w:lineRule="exact"/>
              <w:ind w:right="742" w:firstLine="0"/>
              <w:jc w:val="right"/>
            </w:pPr>
            <w:r>
              <w:t>39,806</w:t>
            </w:r>
          </w:p>
        </w:tc>
        <w:tc>
          <w:tcPr>
            <w:tcW w:w="1970" w:type="dxa"/>
            <w:tcBorders>
              <w:bottom w:val="single" w:sz="6" w:space="0" w:color="auto"/>
            </w:tcBorders>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r>
              <w:rPr>
                <w:rFonts w:hint="eastAsia"/>
              </w:rPr>
              <w:t>儿童诊所</w:t>
            </w:r>
          </w:p>
        </w:tc>
        <w:tc>
          <w:tcPr>
            <w:tcW w:w="2906" w:type="dxa"/>
          </w:tcPr>
          <w:p w:rsidR="00000000" w:rsidRDefault="00000000">
            <w:pPr>
              <w:pStyle w:val="NormalIndent"/>
              <w:spacing w:line="360" w:lineRule="exact"/>
              <w:ind w:firstLine="0"/>
            </w:pPr>
            <w:r>
              <w:rPr>
                <w:rFonts w:hint="eastAsia"/>
              </w:rPr>
              <w:t>一岁以下</w:t>
            </w:r>
          </w:p>
        </w:tc>
        <w:tc>
          <w:tcPr>
            <w:tcW w:w="1970" w:type="dxa"/>
          </w:tcPr>
          <w:p w:rsidR="00000000" w:rsidRDefault="00000000">
            <w:pPr>
              <w:pStyle w:val="NormalIndent"/>
              <w:tabs>
                <w:tab w:val="left" w:pos="1172"/>
              </w:tabs>
              <w:spacing w:line="360" w:lineRule="exact"/>
              <w:ind w:right="742" w:firstLine="0"/>
              <w:jc w:val="right"/>
            </w:pPr>
            <w:r>
              <w:t>35,793</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p>
        </w:tc>
        <w:tc>
          <w:tcPr>
            <w:tcW w:w="2906" w:type="dxa"/>
          </w:tcPr>
          <w:p w:rsidR="00000000" w:rsidRDefault="00000000">
            <w:pPr>
              <w:pStyle w:val="NormalIndent"/>
              <w:spacing w:line="360" w:lineRule="exact"/>
              <w:ind w:firstLine="0"/>
            </w:pPr>
            <w:r>
              <w:rPr>
                <w:rFonts w:hint="eastAsia"/>
              </w:rPr>
              <w:t>一岁和一岁以上</w:t>
            </w:r>
          </w:p>
        </w:tc>
        <w:tc>
          <w:tcPr>
            <w:tcW w:w="1970" w:type="dxa"/>
          </w:tcPr>
          <w:p w:rsidR="00000000" w:rsidRDefault="00000000">
            <w:pPr>
              <w:pStyle w:val="NormalIndent"/>
              <w:tabs>
                <w:tab w:val="left" w:pos="1172"/>
              </w:tabs>
              <w:spacing w:line="360" w:lineRule="exact"/>
              <w:ind w:right="742" w:firstLine="0"/>
              <w:jc w:val="right"/>
            </w:pPr>
            <w:r>
              <w:t>54,514</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p>
        </w:tc>
        <w:tc>
          <w:tcPr>
            <w:tcW w:w="2906" w:type="dxa"/>
          </w:tcPr>
          <w:p w:rsidR="00000000" w:rsidRDefault="00000000">
            <w:pPr>
              <w:pStyle w:val="NormalIndent"/>
              <w:spacing w:line="360" w:lineRule="exact"/>
              <w:ind w:firstLine="0"/>
            </w:pPr>
            <w:r>
              <w:rPr>
                <w:rFonts w:hint="eastAsia"/>
              </w:rPr>
              <w:t>定期体检</w:t>
            </w:r>
          </w:p>
        </w:tc>
        <w:tc>
          <w:tcPr>
            <w:tcW w:w="1970" w:type="dxa"/>
          </w:tcPr>
          <w:p w:rsidR="00000000" w:rsidRDefault="00000000">
            <w:pPr>
              <w:pStyle w:val="NormalIndent"/>
              <w:tabs>
                <w:tab w:val="left" w:pos="1172"/>
              </w:tabs>
              <w:spacing w:line="360" w:lineRule="exact"/>
              <w:ind w:right="742" w:firstLine="0"/>
              <w:jc w:val="right"/>
            </w:pPr>
            <w:r>
              <w:t>134,587</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p>
        </w:tc>
        <w:tc>
          <w:tcPr>
            <w:tcW w:w="2906" w:type="dxa"/>
          </w:tcPr>
          <w:p w:rsidR="00000000" w:rsidRDefault="00000000">
            <w:pPr>
              <w:pStyle w:val="NormalIndent"/>
              <w:spacing w:line="360" w:lineRule="exact"/>
              <w:ind w:firstLine="0"/>
            </w:pPr>
            <w:r>
              <w:rPr>
                <w:rFonts w:hint="eastAsia"/>
              </w:rPr>
              <w:t>疾病检查</w:t>
            </w:r>
          </w:p>
        </w:tc>
        <w:tc>
          <w:tcPr>
            <w:tcW w:w="1970" w:type="dxa"/>
          </w:tcPr>
          <w:p w:rsidR="00000000" w:rsidRDefault="00000000">
            <w:pPr>
              <w:pStyle w:val="NormalIndent"/>
              <w:tabs>
                <w:tab w:val="left" w:pos="1172"/>
              </w:tabs>
              <w:spacing w:line="360" w:lineRule="exact"/>
              <w:ind w:right="742" w:firstLine="0"/>
              <w:jc w:val="right"/>
            </w:pPr>
            <w:r>
              <w:t>410,104</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Borders>
              <w:top w:val="single" w:sz="6" w:space="0" w:color="auto"/>
            </w:tcBorders>
          </w:tcPr>
          <w:p w:rsidR="00000000" w:rsidRDefault="00000000">
            <w:pPr>
              <w:pStyle w:val="NormalIndent"/>
              <w:spacing w:line="360" w:lineRule="exact"/>
              <w:ind w:firstLine="0"/>
            </w:pPr>
            <w:r>
              <w:rPr>
                <w:rFonts w:hint="eastAsia"/>
              </w:rPr>
              <w:t>牙科诊所</w:t>
            </w:r>
          </w:p>
        </w:tc>
        <w:tc>
          <w:tcPr>
            <w:tcW w:w="2906" w:type="dxa"/>
            <w:tcBorders>
              <w:top w:val="single" w:sz="6" w:space="0" w:color="auto"/>
            </w:tcBorders>
          </w:tcPr>
          <w:p w:rsidR="00000000" w:rsidRDefault="00000000">
            <w:pPr>
              <w:pStyle w:val="NormalIndent"/>
              <w:spacing w:line="360" w:lineRule="exact"/>
              <w:ind w:firstLine="0"/>
            </w:pPr>
            <w:r>
              <w:rPr>
                <w:rFonts w:hint="eastAsia"/>
              </w:rPr>
              <w:t>儿童</w:t>
            </w:r>
          </w:p>
        </w:tc>
        <w:tc>
          <w:tcPr>
            <w:tcW w:w="1970" w:type="dxa"/>
            <w:tcBorders>
              <w:top w:val="single" w:sz="6" w:space="0" w:color="auto"/>
            </w:tcBorders>
          </w:tcPr>
          <w:p w:rsidR="00000000" w:rsidRDefault="00000000">
            <w:pPr>
              <w:pStyle w:val="NormalIndent"/>
              <w:tabs>
                <w:tab w:val="left" w:pos="1172"/>
              </w:tabs>
              <w:spacing w:line="360" w:lineRule="exact"/>
              <w:ind w:right="742" w:firstLine="0"/>
              <w:jc w:val="right"/>
            </w:pPr>
            <w:r>
              <w:t>4,037</w:t>
            </w:r>
          </w:p>
        </w:tc>
        <w:tc>
          <w:tcPr>
            <w:tcW w:w="1970" w:type="dxa"/>
            <w:tcBorders>
              <w:top w:val="single" w:sz="6" w:space="0" w:color="auto"/>
            </w:tcBorders>
          </w:tcPr>
          <w:p w:rsidR="00000000" w:rsidRDefault="00000000">
            <w:pPr>
              <w:pStyle w:val="NormalIndent"/>
              <w:spacing w:line="360" w:lineRule="exact"/>
              <w:ind w:firstLine="0"/>
            </w:pPr>
          </w:p>
        </w:tc>
      </w:tr>
      <w:tr w:rsidR="00000000">
        <w:tblPrEx>
          <w:tblCellMar>
            <w:top w:w="0" w:type="dxa"/>
            <w:bottom w:w="0" w:type="dxa"/>
          </w:tblCellMar>
        </w:tblPrEx>
        <w:tc>
          <w:tcPr>
            <w:tcW w:w="2282" w:type="dxa"/>
            <w:tcBorders>
              <w:bottom w:val="single" w:sz="6" w:space="0" w:color="auto"/>
            </w:tcBorders>
          </w:tcPr>
          <w:p w:rsidR="00000000" w:rsidRDefault="00000000">
            <w:pPr>
              <w:pStyle w:val="NormalIndent"/>
              <w:spacing w:line="360" w:lineRule="exact"/>
              <w:ind w:firstLine="0"/>
            </w:pPr>
          </w:p>
        </w:tc>
        <w:tc>
          <w:tcPr>
            <w:tcW w:w="2906" w:type="dxa"/>
            <w:tcBorders>
              <w:bottom w:val="single" w:sz="6" w:space="0" w:color="auto"/>
            </w:tcBorders>
          </w:tcPr>
          <w:p w:rsidR="00000000" w:rsidRDefault="00000000">
            <w:pPr>
              <w:pStyle w:val="NormalIndent"/>
              <w:spacing w:line="360" w:lineRule="exact"/>
              <w:ind w:firstLine="0"/>
            </w:pPr>
            <w:r>
              <w:rPr>
                <w:rFonts w:hint="eastAsia"/>
              </w:rPr>
              <w:t>妇女</w:t>
            </w:r>
          </w:p>
        </w:tc>
        <w:tc>
          <w:tcPr>
            <w:tcW w:w="1970" w:type="dxa"/>
            <w:tcBorders>
              <w:bottom w:val="single" w:sz="6" w:space="0" w:color="auto"/>
            </w:tcBorders>
          </w:tcPr>
          <w:p w:rsidR="00000000" w:rsidRDefault="00000000">
            <w:pPr>
              <w:pStyle w:val="NormalIndent"/>
              <w:tabs>
                <w:tab w:val="left" w:pos="1172"/>
              </w:tabs>
              <w:spacing w:line="360" w:lineRule="exact"/>
              <w:ind w:right="742" w:firstLine="0"/>
              <w:jc w:val="right"/>
            </w:pPr>
            <w:r>
              <w:t>4,577</w:t>
            </w:r>
          </w:p>
        </w:tc>
        <w:tc>
          <w:tcPr>
            <w:tcW w:w="1970" w:type="dxa"/>
            <w:tcBorders>
              <w:bottom w:val="single" w:sz="6" w:space="0" w:color="auto"/>
            </w:tcBorders>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r>
              <w:rPr>
                <w:rFonts w:hint="eastAsia"/>
              </w:rPr>
              <w:t>转入专科医院</w:t>
            </w:r>
          </w:p>
        </w:tc>
        <w:tc>
          <w:tcPr>
            <w:tcW w:w="2906" w:type="dxa"/>
          </w:tcPr>
          <w:p w:rsidR="00000000" w:rsidRDefault="00000000">
            <w:pPr>
              <w:pStyle w:val="NormalIndent"/>
              <w:spacing w:line="360" w:lineRule="exact"/>
              <w:ind w:firstLine="0"/>
            </w:pPr>
            <w:r>
              <w:rPr>
                <w:rFonts w:hint="eastAsia"/>
              </w:rPr>
              <w:t>孕妇</w:t>
            </w:r>
          </w:p>
        </w:tc>
        <w:tc>
          <w:tcPr>
            <w:tcW w:w="1970" w:type="dxa"/>
          </w:tcPr>
          <w:p w:rsidR="00000000" w:rsidRDefault="00000000">
            <w:pPr>
              <w:pStyle w:val="NormalIndent"/>
              <w:tabs>
                <w:tab w:val="left" w:pos="1172"/>
              </w:tabs>
              <w:spacing w:line="360" w:lineRule="exact"/>
              <w:ind w:right="742" w:firstLine="0"/>
              <w:jc w:val="right"/>
            </w:pPr>
            <w:r>
              <w:t>1,385</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p>
        </w:tc>
        <w:tc>
          <w:tcPr>
            <w:tcW w:w="2906" w:type="dxa"/>
          </w:tcPr>
          <w:p w:rsidR="00000000" w:rsidRDefault="00000000">
            <w:pPr>
              <w:pStyle w:val="NormalIndent"/>
              <w:spacing w:line="360" w:lineRule="exact"/>
              <w:ind w:firstLine="0"/>
            </w:pPr>
            <w:r>
              <w:rPr>
                <w:rFonts w:hint="eastAsia"/>
              </w:rPr>
              <w:t>儿童</w:t>
            </w:r>
          </w:p>
        </w:tc>
        <w:tc>
          <w:tcPr>
            <w:tcW w:w="1970" w:type="dxa"/>
          </w:tcPr>
          <w:p w:rsidR="00000000" w:rsidRDefault="00000000">
            <w:pPr>
              <w:pStyle w:val="NormalIndent"/>
              <w:tabs>
                <w:tab w:val="left" w:pos="1172"/>
              </w:tabs>
              <w:spacing w:line="360" w:lineRule="exact"/>
              <w:ind w:right="742" w:firstLine="0"/>
              <w:jc w:val="right"/>
            </w:pPr>
            <w:r>
              <w:t>2,265</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Borders>
              <w:top w:val="single" w:sz="6" w:space="0" w:color="auto"/>
            </w:tcBorders>
          </w:tcPr>
          <w:p w:rsidR="00000000" w:rsidRDefault="00000000">
            <w:pPr>
              <w:pStyle w:val="NormalIndent"/>
              <w:spacing w:line="360" w:lineRule="exact"/>
              <w:ind w:firstLine="0"/>
            </w:pPr>
            <w:r>
              <w:rPr>
                <w:rFonts w:hint="eastAsia"/>
              </w:rPr>
              <w:t>家访</w:t>
            </w:r>
          </w:p>
        </w:tc>
        <w:tc>
          <w:tcPr>
            <w:tcW w:w="2906" w:type="dxa"/>
            <w:tcBorders>
              <w:top w:val="single" w:sz="6" w:space="0" w:color="auto"/>
            </w:tcBorders>
          </w:tcPr>
          <w:p w:rsidR="00000000" w:rsidRDefault="00000000">
            <w:pPr>
              <w:pStyle w:val="NormalIndent"/>
              <w:spacing w:line="360" w:lineRule="exact"/>
              <w:ind w:firstLine="0"/>
            </w:pPr>
            <w:r>
              <w:rPr>
                <w:rFonts w:hint="eastAsia"/>
              </w:rPr>
              <w:t>接种</w:t>
            </w:r>
          </w:p>
        </w:tc>
        <w:tc>
          <w:tcPr>
            <w:tcW w:w="1970" w:type="dxa"/>
            <w:tcBorders>
              <w:top w:val="single" w:sz="6" w:space="0" w:color="auto"/>
            </w:tcBorders>
          </w:tcPr>
          <w:p w:rsidR="00000000" w:rsidRDefault="00000000">
            <w:pPr>
              <w:pStyle w:val="NormalIndent"/>
              <w:tabs>
                <w:tab w:val="left" w:pos="1172"/>
              </w:tabs>
              <w:spacing w:line="360" w:lineRule="exact"/>
              <w:ind w:right="742" w:firstLine="0"/>
              <w:jc w:val="right"/>
            </w:pPr>
            <w:r>
              <w:t>177</w:t>
            </w:r>
          </w:p>
        </w:tc>
        <w:tc>
          <w:tcPr>
            <w:tcW w:w="1970" w:type="dxa"/>
            <w:tcBorders>
              <w:top w:val="single" w:sz="6" w:space="0" w:color="auto"/>
            </w:tcBorders>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p>
        </w:tc>
        <w:tc>
          <w:tcPr>
            <w:tcW w:w="2906" w:type="dxa"/>
          </w:tcPr>
          <w:p w:rsidR="00000000" w:rsidRDefault="00000000">
            <w:pPr>
              <w:pStyle w:val="NormalIndent"/>
              <w:spacing w:line="360" w:lineRule="exact"/>
              <w:ind w:firstLine="0"/>
            </w:pPr>
            <w:r>
              <w:rPr>
                <w:rFonts w:hint="eastAsia"/>
              </w:rPr>
              <w:t>孕妇</w:t>
            </w:r>
          </w:p>
        </w:tc>
        <w:tc>
          <w:tcPr>
            <w:tcW w:w="1970" w:type="dxa"/>
          </w:tcPr>
          <w:p w:rsidR="00000000" w:rsidRDefault="00000000">
            <w:pPr>
              <w:pStyle w:val="NormalIndent"/>
              <w:tabs>
                <w:tab w:val="left" w:pos="1172"/>
              </w:tabs>
              <w:spacing w:line="360" w:lineRule="exact"/>
              <w:ind w:right="742" w:firstLine="0"/>
              <w:jc w:val="right"/>
            </w:pPr>
            <w:r>
              <w:t>176</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p>
        </w:tc>
        <w:tc>
          <w:tcPr>
            <w:tcW w:w="2906" w:type="dxa"/>
          </w:tcPr>
          <w:p w:rsidR="00000000" w:rsidRDefault="00000000">
            <w:pPr>
              <w:pStyle w:val="NormalIndent"/>
              <w:spacing w:line="360" w:lineRule="exact"/>
              <w:ind w:firstLine="0"/>
            </w:pPr>
            <w:r>
              <w:rPr>
                <w:rFonts w:hint="eastAsia"/>
              </w:rPr>
              <w:t>分娩</w:t>
            </w:r>
          </w:p>
        </w:tc>
        <w:tc>
          <w:tcPr>
            <w:tcW w:w="1970" w:type="dxa"/>
          </w:tcPr>
          <w:p w:rsidR="00000000" w:rsidRDefault="00000000">
            <w:pPr>
              <w:pStyle w:val="NormalIndent"/>
              <w:tabs>
                <w:tab w:val="left" w:pos="1172"/>
              </w:tabs>
              <w:spacing w:line="360" w:lineRule="exact"/>
              <w:ind w:right="742" w:firstLine="0"/>
              <w:jc w:val="right"/>
            </w:pPr>
            <w:r>
              <w:t>152</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p>
        </w:tc>
        <w:tc>
          <w:tcPr>
            <w:tcW w:w="2906" w:type="dxa"/>
          </w:tcPr>
          <w:p w:rsidR="00000000" w:rsidRDefault="00000000">
            <w:pPr>
              <w:pStyle w:val="NormalIndent"/>
              <w:spacing w:line="360" w:lineRule="exact"/>
              <w:ind w:firstLine="0"/>
            </w:pPr>
            <w:r>
              <w:rPr>
                <w:rFonts w:hint="eastAsia"/>
              </w:rPr>
              <w:t>家庭和儿童</w:t>
            </w:r>
          </w:p>
        </w:tc>
        <w:tc>
          <w:tcPr>
            <w:tcW w:w="1970" w:type="dxa"/>
          </w:tcPr>
          <w:p w:rsidR="00000000" w:rsidRDefault="00000000">
            <w:pPr>
              <w:pStyle w:val="NormalIndent"/>
              <w:tabs>
                <w:tab w:val="left" w:pos="1172"/>
              </w:tabs>
              <w:spacing w:line="360" w:lineRule="exact"/>
              <w:ind w:right="742" w:firstLine="0"/>
              <w:jc w:val="right"/>
            </w:pPr>
            <w:r>
              <w:t>148</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Borders>
              <w:top w:val="single" w:sz="6" w:space="0" w:color="auto"/>
            </w:tcBorders>
          </w:tcPr>
          <w:p w:rsidR="00000000" w:rsidRDefault="00000000">
            <w:pPr>
              <w:pStyle w:val="NormalIndent"/>
              <w:spacing w:line="360" w:lineRule="exact"/>
              <w:ind w:firstLine="0"/>
            </w:pPr>
            <w:r>
              <w:rPr>
                <w:rFonts w:hint="eastAsia"/>
              </w:rPr>
              <w:t>医疗分析</w:t>
            </w:r>
          </w:p>
        </w:tc>
        <w:tc>
          <w:tcPr>
            <w:tcW w:w="2906" w:type="dxa"/>
            <w:tcBorders>
              <w:top w:val="single" w:sz="6" w:space="0" w:color="auto"/>
            </w:tcBorders>
          </w:tcPr>
          <w:p w:rsidR="00000000" w:rsidRDefault="00000000">
            <w:pPr>
              <w:pStyle w:val="NormalIndent"/>
              <w:spacing w:line="360" w:lineRule="exact"/>
              <w:ind w:firstLine="0"/>
            </w:pPr>
            <w:r>
              <w:rPr>
                <w:rFonts w:hint="eastAsia"/>
              </w:rPr>
              <w:t>尿和血糖</w:t>
            </w:r>
          </w:p>
        </w:tc>
        <w:tc>
          <w:tcPr>
            <w:tcW w:w="1970" w:type="dxa"/>
            <w:tcBorders>
              <w:top w:val="single" w:sz="6" w:space="0" w:color="auto"/>
            </w:tcBorders>
          </w:tcPr>
          <w:p w:rsidR="00000000" w:rsidRDefault="00000000">
            <w:pPr>
              <w:pStyle w:val="NormalIndent"/>
              <w:tabs>
                <w:tab w:val="left" w:pos="1172"/>
              </w:tabs>
              <w:spacing w:line="360" w:lineRule="exact"/>
              <w:ind w:right="742" w:firstLine="0"/>
              <w:jc w:val="right"/>
            </w:pPr>
            <w:r>
              <w:t>6,647</w:t>
            </w:r>
          </w:p>
        </w:tc>
        <w:tc>
          <w:tcPr>
            <w:tcW w:w="1970" w:type="dxa"/>
            <w:tcBorders>
              <w:top w:val="single" w:sz="6" w:space="0" w:color="auto"/>
            </w:tcBorders>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p>
        </w:tc>
        <w:tc>
          <w:tcPr>
            <w:tcW w:w="2906" w:type="dxa"/>
          </w:tcPr>
          <w:p w:rsidR="00000000" w:rsidRDefault="00000000">
            <w:pPr>
              <w:pStyle w:val="NormalIndent"/>
              <w:spacing w:line="360" w:lineRule="exact"/>
              <w:ind w:firstLine="0"/>
            </w:pPr>
            <w:r>
              <w:rPr>
                <w:rFonts w:hint="eastAsia"/>
              </w:rPr>
              <w:t>血红蛋白</w:t>
            </w:r>
          </w:p>
        </w:tc>
        <w:tc>
          <w:tcPr>
            <w:tcW w:w="1970" w:type="dxa"/>
          </w:tcPr>
          <w:p w:rsidR="00000000" w:rsidRDefault="00000000">
            <w:pPr>
              <w:pStyle w:val="NormalIndent"/>
              <w:tabs>
                <w:tab w:val="left" w:pos="1172"/>
              </w:tabs>
              <w:spacing w:line="360" w:lineRule="exact"/>
              <w:ind w:right="742" w:firstLine="0"/>
              <w:jc w:val="right"/>
            </w:pPr>
            <w:r>
              <w:t>5,525</w:t>
            </w:r>
          </w:p>
        </w:tc>
        <w:tc>
          <w:tcPr>
            <w:tcW w:w="1970" w:type="dxa"/>
          </w:tcPr>
          <w:p w:rsidR="00000000" w:rsidRDefault="00000000">
            <w:pPr>
              <w:pStyle w:val="NormalIndent"/>
              <w:spacing w:line="360" w:lineRule="exact"/>
              <w:ind w:firstLine="0"/>
            </w:pPr>
          </w:p>
        </w:tc>
      </w:tr>
      <w:tr w:rsidR="00000000">
        <w:tblPrEx>
          <w:tblCellMar>
            <w:top w:w="0" w:type="dxa"/>
            <w:bottom w:w="0" w:type="dxa"/>
          </w:tblCellMar>
        </w:tblPrEx>
        <w:tc>
          <w:tcPr>
            <w:tcW w:w="2282" w:type="dxa"/>
            <w:tcBorders>
              <w:bottom w:val="single" w:sz="6" w:space="0" w:color="auto"/>
            </w:tcBorders>
          </w:tcPr>
          <w:p w:rsidR="00000000" w:rsidRDefault="00000000">
            <w:pPr>
              <w:pStyle w:val="NormalIndent"/>
              <w:spacing w:line="360" w:lineRule="exact"/>
              <w:ind w:firstLine="0"/>
            </w:pPr>
          </w:p>
        </w:tc>
        <w:tc>
          <w:tcPr>
            <w:tcW w:w="2906" w:type="dxa"/>
            <w:tcBorders>
              <w:bottom w:val="single" w:sz="6" w:space="0" w:color="auto"/>
            </w:tcBorders>
          </w:tcPr>
          <w:p w:rsidR="00000000" w:rsidRDefault="00000000">
            <w:pPr>
              <w:pStyle w:val="NormalIndent"/>
              <w:spacing w:line="360" w:lineRule="exact"/>
              <w:ind w:firstLine="0"/>
            </w:pPr>
            <w:r>
              <w:rPr>
                <w:rFonts w:hint="eastAsia"/>
              </w:rPr>
              <w:t>怀孕试验</w:t>
            </w:r>
          </w:p>
        </w:tc>
        <w:tc>
          <w:tcPr>
            <w:tcW w:w="1970" w:type="dxa"/>
            <w:tcBorders>
              <w:bottom w:val="single" w:sz="6" w:space="0" w:color="auto"/>
            </w:tcBorders>
          </w:tcPr>
          <w:p w:rsidR="00000000" w:rsidRDefault="00000000">
            <w:pPr>
              <w:pStyle w:val="NormalIndent"/>
              <w:tabs>
                <w:tab w:val="left" w:pos="1172"/>
              </w:tabs>
              <w:spacing w:line="360" w:lineRule="exact"/>
              <w:ind w:right="742" w:firstLine="0"/>
              <w:jc w:val="right"/>
            </w:pPr>
            <w:r>
              <w:t>4,435</w:t>
            </w:r>
          </w:p>
        </w:tc>
        <w:tc>
          <w:tcPr>
            <w:tcW w:w="1970" w:type="dxa"/>
            <w:tcBorders>
              <w:bottom w:val="single" w:sz="6" w:space="0" w:color="auto"/>
            </w:tcBorders>
          </w:tcPr>
          <w:p w:rsidR="00000000" w:rsidRDefault="00000000">
            <w:pPr>
              <w:pStyle w:val="NormalIndent"/>
              <w:spacing w:line="360" w:lineRule="exact"/>
              <w:ind w:firstLine="0"/>
            </w:pPr>
          </w:p>
        </w:tc>
      </w:tr>
      <w:tr w:rsidR="00000000">
        <w:tblPrEx>
          <w:tblCellMar>
            <w:top w:w="0" w:type="dxa"/>
            <w:bottom w:w="0" w:type="dxa"/>
          </w:tblCellMar>
        </w:tblPrEx>
        <w:tc>
          <w:tcPr>
            <w:tcW w:w="2282" w:type="dxa"/>
          </w:tcPr>
          <w:p w:rsidR="00000000" w:rsidRDefault="00000000">
            <w:pPr>
              <w:pStyle w:val="NormalIndent"/>
              <w:spacing w:line="360" w:lineRule="exact"/>
              <w:ind w:firstLine="0"/>
            </w:pPr>
          </w:p>
        </w:tc>
        <w:tc>
          <w:tcPr>
            <w:tcW w:w="2906" w:type="dxa"/>
          </w:tcPr>
          <w:p w:rsidR="00000000" w:rsidRDefault="00000000">
            <w:pPr>
              <w:pStyle w:val="NormalIndent"/>
              <w:spacing w:line="360" w:lineRule="exact"/>
              <w:ind w:firstLine="0"/>
            </w:pPr>
          </w:p>
        </w:tc>
        <w:tc>
          <w:tcPr>
            <w:tcW w:w="1970" w:type="dxa"/>
          </w:tcPr>
          <w:p w:rsidR="00000000" w:rsidRDefault="00000000">
            <w:pPr>
              <w:pStyle w:val="NormalIndent"/>
              <w:spacing w:line="360" w:lineRule="exact"/>
              <w:ind w:firstLine="0"/>
            </w:pPr>
          </w:p>
        </w:tc>
        <w:tc>
          <w:tcPr>
            <w:tcW w:w="1970" w:type="dxa"/>
          </w:tcPr>
          <w:p w:rsidR="00000000" w:rsidRDefault="00000000">
            <w:pPr>
              <w:pStyle w:val="NormalIndent"/>
              <w:spacing w:line="360" w:lineRule="exact"/>
              <w:ind w:firstLine="0"/>
            </w:pPr>
          </w:p>
        </w:tc>
      </w:tr>
    </w:tbl>
    <w:p w:rsidR="00000000" w:rsidRDefault="00000000">
      <w:pPr>
        <w:pStyle w:val="NormalIndent"/>
        <w:spacing w:after="240" w:line="380" w:lineRule="exact"/>
        <w:ind w:firstLine="425"/>
        <w:rPr>
          <w:rFonts w:ascii="楷体" w:eastAsia="楷体"/>
        </w:rPr>
      </w:pPr>
      <w:r>
        <w:rPr>
          <w:rFonts w:ascii="楷体" w:eastAsia="楷体" w:hint="eastAsia"/>
        </w:rPr>
        <w:t>对妇女分娩时给予的特别护理</w:t>
      </w:r>
    </w:p>
    <w:p w:rsidR="00000000" w:rsidRDefault="00000000">
      <w:pPr>
        <w:pStyle w:val="NormalIndent"/>
        <w:spacing w:after="240" w:line="380" w:lineRule="exact"/>
        <w:ind w:firstLine="425"/>
      </w:pPr>
      <w:r>
        <w:rPr>
          <w:rFonts w:hint="eastAsia"/>
        </w:rPr>
        <w:t>阿拉伯利比亚民众国从对提高母子生理、心理和社会健康水平的关注出发，设立了几家母婴护理中心，为妇女免费提供产前和产后护理，鉴于儿童健康与母亲健康有密切联系，分娩后继续提供这种护理。这些中心的孕妇护理方案包括登记、查清其医疗史和怀孕日期、分娩日期、营养监督、体格检查和对孕妇家访，以便就保健事项对其进行教育并提高她们的保健意识。儿童护理方案还包括了解儿童医疗史、记录有关其家庭、生长、发育和既往疾病的情况、定期监测和记录其体重从而评估其营养状况、在早期阶段检测任何营养不良症状以及向儿童提供所需的营养品（表</w:t>
      </w:r>
      <w:r>
        <w:t>14</w:t>
      </w:r>
      <w:r>
        <w:rPr>
          <w:rFonts w:hint="eastAsia"/>
        </w:rPr>
        <w:t>显示</w:t>
      </w:r>
      <w:r>
        <w:t>1995</w:t>
      </w:r>
      <w:r>
        <w:rPr>
          <w:rFonts w:hint="eastAsia"/>
        </w:rPr>
        <w:t>年母婴中心的活动）。</w:t>
      </w:r>
    </w:p>
    <w:p w:rsidR="00000000" w:rsidRDefault="00000000">
      <w:pPr>
        <w:pStyle w:val="NormalIndent"/>
        <w:spacing w:after="240" w:line="380" w:lineRule="exact"/>
        <w:ind w:firstLine="425"/>
      </w:pPr>
      <w:r>
        <w:rPr>
          <w:rFonts w:hint="eastAsia"/>
        </w:rPr>
        <w:t>利比亚还建立了一些社会收养和提高认识中心。这些中心是社会机构，由社会保障部门经营，向母亲、女孩和三至六岁儿童提供免费服务。其目的是，提高母亲和婚龄少女对一些问题的社会、保健和文化认识，例如通向美满婚姻和家庭生活之路以及儿童教育和福利原则。这些中心的目的还包括在专业培训员监督下，向母亲和女孩提供职业培训，使她们能够贴补其家庭收入并提高其家庭经济水平，如制衣、缝纫、刺绣和家务管理。另一个目标是，为低收入家庭或人口众多而收入有限的家庭的儿童发展收养服务。</w:t>
      </w:r>
    </w:p>
    <w:p w:rsidR="00000000" w:rsidRDefault="00000000">
      <w:pPr>
        <w:pStyle w:val="NormalIndent"/>
        <w:spacing w:after="240" w:line="370" w:lineRule="exact"/>
        <w:ind w:firstLine="425"/>
      </w:pPr>
      <w:r>
        <w:rPr>
          <w:rFonts w:hint="eastAsia"/>
        </w:rPr>
        <w:t>如表</w:t>
      </w:r>
      <w:r>
        <w:t>15</w:t>
      </w:r>
      <w:r>
        <w:rPr>
          <w:rFonts w:hint="eastAsia"/>
        </w:rPr>
        <w:t>所示，</w:t>
      </w:r>
      <w:r>
        <w:t>1995</w:t>
      </w:r>
      <w:r>
        <w:rPr>
          <w:rFonts w:hint="eastAsia"/>
        </w:rPr>
        <w:t>年，这些中心增至</w:t>
      </w:r>
      <w:r>
        <w:t>26</w:t>
      </w:r>
      <w:r>
        <w:rPr>
          <w:rFonts w:hint="eastAsia"/>
        </w:rPr>
        <w:t>个，为</w:t>
      </w:r>
      <w:r>
        <w:t>1,271</w:t>
      </w:r>
      <w:r>
        <w:rPr>
          <w:rFonts w:hint="eastAsia"/>
        </w:rPr>
        <w:t>个居民提供了服务。</w:t>
      </w:r>
    </w:p>
    <w:p w:rsidR="00000000" w:rsidRDefault="00000000">
      <w:pPr>
        <w:pStyle w:val="NormalIndent"/>
        <w:spacing w:line="370" w:lineRule="exact"/>
        <w:ind w:firstLine="0"/>
        <w:jc w:val="center"/>
        <w:rPr>
          <w:u w:val="single"/>
        </w:rPr>
      </w:pPr>
      <w:r>
        <w:rPr>
          <w:rFonts w:hint="eastAsia"/>
          <w:u w:val="single"/>
        </w:rPr>
        <w:t>表</w:t>
      </w:r>
      <w:r>
        <w:rPr>
          <w:u w:val="single"/>
        </w:rPr>
        <w:t>15</w:t>
      </w:r>
    </w:p>
    <w:p w:rsidR="00000000" w:rsidRDefault="00000000">
      <w:pPr>
        <w:pStyle w:val="NormalIndent"/>
        <w:spacing w:after="240" w:line="370" w:lineRule="exact"/>
        <w:ind w:firstLine="0"/>
        <w:jc w:val="center"/>
        <w:rPr>
          <w:u w:val="single"/>
        </w:rPr>
      </w:pPr>
      <w:r>
        <w:rPr>
          <w:u w:val="single"/>
        </w:rPr>
        <w:t>1995</w:t>
      </w:r>
      <w:r>
        <w:rPr>
          <w:rFonts w:hint="eastAsia"/>
          <w:u w:val="single"/>
        </w:rPr>
        <w:t>年社会收养机构的收养人数</w:t>
      </w:r>
    </w:p>
    <w:tbl>
      <w:tblPr>
        <w:tblW w:w="0" w:type="auto"/>
        <w:tblInd w:w="-26" w:type="dxa"/>
        <w:tblLayout w:type="fixed"/>
        <w:tblCellMar>
          <w:left w:w="28" w:type="dxa"/>
          <w:right w:w="28" w:type="dxa"/>
        </w:tblCellMar>
        <w:tblLook w:val="0000" w:firstRow="0" w:lastRow="0" w:firstColumn="0" w:lastColumn="0" w:noHBand="0" w:noVBand="0"/>
      </w:tblPr>
      <w:tblGrid>
        <w:gridCol w:w="3508"/>
        <w:gridCol w:w="2811"/>
        <w:gridCol w:w="2811"/>
      </w:tblGrid>
      <w:tr w:rsidR="00000000">
        <w:tblPrEx>
          <w:tblCellMar>
            <w:top w:w="0" w:type="dxa"/>
            <w:bottom w:w="0" w:type="dxa"/>
          </w:tblCellMar>
        </w:tblPrEx>
        <w:tc>
          <w:tcPr>
            <w:tcW w:w="3508" w:type="dxa"/>
            <w:tcBorders>
              <w:top w:val="single" w:sz="6" w:space="0" w:color="auto"/>
              <w:bottom w:val="single" w:sz="6" w:space="0" w:color="auto"/>
            </w:tcBorders>
          </w:tcPr>
          <w:p w:rsidR="00000000" w:rsidRDefault="00000000">
            <w:pPr>
              <w:pStyle w:val="NormalIndent"/>
              <w:spacing w:line="370" w:lineRule="exact"/>
              <w:ind w:firstLine="0"/>
            </w:pPr>
            <w:r>
              <w:rPr>
                <w:rFonts w:hint="eastAsia"/>
              </w:rPr>
              <w:t>机构</w:t>
            </w:r>
          </w:p>
        </w:tc>
        <w:tc>
          <w:tcPr>
            <w:tcW w:w="2811" w:type="dxa"/>
            <w:tcBorders>
              <w:top w:val="single" w:sz="6" w:space="0" w:color="auto"/>
              <w:bottom w:val="single" w:sz="6" w:space="0" w:color="auto"/>
            </w:tcBorders>
          </w:tcPr>
          <w:p w:rsidR="00000000" w:rsidRDefault="00000000">
            <w:pPr>
              <w:pStyle w:val="NormalIndent"/>
              <w:spacing w:line="370" w:lineRule="exact"/>
              <w:ind w:right="1103" w:firstLine="0"/>
              <w:jc w:val="right"/>
            </w:pPr>
            <w:r>
              <w:rPr>
                <w:rFonts w:hint="eastAsia"/>
              </w:rPr>
              <w:t>数量</w:t>
            </w:r>
          </w:p>
        </w:tc>
        <w:tc>
          <w:tcPr>
            <w:tcW w:w="2811" w:type="dxa"/>
            <w:tcBorders>
              <w:top w:val="single" w:sz="6" w:space="0" w:color="auto"/>
              <w:bottom w:val="single" w:sz="6" w:space="0" w:color="auto"/>
            </w:tcBorders>
          </w:tcPr>
          <w:p w:rsidR="00000000" w:rsidRDefault="00000000">
            <w:pPr>
              <w:pStyle w:val="NormalIndent"/>
              <w:spacing w:line="370" w:lineRule="exact"/>
              <w:ind w:right="1103" w:firstLine="0"/>
              <w:jc w:val="right"/>
            </w:pPr>
            <w:r>
              <w:rPr>
                <w:rFonts w:hint="eastAsia"/>
              </w:rPr>
              <w:t>收养人数</w:t>
            </w:r>
          </w:p>
        </w:tc>
      </w:tr>
      <w:tr w:rsidR="00000000">
        <w:tblPrEx>
          <w:tblCellMar>
            <w:top w:w="0" w:type="dxa"/>
            <w:bottom w:w="0" w:type="dxa"/>
          </w:tblCellMar>
        </w:tblPrEx>
        <w:tc>
          <w:tcPr>
            <w:tcW w:w="3508" w:type="dxa"/>
          </w:tcPr>
          <w:p w:rsidR="00000000" w:rsidRDefault="00000000">
            <w:pPr>
              <w:pStyle w:val="NormalIndent"/>
              <w:spacing w:line="370" w:lineRule="exact"/>
              <w:ind w:firstLine="0"/>
            </w:pPr>
            <w:r>
              <w:rPr>
                <w:rFonts w:hint="eastAsia"/>
              </w:rPr>
              <w:t>收养院</w:t>
            </w:r>
          </w:p>
        </w:tc>
        <w:tc>
          <w:tcPr>
            <w:tcW w:w="2811" w:type="dxa"/>
          </w:tcPr>
          <w:p w:rsidR="00000000" w:rsidRDefault="00000000">
            <w:pPr>
              <w:pStyle w:val="NormalIndent"/>
              <w:spacing w:line="370" w:lineRule="exact"/>
              <w:ind w:right="1103" w:firstLine="0"/>
              <w:jc w:val="right"/>
            </w:pPr>
            <w:r>
              <w:t>5</w:t>
            </w:r>
          </w:p>
        </w:tc>
        <w:tc>
          <w:tcPr>
            <w:tcW w:w="2811" w:type="dxa"/>
          </w:tcPr>
          <w:p w:rsidR="00000000" w:rsidRDefault="00000000">
            <w:pPr>
              <w:pStyle w:val="NormalIndent"/>
              <w:spacing w:line="370" w:lineRule="exact"/>
              <w:ind w:right="1103" w:firstLine="0"/>
              <w:jc w:val="right"/>
            </w:pPr>
            <w:r>
              <w:t>372</w:t>
            </w:r>
          </w:p>
        </w:tc>
      </w:tr>
      <w:tr w:rsidR="00000000">
        <w:tblPrEx>
          <w:tblCellMar>
            <w:top w:w="0" w:type="dxa"/>
            <w:bottom w:w="0" w:type="dxa"/>
          </w:tblCellMar>
        </w:tblPrEx>
        <w:tc>
          <w:tcPr>
            <w:tcW w:w="3508" w:type="dxa"/>
          </w:tcPr>
          <w:p w:rsidR="00000000" w:rsidRDefault="00000000">
            <w:pPr>
              <w:pStyle w:val="NormalIndent"/>
              <w:spacing w:line="370" w:lineRule="exact"/>
              <w:ind w:firstLine="0"/>
            </w:pPr>
            <w:r>
              <w:rPr>
                <w:rFonts w:hint="eastAsia"/>
              </w:rPr>
              <w:t>儿童养育院</w:t>
            </w:r>
          </w:p>
        </w:tc>
        <w:tc>
          <w:tcPr>
            <w:tcW w:w="2811" w:type="dxa"/>
          </w:tcPr>
          <w:p w:rsidR="00000000" w:rsidRDefault="00000000">
            <w:pPr>
              <w:pStyle w:val="NormalIndent"/>
              <w:spacing w:line="370" w:lineRule="exact"/>
              <w:ind w:right="1103" w:firstLine="0"/>
              <w:jc w:val="right"/>
            </w:pPr>
            <w:r>
              <w:t>1</w:t>
            </w:r>
          </w:p>
        </w:tc>
        <w:tc>
          <w:tcPr>
            <w:tcW w:w="2811" w:type="dxa"/>
          </w:tcPr>
          <w:p w:rsidR="00000000" w:rsidRDefault="00000000">
            <w:pPr>
              <w:pStyle w:val="NormalIndent"/>
              <w:spacing w:line="370" w:lineRule="exact"/>
              <w:ind w:right="1103" w:firstLine="0"/>
              <w:jc w:val="right"/>
            </w:pPr>
            <w:r>
              <w:t>29</w:t>
            </w:r>
          </w:p>
        </w:tc>
      </w:tr>
      <w:tr w:rsidR="00000000">
        <w:tblPrEx>
          <w:tblCellMar>
            <w:top w:w="0" w:type="dxa"/>
            <w:bottom w:w="0" w:type="dxa"/>
          </w:tblCellMar>
        </w:tblPrEx>
        <w:tc>
          <w:tcPr>
            <w:tcW w:w="3508" w:type="dxa"/>
          </w:tcPr>
          <w:p w:rsidR="00000000" w:rsidRDefault="00000000">
            <w:pPr>
              <w:pStyle w:val="NormalIndent"/>
              <w:spacing w:line="370" w:lineRule="exact"/>
              <w:ind w:firstLine="0"/>
            </w:pPr>
            <w:r>
              <w:rPr>
                <w:rFonts w:hint="eastAsia"/>
              </w:rPr>
              <w:t>男孩养育院</w:t>
            </w:r>
          </w:p>
        </w:tc>
        <w:tc>
          <w:tcPr>
            <w:tcW w:w="2811" w:type="dxa"/>
          </w:tcPr>
          <w:p w:rsidR="00000000" w:rsidRDefault="00000000">
            <w:pPr>
              <w:pStyle w:val="NormalIndent"/>
              <w:spacing w:line="370" w:lineRule="exact"/>
              <w:ind w:right="1103" w:firstLine="0"/>
              <w:jc w:val="right"/>
            </w:pPr>
            <w:r>
              <w:t>7</w:t>
            </w:r>
          </w:p>
        </w:tc>
        <w:tc>
          <w:tcPr>
            <w:tcW w:w="2811" w:type="dxa"/>
          </w:tcPr>
          <w:p w:rsidR="00000000" w:rsidRDefault="00000000">
            <w:pPr>
              <w:pStyle w:val="NormalIndent"/>
              <w:spacing w:line="370" w:lineRule="exact"/>
              <w:ind w:right="1103" w:firstLine="0"/>
              <w:jc w:val="right"/>
            </w:pPr>
            <w:r>
              <w:t>311</w:t>
            </w:r>
          </w:p>
        </w:tc>
      </w:tr>
      <w:tr w:rsidR="00000000">
        <w:tblPrEx>
          <w:tblCellMar>
            <w:top w:w="0" w:type="dxa"/>
            <w:bottom w:w="0" w:type="dxa"/>
          </w:tblCellMar>
        </w:tblPrEx>
        <w:tc>
          <w:tcPr>
            <w:tcW w:w="3508" w:type="dxa"/>
          </w:tcPr>
          <w:p w:rsidR="00000000" w:rsidRDefault="00000000">
            <w:pPr>
              <w:pStyle w:val="NormalIndent"/>
              <w:spacing w:line="370" w:lineRule="exact"/>
              <w:ind w:firstLine="0"/>
            </w:pPr>
            <w:r>
              <w:rPr>
                <w:rFonts w:hint="eastAsia"/>
              </w:rPr>
              <w:t>女孩养育院</w:t>
            </w:r>
          </w:p>
        </w:tc>
        <w:tc>
          <w:tcPr>
            <w:tcW w:w="2811" w:type="dxa"/>
          </w:tcPr>
          <w:p w:rsidR="00000000" w:rsidRDefault="00000000">
            <w:pPr>
              <w:pStyle w:val="NormalIndent"/>
              <w:spacing w:line="370" w:lineRule="exact"/>
              <w:ind w:right="1103" w:firstLine="0"/>
              <w:jc w:val="right"/>
            </w:pPr>
            <w:r>
              <w:t>2</w:t>
            </w:r>
          </w:p>
        </w:tc>
        <w:tc>
          <w:tcPr>
            <w:tcW w:w="2811" w:type="dxa"/>
          </w:tcPr>
          <w:p w:rsidR="00000000" w:rsidRDefault="00000000">
            <w:pPr>
              <w:pStyle w:val="NormalIndent"/>
              <w:spacing w:line="370" w:lineRule="exact"/>
              <w:ind w:right="1103" w:firstLine="0"/>
              <w:jc w:val="right"/>
            </w:pPr>
            <w:r>
              <w:t>85</w:t>
            </w:r>
          </w:p>
        </w:tc>
      </w:tr>
      <w:tr w:rsidR="00000000">
        <w:tblPrEx>
          <w:tblCellMar>
            <w:top w:w="0" w:type="dxa"/>
            <w:bottom w:w="0" w:type="dxa"/>
          </w:tblCellMar>
        </w:tblPrEx>
        <w:tc>
          <w:tcPr>
            <w:tcW w:w="3508" w:type="dxa"/>
          </w:tcPr>
          <w:p w:rsidR="00000000" w:rsidRDefault="00000000">
            <w:pPr>
              <w:pStyle w:val="NormalIndent"/>
              <w:spacing w:line="370" w:lineRule="exact"/>
              <w:ind w:firstLine="0"/>
            </w:pPr>
            <w:r>
              <w:rPr>
                <w:rFonts w:hint="eastAsia"/>
              </w:rPr>
              <w:t>养老院</w:t>
            </w:r>
          </w:p>
        </w:tc>
        <w:tc>
          <w:tcPr>
            <w:tcW w:w="2811" w:type="dxa"/>
          </w:tcPr>
          <w:p w:rsidR="00000000" w:rsidRDefault="00000000">
            <w:pPr>
              <w:pStyle w:val="NormalIndent"/>
              <w:spacing w:line="370" w:lineRule="exact"/>
              <w:ind w:right="1103" w:firstLine="0"/>
              <w:jc w:val="right"/>
            </w:pPr>
            <w:r>
              <w:t>3</w:t>
            </w:r>
          </w:p>
        </w:tc>
        <w:tc>
          <w:tcPr>
            <w:tcW w:w="2811" w:type="dxa"/>
          </w:tcPr>
          <w:p w:rsidR="00000000" w:rsidRDefault="00000000">
            <w:pPr>
              <w:pStyle w:val="NormalIndent"/>
              <w:spacing w:line="370" w:lineRule="exact"/>
              <w:ind w:right="1103" w:firstLine="0"/>
              <w:jc w:val="right"/>
            </w:pPr>
            <w:r>
              <w:t>166</w:t>
            </w:r>
          </w:p>
        </w:tc>
      </w:tr>
      <w:tr w:rsidR="00000000">
        <w:tblPrEx>
          <w:tblCellMar>
            <w:top w:w="0" w:type="dxa"/>
            <w:bottom w:w="0" w:type="dxa"/>
          </w:tblCellMar>
        </w:tblPrEx>
        <w:tc>
          <w:tcPr>
            <w:tcW w:w="3508" w:type="dxa"/>
          </w:tcPr>
          <w:p w:rsidR="00000000" w:rsidRDefault="00000000">
            <w:pPr>
              <w:pStyle w:val="NormalIndent"/>
              <w:spacing w:line="370" w:lineRule="exact"/>
              <w:ind w:firstLine="0"/>
            </w:pPr>
            <w:r>
              <w:rPr>
                <w:rFonts w:hint="eastAsia"/>
              </w:rPr>
              <w:t>少年犯教养所</w:t>
            </w:r>
          </w:p>
        </w:tc>
        <w:tc>
          <w:tcPr>
            <w:tcW w:w="2811" w:type="dxa"/>
          </w:tcPr>
          <w:p w:rsidR="00000000" w:rsidRDefault="00000000">
            <w:pPr>
              <w:pStyle w:val="NormalIndent"/>
              <w:spacing w:line="370" w:lineRule="exact"/>
              <w:ind w:right="1103" w:firstLine="0"/>
              <w:jc w:val="right"/>
            </w:pPr>
            <w:r>
              <w:t>4</w:t>
            </w:r>
          </w:p>
        </w:tc>
        <w:tc>
          <w:tcPr>
            <w:tcW w:w="2811" w:type="dxa"/>
          </w:tcPr>
          <w:p w:rsidR="00000000" w:rsidRDefault="00000000">
            <w:pPr>
              <w:pStyle w:val="NormalIndent"/>
              <w:spacing w:line="370" w:lineRule="exact"/>
              <w:ind w:right="1103" w:firstLine="0"/>
              <w:jc w:val="right"/>
            </w:pPr>
            <w:r>
              <w:t>146</w:t>
            </w:r>
          </w:p>
        </w:tc>
      </w:tr>
      <w:tr w:rsidR="00000000">
        <w:tblPrEx>
          <w:tblCellMar>
            <w:top w:w="0" w:type="dxa"/>
            <w:bottom w:w="0" w:type="dxa"/>
          </w:tblCellMar>
        </w:tblPrEx>
        <w:tc>
          <w:tcPr>
            <w:tcW w:w="3508" w:type="dxa"/>
          </w:tcPr>
          <w:p w:rsidR="00000000" w:rsidRDefault="00000000">
            <w:pPr>
              <w:pStyle w:val="NormalIndent"/>
              <w:spacing w:line="370" w:lineRule="exact"/>
              <w:ind w:firstLine="0"/>
            </w:pPr>
            <w:r>
              <w:rPr>
                <w:rFonts w:hint="eastAsia"/>
              </w:rPr>
              <w:t>妇女保护和指导收容所</w:t>
            </w:r>
          </w:p>
        </w:tc>
        <w:tc>
          <w:tcPr>
            <w:tcW w:w="2811" w:type="dxa"/>
          </w:tcPr>
          <w:p w:rsidR="00000000" w:rsidRDefault="00000000">
            <w:pPr>
              <w:pStyle w:val="NormalIndent"/>
              <w:spacing w:line="370" w:lineRule="exact"/>
              <w:ind w:right="1103" w:firstLine="0"/>
              <w:jc w:val="right"/>
            </w:pPr>
            <w:r>
              <w:t>4</w:t>
            </w:r>
          </w:p>
        </w:tc>
        <w:tc>
          <w:tcPr>
            <w:tcW w:w="2811" w:type="dxa"/>
          </w:tcPr>
          <w:p w:rsidR="00000000" w:rsidRDefault="00000000">
            <w:pPr>
              <w:pStyle w:val="NormalIndent"/>
              <w:spacing w:line="370" w:lineRule="exact"/>
              <w:ind w:right="1103" w:firstLine="0"/>
              <w:jc w:val="right"/>
            </w:pPr>
            <w:r>
              <w:t>163</w:t>
            </w:r>
          </w:p>
        </w:tc>
      </w:tr>
      <w:tr w:rsidR="00000000">
        <w:tblPrEx>
          <w:tblCellMar>
            <w:top w:w="0" w:type="dxa"/>
            <w:bottom w:w="0" w:type="dxa"/>
          </w:tblCellMar>
        </w:tblPrEx>
        <w:tc>
          <w:tcPr>
            <w:tcW w:w="3508" w:type="dxa"/>
          </w:tcPr>
          <w:p w:rsidR="00000000" w:rsidRDefault="00000000">
            <w:pPr>
              <w:pStyle w:val="NormalIndent"/>
              <w:spacing w:line="370" w:lineRule="exact"/>
              <w:ind w:firstLine="0"/>
            </w:pPr>
            <w:r>
              <w:rPr>
                <w:rFonts w:hint="eastAsia"/>
              </w:rPr>
              <w:t>总计</w:t>
            </w:r>
          </w:p>
        </w:tc>
        <w:tc>
          <w:tcPr>
            <w:tcW w:w="2811" w:type="dxa"/>
            <w:tcBorders>
              <w:top w:val="single" w:sz="6" w:space="0" w:color="auto"/>
            </w:tcBorders>
          </w:tcPr>
          <w:p w:rsidR="00000000" w:rsidRDefault="00000000">
            <w:pPr>
              <w:pStyle w:val="NormalIndent"/>
              <w:spacing w:line="370" w:lineRule="exact"/>
              <w:ind w:right="1103" w:firstLine="0"/>
              <w:jc w:val="right"/>
            </w:pPr>
            <w:r>
              <w:t>26</w:t>
            </w:r>
          </w:p>
        </w:tc>
        <w:tc>
          <w:tcPr>
            <w:tcW w:w="2811" w:type="dxa"/>
            <w:tcBorders>
              <w:top w:val="single" w:sz="6" w:space="0" w:color="auto"/>
            </w:tcBorders>
          </w:tcPr>
          <w:p w:rsidR="00000000" w:rsidRDefault="00000000">
            <w:pPr>
              <w:pStyle w:val="NormalIndent"/>
              <w:spacing w:line="370" w:lineRule="exact"/>
              <w:ind w:right="1103" w:firstLine="0"/>
              <w:jc w:val="right"/>
            </w:pPr>
            <w:r>
              <w:t>1,272</w:t>
            </w:r>
          </w:p>
        </w:tc>
      </w:tr>
      <w:tr w:rsidR="00000000">
        <w:tblPrEx>
          <w:tblCellMar>
            <w:top w:w="0" w:type="dxa"/>
            <w:bottom w:w="0" w:type="dxa"/>
          </w:tblCellMar>
        </w:tblPrEx>
        <w:tc>
          <w:tcPr>
            <w:tcW w:w="3508" w:type="dxa"/>
            <w:tcBorders>
              <w:bottom w:val="single" w:sz="6" w:space="0" w:color="auto"/>
            </w:tcBorders>
          </w:tcPr>
          <w:p w:rsidR="00000000" w:rsidRDefault="00000000">
            <w:pPr>
              <w:pStyle w:val="NormalIndent"/>
              <w:spacing w:line="370" w:lineRule="exact"/>
              <w:ind w:firstLine="0"/>
            </w:pPr>
          </w:p>
        </w:tc>
        <w:tc>
          <w:tcPr>
            <w:tcW w:w="2811" w:type="dxa"/>
            <w:tcBorders>
              <w:top w:val="single" w:sz="6" w:space="0" w:color="auto"/>
              <w:bottom w:val="single" w:sz="6" w:space="0" w:color="auto"/>
            </w:tcBorders>
          </w:tcPr>
          <w:p w:rsidR="00000000" w:rsidRDefault="00000000">
            <w:pPr>
              <w:pStyle w:val="NormalIndent"/>
              <w:spacing w:line="370" w:lineRule="exact"/>
              <w:ind w:right="1103" w:firstLine="0"/>
              <w:jc w:val="right"/>
            </w:pPr>
          </w:p>
        </w:tc>
        <w:tc>
          <w:tcPr>
            <w:tcW w:w="2811" w:type="dxa"/>
            <w:tcBorders>
              <w:top w:val="single" w:sz="6" w:space="0" w:color="auto"/>
              <w:bottom w:val="single" w:sz="6" w:space="0" w:color="auto"/>
            </w:tcBorders>
          </w:tcPr>
          <w:p w:rsidR="00000000" w:rsidRDefault="00000000">
            <w:pPr>
              <w:pStyle w:val="NormalIndent"/>
              <w:spacing w:line="370" w:lineRule="exact"/>
              <w:ind w:right="1103" w:firstLine="0"/>
              <w:jc w:val="right"/>
            </w:pPr>
          </w:p>
        </w:tc>
      </w:tr>
      <w:tr w:rsidR="00000000">
        <w:tblPrEx>
          <w:tblCellMar>
            <w:top w:w="0" w:type="dxa"/>
            <w:bottom w:w="0" w:type="dxa"/>
          </w:tblCellMar>
        </w:tblPrEx>
        <w:tc>
          <w:tcPr>
            <w:tcW w:w="3508" w:type="dxa"/>
          </w:tcPr>
          <w:p w:rsidR="00000000" w:rsidRDefault="00000000">
            <w:pPr>
              <w:pStyle w:val="NormalIndent"/>
              <w:spacing w:line="370" w:lineRule="exact"/>
              <w:ind w:firstLine="0"/>
            </w:pPr>
          </w:p>
        </w:tc>
        <w:tc>
          <w:tcPr>
            <w:tcW w:w="2811" w:type="dxa"/>
          </w:tcPr>
          <w:p w:rsidR="00000000" w:rsidRDefault="00000000">
            <w:pPr>
              <w:pStyle w:val="NormalIndent"/>
              <w:spacing w:line="370" w:lineRule="exact"/>
              <w:ind w:right="1103" w:firstLine="0"/>
              <w:jc w:val="right"/>
            </w:pPr>
          </w:p>
        </w:tc>
        <w:tc>
          <w:tcPr>
            <w:tcW w:w="2811" w:type="dxa"/>
          </w:tcPr>
          <w:p w:rsidR="00000000" w:rsidRDefault="00000000">
            <w:pPr>
              <w:pStyle w:val="NormalIndent"/>
              <w:spacing w:line="370" w:lineRule="exact"/>
              <w:ind w:right="1103" w:firstLine="0"/>
              <w:jc w:val="right"/>
            </w:pPr>
          </w:p>
        </w:tc>
      </w:tr>
    </w:tbl>
    <w:p w:rsidR="00000000" w:rsidRDefault="00000000">
      <w:pPr>
        <w:pStyle w:val="NormalIndent"/>
        <w:spacing w:after="240" w:line="370" w:lineRule="exact"/>
        <w:ind w:firstLine="0"/>
        <w:jc w:val="center"/>
        <w:rPr>
          <w:u w:val="single"/>
        </w:rPr>
      </w:pPr>
      <w:r>
        <w:rPr>
          <w:u w:val="single"/>
        </w:rPr>
        <w:t>1995</w:t>
      </w:r>
      <w:r>
        <w:rPr>
          <w:rFonts w:hint="eastAsia"/>
          <w:u w:val="single"/>
        </w:rPr>
        <w:t>年有关残疾人护理机构的情况</w:t>
      </w:r>
    </w:p>
    <w:tbl>
      <w:tblPr>
        <w:tblW w:w="0" w:type="auto"/>
        <w:tblInd w:w="-26" w:type="dxa"/>
        <w:tblLayout w:type="fixed"/>
        <w:tblCellMar>
          <w:left w:w="28" w:type="dxa"/>
          <w:right w:w="28" w:type="dxa"/>
        </w:tblCellMar>
        <w:tblLook w:val="0000" w:firstRow="0" w:lastRow="0" w:firstColumn="0" w:lastColumn="0" w:noHBand="0" w:noVBand="0"/>
      </w:tblPr>
      <w:tblGrid>
        <w:gridCol w:w="2908"/>
        <w:gridCol w:w="2073"/>
        <w:gridCol w:w="2073"/>
        <w:gridCol w:w="2073"/>
      </w:tblGrid>
      <w:tr w:rsidR="00000000">
        <w:tblPrEx>
          <w:tblCellMar>
            <w:top w:w="0" w:type="dxa"/>
            <w:bottom w:w="0" w:type="dxa"/>
          </w:tblCellMar>
        </w:tblPrEx>
        <w:tc>
          <w:tcPr>
            <w:tcW w:w="2908" w:type="dxa"/>
            <w:tcBorders>
              <w:top w:val="single" w:sz="6" w:space="0" w:color="auto"/>
              <w:bottom w:val="single" w:sz="6" w:space="0" w:color="auto"/>
            </w:tcBorders>
          </w:tcPr>
          <w:p w:rsidR="00000000" w:rsidRDefault="00000000">
            <w:pPr>
              <w:pStyle w:val="NormalIndent"/>
              <w:spacing w:line="370" w:lineRule="exact"/>
              <w:ind w:firstLine="0"/>
            </w:pPr>
            <w:r>
              <w:rPr>
                <w:rFonts w:hint="eastAsia"/>
              </w:rPr>
              <w:t>机构</w:t>
            </w:r>
          </w:p>
        </w:tc>
        <w:tc>
          <w:tcPr>
            <w:tcW w:w="2073" w:type="dxa"/>
            <w:tcBorders>
              <w:top w:val="single" w:sz="6" w:space="0" w:color="auto"/>
              <w:bottom w:val="single" w:sz="6" w:space="0" w:color="auto"/>
            </w:tcBorders>
          </w:tcPr>
          <w:p w:rsidR="00000000" w:rsidRDefault="00000000">
            <w:pPr>
              <w:pStyle w:val="NormalIndent"/>
              <w:spacing w:line="370" w:lineRule="exact"/>
              <w:ind w:right="5" w:firstLine="0"/>
              <w:jc w:val="center"/>
            </w:pPr>
            <w:r>
              <w:rPr>
                <w:rFonts w:hint="eastAsia"/>
              </w:rPr>
              <w:t>数量</w:t>
            </w:r>
          </w:p>
        </w:tc>
        <w:tc>
          <w:tcPr>
            <w:tcW w:w="2073" w:type="dxa"/>
            <w:tcBorders>
              <w:top w:val="single" w:sz="6" w:space="0" w:color="auto"/>
              <w:bottom w:val="single" w:sz="6" w:space="0" w:color="auto"/>
            </w:tcBorders>
          </w:tcPr>
          <w:p w:rsidR="00000000" w:rsidRDefault="00000000">
            <w:pPr>
              <w:pStyle w:val="NormalIndent"/>
              <w:spacing w:line="370" w:lineRule="exact"/>
              <w:ind w:right="5" w:firstLine="0"/>
              <w:jc w:val="center"/>
            </w:pPr>
            <w:r>
              <w:rPr>
                <w:rFonts w:hint="eastAsia"/>
              </w:rPr>
              <w:t>护理人数</w:t>
            </w:r>
          </w:p>
        </w:tc>
        <w:tc>
          <w:tcPr>
            <w:tcW w:w="2073" w:type="dxa"/>
            <w:tcBorders>
              <w:top w:val="single" w:sz="6" w:space="0" w:color="auto"/>
              <w:bottom w:val="single" w:sz="6" w:space="0" w:color="auto"/>
            </w:tcBorders>
          </w:tcPr>
          <w:p w:rsidR="00000000" w:rsidRDefault="00000000">
            <w:pPr>
              <w:pStyle w:val="NormalIndent"/>
              <w:spacing w:line="370" w:lineRule="exact"/>
              <w:ind w:right="5" w:firstLine="0"/>
              <w:jc w:val="center"/>
            </w:pPr>
            <w:r>
              <w:rPr>
                <w:rFonts w:hint="eastAsia"/>
              </w:rPr>
              <w:t>备注</w:t>
            </w:r>
          </w:p>
        </w:tc>
      </w:tr>
      <w:tr w:rsidR="00000000">
        <w:tblPrEx>
          <w:tblCellMar>
            <w:top w:w="0" w:type="dxa"/>
            <w:bottom w:w="0" w:type="dxa"/>
          </w:tblCellMar>
        </w:tblPrEx>
        <w:tc>
          <w:tcPr>
            <w:tcW w:w="2908" w:type="dxa"/>
          </w:tcPr>
          <w:p w:rsidR="00000000" w:rsidRDefault="00000000">
            <w:pPr>
              <w:pStyle w:val="NormalIndent"/>
              <w:spacing w:line="370" w:lineRule="exact"/>
              <w:ind w:firstLine="0"/>
            </w:pPr>
            <w:r>
              <w:rPr>
                <w:rFonts w:hint="eastAsia"/>
              </w:rPr>
              <w:t>脊髓灰质炎机构</w:t>
            </w:r>
          </w:p>
        </w:tc>
        <w:tc>
          <w:tcPr>
            <w:tcW w:w="2073" w:type="dxa"/>
          </w:tcPr>
          <w:p w:rsidR="00000000" w:rsidRDefault="00000000">
            <w:pPr>
              <w:pStyle w:val="NormalIndent"/>
              <w:spacing w:line="370" w:lineRule="exact"/>
              <w:ind w:right="845" w:firstLine="0"/>
              <w:jc w:val="right"/>
            </w:pPr>
            <w:r>
              <w:t>2</w:t>
            </w:r>
          </w:p>
        </w:tc>
        <w:tc>
          <w:tcPr>
            <w:tcW w:w="2073" w:type="dxa"/>
          </w:tcPr>
          <w:p w:rsidR="00000000" w:rsidRDefault="00000000">
            <w:pPr>
              <w:pStyle w:val="NormalIndent"/>
              <w:spacing w:line="370" w:lineRule="exact"/>
              <w:ind w:right="845" w:firstLine="0"/>
              <w:jc w:val="right"/>
            </w:pPr>
            <w:r>
              <w:t>100</w:t>
            </w:r>
          </w:p>
        </w:tc>
        <w:tc>
          <w:tcPr>
            <w:tcW w:w="2073" w:type="dxa"/>
          </w:tcPr>
          <w:p w:rsidR="00000000" w:rsidRDefault="00000000">
            <w:pPr>
              <w:pStyle w:val="NormalIndent"/>
              <w:spacing w:line="370" w:lineRule="exact"/>
              <w:ind w:right="71" w:firstLine="0"/>
              <w:jc w:val="center"/>
            </w:pPr>
            <w:r>
              <w:rPr>
                <w:rFonts w:hint="eastAsia"/>
              </w:rPr>
              <w:t>男性和女性</w:t>
            </w:r>
          </w:p>
        </w:tc>
      </w:tr>
      <w:tr w:rsidR="00000000">
        <w:tblPrEx>
          <w:tblCellMar>
            <w:top w:w="0" w:type="dxa"/>
            <w:bottom w:w="0" w:type="dxa"/>
          </w:tblCellMar>
        </w:tblPrEx>
        <w:tc>
          <w:tcPr>
            <w:tcW w:w="2908" w:type="dxa"/>
          </w:tcPr>
          <w:p w:rsidR="00000000" w:rsidRDefault="00000000">
            <w:pPr>
              <w:pStyle w:val="NormalIndent"/>
              <w:spacing w:line="370" w:lineRule="exact"/>
              <w:ind w:firstLine="0"/>
            </w:pPr>
            <w:r>
              <w:rPr>
                <w:rFonts w:hint="eastAsia"/>
              </w:rPr>
              <w:t>脑力开发机构</w:t>
            </w:r>
          </w:p>
        </w:tc>
        <w:tc>
          <w:tcPr>
            <w:tcW w:w="2073" w:type="dxa"/>
          </w:tcPr>
          <w:p w:rsidR="00000000" w:rsidRDefault="00000000">
            <w:pPr>
              <w:pStyle w:val="NormalIndent"/>
              <w:spacing w:line="370" w:lineRule="exact"/>
              <w:ind w:right="845" w:firstLine="0"/>
              <w:jc w:val="right"/>
            </w:pPr>
            <w:r>
              <w:t>4</w:t>
            </w:r>
          </w:p>
        </w:tc>
        <w:tc>
          <w:tcPr>
            <w:tcW w:w="2073" w:type="dxa"/>
          </w:tcPr>
          <w:p w:rsidR="00000000" w:rsidRDefault="00000000">
            <w:pPr>
              <w:pStyle w:val="NormalIndent"/>
              <w:spacing w:line="370" w:lineRule="exact"/>
              <w:ind w:right="845" w:firstLine="0"/>
              <w:jc w:val="right"/>
            </w:pPr>
            <w:r>
              <w:t>378</w:t>
            </w:r>
          </w:p>
        </w:tc>
        <w:tc>
          <w:tcPr>
            <w:tcW w:w="2073" w:type="dxa"/>
          </w:tcPr>
          <w:p w:rsidR="00000000" w:rsidRDefault="00000000">
            <w:pPr>
              <w:pStyle w:val="NormalIndent"/>
              <w:spacing w:line="370" w:lineRule="exact"/>
              <w:ind w:right="71" w:firstLine="0"/>
              <w:jc w:val="center"/>
            </w:pPr>
            <w:r>
              <w:rPr>
                <w:rFonts w:hint="eastAsia"/>
              </w:rPr>
              <w:t>男性和女性</w:t>
            </w:r>
          </w:p>
        </w:tc>
      </w:tr>
      <w:tr w:rsidR="00000000">
        <w:tblPrEx>
          <w:tblCellMar>
            <w:top w:w="0" w:type="dxa"/>
            <w:bottom w:w="0" w:type="dxa"/>
          </w:tblCellMar>
        </w:tblPrEx>
        <w:tc>
          <w:tcPr>
            <w:tcW w:w="2908" w:type="dxa"/>
          </w:tcPr>
          <w:p w:rsidR="00000000" w:rsidRDefault="00000000">
            <w:pPr>
              <w:pStyle w:val="NormalIndent"/>
              <w:spacing w:line="370" w:lineRule="exact"/>
              <w:ind w:firstLine="0"/>
            </w:pPr>
            <w:r>
              <w:rPr>
                <w:rFonts w:hint="eastAsia"/>
              </w:rPr>
              <w:t>严重智力迟钝者疗养院</w:t>
            </w:r>
          </w:p>
        </w:tc>
        <w:tc>
          <w:tcPr>
            <w:tcW w:w="2073" w:type="dxa"/>
          </w:tcPr>
          <w:p w:rsidR="00000000" w:rsidRDefault="00000000">
            <w:pPr>
              <w:pStyle w:val="NormalIndent"/>
              <w:spacing w:line="370" w:lineRule="exact"/>
              <w:ind w:right="845" w:firstLine="0"/>
              <w:jc w:val="right"/>
            </w:pPr>
            <w:r>
              <w:t>3</w:t>
            </w:r>
          </w:p>
        </w:tc>
        <w:tc>
          <w:tcPr>
            <w:tcW w:w="2073" w:type="dxa"/>
          </w:tcPr>
          <w:p w:rsidR="00000000" w:rsidRDefault="00000000">
            <w:pPr>
              <w:pStyle w:val="NormalIndent"/>
              <w:spacing w:line="370" w:lineRule="exact"/>
              <w:ind w:right="845" w:firstLine="0"/>
              <w:jc w:val="right"/>
            </w:pPr>
            <w:r>
              <w:t>440</w:t>
            </w:r>
          </w:p>
        </w:tc>
        <w:tc>
          <w:tcPr>
            <w:tcW w:w="2073" w:type="dxa"/>
          </w:tcPr>
          <w:p w:rsidR="00000000" w:rsidRDefault="00000000">
            <w:pPr>
              <w:pStyle w:val="NormalIndent"/>
              <w:spacing w:line="370" w:lineRule="exact"/>
              <w:ind w:right="71" w:firstLine="0"/>
              <w:jc w:val="center"/>
            </w:pPr>
            <w:r>
              <w:rPr>
                <w:rFonts w:hint="eastAsia"/>
              </w:rPr>
              <w:t>男性和女性</w:t>
            </w:r>
          </w:p>
        </w:tc>
      </w:tr>
      <w:tr w:rsidR="00000000">
        <w:tblPrEx>
          <w:tblCellMar>
            <w:top w:w="0" w:type="dxa"/>
            <w:bottom w:w="0" w:type="dxa"/>
          </w:tblCellMar>
        </w:tblPrEx>
        <w:tc>
          <w:tcPr>
            <w:tcW w:w="2908" w:type="dxa"/>
          </w:tcPr>
          <w:p w:rsidR="00000000" w:rsidRDefault="00000000">
            <w:pPr>
              <w:pStyle w:val="NormalIndent"/>
              <w:spacing w:line="370" w:lineRule="exact"/>
              <w:ind w:firstLine="0"/>
            </w:pPr>
            <w:r>
              <w:rPr>
                <w:rFonts w:hint="eastAsia"/>
              </w:rPr>
              <w:t>残疾人康复中心</w:t>
            </w:r>
          </w:p>
        </w:tc>
        <w:tc>
          <w:tcPr>
            <w:tcW w:w="2073" w:type="dxa"/>
          </w:tcPr>
          <w:p w:rsidR="00000000" w:rsidRDefault="00000000">
            <w:pPr>
              <w:pStyle w:val="NormalIndent"/>
              <w:spacing w:line="370" w:lineRule="exact"/>
              <w:ind w:right="845" w:firstLine="0"/>
              <w:jc w:val="right"/>
            </w:pPr>
            <w:r>
              <w:t>11</w:t>
            </w:r>
          </w:p>
        </w:tc>
        <w:tc>
          <w:tcPr>
            <w:tcW w:w="2073" w:type="dxa"/>
          </w:tcPr>
          <w:p w:rsidR="00000000" w:rsidRDefault="00000000">
            <w:pPr>
              <w:pStyle w:val="NormalIndent"/>
              <w:spacing w:line="370" w:lineRule="exact"/>
              <w:ind w:right="845" w:firstLine="0"/>
              <w:jc w:val="right"/>
            </w:pPr>
            <w:r>
              <w:t>520</w:t>
            </w:r>
          </w:p>
        </w:tc>
        <w:tc>
          <w:tcPr>
            <w:tcW w:w="2073" w:type="dxa"/>
          </w:tcPr>
          <w:p w:rsidR="00000000" w:rsidRDefault="00000000">
            <w:pPr>
              <w:pStyle w:val="NormalIndent"/>
              <w:spacing w:line="370" w:lineRule="exact"/>
              <w:ind w:right="71" w:firstLine="0"/>
              <w:jc w:val="center"/>
            </w:pPr>
            <w:r>
              <w:rPr>
                <w:rFonts w:hint="eastAsia"/>
              </w:rPr>
              <w:t>男性和女性</w:t>
            </w:r>
          </w:p>
        </w:tc>
      </w:tr>
      <w:tr w:rsidR="00000000">
        <w:tblPrEx>
          <w:tblCellMar>
            <w:top w:w="0" w:type="dxa"/>
            <w:bottom w:w="0" w:type="dxa"/>
          </w:tblCellMar>
        </w:tblPrEx>
        <w:tc>
          <w:tcPr>
            <w:tcW w:w="2908" w:type="dxa"/>
          </w:tcPr>
          <w:p w:rsidR="00000000" w:rsidRDefault="00000000">
            <w:pPr>
              <w:pStyle w:val="NormalIndent"/>
              <w:spacing w:line="370" w:lineRule="exact"/>
              <w:ind w:firstLine="0"/>
            </w:pPr>
            <w:r>
              <w:rPr>
                <w:rFonts w:hint="eastAsia"/>
              </w:rPr>
              <w:t>视听缺陷者机构</w:t>
            </w:r>
          </w:p>
        </w:tc>
        <w:tc>
          <w:tcPr>
            <w:tcW w:w="2073" w:type="dxa"/>
          </w:tcPr>
          <w:p w:rsidR="00000000" w:rsidRDefault="00000000">
            <w:pPr>
              <w:pStyle w:val="NormalIndent"/>
              <w:spacing w:line="370" w:lineRule="exact"/>
              <w:ind w:right="845" w:firstLine="0"/>
              <w:jc w:val="right"/>
            </w:pPr>
            <w:r>
              <w:t>15</w:t>
            </w:r>
          </w:p>
        </w:tc>
        <w:tc>
          <w:tcPr>
            <w:tcW w:w="2073" w:type="dxa"/>
          </w:tcPr>
          <w:p w:rsidR="00000000" w:rsidRDefault="00000000">
            <w:pPr>
              <w:pStyle w:val="NormalIndent"/>
              <w:spacing w:line="370" w:lineRule="exact"/>
              <w:ind w:right="845" w:firstLine="0"/>
              <w:jc w:val="right"/>
            </w:pPr>
            <w:r>
              <w:t>1,055</w:t>
            </w:r>
          </w:p>
        </w:tc>
        <w:tc>
          <w:tcPr>
            <w:tcW w:w="2073" w:type="dxa"/>
          </w:tcPr>
          <w:p w:rsidR="00000000" w:rsidRDefault="00000000">
            <w:pPr>
              <w:pStyle w:val="NormalIndent"/>
              <w:spacing w:line="370" w:lineRule="exact"/>
              <w:ind w:right="71" w:firstLine="0"/>
              <w:jc w:val="center"/>
              <w:rPr>
                <w:u w:val="single"/>
              </w:rPr>
            </w:pPr>
            <w:r>
              <w:rPr>
                <w:rFonts w:hint="eastAsia"/>
              </w:rPr>
              <w:t>男性和女性</w:t>
            </w:r>
          </w:p>
        </w:tc>
      </w:tr>
      <w:tr w:rsidR="00000000">
        <w:tblPrEx>
          <w:tblCellMar>
            <w:top w:w="0" w:type="dxa"/>
            <w:bottom w:w="0" w:type="dxa"/>
          </w:tblCellMar>
        </w:tblPrEx>
        <w:tc>
          <w:tcPr>
            <w:tcW w:w="2908" w:type="dxa"/>
            <w:tcBorders>
              <w:top w:val="single" w:sz="6" w:space="0" w:color="auto"/>
            </w:tcBorders>
          </w:tcPr>
          <w:p w:rsidR="00000000" w:rsidRDefault="00000000">
            <w:pPr>
              <w:pStyle w:val="NormalIndent"/>
              <w:spacing w:line="370" w:lineRule="exact"/>
              <w:ind w:firstLine="0"/>
            </w:pPr>
          </w:p>
        </w:tc>
        <w:tc>
          <w:tcPr>
            <w:tcW w:w="2073" w:type="dxa"/>
            <w:tcBorders>
              <w:top w:val="single" w:sz="6" w:space="0" w:color="auto"/>
            </w:tcBorders>
          </w:tcPr>
          <w:p w:rsidR="00000000" w:rsidRDefault="00000000">
            <w:pPr>
              <w:pStyle w:val="NormalIndent"/>
              <w:spacing w:line="370" w:lineRule="exact"/>
              <w:ind w:right="845" w:firstLine="0"/>
              <w:jc w:val="right"/>
            </w:pPr>
          </w:p>
        </w:tc>
        <w:tc>
          <w:tcPr>
            <w:tcW w:w="2073" w:type="dxa"/>
            <w:tcBorders>
              <w:top w:val="single" w:sz="6" w:space="0" w:color="auto"/>
            </w:tcBorders>
          </w:tcPr>
          <w:p w:rsidR="00000000" w:rsidRDefault="00000000">
            <w:pPr>
              <w:pStyle w:val="NormalIndent"/>
              <w:spacing w:line="370" w:lineRule="exact"/>
              <w:ind w:right="845" w:firstLine="0"/>
              <w:jc w:val="right"/>
            </w:pPr>
          </w:p>
        </w:tc>
        <w:tc>
          <w:tcPr>
            <w:tcW w:w="2073" w:type="dxa"/>
            <w:tcBorders>
              <w:top w:val="single" w:sz="6" w:space="0" w:color="auto"/>
            </w:tcBorders>
          </w:tcPr>
          <w:p w:rsidR="00000000" w:rsidRDefault="00000000">
            <w:pPr>
              <w:pStyle w:val="NormalIndent"/>
              <w:spacing w:line="370" w:lineRule="exact"/>
              <w:ind w:right="71" w:firstLine="0"/>
              <w:jc w:val="center"/>
            </w:pPr>
          </w:p>
        </w:tc>
      </w:tr>
    </w:tbl>
    <w:p w:rsidR="00000000" w:rsidRDefault="00000000">
      <w:pPr>
        <w:pStyle w:val="NormalIndent"/>
        <w:spacing w:after="240" w:line="370" w:lineRule="exact"/>
        <w:ind w:firstLine="425"/>
      </w:pPr>
      <w:r>
        <w:rPr>
          <w:rFonts w:hint="eastAsia"/>
        </w:rPr>
        <w:t>几家儿童收养院还向那些由于其社会状况需要各方面保护和特殊照料的儿童提供服务，因为阿拉伯利比亚民众国社会就是要向那些无家可归者提供帮助。这些收养院的特别职能是向零至六岁男女儿童提供免费收养，保证他们将在确保其健康得到妥善照顾的环境中长大，保证他们接受道德和宗教教育，并保证他们享有社会保护。</w:t>
      </w:r>
    </w:p>
    <w:p w:rsidR="00000000" w:rsidRDefault="00000000">
      <w:pPr>
        <w:pStyle w:val="NormalIndent"/>
        <w:spacing w:after="240" w:line="370" w:lineRule="exact"/>
        <w:ind w:firstLine="425"/>
      </w:pPr>
      <w:r>
        <w:rPr>
          <w:rFonts w:hint="eastAsia"/>
        </w:rPr>
        <w:t>无差别地对男性和女性提供保健服务和治疗已得到发展，儿童接种普遍；儿童中有</w:t>
      </w:r>
      <w:r>
        <w:t>99.2%</w:t>
      </w:r>
      <w:r>
        <w:rPr>
          <w:rFonts w:hint="eastAsia"/>
        </w:rPr>
        <w:t>人接种了肺结核疫苗、</w:t>
      </w:r>
      <w:r>
        <w:t>98.2%</w:t>
      </w:r>
      <w:r>
        <w:rPr>
          <w:rFonts w:hint="eastAsia"/>
        </w:rPr>
        <w:t>接种了脊髓灰质炎疫苗及</w:t>
      </w:r>
      <w:r>
        <w:t xml:space="preserve"> 92.2%</w:t>
      </w:r>
      <w:r>
        <w:rPr>
          <w:rFonts w:hint="eastAsia"/>
        </w:rPr>
        <w:t>接种了麻疹疫苗。因此，总死亡率从</w:t>
      </w:r>
      <w:r>
        <w:t>1970</w:t>
      </w:r>
      <w:r>
        <w:rPr>
          <w:rFonts w:hint="eastAsia"/>
        </w:rPr>
        <w:t>年的每千居民</w:t>
      </w:r>
      <w:r>
        <w:t>8.7</w:t>
      </w:r>
      <w:r>
        <w:rPr>
          <w:rFonts w:hint="eastAsia"/>
        </w:rPr>
        <w:t>人降至</w:t>
      </w:r>
      <w:r>
        <w:t>1995</w:t>
      </w:r>
      <w:r>
        <w:rPr>
          <w:rFonts w:hint="eastAsia"/>
        </w:rPr>
        <w:t>年的每千居民</w:t>
      </w:r>
      <w:r>
        <w:t>7</w:t>
      </w:r>
      <w:r>
        <w:rPr>
          <w:rFonts w:hint="eastAsia"/>
        </w:rPr>
        <w:t>人，预期寿命从</w:t>
      </w:r>
      <w:r>
        <w:t>1973</w:t>
      </w:r>
      <w:r>
        <w:rPr>
          <w:rFonts w:hint="eastAsia"/>
        </w:rPr>
        <w:t>年的</w:t>
      </w:r>
      <w:r>
        <w:t>47</w:t>
      </w:r>
      <w:r>
        <w:rPr>
          <w:rFonts w:hint="eastAsia"/>
        </w:rPr>
        <w:t>岁增至</w:t>
      </w:r>
      <w:r>
        <w:t>1997</w:t>
      </w:r>
      <w:r>
        <w:rPr>
          <w:rFonts w:hint="eastAsia"/>
        </w:rPr>
        <w:t>年的女性</w:t>
      </w:r>
      <w:r>
        <w:t>67</w:t>
      </w:r>
      <w:r>
        <w:rPr>
          <w:rFonts w:hint="eastAsia"/>
        </w:rPr>
        <w:t>岁和男性</w:t>
      </w:r>
      <w:r>
        <w:t>65</w:t>
      </w:r>
      <w:r>
        <w:rPr>
          <w:rFonts w:hint="eastAsia"/>
        </w:rPr>
        <w:t>岁。</w:t>
      </w:r>
    </w:p>
    <w:p w:rsidR="00000000" w:rsidRDefault="00000000">
      <w:pPr>
        <w:pStyle w:val="NormalIndent"/>
        <w:spacing w:after="240" w:line="380" w:lineRule="exact"/>
        <w:ind w:firstLine="425"/>
      </w:pPr>
      <w:r>
        <w:rPr>
          <w:rFonts w:hint="eastAsia"/>
        </w:rPr>
        <w:t>下文是向各组女病人提供的一些治疗的概况：</w:t>
      </w:r>
    </w:p>
    <w:p w:rsidR="00000000" w:rsidRDefault="00000000">
      <w:pPr>
        <w:pStyle w:val="NormalIndent"/>
        <w:spacing w:after="240" w:line="380" w:lineRule="exact"/>
        <w:ind w:firstLine="425"/>
        <w:rPr>
          <w:rFonts w:ascii="楷体" w:eastAsia="楷体"/>
        </w:rPr>
      </w:pPr>
      <w:r>
        <w:t>1</w:t>
      </w:r>
      <w:r>
        <w:rPr>
          <w:rFonts w:hint="eastAsia"/>
        </w:rPr>
        <w:t>．</w:t>
      </w:r>
      <w:r>
        <w:rPr>
          <w:rFonts w:ascii="楷体" w:eastAsia="楷体" w:hint="eastAsia"/>
        </w:rPr>
        <w:t>肿瘤</w:t>
      </w:r>
    </w:p>
    <w:p w:rsidR="00000000" w:rsidRDefault="00000000">
      <w:pPr>
        <w:pStyle w:val="NormalIndent"/>
        <w:spacing w:after="240" w:line="380" w:lineRule="exact"/>
        <w:ind w:firstLine="425"/>
      </w:pPr>
      <w:r>
        <w:t>1997</w:t>
      </w:r>
      <w:r>
        <w:rPr>
          <w:rFonts w:hint="eastAsia"/>
        </w:rPr>
        <w:t>年，阿拉伯利比亚专科医院采用手术、放疗和化疗为黎波里医疗中心及班加西</w:t>
      </w:r>
      <w:r>
        <w:t>X</w:t>
      </w:r>
      <w:r>
        <w:rPr>
          <w:rFonts w:hint="eastAsia"/>
        </w:rPr>
        <w:t>射线和放疗中心的</w:t>
      </w:r>
      <w:r>
        <w:t>724</w:t>
      </w:r>
      <w:r>
        <w:rPr>
          <w:rFonts w:hint="eastAsia"/>
        </w:rPr>
        <w:t>例女性肿瘤病患者提供了治疗。</w:t>
      </w:r>
    </w:p>
    <w:p w:rsidR="00000000" w:rsidRDefault="00000000">
      <w:pPr>
        <w:pStyle w:val="NormalIndent"/>
        <w:spacing w:after="240" w:line="380" w:lineRule="exact"/>
        <w:ind w:firstLine="425"/>
      </w:pPr>
      <w:r>
        <w:t>2</w:t>
      </w:r>
      <w:r>
        <w:rPr>
          <w:rFonts w:hint="eastAsia"/>
        </w:rPr>
        <w:t>．</w:t>
      </w:r>
      <w:r>
        <w:rPr>
          <w:rFonts w:ascii="楷体" w:eastAsia="楷体" w:hint="eastAsia"/>
        </w:rPr>
        <w:t>心脏病</w:t>
      </w:r>
    </w:p>
    <w:p w:rsidR="00000000" w:rsidRDefault="00000000">
      <w:pPr>
        <w:pStyle w:val="NormalIndent"/>
        <w:spacing w:after="240" w:line="380" w:lineRule="exact"/>
        <w:ind w:firstLine="425"/>
      </w:pPr>
      <w:r>
        <w:rPr>
          <w:rFonts w:hint="eastAsia"/>
        </w:rPr>
        <w:t>利比亚专科医院为</w:t>
      </w:r>
      <w:r>
        <w:t>1,951</w:t>
      </w:r>
      <w:r>
        <w:rPr>
          <w:rFonts w:hint="eastAsia"/>
        </w:rPr>
        <w:t>例作为住院病人接受治疗的女性心脏病患者提供了治疗，在某些病例中，病人接受了专科医院如塔胡拉心脏病医院和的黎波里医疗中心心脏病科的手术。</w:t>
      </w:r>
    </w:p>
    <w:p w:rsidR="00000000" w:rsidRDefault="00000000">
      <w:pPr>
        <w:pStyle w:val="NormalIndent"/>
        <w:spacing w:after="240" w:line="380" w:lineRule="exact"/>
        <w:ind w:firstLine="425"/>
        <w:rPr>
          <w:u w:val="single"/>
        </w:rPr>
      </w:pPr>
      <w:r>
        <w:t>3</w:t>
      </w:r>
      <w:r>
        <w:rPr>
          <w:rFonts w:hint="eastAsia"/>
        </w:rPr>
        <w:t>．</w:t>
      </w:r>
      <w:r>
        <w:rPr>
          <w:rFonts w:ascii="楷体" w:eastAsia="楷体" w:hint="eastAsia"/>
        </w:rPr>
        <w:t>肺结核</w:t>
      </w:r>
    </w:p>
    <w:p w:rsidR="00000000" w:rsidRDefault="00000000">
      <w:pPr>
        <w:pStyle w:val="NormalIndent"/>
        <w:spacing w:after="240" w:line="380" w:lineRule="exact"/>
        <w:ind w:firstLine="425"/>
      </w:pPr>
      <w:r>
        <w:t>1997</w:t>
      </w:r>
      <w:r>
        <w:rPr>
          <w:rFonts w:hint="eastAsia"/>
        </w:rPr>
        <w:t>年，共有</w:t>
      </w:r>
      <w:r>
        <w:t>132</w:t>
      </w:r>
      <w:r>
        <w:rPr>
          <w:rFonts w:hint="eastAsia"/>
        </w:rPr>
        <w:t>例女性肺结核病患者在的黎波里阿布锡塔区、班加西科威菲特区胸部疾病疗养院、舍哈特疗养院和米苏拉塔胸病医院接受治疗。</w:t>
      </w:r>
    </w:p>
    <w:p w:rsidR="00000000" w:rsidRDefault="00000000">
      <w:pPr>
        <w:pStyle w:val="NormalIndent"/>
        <w:spacing w:after="240" w:line="380" w:lineRule="exact"/>
        <w:ind w:firstLine="425"/>
      </w:pPr>
      <w:r>
        <w:rPr>
          <w:rFonts w:hint="eastAsia"/>
        </w:rPr>
        <w:t>在阿拉伯利比亚民众国，除非堕胎对于挽救母亲的生命至关重要，否则堕胎属于非法（《医疗责任法》第</w:t>
      </w:r>
      <w:r>
        <w:t>9</w:t>
      </w:r>
      <w:r>
        <w:rPr>
          <w:rFonts w:hint="eastAsia"/>
        </w:rPr>
        <w:t>条）。但旨在挽救母亲生命的堕胎手术由医院免费实施。</w:t>
      </w:r>
    </w:p>
    <w:p w:rsidR="00000000" w:rsidRDefault="00000000">
      <w:pPr>
        <w:pStyle w:val="NormalIndent"/>
        <w:spacing w:after="240" w:line="380" w:lineRule="exact"/>
        <w:ind w:firstLine="425"/>
      </w:pPr>
      <w:r>
        <w:rPr>
          <w:rFonts w:hint="eastAsia"/>
        </w:rPr>
        <w:t>阿拉伯利比亚民众国任何地方都不存在女性割礼和女性生殖器官切除现象，只有在配偶双方同意且只有在不损害社会利益以及考虑到该妇女健康状况的情况下才可鉴别胎儿的性别。</w:t>
      </w:r>
    </w:p>
    <w:p w:rsidR="00000000" w:rsidRDefault="00000000">
      <w:pPr>
        <w:pStyle w:val="NormalIndent"/>
        <w:spacing w:after="240" w:line="380" w:lineRule="exact"/>
        <w:ind w:firstLine="425"/>
        <w:rPr>
          <w:rFonts w:ascii="楷体" w:eastAsia="楷体"/>
        </w:rPr>
      </w:pPr>
      <w:r>
        <w:rPr>
          <w:rFonts w:ascii="楷体" w:eastAsia="楷体" w:hint="eastAsia"/>
        </w:rPr>
        <w:t>消灭后天免疫机能丧失综合症（爱滋病）方案</w:t>
      </w:r>
    </w:p>
    <w:p w:rsidR="00000000" w:rsidRDefault="00000000">
      <w:pPr>
        <w:pStyle w:val="NormalIndent"/>
        <w:spacing w:after="240" w:line="380" w:lineRule="exact"/>
        <w:ind w:firstLine="425"/>
      </w:pPr>
      <w:r>
        <w:t>1995</w:t>
      </w:r>
      <w:r>
        <w:rPr>
          <w:rFonts w:hint="eastAsia"/>
        </w:rPr>
        <w:t>年，只有五名利比亚人患有爱滋病。但受这种疾病感染的人数缓慢增长，到</w:t>
      </w:r>
      <w:r>
        <w:t>1997</w:t>
      </w:r>
      <w:r>
        <w:rPr>
          <w:rFonts w:hint="eastAsia"/>
        </w:rPr>
        <w:t>年，有</w:t>
      </w:r>
      <w:r>
        <w:t>38</w:t>
      </w:r>
      <w:r>
        <w:rPr>
          <w:rFonts w:hint="eastAsia"/>
        </w:rPr>
        <w:t>名利比亚人（包括九名女性）身患爱滋病。</w:t>
      </w:r>
    </w:p>
    <w:p w:rsidR="00000000" w:rsidRDefault="00000000">
      <w:pPr>
        <w:pStyle w:val="NormalIndent"/>
        <w:spacing w:after="240" w:line="380" w:lineRule="exact"/>
        <w:ind w:firstLine="425"/>
      </w:pPr>
      <w:r>
        <w:rPr>
          <w:rFonts w:hint="eastAsia"/>
        </w:rPr>
        <w:t>为了预防这种致命的流行病的蔓延，全国人民保健和社会保障委员会设立了消灭爱滋病全国委员会，该委员会负责设计和监督与一些相关机构，特别是世界卫生组织和联合国艾滋病毒</w:t>
      </w:r>
      <w:r>
        <w:t>/</w:t>
      </w:r>
      <w:r>
        <w:rPr>
          <w:rFonts w:hint="eastAsia"/>
        </w:rPr>
        <w:t>艾滋病联合方案，一起消灭该疾病的全国方案。</w:t>
      </w:r>
    </w:p>
    <w:p w:rsidR="00000000" w:rsidRDefault="00000000">
      <w:pPr>
        <w:pStyle w:val="NormalIndent"/>
        <w:spacing w:after="240" w:line="380" w:lineRule="exact"/>
        <w:ind w:firstLine="425"/>
      </w:pPr>
      <w:r>
        <w:rPr>
          <w:rFonts w:hint="eastAsia"/>
        </w:rPr>
        <w:t>基于对执行该方案实行权力下放的原则，在城镇和农村成立了工作组以防治这一重病并对其保持跟踪。该方案的着眼点针对下列问题：</w:t>
      </w:r>
    </w:p>
    <w:p w:rsidR="00000000" w:rsidRDefault="00000000">
      <w:pPr>
        <w:pStyle w:val="NormalIndent"/>
        <w:spacing w:after="240" w:line="380" w:lineRule="exact"/>
        <w:ind w:firstLine="425"/>
      </w:pPr>
      <w:r>
        <w:t>1</w:t>
      </w:r>
      <w:r>
        <w:rPr>
          <w:rFonts w:hint="eastAsia"/>
        </w:rPr>
        <w:t>．通过不同媒介，如报纸、杂志和提供指导的电台及电视节目，并通过举办有关这种疾病和消灭办法的研讨会和磋商小组会，提高公民对这种疾病的危险性和预防办法的普遍认识；</w:t>
      </w:r>
    </w:p>
    <w:p w:rsidR="00000000" w:rsidRDefault="00000000">
      <w:pPr>
        <w:pStyle w:val="NormalIndent"/>
        <w:spacing w:after="240" w:line="380" w:lineRule="exact"/>
        <w:ind w:firstLine="425"/>
      </w:pPr>
      <w:r>
        <w:t>2</w:t>
      </w:r>
      <w:r>
        <w:rPr>
          <w:rFonts w:hint="eastAsia"/>
        </w:rPr>
        <w:t>．培训实验室工作人员，并为检测这种疾病提供必要设备；</w:t>
      </w:r>
    </w:p>
    <w:p w:rsidR="00000000" w:rsidRDefault="00000000">
      <w:pPr>
        <w:pStyle w:val="NormalIndent"/>
        <w:spacing w:after="240" w:line="380" w:lineRule="exact"/>
        <w:ind w:firstLine="425"/>
      </w:pPr>
      <w:r>
        <w:t>3</w:t>
      </w:r>
      <w:r>
        <w:rPr>
          <w:rFonts w:hint="eastAsia"/>
        </w:rPr>
        <w:t>．培训和培养医务人员，以便他们获得适当资格并能应付可能显示这种疾病症状的任何病例。</w:t>
      </w:r>
    </w:p>
    <w:p w:rsidR="00000000" w:rsidRDefault="00000000">
      <w:pPr>
        <w:pStyle w:val="NormalIndent"/>
        <w:spacing w:after="240" w:line="380" w:lineRule="exact"/>
        <w:ind w:firstLine="425"/>
      </w:pPr>
      <w:r>
        <w:t>4</w:t>
      </w:r>
      <w:r>
        <w:rPr>
          <w:rFonts w:hint="eastAsia"/>
        </w:rPr>
        <w:t>．监督专科医院对爱滋病患者的治疗，如的黎波里</w:t>
      </w:r>
      <w:r>
        <w:t>Bir Usta Milad</w:t>
      </w:r>
      <w:r>
        <w:rPr>
          <w:rFonts w:hint="eastAsia"/>
        </w:rPr>
        <w:t>医院。</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13</w:t>
      </w:r>
      <w:r>
        <w:rPr>
          <w:rFonts w:ascii="楷体" w:eastAsia="楷体" w:hint="eastAsia"/>
        </w:rPr>
        <w:t>条</w:t>
      </w:r>
    </w:p>
    <w:p w:rsidR="00000000" w:rsidRDefault="00000000">
      <w:pPr>
        <w:pStyle w:val="NormalIndent"/>
        <w:spacing w:after="240" w:line="380" w:lineRule="exact"/>
        <w:ind w:firstLine="425"/>
      </w:pPr>
      <w:r>
        <w:rPr>
          <w:rFonts w:hint="eastAsia"/>
        </w:rPr>
        <w:t>缔约各国应采取一切适当措施以消除在经济和社会生活的其他方面对妇女的歧视，保证她们在男女平等的基础上有相同权利，特别是：</w:t>
      </w:r>
    </w:p>
    <w:p w:rsidR="00000000" w:rsidRDefault="00000000">
      <w:pPr>
        <w:pStyle w:val="NormalIndent"/>
        <w:spacing w:after="240" w:line="380" w:lineRule="exact"/>
        <w:ind w:firstLine="425"/>
      </w:pPr>
      <w:r>
        <w:t xml:space="preserve">(a)  </w:t>
      </w:r>
      <w:r>
        <w:rPr>
          <w:rFonts w:hint="eastAsia"/>
        </w:rPr>
        <w:t>领取家属津贴的权利；</w:t>
      </w:r>
    </w:p>
    <w:p w:rsidR="00000000" w:rsidRDefault="00000000">
      <w:pPr>
        <w:pStyle w:val="NormalIndent"/>
        <w:spacing w:after="240" w:line="380" w:lineRule="exact"/>
        <w:ind w:firstLine="425"/>
      </w:pPr>
      <w:r>
        <w:t xml:space="preserve">(b)  </w:t>
      </w:r>
      <w:r>
        <w:rPr>
          <w:rFonts w:hint="eastAsia"/>
        </w:rPr>
        <w:t>银行贷款、抵押和其他形式的金融信贷的权利；</w:t>
      </w:r>
    </w:p>
    <w:p w:rsidR="00000000" w:rsidRDefault="00000000">
      <w:pPr>
        <w:pStyle w:val="NormalIndent"/>
        <w:spacing w:after="240" w:line="380" w:lineRule="exact"/>
        <w:ind w:firstLine="425"/>
      </w:pPr>
      <w:r>
        <w:t xml:space="preserve">(c)  </w:t>
      </w:r>
      <w:r>
        <w:rPr>
          <w:rFonts w:hint="eastAsia"/>
        </w:rPr>
        <w:t>参与娱乐生活、运动和文化生活各个方面的权利。</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13</w:t>
      </w:r>
      <w:r>
        <w:rPr>
          <w:rFonts w:ascii="楷体" w:eastAsia="楷体" w:hint="eastAsia"/>
        </w:rPr>
        <w:t>条的答复</w:t>
      </w:r>
    </w:p>
    <w:p w:rsidR="00000000" w:rsidRDefault="00000000">
      <w:pPr>
        <w:pStyle w:val="NormalIndent"/>
        <w:spacing w:after="240" w:line="380" w:lineRule="exact"/>
        <w:ind w:firstLine="425"/>
      </w:pPr>
      <w:r>
        <w:rPr>
          <w:rFonts w:hint="eastAsia"/>
        </w:rPr>
        <w:t>利比亚妇女享有很高的经济地位，结婚后仍保持既不消失也不降低的经济独立性。此外，根据伊斯兰教教法，立法者赋予妇女通过出售、购买或赠与处置其财产并利用其财产在开发和其他项目中投资的权利。他还赋予妇女获得不动产及进行抵押的权利。商业银行、资产银行和发展银行向公民提供贷款时没有任何形式的歧视，在这方面所有公民均得到平等待遇。因此利比亚银行没有就它们向公民提供的贷款编辑基于性别的统计资料，不要求以丈夫的同意作为向其妻提供任何贷款的条件。</w:t>
      </w:r>
    </w:p>
    <w:p w:rsidR="00000000" w:rsidRDefault="00000000">
      <w:pPr>
        <w:pStyle w:val="NormalIndent"/>
        <w:spacing w:after="240" w:line="380" w:lineRule="exact"/>
        <w:ind w:firstLine="425"/>
      </w:pPr>
      <w:r>
        <w:rPr>
          <w:rFonts w:hint="eastAsia"/>
        </w:rPr>
        <w:t>利比亚妇女还享有男女毫无差别地获得家庭津贴的平等地位。</w:t>
      </w:r>
      <w:r>
        <w:t>1973</w:t>
      </w:r>
      <w:r>
        <w:rPr>
          <w:rFonts w:hint="eastAsia"/>
        </w:rPr>
        <w:t>年《第</w:t>
      </w:r>
      <w:r>
        <w:t>72</w:t>
      </w:r>
      <w:r>
        <w:rPr>
          <w:rFonts w:hint="eastAsia"/>
        </w:rPr>
        <w:t>号社会保障法》对妇女作出规定，包括：</w:t>
      </w:r>
    </w:p>
    <w:p w:rsidR="00000000" w:rsidRDefault="00000000">
      <w:pPr>
        <w:pStyle w:val="NormalIndent"/>
        <w:spacing w:after="240" w:line="380" w:lineRule="exact"/>
        <w:ind w:firstLine="425"/>
      </w:pPr>
      <w:r>
        <w:t xml:space="preserve">(a)  </w:t>
      </w:r>
      <w:r>
        <w:rPr>
          <w:rFonts w:hint="eastAsia"/>
        </w:rPr>
        <w:t>拥有需抚养子女的寡妇和离婚者的基本津贴；</w:t>
      </w:r>
    </w:p>
    <w:p w:rsidR="00000000" w:rsidRDefault="00000000">
      <w:pPr>
        <w:pStyle w:val="NormalIndent"/>
        <w:spacing w:after="240" w:line="380" w:lineRule="exact"/>
        <w:ind w:firstLine="425"/>
      </w:pPr>
      <w:r>
        <w:t xml:space="preserve">(b)  </w:t>
      </w:r>
      <w:r>
        <w:rPr>
          <w:rFonts w:hint="eastAsia"/>
        </w:rPr>
        <w:t>提供妻子四个第纳尔和每个男孩或女孩一个第纳尔的家庭津贴；</w:t>
      </w:r>
    </w:p>
    <w:p w:rsidR="00000000" w:rsidRDefault="00000000">
      <w:pPr>
        <w:pStyle w:val="NormalIndent"/>
        <w:spacing w:after="240" w:line="380" w:lineRule="exact"/>
        <w:ind w:firstLine="425"/>
      </w:pPr>
      <w:r>
        <w:t xml:space="preserve">(c)  </w:t>
      </w:r>
      <w:r>
        <w:rPr>
          <w:rFonts w:hint="eastAsia"/>
        </w:rPr>
        <w:t>固定津贴，包括怀孕四个月至分娩的孕产津贴以及分娩津贴；</w:t>
      </w:r>
    </w:p>
    <w:p w:rsidR="00000000" w:rsidRDefault="00000000">
      <w:pPr>
        <w:pStyle w:val="NormalIndent"/>
        <w:spacing w:after="240" w:line="380" w:lineRule="exact"/>
        <w:ind w:firstLine="425"/>
      </w:pPr>
      <w:r>
        <w:t xml:space="preserve">(d)  </w:t>
      </w:r>
      <w:r>
        <w:rPr>
          <w:rFonts w:hint="eastAsia"/>
        </w:rPr>
        <w:t>老年津贴、病残津贴和终身疾病津贴，每人固定的最低限额为每月</w:t>
      </w:r>
      <w:r>
        <w:t>96</w:t>
      </w:r>
      <w:r>
        <w:rPr>
          <w:rFonts w:hint="eastAsia"/>
        </w:rPr>
        <w:t>第纳尔。</w:t>
      </w:r>
    </w:p>
    <w:p w:rsidR="00000000" w:rsidRDefault="00000000">
      <w:pPr>
        <w:pStyle w:val="NormalIndent"/>
        <w:spacing w:after="240" w:line="380" w:lineRule="exact"/>
        <w:ind w:firstLine="425"/>
      </w:pPr>
      <w:r>
        <w:rPr>
          <w:rFonts w:hint="eastAsia"/>
        </w:rPr>
        <w:t>在参与娱乐生活和运动方面没有男女歧视。学校、俱乐部和对这些娱乐活动指定的其他公共场所均向全体男女保证体育运动。</w:t>
      </w:r>
    </w:p>
    <w:p w:rsidR="00000000" w:rsidRDefault="00000000">
      <w:pPr>
        <w:pStyle w:val="NormalIndent"/>
        <w:spacing w:after="240" w:line="380" w:lineRule="exact"/>
        <w:ind w:firstLine="425"/>
      </w:pPr>
      <w:r>
        <w:rPr>
          <w:rFonts w:hint="eastAsia"/>
        </w:rPr>
        <w:t>利比亚妇女通过各种活动为文化娱乐做出贡献，如参与民间艺术、创作文学作品、在剧院演出及在报业和广播业工作以及在新闻机构、出版和官方报纸编辑部门工作。</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14</w:t>
      </w:r>
      <w:r>
        <w:rPr>
          <w:rFonts w:ascii="楷体" w:eastAsia="楷体" w:hint="eastAsia"/>
        </w:rPr>
        <w:t>条</w:t>
      </w:r>
    </w:p>
    <w:p w:rsidR="00000000" w:rsidRDefault="00000000">
      <w:pPr>
        <w:pStyle w:val="NormalIndent"/>
        <w:spacing w:after="240" w:line="380" w:lineRule="exact"/>
        <w:ind w:firstLine="425"/>
      </w:pPr>
      <w:r>
        <w:t>1</w:t>
      </w:r>
      <w:r>
        <w:rPr>
          <w:rFonts w:hint="eastAsia"/>
        </w:rPr>
        <w:t>．缔约各国应考虑到农村妇女面临的特殊问题和她们对家庭生计包括她们在经济体系中非商品化部门的工作方面所发挥的重要作用，并应采取一切适当措施，保证对农村妇女适用本公约的各项规定。</w:t>
      </w:r>
    </w:p>
    <w:p w:rsidR="00000000" w:rsidRDefault="00000000">
      <w:pPr>
        <w:pStyle w:val="NormalIndent"/>
        <w:spacing w:after="240" w:line="380" w:lineRule="exact"/>
        <w:ind w:firstLine="425"/>
      </w:pPr>
      <w:r>
        <w:t>2</w:t>
      </w:r>
      <w:r>
        <w:rPr>
          <w:rFonts w:hint="eastAsia"/>
        </w:rPr>
        <w:t>．缔约各国应采取一切适当措施以消除对农村妇女的歧视，保证她们在男女平等的基础上参与农村发展并受其益惠，尤其是保证她们有权：</w:t>
      </w:r>
    </w:p>
    <w:p w:rsidR="00000000" w:rsidRDefault="00000000">
      <w:pPr>
        <w:pStyle w:val="NormalIndent"/>
        <w:tabs>
          <w:tab w:val="left" w:pos="1080"/>
        </w:tabs>
        <w:spacing w:after="240" w:line="380" w:lineRule="exact"/>
      </w:pPr>
      <w:r>
        <w:t xml:space="preserve">(a)  </w:t>
      </w:r>
      <w:r>
        <w:rPr>
          <w:rFonts w:hint="eastAsia"/>
        </w:rPr>
        <w:t>参与各级发展规划的拟订和执行工作；</w:t>
      </w:r>
    </w:p>
    <w:p w:rsidR="00000000" w:rsidRDefault="00000000">
      <w:pPr>
        <w:pStyle w:val="NormalIndent"/>
        <w:spacing w:after="240" w:line="380" w:lineRule="exact"/>
        <w:ind w:firstLine="425"/>
      </w:pPr>
      <w:r>
        <w:t xml:space="preserve">(b)  </w:t>
      </w:r>
      <w:r>
        <w:rPr>
          <w:rFonts w:hint="eastAsia"/>
        </w:rPr>
        <w:t>利用充分的保健设施，包括计划生育方面的知识、辅导和服务；</w:t>
      </w:r>
    </w:p>
    <w:p w:rsidR="00000000" w:rsidRDefault="00000000">
      <w:pPr>
        <w:pStyle w:val="NormalIndent"/>
        <w:spacing w:after="240" w:line="380" w:lineRule="exact"/>
        <w:ind w:left="540" w:hanging="60"/>
      </w:pPr>
      <w:r>
        <w:t xml:space="preserve">(c)  </w:t>
      </w:r>
      <w:r>
        <w:rPr>
          <w:rFonts w:hint="eastAsia"/>
        </w:rPr>
        <w:t>从社会保障方案直接受益；</w:t>
      </w:r>
    </w:p>
    <w:p w:rsidR="00000000" w:rsidRDefault="00000000">
      <w:pPr>
        <w:pStyle w:val="NormalIndent"/>
        <w:spacing w:after="240" w:line="380" w:lineRule="exact"/>
        <w:ind w:firstLine="425"/>
      </w:pPr>
      <w:r>
        <w:t xml:space="preserve">(d)  </w:t>
      </w:r>
      <w:r>
        <w:rPr>
          <w:rFonts w:hint="eastAsia"/>
        </w:rPr>
        <w:t>接受各种正式和非正式的培训和教育，包括有关实用读写能力的培训和教育在内，以及别的以外，享受一切社区服务和推广服务的益惠，以提高她们的技术熟练程度</w:t>
      </w:r>
      <w:r>
        <w:t>;</w:t>
      </w:r>
    </w:p>
    <w:p w:rsidR="00000000" w:rsidRDefault="00000000">
      <w:pPr>
        <w:pStyle w:val="NormalIndent"/>
        <w:spacing w:after="240" w:line="380" w:lineRule="exact"/>
        <w:ind w:firstLine="425"/>
      </w:pPr>
      <w:r>
        <w:t xml:space="preserve">(e)  </w:t>
      </w:r>
      <w:r>
        <w:rPr>
          <w:rFonts w:hint="eastAsia"/>
        </w:rPr>
        <w:t>组织自助团体和合作社，以通过受雇和自营职业的途径取得平等的经济机会；</w:t>
      </w:r>
    </w:p>
    <w:p w:rsidR="00000000" w:rsidRDefault="00000000">
      <w:pPr>
        <w:pStyle w:val="NormalIndent"/>
        <w:spacing w:after="240" w:line="380" w:lineRule="exact"/>
        <w:ind w:firstLine="425"/>
      </w:pPr>
      <w:r>
        <w:t xml:space="preserve">(f)  </w:t>
      </w:r>
      <w:r>
        <w:rPr>
          <w:rFonts w:hint="eastAsia"/>
        </w:rPr>
        <w:t>参加一切社区活动；</w:t>
      </w:r>
    </w:p>
    <w:p w:rsidR="00000000" w:rsidRDefault="00000000">
      <w:pPr>
        <w:pStyle w:val="NormalIndent"/>
        <w:spacing w:after="240" w:line="380" w:lineRule="exact"/>
        <w:ind w:firstLine="425"/>
      </w:pPr>
      <w:r>
        <w:t xml:space="preserve">(g)  </w:t>
      </w:r>
      <w:r>
        <w:rPr>
          <w:rFonts w:hint="eastAsia"/>
        </w:rPr>
        <w:t>有机会取得农业信贷，利用销售设施，获得适当技术，并在土地改革和土地垦殖计划方面享有平等待遇；</w:t>
      </w:r>
    </w:p>
    <w:p w:rsidR="00000000" w:rsidRDefault="00000000">
      <w:pPr>
        <w:pStyle w:val="NormalIndent"/>
        <w:spacing w:after="240" w:line="380" w:lineRule="exact"/>
        <w:ind w:firstLine="425"/>
      </w:pPr>
      <w:r>
        <w:t xml:space="preserve">(h)  </w:t>
      </w:r>
      <w:r>
        <w:rPr>
          <w:rFonts w:hint="eastAsia"/>
        </w:rPr>
        <w:t>享受适当的生活条件，特别是在住房、卫生、水电供应、交通和通讯等方面。</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14</w:t>
      </w:r>
      <w:r>
        <w:rPr>
          <w:rFonts w:ascii="楷体" w:eastAsia="楷体" w:hint="eastAsia"/>
        </w:rPr>
        <w:t>条的答复</w:t>
      </w:r>
    </w:p>
    <w:p w:rsidR="00000000" w:rsidRDefault="00000000">
      <w:pPr>
        <w:pStyle w:val="NormalIndent"/>
        <w:spacing w:after="240" w:line="380" w:lineRule="exact"/>
        <w:ind w:firstLine="425"/>
      </w:pPr>
      <w:r>
        <w:rPr>
          <w:rFonts w:hint="eastAsia"/>
        </w:rPr>
        <w:t>殖民主义及长期蔓延的文盲，特别是女文盲，以及无视妇女在各个领域里的真正作用的陈规陋习，使阿拉伯利比亚人民处于落后状态，利比亚妇女深受其不利影响。阿拉伯利比亚人民受其之害长达</w:t>
      </w:r>
      <w:r>
        <w:t>40</w:t>
      </w:r>
      <w:r>
        <w:rPr>
          <w:rFonts w:hint="eastAsia"/>
        </w:rPr>
        <w:t>多年之久的殖民主义剥夺了妇女受教育的机会，只向男子提供有限的教育机会；在大多数情况下，根据意大利课程计划，期限不超过初级阶段。</w:t>
      </w:r>
    </w:p>
    <w:p w:rsidR="00000000" w:rsidRDefault="00000000">
      <w:pPr>
        <w:pStyle w:val="NormalIndent"/>
        <w:spacing w:after="240" w:line="380" w:lineRule="exact"/>
        <w:ind w:firstLine="425"/>
      </w:pPr>
      <w:r>
        <w:rPr>
          <w:rFonts w:hint="eastAsia"/>
        </w:rPr>
        <w:t>结果是，特别是在农村、绿州和边远地区，产生了一代对养育子女和满足他们的健康、教育和营养需要一无所知的母亲。农村妇女在发展中的作用同样被忽视，农村妇女对于提高产量和促进发展起到与男子同等重要的作用。</w:t>
      </w:r>
    </w:p>
    <w:p w:rsidR="00000000" w:rsidRDefault="00000000">
      <w:pPr>
        <w:pStyle w:val="NormalIndent"/>
        <w:spacing w:after="240" w:line="380" w:lineRule="exact"/>
        <w:ind w:firstLine="425"/>
      </w:pPr>
      <w:r>
        <w:rPr>
          <w:rFonts w:hint="eastAsia"/>
        </w:rPr>
        <w:t>为了国家的整体发展，阿拉伯利比亚民众国采取的总政策强调将注意力和关注着眼于农村地区发展的重要性；农村地区占总人口</w:t>
      </w:r>
      <w:r>
        <w:t>15%</w:t>
      </w:r>
      <w:r>
        <w:rPr>
          <w:rFonts w:hint="eastAsia"/>
        </w:rPr>
        <w:t>（根据</w:t>
      </w:r>
      <w:r>
        <w:t>1995</w:t>
      </w:r>
      <w:r>
        <w:rPr>
          <w:rFonts w:hint="eastAsia"/>
        </w:rPr>
        <w:t>年人口普查的结果），在九月大革命发生之前，农村居民许多年来一直被剥夺了甚至最基本的服务。利比亚对在不同农村地区里普及教育给予特别注意，就培养合格人才以帮助加快社会进步速度而言，这既是目标，也是工具。</w:t>
      </w:r>
    </w:p>
    <w:p w:rsidR="00000000" w:rsidRDefault="00000000">
      <w:pPr>
        <w:pStyle w:val="NormalIndent"/>
        <w:spacing w:after="240" w:line="380" w:lineRule="exact"/>
        <w:ind w:firstLine="425"/>
      </w:pPr>
      <w:r>
        <w:rPr>
          <w:rFonts w:hint="eastAsia"/>
        </w:rPr>
        <w:t>利比亚还努力发展保健、家庭福利、孕产、儿童、青年和残疾人领域里的城乡社会服务，对成年农民及其妻子开展扫盲并向农村地区提供公用事业，使它们与电网相连接，与饮水网相连接，并为他们铺路。</w:t>
      </w:r>
    </w:p>
    <w:p w:rsidR="00000000" w:rsidRDefault="00000000">
      <w:pPr>
        <w:pStyle w:val="NormalIndent"/>
        <w:spacing w:after="240" w:line="380" w:lineRule="exact"/>
        <w:ind w:firstLine="425"/>
      </w:pPr>
      <w:r>
        <w:rPr>
          <w:rFonts w:hint="eastAsia"/>
        </w:rPr>
        <w:t>为了确保农业生产中最高限度的自足水平以便实现粮食保障的总体战略并因此加强政治独立性，利比亚为农业部门发展划拨巨额分配款并专款专用。但统计资料显示，农村妇女为这一部门所做的贡献极其低，因为农业工作和生产中采用的方法和技术已得到发展，因而减少了妇女在这一部门从事劳动的需要。此外，农村女孩入学率已有所增长，特别是在中等和高等学校一级，现在更多的农村妇女希望从事教育、保健和行政领域的工作。</w:t>
      </w:r>
    </w:p>
    <w:p w:rsidR="00000000" w:rsidRDefault="00000000">
      <w:pPr>
        <w:pStyle w:val="NormalIndent"/>
        <w:spacing w:after="240" w:line="380" w:lineRule="exact"/>
        <w:ind w:firstLine="425"/>
      </w:pPr>
      <w:r>
        <w:rPr>
          <w:rFonts w:hint="eastAsia"/>
        </w:rPr>
        <w:t>根据</w:t>
      </w:r>
      <w:r>
        <w:t>1977</w:t>
      </w:r>
      <w:r>
        <w:rPr>
          <w:rFonts w:hint="eastAsia"/>
        </w:rPr>
        <w:t>年</w:t>
      </w:r>
      <w:r>
        <w:t>3</w:t>
      </w:r>
      <w:r>
        <w:rPr>
          <w:rFonts w:hint="eastAsia"/>
        </w:rPr>
        <w:t>月</w:t>
      </w:r>
      <w:r>
        <w:t>2</w:t>
      </w:r>
      <w:r>
        <w:rPr>
          <w:rFonts w:hint="eastAsia"/>
        </w:rPr>
        <w:t>日的确定人民权力的宣言，农村妇女通过在全国所有城乡基层人民代表大会担任代表，在与男子平等的基础上，参与拟订和执行发展计划，并草拟发展其生活和确定其需要的方案。</w:t>
      </w:r>
    </w:p>
    <w:p w:rsidR="00000000" w:rsidRDefault="00000000">
      <w:pPr>
        <w:pStyle w:val="NormalIndent"/>
        <w:spacing w:after="240" w:line="380" w:lineRule="exact"/>
        <w:ind w:firstLine="425"/>
      </w:pPr>
      <w:r>
        <w:rPr>
          <w:rFonts w:hint="eastAsia"/>
        </w:rPr>
        <w:t>农村男子与农村妇女或农村妇女与城市妇女之间在获得教育、保健和社会保障方面的服务方面没有待遇歧视。同样，农村妇女在通过销售、购买、继承、赠与、国家分派和补偿的一般合法手段获得农业贷款，或购置并处置农业用地方面或在其成为农业合作社成员方面，没遇到任何歧视或障碍。</w:t>
      </w:r>
    </w:p>
    <w:p w:rsidR="00000000" w:rsidRDefault="00000000">
      <w:pPr>
        <w:pStyle w:val="NormalIndent"/>
        <w:spacing w:after="240" w:line="380" w:lineRule="exact"/>
        <w:ind w:firstLine="425"/>
      </w:pPr>
      <w:r>
        <w:rPr>
          <w:rFonts w:hint="eastAsia"/>
        </w:rPr>
        <w:t>表</w:t>
      </w:r>
      <w:r>
        <w:t>16</w:t>
      </w:r>
      <w:r>
        <w:rPr>
          <w:rFonts w:hint="eastAsia"/>
        </w:rPr>
        <w:t>显示</w:t>
      </w:r>
      <w:r>
        <w:t>1990</w:t>
      </w:r>
      <w:r>
        <w:rPr>
          <w:rFonts w:hint="eastAsia"/>
        </w:rPr>
        <w:t>－</w:t>
      </w:r>
      <w:r>
        <w:t>1996</w:t>
      </w:r>
      <w:r>
        <w:rPr>
          <w:rFonts w:hint="eastAsia"/>
        </w:rPr>
        <w:t>年间向男女农民提供短期、中期和长期贷款的人数。</w:t>
      </w:r>
    </w:p>
    <w:p w:rsidR="00000000" w:rsidRDefault="00000000">
      <w:pPr>
        <w:pStyle w:val="NormalIndent"/>
        <w:spacing w:after="240" w:line="380" w:lineRule="exact"/>
        <w:ind w:firstLine="0"/>
        <w:jc w:val="center"/>
        <w:rPr>
          <w:u w:val="single"/>
        </w:rPr>
      </w:pPr>
      <w:r>
        <w:rPr>
          <w:rFonts w:hint="eastAsia"/>
          <w:u w:val="single"/>
        </w:rPr>
        <w:t>表</w:t>
      </w:r>
      <w:r>
        <w:rPr>
          <w:u w:val="single"/>
        </w:rPr>
        <w:t>16</w:t>
      </w:r>
    </w:p>
    <w:tbl>
      <w:tblPr>
        <w:tblW w:w="0" w:type="auto"/>
        <w:tblInd w:w="-26" w:type="dxa"/>
        <w:tblLayout w:type="fixed"/>
        <w:tblCellMar>
          <w:left w:w="28" w:type="dxa"/>
          <w:right w:w="28" w:type="dxa"/>
        </w:tblCellMar>
        <w:tblLook w:val="0000" w:firstRow="0" w:lastRow="0" w:firstColumn="0" w:lastColumn="0" w:noHBand="0" w:noVBand="0"/>
      </w:tblPr>
      <w:tblGrid>
        <w:gridCol w:w="2908"/>
        <w:gridCol w:w="2073"/>
        <w:gridCol w:w="2073"/>
        <w:gridCol w:w="2073"/>
      </w:tblGrid>
      <w:tr w:rsidR="00000000">
        <w:tblPrEx>
          <w:tblCellMar>
            <w:top w:w="0" w:type="dxa"/>
            <w:bottom w:w="0" w:type="dxa"/>
          </w:tblCellMar>
        </w:tblPrEx>
        <w:tc>
          <w:tcPr>
            <w:tcW w:w="2908" w:type="dxa"/>
            <w:tcBorders>
              <w:top w:val="single" w:sz="6" w:space="0" w:color="auto"/>
              <w:bottom w:val="single" w:sz="6" w:space="0" w:color="auto"/>
            </w:tcBorders>
          </w:tcPr>
          <w:p w:rsidR="00000000" w:rsidRDefault="00000000">
            <w:pPr>
              <w:pStyle w:val="NormalIndent"/>
              <w:spacing w:line="360" w:lineRule="exact"/>
              <w:ind w:firstLine="0"/>
            </w:pPr>
            <w:r>
              <w:rPr>
                <w:rFonts w:hint="eastAsia"/>
              </w:rPr>
              <w:t>贷款类型</w:t>
            </w:r>
          </w:p>
        </w:tc>
        <w:tc>
          <w:tcPr>
            <w:tcW w:w="2073" w:type="dxa"/>
            <w:tcBorders>
              <w:top w:val="single" w:sz="6" w:space="0" w:color="auto"/>
              <w:bottom w:val="single" w:sz="6" w:space="0" w:color="auto"/>
            </w:tcBorders>
          </w:tcPr>
          <w:p w:rsidR="00000000" w:rsidRDefault="00000000">
            <w:pPr>
              <w:pStyle w:val="NormalIndent"/>
              <w:spacing w:line="360" w:lineRule="exact"/>
              <w:ind w:firstLine="0"/>
              <w:jc w:val="center"/>
            </w:pPr>
            <w:r>
              <w:rPr>
                <w:rFonts w:hint="eastAsia"/>
              </w:rPr>
              <w:t>男性</w:t>
            </w:r>
          </w:p>
        </w:tc>
        <w:tc>
          <w:tcPr>
            <w:tcW w:w="2073" w:type="dxa"/>
            <w:tcBorders>
              <w:top w:val="single" w:sz="6" w:space="0" w:color="auto"/>
              <w:bottom w:val="single" w:sz="6" w:space="0" w:color="auto"/>
            </w:tcBorders>
          </w:tcPr>
          <w:p w:rsidR="00000000" w:rsidRDefault="00000000">
            <w:pPr>
              <w:pStyle w:val="NormalIndent"/>
              <w:spacing w:line="360" w:lineRule="exact"/>
              <w:ind w:firstLine="0"/>
              <w:jc w:val="center"/>
            </w:pPr>
            <w:r>
              <w:rPr>
                <w:rFonts w:hint="eastAsia"/>
              </w:rPr>
              <w:t>女性</w:t>
            </w:r>
          </w:p>
        </w:tc>
        <w:tc>
          <w:tcPr>
            <w:tcW w:w="2073" w:type="dxa"/>
            <w:tcBorders>
              <w:top w:val="single" w:sz="6" w:space="0" w:color="auto"/>
              <w:bottom w:val="single" w:sz="6" w:space="0" w:color="auto"/>
            </w:tcBorders>
          </w:tcPr>
          <w:p w:rsidR="00000000" w:rsidRDefault="00000000">
            <w:pPr>
              <w:pStyle w:val="NormalIndent"/>
              <w:spacing w:line="360" w:lineRule="exact"/>
              <w:ind w:firstLine="0"/>
              <w:jc w:val="center"/>
            </w:pPr>
            <w:r>
              <w:rPr>
                <w:rFonts w:hint="eastAsia"/>
              </w:rPr>
              <w:t>总数</w:t>
            </w:r>
          </w:p>
        </w:tc>
      </w:tr>
      <w:tr w:rsidR="00000000">
        <w:tblPrEx>
          <w:tblCellMar>
            <w:top w:w="0" w:type="dxa"/>
            <w:bottom w:w="0" w:type="dxa"/>
          </w:tblCellMar>
        </w:tblPrEx>
        <w:tc>
          <w:tcPr>
            <w:tcW w:w="2908" w:type="dxa"/>
          </w:tcPr>
          <w:p w:rsidR="00000000" w:rsidRDefault="00000000">
            <w:pPr>
              <w:pStyle w:val="NormalIndent"/>
              <w:spacing w:line="360" w:lineRule="exact"/>
              <w:ind w:firstLine="0"/>
            </w:pPr>
            <w:r>
              <w:rPr>
                <w:rFonts w:hint="eastAsia"/>
              </w:rPr>
              <w:t>短期贷款</w:t>
            </w:r>
          </w:p>
        </w:tc>
        <w:tc>
          <w:tcPr>
            <w:tcW w:w="2073" w:type="dxa"/>
          </w:tcPr>
          <w:p w:rsidR="00000000" w:rsidRDefault="00000000">
            <w:pPr>
              <w:pStyle w:val="NormalIndent"/>
              <w:spacing w:line="360" w:lineRule="exact"/>
              <w:ind w:firstLine="0"/>
              <w:jc w:val="center"/>
            </w:pPr>
            <w:r>
              <w:t>1,672</w:t>
            </w:r>
          </w:p>
        </w:tc>
        <w:tc>
          <w:tcPr>
            <w:tcW w:w="2073" w:type="dxa"/>
          </w:tcPr>
          <w:p w:rsidR="00000000" w:rsidRDefault="00000000">
            <w:pPr>
              <w:pStyle w:val="NormalIndent"/>
              <w:spacing w:line="360" w:lineRule="exact"/>
              <w:ind w:firstLine="0"/>
              <w:jc w:val="center"/>
            </w:pPr>
            <w:r>
              <w:t>26</w:t>
            </w:r>
          </w:p>
        </w:tc>
        <w:tc>
          <w:tcPr>
            <w:tcW w:w="2073" w:type="dxa"/>
          </w:tcPr>
          <w:p w:rsidR="00000000" w:rsidRDefault="00000000">
            <w:pPr>
              <w:pStyle w:val="NormalIndent"/>
              <w:spacing w:line="360" w:lineRule="exact"/>
              <w:ind w:firstLine="0"/>
              <w:jc w:val="center"/>
            </w:pPr>
            <w:r>
              <w:t>1,698</w:t>
            </w:r>
          </w:p>
        </w:tc>
      </w:tr>
      <w:tr w:rsidR="00000000">
        <w:tblPrEx>
          <w:tblCellMar>
            <w:top w:w="0" w:type="dxa"/>
            <w:bottom w:w="0" w:type="dxa"/>
          </w:tblCellMar>
        </w:tblPrEx>
        <w:tc>
          <w:tcPr>
            <w:tcW w:w="2908" w:type="dxa"/>
          </w:tcPr>
          <w:p w:rsidR="00000000" w:rsidRDefault="00000000">
            <w:pPr>
              <w:pStyle w:val="NormalIndent"/>
              <w:spacing w:line="360" w:lineRule="exact"/>
              <w:ind w:firstLine="0"/>
            </w:pPr>
            <w:r>
              <w:rPr>
                <w:rFonts w:hint="eastAsia"/>
              </w:rPr>
              <w:t>中期贷款</w:t>
            </w:r>
          </w:p>
        </w:tc>
        <w:tc>
          <w:tcPr>
            <w:tcW w:w="2073" w:type="dxa"/>
          </w:tcPr>
          <w:p w:rsidR="00000000" w:rsidRDefault="00000000">
            <w:pPr>
              <w:pStyle w:val="NormalIndent"/>
              <w:spacing w:line="360" w:lineRule="exact"/>
              <w:ind w:firstLine="0"/>
              <w:jc w:val="center"/>
            </w:pPr>
            <w:r>
              <w:t>6,958</w:t>
            </w:r>
          </w:p>
        </w:tc>
        <w:tc>
          <w:tcPr>
            <w:tcW w:w="2073" w:type="dxa"/>
          </w:tcPr>
          <w:p w:rsidR="00000000" w:rsidRDefault="00000000">
            <w:pPr>
              <w:pStyle w:val="NormalIndent"/>
              <w:spacing w:line="360" w:lineRule="exact"/>
              <w:ind w:firstLine="0"/>
              <w:jc w:val="center"/>
            </w:pPr>
            <w:r>
              <w:t>262</w:t>
            </w:r>
          </w:p>
        </w:tc>
        <w:tc>
          <w:tcPr>
            <w:tcW w:w="2073" w:type="dxa"/>
          </w:tcPr>
          <w:p w:rsidR="00000000" w:rsidRDefault="00000000">
            <w:pPr>
              <w:pStyle w:val="NormalIndent"/>
              <w:spacing w:line="360" w:lineRule="exact"/>
              <w:ind w:firstLine="0"/>
              <w:jc w:val="center"/>
            </w:pPr>
            <w:r>
              <w:t>7,220</w:t>
            </w:r>
          </w:p>
        </w:tc>
      </w:tr>
      <w:tr w:rsidR="00000000">
        <w:tblPrEx>
          <w:tblCellMar>
            <w:top w:w="0" w:type="dxa"/>
            <w:bottom w:w="0" w:type="dxa"/>
          </w:tblCellMar>
        </w:tblPrEx>
        <w:tc>
          <w:tcPr>
            <w:tcW w:w="2908" w:type="dxa"/>
          </w:tcPr>
          <w:p w:rsidR="00000000" w:rsidRDefault="00000000">
            <w:pPr>
              <w:pStyle w:val="NormalIndent"/>
              <w:spacing w:line="360" w:lineRule="exact"/>
              <w:ind w:firstLine="0"/>
            </w:pPr>
            <w:r>
              <w:rPr>
                <w:rFonts w:hint="eastAsia"/>
              </w:rPr>
              <w:t>长期贷款</w:t>
            </w:r>
          </w:p>
        </w:tc>
        <w:tc>
          <w:tcPr>
            <w:tcW w:w="2073" w:type="dxa"/>
          </w:tcPr>
          <w:p w:rsidR="00000000" w:rsidRDefault="00000000">
            <w:pPr>
              <w:pStyle w:val="NormalIndent"/>
              <w:spacing w:line="360" w:lineRule="exact"/>
              <w:ind w:firstLine="0"/>
              <w:jc w:val="center"/>
            </w:pPr>
            <w:r>
              <w:t>5,163</w:t>
            </w:r>
          </w:p>
        </w:tc>
        <w:tc>
          <w:tcPr>
            <w:tcW w:w="2073" w:type="dxa"/>
          </w:tcPr>
          <w:p w:rsidR="00000000" w:rsidRDefault="00000000">
            <w:pPr>
              <w:pStyle w:val="NormalIndent"/>
              <w:spacing w:line="360" w:lineRule="exact"/>
              <w:ind w:firstLine="0"/>
              <w:jc w:val="center"/>
            </w:pPr>
            <w:r>
              <w:t>177</w:t>
            </w:r>
          </w:p>
        </w:tc>
        <w:tc>
          <w:tcPr>
            <w:tcW w:w="2073" w:type="dxa"/>
          </w:tcPr>
          <w:p w:rsidR="00000000" w:rsidRDefault="00000000">
            <w:pPr>
              <w:pStyle w:val="NormalIndent"/>
              <w:spacing w:line="360" w:lineRule="exact"/>
              <w:ind w:firstLine="0"/>
              <w:jc w:val="center"/>
            </w:pPr>
            <w:r>
              <w:t>5,340</w:t>
            </w:r>
          </w:p>
        </w:tc>
      </w:tr>
      <w:tr w:rsidR="00000000">
        <w:tblPrEx>
          <w:tblCellMar>
            <w:top w:w="0" w:type="dxa"/>
            <w:bottom w:w="0" w:type="dxa"/>
          </w:tblCellMar>
        </w:tblPrEx>
        <w:tc>
          <w:tcPr>
            <w:tcW w:w="2908" w:type="dxa"/>
            <w:tcBorders>
              <w:top w:val="single" w:sz="6" w:space="0" w:color="auto"/>
            </w:tcBorders>
          </w:tcPr>
          <w:p w:rsidR="00000000" w:rsidRDefault="00000000">
            <w:pPr>
              <w:pStyle w:val="NormalIndent"/>
              <w:spacing w:line="360" w:lineRule="exact"/>
              <w:ind w:firstLine="0"/>
            </w:pPr>
          </w:p>
        </w:tc>
        <w:tc>
          <w:tcPr>
            <w:tcW w:w="2073" w:type="dxa"/>
            <w:tcBorders>
              <w:top w:val="single" w:sz="6" w:space="0" w:color="auto"/>
            </w:tcBorders>
          </w:tcPr>
          <w:p w:rsidR="00000000" w:rsidRDefault="00000000">
            <w:pPr>
              <w:pStyle w:val="NormalIndent"/>
              <w:spacing w:line="360" w:lineRule="exact"/>
              <w:ind w:firstLine="0"/>
              <w:jc w:val="center"/>
            </w:pPr>
          </w:p>
        </w:tc>
        <w:tc>
          <w:tcPr>
            <w:tcW w:w="2073" w:type="dxa"/>
            <w:tcBorders>
              <w:top w:val="single" w:sz="6" w:space="0" w:color="auto"/>
            </w:tcBorders>
          </w:tcPr>
          <w:p w:rsidR="00000000" w:rsidRDefault="00000000">
            <w:pPr>
              <w:pStyle w:val="NormalIndent"/>
              <w:spacing w:line="360" w:lineRule="exact"/>
              <w:ind w:firstLine="0"/>
              <w:jc w:val="center"/>
            </w:pPr>
          </w:p>
        </w:tc>
        <w:tc>
          <w:tcPr>
            <w:tcW w:w="2073" w:type="dxa"/>
            <w:tcBorders>
              <w:top w:val="single" w:sz="6" w:space="0" w:color="auto"/>
            </w:tcBorders>
          </w:tcPr>
          <w:p w:rsidR="00000000" w:rsidRDefault="00000000">
            <w:pPr>
              <w:pStyle w:val="NormalIndent"/>
              <w:spacing w:line="360" w:lineRule="exact"/>
              <w:ind w:firstLine="0"/>
              <w:jc w:val="center"/>
            </w:pPr>
          </w:p>
        </w:tc>
      </w:tr>
    </w:tbl>
    <w:p w:rsidR="00000000" w:rsidRDefault="00000000">
      <w:pPr>
        <w:pStyle w:val="NormalIndent"/>
        <w:spacing w:after="240" w:line="380" w:lineRule="exact"/>
        <w:ind w:firstLine="425"/>
      </w:pPr>
      <w:r>
        <w:rPr>
          <w:rFonts w:hint="eastAsia"/>
        </w:rPr>
        <w:t>从本表中可明显看出，</w:t>
      </w:r>
      <w:r>
        <w:t>1990</w:t>
      </w:r>
      <w:r>
        <w:rPr>
          <w:rFonts w:hint="eastAsia"/>
        </w:rPr>
        <w:t>－</w:t>
      </w:r>
      <w:r>
        <w:t>1996</w:t>
      </w:r>
      <w:r>
        <w:rPr>
          <w:rFonts w:hint="eastAsia"/>
        </w:rPr>
        <w:t>年间与给予男子的贷款数量相比，向女性提供的农业贷款极少。但这不应归咎于男女在此方面受到任何基于男女的待遇歧视。相反，这应归咎于农村妇女为农业所做的贡献太小以及她们倾向于在教育、保健和行政部门寻找工作。</w:t>
      </w:r>
    </w:p>
    <w:p w:rsidR="00000000" w:rsidRDefault="00000000">
      <w:pPr>
        <w:pStyle w:val="NormalIndent"/>
        <w:spacing w:after="240" w:line="380" w:lineRule="exact"/>
        <w:ind w:firstLine="425"/>
        <w:rPr>
          <w:rFonts w:ascii="楷体" w:eastAsia="楷体"/>
        </w:rPr>
      </w:pPr>
      <w:r>
        <w:rPr>
          <w:u w:val="single"/>
        </w:rPr>
        <w:br w:type="page"/>
      </w:r>
      <w:r>
        <w:rPr>
          <w:rFonts w:ascii="楷体" w:eastAsia="楷体" w:hint="eastAsia"/>
        </w:rPr>
        <w:t>农村开发中心</w:t>
      </w:r>
    </w:p>
    <w:p w:rsidR="00000000" w:rsidRDefault="00000000">
      <w:pPr>
        <w:pStyle w:val="NormalIndent"/>
        <w:spacing w:after="240" w:line="380" w:lineRule="exact"/>
        <w:ind w:firstLine="425"/>
      </w:pPr>
      <w:r>
        <w:rPr>
          <w:rFonts w:hint="eastAsia"/>
        </w:rPr>
        <w:t>阿拉伯利比亚民众国的总政策是，重视居民区和依赖农业活动地区的农村妇女的发展和家庭富裕兴旺。另外还重视建立生产型农村社区，这些社区具备定居的因素和原因在于其工作富有成果而且收入水平较高。在这一方面，一些拥有农业项目的村庄和地区建立了若干农村开发中心，它们反过来为农民的妻女开办了培训班，这些培训班目前正在进行之中，各班为期九个月。处于无法在正规学校学习的境遇的妇女，可优先获得在这些培训班中学习的机会。</w:t>
      </w:r>
    </w:p>
    <w:p w:rsidR="00000000" w:rsidRDefault="00000000">
      <w:pPr>
        <w:pStyle w:val="NormalIndent"/>
        <w:spacing w:after="240" w:line="380" w:lineRule="exact"/>
        <w:ind w:firstLine="425"/>
      </w:pPr>
      <w:r>
        <w:rPr>
          <w:rFonts w:hint="eastAsia"/>
        </w:rPr>
        <w:t>这些培训方案</w:t>
      </w:r>
      <w:r>
        <w:rPr>
          <w:rFonts w:eastAsia="楷体" w:hint="eastAsia"/>
        </w:rPr>
        <w:t>特别</w:t>
      </w:r>
      <w:r>
        <w:rPr>
          <w:rFonts w:hint="eastAsia"/>
        </w:rPr>
        <w:t>侧重于教育女孩学习正规学校课程、根据成年女子教学计划在已婚妇女中扫盲、根据确定的时间安排在整个培训课程中开展一系列保健、文化和提高认识运动、提供有关刺绣和缝纫、急救和疾病预防办法的职业培训并传授依赖当地服务，如地毯制作的传统工业和手工业。</w:t>
      </w:r>
    </w:p>
    <w:p w:rsidR="00000000" w:rsidRDefault="00000000">
      <w:pPr>
        <w:pStyle w:val="NormalIndent"/>
        <w:spacing w:after="240" w:line="380" w:lineRule="exact"/>
        <w:ind w:firstLine="425"/>
      </w:pPr>
      <w:r>
        <w:rPr>
          <w:rFonts w:hint="eastAsia"/>
        </w:rPr>
        <w:t>每期培训班结束时，毕业生获得奖金和物质奖励，如缝纫机。</w:t>
      </w:r>
    </w:p>
    <w:p w:rsidR="00000000" w:rsidRDefault="00000000">
      <w:pPr>
        <w:pStyle w:val="NormalIndent"/>
        <w:spacing w:after="240" w:line="380" w:lineRule="exact"/>
        <w:ind w:firstLine="425"/>
      </w:pPr>
      <w:r>
        <w:t>1985/1986</w:t>
      </w:r>
      <w:r>
        <w:rPr>
          <w:rFonts w:hint="eastAsia"/>
        </w:rPr>
        <w:t>年间，有</w:t>
      </w:r>
      <w:r>
        <w:t>19</w:t>
      </w:r>
      <w:r>
        <w:rPr>
          <w:rFonts w:hint="eastAsia"/>
        </w:rPr>
        <w:t>家培训中心为</w:t>
      </w:r>
      <w:r>
        <w:t>400</w:t>
      </w:r>
      <w:r>
        <w:rPr>
          <w:rFonts w:hint="eastAsia"/>
        </w:rPr>
        <w:t>名女受训人员提供了培训。但在随后几年里，数量有所增加，</w:t>
      </w:r>
      <w:r>
        <w:t>1992/1993</w:t>
      </w:r>
      <w:r>
        <w:rPr>
          <w:rFonts w:hint="eastAsia"/>
        </w:rPr>
        <w:t>年总共</w:t>
      </w:r>
      <w:r>
        <w:t>126</w:t>
      </w:r>
      <w:r>
        <w:rPr>
          <w:rFonts w:hint="eastAsia"/>
        </w:rPr>
        <w:t>家培训中心为</w:t>
      </w:r>
      <w:r>
        <w:t>4,093</w:t>
      </w:r>
      <w:r>
        <w:rPr>
          <w:rFonts w:hint="eastAsia"/>
        </w:rPr>
        <w:t>名受训人员提供了培训。</w:t>
      </w:r>
    </w:p>
    <w:p w:rsidR="00000000" w:rsidRDefault="00000000">
      <w:pPr>
        <w:pStyle w:val="NormalIndent"/>
        <w:spacing w:after="240" w:line="380" w:lineRule="exact"/>
        <w:ind w:firstLine="425"/>
      </w:pPr>
      <w:r>
        <w:rPr>
          <w:rFonts w:hint="eastAsia"/>
        </w:rPr>
        <w:t>随着培训班和受训人数的增加，农村开发中心变为职业培训中心，以便培训妇女从事高技术和高机械化的职业和行业以及从事其他行政职业。最初在全国人民农业委员会监督下，这些开发中心由全国人民职业培训委员会监督进行转变。根据最新统计资料，共有</w:t>
      </w:r>
      <w:r>
        <w:t>301</w:t>
      </w:r>
      <w:r>
        <w:rPr>
          <w:rFonts w:hint="eastAsia"/>
        </w:rPr>
        <w:t>家职业培训中心和</w:t>
      </w:r>
      <w:r>
        <w:t>16,484</w:t>
      </w:r>
      <w:r>
        <w:rPr>
          <w:rFonts w:hint="eastAsia"/>
        </w:rPr>
        <w:t>名女性受训人员。这些中心的这类培训包括短期培训班（期限为九个月），专业涉及缝纫、制衣和传统工业及手工业，如地毯编织，还包括长期培训班（期限为三年），专业为造型艺术、编织和计算机操作。</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15</w:t>
      </w:r>
      <w:r>
        <w:rPr>
          <w:rFonts w:ascii="楷体" w:eastAsia="楷体" w:hint="eastAsia"/>
        </w:rPr>
        <w:t>条</w:t>
      </w:r>
    </w:p>
    <w:p w:rsidR="00000000" w:rsidRDefault="00000000">
      <w:pPr>
        <w:pStyle w:val="NormalIndent"/>
        <w:spacing w:after="240" w:line="380" w:lineRule="exact"/>
        <w:ind w:firstLine="425"/>
      </w:pPr>
      <w:r>
        <w:t>1</w:t>
      </w:r>
      <w:r>
        <w:rPr>
          <w:rFonts w:hint="eastAsia"/>
        </w:rPr>
        <w:t>．缔约各国应给予在法律面前男女平等的地位。</w:t>
      </w:r>
    </w:p>
    <w:p w:rsidR="00000000" w:rsidRDefault="00000000">
      <w:pPr>
        <w:pStyle w:val="NormalIndent"/>
        <w:spacing w:after="240" w:line="380" w:lineRule="exact"/>
        <w:ind w:firstLine="425"/>
      </w:pPr>
      <w:r>
        <w:t>2</w:t>
      </w:r>
      <w:r>
        <w:rPr>
          <w:rFonts w:hint="eastAsia"/>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00000">
      <w:pPr>
        <w:pStyle w:val="NormalIndent"/>
        <w:spacing w:after="240" w:line="380" w:lineRule="exact"/>
        <w:ind w:firstLine="425"/>
      </w:pPr>
      <w:r>
        <w:t>3</w:t>
      </w:r>
      <w:r>
        <w:rPr>
          <w:rFonts w:hint="eastAsia"/>
        </w:rPr>
        <w:t>．缔约各国同意，旨在限制妇女法律行为能力的所有合同和其他任何具有法律效力的私人文件，应一律视为无效。</w:t>
      </w:r>
    </w:p>
    <w:p w:rsidR="00000000" w:rsidRDefault="00000000">
      <w:pPr>
        <w:pStyle w:val="NormalIndent"/>
        <w:spacing w:after="240" w:line="380" w:lineRule="exact"/>
        <w:ind w:firstLine="425"/>
      </w:pPr>
      <w:r>
        <w:t>4</w:t>
      </w:r>
      <w:r>
        <w:rPr>
          <w:rFonts w:hint="eastAsia"/>
        </w:rPr>
        <w:t>．缔约各国在有关人身移动和自由择居的法律方面，应给予男女相同的权利。</w:t>
      </w:r>
    </w:p>
    <w:p w:rsidR="00000000" w:rsidRDefault="00000000">
      <w:pPr>
        <w:pStyle w:val="NormalIndent"/>
        <w:spacing w:after="240" w:line="380" w:lineRule="exact"/>
        <w:ind w:firstLine="0"/>
        <w:rPr>
          <w:rFonts w:ascii="楷体" w:eastAsia="楷体"/>
        </w:rPr>
      </w:pPr>
      <w:r>
        <w:rPr>
          <w:u w:val="single"/>
        </w:rPr>
        <w:br w:type="page"/>
      </w:r>
      <w:r>
        <w:rPr>
          <w:rFonts w:ascii="楷体" w:eastAsia="楷体" w:hint="eastAsia"/>
        </w:rPr>
        <w:t>对第</w:t>
      </w:r>
      <w:r>
        <w:rPr>
          <w:rFonts w:ascii="楷体" w:eastAsia="楷体"/>
        </w:rPr>
        <w:t>15</w:t>
      </w:r>
      <w:r>
        <w:rPr>
          <w:rFonts w:ascii="楷体" w:eastAsia="楷体" w:hint="eastAsia"/>
        </w:rPr>
        <w:t>条的答复</w:t>
      </w:r>
    </w:p>
    <w:p w:rsidR="00000000" w:rsidRDefault="00000000">
      <w:pPr>
        <w:pStyle w:val="NormalIndent"/>
        <w:spacing w:after="240" w:line="380" w:lineRule="exact"/>
        <w:ind w:firstLine="425"/>
      </w:pPr>
      <w:r>
        <w:rPr>
          <w:rFonts w:hint="eastAsia"/>
        </w:rPr>
        <w:t>利比亚立法行为保证在法律面前男女平等；</w:t>
      </w:r>
      <w:r>
        <w:t>1991</w:t>
      </w:r>
      <w:r>
        <w:rPr>
          <w:rFonts w:hint="eastAsia"/>
        </w:rPr>
        <w:t>年《第</w:t>
      </w:r>
      <w:r>
        <w:t>20</w:t>
      </w:r>
      <w:r>
        <w:rPr>
          <w:rFonts w:hint="eastAsia"/>
        </w:rPr>
        <w:t>号加强自由法》第</w:t>
      </w:r>
      <w:r>
        <w:t>1</w:t>
      </w:r>
      <w:r>
        <w:rPr>
          <w:rFonts w:hint="eastAsia"/>
        </w:rPr>
        <w:t>条规定，阿拉伯利比亚民众国男女公民拥有自由平等的权利，而且不得受到损害，同时《民法典》规定承认在法律面前人人平等的权利。法律人格由姓名和头衔、住所、国籍和行使公民权利的完全行为能力组成。利比亚向社会中所有个人，包括男子和妇女保证获得法律人格的权利的话，如果证明他们完全有能力行使其公民权利的话。任何人都无权放弃这种行为能力或修改这方面的规定。正如对第</w:t>
      </w:r>
      <w:r>
        <w:t>13</w:t>
      </w:r>
      <w:r>
        <w:rPr>
          <w:rFonts w:hint="eastAsia"/>
        </w:rPr>
        <w:t>条的答复中所提到的那样，妇女行使其权利的行为能力不因结婚而终止。因此她有充分自由通过购买、出售、贷款或抵押来处置其私有财产，并且有充分自由签订合同并管理财产，无论是个人直接管理还是与他人或法人共同管理。她也不需要获得其丈夫的事先同意才能参与任何经济、商业或金融活动。旨在限制妇女的法律行为能力的任何合同都属无效，也不具备法律效力。</w:t>
      </w:r>
    </w:p>
    <w:p w:rsidR="00000000" w:rsidRDefault="00000000">
      <w:pPr>
        <w:pStyle w:val="NormalIndent"/>
        <w:spacing w:after="240" w:line="380" w:lineRule="exact"/>
        <w:ind w:firstLine="425"/>
      </w:pPr>
      <w:r>
        <w:rPr>
          <w:rFonts w:hint="eastAsia"/>
        </w:rPr>
        <w:t>在诉讼和法律程序的所有阶段，妇女均与男子平等。他们可担任法官、原告或被告，可指定任何男律师或女律师为其权利辩护。依据此项法律，其证词被视为与男子证词平等。</w:t>
      </w:r>
    </w:p>
    <w:p w:rsidR="00000000" w:rsidRDefault="00000000">
      <w:pPr>
        <w:pStyle w:val="NormalIndent"/>
        <w:spacing w:after="240" w:line="380" w:lineRule="exact"/>
        <w:ind w:firstLine="425"/>
      </w:pPr>
      <w:r>
        <w:rPr>
          <w:rFonts w:hint="eastAsia"/>
        </w:rPr>
        <w:t>有关在移动和自由择居方面的男女权利平等方面，《民众时代人权绿皮书》规定，“在和平年代，阿拉伯利比亚社会的个人拥有移动和居住自由”。已婚夫妇的居住地由双方共同协议决定。</w:t>
      </w:r>
    </w:p>
    <w:p w:rsidR="00000000" w:rsidRDefault="00000000">
      <w:pPr>
        <w:pStyle w:val="NormalIndent"/>
        <w:spacing w:after="240" w:line="380" w:lineRule="exact"/>
        <w:ind w:firstLine="0"/>
        <w:rPr>
          <w:rFonts w:ascii="楷体" w:eastAsia="楷体"/>
        </w:rPr>
      </w:pPr>
      <w:r>
        <w:rPr>
          <w:rFonts w:ascii="楷体" w:eastAsia="楷体" w:hint="eastAsia"/>
        </w:rPr>
        <w:t>第</w:t>
      </w:r>
      <w:r>
        <w:rPr>
          <w:rFonts w:ascii="楷体" w:eastAsia="楷体"/>
        </w:rPr>
        <w:t>16</w:t>
      </w:r>
      <w:r>
        <w:rPr>
          <w:rFonts w:ascii="楷体" w:eastAsia="楷体" w:hint="eastAsia"/>
        </w:rPr>
        <w:t>条</w:t>
      </w:r>
    </w:p>
    <w:p w:rsidR="00000000" w:rsidRDefault="00000000">
      <w:pPr>
        <w:pStyle w:val="NormalIndent"/>
        <w:spacing w:after="240" w:line="380" w:lineRule="exact"/>
        <w:ind w:firstLine="425"/>
      </w:pPr>
      <w:r>
        <w:t>1</w:t>
      </w:r>
      <w:r>
        <w:rPr>
          <w:rFonts w:hint="eastAsia"/>
        </w:rPr>
        <w:t>．缔约各国应采取一切适当措施，消除在有关婚姻和家庭关系的一切事务上对妇女的歧视，并特别应保证妇女在男女平等的基础上：</w:t>
      </w:r>
    </w:p>
    <w:p w:rsidR="00000000" w:rsidRDefault="00000000">
      <w:pPr>
        <w:pStyle w:val="NormalIndent"/>
        <w:spacing w:after="240" w:line="380" w:lineRule="exact"/>
        <w:ind w:firstLine="425"/>
      </w:pPr>
      <w:r>
        <w:t xml:space="preserve">(a)  </w:t>
      </w:r>
      <w:r>
        <w:rPr>
          <w:rFonts w:hint="eastAsia"/>
        </w:rPr>
        <w:t>有相同的缔结婚约的权利；</w:t>
      </w:r>
    </w:p>
    <w:p w:rsidR="00000000" w:rsidRDefault="00000000">
      <w:pPr>
        <w:pStyle w:val="NormalIndent"/>
        <w:spacing w:after="240" w:line="380" w:lineRule="exact"/>
        <w:ind w:firstLine="425"/>
      </w:pPr>
      <w:r>
        <w:t xml:space="preserve">(b)  </w:t>
      </w:r>
      <w:r>
        <w:rPr>
          <w:rFonts w:hint="eastAsia"/>
        </w:rPr>
        <w:t>有相同的自由选择配偶和非经本人自由表示、完全同意不缔结婚约的权利；</w:t>
      </w:r>
    </w:p>
    <w:p w:rsidR="00000000" w:rsidRDefault="00000000">
      <w:pPr>
        <w:pStyle w:val="NormalIndent"/>
        <w:spacing w:after="240" w:line="380" w:lineRule="exact"/>
        <w:ind w:firstLine="425"/>
      </w:pPr>
      <w:r>
        <w:t xml:space="preserve">(c)  </w:t>
      </w:r>
      <w:r>
        <w:rPr>
          <w:rFonts w:hint="eastAsia"/>
        </w:rPr>
        <w:t>在婚姻存续期间以及解除婚姻关系时，有相同的权利和义务；</w:t>
      </w:r>
    </w:p>
    <w:p w:rsidR="00000000" w:rsidRDefault="00000000">
      <w:pPr>
        <w:pStyle w:val="NormalIndent"/>
        <w:spacing w:after="240" w:line="380" w:lineRule="exact"/>
        <w:ind w:firstLine="425"/>
      </w:pPr>
      <w:r>
        <w:t xml:space="preserve">(d)  </w:t>
      </w:r>
      <w:r>
        <w:rPr>
          <w:rFonts w:hint="eastAsia"/>
        </w:rPr>
        <w:t>不论婚姻状况如何，在有关子女的事务上，作为父母亲有相同的权利和义务。但在任何情形下，均应以子女的利益为重；</w:t>
      </w:r>
    </w:p>
    <w:p w:rsidR="00000000" w:rsidRDefault="00000000">
      <w:pPr>
        <w:pStyle w:val="NormalIndent"/>
        <w:spacing w:after="240" w:line="380" w:lineRule="exact"/>
        <w:ind w:firstLine="425"/>
      </w:pPr>
      <w:r>
        <w:t xml:space="preserve">(e)  </w:t>
      </w:r>
      <w:r>
        <w:rPr>
          <w:rFonts w:hint="eastAsia"/>
        </w:rPr>
        <w:t>有相同的权利自由负责地决定子女人数和生育间隔，并有机会使妇女获得行使这种权利的知识、教育和方法；</w:t>
      </w:r>
    </w:p>
    <w:p w:rsidR="00000000" w:rsidRDefault="00000000">
      <w:pPr>
        <w:pStyle w:val="NormalIndent"/>
        <w:spacing w:after="240" w:line="380" w:lineRule="exact"/>
        <w:ind w:firstLine="425"/>
      </w:pPr>
      <w:r>
        <w:t xml:space="preserve">(f)  </w:t>
      </w:r>
      <w:r>
        <w:rPr>
          <w:rFonts w:hint="eastAsia"/>
        </w:rPr>
        <w:t>在监护、看管、受托和收养子女或类似的制度方面，如果国家法规有这些观念的话，有相同的权利和义务。但在任何情形下，均应以子女的利益为重；</w:t>
      </w:r>
    </w:p>
    <w:p w:rsidR="00000000" w:rsidRDefault="00000000">
      <w:pPr>
        <w:pStyle w:val="NormalIndent"/>
        <w:spacing w:after="240" w:line="380" w:lineRule="exact"/>
        <w:ind w:firstLine="425"/>
      </w:pPr>
      <w:r>
        <w:t xml:space="preserve">(g)  </w:t>
      </w:r>
      <w:r>
        <w:rPr>
          <w:rFonts w:hint="eastAsia"/>
        </w:rPr>
        <w:t>夫妻有相同的个人权利，包括选择姓氏、专业和职业的权利；</w:t>
      </w:r>
    </w:p>
    <w:p w:rsidR="00000000" w:rsidRDefault="00000000">
      <w:pPr>
        <w:pStyle w:val="NormalIndent"/>
        <w:spacing w:after="240" w:line="380" w:lineRule="exact"/>
        <w:ind w:firstLine="425"/>
      </w:pPr>
      <w:r>
        <w:t xml:space="preserve">(h)  </w:t>
      </w:r>
      <w:r>
        <w:rPr>
          <w:rFonts w:hint="eastAsia"/>
        </w:rPr>
        <w:t>配偶双方在财产的所有、取得、经营、管理、享有、处置方面，不论是无偿的或收取价值酬报的，都具有相同的权利。</w:t>
      </w:r>
    </w:p>
    <w:p w:rsidR="00000000" w:rsidRDefault="00000000">
      <w:pPr>
        <w:pStyle w:val="NormalIndent"/>
        <w:spacing w:after="240" w:line="380" w:lineRule="exact"/>
        <w:ind w:firstLine="425"/>
      </w:pPr>
      <w:r>
        <w:t>2</w:t>
      </w:r>
      <w:r>
        <w:rPr>
          <w:rFonts w:hint="eastAsia"/>
        </w:rPr>
        <w:t>．童年订婚和结婚应不具法律效力，并应采取一切必要行动，包括制订法律，规定结婚最低年龄，并规定婚姻必须向正式机构登记。</w:t>
      </w:r>
    </w:p>
    <w:p w:rsidR="00000000" w:rsidRDefault="00000000">
      <w:pPr>
        <w:pStyle w:val="NormalIndent"/>
        <w:spacing w:after="240" w:line="380" w:lineRule="exact"/>
        <w:ind w:firstLine="0"/>
        <w:rPr>
          <w:rFonts w:ascii="楷体" w:eastAsia="楷体"/>
        </w:rPr>
      </w:pPr>
      <w:r>
        <w:rPr>
          <w:rFonts w:ascii="楷体" w:eastAsia="楷体" w:hint="eastAsia"/>
        </w:rPr>
        <w:t>对第</w:t>
      </w:r>
      <w:r>
        <w:rPr>
          <w:rFonts w:ascii="楷体" w:eastAsia="楷体"/>
        </w:rPr>
        <w:t>16</w:t>
      </w:r>
      <w:r>
        <w:rPr>
          <w:rFonts w:ascii="楷体" w:eastAsia="楷体" w:hint="eastAsia"/>
        </w:rPr>
        <w:t>条的答复</w:t>
      </w:r>
    </w:p>
    <w:p w:rsidR="00000000" w:rsidRDefault="00000000">
      <w:pPr>
        <w:pStyle w:val="NormalIndent"/>
        <w:spacing w:after="240" w:line="380" w:lineRule="exact"/>
        <w:ind w:firstLine="425"/>
      </w:pPr>
      <w:r>
        <w:rPr>
          <w:rFonts w:hint="eastAsia"/>
        </w:rPr>
        <w:t>利比亚立法行为强调在所有有关人的事务上男女平等。任何一方都不得违背对方意愿与其结婚或离婚，除非有公正审判的支持或若无审判男女均表示自愿同意。</w:t>
      </w:r>
    </w:p>
    <w:p w:rsidR="00000000" w:rsidRDefault="00000000">
      <w:pPr>
        <w:pStyle w:val="NormalIndent"/>
        <w:spacing w:after="240" w:line="380" w:lineRule="exact"/>
        <w:ind w:firstLine="425"/>
      </w:pPr>
      <w:r>
        <w:t>1984</w:t>
      </w:r>
      <w:r>
        <w:rPr>
          <w:rFonts w:hint="eastAsia"/>
        </w:rPr>
        <w:t>年《第</w:t>
      </w:r>
      <w:r>
        <w:t>10</w:t>
      </w:r>
      <w:r>
        <w:rPr>
          <w:rFonts w:hint="eastAsia"/>
        </w:rPr>
        <w:t>号结婚和离婚条例》规定，年满</w:t>
      </w:r>
      <w:r>
        <w:t>20</w:t>
      </w:r>
      <w:r>
        <w:rPr>
          <w:rFonts w:hint="eastAsia"/>
        </w:rPr>
        <w:t>岁便获得结婚资格。该条例进而规定，不能强迫女孩违背其意愿结婚，婚姻不应包含任何强迫或胁迫。因此监护人不得阻止其被监护人与她希望成为其丈夫的人结婚。</w:t>
      </w:r>
    </w:p>
    <w:p w:rsidR="00000000" w:rsidRDefault="00000000">
      <w:pPr>
        <w:pStyle w:val="NormalIndent"/>
        <w:spacing w:after="240" w:line="380" w:lineRule="exact"/>
        <w:ind w:firstLine="425"/>
      </w:pPr>
      <w:r>
        <w:rPr>
          <w:rFonts w:hint="eastAsia"/>
        </w:rPr>
        <w:t>依据此项法令，如果婚姻不稳定，妻子完全可以向法院起诉以寻求离婚。如果证明她受到伤害，准许她离婚而且她继续保留其全部权利，包括照管权、为了照管目的对以前夫妻住所的权利和补偿损失的权利。如果妻子希望结束婚姻，丈夫没有对她造成任何伤害，或如果她不能证实她受到伤害，也准许她离婚，但她失去其合法权利。</w:t>
      </w:r>
    </w:p>
    <w:p w:rsidR="00000000" w:rsidRDefault="00000000">
      <w:pPr>
        <w:pStyle w:val="NormalIndent"/>
        <w:spacing w:after="240" w:line="380" w:lineRule="exact"/>
        <w:ind w:firstLine="425"/>
      </w:pPr>
      <w:r>
        <w:rPr>
          <w:rFonts w:hint="eastAsia"/>
        </w:rPr>
        <w:t>此项法令还规定妻子有权基于其丈夫未尽扶养义务、失踪或其丈夫存在诸如疾病、精神病和无行为能力等缺陷的理由要求离婚。该法令还给予母亲监护任何子女的权利及将他们抚养成人的权利、不干涉其私人财产的权利、扶养权利和不得对她造成任何身体或精神伤害的权利。</w:t>
      </w:r>
    </w:p>
    <w:p w:rsidR="00000000" w:rsidRDefault="00000000">
      <w:pPr>
        <w:pStyle w:val="NormalIndent"/>
        <w:spacing w:after="240" w:line="380" w:lineRule="exact"/>
        <w:ind w:firstLine="425"/>
      </w:pPr>
      <w:r>
        <w:rPr>
          <w:rFonts w:hint="eastAsia"/>
        </w:rPr>
        <w:t>各基层人民代表大会于</w:t>
      </w:r>
      <w:r>
        <w:t>1988</w:t>
      </w:r>
      <w:r>
        <w:rPr>
          <w:rFonts w:hint="eastAsia"/>
        </w:rPr>
        <w:t>年</w:t>
      </w:r>
      <w:r>
        <w:t>6</w:t>
      </w:r>
      <w:r>
        <w:rPr>
          <w:rFonts w:hint="eastAsia"/>
        </w:rPr>
        <w:t>月</w:t>
      </w:r>
      <w:r>
        <w:t>12</w:t>
      </w:r>
      <w:r>
        <w:rPr>
          <w:rFonts w:hint="eastAsia"/>
        </w:rPr>
        <w:t>日通过的《民众时代人权绿皮书》还强调家庭的重要性和在所有关于人的事务上男女平等；第</w:t>
      </w:r>
      <w:r>
        <w:t>20</w:t>
      </w:r>
      <w:r>
        <w:rPr>
          <w:rFonts w:hint="eastAsia"/>
        </w:rPr>
        <w:t>条规定：“阿拉伯利比亚社会的个人申明，在有母亲、父亲和子女的完整家庭中长大成人是一项神圣的人权。人类的天性就是，只有得到真正的母爱和天然哺乳，他们才能健康成长。因此儿童应由母亲养育。”绿皮书第</w:t>
      </w:r>
      <w:r>
        <w:t>21</w:t>
      </w:r>
      <w:r>
        <w:rPr>
          <w:rFonts w:hint="eastAsia"/>
        </w:rPr>
        <w:t>条规定：“阿拉伯利比亚社会中的各个男子和妇女在所有关于人的事务上一律平等；男女权利的任何差别极不公平且无正当理由。他们决定婚姻是两个平等当事人之间的平等伙伴关系，其中任何一方都不得违背对方意愿与其结婚或未经对方自愿同意或不依据公正审判与其离婚。不得剥夺子女获得母亲的权利，不得剥夺母亲获得家园的权利。”</w:t>
      </w:r>
    </w:p>
    <w:p w:rsidR="00000000" w:rsidRDefault="00000000">
      <w:pPr>
        <w:pStyle w:val="NormalIndent"/>
        <w:spacing w:after="240" w:line="380" w:lineRule="exact"/>
        <w:ind w:firstLine="425"/>
      </w:pPr>
      <w:r>
        <w:rPr>
          <w:rFonts w:hint="eastAsia"/>
        </w:rPr>
        <w:t>立法者充分顾及到一夫多妻制问题，但这只在最小范围内得到准许。依据利比亚法律，最初原则是，只能与一名妇女结婚，一夫多妻属于例外。</w:t>
      </w:r>
      <w:r>
        <w:t>1984</w:t>
      </w:r>
      <w:r>
        <w:rPr>
          <w:rFonts w:hint="eastAsia"/>
        </w:rPr>
        <w:t>年第</w:t>
      </w:r>
      <w:r>
        <w:t>15</w:t>
      </w:r>
      <w:r>
        <w:rPr>
          <w:rFonts w:hint="eastAsia"/>
        </w:rPr>
        <w:t>号法令第</w:t>
      </w:r>
      <w:r>
        <w:t>13</w:t>
      </w:r>
      <w:r>
        <w:rPr>
          <w:rFonts w:hint="eastAsia"/>
        </w:rPr>
        <w:t>条规定，不满足以下两项条件，丈夫无权与另一名女子结婚：</w:t>
      </w:r>
    </w:p>
    <w:p w:rsidR="00000000" w:rsidRDefault="00000000">
      <w:pPr>
        <w:pStyle w:val="NormalIndent"/>
        <w:spacing w:after="240" w:line="380" w:lineRule="exact"/>
        <w:ind w:firstLine="425"/>
      </w:pPr>
      <w:r>
        <w:t xml:space="preserve">(a)  </w:t>
      </w:r>
      <w:r>
        <w:rPr>
          <w:rFonts w:hint="eastAsia"/>
        </w:rPr>
        <w:t>他必须获得他对其拥有婚姻权力的妻子的正式书面同意，或获得法院准许；</w:t>
      </w:r>
    </w:p>
    <w:p w:rsidR="00000000" w:rsidRDefault="00000000">
      <w:pPr>
        <w:pStyle w:val="NormalIndent"/>
        <w:spacing w:after="240" w:line="380" w:lineRule="exact"/>
        <w:ind w:firstLine="425"/>
      </w:pPr>
      <w:r>
        <w:t xml:space="preserve">(b)  </w:t>
      </w:r>
      <w:r>
        <w:rPr>
          <w:rFonts w:hint="eastAsia"/>
        </w:rPr>
        <w:t>丈夫的社会条件、健康和财力必须能够保证一夫多妻。</w:t>
      </w:r>
    </w:p>
    <w:p w:rsidR="00000000" w:rsidRDefault="00000000">
      <w:pPr>
        <w:pStyle w:val="NormalIndent"/>
        <w:spacing w:after="240" w:line="380" w:lineRule="exact"/>
        <w:ind w:firstLine="425"/>
      </w:pPr>
      <w:r>
        <w:rPr>
          <w:rFonts w:hint="eastAsia"/>
        </w:rPr>
        <w:t>违背上述两项条件任何一项均导致婚约无效。</w:t>
      </w:r>
    </w:p>
    <w:p w:rsidR="00000000" w:rsidRDefault="00000000">
      <w:pPr>
        <w:pStyle w:val="NormalIndent"/>
        <w:spacing w:after="240" w:line="380" w:lineRule="exact"/>
        <w:ind w:firstLine="425"/>
      </w:pPr>
      <w:r>
        <w:rPr>
          <w:rFonts w:hint="eastAsia"/>
        </w:rPr>
        <w:t>已婚夫妇共同负责抚养任何子女，选择生几个孩子应由双方决定。</w:t>
      </w:r>
      <w:r>
        <w:t>1984</w:t>
      </w:r>
      <w:r>
        <w:rPr>
          <w:rFonts w:hint="eastAsia"/>
        </w:rPr>
        <w:t>年第</w:t>
      </w:r>
      <w:r>
        <w:t>15</w:t>
      </w:r>
      <w:r>
        <w:rPr>
          <w:rFonts w:hint="eastAsia"/>
        </w:rPr>
        <w:t>号法令规定，离婚后，父亲对任何子女都有监护权，而照管权归母亲所有。丈夫死后，监护照管权归予母亲。</w:t>
      </w:r>
    </w:p>
    <w:p w:rsidR="00000000" w:rsidRDefault="00000000">
      <w:pPr>
        <w:spacing w:after="240" w:line="380" w:lineRule="exact"/>
        <w:ind w:firstLine="425"/>
        <w:rPr>
          <w:rFonts w:ascii="SimSun" w:eastAsia="SimSun"/>
        </w:rPr>
      </w:pPr>
      <w:r>
        <w:rPr>
          <w:rFonts w:ascii="SimSun" w:eastAsia="SimSun" w:hint="eastAsia"/>
          <w:sz w:val="21"/>
        </w:rPr>
        <w:t>正如对第</w:t>
      </w:r>
      <w:r>
        <w:rPr>
          <w:rFonts w:ascii="SimSun" w:eastAsia="SimSun"/>
          <w:sz w:val="21"/>
        </w:rPr>
        <w:t>15</w:t>
      </w:r>
      <w:r>
        <w:rPr>
          <w:rFonts w:ascii="SimSun" w:eastAsia="SimSun" w:hint="eastAsia"/>
          <w:sz w:val="21"/>
        </w:rPr>
        <w:t>条的答复中提到的那样，妇女的婚姻不限制她处置其私有财产和管理婚姻存续期间获得的不动产的权利，也不限制她选择适合她的工作的权利或责成她放弃其保留父姓的权利。因此妇女婚后保留其姓名且不跟从夫姓。其继承份额为男子获得的一半，她有权获得继承而无需像男子那样承担任何责任，男子应承担扶养其妻子和儿女的义务。</w:t>
      </w:r>
    </w:p>
    <w:p w:rsidR="00000000" w:rsidRDefault="00000000">
      <w:pPr>
        <w:spacing w:line="360" w:lineRule="exact"/>
        <w:rPr>
          <w:rFonts w:eastAsia="SimSun"/>
          <w:b/>
        </w:rPr>
      </w:pPr>
    </w:p>
    <w:p w:rsidR="00000000" w:rsidRDefault="00000000">
      <w:pPr>
        <w:spacing w:line="360" w:lineRule="exact"/>
        <w:jc w:val="center"/>
        <w:rPr>
          <w:rFonts w:eastAsia="SimSun"/>
          <w:b/>
        </w:rPr>
      </w:pPr>
      <w:r>
        <w:rPr>
          <w:rFonts w:eastAsia="SimSun" w:hint="eastAsia"/>
          <w:b/>
        </w:rPr>
        <w:t>－－－－－</w:t>
      </w:r>
    </w:p>
    <w:p w:rsidR="00000000" w:rsidRDefault="00000000">
      <w:pPr>
        <w:spacing w:line="360" w:lineRule="exact"/>
        <w:rPr>
          <w:rFonts w:eastAsia="SimSun"/>
          <w:b/>
          <w:sz w:val="24"/>
        </w:rPr>
      </w:pPr>
    </w:p>
    <w:p w:rsidR="00000000" w:rsidRDefault="00000000">
      <w:pPr>
        <w:spacing w:after="240" w:line="400" w:lineRule="exact"/>
        <w:jc w:val="left"/>
        <w:rPr>
          <w:rFonts w:ascii="SimSun" w:eastAsia="SimSun"/>
          <w:sz w:val="21"/>
        </w:rPr>
      </w:pPr>
    </w:p>
    <w:sectPr w:rsidR="00000000">
      <w:headerReference w:type="even" r:id="rId8"/>
      <w:headerReference w:type="default" r:id="rId9"/>
      <w:headerReference w:type="first" r:id="rId10"/>
      <w:footerReference w:type="first" r:id="rId11"/>
      <w:pgSz w:w="11907" w:h="16840" w:code="9"/>
      <w:pgMar w:top="2007" w:right="1247" w:bottom="1417" w:left="1247" w:header="567" w:footer="1134" w:gutter="34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separate"/>
      </w:r>
      <w:r>
        <w:rPr>
          <w:rFonts w:hint="eastAsia"/>
        </w:rPr>
        <w:t>页码</w:t>
      </w:r>
      <w:r>
        <w:t>: 1</w:t>
      </w:r>
      <w:r>
        <w:br/>
      </w:r>
      <w:r>
        <w:fldChar w:fldCharType="end"/>
      </w:r>
      <w:r>
        <w:rPr>
          <w:rStyle w:val="CommentReference"/>
        </w:rPr>
        <w:annotationRef/>
      </w:r>
      <w:r>
        <w:t>&lt;&lt;ODS JOB NO&gt;&gt;N9921495C&lt;&lt;ODS JOB NO&gt;&gt;</w:t>
      </w:r>
    </w:p>
    <w:p w:rsidR="00000000" w:rsidRDefault="00000000">
      <w:pPr>
        <w:pStyle w:val="CommentText"/>
      </w:pPr>
      <w:r>
        <w:t>&lt;&lt;ODS DOC SYMBOL1&gt;&gt;CEDAW/C/LBY/2&lt;&lt;ODS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仿宋体">
    <w:altName w:val="宋体"/>
    <w:charset w:val="86"/>
    <w:family w:val="roman"/>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WP TypographicSymbols">
    <w:charset w:val="02"/>
    <w:family w:val="auto"/>
    <w:pitch w:val="variable"/>
  </w:font>
  <w:font w:name="楷体">
    <w:altName w:val="宋体"/>
    <w:charset w:val="86"/>
    <w:family w:val="roman"/>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rPr>
        <w:sz w:val="21"/>
      </w:rPr>
      <w:t>99-21495 (c)   151299   151299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360"/>
      </w:pPr>
      <w:r>
        <w:rPr>
          <w:rStyle w:val="FootnoteReference"/>
        </w:rPr>
        <w:t>*</w:t>
      </w:r>
      <w:r>
        <w:t xml:space="preserve">   </w:t>
      </w:r>
      <w:r>
        <w:rPr>
          <w:rFonts w:ascii="SimSun" w:eastAsia="SimSun" w:hint="eastAsia"/>
          <w:sz w:val="22"/>
        </w:rPr>
        <w:t>有关阿拉伯利比亚人民社会主义民众国政府提交的初次报告，见</w:t>
      </w:r>
      <w:r>
        <w:rPr>
          <w:rFonts w:ascii="SimSun" w:eastAsia="SimSun"/>
          <w:sz w:val="22"/>
        </w:rPr>
        <w:t>CEDAW/C/LIB/1</w:t>
      </w:r>
      <w:r>
        <w:rPr>
          <w:rFonts w:ascii="SimSun" w:eastAsia="SimSun" w:hint="eastAsia"/>
          <w:sz w:val="22"/>
        </w:rPr>
        <w:t>和</w:t>
      </w:r>
      <w:r>
        <w:rPr>
          <w:rFonts w:ascii="SimSun" w:eastAsia="SimSun"/>
          <w:sz w:val="22"/>
        </w:rPr>
        <w:t>CEDAW/C/LIB/1/Add.1</w:t>
      </w:r>
      <w:r>
        <w:rPr>
          <w:rFonts w:ascii="SimSun" w:eastAsia="SimSun" w:hint="eastAsia"/>
          <w:sz w:val="22"/>
        </w:rPr>
        <w:t>；有关委员会的审议情况，见</w:t>
      </w:r>
      <w:r>
        <w:rPr>
          <w:rFonts w:ascii="SimSun" w:eastAsia="SimSun"/>
          <w:sz w:val="22"/>
        </w:rPr>
        <w:t>CEDAW/C/SR.237</w:t>
      </w:r>
      <w:r>
        <w:rPr>
          <w:rFonts w:ascii="SimSun" w:eastAsia="SimSun" w:hint="eastAsia"/>
          <w:sz w:val="22"/>
        </w:rPr>
        <w:t>和</w:t>
      </w:r>
      <w:r>
        <w:rPr>
          <w:rFonts w:ascii="SimSun" w:eastAsia="SimSun"/>
          <w:sz w:val="22"/>
        </w:rPr>
        <w:t>CEDAW/C/SR.240</w:t>
      </w:r>
      <w:r>
        <w:rPr>
          <w:rFonts w:ascii="SimSun" w:eastAsia="SimSun" w:hint="eastAsia"/>
          <w:sz w:val="22"/>
        </w:rPr>
        <w:t>；及《大会第四十九届会议正式记录，补编第</w:t>
      </w:r>
      <w:r>
        <w:rPr>
          <w:rFonts w:ascii="SimSun" w:eastAsia="SimSun"/>
          <w:sz w:val="22"/>
        </w:rPr>
        <w:t>38</w:t>
      </w:r>
      <w:r>
        <w:rPr>
          <w:rFonts w:ascii="SimSun" w:eastAsia="SimSun" w:hint="eastAsia"/>
          <w:sz w:val="22"/>
        </w:rPr>
        <w:t>号》（</w:t>
      </w:r>
      <w:r>
        <w:rPr>
          <w:rFonts w:ascii="SimSun" w:eastAsia="SimSun"/>
          <w:sz w:val="22"/>
        </w:rPr>
        <w:t>A/49/38</w:t>
      </w:r>
      <w:r>
        <w:rPr>
          <w:rFonts w:ascii="SimSun" w:eastAsia="SimSun" w:hint="eastAsia"/>
          <w:sz w:val="22"/>
        </w:rPr>
        <w:t>），第</w:t>
      </w:r>
      <w:r>
        <w:rPr>
          <w:rFonts w:ascii="SimSun" w:eastAsia="SimSun"/>
          <w:sz w:val="22"/>
        </w:rPr>
        <w:t>126</w:t>
      </w:r>
      <w:r>
        <w:rPr>
          <w:rFonts w:ascii="SimSun" w:eastAsia="SimSun" w:hint="eastAsia"/>
          <w:sz w:val="22"/>
        </w:rPr>
        <w:t>－</w:t>
      </w:r>
      <w:r>
        <w:rPr>
          <w:rFonts w:ascii="SimSun" w:eastAsia="SimSun"/>
          <w:sz w:val="22"/>
        </w:rPr>
        <w:t>185</w:t>
      </w:r>
      <w:r>
        <w:rPr>
          <w:rFonts w:ascii="SimSun" w:eastAsia="SimSun" w:hint="eastAsia"/>
          <w:sz w:val="22"/>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sz w:val="21"/>
      </w:rPr>
    </w:pPr>
    <w:r>
      <w:rPr>
        <w:sz w:val="21"/>
      </w:rPr>
      <w:t>CEDAW/C/LBY/2</w:t>
    </w:r>
  </w:p>
  <w:p w:rsidR="00000000" w:rsidRDefault="00000000">
    <w:pPr>
      <w:pStyle w:val="Header"/>
      <w:pBdr>
        <w:bottom w:val="none" w:sz="0" w:space="0" w:color="auto"/>
      </w:pBdr>
      <w:jc w:val="left"/>
      <w:rPr>
        <w:sz w:val="21"/>
      </w:rPr>
    </w:pPr>
    <w:r>
      <w:rPr>
        <w:sz w:val="21"/>
      </w:rPr>
      <w:t>Chinese</w:t>
    </w:r>
  </w:p>
  <w:p w:rsidR="00000000" w:rsidRDefault="00000000">
    <w:pPr>
      <w:pStyle w:val="Header"/>
      <w:pBdr>
        <w:bottom w:val="none" w:sz="0" w:space="0" w:color="auto"/>
      </w:pBdr>
      <w:jc w:val="left"/>
      <w:rPr>
        <w:sz w:val="21"/>
      </w:rPr>
    </w:pPr>
    <w:r>
      <w:rPr>
        <w:sz w:val="21"/>
      </w:rPr>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sz w:val="21"/>
      </w:rPr>
      <w:t>40</w:t>
    </w:r>
    <w:r>
      <w:rPr>
        <w:rStyle w:val="PageNumber"/>
        <w:sz w:val="21"/>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360"/>
      <w:jc w:val="both"/>
      <w:rPr>
        <w:sz w:val="21"/>
      </w:rPr>
    </w:pPr>
    <w:r>
      <w:rPr>
        <w:sz w:val="21"/>
      </w:rPr>
      <w:t>CEDAW/C/LBY/2</w:t>
    </w:r>
  </w:p>
  <w:p w:rsidR="00000000" w:rsidRDefault="00000000">
    <w:pPr>
      <w:pStyle w:val="Header"/>
      <w:pBdr>
        <w:bottom w:val="none" w:sz="0" w:space="0" w:color="auto"/>
      </w:pBdr>
      <w:ind w:left="7560" w:hanging="360"/>
      <w:jc w:val="both"/>
      <w:rPr>
        <w:sz w:val="21"/>
      </w:rPr>
    </w:pPr>
    <w:r>
      <w:rPr>
        <w:sz w:val="21"/>
      </w:rPr>
      <w:t>Chinese</w:t>
    </w:r>
  </w:p>
  <w:p w:rsidR="00000000" w:rsidRDefault="00000000">
    <w:pPr>
      <w:pStyle w:val="Header"/>
      <w:pBdr>
        <w:bottom w:val="none" w:sz="0" w:space="0" w:color="auto"/>
      </w:pBdr>
      <w:ind w:left="7560" w:hanging="360"/>
      <w:jc w:val="both"/>
      <w:rPr>
        <w:sz w:val="21"/>
      </w:rPr>
    </w:pPr>
    <w:r>
      <w:rPr>
        <w:sz w:val="21"/>
      </w:rPr>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sz w:val="21"/>
      </w:rPr>
      <w:t>41</w:t>
    </w:r>
    <w:r>
      <w:rPr>
        <w:rStyle w:val="PageNumber"/>
        <w:sz w:val="21"/>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rFonts w:eastAsia="仿宋体"/>
      <w:sz w:val="28"/>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l1">
    <w:name w:val="ml1"/>
    <w:basedOn w:val="Normal"/>
    <w:pPr>
      <w:framePr w:w="1861" w:h="1665" w:hSpace="180" w:wrap="around" w:vAnchor="text" w:hAnchor="page" w:x="8762" w:y="237"/>
      <w:spacing w:line="419" w:lineRule="exact"/>
    </w:pPr>
    <w:rPr>
      <w:sz w:val="24"/>
    </w:rPr>
  </w:style>
  <w:style w:type="paragraph" w:customStyle="1" w:styleId="ml2">
    <w:name w:val="ml2"/>
    <w:basedOn w:val="Normal"/>
    <w:pPr>
      <w:framePr w:w="1861" w:h="1041" w:hSpace="180" w:wrap="around" w:vAnchor="text" w:hAnchor="page" w:x="8762" w:y="5"/>
      <w:pBdr>
        <w:top w:val="single" w:sz="6" w:space="1" w:color="auto"/>
        <w:left w:val="single" w:sz="6" w:space="1" w:color="auto"/>
        <w:bottom w:val="single" w:sz="6" w:space="1" w:color="auto"/>
        <w:right w:val="single" w:sz="6" w:space="1" w:color="auto"/>
      </w:pBdr>
      <w:spacing w:line="320" w:lineRule="exact"/>
    </w:pPr>
    <w:rPr>
      <w:sz w:val="18"/>
    </w:rPr>
  </w:style>
  <w:style w:type="paragraph" w:customStyle="1" w:styleId="sj1">
    <w:name w:val="sj1"/>
    <w:basedOn w:val="Normal"/>
    <w:pPr>
      <w:ind w:left="1134" w:hanging="567"/>
    </w:pPr>
  </w:style>
  <w:style w:type="paragraph" w:customStyle="1" w:styleId="sj2">
    <w:name w:val="sj2"/>
    <w:basedOn w:val="Normal"/>
    <w:pPr>
      <w:ind w:left="850" w:hanging="425"/>
    </w:pPr>
    <w:rPr>
      <w:rFonts w:ascii="仿宋体"/>
    </w:rPr>
  </w:style>
  <w:style w:type="paragraph" w:customStyle="1" w:styleId="sj3">
    <w:name w:val="sj3"/>
    <w:basedOn w:val="Normal"/>
    <w:pPr>
      <w:ind w:left="1134" w:hanging="567"/>
    </w:pPr>
  </w:style>
  <w:style w:type="paragraph" w:customStyle="1" w:styleId="sj4">
    <w:name w:val="sj4"/>
    <w:basedOn w:val="Normal"/>
    <w:pPr>
      <w:ind w:left="850" w:hanging="425"/>
    </w:pPr>
    <w:rPr>
      <w:sz w:val="21"/>
    </w:rPr>
  </w:style>
  <w:style w:type="paragraph" w:styleId="FootnoteText">
    <w:name w:val="footnote text"/>
    <w:basedOn w:val="Normal"/>
    <w:semiHidden/>
    <w:pPr>
      <w:jc w:val="left"/>
    </w:pPr>
    <w:rPr>
      <w:sz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styleId="Footer">
    <w:name w:val="footer"/>
    <w:basedOn w:val="Normal"/>
    <w:semiHidden/>
    <w:pPr>
      <w:tabs>
        <w:tab w:val="center" w:pos="4320"/>
        <w:tab w:val="right" w:pos="8640"/>
      </w:tabs>
      <w:spacing w:line="240" w:lineRule="atLeast"/>
      <w:jc w:val="left"/>
    </w:pPr>
    <w:rPr>
      <w:sz w:val="18"/>
    </w:rPr>
  </w:style>
  <w:style w:type="character" w:styleId="PageNumber">
    <w:name w:val="page number"/>
    <w:semiHidden/>
  </w:style>
  <w:style w:type="character" w:styleId="FootnoteReference">
    <w:name w:val="footnote reference"/>
    <w:semiHidden/>
    <w:rPr>
      <w:vertAlign w:val="superscript"/>
    </w:rPr>
  </w:style>
  <w:style w:type="paragraph" w:styleId="PlainText">
    <w:name w:val="Plain Text"/>
    <w:basedOn w:val="Normal"/>
    <w:pPr>
      <w:spacing w:line="240" w:lineRule="auto"/>
    </w:pPr>
    <w:rPr>
      <w:rFonts w:ascii="SimSun" w:eastAsia="SimSun" w:hAnsi="Courier New"/>
      <w:kern w:val="2"/>
      <w:sz w:val="21"/>
    </w:rPr>
  </w:style>
  <w:style w:type="paragraph" w:styleId="BodyText2">
    <w:name w:val="Body Text 2"/>
    <w:basedOn w:val="Normal"/>
    <w:pPr>
      <w:ind w:firstLine="425"/>
    </w:pPr>
    <w:rPr>
      <w:rFonts w:ascii="SimSun" w:eastAsia="SimSun"/>
      <w:sz w:val="21"/>
    </w:rPr>
  </w:style>
  <w:style w:type="paragraph" w:styleId="BodyTextIndent2">
    <w:name w:val="Body Text Indent 2"/>
    <w:basedOn w:val="Normal"/>
    <w:pPr>
      <w:ind w:firstLine="360"/>
    </w:pPr>
    <w:rPr>
      <w:rFonts w:ascii="SimSun" w:eastAsia="SimSun"/>
      <w:sz w:val="21"/>
    </w:rPr>
  </w:style>
  <w:style w:type="paragraph" w:styleId="BodyTextIndent3">
    <w:name w:val="Body Text Indent 3"/>
    <w:basedOn w:val="Normal"/>
    <w:pPr>
      <w:ind w:firstLine="540"/>
    </w:pPr>
    <w:rPr>
      <w:rFonts w:ascii="SimSun" w:eastAsia="SimSun"/>
      <w:sz w:val="21"/>
    </w:rPr>
  </w:style>
  <w:style w:type="paragraph" w:styleId="NormalIndent">
    <w:name w:val="Normal Indent"/>
    <w:basedOn w:val="Normal"/>
    <w:semiHidden/>
    <w:pPr>
      <w:spacing w:line="240" w:lineRule="auto"/>
      <w:ind w:firstLine="420"/>
    </w:pPr>
    <w:rPr>
      <w:rFonts w:eastAsia="SimSun"/>
      <w:kern w:val="2"/>
      <w:sz w:val="21"/>
    </w:rPr>
  </w:style>
  <w:style w:type="paragraph" w:styleId="Caption">
    <w:name w:val="caption"/>
    <w:basedOn w:val="Normal"/>
    <w:next w:val="Normal"/>
    <w:qFormat/>
    <w:pPr>
      <w:spacing w:before="152" w:after="160"/>
    </w:pPr>
    <w:rPr>
      <w:rFonts w:ascii="Arial" w:eastAsia="SimHei" w:hAnsi="Arial"/>
    </w:r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Áª ºÏ ¹ú</dc:title>
  <dc:subject/>
  <dc:creator>jam</dc:creator>
  <cp:keywords/>
  <cp:lastModifiedBy>CTPU</cp:lastModifiedBy>
  <cp:revision>42</cp:revision>
  <cp:lastPrinted>2000-01-08T10:13:00Z</cp:lastPrinted>
  <dcterms:created xsi:type="dcterms:W3CDTF">1999-11-30T20:33:00Z</dcterms:created>
  <dcterms:modified xsi:type="dcterms:W3CDTF">1999-12-15T17:05:00Z</dcterms:modified>
</cp:coreProperties>
</file>