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40991</w:t>
                  </w:r>
                  <w:r>
                    <w:rPr>
                      <w:lang w:val="en-US"/>
                    </w:rPr>
                    <w:fldChar w:fldCharType="end"/>
                  </w:r>
                  <w:r>
                    <w:rPr>
                      <w:lang w:val="en-US"/>
                    </w:rPr>
                    <w:t xml:space="preserve">   (R)     110405     120405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61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CAT/C/55/</w:t>
            </w:r>
            <w:proofErr w:type="spellStart"/>
            <w:r>
              <w:rPr>
                <w:sz w:val="22"/>
                <w:lang w:val="en-US"/>
              </w:rPr>
              <w:t>Add.11</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8 </w:t>
            </w:r>
            <w:proofErr w:type="spellStart"/>
            <w:r>
              <w:rPr>
                <w:sz w:val="22"/>
              </w:rPr>
              <w:t>April</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tabs>
          <w:tab w:val="left" w:pos="0"/>
        </w:tabs>
        <w:suppressAutoHyphens/>
      </w:pPr>
      <w:r>
        <w:t>КОМИТЕТ ПРОТИВ ПЫТОК</w:t>
      </w:r>
    </w:p>
    <w:p w:rsidR="00000000" w:rsidRDefault="00000000">
      <w:pPr>
        <w:tabs>
          <w:tab w:val="left" w:pos="0"/>
        </w:tabs>
        <w:suppressAutoHyphens/>
      </w:pPr>
    </w:p>
    <w:p w:rsidR="00000000" w:rsidRDefault="00000000">
      <w:pPr>
        <w:pStyle w:val="16"/>
        <w:tabs>
          <w:tab w:val="left" w:pos="0"/>
        </w:tabs>
        <w:suppressAutoHyphens/>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pPr>
    </w:p>
    <w:p w:rsidR="00000000" w:rsidRDefault="00000000">
      <w:pPr>
        <w:pStyle w:val="BodyText3"/>
        <w:jc w:val="center"/>
        <w:rPr>
          <w:sz w:val="24"/>
          <w:lang w:val="ru-RU"/>
        </w:rPr>
      </w:pPr>
      <w:r>
        <w:rPr>
          <w:sz w:val="24"/>
          <w:lang w:val="ru-RU"/>
        </w:rPr>
        <w:t>Четвертые периодические доклады государств-участников, подлежавшие</w:t>
      </w:r>
    </w:p>
    <w:p w:rsidR="00000000" w:rsidRDefault="00000000">
      <w:pPr>
        <w:pStyle w:val="BodyText3"/>
        <w:jc w:val="center"/>
        <w:rPr>
          <w:sz w:val="24"/>
          <w:lang w:val="ru-RU"/>
        </w:rPr>
      </w:pPr>
      <w:r>
        <w:rPr>
          <w:sz w:val="24"/>
          <w:lang w:val="ru-RU"/>
        </w:rPr>
        <w:t>представлению в 2004 года</w:t>
      </w:r>
    </w:p>
    <w:p w:rsidR="00000000" w:rsidRDefault="00000000">
      <w:pPr>
        <w:tabs>
          <w:tab w:val="left" w:pos="0"/>
        </w:tabs>
        <w:suppressAutoHyphens/>
        <w:jc w:val="center"/>
        <w:rPr>
          <w:u w:val="single"/>
        </w:rPr>
      </w:pPr>
    </w:p>
    <w:p w:rsidR="00000000" w:rsidRDefault="00000000">
      <w:pPr>
        <w:pStyle w:val="Heading2"/>
        <w:suppressAutoHyphens/>
        <w:jc w:val="center"/>
      </w:pPr>
      <w:r>
        <w:t>Добавление</w:t>
      </w:r>
    </w:p>
    <w:p w:rsidR="00000000" w:rsidRDefault="00000000">
      <w:pPr>
        <w:tabs>
          <w:tab w:val="left" w:pos="0"/>
        </w:tabs>
        <w:suppressAutoHyphens/>
      </w:pPr>
    </w:p>
    <w:p w:rsidR="00000000" w:rsidRDefault="00000000">
      <w:pPr>
        <w:pStyle w:val="16"/>
        <w:tabs>
          <w:tab w:val="left" w:pos="0"/>
        </w:tabs>
        <w:suppressAutoHyphens/>
      </w:pPr>
      <w:r>
        <w:t>РОССИЙСКАЯ ФЕДЕРАЦИЯ*  **</w:t>
      </w:r>
    </w:p>
    <w:p w:rsidR="00000000" w:rsidRDefault="00000000">
      <w:pPr>
        <w:tabs>
          <w:tab w:val="left" w:pos="0"/>
        </w:tabs>
        <w:suppressAutoHyphens/>
      </w:pPr>
    </w:p>
    <w:p w:rsidR="00000000" w:rsidRDefault="00000000">
      <w:pPr>
        <w:tabs>
          <w:tab w:val="left" w:pos="0"/>
        </w:tabs>
        <w:suppressAutoHyphens/>
        <w:jc w:val="right"/>
      </w:pPr>
    </w:p>
    <w:p w:rsidR="00000000" w:rsidRDefault="00000000">
      <w:pPr>
        <w:tabs>
          <w:tab w:val="left" w:pos="0"/>
        </w:tabs>
        <w:suppressAutoHyphens/>
        <w:jc w:val="right"/>
      </w:pPr>
      <w:r>
        <w:t>[21 июля 2004 года]</w:t>
      </w:r>
    </w:p>
    <w:p w:rsidR="00000000" w:rsidRDefault="00000000">
      <w:pPr>
        <w:tabs>
          <w:tab w:val="left" w:pos="0"/>
        </w:tabs>
        <w:suppressAutoHyphens/>
        <w:jc w:val="right"/>
      </w:pPr>
    </w:p>
    <w:p w:rsidR="00000000" w:rsidRDefault="00000000">
      <w:pPr>
        <w:pStyle w:val="Header"/>
        <w:tabs>
          <w:tab w:val="left" w:pos="0"/>
          <w:tab w:val="left" w:pos="567"/>
          <w:tab w:val="left" w:pos="1134"/>
          <w:tab w:val="left" w:pos="1701"/>
          <w:tab w:val="left" w:pos="2268"/>
          <w:tab w:val="left" w:pos="2835"/>
          <w:tab w:val="left" w:pos="6237"/>
        </w:tabs>
        <w:suppressAutoHyphens/>
        <w:spacing w:line="288" w:lineRule="auto"/>
        <w:rPr>
          <w:u w:val="single"/>
          <w:lang w:val="en-US"/>
        </w:rPr>
      </w:pPr>
      <w:r>
        <w:rPr>
          <w:u w:val="single"/>
          <w:lang w:val="en-US"/>
        </w:rPr>
        <w:tab/>
      </w:r>
      <w:r>
        <w:rPr>
          <w:u w:val="single"/>
          <w:lang w:val="en-US"/>
        </w:rPr>
        <w:tab/>
      </w:r>
      <w:r>
        <w:rPr>
          <w:u w:val="single"/>
          <w:lang w:val="en-US"/>
        </w:rPr>
        <w:tab/>
      </w:r>
      <w:r>
        <w:rPr>
          <w:u w:val="single"/>
          <w:lang w:val="en-US"/>
        </w:rPr>
        <w:tab/>
      </w:r>
      <w:r>
        <w:rPr>
          <w:u w:val="single"/>
          <w:lang w:val="en-US"/>
        </w:rPr>
        <w:tab/>
      </w:r>
    </w:p>
    <w:p w:rsidR="00000000" w:rsidRDefault="00000000">
      <w:pPr>
        <w:tabs>
          <w:tab w:val="left" w:pos="0"/>
        </w:tabs>
        <w:suppressAutoHyphens/>
        <w:rPr>
          <w:sz w:val="22"/>
        </w:rPr>
      </w:pPr>
      <w:r>
        <w:t>*</w:t>
      </w:r>
      <w:r>
        <w:tab/>
      </w:r>
      <w:r>
        <w:rPr>
          <w:sz w:val="22"/>
        </w:rPr>
        <w:t xml:space="preserve">Первоначальный периодический доклад Российской Федерации содержится в документе CAT/C/5/Add.11;  информация о его рассмотрении приводится в документах CAT/C/SR.28 и 29, а также в </w:t>
      </w:r>
      <w:r>
        <w:rPr>
          <w:sz w:val="22"/>
          <w:u w:val="single"/>
        </w:rPr>
        <w:t>Официальных отчетах Генеральной Ассамблеи, сорок пятая сессия, Дополнение № 44</w:t>
      </w:r>
      <w:r>
        <w:rPr>
          <w:sz w:val="22"/>
        </w:rPr>
        <w:t xml:space="preserve"> (А/45/44), пункты 115-149.</w:t>
      </w:r>
    </w:p>
    <w:p w:rsidR="00000000" w:rsidRDefault="00000000">
      <w:pPr>
        <w:pStyle w:val="Header"/>
        <w:tabs>
          <w:tab w:val="left" w:pos="0"/>
          <w:tab w:val="left" w:pos="567"/>
          <w:tab w:val="left" w:pos="1134"/>
          <w:tab w:val="left" w:pos="1701"/>
          <w:tab w:val="left" w:pos="2268"/>
          <w:tab w:val="left" w:pos="6237"/>
        </w:tabs>
        <w:suppressAutoHyphens/>
        <w:rPr>
          <w:sz w:val="22"/>
        </w:rPr>
      </w:pPr>
    </w:p>
    <w:p w:rsidR="00000000" w:rsidRDefault="00000000">
      <w:pPr>
        <w:pStyle w:val="Header"/>
        <w:tabs>
          <w:tab w:val="left" w:pos="0"/>
          <w:tab w:val="left" w:pos="567"/>
          <w:tab w:val="left" w:pos="1134"/>
          <w:tab w:val="left" w:pos="1701"/>
          <w:tab w:val="left" w:pos="2268"/>
          <w:tab w:val="left" w:pos="6237"/>
        </w:tabs>
        <w:suppressAutoHyphens/>
        <w:rPr>
          <w:sz w:val="22"/>
        </w:rPr>
      </w:pPr>
      <w:r>
        <w:rPr>
          <w:sz w:val="22"/>
        </w:rPr>
        <w:tab/>
        <w:t xml:space="preserve">Второй периодический доклад содержится в документе CAT/C/17/Add.15;  информация о его рассмотрении приводится в документах CAT/C/SR.264, 265 и 268, а также в </w:t>
      </w:r>
      <w:r>
        <w:rPr>
          <w:sz w:val="22"/>
          <w:u w:val="single"/>
        </w:rPr>
        <w:t>Официальных отчетах Генеральной Ассамблеи, пятьдесят вторая сессия, Дополнение № 44</w:t>
      </w:r>
      <w:r>
        <w:rPr>
          <w:sz w:val="22"/>
        </w:rPr>
        <w:t xml:space="preserve"> (А/52/44), пункты 31</w:t>
      </w:r>
      <w:r>
        <w:rPr>
          <w:sz w:val="22"/>
        </w:rPr>
        <w:noBreakHyphen/>
        <w:t>43.</w:t>
      </w:r>
    </w:p>
    <w:p w:rsidR="00000000" w:rsidRDefault="00000000">
      <w:pPr>
        <w:pStyle w:val="Header"/>
        <w:tabs>
          <w:tab w:val="left" w:pos="0"/>
          <w:tab w:val="left" w:pos="567"/>
          <w:tab w:val="left" w:pos="1134"/>
          <w:tab w:val="left" w:pos="1701"/>
          <w:tab w:val="left" w:pos="2268"/>
          <w:tab w:val="left" w:pos="6237"/>
        </w:tabs>
        <w:suppressAutoHyphens/>
        <w:spacing w:line="288" w:lineRule="auto"/>
        <w:jc w:val="both"/>
        <w:rPr>
          <w:sz w:val="22"/>
        </w:rPr>
      </w:pPr>
    </w:p>
    <w:p w:rsidR="00000000" w:rsidRDefault="00000000">
      <w:pPr>
        <w:pStyle w:val="Header"/>
        <w:tabs>
          <w:tab w:val="left" w:pos="0"/>
          <w:tab w:val="left" w:pos="567"/>
          <w:tab w:val="left" w:pos="1134"/>
          <w:tab w:val="left" w:pos="1701"/>
          <w:tab w:val="left" w:pos="2268"/>
          <w:tab w:val="left" w:pos="6237"/>
        </w:tabs>
        <w:suppressAutoHyphens/>
        <w:rPr>
          <w:sz w:val="22"/>
        </w:rPr>
      </w:pPr>
      <w:r>
        <w:rPr>
          <w:sz w:val="22"/>
        </w:rPr>
        <w:tab/>
        <w:t xml:space="preserve">Третьи периодический доклад содержится в документе CAT/C/34/Add.15;  информация о его рассмотрении приводится в документах CAT/C/SR.520, 523 и 526, а также в </w:t>
      </w:r>
      <w:r>
        <w:rPr>
          <w:sz w:val="22"/>
          <w:u w:val="single"/>
        </w:rPr>
        <w:t>Официальных отчетах Генеральной Ассамблеи, пятьдесят седьмая сессия, Дополнение № 44</w:t>
      </w:r>
      <w:r>
        <w:rPr>
          <w:sz w:val="22"/>
        </w:rPr>
        <w:t xml:space="preserve"> (А/57/44), пункты 87-96.</w:t>
      </w:r>
    </w:p>
    <w:p w:rsidR="00000000" w:rsidRDefault="00000000">
      <w:pPr>
        <w:pStyle w:val="Header"/>
        <w:tabs>
          <w:tab w:val="left" w:pos="0"/>
          <w:tab w:val="left" w:pos="567"/>
          <w:tab w:val="left" w:pos="1134"/>
          <w:tab w:val="left" w:pos="1701"/>
          <w:tab w:val="left" w:pos="2268"/>
          <w:tab w:val="left" w:pos="6237"/>
        </w:tabs>
        <w:suppressAutoHyphens/>
        <w:rPr>
          <w:sz w:val="22"/>
        </w:rPr>
      </w:pPr>
    </w:p>
    <w:p w:rsidR="00000000" w:rsidRDefault="00000000">
      <w:pPr>
        <w:autoSpaceDE w:val="0"/>
        <w:autoSpaceDN w:val="0"/>
        <w:adjustRightInd w:val="0"/>
        <w:spacing w:line="240" w:lineRule="atLeast"/>
        <w:rPr>
          <w:color w:val="000000"/>
        </w:rPr>
      </w:pPr>
      <w:r>
        <w:rPr>
          <w:color w:val="000000"/>
        </w:rPr>
        <w:t>**</w:t>
      </w:r>
      <w:r>
        <w:rPr>
          <w:color w:val="000000"/>
        </w:rPr>
        <w:tab/>
      </w:r>
      <w:r>
        <w:rPr>
          <w:sz w:val="22"/>
        </w:rPr>
        <w:t>Согласно информации направленной государствам - участникам относительно обработке докладов, данный документ не официально редактировался до перевода Секретариатом.</w:t>
      </w:r>
    </w:p>
    <w:p w:rsidR="00000000" w:rsidRDefault="00000000">
      <w:pPr>
        <w:pStyle w:val="Header"/>
        <w:tabs>
          <w:tab w:val="left" w:pos="0"/>
          <w:tab w:val="left" w:pos="567"/>
          <w:tab w:val="left" w:pos="1134"/>
          <w:tab w:val="left" w:pos="1701"/>
          <w:tab w:val="left" w:pos="2268"/>
          <w:tab w:val="left" w:pos="6237"/>
        </w:tabs>
        <w:suppressAutoHyphens/>
        <w:jc w:val="both"/>
        <w:rPr>
          <w:u w:val="single"/>
        </w:rPr>
      </w:pPr>
    </w:p>
    <w:p w:rsidR="00000000" w:rsidRDefault="00000000">
      <w:pPr>
        <w:pStyle w:val="Header"/>
        <w:tabs>
          <w:tab w:val="left" w:pos="0"/>
          <w:tab w:val="left" w:pos="567"/>
          <w:tab w:val="left" w:pos="1134"/>
          <w:tab w:val="left" w:pos="1701"/>
          <w:tab w:val="left" w:pos="2268"/>
          <w:tab w:val="left" w:pos="6237"/>
        </w:tabs>
        <w:suppressAutoHyphens/>
        <w:spacing w:line="288" w:lineRule="auto"/>
        <w:jc w:val="center"/>
        <w:rPr>
          <w:b/>
          <w:bCs/>
        </w:rPr>
      </w:pPr>
      <w:r>
        <w:br w:type="page"/>
      </w:r>
      <w:r>
        <w:rPr>
          <w:b/>
          <w:bCs/>
        </w:rPr>
        <w:t>Содержание</w:t>
      </w:r>
    </w:p>
    <w:p w:rsidR="00000000" w:rsidRDefault="00000000">
      <w:pPr>
        <w:pStyle w:val="Header"/>
        <w:tabs>
          <w:tab w:val="left" w:pos="0"/>
          <w:tab w:val="left" w:pos="567"/>
          <w:tab w:val="left" w:pos="1134"/>
          <w:tab w:val="left" w:pos="1701"/>
          <w:tab w:val="left" w:pos="2268"/>
          <w:tab w:val="left" w:pos="6237"/>
        </w:tabs>
        <w:suppressAutoHyphens/>
        <w:spacing w:line="288" w:lineRule="auto"/>
        <w:jc w:val="center"/>
      </w:pPr>
    </w:p>
    <w:p w:rsidR="00000000" w:rsidRDefault="00000000">
      <w:pPr>
        <w:pStyle w:val="Header"/>
        <w:tabs>
          <w:tab w:val="clear" w:pos="8306"/>
          <w:tab w:val="left" w:pos="567"/>
          <w:tab w:val="left" w:pos="1134"/>
          <w:tab w:val="left" w:pos="1701"/>
          <w:tab w:val="left" w:pos="2268"/>
          <w:tab w:val="center" w:pos="8222"/>
          <w:tab w:val="center" w:pos="9180"/>
        </w:tabs>
        <w:suppressAutoHyphens/>
        <w:spacing w:line="288" w:lineRule="auto"/>
        <w:ind w:right="206"/>
        <w:rPr>
          <w:i/>
          <w:iCs/>
        </w:rPr>
      </w:pPr>
      <w:r>
        <w:tab/>
      </w:r>
      <w:r>
        <w:tab/>
      </w:r>
      <w:r>
        <w:tab/>
      </w:r>
      <w:r>
        <w:tab/>
      </w:r>
      <w:r>
        <w:tab/>
      </w:r>
      <w:r>
        <w:tab/>
      </w:r>
      <w:r>
        <w:rPr>
          <w:i/>
          <w:iCs/>
        </w:rPr>
        <w:t>Пункты</w:t>
      </w:r>
      <w:r>
        <w:rPr>
          <w:i/>
          <w:iCs/>
        </w:rPr>
        <w:tab/>
        <w:t>Стр.</w:t>
      </w:r>
    </w:p>
    <w:p w:rsidR="00000000" w:rsidRDefault="00000000">
      <w:pPr>
        <w:pStyle w:val="Header"/>
        <w:tabs>
          <w:tab w:val="clear" w:pos="8306"/>
          <w:tab w:val="left" w:pos="567"/>
          <w:tab w:val="left" w:pos="1134"/>
          <w:tab w:val="left" w:pos="1701"/>
          <w:tab w:val="left" w:pos="2268"/>
          <w:tab w:val="center" w:pos="8222"/>
          <w:tab w:val="center" w:pos="9122"/>
        </w:tabs>
        <w:suppressAutoHyphens/>
        <w:spacing w:line="288" w:lineRule="auto"/>
      </w:pPr>
    </w:p>
    <w:p w:rsidR="00000000" w:rsidRDefault="00000000">
      <w:pPr>
        <w:pStyle w:val="Header"/>
        <w:tabs>
          <w:tab w:val="clear" w:pos="4153"/>
          <w:tab w:val="clear" w:pos="8306"/>
          <w:tab w:val="decimal" w:pos="567"/>
          <w:tab w:val="center" w:pos="993"/>
          <w:tab w:val="right" w:leader="dot" w:pos="7513"/>
          <w:tab w:val="center" w:pos="8222"/>
          <w:tab w:val="center" w:pos="9122"/>
        </w:tabs>
        <w:suppressAutoHyphens/>
        <w:spacing w:line="288" w:lineRule="auto"/>
        <w:rPr>
          <w:lang w:val="en-US"/>
        </w:rPr>
      </w:pPr>
      <w:r>
        <w:tab/>
        <w:t>Введение</w:t>
      </w:r>
      <w:r>
        <w:tab/>
      </w:r>
      <w:r>
        <w:tab/>
      </w:r>
      <w:r>
        <w:tab/>
        <w:t>1 - 2</w:t>
      </w:r>
      <w:r>
        <w:tab/>
      </w:r>
      <w:r>
        <w:rPr>
          <w:lang w:val="en-US"/>
        </w:rPr>
        <w:t>3</w:t>
      </w:r>
    </w:p>
    <w:p w:rsidR="00000000" w:rsidRDefault="00000000">
      <w:pPr>
        <w:pStyle w:val="Header"/>
        <w:tabs>
          <w:tab w:val="clear" w:pos="8306"/>
          <w:tab w:val="decimal" w:pos="567"/>
          <w:tab w:val="left" w:pos="1134"/>
          <w:tab w:val="left" w:pos="1701"/>
          <w:tab w:val="left" w:pos="2268"/>
          <w:tab w:val="right" w:leader="dot" w:pos="7513"/>
          <w:tab w:val="center" w:pos="8222"/>
          <w:tab w:val="center" w:pos="9122"/>
        </w:tabs>
        <w:suppressAutoHyphens/>
        <w:spacing w:line="288" w:lineRule="auto"/>
      </w:pPr>
    </w:p>
    <w:p w:rsidR="00000000" w:rsidRDefault="00000000">
      <w:pPr>
        <w:pStyle w:val="Header"/>
        <w:numPr>
          <w:ilvl w:val="0"/>
          <w:numId w:val="4"/>
        </w:numPr>
        <w:tabs>
          <w:tab w:val="clear" w:pos="8306"/>
          <w:tab w:val="decimal" w:pos="567"/>
          <w:tab w:val="left" w:pos="1134"/>
          <w:tab w:val="left" w:pos="1701"/>
          <w:tab w:val="left" w:pos="2268"/>
          <w:tab w:val="right" w:leader="dot" w:pos="7513"/>
          <w:tab w:val="center" w:pos="8222"/>
          <w:tab w:val="center" w:pos="9122"/>
        </w:tabs>
        <w:suppressAutoHyphens/>
        <w:spacing w:line="288" w:lineRule="auto"/>
      </w:pPr>
      <w:r>
        <w:t xml:space="preserve">ИНФОРМАЦИЯ О НОВЫХ МЕРАХ И НОВЫХ </w:t>
      </w:r>
    </w:p>
    <w:p w:rsidR="00000000" w:rsidRDefault="00000000">
      <w:pPr>
        <w:pStyle w:val="Header"/>
        <w:tabs>
          <w:tab w:val="clear" w:pos="8306"/>
          <w:tab w:val="decimal" w:pos="567"/>
          <w:tab w:val="left" w:pos="1134"/>
          <w:tab w:val="left" w:pos="1701"/>
          <w:tab w:val="left" w:pos="2268"/>
          <w:tab w:val="right" w:leader="dot" w:pos="7513"/>
          <w:tab w:val="center" w:pos="8222"/>
          <w:tab w:val="center" w:pos="9122"/>
        </w:tabs>
        <w:suppressAutoHyphens/>
        <w:spacing w:line="288" w:lineRule="auto"/>
        <w:ind w:left="567" w:hanging="72"/>
      </w:pPr>
      <w:r>
        <w:tab/>
      </w:r>
      <w:r>
        <w:tab/>
        <w:t xml:space="preserve">ФАКТАХ, КАСАЮЩИХСЯ ПРИМЕНЕНИЯ КОНВЕНЦИИ, </w:t>
      </w:r>
    </w:p>
    <w:p w:rsidR="00000000" w:rsidRDefault="00000000">
      <w:pPr>
        <w:pStyle w:val="Header"/>
        <w:tabs>
          <w:tab w:val="clear" w:pos="4153"/>
          <w:tab w:val="clear" w:pos="8306"/>
          <w:tab w:val="decimal" w:pos="567"/>
          <w:tab w:val="left" w:pos="1134"/>
          <w:tab w:val="left" w:pos="1701"/>
          <w:tab w:val="left" w:pos="2268"/>
          <w:tab w:val="center" w:pos="4395"/>
          <w:tab w:val="right" w:leader="dot" w:pos="7513"/>
          <w:tab w:val="center" w:pos="8222"/>
          <w:tab w:val="center" w:pos="9122"/>
        </w:tabs>
        <w:suppressAutoHyphens/>
        <w:spacing w:line="288" w:lineRule="auto"/>
        <w:ind w:left="495"/>
        <w:rPr>
          <w:lang w:val="en-US"/>
        </w:rPr>
      </w:pPr>
      <w:r>
        <w:tab/>
      </w:r>
      <w:r>
        <w:tab/>
        <w:t>В ПОРЯДКЕ СЛЕДОВАНИЯ СТАТЬЕЙ 1-16</w:t>
      </w:r>
      <w:r>
        <w:tab/>
      </w:r>
      <w:r>
        <w:tab/>
        <w:t>3 - 157</w:t>
      </w:r>
      <w:r>
        <w:tab/>
        <w:t>3</w:t>
      </w:r>
    </w:p>
    <w:p w:rsidR="00000000" w:rsidRDefault="00000000">
      <w:pPr>
        <w:pStyle w:val="Header"/>
        <w:tabs>
          <w:tab w:val="clear" w:pos="4153"/>
          <w:tab w:val="clear" w:pos="8306"/>
          <w:tab w:val="decimal" w:pos="567"/>
          <w:tab w:val="left" w:pos="1134"/>
          <w:tab w:val="left" w:pos="1701"/>
          <w:tab w:val="left" w:pos="2268"/>
          <w:tab w:val="center" w:pos="4395"/>
          <w:tab w:val="right" w:leader="dot" w:pos="7513"/>
          <w:tab w:val="center" w:pos="8222"/>
          <w:tab w:val="center" w:pos="9122"/>
        </w:tabs>
        <w:suppressAutoHyphens/>
        <w:spacing w:line="288" w:lineRule="auto"/>
        <w:ind w:left="495"/>
        <w:rPr>
          <w:lang w:val="en-US"/>
        </w:rPr>
      </w:pP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1</w:t>
      </w:r>
      <w:r>
        <w:tab/>
      </w:r>
      <w:r>
        <w:tab/>
      </w:r>
      <w:r>
        <w:tab/>
        <w:t>3 - 10</w:t>
      </w:r>
      <w:r>
        <w:tab/>
        <w:t>3</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2</w:t>
      </w:r>
      <w:r>
        <w:tab/>
      </w:r>
      <w:r>
        <w:tab/>
      </w:r>
      <w:r>
        <w:tab/>
        <w:t>11 - 27</w:t>
      </w:r>
      <w:r>
        <w:tab/>
        <w:t>5</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3</w:t>
      </w:r>
      <w:r>
        <w:tab/>
      </w:r>
      <w:r>
        <w:tab/>
      </w:r>
      <w:r>
        <w:tab/>
        <w:t>28 - 29</w:t>
      </w:r>
      <w:r>
        <w:tab/>
        <w:t>8</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4</w:t>
      </w:r>
      <w:r>
        <w:tab/>
      </w:r>
      <w:r>
        <w:tab/>
      </w:r>
      <w:r>
        <w:tab/>
        <w:t>30 - 35</w:t>
      </w:r>
      <w:r>
        <w:tab/>
        <w:t>9</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5</w:t>
      </w:r>
      <w:r>
        <w:tab/>
      </w:r>
      <w:r>
        <w:tab/>
      </w:r>
      <w:r>
        <w:tab/>
        <w:t>36 - 46</w:t>
      </w:r>
      <w:r>
        <w:tab/>
        <w:t>11</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6</w:t>
      </w:r>
      <w:r>
        <w:tab/>
      </w:r>
      <w:r>
        <w:tab/>
      </w:r>
      <w:r>
        <w:tab/>
        <w:t>47 -65</w:t>
      </w:r>
      <w:r>
        <w:tab/>
        <w:t>14</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7</w:t>
      </w:r>
      <w:r>
        <w:tab/>
      </w:r>
      <w:r>
        <w:tab/>
      </w:r>
      <w:r>
        <w:tab/>
        <w:t>66</w:t>
      </w:r>
      <w:r>
        <w:tab/>
        <w:t>19</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 xml:space="preserve">Статья 8 </w:t>
      </w:r>
      <w:r>
        <w:tab/>
      </w:r>
      <w:r>
        <w:tab/>
      </w:r>
      <w:r>
        <w:tab/>
        <w:t>67 - 69</w:t>
      </w:r>
      <w:r>
        <w:tab/>
        <w:t>19</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9</w:t>
      </w:r>
      <w:r>
        <w:tab/>
      </w:r>
      <w:r>
        <w:tab/>
      </w:r>
      <w:r>
        <w:tab/>
        <w:t>70 - 71</w:t>
      </w:r>
      <w:r>
        <w:tab/>
        <w:t>19</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10</w:t>
      </w:r>
      <w:r>
        <w:tab/>
      </w:r>
      <w:r>
        <w:tab/>
        <w:t>72 - 74</w:t>
      </w:r>
      <w:r>
        <w:tab/>
        <w:t>20</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11</w:t>
      </w:r>
      <w:r>
        <w:tab/>
      </w:r>
      <w:r>
        <w:tab/>
        <w:t>75 - 89</w:t>
      </w:r>
      <w:r>
        <w:tab/>
        <w:t>21</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12</w:t>
      </w:r>
      <w:r>
        <w:tab/>
      </w:r>
      <w:r>
        <w:tab/>
        <w:t>90 - 91</w:t>
      </w:r>
      <w:r>
        <w:tab/>
        <w:t>25</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13</w:t>
      </w:r>
      <w:r>
        <w:tab/>
      </w:r>
      <w:r>
        <w:tab/>
        <w:t>92-120</w:t>
      </w:r>
      <w:r>
        <w:tab/>
        <w:t>25</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14</w:t>
      </w:r>
      <w:r>
        <w:tab/>
      </w:r>
      <w:r>
        <w:tab/>
        <w:t>121 - 124</w:t>
      </w:r>
      <w:r>
        <w:tab/>
        <w:t>32</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pPr>
      <w:r>
        <w:tab/>
      </w:r>
      <w:r>
        <w:tab/>
        <w:t>Статья 15</w:t>
      </w:r>
      <w:r>
        <w:tab/>
      </w:r>
      <w:r>
        <w:tab/>
        <w:t>125 - 130</w:t>
      </w:r>
      <w:r>
        <w:tab/>
        <w:t>33</w:t>
      </w:r>
    </w:p>
    <w:p w:rsidR="00000000" w:rsidRDefault="00000000">
      <w:pPr>
        <w:pStyle w:val="Header"/>
        <w:tabs>
          <w:tab w:val="clear" w:pos="4153"/>
          <w:tab w:val="clear" w:pos="8306"/>
          <w:tab w:val="decimal" w:pos="567"/>
          <w:tab w:val="left" w:pos="1134"/>
          <w:tab w:val="left" w:pos="1701"/>
          <w:tab w:val="center" w:pos="2127"/>
          <w:tab w:val="right" w:leader="dot" w:pos="7513"/>
          <w:tab w:val="center" w:pos="8222"/>
          <w:tab w:val="center" w:pos="9122"/>
        </w:tabs>
        <w:suppressAutoHyphens/>
        <w:spacing w:line="360" w:lineRule="auto"/>
        <w:rPr>
          <w:lang w:val="en-US"/>
        </w:rPr>
      </w:pPr>
      <w:r>
        <w:tab/>
      </w:r>
      <w:r>
        <w:tab/>
        <w:t>Статья 16</w:t>
      </w:r>
      <w:r>
        <w:tab/>
      </w:r>
      <w:r>
        <w:tab/>
        <w:t>131 - 157</w:t>
      </w:r>
      <w:r>
        <w:tab/>
      </w:r>
      <w:r>
        <w:rPr>
          <w:lang w:val="en-US"/>
        </w:rPr>
        <w:t>35</w:t>
      </w:r>
    </w:p>
    <w:p w:rsidR="00000000" w:rsidRDefault="00000000">
      <w:pPr>
        <w:pStyle w:val="Header"/>
        <w:tabs>
          <w:tab w:val="decimal" w:pos="567"/>
          <w:tab w:val="left" w:pos="1134"/>
          <w:tab w:val="left" w:pos="1701"/>
          <w:tab w:val="left" w:pos="2268"/>
          <w:tab w:val="right" w:leader="dot" w:pos="7172"/>
          <w:tab w:val="center" w:pos="8039"/>
          <w:tab w:val="center" w:pos="9122"/>
        </w:tabs>
        <w:suppressAutoHyphens/>
        <w:spacing w:line="288" w:lineRule="auto"/>
      </w:pPr>
    </w:p>
    <w:p w:rsidR="00000000" w:rsidRDefault="00000000"/>
    <w:p w:rsidR="00000000" w:rsidRDefault="00000000">
      <w:pPr>
        <w:pStyle w:val="Title"/>
        <w:spacing w:after="360"/>
        <w:jc w:val="left"/>
        <w:rPr>
          <w:bCs/>
        </w:rPr>
      </w:pPr>
      <w:r>
        <w:br w:type="page"/>
      </w:r>
      <w:r>
        <w:rPr>
          <w:bCs/>
        </w:rPr>
        <w:t>Введение</w:t>
      </w:r>
    </w:p>
    <w:p w:rsidR="00000000" w:rsidRDefault="00000000">
      <w:pPr>
        <w:pStyle w:val="Title"/>
        <w:spacing w:after="360"/>
        <w:jc w:val="left"/>
        <w:rPr>
          <w:b w:val="0"/>
        </w:rPr>
      </w:pPr>
      <w:r>
        <w:rPr>
          <w:b w:val="0"/>
        </w:rPr>
        <w:t>1.</w:t>
      </w:r>
      <w:r>
        <w:rPr>
          <w:b w:val="0"/>
        </w:rPr>
        <w:tab/>
        <w:t>Настоящий доклад представляется в соответствии с пунктом 1 статьи 19 Конвенции против пыток и других жестоких, бесчеловечных или унижающих достоинство видов обращения и наказания и составлен в соответствии с Общими руководящими принципами, касающимися формы и содержания периодических докладов, подлежащих представлению государств-участников (</w:t>
      </w:r>
      <w:r>
        <w:rPr>
          <w:b w:val="0"/>
          <w:lang w:val="en-US"/>
        </w:rPr>
        <w:t>CAT</w:t>
      </w:r>
      <w:r>
        <w:rPr>
          <w:b w:val="0"/>
        </w:rPr>
        <w:t>/</w:t>
      </w:r>
      <w:r>
        <w:rPr>
          <w:b w:val="0"/>
          <w:lang w:val="en-US"/>
        </w:rPr>
        <w:t>C</w:t>
      </w:r>
      <w:r>
        <w:rPr>
          <w:b w:val="0"/>
        </w:rPr>
        <w:t>/14/</w:t>
      </w:r>
      <w:r>
        <w:rPr>
          <w:b w:val="0"/>
          <w:lang w:val="en-US"/>
        </w:rPr>
        <w:t>Rev</w:t>
      </w:r>
      <w:r>
        <w:rPr>
          <w:b w:val="0"/>
        </w:rPr>
        <w:t xml:space="preserve">.1). </w:t>
      </w:r>
    </w:p>
    <w:p w:rsidR="00000000" w:rsidRDefault="00000000">
      <w:pPr>
        <w:pStyle w:val="Title"/>
        <w:spacing w:after="360"/>
        <w:jc w:val="left"/>
        <w:rPr>
          <w:b w:val="0"/>
        </w:rPr>
      </w:pPr>
      <w:r>
        <w:rPr>
          <w:b w:val="0"/>
        </w:rPr>
        <w:t>2.</w:t>
      </w:r>
      <w:r>
        <w:rPr>
          <w:b w:val="0"/>
        </w:rPr>
        <w:tab/>
        <w:t>Доклад охватывает период 2000-2004 гг. и содержит информацию о событиях, произошедших со времени представления 3-го периодического доклада Российской Федерации в 2001 году (</w:t>
      </w:r>
      <w:r>
        <w:rPr>
          <w:b w:val="0"/>
          <w:lang w:val="en-US"/>
        </w:rPr>
        <w:t>CAT</w:t>
      </w:r>
      <w:r>
        <w:rPr>
          <w:b w:val="0"/>
        </w:rPr>
        <w:t>/</w:t>
      </w:r>
      <w:r>
        <w:rPr>
          <w:b w:val="0"/>
          <w:lang w:val="en-US"/>
        </w:rPr>
        <w:t>C</w:t>
      </w:r>
      <w:r>
        <w:rPr>
          <w:b w:val="0"/>
        </w:rPr>
        <w:t>/34/</w:t>
      </w:r>
      <w:r>
        <w:rPr>
          <w:b w:val="0"/>
          <w:lang w:val="en-US"/>
        </w:rPr>
        <w:t>Add</w:t>
      </w:r>
      <w:r>
        <w:rPr>
          <w:b w:val="0"/>
        </w:rPr>
        <w:t>.15). В нем учтены также Заключительные замечания Комитета против пыток, принятые по итогам рассмотрения 3-го периодического доклада (</w:t>
      </w:r>
      <w:r>
        <w:rPr>
          <w:b w:val="0"/>
          <w:lang w:val="en-US"/>
        </w:rPr>
        <w:t>CAT</w:t>
      </w:r>
      <w:r>
        <w:rPr>
          <w:b w:val="0"/>
        </w:rPr>
        <w:t>/</w:t>
      </w:r>
      <w:r>
        <w:rPr>
          <w:b w:val="0"/>
          <w:lang w:val="en-US"/>
        </w:rPr>
        <w:t>C</w:t>
      </w:r>
      <w:r>
        <w:rPr>
          <w:b w:val="0"/>
        </w:rPr>
        <w:t>/</w:t>
      </w:r>
      <w:r>
        <w:rPr>
          <w:b w:val="0"/>
          <w:lang w:val="en-US"/>
        </w:rPr>
        <w:t>CR</w:t>
      </w:r>
      <w:r>
        <w:rPr>
          <w:b w:val="0"/>
        </w:rPr>
        <w:t>/28/4).</w:t>
      </w:r>
    </w:p>
    <w:p w:rsidR="00000000" w:rsidRDefault="00000000">
      <w:pPr>
        <w:pStyle w:val="BodyTextIndent"/>
        <w:spacing w:after="360" w:line="288" w:lineRule="auto"/>
        <w:ind w:firstLine="0"/>
        <w:jc w:val="center"/>
        <w:rPr>
          <w:sz w:val="24"/>
          <w:u w:val="single"/>
        </w:rPr>
      </w:pPr>
      <w:r>
        <w:rPr>
          <w:b/>
          <w:bCs/>
          <w:sz w:val="24"/>
          <w:lang w:val="en-US"/>
        </w:rPr>
        <w:t>I</w:t>
      </w:r>
      <w:r>
        <w:rPr>
          <w:b/>
          <w:bCs/>
          <w:sz w:val="24"/>
        </w:rPr>
        <w:t>.</w:t>
      </w:r>
      <w:r>
        <w:rPr>
          <w:sz w:val="24"/>
        </w:rPr>
        <w:tab/>
      </w:r>
      <w:r>
        <w:rPr>
          <w:b/>
          <w:bCs/>
          <w:sz w:val="24"/>
        </w:rPr>
        <w:t xml:space="preserve">ИНФОРМАЦИЯ О НОВЫХ МЕРАХ И НОВЫХ ФАКТАХ, КАСАЮЩИХСЯ ПРИМЕНЕНИЯ КОНВЕНЦИИ, В ПОРЯДКЕ СЛЕДОВАНИЯ </w:t>
      </w:r>
      <w:r>
        <w:rPr>
          <w:b/>
          <w:bCs/>
          <w:sz w:val="24"/>
        </w:rPr>
        <w:br/>
        <w:t>СТАТЕЙ 1-16</w:t>
      </w:r>
    </w:p>
    <w:p w:rsidR="00000000" w:rsidRDefault="00000000">
      <w:pPr>
        <w:pStyle w:val="BodyTextIndent"/>
        <w:spacing w:after="360" w:line="288" w:lineRule="auto"/>
        <w:ind w:firstLine="0"/>
        <w:jc w:val="center"/>
        <w:rPr>
          <w:b/>
          <w:bCs/>
          <w:sz w:val="24"/>
        </w:rPr>
      </w:pPr>
      <w:r>
        <w:rPr>
          <w:b/>
          <w:bCs/>
          <w:sz w:val="24"/>
        </w:rPr>
        <w:t>Статья 1</w:t>
      </w:r>
    </w:p>
    <w:p w:rsidR="00000000" w:rsidRDefault="00000000">
      <w:pPr>
        <w:pStyle w:val="BodyTextIndent"/>
        <w:spacing w:after="360" w:line="288" w:lineRule="auto"/>
        <w:ind w:firstLine="0"/>
        <w:jc w:val="left"/>
        <w:rPr>
          <w:sz w:val="24"/>
          <w:u w:val="single"/>
        </w:rPr>
      </w:pPr>
      <w:r>
        <w:rPr>
          <w:sz w:val="24"/>
        </w:rPr>
        <w:t>3.</w:t>
      </w:r>
      <w:r>
        <w:rPr>
          <w:sz w:val="24"/>
        </w:rPr>
        <w:tab/>
        <w:t>Федеральным законом от 8 декабря 2003 года №162-ФЗ «О внесении изменений и дополнений в Уголовный кодекс Российской Федерации» статья 117 Уголовного кодекса Российской Федерации дополнена примечанием, согласно которому под пыткой понимается причинение физических или нравственных страданий в целях понуждения к даче показаний или иным действиям, противоречащим воле человека, а также в целях наказания, либо в иных целях.</w:t>
      </w:r>
    </w:p>
    <w:p w:rsidR="00000000" w:rsidRDefault="00000000">
      <w:pPr>
        <w:pStyle w:val="ConsNormal"/>
        <w:spacing w:after="360" w:line="288" w:lineRule="auto"/>
        <w:ind w:firstLine="0"/>
        <w:rPr>
          <w:rFonts w:ascii="Times New Roman" w:hAnsi="Times New Roman"/>
          <w:sz w:val="24"/>
        </w:rPr>
      </w:pPr>
      <w:r>
        <w:rPr>
          <w:rFonts w:ascii="Times New Roman" w:hAnsi="Times New Roman"/>
          <w:sz w:val="24"/>
        </w:rPr>
        <w:t>4.</w:t>
      </w:r>
      <w:r>
        <w:rPr>
          <w:rFonts w:ascii="Times New Roman" w:hAnsi="Times New Roman"/>
          <w:sz w:val="24"/>
        </w:rPr>
        <w:tab/>
        <w:t xml:space="preserve">1 июля 2002 года вступил в силу новый Уголовно-процессуальный кодекс Российской Федерации (УПК). Его наиболее значимыми новеллами являются: </w:t>
      </w:r>
    </w:p>
    <w:p w:rsidR="00000000" w:rsidRDefault="00000000">
      <w:pPr>
        <w:pStyle w:val="ConsNormal"/>
        <w:spacing w:after="360" w:line="288" w:lineRule="auto"/>
        <w:ind w:left="1200" w:hanging="600"/>
        <w:rPr>
          <w:rFonts w:ascii="Times New Roman" w:hAnsi="Times New Roman"/>
          <w:sz w:val="24"/>
        </w:rPr>
      </w:pPr>
      <w:r>
        <w:rPr>
          <w:rFonts w:ascii="Times New Roman" w:hAnsi="Times New Roman"/>
          <w:sz w:val="24"/>
        </w:rPr>
        <w:t>-</w:t>
      </w:r>
      <w:r>
        <w:rPr>
          <w:rFonts w:ascii="Times New Roman" w:hAnsi="Times New Roman"/>
          <w:sz w:val="24"/>
        </w:rPr>
        <w:tab/>
        <w:t>закрепление запрета применения насилия и пыток, осуществления действий и принятия решений, унижающих честь участника уголовного судопроизводства, а также обращения, унижающего его человеческое достоинство либо создающее опасность для его жизни и здоровья в качестве самостоятельного основополагающего принципа уголовного процесса (статья 9);</w:t>
      </w:r>
    </w:p>
    <w:p w:rsidR="00000000" w:rsidRDefault="00000000">
      <w:pPr>
        <w:pStyle w:val="BodyText"/>
        <w:spacing w:before="0" w:after="360" w:line="288" w:lineRule="auto"/>
        <w:ind w:left="1200" w:hanging="600"/>
        <w:jc w:val="left"/>
        <w:rPr>
          <w:sz w:val="24"/>
        </w:rPr>
      </w:pPr>
      <w:r>
        <w:rPr>
          <w:sz w:val="24"/>
        </w:rPr>
        <w:t>-</w:t>
      </w:r>
      <w:r>
        <w:rPr>
          <w:sz w:val="24"/>
        </w:rPr>
        <w:tab/>
        <w:t>ограничение до суда срока задержания лица, подозреваемого в совершении преступления, 48 часами (статья 10);</w:t>
      </w:r>
    </w:p>
    <w:p w:rsidR="00000000" w:rsidRDefault="00000000">
      <w:pPr>
        <w:spacing w:after="360"/>
        <w:ind w:left="1134" w:hanging="534"/>
      </w:pPr>
      <w:r>
        <w:t>-</w:t>
      </w:r>
      <w:r>
        <w:tab/>
        <w:t>отнесение к исключительной компетенции суда принятия решения об аресте, заключении под стражу и принудительном помещении в медицинский или психиатрический стационар для производства экспертизы или для применения принудительных мер медицинского характера (часть 2 статьи 29);</w:t>
      </w:r>
    </w:p>
    <w:p w:rsidR="00000000" w:rsidRDefault="00000000">
      <w:pPr>
        <w:spacing w:after="360"/>
        <w:ind w:left="1134" w:hanging="534"/>
      </w:pPr>
      <w:r>
        <w:t>-</w:t>
      </w:r>
      <w:r>
        <w:tab/>
        <w:t>исключение нормы о применении меры пресечения в виде заключения под стражу по мотивам одной лишь опасности преступления и, соответственно, ограничение оснований для применения данной меры (статья 97);</w:t>
      </w:r>
    </w:p>
    <w:p w:rsidR="00000000" w:rsidRDefault="00000000">
      <w:pPr>
        <w:spacing w:after="360"/>
        <w:ind w:left="1134" w:hanging="534"/>
      </w:pPr>
      <w:r>
        <w:t>-</w:t>
      </w:r>
      <w:r>
        <w:tab/>
        <w:t>дополнение перечня мер пресечения, применяемых в отношении несовершеннолетних, передачей под присмотр (статья 105);</w:t>
      </w:r>
    </w:p>
    <w:p w:rsidR="00000000" w:rsidRDefault="00000000">
      <w:pPr>
        <w:spacing w:after="360"/>
        <w:ind w:left="1134" w:hanging="534"/>
      </w:pPr>
      <w:r>
        <w:t>-</w:t>
      </w:r>
      <w:r>
        <w:tab/>
        <w:t>введение нормы, устанавливающей срок содержания под стражей подсудимых во время рассмотрения дела в суде и порядок его продления (статья 255), вследствие чего резко сократилось число лиц, содержащихся в следственных изоляторах (более чем на 40 тыс. человек);</w:t>
      </w:r>
    </w:p>
    <w:p w:rsidR="00000000" w:rsidRDefault="00000000">
      <w:pPr>
        <w:spacing w:after="360"/>
        <w:ind w:left="1134" w:hanging="534"/>
      </w:pPr>
      <w:r>
        <w:t>-</w:t>
      </w:r>
      <w:r>
        <w:tab/>
        <w:t>повышение гарантий безопасности участников уголовного судопроизводства, а именно, применение процессуальных мер безопасности (часть 3 статьи 11).</w:t>
      </w:r>
    </w:p>
    <w:p w:rsidR="00000000" w:rsidRDefault="00000000">
      <w:pPr>
        <w:spacing w:after="360"/>
      </w:pPr>
      <w:r>
        <w:t>5.</w:t>
      </w:r>
      <w:r>
        <w:tab/>
        <w:t>В соответствии с положениями УПК лица, заключенные под стражу, помимо прочего имеют право:</w:t>
      </w:r>
    </w:p>
    <w:p w:rsidR="00000000" w:rsidRDefault="00000000">
      <w:pPr>
        <w:pStyle w:val="BodyTextIndent"/>
        <w:widowControl/>
        <w:spacing w:after="360" w:line="288" w:lineRule="auto"/>
        <w:ind w:left="1200" w:hanging="600"/>
        <w:jc w:val="left"/>
        <w:rPr>
          <w:snapToGrid/>
          <w:sz w:val="24"/>
        </w:rPr>
      </w:pPr>
      <w:r>
        <w:rPr>
          <w:snapToGrid/>
          <w:sz w:val="24"/>
        </w:rPr>
        <w:t>-</w:t>
      </w:r>
      <w:r>
        <w:rPr>
          <w:snapToGrid/>
          <w:sz w:val="24"/>
        </w:rPr>
        <w:tab/>
        <w:t>на участие защитника в уголовном деле с момента фактического задержания по подозрению в совершении преступления, а также в случае применения к нему меры пресечения в виде заключения под стражу (подпункт «б» пункта 3 части 3 статьи 49);</w:t>
      </w:r>
    </w:p>
    <w:p w:rsidR="00000000" w:rsidRDefault="00000000">
      <w:pPr>
        <w:spacing w:after="360"/>
        <w:ind w:left="1134" w:hanging="534"/>
      </w:pPr>
      <w:r>
        <w:t>-</w:t>
      </w:r>
      <w:r>
        <w:tab/>
        <w:t>на уведомление кого-либо из близких родственников, а при их отсутствии других родственников дознавателем, следователем или прокурором не позднее 12 часов с момента задержания (часть 1 статьи 96).</w:t>
      </w:r>
    </w:p>
    <w:p w:rsidR="00000000" w:rsidRDefault="00000000">
      <w:pPr>
        <w:pStyle w:val="BodyTextIndent"/>
        <w:widowControl/>
        <w:spacing w:after="360" w:line="288" w:lineRule="auto"/>
        <w:ind w:firstLine="0"/>
        <w:jc w:val="left"/>
        <w:rPr>
          <w:snapToGrid/>
          <w:sz w:val="24"/>
        </w:rPr>
      </w:pPr>
      <w:r>
        <w:rPr>
          <w:snapToGrid/>
          <w:sz w:val="24"/>
        </w:rPr>
        <w:t>6.</w:t>
      </w:r>
      <w:r>
        <w:rPr>
          <w:snapToGrid/>
          <w:sz w:val="24"/>
        </w:rPr>
        <w:tab/>
        <w:t>В соответствии со статьей 75 УПК показания подозреваемого, обвиняемого, данные в ходе досудебного производства по уголовному делу в отсутствии защитника, включая случаи отказа от защитника, и не подтвержденные подозреваемым, обвиняемым в суде, а также иные доказательства, полученные с нарушением закона, являются недопустимыми и не могут быть положены в основу обвинения.</w:t>
      </w:r>
    </w:p>
    <w:p w:rsidR="00000000" w:rsidRDefault="00000000">
      <w:pPr>
        <w:pStyle w:val="BodyTextIndent"/>
        <w:widowControl/>
        <w:spacing w:after="240" w:line="288" w:lineRule="auto"/>
        <w:ind w:firstLine="0"/>
        <w:jc w:val="left"/>
        <w:rPr>
          <w:snapToGrid/>
          <w:sz w:val="24"/>
        </w:rPr>
      </w:pPr>
      <w:r>
        <w:rPr>
          <w:snapToGrid/>
          <w:sz w:val="24"/>
        </w:rPr>
        <w:t>7.</w:t>
      </w:r>
      <w:r>
        <w:rPr>
          <w:snapToGrid/>
          <w:sz w:val="24"/>
        </w:rPr>
        <w:tab/>
        <w:t xml:space="preserve">1 июля 2002 года вступил в силу новый Кодекс Российской Федерации об административных правонарушениях, в соответствии с которым являются недопустимыми решения и действия (бездействие), унижающие человеческое достоинство при применении мер административного принуждения (часть 3 статьи 1.6). </w:t>
      </w:r>
    </w:p>
    <w:p w:rsidR="00000000" w:rsidRDefault="00000000">
      <w:pPr>
        <w:pStyle w:val="BodyTextIndent"/>
        <w:spacing w:after="240" w:line="288" w:lineRule="auto"/>
        <w:ind w:firstLine="0"/>
        <w:jc w:val="left"/>
        <w:rPr>
          <w:sz w:val="24"/>
        </w:rPr>
      </w:pPr>
      <w:r>
        <w:rPr>
          <w:sz w:val="24"/>
        </w:rPr>
        <w:t>8.</w:t>
      </w:r>
      <w:r>
        <w:rPr>
          <w:sz w:val="24"/>
        </w:rPr>
        <w:tab/>
        <w:t>Следует отметить, что отдельный внепроцессуальный комплекс мер государственной защиты жизни, здоровья и имущества потерпевших, свидетелей, других участников уголовного судопроизводства предусмотрен принятым Государственной Думой 6 июня 2003 года в первом чтении проектом Федерального закона «О государственной защите потерпевших, свидетелей и других участников уголовного судопроизводства» (внесен Президентом Российской Федерации).</w:t>
      </w:r>
    </w:p>
    <w:p w:rsidR="00000000" w:rsidRDefault="00000000">
      <w:pPr>
        <w:pStyle w:val="BodyText"/>
        <w:spacing w:before="0" w:after="360" w:line="288" w:lineRule="auto"/>
        <w:jc w:val="left"/>
        <w:rPr>
          <w:sz w:val="24"/>
        </w:rPr>
      </w:pPr>
      <w:r>
        <w:rPr>
          <w:sz w:val="24"/>
        </w:rPr>
        <w:t>9.</w:t>
      </w:r>
      <w:r>
        <w:rPr>
          <w:sz w:val="24"/>
        </w:rPr>
        <w:tab/>
        <w:t>На рассмотрении Государственной Думы Федерального Собрания Российской Федерации находится проект федерального закона № 11807-3 «Об общественном контроле за обеспечением прав лиц, находящихся в местах изоляции, и о содействии общественных объединений в работе учреждений и органов, исполняющих наказания, и мест содержания под стражей» (16 сентября 2003 года принят Государственной Думой в первом чтении);</w:t>
      </w:r>
    </w:p>
    <w:p w:rsidR="00000000" w:rsidRDefault="00000000">
      <w:pPr>
        <w:pStyle w:val="BodyText"/>
        <w:spacing w:before="0" w:after="360" w:line="288" w:lineRule="auto"/>
        <w:jc w:val="left"/>
        <w:rPr>
          <w:sz w:val="24"/>
        </w:rPr>
      </w:pPr>
      <w:r>
        <w:rPr>
          <w:sz w:val="24"/>
        </w:rPr>
        <w:t>10.</w:t>
      </w:r>
      <w:r>
        <w:rPr>
          <w:sz w:val="24"/>
        </w:rPr>
        <w:tab/>
        <w:t xml:space="preserve">В рамках подготовки к введению в Российской Федерации общественного контроля при Министре юстиции Российской Федерации и начальниках большинства управлений исполнения наказаний созданы общественные советы, в состав которых вошли представители правозащитных организаций. Совет при Министре юстиции был создан летом 2003 года. Разработан план работы и проект регламента работы Совета. В соответствии с регламентом работы члены Совета могут посещать учреждения уголовно-исполнительной системы (УИС), в которых, как предполагается, имеют место сложности в обеспечении прав заключенных. Члены Совета многократно посещали различные учреждения УИС и давали рекомендации по улучшению положения заключенных. </w:t>
      </w:r>
    </w:p>
    <w:p w:rsidR="00000000" w:rsidRDefault="00000000">
      <w:pPr>
        <w:pStyle w:val="Title"/>
        <w:spacing w:after="360"/>
        <w:rPr>
          <w:bCs/>
        </w:rPr>
      </w:pPr>
      <w:r>
        <w:rPr>
          <w:bCs/>
        </w:rPr>
        <w:t>Статья 2</w:t>
      </w:r>
    </w:p>
    <w:p w:rsidR="00000000" w:rsidRDefault="00000000">
      <w:pPr>
        <w:pStyle w:val="Title"/>
        <w:spacing w:after="360"/>
        <w:jc w:val="left"/>
        <w:rPr>
          <w:b w:val="0"/>
        </w:rPr>
      </w:pPr>
      <w:r>
        <w:rPr>
          <w:b w:val="0"/>
        </w:rPr>
        <w:t>11.</w:t>
      </w:r>
      <w:r>
        <w:rPr>
          <w:b w:val="0"/>
        </w:rPr>
        <w:tab/>
        <w:t xml:space="preserve">Вопросы, связанные с ограничением отдельных прав и свобод человека в случае введения чрезвычайного положения, были приведены в соответствие с международными обязательствами России в новом Федеральном конституционном законе от 30 мая 2001 года № 3-ФКЗ “О чрезвычайном положении”. В соответствии с Законом меры, применяемые в условиях чрезвычайного положения и влекущие за собой изменение (ограничение) установленных прав и свобод человека, должны осуществляться в пределах, которых требует острота сложившегося положения. Целями введения чрезвычайного положения являются: устранение обстоятельств, послуживших основанием для его введения, обеспечение защиты прав и свобод человека и гражданина, защиты конституционного строя Российской Федерации. </w:t>
      </w:r>
    </w:p>
    <w:p w:rsidR="00000000" w:rsidRDefault="00000000">
      <w:pPr>
        <w:pStyle w:val="Title"/>
        <w:spacing w:after="360"/>
        <w:jc w:val="left"/>
        <w:rPr>
          <w:b w:val="0"/>
        </w:rPr>
      </w:pPr>
      <w:r>
        <w:rPr>
          <w:b w:val="0"/>
        </w:rPr>
        <w:t>12.</w:t>
      </w:r>
      <w:r>
        <w:rPr>
          <w:b w:val="0"/>
        </w:rPr>
        <w:tab/>
        <w:t>В соответствии со статьей 30 Закона установленные федеральными законами и иными нормативными правовыми актами Российской Федерации порядок и условия применения физической силы, специальных средств, оружия, боевой и специальной техники изменению в условиях чрезвычайного положения не подлежат.</w:t>
      </w:r>
    </w:p>
    <w:p w:rsidR="00000000" w:rsidRDefault="00000000">
      <w:pPr>
        <w:pStyle w:val="ConsNormal"/>
        <w:spacing w:after="360" w:line="288" w:lineRule="auto"/>
        <w:ind w:firstLine="0"/>
        <w:rPr>
          <w:rFonts w:ascii="Times New Roman" w:hAnsi="Times New Roman"/>
          <w:sz w:val="24"/>
        </w:rPr>
      </w:pPr>
      <w:r>
        <w:rPr>
          <w:rFonts w:ascii="Times New Roman" w:hAnsi="Times New Roman"/>
          <w:sz w:val="24"/>
        </w:rPr>
        <w:t>13.</w:t>
      </w:r>
      <w:r>
        <w:rPr>
          <w:rFonts w:ascii="Times New Roman" w:hAnsi="Times New Roman"/>
          <w:sz w:val="24"/>
        </w:rPr>
        <w:tab/>
        <w:t>Неправомерное применение физической силы, специальных средств, оружия, боевой и специальной техники сотрудниками органов внутренних дел, уголовно-исполнительной системы, федеральных органов безопасности, военнослужащими внутренних войск и Вооруженных Сил Российской Федерации, других войск, воинских формирований и органов, а также превышение должностными лицами, обеспечивающих режим чрезвычайного положения, служебных полномочий, включая нарушение установленных настоящим Федеральным конституционным законом гарантий прав и свобод человека и гражданина, влечет за собой ответственность в соответствии с законодательством Российской Федерации.</w:t>
      </w:r>
    </w:p>
    <w:p w:rsidR="00000000" w:rsidRDefault="00000000">
      <w:pPr>
        <w:spacing w:after="360"/>
      </w:pPr>
      <w:r>
        <w:t>14.</w:t>
      </w:r>
      <w:r>
        <w:tab/>
        <w:t>В соответствии с частью 3 статьи 59 Конституции Российской Федерации гражданин, в случае если его убеждениям или вероисповеданию противоречит несение военной службы, а также в иных установленных федеральным законом случаях имеет право на замену ее альтернативной гражданской службой.</w:t>
      </w:r>
    </w:p>
    <w:p w:rsidR="00000000" w:rsidRDefault="00000000">
      <w:pPr>
        <w:spacing w:after="360"/>
      </w:pPr>
      <w:r>
        <w:t>15.</w:t>
      </w:r>
      <w:r>
        <w:tab/>
        <w:t>1 января 2004 года вступил в силу Федеральный закон № 113-ФЗ «Об альтернативной гражданской службе» (далее - Закон). Закон соответствует положениям Конституции Российской Федерации, Федеральных законов «Об обороне» и «О воинской обязанности и военной службе», Трудового кодекса Российской Федерации и учитывает интересы граждан и государства, а также международный опыт организации альтернативной гражданской службы.</w:t>
      </w:r>
    </w:p>
    <w:p w:rsidR="00000000" w:rsidRDefault="00000000">
      <w:pPr>
        <w:spacing w:after="360"/>
      </w:pPr>
      <w:r>
        <w:t>16.</w:t>
      </w:r>
      <w:r>
        <w:tab/>
        <w:t xml:space="preserve">Законодательство об альтернативной гражданской службе регулирует отношения, связанные с реализацией гражданами Российской Федерации конституционного права на замену военной службы по призыву альтернативной гражданской службой, порядок ее прохождения, устанавливает статус граждан, проходящих альтернативную гражданскую службу, определяет их права, обязанности и ответственность. </w:t>
      </w:r>
    </w:p>
    <w:p w:rsidR="00000000" w:rsidRDefault="00000000">
      <w:pPr>
        <w:pStyle w:val="BodyText"/>
        <w:spacing w:before="0" w:after="360" w:line="288" w:lineRule="auto"/>
        <w:jc w:val="left"/>
        <w:rPr>
          <w:sz w:val="24"/>
        </w:rPr>
      </w:pPr>
      <w:r>
        <w:rPr>
          <w:sz w:val="24"/>
        </w:rPr>
        <w:t>17.</w:t>
      </w:r>
      <w:r>
        <w:rPr>
          <w:sz w:val="24"/>
        </w:rPr>
        <w:tab/>
        <w:t>Срок альтернативной гражданской службы в 1,75 раза превышает установленный срок военной службы по призыву и составляет 42 месяца, а для граждан из числа окончивших государственные, муниципальные или имеющие государственную аккредитацию по соответствующим направлениям подготовки (специальностям) негосударственные образовательные учреждения высшего профессионального образования – 21 месяц.</w:t>
      </w:r>
    </w:p>
    <w:p w:rsidR="00000000" w:rsidRDefault="00000000">
      <w:pPr>
        <w:spacing w:after="360"/>
      </w:pPr>
      <w:r>
        <w:t>18.</w:t>
      </w:r>
      <w:r>
        <w:tab/>
        <w:t>Для граждан, проходящих альтернативную гражданскую службу в организациях Вооруженных сил Российской Федерации, других войск, воинских формирований и органов срок службы превышает установленный в 1,5 раза и составляет 36 месяцев, а для граждан из числа окончивших государственные, муниципальные или имеющие государственную аккредитацию по соответствующим направлениям подготовки (специальностям) негосударственные образовательные учреждения высшего профессионального образования – 18 месяцев.</w:t>
      </w:r>
    </w:p>
    <w:p w:rsidR="00000000" w:rsidRDefault="00000000">
      <w:pPr>
        <w:spacing w:after="360"/>
      </w:pPr>
      <w:r>
        <w:t>19.</w:t>
      </w:r>
      <w:r>
        <w:tab/>
        <w:t xml:space="preserve">Граждане проходят альтернативную гражданскую службу, как правило, за пределами территорий субъектов Российской Федерации, в которых они постоянно проживают. </w:t>
      </w:r>
    </w:p>
    <w:p w:rsidR="00000000" w:rsidRDefault="00000000">
      <w:pPr>
        <w:pStyle w:val="BodyText"/>
        <w:spacing w:before="0" w:after="360" w:line="288" w:lineRule="auto"/>
        <w:jc w:val="left"/>
        <w:rPr>
          <w:sz w:val="24"/>
        </w:rPr>
      </w:pPr>
      <w:r>
        <w:rPr>
          <w:sz w:val="24"/>
        </w:rPr>
        <w:t>20.</w:t>
      </w:r>
      <w:r>
        <w:rPr>
          <w:sz w:val="24"/>
        </w:rPr>
        <w:tab/>
        <w:t>Организация альтернативной гражданской службы осуществляется специально уполномоченными федеральными органами исполнительной власти, определяемыми Президентом Российской Федерации и Правительством Российской Федерации в соответствии с их полномочиями.</w:t>
      </w:r>
    </w:p>
    <w:p w:rsidR="00000000" w:rsidRDefault="00000000">
      <w:pPr>
        <w:spacing w:after="360"/>
      </w:pPr>
      <w:r>
        <w:t>21.</w:t>
      </w:r>
      <w:r>
        <w:tab/>
        <w:t>21 июля 2003 года Президентом Российской Федерации издан Указ №793 «Вопросы организации альтернативной гражданской службы», который вступил в силу 1 января 2004 года.</w:t>
      </w:r>
    </w:p>
    <w:p w:rsidR="00000000" w:rsidRDefault="00000000">
      <w:pPr>
        <w:spacing w:after="360"/>
        <w:ind w:left="40"/>
      </w:pPr>
      <w:r>
        <w:t>22.</w:t>
      </w:r>
      <w:r>
        <w:tab/>
        <w:t xml:space="preserve">В настоящее время получено 1321 заявление о замене военной службы по призыву альтернативной гражданской службой. </w:t>
      </w:r>
    </w:p>
    <w:p w:rsidR="00000000" w:rsidRDefault="00000000">
      <w:pPr>
        <w:spacing w:after="360"/>
      </w:pPr>
      <w:r>
        <w:t xml:space="preserve">23. </w:t>
      </w:r>
      <w:r>
        <w:tab/>
        <w:t xml:space="preserve">25 августа 2003 года постановлением Правительства Российской Федерации № 523 утверждена федеральная целевая программа «Переход к комплектованию военнослужащими, проходящими военную службу по контракту, ряда соединений и воинских частей» на 2004-2007 годы (ФЦП). В ходе реализации Программы планируется замещение должностей сержантов и солдат в частях постоянной готовности, определенных план-графиком, военнослужащими, проходящими военную службу по контракту. При полной реализации программных мероприятий ФЦП планируется сократить срок военной службы по призыву до 12 месяцев. </w:t>
      </w:r>
    </w:p>
    <w:p w:rsidR="00000000" w:rsidRDefault="00000000">
      <w:pPr>
        <w:spacing w:after="360"/>
      </w:pPr>
      <w:r>
        <w:t>24.</w:t>
      </w:r>
      <w:r>
        <w:tab/>
        <w:t>Законом Российской Федерации № 5451-1 от 16 июня 1993 года в России возрожден институт суда с участием коллегии присяжных заседателей. На первом этапе суды с участием присяжных заседателей были введены в 9 регионах Российской Федерации.</w:t>
      </w:r>
    </w:p>
    <w:p w:rsidR="00000000" w:rsidRDefault="00000000">
      <w:pPr>
        <w:spacing w:after="360"/>
      </w:pPr>
      <w:r>
        <w:t>25.</w:t>
      </w:r>
      <w:r>
        <w:tab/>
        <w:t>В 2002 году с участием присяжных заседателей было разрешено 23% от общего числа дел, рассмотренных областными и иными судами уровня субъекта Федерации. Всего с вынесением приговора было рассмотрено 240 дел в отношении 471 человека, из которых было оправдано 40 человек (около 9%).</w:t>
      </w:r>
    </w:p>
    <w:p w:rsidR="00000000" w:rsidRDefault="00000000">
      <w:pPr>
        <w:spacing w:after="360"/>
      </w:pPr>
      <w:r>
        <w:t>26.</w:t>
      </w:r>
      <w:r>
        <w:tab/>
        <w:t>С 1 января 2003 года в Российской Федерации началось поэтапное введение судов с участием присяжных заседателей на всей территории страны. В соответствии с Федеральным Законом от 27 декабря 2002 года № 181-ФЗ «О внесении изменений в Федеральный закон о введении в действие Уголовно-процессуального кодекса Российской Федерации» такие суды начали действовать в 69 регионах России. С 1 июля 2003 года суды с участием присяжных заседателей введены еще в 14 регионах страны, а с 1 января 2004 года такие суды введены в оставшихся субъектах Российской Федерации, за исключением Чеченской Республики, где введение судов присяжных начнется с 1 января 2007 года.</w:t>
      </w:r>
    </w:p>
    <w:p w:rsidR="00000000" w:rsidRDefault="00000000">
      <w:pPr>
        <w:spacing w:after="360"/>
      </w:pPr>
      <w:r>
        <w:t>27.</w:t>
      </w:r>
      <w:r>
        <w:tab/>
        <w:t>В течение 2003 года с участием присяжных заседателей было рассмотрено с вынесением приговора 496 уголовных дел в отношении 946 человек, из которых оправдано 139 человека (14,4%). Эти показатели являются объективной характеристикой тех изменений в структуре судебных институтов России, которые позволяют расширить доступ граждан к правосудию и наиболее полно реализовать право каждого на справедливое судебное разбирательство.</w:t>
      </w:r>
    </w:p>
    <w:p w:rsidR="00000000" w:rsidRDefault="00000000">
      <w:pPr>
        <w:pStyle w:val="BodyTextIndent"/>
        <w:spacing w:after="360" w:line="288" w:lineRule="auto"/>
        <w:ind w:firstLine="0"/>
        <w:jc w:val="center"/>
        <w:rPr>
          <w:b/>
          <w:bCs/>
          <w:sz w:val="24"/>
        </w:rPr>
      </w:pPr>
      <w:r>
        <w:rPr>
          <w:b/>
          <w:bCs/>
          <w:sz w:val="24"/>
        </w:rPr>
        <w:t>Статья 3</w:t>
      </w:r>
    </w:p>
    <w:p w:rsidR="00000000" w:rsidRDefault="00000000">
      <w:pPr>
        <w:pStyle w:val="BodyTextIndent"/>
        <w:widowControl/>
        <w:spacing w:after="360" w:line="288" w:lineRule="auto"/>
        <w:ind w:firstLine="0"/>
        <w:jc w:val="left"/>
        <w:rPr>
          <w:snapToGrid/>
          <w:sz w:val="24"/>
        </w:rPr>
      </w:pPr>
      <w:r>
        <w:rPr>
          <w:snapToGrid/>
          <w:sz w:val="24"/>
        </w:rPr>
        <w:t>28.</w:t>
      </w:r>
      <w:r>
        <w:rPr>
          <w:snapToGrid/>
          <w:sz w:val="24"/>
        </w:rPr>
        <w:tab/>
        <w:t>При ратификации Европейской конвенции о выдаче от 13 декабря 1957 года (Федеральный закон от 25 октября 1999 года № 190-ФЗ «О ратификации Европейской конвенции о выдаче, дополнительного протокола и второго дополнительного протокола к ней») Российская Федерация сделала оговорку (приложение к распоряжению Президента Российской Федерации от 3 сентября 1996 года № 458-рп), в соответствии с которой она оставляет за собой право отказать в выдаче, если имеются серьезные основания полагать, что лицо, в отношении которого поступил запрос о выдаче, было или будет подвергнуто в запрашиваемом государстве пыткам или другим жестоким, бесчеловечным или унижающим достоинство видам обращения или наказания либо что этому лицу в процессе уголовного преследования не были или не будут обеспечены минимальные гарантии, предусмотренные нормами международного права.</w:t>
      </w:r>
    </w:p>
    <w:p w:rsidR="00000000" w:rsidRDefault="00000000">
      <w:pPr>
        <w:pStyle w:val="BodyTextIndent"/>
        <w:widowControl/>
        <w:spacing w:after="360" w:line="288" w:lineRule="auto"/>
        <w:ind w:firstLine="0"/>
        <w:jc w:val="left"/>
        <w:rPr>
          <w:snapToGrid/>
          <w:sz w:val="24"/>
        </w:rPr>
      </w:pPr>
      <w:r>
        <w:rPr>
          <w:snapToGrid/>
          <w:sz w:val="24"/>
        </w:rPr>
        <w:t>29.</w:t>
      </w:r>
      <w:r>
        <w:rPr>
          <w:snapToGrid/>
          <w:sz w:val="24"/>
        </w:rPr>
        <w:tab/>
        <w:t>Федеральным законом от 19 февраля 1993 года № 4528-</w:t>
      </w:r>
      <w:r>
        <w:rPr>
          <w:snapToGrid/>
          <w:sz w:val="24"/>
          <w:lang w:val="en-US"/>
        </w:rPr>
        <w:t>I</w:t>
      </w:r>
      <w:r>
        <w:rPr>
          <w:snapToGrid/>
          <w:sz w:val="24"/>
        </w:rPr>
        <w:t xml:space="preserve"> «О беженцах»</w:t>
      </w:r>
      <w:r>
        <w:rPr>
          <w:snapToGrid/>
          <w:color w:val="FF0000"/>
          <w:sz w:val="24"/>
        </w:rPr>
        <w:t xml:space="preserve"> </w:t>
      </w:r>
      <w:r>
        <w:rPr>
          <w:snapToGrid/>
          <w:sz w:val="24"/>
        </w:rPr>
        <w:t>предусмотрена возможность получения лицами на территории Российской Федерации временного убежища из гуманных побуждений даже при отсутствии оснований для признания их беженцами по обстоятельствам, предусмотренным указанным Законом, если они по возвращении на территорию государства гражданской принадлежности (своего прежнего местожительства) могут быть подвергнуты пыткам либо другим жестоким, бесчеловечным и унижающим достоинство видам обращения и наказания вследствие существования в данном государстве постоянной практики грубых, вопиющих и массовых нарушений прав человека (в том числе внесудебного лишения жизни или свободы).</w:t>
      </w:r>
    </w:p>
    <w:p w:rsidR="00000000" w:rsidRDefault="00000000">
      <w:pPr>
        <w:pStyle w:val="Heading1"/>
        <w:jc w:val="center"/>
        <w:rPr>
          <w:lang w:val="en-US"/>
        </w:rPr>
      </w:pPr>
      <w:r>
        <w:t>Статья 4</w:t>
      </w:r>
    </w:p>
    <w:p w:rsidR="00000000" w:rsidRDefault="00000000">
      <w:pPr>
        <w:rPr>
          <w:lang w:val="en-US"/>
        </w:rPr>
      </w:pPr>
    </w:p>
    <w:p w:rsidR="00000000" w:rsidRDefault="00000000">
      <w:pPr>
        <w:spacing w:after="360"/>
      </w:pPr>
      <w:r>
        <w:t>30.</w:t>
      </w:r>
      <w:r>
        <w:tab/>
        <w:t>Все без исключения заявления о применении физического либо психического насилия, пыток, поступающие от любого лица, вовлеченного в сферу уголовного судопроизводства, расцениваются как сообщение о совершенном должностным лицом преступлении, проверяются органами прокуратуры и судом, по результатам проверки принимаются решения в порядке, установленном статьями 144 и 145 Уголовно-процессуального кодекса Российской Федерации.</w:t>
      </w:r>
    </w:p>
    <w:p w:rsidR="00000000" w:rsidRDefault="00000000">
      <w:pPr>
        <w:spacing w:after="360"/>
      </w:pPr>
      <w:r>
        <w:t>31.</w:t>
      </w:r>
      <w:r>
        <w:tab/>
        <w:t>Компетентные государственные органы Российской Федерации адекватно реагируют не только на поступающие заявления о применении физического либо психического насилия, но и на сообщения о такого рода случаях, содержащиеся в средствах массовой информации. Так, например, Уполномоченным по правам человека в Российской Федерации в соответствии с Федеральным конституционным законом «Об Уполномоченном по правам человека в Российской Федерации» инициативно были приняты к рассмотрению опубликованные в средствах массовой информации 25 февраля 2004 года сведения о массовом отказе от приема пищи осужденных и заключенных под стражу в исправительных учреждениях и следственных изоляторах Главного управления исполнения наказаний Министерства юстиции Российской Федерации по Санкт-Петербургу и Ленинградской области. С учетом необходимости защиты интересов лиц, содержащихся в учреждениях уголовно-исполнительной системы, ограниченных в самостоятельном использовании правовых средств защиты своих интересов, было принято решение о проверке указанных сведений с выездом на место сотрудников аппарата Уполномоченного.</w:t>
      </w:r>
    </w:p>
    <w:p w:rsidR="00000000" w:rsidRDefault="00000000">
      <w:pPr>
        <w:pStyle w:val="BodyText3"/>
        <w:spacing w:line="288" w:lineRule="auto"/>
        <w:rPr>
          <w:sz w:val="24"/>
          <w:lang w:val="ru-RU"/>
        </w:rPr>
      </w:pPr>
      <w:r>
        <w:rPr>
          <w:sz w:val="24"/>
          <w:lang w:val="ru-RU"/>
        </w:rPr>
        <w:tab/>
        <w:t>Материалы проверки были обсуждены на рабочей встрече с руководством Минюста России и направлены в Генеральную прокуратуру Российской Федерации. Органами прокуратуры были установлены факты вымогательства у осужденных и их родственников. 13 апреля 2004 года прокуратурой Ленинградской области возбуждено уголовное дело по признакам преступления, предусмотренного пунктом «в» части 2 статьи 163</w:t>
      </w:r>
      <w:r>
        <w:rPr>
          <w:sz w:val="24"/>
        </w:rPr>
        <w:t> </w:t>
      </w:r>
      <w:r>
        <w:rPr>
          <w:sz w:val="24"/>
          <w:lang w:val="ru-RU"/>
        </w:rPr>
        <w:t xml:space="preserve">Уголовного кодекса Российской Федерации, прокурором Ленинградской области внесены представления об устранении нарушений уголовно-исполнительного законодательства. </w:t>
      </w:r>
    </w:p>
    <w:p w:rsidR="00000000" w:rsidRDefault="00000000">
      <w:pPr>
        <w:spacing w:after="360"/>
      </w:pPr>
      <w:r>
        <w:t>32.</w:t>
      </w:r>
      <w:r>
        <w:tab/>
        <w:t>Статьей 286 Уголовного кодекса Российской Федерации предусмотрена ответственность за превышение должностных полномочий. Преступления этой категории отнесены Законом к преступлениям против государственной власти, интересов государственной службы и службы в органах местного самоуправления (глава 30 УК РФ). Статья 5 Закона Российской Федерации от 18 апреля 1991 года № 1026-</w:t>
      </w:r>
      <w:r>
        <w:rPr>
          <w:lang w:val="en-US"/>
        </w:rPr>
        <w:t>I</w:t>
      </w:r>
      <w:r>
        <w:t xml:space="preserve"> «О милиции» устанавливает запрет на любое ограничение прав и свобод граждан, в том числе на применение пыток, насилия, другого жестокого или унижающего достоинство обращения. Работники правоохранительных органов наделены особыми властными полномочиями. Их законные распоряжения обязательны для исполнения, в предусмотренных законом случаях деятельность представителя власти может быть подкреплена принудительным воздействием. Отличительной чертой указанных преступлений является то, что они подрывают у граждан уверенность в защищенности их прав и интересов. Поэтому рассмотрение судами дел данной категории привлекает повышенное внимание граждан и организаций.</w:t>
      </w:r>
    </w:p>
    <w:p w:rsidR="00000000" w:rsidRDefault="00000000">
      <w:pPr>
        <w:spacing w:after="360"/>
      </w:pPr>
      <w:r>
        <w:t>33.</w:t>
      </w:r>
      <w:r>
        <w:tab/>
        <w:t>В качестве примера можно привести следующее дело. По приговору Иркутского областного суда от 26 марта 2002 года сотрудник милиции осужден за превышение должностных полномочий с применением насилия и за ряд других преступлений к 15 годам лишения свободы с лишением права занимать должности в милиции в течение трех лет. Осужденный совместно с другими сотрудниками милиции, осужденными по данному делу, применили пытки в отношении 2 человек в ходе расследования уголовного дела, по которому потерпевшие считались подозреваемыми, причинив вред здоровью различной степени тяжести. Определением судебной коллегии по уголовным делам Верховного Суда Российской Федерации от 19 марта 2003 года приговор в отношении бывших сотрудников милиции признан законным и обоснованным.</w:t>
      </w:r>
    </w:p>
    <w:p w:rsidR="00000000" w:rsidRDefault="00000000">
      <w:pPr>
        <w:spacing w:after="360"/>
      </w:pPr>
      <w:r>
        <w:t>34.</w:t>
      </w:r>
      <w:r>
        <w:tab/>
        <w:t>По данным судебной статистики, за превышение должностных полномочий с применением насилия или с угрозой его применения, с применением оружия или специальных средств, с причинением тяжких последствий в 2000 году осуждено 993 человека, в 2001 г. - 1 тыс. 70 человек, в 2002 г. - 1 тыс. 18 человек. В 2003 году за преступления, предусмотренные частью 3 статьи 286 УК РФ (превышение должностных полномочий с применением насилия или с угрозой его применения), было осуждено 946 человек.</w:t>
      </w:r>
    </w:p>
    <w:p w:rsidR="00000000" w:rsidRDefault="00000000">
      <w:pPr>
        <w:pStyle w:val="BodyText3"/>
        <w:spacing w:line="288" w:lineRule="auto"/>
        <w:rPr>
          <w:sz w:val="24"/>
          <w:lang w:val="ru-RU"/>
        </w:rPr>
      </w:pPr>
      <w:r>
        <w:rPr>
          <w:sz w:val="24"/>
          <w:lang w:val="ru-RU"/>
        </w:rPr>
        <w:t>35.</w:t>
      </w:r>
      <w:r>
        <w:rPr>
          <w:sz w:val="24"/>
          <w:lang w:val="ru-RU"/>
        </w:rPr>
        <w:tab/>
        <w:t>Практика рассмотрения указанных дел показывает, что в абсолютном большинстве случаев судами назначается дополнительное наказание в виде лишения права занимать определенные должности, связанные с выполнением властных полномочий на государственной службе. Вынося решение о назначении дополнительного наказания, суды принимали во внимание характер и степень общественной опасности преступлений, которые, как правило, имели значительный общественный резонанс, и с учетом личности виновного признавали невозможным сохранение за ним занимаемой должности в правоохранительных органах.</w:t>
      </w:r>
    </w:p>
    <w:p w:rsidR="00000000" w:rsidRDefault="00000000">
      <w:pPr>
        <w:pStyle w:val="Heading2"/>
        <w:jc w:val="center"/>
        <w:rPr>
          <w:b/>
          <w:bCs/>
          <w:u w:val="none"/>
          <w:lang w:val="en-US"/>
        </w:rPr>
      </w:pPr>
      <w:r>
        <w:rPr>
          <w:b/>
          <w:bCs/>
          <w:u w:val="none"/>
        </w:rPr>
        <w:t>Статья 5</w:t>
      </w:r>
    </w:p>
    <w:p w:rsidR="00000000" w:rsidRDefault="00000000">
      <w:pPr>
        <w:rPr>
          <w:lang w:val="en-US"/>
        </w:rPr>
      </w:pPr>
    </w:p>
    <w:p w:rsidR="00000000" w:rsidRDefault="00000000">
      <w:pPr>
        <w:pStyle w:val="BodyText"/>
        <w:spacing w:before="0" w:after="360" w:line="288" w:lineRule="auto"/>
        <w:jc w:val="left"/>
        <w:rPr>
          <w:sz w:val="24"/>
        </w:rPr>
      </w:pPr>
      <w:r>
        <w:rPr>
          <w:sz w:val="24"/>
        </w:rPr>
        <w:t>36.</w:t>
      </w:r>
      <w:r>
        <w:rPr>
          <w:sz w:val="24"/>
        </w:rPr>
        <w:tab/>
        <w:t>В отношении ситуации в Чеченской Республике необходимо отметить, что правовой основой проводимой на ее территории контртеррористической операции является Федеральный закон от 25 июля 1998 года № 130-ФЗ «О борьбе с терроризмом». В 2001-2002 годах указанный Закон прошел правовую экспертизу, осуществленную совместной рабочей группой, состоящей из российских специалистов и экспертов Совета Европы, и признан полностью соответствующим требованиям Европейской конвенции о защите прав человека и основных свобод (ЕКПЧ). Наряду с указанным федеральным законом, правовую основу проводимой на территории Чеченской Республики контртеррористической операции составляют также ратифицированные Российской Федерацией международные договоры и соглашения – Шанхайская конвенция о борьбе с терроризмом, сепаратизмом и экстремизмом (заключена в Шанхае 15 июня 2001 года) и Соглашение между государствами-членами Шанхайской организации сотрудничества о региональной антитеррористической структуре (заключено в Санкт-Петербурге 7 июня 2002 года).</w:t>
      </w:r>
    </w:p>
    <w:p w:rsidR="00000000" w:rsidRDefault="00000000">
      <w:pPr>
        <w:pStyle w:val="BodyText"/>
        <w:spacing w:before="0" w:after="360" w:line="288" w:lineRule="auto"/>
        <w:jc w:val="left"/>
        <w:rPr>
          <w:sz w:val="24"/>
        </w:rPr>
      </w:pPr>
      <w:r>
        <w:rPr>
          <w:sz w:val="24"/>
        </w:rPr>
        <w:t>37.</w:t>
      </w:r>
      <w:r>
        <w:rPr>
          <w:sz w:val="24"/>
        </w:rPr>
        <w:tab/>
        <w:t>Федеральным законом от 22 апреля 2004 года № 18-ФЗ «О внесении</w:t>
      </w:r>
      <w:r>
        <w:rPr>
          <w:color w:val="FF0000"/>
          <w:sz w:val="24"/>
        </w:rPr>
        <w:t xml:space="preserve"> </w:t>
      </w:r>
      <w:r>
        <w:rPr>
          <w:sz w:val="24"/>
        </w:rPr>
        <w:t xml:space="preserve">изменений в Уголовно-процессуальный кодекс Российской Федерации» статья 100 УПК РФ дополнена частью второй, согласно которой обвинение в совершении хотя бы одного из преступлений, предусмотренных статьями 205 (терроризм), 205.1 (вовлечение в совершение преступлений террористического характера или иное содействие их совершению), 206 (захват заложника), 208 (организация незаконного вооруженного формирования или участие в нем), 209 (бандитизм), 277 (посягательство на жизнь государственного или общественного деятеля), 278 (насильственный захват власти или насильственное удержание власти), 279 (вооруженный мятеж), 281 (диверсия) и 360 (нападение на лиц или учреждения, которые пользуются международной защитой) Уголовного кодекса Российской Федерации, должно быть предъявлено подозреваемому, в отношении которого избрана мера пресечения, не позднее 30 суток с момента применения меры пресечения, а если подозреваемый был задержан, а затем заключен под стражу – в тот же срок с момента задержания. Если в этот срок обвинение не будет предъявлено, то мера пресечения немедленно отменяется. </w:t>
      </w:r>
    </w:p>
    <w:p w:rsidR="00000000" w:rsidRDefault="00000000">
      <w:pPr>
        <w:pStyle w:val="BodyTextIndent"/>
        <w:widowControl/>
        <w:spacing w:after="360" w:line="288" w:lineRule="auto"/>
        <w:ind w:firstLine="0"/>
        <w:jc w:val="left"/>
        <w:rPr>
          <w:snapToGrid/>
          <w:sz w:val="24"/>
        </w:rPr>
      </w:pPr>
      <w:r>
        <w:rPr>
          <w:snapToGrid/>
          <w:sz w:val="24"/>
        </w:rPr>
        <w:t>38.</w:t>
      </w:r>
      <w:r>
        <w:rPr>
          <w:snapToGrid/>
          <w:sz w:val="24"/>
        </w:rPr>
        <w:tab/>
        <w:t>Установленный в законе правовой режим в зоне проведения контртеррористической операции базируется на концептуальных положениях ЕКПЧ:</w:t>
      </w:r>
    </w:p>
    <w:p w:rsidR="00000000" w:rsidRDefault="00000000">
      <w:pPr>
        <w:pStyle w:val="BodyTextIndent"/>
        <w:widowControl/>
        <w:spacing w:after="360" w:line="288" w:lineRule="auto"/>
        <w:ind w:left="1134" w:hanging="567"/>
        <w:jc w:val="left"/>
        <w:rPr>
          <w:snapToGrid/>
          <w:sz w:val="24"/>
        </w:rPr>
      </w:pPr>
      <w:r>
        <w:rPr>
          <w:snapToGrid/>
          <w:sz w:val="24"/>
        </w:rPr>
        <w:t>-</w:t>
      </w:r>
      <w:r>
        <w:rPr>
          <w:snapToGrid/>
          <w:sz w:val="24"/>
        </w:rPr>
        <w:tab/>
        <w:t>режим перемещения граждан в зоне проведения контртеррористической операции соответствует статье 2 Протокола № 4 к Конвенции, предусматривающей возможность ограничения свободы передвижения в интересах государственной безопасности или общественного спокойствия, а также для поддержания общественного порядка, предотвращения преступлений, охраны здоровья или нравственности или для защиты прав и свобод других лиц;</w:t>
      </w:r>
    </w:p>
    <w:p w:rsidR="00000000" w:rsidRDefault="00000000">
      <w:pPr>
        <w:spacing w:after="360"/>
        <w:ind w:left="1134" w:hanging="567"/>
      </w:pPr>
      <w:r>
        <w:t>-</w:t>
      </w:r>
      <w:r>
        <w:tab/>
        <w:t>право задерживать и доставлять в органы внутренних дел лиц, совершивших противоправные действия в зоне проведения контртеррористической операции, соответствует требованиям статьи 5 ЕКПЧ, допускающей ограничение прав граждан на свободу и личную неприкосновенность с целью обеспечения выполнения любого обязательства, предписанного законом;</w:t>
      </w:r>
    </w:p>
    <w:p w:rsidR="00000000" w:rsidRDefault="00000000">
      <w:pPr>
        <w:spacing w:after="360"/>
        <w:ind w:left="1134" w:hanging="567"/>
      </w:pPr>
      <w:r>
        <w:t>-</w:t>
      </w:r>
      <w:r>
        <w:tab/>
        <w:t>режим беспрепятственного доступа в помещения любых форм собственности при пресечении террористической акции или преследовании лиц, подозреваемых в совершении террористической акции, предусмотрен статьей 8 Конвенции, разрешающей ограничение прав граждан на уважение частной и семейной жизни в интересах государственной безопасности и общественного спокойствия, экономического благосостояния страны, в целях предотвращения беспорядков или преступлений, для охраны здоровья или, нравственности или защиты прав и свобод других лиц;</w:t>
      </w:r>
    </w:p>
    <w:p w:rsidR="00000000" w:rsidRDefault="00000000">
      <w:pPr>
        <w:spacing w:after="360"/>
        <w:ind w:left="1134" w:hanging="567"/>
      </w:pPr>
      <w:r>
        <w:t>-</w:t>
      </w:r>
      <w:r>
        <w:tab/>
        <w:t>особый порядок информирования общественности о террористической акции соответствует статье 10 ЕКПЧ, предусматривающей возможность ограничения свободы выражения мнения в интересах государственной безопасности, территориальной целостности или общественного спокойствия, а также в целях предотвращения беспорядков и преступлений.</w:t>
      </w:r>
    </w:p>
    <w:p w:rsidR="00000000" w:rsidRDefault="00000000">
      <w:pPr>
        <w:pStyle w:val="BodyTextIndent"/>
        <w:widowControl/>
        <w:spacing w:after="360" w:line="288" w:lineRule="auto"/>
        <w:ind w:firstLine="0"/>
        <w:jc w:val="left"/>
        <w:rPr>
          <w:snapToGrid/>
          <w:sz w:val="24"/>
        </w:rPr>
      </w:pPr>
      <w:r>
        <w:rPr>
          <w:snapToGrid/>
          <w:sz w:val="24"/>
        </w:rPr>
        <w:t>39.</w:t>
      </w:r>
      <w:r>
        <w:rPr>
          <w:snapToGrid/>
          <w:sz w:val="24"/>
        </w:rPr>
        <w:tab/>
        <w:t>В период завершения военных действий и формирования легитимных органов власти и конституционного порядка в Чеченской Республике на первый план выдвигается необходимость обеспечения общественного порядка и безопасности, соблюдения правоохранительными органами на территории Республики основных прав и свобод граждан. В этой связи на данном этапе контртеррористической операции важной задачей становится дальнейшее проведение работы по недопущению совершения военнослужащими и сотрудниками правоохранительных органов каких-либо нарушений законности, которые могут спровоцировать формирование негативного отношения к федеральному центру.</w:t>
      </w:r>
    </w:p>
    <w:p w:rsidR="00000000" w:rsidRDefault="00000000">
      <w:pPr>
        <w:spacing w:after="360"/>
      </w:pPr>
      <w:r>
        <w:t>40.</w:t>
      </w:r>
      <w:r>
        <w:tab/>
        <w:t>С этой целью руководством Регионального оперативного штаба (РОШ) по управлению контртеррористическими операциями (КТО) на территории Северо-Кавказского региона Российской Федерации и Объединенной группировкой войск и сил (ОГВ(с)) в Северо-Кавказском регионе совместно с правоохранительными органами Чеченской Республики проводится работа по координации деятельности структур, участвующих в контртеррористической операции, в части соблюдения личным составом федеральных сил действующего законодательства, прав и свобод человека, выполнению положений Конвенции.</w:t>
      </w:r>
    </w:p>
    <w:p w:rsidR="00000000" w:rsidRDefault="00000000">
      <w:pPr>
        <w:pStyle w:val="BodyTextIndent"/>
        <w:widowControl/>
        <w:spacing w:after="360" w:line="288" w:lineRule="auto"/>
        <w:ind w:firstLine="0"/>
        <w:jc w:val="left"/>
        <w:rPr>
          <w:snapToGrid/>
          <w:sz w:val="24"/>
        </w:rPr>
      </w:pPr>
      <w:r>
        <w:rPr>
          <w:snapToGrid/>
          <w:sz w:val="24"/>
        </w:rPr>
        <w:t>41.</w:t>
      </w:r>
      <w:r>
        <w:rPr>
          <w:snapToGrid/>
          <w:sz w:val="24"/>
        </w:rPr>
        <w:tab/>
        <w:t>Разработан и доведен до личного состава совместный приказ командующего ОГВ(с) в Северо-Кавказском регионе и военного прокурора ОГВ(с) № 98/110 от 23 апреля 2003 года, согласно которому введена в действие "Инструкция по взаимодействию должностных лиц и других военнослужащих ОГВ(с) с органами военной прокуратуры во время проведения специальных операций в Чеченской Республике, при задержании граждан и разрешению сигналов о совершенных преступлениях".</w:t>
      </w:r>
    </w:p>
    <w:p w:rsidR="00000000" w:rsidRDefault="00000000">
      <w:pPr>
        <w:spacing w:after="360"/>
      </w:pPr>
      <w:r>
        <w:t>42.</w:t>
      </w:r>
      <w:r>
        <w:tab/>
        <w:t>С целью недопущения нарушений законности и прав граждан личным составом силовых структур в ходе подготовки и проведения специальных мероприятий утверждена и доведена до руководства силовых структур, задействованных в контртеррористической операции, директива РОШ № 2 от 26 августа 2003 года "О порядке проведения специальных операций и оперативно-боевых мероприятий".</w:t>
      </w:r>
    </w:p>
    <w:p w:rsidR="00000000" w:rsidRDefault="00000000">
      <w:pPr>
        <w:spacing w:after="360"/>
      </w:pPr>
      <w:r>
        <w:t>43.</w:t>
      </w:r>
      <w:r>
        <w:tab/>
        <w:t>Прокуратурой Чеченской Республики и военной прокуратурой ОГВ(с) в Северо-Кавказском регионе осуществляется общий надзор</w:t>
      </w:r>
      <w:r>
        <w:rPr>
          <w:b/>
        </w:rPr>
        <w:t xml:space="preserve"> </w:t>
      </w:r>
      <w:r>
        <w:t>за соблюдением законности субъектами контртеррористической операции. В 2003 году по результатам надзора было возбуждено 5 уголовных дел в отношении сотрудников органов внутренних дел и военнослужащих федеральных сил по фактам применения ими физического и психического воздействия в отношении гражданских лиц. Кроме того, реализуется практика совместного расследования следователями территориальных и военных прокуратур преступлений и правонарушений, по которым имеются данные о причастности к их совершению сотрудников федеральных сил.</w:t>
      </w:r>
    </w:p>
    <w:p w:rsidR="00000000" w:rsidRDefault="00000000">
      <w:pPr>
        <w:spacing w:after="360"/>
      </w:pPr>
      <w:r>
        <w:t>44.</w:t>
      </w:r>
      <w:r>
        <w:tab/>
        <w:t>Открытие в 2003 году в Грозном СИЗО №1 позволило значительно снизить загруженность следственных изоляторов и изоляторов временного содержания (ИВС) ОВД Чеченской Республики, что дало возможность улучшения условий и соблюдения сроков содержания подследственных в ИВС, а также приведения их в соответствие с требованиями Федерального закона от 15 июля 1995 года № 103-ФЗ "О содержании под стражей подозреваемых и обвиняемых в совершении преступлений".</w:t>
      </w:r>
    </w:p>
    <w:p w:rsidR="00000000" w:rsidRDefault="00000000">
      <w:pPr>
        <w:rPr>
          <w:lang w:val="en-US"/>
        </w:rPr>
      </w:pPr>
      <w:r>
        <w:t>45.</w:t>
      </w:r>
      <w:r>
        <w:tab/>
        <w:t xml:space="preserve">Соблюдение законности и прав человека в ИВС и СИЗО ежемесячно проверяется помощником прокурора Чеченской Республики по соблюдению законности и помощником начальника Управления исполнения наказаний (УИН) Минюста России по Чеченской Республике по соблюдению прав человека в уголовно-исполнительной системе республики. Международные правозащитные структуры также осуществляют мониторинг соблюдения прав человека в местах лишения свободы. Начиная с 2000 года по приглашению Правительства Российской Федерации представителями Европейского комитета по предупреждению пыток (ЕКПП) осуществлено шесть визитов в Чеченскую Республику. Членам Международного Комитета Красного Креста (МККК) предоставлена возможность на систематической основе посещать учреждения уголовно-исполнительной системы и ИВС органов внутренних дел республики. </w:t>
      </w:r>
    </w:p>
    <w:p w:rsidR="00000000" w:rsidRDefault="00000000">
      <w:pPr>
        <w:rPr>
          <w:lang w:val="en-US"/>
        </w:rPr>
      </w:pPr>
    </w:p>
    <w:p w:rsidR="00000000" w:rsidRDefault="00000000">
      <w:pPr>
        <w:pStyle w:val="BodyText"/>
        <w:spacing w:before="0" w:after="360" w:line="288" w:lineRule="auto"/>
        <w:jc w:val="left"/>
        <w:rPr>
          <w:sz w:val="24"/>
        </w:rPr>
      </w:pPr>
      <w:r>
        <w:rPr>
          <w:sz w:val="24"/>
        </w:rPr>
        <w:t>46.</w:t>
      </w:r>
      <w:r>
        <w:rPr>
          <w:sz w:val="24"/>
        </w:rPr>
        <w:tab/>
        <w:t>В частности, в ходе проведенной 11-15 ноября 2003 года проверки сотрудники МККК в своем докладе отметили, что условия содержания в учреждениях УИН и ИВС ОВД республики соответствуют международным нормам и характеризуются стабильной позитивной динамикой.</w:t>
      </w:r>
    </w:p>
    <w:p w:rsidR="00000000" w:rsidRDefault="00000000">
      <w:pPr>
        <w:pStyle w:val="Heading2"/>
        <w:jc w:val="center"/>
        <w:rPr>
          <w:b/>
          <w:bCs/>
          <w:u w:val="none"/>
          <w:lang w:val="en-US"/>
        </w:rPr>
      </w:pPr>
      <w:r>
        <w:rPr>
          <w:b/>
          <w:bCs/>
          <w:u w:val="none"/>
        </w:rPr>
        <w:t>Статья 6</w:t>
      </w:r>
    </w:p>
    <w:p w:rsidR="00000000" w:rsidRDefault="00000000">
      <w:pPr>
        <w:rPr>
          <w:lang w:val="en-US"/>
        </w:rPr>
      </w:pPr>
    </w:p>
    <w:p w:rsidR="00000000" w:rsidRDefault="00000000">
      <w:pPr>
        <w:spacing w:after="360"/>
      </w:pPr>
      <w:r>
        <w:t>47.</w:t>
      </w:r>
      <w:r>
        <w:tab/>
        <w:t>С вступлением в действие нового УПК Российской Федерации с 1 июля 2002 года судами обеспечена реализация конституционной нормы, согласно которой заключение под стражу и содержание под стражей в качестве меры пресечения допускается только по судебному решению. Верховным Судом Российской Федерации осуществляется постоянный мониторинг судебной практики по применению во всех субъектах Российской Федерации нового процессуального законодательства, в том числе норм, регламентирующих заключение под стражу в качестве меры пресечения в отношении лиц, подозреваемых или обвиняемых в совершении преступлений, а также сроков их содержания под стражей (статьи 108 и 109 УПК РФ). Были приняты необходимые организационные меры, направленные на обеспечение правильного применения судами Уголовно-процессуального кодекса.</w:t>
      </w:r>
    </w:p>
    <w:p w:rsidR="00000000" w:rsidRDefault="00000000">
      <w:pPr>
        <w:spacing w:after="360"/>
      </w:pPr>
      <w:r>
        <w:t>48.</w:t>
      </w:r>
      <w:r>
        <w:tab/>
        <w:t>С 1 июля по 29 декабря 2002 года суды рассмотрели 94 тыс. 555 ходатайств прокуроров, следователей и дознавателей об избрании в качестве меры пресечения заключения под стражу, а также 43 тыс. 186 материалов с ходатайствами о продлении срока содержания под стражей. Судами было отказано в удовлетворении 7 тыс. 930 ходатайств, 82 тыс. 801 ходатайство было удовлетворено. Таким образом, ежемесячно названная мера пресечения применялась по решению судов в среднем в отношении 13 тыс. 800 человек. Для сравнения следует отметить, что в первом полугодии 2002 года в период действия УПК РСФСР с санкции прокурора было заключено под стражу 142 тыс. 698 человек, то есть - в среднем 23 тыс. 783 человека ежемесячно.</w:t>
      </w:r>
    </w:p>
    <w:p w:rsidR="00000000" w:rsidRDefault="00000000">
      <w:pPr>
        <w:spacing w:after="360"/>
      </w:pPr>
      <w:r>
        <w:t>49.</w:t>
      </w:r>
      <w:r>
        <w:tab/>
        <w:t>Приведенные данные свидетельствуют о том, что с изменением порядка заключения под стражу подозреваемых или обвиняемых в совершении преступлений применение этой меры пресечения существенно сократилось (на 42%). Анализ причин снижения числа арестов показал, что органы прокуратуры в целом стали более тщательно и объективно оценивать необходимость представления в суды ходатайств о применении самой строгой меры пресечения, которая ограничивает права, свободу и личную неприкосновенность человека.</w:t>
      </w:r>
    </w:p>
    <w:p w:rsidR="00000000" w:rsidRDefault="00000000">
      <w:pPr>
        <w:spacing w:after="360"/>
      </w:pPr>
      <w:r>
        <w:t>50.</w:t>
      </w:r>
      <w:r>
        <w:tab/>
        <w:t xml:space="preserve">В 2003 году федеральными судами Российской Федерации рассмотрено 234 тыс. 149 материалов с ходатайствами об избрании в качестве меры пресечения заключения под стражу. По результатам рассмотрения судами удовлетворено 211 тыс. 526 ходатайств. Из этого числа по 10 тыс. 275 ходатайствам принятие решения было отложено на срок до 72 часов с момента вынесения судебного решения по просьбе одной из сторон для предоставления ею дополнительных доказательств обоснованности или необоснованности избрания указанной меры пресечения. Отказано судами в удовлетворении 22 тыс. 613 ходатайств. </w:t>
      </w:r>
    </w:p>
    <w:p w:rsidR="00000000" w:rsidRDefault="00000000">
      <w:pPr>
        <w:spacing w:after="360"/>
      </w:pPr>
      <w:r>
        <w:t>51.</w:t>
      </w:r>
      <w:r>
        <w:tab/>
        <w:t>За тот же период суды рассмотрели 107 тыс. 702 материала с ходатайствами о продлении срока содержания под стражей. Результаты судебного рассмотрения указанных ходатайств таковы: удовлетворено 104 тыс. 280 ходатайств, из числа которых принятие решения было отложено на 72 часа по 1 тыс. 458 ходатайствам. Отказано в удовлетворении 3 тыс. 422 ходатайств.</w:t>
      </w:r>
    </w:p>
    <w:p w:rsidR="00000000" w:rsidRDefault="00000000">
      <w:pPr>
        <w:spacing w:after="360"/>
      </w:pPr>
      <w:r>
        <w:t>52.</w:t>
      </w:r>
      <w:r>
        <w:tab/>
        <w:t>В кассационном порядке было рассмотрено 24 тыс. 676 жалоб и представлений на постановления судей об избрании меры пресечения в виде заключения под стражу. Это всего 10,5% от общего числа вынесенных за 2003 год постановлений. Кассационной инстанцией оставлено без изменения около 87% обжалованных постановлений, отменено 12% и изменено 0,4% постановлений о заключении под стражу.</w:t>
      </w:r>
    </w:p>
    <w:p w:rsidR="00000000" w:rsidRDefault="00000000">
      <w:pPr>
        <w:spacing w:after="360"/>
      </w:pPr>
      <w:r>
        <w:t>53.</w:t>
      </w:r>
      <w:r>
        <w:tab/>
        <w:t xml:space="preserve">Изучение судебной практики показало, что основными причинами, по которым суды отказывают в удовлетворении ходатайств прокуроров, следователей и дознавателей о заключении подозреваемых или обвиняемых под стражу, является отсутствие достаточных оснований, исчерпывающий перечень которых установлен статьей 97 УПК РФ, при этом тяжесть совершенного преступления не является для суда единственным поводом для заключения под стражу. Так, например, постановлением судьи Петропавловско-Камчатского городского суда от 13 февраля 2003 года было отказано в удовлетворении ходатайства следователя о заключении под стражу человека, подозреваемого в умышленном убийстве. Суд мотивировал свое решение тем, что уголовное дело возбуждено только на основании явки с повинной в совершении им преступления на почве ревности. При этом судья указал на то, что выводы следователя о необходимости изоляции подозреваемого от общества ничем не подтверждены, кроме характера преступления, в совершении которого он подозревается. </w:t>
      </w:r>
    </w:p>
    <w:p w:rsidR="00000000" w:rsidRDefault="00000000">
      <w:pPr>
        <w:spacing w:after="360"/>
      </w:pPr>
      <w:r>
        <w:t>54.</w:t>
      </w:r>
      <w:r>
        <w:tab/>
        <w:t>В некоторых случаях основанием для отказа избрать меру пресечения в виде заключения под стражу может стать нарушение правоохранительными органами установленной процедуры задержания.</w:t>
      </w:r>
    </w:p>
    <w:p w:rsidR="00000000" w:rsidRDefault="00000000">
      <w:pPr>
        <w:spacing w:after="360"/>
      </w:pPr>
      <w:r>
        <w:t>55.</w:t>
      </w:r>
      <w:r>
        <w:tab/>
        <w:t>Право каждого на свободу и личную неприкосновенность закреплено статьей 22 Конституции Российской Федерации. Согласно части второй указанной статьи до судебного решения лицо не может быть подвергнуто задержанию на срок более 48 часов. Нарушение этого конституционного положения является безусловным основанием для немедленного освобождения лица из-под стражи в соответствии с частью третьей статьи 94 УПК РФ. Например, Волгодонский городской суд Ростовской области отказал в удовлетворении ходатайства о заключении под стражу, поскольку на момент рассмотрения судом ходатайства истекли 48 часов с момента фактического задержания подозреваемого. Органом дознания подозреваемый был лишен свободы передвижения в 13 часов 05 минут 21 апреля 2003 года, а протокол о его задержании был составлен только в 20 часов того же дня.</w:t>
      </w:r>
    </w:p>
    <w:p w:rsidR="00000000" w:rsidRDefault="00000000">
      <w:pPr>
        <w:spacing w:after="360"/>
      </w:pPr>
      <w:r>
        <w:t>56.</w:t>
      </w:r>
      <w:r>
        <w:tab/>
        <w:t xml:space="preserve">При решении вопроса о продлении срока содержания под стражей суды учитывают не только тяжесть совершенных преступлений, но и данные о личности обвиняемых, а также другие обстоятельства, которые могут свидетельствовать о наличии угрозы безопасности свидетелей и потерпевших, намерения и возможности у обвиняемого скрыться от правосудия, а также эффективность действий органов дознания и предварительного следствия. Конституционный Суд Российской Федерации, подчеркивая необходимость принятия решения о применении к обвиняемому меры пресечения в виде заключения под стражу лишь при наличии веских оснований, в целом ряде своих решений (в частности, в постановлениях от 10 декабря 1998 года по делу о проверке конституционности части второй статьи 335 УПК РСФСР и от 14 февраля 2000 года по делу о проверке конституционности положений частей третьей, четвертой и пятой статьи 377 УПК РФ, а также в определениях от 25 марта 2004 года по жалобе В.Л.Дмитриенко и от 8 апреля 2004 года по жалобе А.В.Горского) признал недопустимым и противоречащим Конституции Российской Федерации ограничение права обвиняемого в судебном заседании лично или иным установленным судом способом изложить свое мнение по существу вопросов, связанных с рассмотрением жалобы на решение о продлении срока содержания под стражей. </w:t>
      </w:r>
    </w:p>
    <w:p w:rsidR="00000000" w:rsidRDefault="00000000">
      <w:pPr>
        <w:spacing w:after="360"/>
      </w:pPr>
      <w:r>
        <w:t>57.</w:t>
      </w:r>
      <w:r>
        <w:tab/>
        <w:t>Главой 50 УПК РФ предусмотрен специальный порядок производства по уголовным делам в отношении несовершеннолетних. Законом установлен целый ряд условий, которые позволяют гарантировать соблюдение прав несовершеннолетнего, подвергнутого уголовному преследованию со стороны государства. В частности, согласно части 2 статьи 423 УПК РФ при решении вопроса об избрании меры пресечения несовершеннолетнему, который подозревается или обвиняется в совершении преступления, суд обязан обсудить возможность отдачи его под присмотр родителей, опекунов или иных лиц в порядке, предусмотренном статьей 105 УПК РФ.</w:t>
      </w:r>
    </w:p>
    <w:p w:rsidR="00000000" w:rsidRDefault="00000000">
      <w:pPr>
        <w:spacing w:after="360"/>
      </w:pPr>
      <w:r>
        <w:t>58.</w:t>
      </w:r>
      <w:r>
        <w:tab/>
        <w:t>При решении вопроса о применении к несовершеннолетнему подозреваемому меры пресечения в виде заключения под стражу, суд в каждом конкретном случае тщательно исследует все обстоятельства дела, данные о личности подозреваемого, его возраст и другие обстоятельства.</w:t>
      </w:r>
    </w:p>
    <w:p w:rsidR="00000000" w:rsidRDefault="00000000">
      <w:pPr>
        <w:pStyle w:val="BodyText"/>
        <w:spacing w:before="0" w:after="360" w:line="288" w:lineRule="auto"/>
        <w:jc w:val="left"/>
        <w:rPr>
          <w:sz w:val="24"/>
        </w:rPr>
      </w:pPr>
      <w:r>
        <w:rPr>
          <w:sz w:val="24"/>
        </w:rPr>
        <w:t>59.</w:t>
      </w:r>
      <w:r>
        <w:rPr>
          <w:sz w:val="24"/>
        </w:rPr>
        <w:tab/>
        <w:t>Так, Октябрьским районным судом города Саратова было отказано в удовлетворении ходатайства о заключении под стражу несовершеннолетнего, подозреваемого в грабеже. Свое решение суд мотивировал тем, что несовершеннолетний воспитывается в полной семье, имеет постоянное место жительства, учится в профессиональном училище, материальный ущерб потерпевшей полностью возместил.</w:t>
      </w:r>
    </w:p>
    <w:p w:rsidR="00000000" w:rsidRDefault="00000000">
      <w:pPr>
        <w:spacing w:after="360"/>
      </w:pPr>
      <w:r>
        <w:t>60.</w:t>
      </w:r>
      <w:r>
        <w:tab/>
        <w:t>В целом необходимо отметить, что поправки, внесенные за последние 2 года в уголовное законодательство, способствовали гуманизации уголовной политики в отношении несовершеннолетних преступников. Федеральный закон от 8 декабря 2003 года № 162-ФЗ «О внесении изменений и дополнений в Уголовный кодекс Российской Федерации» подтверждает эту тенденцию - наполовину сокращен низший предел наказания в виде лишения свободы несовершеннолетним, осужденным за совершение тяжкого или особо тяжкого преступления, в ряде случаев шестью годами лишения свободы ограничен и верхний предел санкции; предусмотрена возможность применения к этой категории лиц вместо уголовного наказания принудительных мер воспитательного воздействия.</w:t>
      </w:r>
    </w:p>
    <w:p w:rsidR="00000000" w:rsidRDefault="00000000">
      <w:pPr>
        <w:spacing w:after="360"/>
      </w:pPr>
      <w:r>
        <w:t>61.</w:t>
      </w:r>
      <w:r>
        <w:tab/>
        <w:t>Частью второй статьи 9 УПК РФ предусмотрено, что никто из участников уголовного судопроизводства не может подвергаться насилию, пыткам, другому жестокому или унижающему человеческое достоинство обращению.</w:t>
      </w:r>
    </w:p>
    <w:p w:rsidR="00000000" w:rsidRDefault="00000000">
      <w:pPr>
        <w:spacing w:after="360"/>
      </w:pPr>
      <w:r>
        <w:t>62.</w:t>
      </w:r>
      <w:r>
        <w:tab/>
        <w:t>В статье 14 УПК РФ (как и в ранее действовавшем УПК РСФСР) закреплен один из важнейших принципов демократического правового государства - принцип презумпции невиновности, нашедший свое отражение в статье 49 Конституции Российской Федерации, а также в статье 11 Всеобщей декларации прав человека, статье 14 Международного пакта о гражданских и политических прав и в статье 6 Конвенции о защите прав человека и основных свобод.</w:t>
      </w:r>
    </w:p>
    <w:p w:rsidR="00000000" w:rsidRDefault="00000000">
      <w:pPr>
        <w:spacing w:after="360"/>
      </w:pPr>
      <w:r>
        <w:t>63.</w:t>
      </w:r>
      <w:r>
        <w:tab/>
        <w:t>Обвиняемый может быть признан виновным лишь при условии, что его вина доказана в предусмотренном законом порядке. Все сомнения в виновности обвиняемого, которые не могут быть устранены, толкуются в пользу обвиняемого. Обвинительный приговор не может быть основан на предположениях (статья 14 УПК РФ).</w:t>
      </w:r>
    </w:p>
    <w:p w:rsidR="00000000" w:rsidRDefault="00000000">
      <w:pPr>
        <w:spacing w:after="360"/>
      </w:pPr>
      <w:r>
        <w:t>64.</w:t>
      </w:r>
      <w:r>
        <w:tab/>
        <w:t>С введением в действие нового Уголовно-процессуального кодекса Российской Федерации ликвидирован институт возвращения дел на дополнительное расследование. В соответствии с требованиями статьи 237 УПК</w:t>
      </w:r>
      <w:r>
        <w:rPr>
          <w:b/>
        </w:rPr>
        <w:t xml:space="preserve"> </w:t>
      </w:r>
      <w:r>
        <w:t xml:space="preserve">РФ суд вправе возвратить уголовное дело прокурору, в том числе, когда обвинительное заключение или обвинительный акт составлен с нарушением требований закона, что исключает возможность постановления судом приговора или вынесения другого решения на основе данного заключения или акта. В течение пяти суток прокурор обязан обеспечить устранение допущенных нарушений. Как признал Конституционный Суд Российской Федерации в Постановлении от 8 декабря 2003 года № 18-П, положения части первой статьи 237 УПК РФ не исключают правомочие суда по ходатайству стороны или по собственной инициативе возвратить дело прокурору для устранения препятствий к его рассмотрению судом во всех случаях, когда в досудебном производстве были допущены существенные нарушения закона, неустранимые в судебном производстве, если возвращение дела не связано с восполнением неполноты проведенного дознания или предварительного следствия. </w:t>
      </w:r>
    </w:p>
    <w:p w:rsidR="00000000" w:rsidRDefault="00000000">
      <w:pPr>
        <w:spacing w:after="360"/>
      </w:pPr>
      <w:r>
        <w:t>65.</w:t>
      </w:r>
      <w:r>
        <w:tab/>
        <w:t xml:space="preserve">9 февраля 2003 года принят Федеральный закон от 9 февраля 2003 года № 26-ФЗ «О внесении изменений и дополнений в Закон Российской Федерации «О реабилитации жертв политических репрессий». В нем получил свое законодательное разрешение вопрос о признании детей, оставшихся в несовершеннолетнем возрасте без попечения родителей, репрессированных по политическим мотивам, или одного из них, жертвами политических репрессий. Ранее эти граждане не были отнесены законом к пострадавшим от политических репрессий, что лишало их права на пользование социальными льготами и компенсациями, предусмотренными для жертв репрессий. Принятие данного Закона позволило восстановить права более чем 120 тыс. человек. </w:t>
      </w:r>
    </w:p>
    <w:p w:rsidR="00000000" w:rsidRDefault="00000000">
      <w:pPr>
        <w:pStyle w:val="Header"/>
        <w:spacing w:after="360" w:line="288" w:lineRule="auto"/>
        <w:jc w:val="center"/>
        <w:rPr>
          <w:b/>
          <w:bCs/>
        </w:rPr>
      </w:pPr>
      <w:r>
        <w:rPr>
          <w:b/>
          <w:bCs/>
        </w:rPr>
        <w:t>Статья 7</w:t>
      </w:r>
    </w:p>
    <w:p w:rsidR="00000000" w:rsidRDefault="00000000">
      <w:pPr>
        <w:pStyle w:val="Header"/>
        <w:tabs>
          <w:tab w:val="left" w:pos="567"/>
        </w:tabs>
        <w:spacing w:after="360" w:line="288" w:lineRule="auto"/>
      </w:pPr>
      <w:r>
        <w:t>66.</w:t>
      </w:r>
      <w:r>
        <w:rPr>
          <w:lang w:val="en-US"/>
        </w:rPr>
        <w:tab/>
      </w:r>
      <w:r>
        <w:tab/>
        <w:t>В отношении лица, подозреваемого в совершении преступлений, указанных в статье 4 Конвенции, если оно не выдается государству-участнику, на территории которого совершены такие преступления, решается вопрос о судебном преследовании на основании законодательства Российской Федерации. Установленный новым УПК РФ порядок уголовного судопроизводства является обязательным для судов, органов прокуратуры, органов предварительного следствия и органов дознания, а также иных участников уголовного судопроизводства (статья 1 УПК РФ).</w:t>
      </w:r>
    </w:p>
    <w:p w:rsidR="00000000" w:rsidRDefault="00000000">
      <w:pPr>
        <w:pStyle w:val="Header"/>
        <w:spacing w:after="360" w:line="288" w:lineRule="auto"/>
        <w:jc w:val="center"/>
        <w:rPr>
          <w:b/>
          <w:bCs/>
        </w:rPr>
      </w:pPr>
      <w:r>
        <w:rPr>
          <w:b/>
          <w:bCs/>
        </w:rPr>
        <w:t>Статья 8</w:t>
      </w:r>
    </w:p>
    <w:p w:rsidR="00000000" w:rsidRDefault="00000000">
      <w:pPr>
        <w:pStyle w:val="Header"/>
        <w:tabs>
          <w:tab w:val="left" w:pos="567"/>
        </w:tabs>
        <w:spacing w:after="360" w:line="288" w:lineRule="auto"/>
      </w:pPr>
      <w:r>
        <w:t>67.</w:t>
      </w:r>
      <w:r>
        <w:tab/>
        <w:t xml:space="preserve">Исходя из содержания оговорки к Европейской конвенции о выдаче 1957 г., а также обязательства Российской Федерации, вытекающего из статьи 1 указанной Конвенции, Генеральная прокуратура Российской Федерации при поступлении запроса о выдаче анализирует общеполитическую ситуацию в запрашиваемом государстве. </w:t>
      </w:r>
    </w:p>
    <w:p w:rsidR="00000000" w:rsidRDefault="00000000">
      <w:pPr>
        <w:pStyle w:val="Header"/>
        <w:tabs>
          <w:tab w:val="left" w:pos="567"/>
        </w:tabs>
        <w:spacing w:after="360" w:line="288" w:lineRule="auto"/>
      </w:pPr>
      <w:r>
        <w:t>68.</w:t>
      </w:r>
      <w:r>
        <w:tab/>
        <w:t xml:space="preserve">В соответствии со статьей 11 Европейской конвенции о выдаче 1957 года в выдаче может быть отказано, если преступление, в связи с которым поступил запрос о выдаче, карается в запрашивающей Стороне смертной казнью, а в запрашиваемой Стороне этот вид наказания не предусмотрен или не приводится в исполнение. </w:t>
      </w:r>
    </w:p>
    <w:p w:rsidR="00000000" w:rsidRDefault="00000000">
      <w:pPr>
        <w:pStyle w:val="Header"/>
        <w:tabs>
          <w:tab w:val="left" w:pos="567"/>
        </w:tabs>
        <w:spacing w:after="360" w:line="288" w:lineRule="auto"/>
      </w:pPr>
      <w:r>
        <w:t>69.</w:t>
      </w:r>
      <w:r>
        <w:tab/>
        <w:t xml:space="preserve">Учитывая эту норму Конвенции, а также принятое Российской Федерацией при вступлении в Совет Европы обязательство отменить смертную казнь и введение моратория на применение этого вида наказания, Российская Федерация при решении вопроса о выдаче в том случае, если российским законодательством за совершение такого преступления смертная казнь не предусмотрена, а законодательством запрашивающего государства она может быть применена, просит последнее предоставить гарантии, что к выдаваемому лицу смертная казнь применяться не будет. </w:t>
      </w:r>
    </w:p>
    <w:p w:rsidR="00000000" w:rsidRDefault="00000000">
      <w:pPr>
        <w:pStyle w:val="Header"/>
        <w:tabs>
          <w:tab w:val="left" w:pos="567"/>
        </w:tabs>
        <w:spacing w:after="360" w:line="288" w:lineRule="auto"/>
        <w:jc w:val="center"/>
        <w:rPr>
          <w:b/>
          <w:bCs/>
        </w:rPr>
      </w:pPr>
      <w:r>
        <w:rPr>
          <w:b/>
          <w:bCs/>
        </w:rPr>
        <w:t>Статья 9</w:t>
      </w:r>
    </w:p>
    <w:p w:rsidR="00000000" w:rsidRDefault="00000000">
      <w:pPr>
        <w:pStyle w:val="Header"/>
        <w:tabs>
          <w:tab w:val="left" w:pos="567"/>
        </w:tabs>
        <w:spacing w:after="360" w:line="288" w:lineRule="auto"/>
      </w:pPr>
      <w:r>
        <w:t>70.</w:t>
      </w:r>
      <w:r>
        <w:tab/>
        <w:t>В 2000-2003 гг. Российской Федерацией были заключены следующие международные соглашения о правовой помощи и правовых отношениях по гражданским и уголовным делам: Договор между Российской Федерацией и Республикой Мали о правовой помощи по гражданским, семейным и уголовным делам (подписан 31 августа 2000 года) и Договор между Российской Федерацией и Республикой Индией о правовой помощи и правовых отношениях по гражданским и уголовным делам (подписан 3 октября 2000 года).</w:t>
      </w:r>
    </w:p>
    <w:p w:rsidR="00000000" w:rsidRDefault="00000000">
      <w:pPr>
        <w:pStyle w:val="Header"/>
        <w:tabs>
          <w:tab w:val="left" w:pos="567"/>
        </w:tabs>
        <w:spacing w:after="360" w:line="288" w:lineRule="auto"/>
      </w:pPr>
      <w:r>
        <w:t>71.</w:t>
      </w:r>
      <w:r>
        <w:tab/>
        <w:t xml:space="preserve">В ранее действовавшем УПК РСФСР была предусмотрена лишь отсылочная норма о возможности сношения судов, прокуроров, следователей и органов дознания с соответствующими учреждениями иностранных государств на основании законодательства СССР и РСФСР и заключенных международных договоров. В новый УПК РФ включен раздел </w:t>
      </w:r>
      <w:r>
        <w:rPr>
          <w:lang w:val="en-US"/>
        </w:rPr>
        <w:t>XVIII</w:t>
      </w:r>
      <w:r>
        <w:t xml:space="preserve"> о порядке взаимодействия судов, прокуроров, следователей и органов дознания с соответствующими компетентными органами и должностными лицами иностранных государств и международными организациями по вопросам, связанным с оказанием правовой помощи по уголовным делам, выдачей лиц, совершивших преступления, и передачей осужденных для отбывания наказания в государства, гражданами которых они являются. </w:t>
      </w:r>
    </w:p>
    <w:p w:rsidR="00000000" w:rsidRDefault="00000000">
      <w:pPr>
        <w:pStyle w:val="Header"/>
        <w:tabs>
          <w:tab w:val="left" w:pos="567"/>
        </w:tabs>
        <w:spacing w:after="360" w:line="288" w:lineRule="auto"/>
        <w:jc w:val="center"/>
        <w:rPr>
          <w:b/>
          <w:bCs/>
        </w:rPr>
      </w:pPr>
      <w:r>
        <w:rPr>
          <w:b/>
          <w:bCs/>
        </w:rPr>
        <w:t>Статья 10</w:t>
      </w:r>
    </w:p>
    <w:p w:rsidR="00000000" w:rsidRDefault="00000000">
      <w:pPr>
        <w:pStyle w:val="Header"/>
        <w:tabs>
          <w:tab w:val="left" w:pos="567"/>
        </w:tabs>
        <w:spacing w:after="360" w:line="288" w:lineRule="auto"/>
      </w:pPr>
      <w:r>
        <w:t>72.</w:t>
      </w:r>
      <w:r>
        <w:tab/>
        <w:t xml:space="preserve">Правительство Российской Федерации придает большое значение просветительской работе и распространению информации в отношении запрета на применение пыток. В частности, проводится работа, направленная на улучшение подготовки специалистов, работающих в российской уголовно-исполнительной системе, ознакомление их с опытом работы пенитенциарных систем западноевропейских стран. </w:t>
      </w:r>
    </w:p>
    <w:p w:rsidR="00000000" w:rsidRDefault="00000000">
      <w:pPr>
        <w:pStyle w:val="Header"/>
        <w:tabs>
          <w:tab w:val="left" w:pos="567"/>
        </w:tabs>
        <w:spacing w:after="360" w:line="288" w:lineRule="auto"/>
      </w:pPr>
      <w:r>
        <w:t>73.</w:t>
      </w:r>
      <w:r>
        <w:tab/>
        <w:t xml:space="preserve">В 2001 году приказом Министерства юстиции Российской Федерации создан отдел по гуманному обращению с заключенными и использованию зарубежного опыта в данной области. Рекомендовано включать такие вопросы в план работы и ввести штатных сотрудников, ответственных за вопросы гуманного обращения с заключенными, в территориальных управлениях исполнения уголовного наказания. </w:t>
      </w:r>
    </w:p>
    <w:p w:rsidR="00000000" w:rsidRDefault="00000000">
      <w:pPr>
        <w:pStyle w:val="Header"/>
        <w:tabs>
          <w:tab w:val="left" w:pos="567"/>
        </w:tabs>
        <w:spacing w:after="360" w:line="288" w:lineRule="auto"/>
      </w:pPr>
      <w:r>
        <w:t>74.</w:t>
      </w:r>
      <w:r>
        <w:tab/>
        <w:t>Международные обязательства Российской Федерации в области предупреждения пыток также учитываются в программах учебных дисциплин «Международное право» и «Обеспечение прав человека в деятельности органов внутренних дел», преподаваемых в образовательных учреждениях МВД России. Кроме того, правовая подготовка войск МВД России предусматривает изучение основных положений международного гуманитарного права, применяемых в условиях вооруженных конфликтов.</w:t>
      </w:r>
    </w:p>
    <w:p w:rsidR="00000000" w:rsidRDefault="00000000">
      <w:pPr>
        <w:pStyle w:val="Title"/>
        <w:keepNext/>
        <w:tabs>
          <w:tab w:val="left" w:pos="567"/>
        </w:tabs>
        <w:spacing w:after="360"/>
        <w:rPr>
          <w:bCs/>
        </w:rPr>
      </w:pPr>
      <w:r>
        <w:rPr>
          <w:bCs/>
        </w:rPr>
        <w:t>Статья 11</w:t>
      </w:r>
    </w:p>
    <w:p w:rsidR="00000000" w:rsidRDefault="00000000">
      <w:pPr>
        <w:keepNext/>
        <w:tabs>
          <w:tab w:val="left" w:pos="567"/>
        </w:tabs>
        <w:spacing w:after="360"/>
      </w:pPr>
      <w:r>
        <w:t>75.</w:t>
      </w:r>
      <w:r>
        <w:tab/>
        <w:t>В соответствии</w:t>
      </w:r>
      <w:r>
        <w:rPr>
          <w:b/>
        </w:rPr>
        <w:t xml:space="preserve"> </w:t>
      </w:r>
      <w:r>
        <w:t>со статьей 96 УПК РФ дознаватель, следователь или прокурор обязан не позднее 12 часов с момента задержания подозреваемого уведомить кого-либо из его близких родственников, а при их отсутствии - других родственников или предоставить возможность такого уведомления самому подозреваемому.</w:t>
      </w:r>
    </w:p>
    <w:p w:rsidR="00000000" w:rsidRDefault="00000000">
      <w:pPr>
        <w:tabs>
          <w:tab w:val="left" w:pos="567"/>
        </w:tabs>
        <w:spacing w:after="360"/>
      </w:pPr>
      <w:r>
        <w:t>76.</w:t>
      </w:r>
      <w:r>
        <w:tab/>
        <w:t>По уголовным делам о преступлениях, совершенных несовершеннолетними, к обязательному участию в уголовном деле привлекаются их законные представители, которые допускаются с момента первого допроса несовершеннолетнего в качестве подозреваемого или обвиняемого.</w:t>
      </w:r>
    </w:p>
    <w:p w:rsidR="00000000" w:rsidRDefault="00000000">
      <w:pPr>
        <w:tabs>
          <w:tab w:val="left" w:pos="567"/>
        </w:tabs>
        <w:spacing w:after="360"/>
      </w:pPr>
      <w:r>
        <w:t>77.</w:t>
      </w:r>
      <w:r>
        <w:tab/>
        <w:t>В соответствии с Федеральным законом от 15 июля 1995 года № 103–ФЗ «О содержании под стражей подозреваемых и обвиняемых в совершении преступлений» подозреваемые и обвиняемые имеют право:</w:t>
      </w:r>
    </w:p>
    <w:p w:rsidR="00000000" w:rsidRDefault="00000000">
      <w:pPr>
        <w:tabs>
          <w:tab w:val="left" w:pos="567"/>
        </w:tabs>
        <w:spacing w:after="120"/>
        <w:ind w:left="567"/>
      </w:pPr>
      <w:r>
        <w:t>1)</w:t>
      </w:r>
      <w:r>
        <w:tab/>
        <w:t>на свидания с защитником;</w:t>
      </w:r>
    </w:p>
    <w:p w:rsidR="00000000" w:rsidRDefault="00000000">
      <w:pPr>
        <w:pStyle w:val="BodyText"/>
        <w:tabs>
          <w:tab w:val="left" w:pos="567"/>
        </w:tabs>
        <w:spacing w:before="0" w:after="120" w:line="288" w:lineRule="auto"/>
        <w:ind w:left="567"/>
        <w:jc w:val="left"/>
        <w:rPr>
          <w:sz w:val="24"/>
        </w:rPr>
      </w:pPr>
      <w:r>
        <w:rPr>
          <w:sz w:val="24"/>
        </w:rPr>
        <w:t>2)</w:t>
      </w:r>
      <w:r>
        <w:rPr>
          <w:sz w:val="24"/>
        </w:rPr>
        <w:tab/>
        <w:t>на свидания с родственниками и иными лицами, указанными в законе.</w:t>
      </w:r>
    </w:p>
    <w:p w:rsidR="00000000" w:rsidRDefault="00000000">
      <w:pPr>
        <w:pStyle w:val="BodyText"/>
        <w:tabs>
          <w:tab w:val="left" w:pos="567"/>
        </w:tabs>
        <w:spacing w:before="0" w:after="120" w:line="288" w:lineRule="auto"/>
        <w:ind w:left="567"/>
        <w:jc w:val="left"/>
        <w:rPr>
          <w:sz w:val="24"/>
        </w:rPr>
      </w:pPr>
    </w:p>
    <w:p w:rsidR="00000000" w:rsidRDefault="00000000">
      <w:pPr>
        <w:pStyle w:val="ConsTitle"/>
        <w:tabs>
          <w:tab w:val="left" w:pos="567"/>
        </w:tabs>
        <w:spacing w:after="360" w:line="288" w:lineRule="auto"/>
        <w:rPr>
          <w:rFonts w:ascii="Times New Roman" w:hAnsi="Times New Roman"/>
          <w:b w:val="0"/>
          <w:sz w:val="24"/>
        </w:rPr>
      </w:pPr>
      <w:r>
        <w:rPr>
          <w:rFonts w:ascii="Times New Roman" w:hAnsi="Times New Roman"/>
          <w:b w:val="0"/>
          <w:sz w:val="24"/>
        </w:rPr>
        <w:t>78.</w:t>
      </w:r>
      <w:r>
        <w:rPr>
          <w:rFonts w:ascii="Times New Roman" w:hAnsi="Times New Roman"/>
          <w:b w:val="0"/>
          <w:sz w:val="24"/>
        </w:rPr>
        <w:tab/>
        <w:t>Федеральным законом от 8 декабря 2003 года № 161-ФЗ</w:t>
      </w:r>
      <w:r>
        <w:rPr>
          <w:rFonts w:ascii="Times New Roman" w:hAnsi="Times New Roman"/>
          <w:sz w:val="24"/>
        </w:rPr>
        <w:t xml:space="preserve"> </w:t>
      </w:r>
      <w:r>
        <w:rPr>
          <w:rFonts w:ascii="Times New Roman" w:hAnsi="Times New Roman"/>
          <w:b w:val="0"/>
          <w:sz w:val="24"/>
        </w:rPr>
        <w:t>«О приведении</w:t>
      </w:r>
      <w:r>
        <w:rPr>
          <w:rFonts w:ascii="Times New Roman" w:hAnsi="Times New Roman"/>
          <w:b w:val="0"/>
          <w:color w:val="FF0000"/>
          <w:sz w:val="24"/>
        </w:rPr>
        <w:t xml:space="preserve"> </w:t>
      </w:r>
      <w:r>
        <w:rPr>
          <w:rFonts w:ascii="Times New Roman" w:hAnsi="Times New Roman"/>
          <w:b w:val="0"/>
          <w:sz w:val="24"/>
        </w:rPr>
        <w:t>Уголовно-процессуального кодекса Российской Федерации и других законодательных актов в соответствие с Федеральным законом "О внесении изменений и дополнений в Уголовный кодекс Российской Федерации"» внесены изменения в часть 2 статьи 21 Федерального закона № 103-ФЗ, регулирующую порядок направления обращений подозреваемых и обвиняемых, не связанных с производством по уголовному делу (в том числе о неправомерных действиях представителей администрации, других заключенных и т.д.). В настоящее время данная норма выглядит следующим образом: «Предложения, заявления и жалобы, адресованные прокурору, в суд или иные органы государственной власти, которые имеют право контроля за местами содержания под стражей подозреваемых и обвиняемых, Уполномоченному по правам человека в Российской Федерации, уполномоченным по правам человека в субъектах Российской Федерации, в Европейский Суд по правам человека, цензуре не подлежат и не позднее следующего за днем подачи предложения, заявления или жалобы рабочего дня направляются адресату в запечатанном пакете».</w:t>
      </w:r>
    </w:p>
    <w:p w:rsidR="00000000" w:rsidRDefault="00000000">
      <w:pPr>
        <w:pStyle w:val="BodyText"/>
        <w:tabs>
          <w:tab w:val="left" w:pos="567"/>
        </w:tabs>
        <w:spacing w:before="0" w:after="360" w:line="288" w:lineRule="auto"/>
        <w:jc w:val="left"/>
        <w:rPr>
          <w:sz w:val="24"/>
        </w:rPr>
      </w:pPr>
      <w:r>
        <w:rPr>
          <w:sz w:val="24"/>
        </w:rPr>
        <w:t>79.</w:t>
      </w:r>
      <w:r>
        <w:rPr>
          <w:sz w:val="24"/>
        </w:rPr>
        <w:tab/>
        <w:t xml:space="preserve">Подозреваемым и обвиняемым предоставляются свидания с адвокатом (защитником) с момента фактического задержания. Свидания предоставляются наедине и конфиденциально без ограничения их числа и продолжительности, за исключением случаев, предусмотренных УПК РФ. </w:t>
      </w:r>
    </w:p>
    <w:p w:rsidR="00000000" w:rsidRDefault="00000000">
      <w:pPr>
        <w:pStyle w:val="BodyText"/>
        <w:tabs>
          <w:tab w:val="left" w:pos="567"/>
        </w:tabs>
        <w:spacing w:before="0" w:after="360" w:line="288" w:lineRule="auto"/>
        <w:jc w:val="left"/>
        <w:rPr>
          <w:sz w:val="24"/>
        </w:rPr>
      </w:pPr>
      <w:r>
        <w:rPr>
          <w:sz w:val="24"/>
        </w:rPr>
        <w:t>80.</w:t>
      </w:r>
      <w:r>
        <w:rPr>
          <w:sz w:val="24"/>
        </w:rPr>
        <w:tab/>
        <w:t xml:space="preserve">Конституционный Суд Российской Федерации в постановлении от 27 июня 2000 года по делу о проверке конституционности положений части первой статьи 47 и части второй статьи 51 УПК РСФСР признал неконституционным какое-либо ограничение права каждого на досудебных стадиях уголовного судопроизводства пользоваться помощью адвоката во всех случаях, когда его права и свободы  существенно затрагиваются или могут быть существенно затронуты действиями и мерами, связанными с уголовным преследованием. Эта правовая позиция Конституционного Суда нашла отражение в части третьей статьи 39 УПК РФ. </w:t>
      </w:r>
    </w:p>
    <w:p w:rsidR="00000000" w:rsidRDefault="00000000">
      <w:pPr>
        <w:tabs>
          <w:tab w:val="left" w:pos="567"/>
        </w:tabs>
        <w:spacing w:after="360"/>
      </w:pPr>
      <w:r>
        <w:t>81.</w:t>
      </w:r>
      <w:r>
        <w:tab/>
        <w:t xml:space="preserve">В Постановлении от 25 октября 2001 года по делу о проверке конституционности положений, содержащихся в статьях 47 и 51 УПК РСФСР и пункте 15 части второй статьи 16 Федерального закона «О содержании под стражей подозреваемых и обвиняемых в совершении преступлений» Конституционный Суд Российской Федерации подчеркнул недопустимость установления разрешительного порядка вступления адвоката (защитника) в уголовное дело и реализации его права на свидание наедине со своим подзащитным; отказ в допуске адвоката к участию в деле и в свидании с подзащитным возможен лишь при наличии установленных законом оснований для отвода этого адвоката. Правовая позиция в соответствии с которой выполнение адвокатом процессуальных обязанностей защитника не может быть поставлено в зависимость от усмотрения должностного лица или органа, в производстве которых находится уголовное дело, а реализация закрепленного в части 2 статьи 48 Конституции Российской Федерации права подозреваемого и обвиняемого пользоваться помощью адвоката (защитника), в том числе иметь с ним свидания, не может быть обусловлена разрешением соответствующего должностного лица или органа, получила развитие в другом Постановлении Конституционного Суда Российской Федерации – от 26 декабря 2003 года по делу о проверке конституционности отдельных положений частей первой и второй статьи 118 Уголовно-исполнительного кодекса Российской Федерации, распространившем данную правовую позицию на ситуации, связанные с обеспечением права на защиту лиц, не только задержанных или заключенных под стражу, но и отбывающих наказание в виде лишения свободы. </w:t>
      </w:r>
    </w:p>
    <w:p w:rsidR="00000000" w:rsidRDefault="00000000">
      <w:pPr>
        <w:tabs>
          <w:tab w:val="left" w:pos="567"/>
        </w:tabs>
        <w:spacing w:after="360"/>
      </w:pPr>
      <w:r>
        <w:t>82.</w:t>
      </w:r>
      <w:r>
        <w:tab/>
        <w:t>Свидания подозреваемого или обвиняемого с его защитником могут иметь место в условиях, позволяющих сотруднику места содержания под стражей видеть их, но не слышать.</w:t>
      </w:r>
    </w:p>
    <w:p w:rsidR="00000000" w:rsidRDefault="00000000">
      <w:pPr>
        <w:tabs>
          <w:tab w:val="left" w:pos="567"/>
        </w:tabs>
        <w:spacing w:after="360"/>
      </w:pPr>
      <w:r>
        <w:t>83.</w:t>
      </w:r>
      <w:r>
        <w:tab/>
        <w:t>Подозреваемым и обвиняемым на основании письменного разрешения лица или органа, в производстве которых находится уголовное дело, может быть предоставлено не более двух свиданий в месяц с родственниками и иными лицами продолжительностью до трех часов каждое.</w:t>
      </w:r>
    </w:p>
    <w:p w:rsidR="00000000" w:rsidRDefault="00000000">
      <w:pPr>
        <w:tabs>
          <w:tab w:val="left" w:pos="567"/>
        </w:tabs>
        <w:spacing w:after="360"/>
      </w:pPr>
      <w:r>
        <w:t>84.</w:t>
      </w:r>
      <w:r>
        <w:tab/>
        <w:t>Лечебно-профилактическая и санитарно-эпидемиологическая работа в местах содержания под стражей проводится в соответствии с законодательством об охране здоровья граждан. Администрация учреждения, исполняющего наказание, обязана выполнять санитарно-гигиенические требования, обеспечивающие охрану здоровья подозреваемых и обвиняемых.</w:t>
      </w:r>
    </w:p>
    <w:p w:rsidR="00000000" w:rsidRDefault="00000000">
      <w:pPr>
        <w:tabs>
          <w:tab w:val="left" w:pos="567"/>
        </w:tabs>
        <w:spacing w:after="360"/>
      </w:pPr>
      <w:r>
        <w:t>85.</w:t>
      </w:r>
      <w:r>
        <w:tab/>
        <w:t>В соответствии с пунктом 16 приказа Министерства юстиции Российской Федерации от 12 мая 2000 года № 148 «Об утверждении правил внутреннего распорядка следственных изоляторов уголовно-исполнительной системы Министерства юстиции Российской Федерации», лица, принятые в СИЗО, в день их поступления проходят первичное медицинское освидетельствование дежурным врачом (фельдшером) и санитарную обработку. Результаты медицинского освидетельствования вносятся в медицинскую амбулаторную карту, а при наличии телесных повреждений составляется соответствующий акт, который подписывается дежурным помощником, медицинским работником и начальником караула, доставившим арестованных. В случае выявления таких фактов оперативным отделом проводится проверка, материалы которой, при наличии признаков состава преступления, направляются территориальному прокурору для принятия решения о возбуждении или отказе в возбуждении уголовного дела.</w:t>
      </w:r>
    </w:p>
    <w:p w:rsidR="00000000" w:rsidRDefault="00000000">
      <w:pPr>
        <w:pStyle w:val="BodyTextIndent2"/>
        <w:tabs>
          <w:tab w:val="left" w:pos="567"/>
        </w:tabs>
        <w:spacing w:before="0" w:after="360" w:line="288" w:lineRule="auto"/>
        <w:ind w:firstLine="0"/>
        <w:jc w:val="left"/>
        <w:rPr>
          <w:sz w:val="24"/>
        </w:rPr>
      </w:pPr>
      <w:r>
        <w:rPr>
          <w:sz w:val="24"/>
        </w:rPr>
        <w:t>86.</w:t>
      </w:r>
      <w:r>
        <w:rPr>
          <w:sz w:val="24"/>
        </w:rPr>
        <w:tab/>
        <w:t>При ухудшении состояния здоровья либо в случае получения подозреваемым или обвиняемым телесных повреждений его медицинское освидетельствование производится медицинскими работниками мест содержания под стражей безотлагательно.</w:t>
      </w:r>
    </w:p>
    <w:p w:rsidR="00000000" w:rsidRDefault="00000000">
      <w:pPr>
        <w:tabs>
          <w:tab w:val="left" w:pos="567"/>
        </w:tabs>
        <w:spacing w:after="360"/>
      </w:pPr>
      <w:r>
        <w:t xml:space="preserve">87. </w:t>
      </w:r>
      <w:r>
        <w:rPr>
          <w:lang w:val="en-US"/>
        </w:rPr>
        <w:tab/>
      </w:r>
      <w:r>
        <w:t>По решению начальника места содержания под стражей либо лица или органа, в производстве которых находится уголовное дело, или по ходатайству подозреваемого, обвиняемого,</w:t>
      </w:r>
      <w:r>
        <w:rPr>
          <w:b/>
        </w:rPr>
        <w:t xml:space="preserve"> </w:t>
      </w:r>
      <w:r>
        <w:t>либо его защитника медицинское освидетельствование производится работниками других медицинских учреждений. Отказ в проведении такого освидетельствования может быть обжалован прокурору, либо в суд.</w:t>
      </w:r>
    </w:p>
    <w:p w:rsidR="00000000" w:rsidRDefault="00000000">
      <w:pPr>
        <w:tabs>
          <w:tab w:val="left" w:pos="567"/>
        </w:tabs>
        <w:spacing w:after="360"/>
      </w:pPr>
      <w:r>
        <w:t xml:space="preserve">88. </w:t>
      </w:r>
      <w:r>
        <w:rPr>
          <w:lang w:val="en-US"/>
        </w:rPr>
        <w:tab/>
      </w:r>
      <w:r>
        <w:t>Сообщение врача о наличии телесных повреждений, выявленных у подозреваемых, обвиняемых или осужденных в ходе осмотров, передается в следственные органы для принятия процессуального решения.</w:t>
      </w:r>
    </w:p>
    <w:p w:rsidR="00000000" w:rsidRDefault="00000000">
      <w:pPr>
        <w:tabs>
          <w:tab w:val="left" w:pos="567"/>
        </w:tabs>
        <w:spacing w:after="240"/>
      </w:pPr>
      <w:r>
        <w:t xml:space="preserve">89. </w:t>
      </w:r>
      <w:r>
        <w:rPr>
          <w:lang w:val="en-US"/>
        </w:rPr>
        <w:tab/>
      </w:r>
      <w:r>
        <w:t>В соответствии со статьей 92 УПК РФ после доставления подозреваемого в орган дознания, к следователю или прокурору в срок не более 3 часов должен быть составлен протокол задержания, в котором делается отметка о том, что подозреваемому разъяснены его права, предусмотренные ст.46 УПК. Подозреваемый имеет право:</w:t>
      </w:r>
    </w:p>
    <w:p w:rsidR="00000000" w:rsidRDefault="00000000">
      <w:pPr>
        <w:pStyle w:val="BodyTextIndent2"/>
        <w:tabs>
          <w:tab w:val="left" w:pos="567"/>
          <w:tab w:val="left" w:pos="1134"/>
          <w:tab w:val="left" w:pos="1701"/>
        </w:tabs>
        <w:spacing w:before="0" w:after="240" w:line="288" w:lineRule="auto"/>
        <w:ind w:left="1134" w:hanging="1134"/>
        <w:jc w:val="left"/>
        <w:rPr>
          <w:sz w:val="24"/>
        </w:rPr>
      </w:pPr>
      <w:r>
        <w:rPr>
          <w:sz w:val="24"/>
          <w:lang w:val="en-US"/>
        </w:rPr>
        <w:tab/>
      </w:r>
      <w:r>
        <w:rPr>
          <w:sz w:val="24"/>
        </w:rPr>
        <w:t>-</w:t>
      </w:r>
      <w:r>
        <w:rPr>
          <w:sz w:val="24"/>
        </w:rPr>
        <w:tab/>
        <w:t>знать, в чем он подозревается, и получить копию постановления о возбуждении против него уголовного дела, либо копию протокола задержания, либо копию постановления о применении к нему меры пресечения;</w:t>
      </w:r>
    </w:p>
    <w:p w:rsidR="00000000" w:rsidRDefault="00000000">
      <w:pPr>
        <w:pStyle w:val="BodyTextIndent2"/>
        <w:tabs>
          <w:tab w:val="left" w:pos="567"/>
          <w:tab w:val="left" w:pos="1134"/>
          <w:tab w:val="left" w:pos="1701"/>
        </w:tabs>
        <w:spacing w:before="0" w:after="240" w:line="288" w:lineRule="auto"/>
        <w:ind w:left="1134" w:hanging="1134"/>
        <w:jc w:val="left"/>
        <w:rPr>
          <w:sz w:val="24"/>
        </w:rPr>
      </w:pPr>
      <w:r>
        <w:rPr>
          <w:sz w:val="24"/>
        </w:rPr>
        <w:tab/>
        <w:t>-</w:t>
      </w:r>
      <w:r>
        <w:rPr>
          <w:sz w:val="24"/>
        </w:rPr>
        <w:tab/>
        <w:t>давать объяснения и показания по поводу имеющегося в отношении него подозрения либо отказаться от дачи объяснений и показаний. При согласии подозреваемого дать показания он должен быть предупрежден о том, что его показания могут быть использованы в качестве доказательств по уголовному делу, в том числе и при его последующем отказе от этих показаний, за исключением случая, когда в соответствии с уголовно-процессуальным законодательством эти показания признаются недопустимыми доказательствами и как таковые не имеют юридической силы и не могут быть положены в основу обвинения, а также использоваться для доказывания каких-либо иных обстоятельств;</w:t>
      </w:r>
    </w:p>
    <w:p w:rsidR="00000000" w:rsidRDefault="00000000">
      <w:pPr>
        <w:pStyle w:val="BodyTextIndent2"/>
        <w:tabs>
          <w:tab w:val="left" w:pos="567"/>
          <w:tab w:val="left" w:pos="1134"/>
          <w:tab w:val="left" w:pos="1701"/>
        </w:tabs>
        <w:spacing w:before="0" w:after="240" w:line="288" w:lineRule="auto"/>
        <w:ind w:left="1134" w:hanging="1134"/>
        <w:jc w:val="left"/>
        <w:rPr>
          <w:sz w:val="24"/>
        </w:rPr>
      </w:pPr>
      <w:r>
        <w:rPr>
          <w:sz w:val="24"/>
        </w:rPr>
        <w:tab/>
        <w:t>-</w:t>
      </w:r>
      <w:r>
        <w:rPr>
          <w:sz w:val="24"/>
        </w:rPr>
        <w:tab/>
        <w:t>пользоваться помощью защитника с момента, предусмотренного законодательством, и иметь свидание с ним наедине и конфиденциально до первого допроса подозреваемого;</w:t>
      </w:r>
    </w:p>
    <w:p w:rsidR="00000000" w:rsidRDefault="00000000">
      <w:pPr>
        <w:tabs>
          <w:tab w:val="left" w:pos="567"/>
          <w:tab w:val="left" w:pos="1134"/>
          <w:tab w:val="left" w:pos="1701"/>
        </w:tabs>
        <w:spacing w:after="240"/>
      </w:pPr>
      <w:r>
        <w:tab/>
        <w:t>-</w:t>
      </w:r>
      <w:r>
        <w:tab/>
        <w:t>представлять доказательства;</w:t>
      </w:r>
    </w:p>
    <w:p w:rsidR="00000000" w:rsidRDefault="00000000">
      <w:pPr>
        <w:tabs>
          <w:tab w:val="left" w:pos="567"/>
          <w:tab w:val="left" w:pos="1134"/>
          <w:tab w:val="left" w:pos="1701"/>
        </w:tabs>
        <w:spacing w:after="240"/>
      </w:pPr>
      <w:r>
        <w:tab/>
        <w:t>-</w:t>
      </w:r>
      <w:r>
        <w:tab/>
        <w:t>заявлять ходатайства и отводы;</w:t>
      </w:r>
    </w:p>
    <w:p w:rsidR="00000000" w:rsidRDefault="00000000">
      <w:pPr>
        <w:pStyle w:val="BodyTextIndent3"/>
        <w:tabs>
          <w:tab w:val="left" w:pos="567"/>
          <w:tab w:val="left" w:pos="1134"/>
          <w:tab w:val="left" w:pos="1701"/>
        </w:tabs>
        <w:spacing w:before="0" w:after="240" w:line="288" w:lineRule="auto"/>
        <w:ind w:left="1134" w:hanging="1134"/>
        <w:jc w:val="left"/>
        <w:rPr>
          <w:sz w:val="24"/>
        </w:rPr>
      </w:pPr>
      <w:r>
        <w:rPr>
          <w:sz w:val="24"/>
        </w:rPr>
        <w:tab/>
        <w:t>-</w:t>
      </w:r>
      <w:r>
        <w:rPr>
          <w:sz w:val="24"/>
        </w:rPr>
        <w:tab/>
        <w:t>давать показания и объяснения на родном языке или языке, которым он владеет;</w:t>
      </w:r>
    </w:p>
    <w:p w:rsidR="00000000" w:rsidRDefault="00000000">
      <w:pPr>
        <w:tabs>
          <w:tab w:val="left" w:pos="567"/>
          <w:tab w:val="left" w:pos="1134"/>
          <w:tab w:val="left" w:pos="1701"/>
        </w:tabs>
        <w:spacing w:after="240"/>
      </w:pPr>
      <w:r>
        <w:tab/>
        <w:t>-</w:t>
      </w:r>
      <w:r>
        <w:tab/>
        <w:t>пользоваться помощью переводчика бесплатно;</w:t>
      </w:r>
    </w:p>
    <w:p w:rsidR="00000000" w:rsidRDefault="00000000">
      <w:pPr>
        <w:tabs>
          <w:tab w:val="left" w:pos="567"/>
          <w:tab w:val="left" w:pos="1134"/>
          <w:tab w:val="left" w:pos="1701"/>
        </w:tabs>
        <w:spacing w:after="240"/>
        <w:ind w:left="1134" w:hanging="1134"/>
      </w:pPr>
      <w:r>
        <w:tab/>
        <w:t>-</w:t>
      </w:r>
      <w:r>
        <w:tab/>
        <w:t>знакомиться с протоколами следственных действий, произведенных с его участием;</w:t>
      </w:r>
    </w:p>
    <w:p w:rsidR="00000000" w:rsidRDefault="00000000">
      <w:pPr>
        <w:tabs>
          <w:tab w:val="left" w:pos="567"/>
          <w:tab w:val="left" w:pos="1134"/>
          <w:tab w:val="left" w:pos="1701"/>
        </w:tabs>
        <w:spacing w:after="240"/>
        <w:ind w:left="1134" w:hanging="1134"/>
      </w:pPr>
      <w:r>
        <w:tab/>
        <w:t>-</w:t>
      </w:r>
      <w:r>
        <w:tab/>
        <w:t>участвовать с разрешения следователя или дознавателя в следственных действиях, производимых по его ходатайству, ходатайству его защитника либо законного представителя;</w:t>
      </w:r>
    </w:p>
    <w:p w:rsidR="00000000" w:rsidRDefault="00000000">
      <w:pPr>
        <w:tabs>
          <w:tab w:val="left" w:pos="567"/>
          <w:tab w:val="left" w:pos="1134"/>
          <w:tab w:val="left" w:pos="1701"/>
        </w:tabs>
        <w:spacing w:after="240"/>
        <w:ind w:left="1134" w:hanging="1134"/>
      </w:pPr>
      <w:r>
        <w:tab/>
        <w:t>-</w:t>
      </w:r>
      <w:r>
        <w:tab/>
        <w:t>подавать жалобы на действия (бездействие) и решения Суда, прокурора, следователя и дознавателя;</w:t>
      </w:r>
    </w:p>
    <w:p w:rsidR="00000000" w:rsidRDefault="00000000">
      <w:pPr>
        <w:tabs>
          <w:tab w:val="left" w:pos="567"/>
          <w:tab w:val="left" w:pos="1134"/>
          <w:tab w:val="left" w:pos="1701"/>
        </w:tabs>
        <w:spacing w:after="240"/>
        <w:ind w:left="1134" w:hanging="1134"/>
      </w:pPr>
      <w:r>
        <w:tab/>
        <w:t>-</w:t>
      </w:r>
      <w:r>
        <w:tab/>
        <w:t>защищаться иными средствами и способами, не запрещенными уголовно-процессуальным законодательством.</w:t>
      </w:r>
    </w:p>
    <w:p w:rsidR="00000000" w:rsidRDefault="00000000">
      <w:pPr>
        <w:pStyle w:val="Header"/>
        <w:tabs>
          <w:tab w:val="left" w:pos="567"/>
        </w:tabs>
        <w:spacing w:after="360" w:line="288" w:lineRule="auto"/>
        <w:jc w:val="center"/>
        <w:rPr>
          <w:b/>
          <w:bCs/>
        </w:rPr>
      </w:pPr>
      <w:r>
        <w:rPr>
          <w:b/>
          <w:bCs/>
        </w:rPr>
        <w:t>Статья 12</w:t>
      </w:r>
    </w:p>
    <w:p w:rsidR="00000000" w:rsidRDefault="00000000">
      <w:pPr>
        <w:pStyle w:val="Header"/>
        <w:tabs>
          <w:tab w:val="left" w:pos="567"/>
        </w:tabs>
        <w:spacing w:after="360" w:line="288" w:lineRule="auto"/>
      </w:pPr>
      <w:r>
        <w:t>90.</w:t>
      </w:r>
      <w:r>
        <w:tab/>
        <w:t xml:space="preserve">В соответствии с УПК РФ Уголовное судопроизводство Российской Федерации имеет своим назначением: 1) защиту прав и законных интересов лиц и организаций, потерпевших от преступлений; 2) защиту личности от незаконного и необоснованного обвинения, осуждения, ограничения ее прав и свобод. Отмечается также, что уголовное преследование и назначение справедливого наказания в той же мере отвечают назначению уголовного судопроизводства, что и отказ от уголовного преследования невиновных, освобождение их от наказания, реабилитация каждого, кто необоснованно подвергся уголовному преследованию. </w:t>
      </w:r>
    </w:p>
    <w:p w:rsidR="00000000" w:rsidRDefault="00000000">
      <w:pPr>
        <w:pStyle w:val="ConsNormal"/>
        <w:tabs>
          <w:tab w:val="left" w:pos="567"/>
        </w:tabs>
        <w:spacing w:after="360" w:line="288" w:lineRule="auto"/>
        <w:ind w:firstLine="0"/>
        <w:rPr>
          <w:rFonts w:ascii="Times New Roman" w:hAnsi="Times New Roman"/>
          <w:sz w:val="24"/>
        </w:rPr>
      </w:pPr>
      <w:r>
        <w:rPr>
          <w:rFonts w:ascii="Times New Roman" w:hAnsi="Times New Roman"/>
          <w:sz w:val="24"/>
        </w:rPr>
        <w:t>91.</w:t>
      </w:r>
      <w:r>
        <w:rPr>
          <w:rFonts w:ascii="Times New Roman" w:hAnsi="Times New Roman"/>
          <w:sz w:val="24"/>
        </w:rPr>
        <w:tab/>
        <w:t>Наиболее полное отражение приведенные выше положения нашли в новом УПК РФ. Например, статья 6 УПК гласит, что назначение уголовного судопроизводства состоит в защите личности от незаконного и необоснованного обвинения, осуждения, ограничения ее прав и свобод, а в случае обвинения или осуждения невиновного лица – в его незамедлительной и полной реабилитации. При производстве по уголовным делам запрещаются действия и решения, унижающие честь и достоинство лица, либо создающие опасность для его жизни и здоровья. Никто из участников процесса не может подвергаться насилию, другому жестокому или унижающему человеческое достоинство обращению (статья 9 УПК РФ).</w:t>
      </w:r>
    </w:p>
    <w:p w:rsidR="00000000" w:rsidRDefault="00000000">
      <w:pPr>
        <w:pStyle w:val="ConsNormal"/>
        <w:tabs>
          <w:tab w:val="left" w:pos="567"/>
        </w:tabs>
        <w:spacing w:after="360" w:line="288" w:lineRule="auto"/>
        <w:ind w:firstLine="0"/>
        <w:jc w:val="center"/>
        <w:rPr>
          <w:rFonts w:ascii="Times New Roman" w:hAnsi="Times New Roman"/>
          <w:b/>
          <w:bCs/>
          <w:sz w:val="24"/>
        </w:rPr>
      </w:pPr>
      <w:r>
        <w:rPr>
          <w:rFonts w:ascii="Times New Roman" w:hAnsi="Times New Roman"/>
          <w:b/>
          <w:bCs/>
          <w:sz w:val="24"/>
        </w:rPr>
        <w:t>Статья 13</w:t>
      </w:r>
    </w:p>
    <w:p w:rsidR="00000000" w:rsidRDefault="00000000">
      <w:pPr>
        <w:tabs>
          <w:tab w:val="left" w:pos="567"/>
        </w:tabs>
        <w:spacing w:after="360"/>
      </w:pPr>
      <w:r>
        <w:t>92.</w:t>
      </w:r>
      <w:r>
        <w:tab/>
        <w:t xml:space="preserve">В 2003 году органами прокуратуры возбуждено 95 уголовных дел о преступлениях, к которым, как предполагается, причастны представители федеральных сил (всего 78 уголовных дел о похищениях граждан и 17 дел о преступлениях, совершенных сотрудниками милиции; все дела находятся в производстве органов прокуратуры Чеченской Республики). Органами прокуратуры Чеченской Республики в 2003 году по преступлениям, совершенным работниками милиции в суд было направлено 44 уголовных дела, в том числе по преступлениям в отношении местных жителей – 20 дел. </w:t>
      </w:r>
    </w:p>
    <w:p w:rsidR="00000000" w:rsidRDefault="00000000">
      <w:pPr>
        <w:tabs>
          <w:tab w:val="left" w:pos="567"/>
        </w:tabs>
        <w:spacing w:after="360"/>
      </w:pPr>
      <w:r>
        <w:t>93.</w:t>
      </w:r>
      <w:r>
        <w:tab/>
        <w:t>В связи с тем, что в ходе предварительного следствия причастность военнослужащих к совершению преступлений не установлена, производство по этим делам производилось территориальными органами прокуратуры Чеченской Республики. По результатам расследования за 10 месяцев 2003 года четыре дела направлены в суд, два прекращено по нереабилитирующим основаниям, по четырем расследование продолжается. Всего за период проведения КТО 18 уголовных дел направлено в суд с обвинительным заключением в отношении 21 работника милиции, 328 уголовных дел приостановлено производством ввиду неустановления лиц, подлежащих привлечению в качестве обвиняемых. 47 уголовных дел передано по подследственности в органы военной прокуратуры, производство по 15 уголовным делам прекращено по нереабилитирующим основаниям. Военными судами рассмотрены уголовные дела в отношении 78 военнослужащих (12 офицеров, 3 прапорщика, 30 солдат и сержантов контрактной службы, 33 солдата и сержанта по призыву), совершивших преступления против жителей Чеченской Республики.</w:t>
      </w:r>
    </w:p>
    <w:p w:rsidR="00000000" w:rsidRDefault="00000000">
      <w:pPr>
        <w:tabs>
          <w:tab w:val="left" w:pos="567"/>
        </w:tabs>
        <w:spacing w:after="360"/>
      </w:pPr>
      <w:r>
        <w:t>94.</w:t>
      </w:r>
      <w:r>
        <w:tab/>
        <w:t xml:space="preserve">В 2003 году следователями прокуратуры направлено в суд для рассмотрения по существу 15 уголовных дел по 25 эпизодам похищений, привлечено к уголовной ответственности 26 обвиняемых. За четыре месяца 2004 года направлено в суд четыре уголовных дела, привлечено к уголовной ответственности шесть человек. Всего за время проведения контртеррористической операции направлено в суд 51 уголовное дело по 78 эпизодам, к судебной ответственности привлечено 84 человека. </w:t>
      </w:r>
    </w:p>
    <w:p w:rsidR="00000000" w:rsidRDefault="00000000">
      <w:pPr>
        <w:tabs>
          <w:tab w:val="left" w:pos="567"/>
        </w:tabs>
        <w:spacing w:after="360"/>
      </w:pPr>
      <w:r>
        <w:t>95.</w:t>
      </w:r>
      <w:r>
        <w:tab/>
        <w:t xml:space="preserve">В течение 2004 года возбуждено 66 уголовных дел по фактам похищения 95 человек. Из них 36 дел о похищениях 51 человека, совершенных в текущем году. За аналогичный период прошлого года было возбуждено 70 уголовных дел о похищении 116 лиц. Всего из числа похищенных в 2003 году освобождено 70 человек. За четыре месяца 2004 года из числа похищенных освобождено 27 человек. </w:t>
      </w:r>
    </w:p>
    <w:p w:rsidR="00000000" w:rsidRDefault="00000000">
      <w:pPr>
        <w:tabs>
          <w:tab w:val="left" w:pos="567"/>
        </w:tabs>
        <w:spacing w:after="360"/>
      </w:pPr>
      <w:r>
        <w:t>96.</w:t>
      </w:r>
      <w:r>
        <w:tab/>
        <w:t>Вызывает озабоченность тот факт, что вне поля зрения международных организаций остаются преступления, совершенные в отношении работников правоохранительных органов, глав и сотрудников администраций, органов местного самоуправления Республики, религиозных деятелей, мирного населения, совершенные участниками незаконных вооруженных формирований. По указанным фактам за период проведения КТО возбуждено и принято к производству 2 тыс. 722 уголовных дела. 188 из них направлено в суд для рассмотрения по существу, 2 тыс. 105 - приостановлено производством ввиду неустановления виновных лиц, 205 уголовных дел прекращено по различным основаниям, 224 дела находятся в производстве.</w:t>
      </w:r>
    </w:p>
    <w:p w:rsidR="00000000" w:rsidRDefault="00000000">
      <w:pPr>
        <w:tabs>
          <w:tab w:val="left" w:pos="567"/>
        </w:tabs>
        <w:spacing w:after="360"/>
      </w:pPr>
      <w:r>
        <w:t>97.</w:t>
      </w:r>
      <w:r>
        <w:tab/>
        <w:t>В целях своевременного раскрытия и расследования преступлений, недопущения правонарушений со стороны военнослужащих в отношении местного населения в ходе проведения контртеррористической операции, прокуратурой Чеченской Республики в июне 2002 года подготовлено и направлено городским и районным прокурорам на места указание «О вопросах, подлежащих первоначальному установлению после возбуждения уголовного дела по заявлениям о преступлениях сотрудников и военнослужащих Объединенной группировки войск (сил) при проведении проверок регистрации граждан по месту жительства и по месту их пребывания в Чеченской Республике».</w:t>
      </w:r>
    </w:p>
    <w:p w:rsidR="00000000" w:rsidRDefault="00000000">
      <w:pPr>
        <w:tabs>
          <w:tab w:val="left" w:pos="567"/>
        </w:tabs>
        <w:spacing w:after="360"/>
      </w:pPr>
      <w:r>
        <w:t>98.</w:t>
      </w:r>
      <w:r>
        <w:tab/>
        <w:t>В июне-сентябре 2002 года прокурорами республиканской прокуратуры создана и на регулярной основе пополняется сводная компьютеризированная база данных по уголовным делам о похищениях и убийствах по ставшим известным фактам похищений за весь период проведения контртеррористической операции. Указанная работа осуществляется в тесном информационном взаимодействии с аппаратом Главы администрации и правительства Чеченской Республики, правозащитными и общественными организациями.</w:t>
      </w:r>
    </w:p>
    <w:p w:rsidR="00000000" w:rsidRDefault="00000000">
      <w:pPr>
        <w:tabs>
          <w:tab w:val="left" w:pos="567"/>
        </w:tabs>
        <w:spacing w:after="360"/>
      </w:pPr>
      <w:r>
        <w:t>99.</w:t>
      </w:r>
      <w:r>
        <w:tab/>
        <w:t xml:space="preserve">Кроме того, Генеральный прокурор Российской Федерации приказом от 9 сентября 2002 года № 802к создал военную прокуратуру Объединенной группировки войск (сил) [ОГВ (с)] по проведению контртеррористической операции на территории Северо-Кавказского региона Российской Федерации, на которую возложил надзор за соблюдением Конституции Российской Федерации  и исполнением законов должностными лицами органов военного управления. В свою очередь, главный военный прокурор, в целях обеспечения надлежащей организации этой работы, издал приказ № 301 «О совершенствовании прокурорского надзора за соблюдением прав и свобод человека и гражданина при проведении контртеррористической операции на территории Северо-Кавказского региона Российской Федерации» от 20 ноября 2002 года. Данным приказом на военного прокурора Объединенной группировки возложена обязанность обеспечить взаимодействие с управлением Генеральной прокуратуры в Южном федеральном округе, прокурором Чеченской Республики, прокурорами городов и районов, руководством Регионального штаба по проведению контртеррористических операций, штабами Объединенной группировки войск (сил), группировок внутренних войск МВД Российской Федерации при осуществлении надзора за исполнением законов, направленных на защиту прав и свобод человека и гражданина. </w:t>
      </w:r>
    </w:p>
    <w:p w:rsidR="00000000" w:rsidRDefault="00000000">
      <w:pPr>
        <w:tabs>
          <w:tab w:val="left" w:pos="567"/>
        </w:tabs>
        <w:spacing w:after="360"/>
      </w:pPr>
      <w:r>
        <w:t>100.</w:t>
      </w:r>
      <w:r>
        <w:tab/>
        <w:t>30 ноября 2002 года в населенном пункте Ханкала республиканской прокуратурой проведено межведомственное координационное совещание, на котором были обсуждены проблемы организации взаимодействия органов территориальных и военных прокуратур Республики при расследовании уголовных дел, возбужденных в отношении военнослужащих, совершивших преступления против мирного населения.</w:t>
      </w:r>
    </w:p>
    <w:p w:rsidR="00000000" w:rsidRDefault="00000000">
      <w:pPr>
        <w:tabs>
          <w:tab w:val="left" w:pos="567"/>
        </w:tabs>
        <w:spacing w:after="360"/>
      </w:pPr>
      <w:r>
        <w:t>101.</w:t>
      </w:r>
      <w:r>
        <w:tab/>
        <w:t>На совещании приняты конкретные решения, направленные на преодоление межведомственной разобщенности правоохранительных органов при организации расследования преступлений указанной категории. В частности, издано совместное распоряжение прокуратуры Чеченской Республики и военной прокуратуры Объединенной группировки войск (сил) №15 от 30 ноября 2002 года «О создании совместных следственных групп», предусматривающее порядок и методы взаимодействия на первоначальном этапе расследования уголовных дел, возбужденных по фактам незаконного задержания и похищения граждан. В ходе его реализации, в каждом из районов Республики созданы постоянно действующие следственные группы, состоящие из следователей и прокуроров-криминалистов военной и территориальной прокуратур.</w:t>
      </w:r>
    </w:p>
    <w:p w:rsidR="00000000" w:rsidRDefault="00000000">
      <w:pPr>
        <w:tabs>
          <w:tab w:val="left" w:pos="567"/>
        </w:tabs>
        <w:spacing w:after="360"/>
      </w:pPr>
      <w:r>
        <w:t>102.</w:t>
      </w:r>
      <w:r>
        <w:tab/>
        <w:t>Прокурором Чеченской Республики, военным прокурором ОГВ(с), Министром внутренних дел Чеченской Республики, командующим ОГВ(с) и руководителями других заинтересованных ведомств издан совместный приказ от 3 февраля 2003 года № 8, в соответствии с которым утверждена Инструкция по взаимодействию правоохранительных органов на территории Северо-Кавказского региона Российской Федерации при расследовании особо тяжких насильственных преступлений, связанных с посягательством на жизнь и здоровье граждан, постоянно или временно проживающих на территории Чеченской Республики.</w:t>
      </w:r>
    </w:p>
    <w:p w:rsidR="00000000" w:rsidRDefault="00000000">
      <w:pPr>
        <w:pStyle w:val="BodyTextIndent"/>
        <w:tabs>
          <w:tab w:val="left" w:pos="567"/>
        </w:tabs>
        <w:spacing w:after="360" w:line="288" w:lineRule="auto"/>
        <w:ind w:firstLine="0"/>
        <w:jc w:val="left"/>
        <w:rPr>
          <w:sz w:val="24"/>
        </w:rPr>
      </w:pPr>
      <w:r>
        <w:rPr>
          <w:sz w:val="24"/>
        </w:rPr>
        <w:t>103.</w:t>
      </w:r>
      <w:r>
        <w:rPr>
          <w:sz w:val="24"/>
        </w:rPr>
        <w:tab/>
        <w:t>Уголовные дела возбуждаются следователями территориальных прокуратур и расследуются совместно со следователями военной прокуратуры. При установлении факта совершения преступления военнослужащими, уголовное дело передается для дальнейшего расследования в органы военной прокуратуры по месту совершения преступления. Ответственность за исполнение изданного распоряжения возложена лично на городских и районных прокуроров Чеченской Республики и военных прокуроров гарнизонов.</w:t>
      </w:r>
    </w:p>
    <w:p w:rsidR="00000000" w:rsidRDefault="00000000">
      <w:pPr>
        <w:tabs>
          <w:tab w:val="left" w:pos="567"/>
        </w:tabs>
        <w:spacing w:after="360"/>
      </w:pPr>
      <w:r>
        <w:t>104.</w:t>
      </w:r>
      <w:r>
        <w:tab/>
        <w:t>19 апреля 2003 года на координационном совещании руководителей правоохранительных органов и командования ОГВ(с), частей, соединений и других воинских формирований на территории Северо-Кавказского региона Российской Федерации рассматривался вопрос об охране прав и законных интересов мирного населения Чеченской Республики. По результатам обсуждения, совместным приказом командующего и военного прокурора ОГВ(с) от 23 апреля 2003 года № 98/110 внесены изменения и дополнения в Инструкцию по взаимодействию должностных лиц и других военнослужащих ОГВ(с) с органами военной прокуратуры во время проведения специальных операций, при задержании граждан и разрешения сигналов о совершенных преступлениях, утвержденную приказом командующего ОГВ(с) от 1 февраля 2003 года № 34.  В соответствии с этой инструкцией во время проведения каждой спецоперации в обязательном порядке присутствуют работники прокуратуры, которые взаимодействуют с представителями администрации, духовенства, работниками органов внутренних дел и другими должностными лицами населенных пунктов, на территории которых проводятся операции. В случае задержания граждан из числа местного населения при проведении спецоперации, должностные лица из числа ее руководителей обязаны «обеспечить беспрепятственное посещение мест содержания задержанных граждан представителями местной администрации, духовенства, работниками территориальной прокуратуры».</w:t>
      </w:r>
    </w:p>
    <w:p w:rsidR="00000000" w:rsidRDefault="00000000">
      <w:pPr>
        <w:pStyle w:val="BodyTextIndent"/>
        <w:tabs>
          <w:tab w:val="left" w:pos="567"/>
        </w:tabs>
        <w:spacing w:after="360" w:line="288" w:lineRule="auto"/>
        <w:ind w:firstLine="0"/>
        <w:jc w:val="left"/>
        <w:rPr>
          <w:sz w:val="24"/>
        </w:rPr>
      </w:pPr>
      <w:r>
        <w:rPr>
          <w:sz w:val="24"/>
        </w:rPr>
        <w:t>105.</w:t>
      </w:r>
      <w:r>
        <w:rPr>
          <w:sz w:val="24"/>
        </w:rPr>
        <w:tab/>
        <w:t>В целях организации необходимого взаимодействия между правоохранительными органами и правозащитными организациями заместитель Генерального прокурора Российской Федерации С.Н.Фридинский своим поручением от 6 ноября 2003 года № 46\2-10627-03 предложил и.о. прокурора Чеченской Республики и военному прокурору ОГВ(с) ежемесячно проводить рабочие встречи с представителем Правозащитного центра «Мемориал» в Чеченской Республике, обеспечив при этом обмен информацией и ее проверку.</w:t>
      </w:r>
    </w:p>
    <w:p w:rsidR="00000000" w:rsidRDefault="00000000">
      <w:pPr>
        <w:tabs>
          <w:tab w:val="left" w:pos="567"/>
        </w:tabs>
        <w:spacing w:after="360"/>
      </w:pPr>
      <w:r>
        <w:t>106.</w:t>
      </w:r>
      <w:r>
        <w:tab/>
        <w:t>В результате предпринятых мер заметно активизировалась как надзорная, так и следственная работа по фактам нарушения прав и свобод мирного населения Чеченской Республики.</w:t>
      </w:r>
    </w:p>
    <w:p w:rsidR="00000000" w:rsidRDefault="00000000">
      <w:pPr>
        <w:tabs>
          <w:tab w:val="left" w:pos="567"/>
        </w:tabs>
        <w:spacing w:after="360"/>
      </w:pPr>
      <w:r>
        <w:t>107.</w:t>
      </w:r>
      <w:r>
        <w:tab/>
        <w:t>Приняты необходимые меры в части организации надзорного сопровождения спецопераций в Чеченской Республике, соблюдению социальных и правовых гарантий военнослужащих ОГВ(с), неукоснительного соблюдения подразделениями ОГВ (с) действующего законодательства, прав и законных интересов граждан при их проведении (приказы ГП РФ № 46 - 2001 г. и ГВП-301-2002 г.). Соответствующие инструкции о порядке проведения специальных мероприятий также утверждены командованием ОГВ (с).</w:t>
      </w:r>
    </w:p>
    <w:p w:rsidR="00000000" w:rsidRDefault="00000000">
      <w:pPr>
        <w:tabs>
          <w:tab w:val="left" w:pos="567"/>
        </w:tabs>
        <w:spacing w:after="360"/>
      </w:pPr>
      <w:r>
        <w:t>108.</w:t>
      </w:r>
      <w:r>
        <w:tab/>
        <w:t>Прокурорскими работниками осуществляется надзор за исполнением законодательства в ходе проведения мероприятий, связанных с проверками регистрации по месту жительства и пребывания граждан на территории Чеченской Республики.</w:t>
      </w:r>
    </w:p>
    <w:p w:rsidR="00000000" w:rsidRDefault="00000000">
      <w:pPr>
        <w:tabs>
          <w:tab w:val="left" w:pos="567"/>
        </w:tabs>
        <w:spacing w:after="360"/>
      </w:pPr>
      <w:r>
        <w:t>109.</w:t>
      </w:r>
      <w:r>
        <w:tab/>
        <w:t>На порядок организации и деятельности военной прокуратуры распространяются общие положения Федерального Закона «О Прокуратуре Российской Федерации».</w:t>
      </w:r>
    </w:p>
    <w:p w:rsidR="00000000" w:rsidRDefault="00000000">
      <w:pPr>
        <w:tabs>
          <w:tab w:val="left" w:pos="567"/>
        </w:tabs>
        <w:spacing w:after="360"/>
      </w:pPr>
      <w:r>
        <w:t>110.</w:t>
      </w:r>
      <w:r>
        <w:tab/>
        <w:t>Главный военный прокурор и подчиненные ему прокуроры обладают в пределах своей компетенции полномочиями, определенными указанным Федеральным законом и осуществляют их независимо от командования и органов военного управления в соответствии с законодательством Российской Федерации.</w:t>
      </w:r>
    </w:p>
    <w:p w:rsidR="00000000" w:rsidRDefault="00000000">
      <w:pPr>
        <w:tabs>
          <w:tab w:val="left" w:pos="567"/>
        </w:tabs>
        <w:spacing w:after="360"/>
      </w:pPr>
      <w:r>
        <w:t>111.</w:t>
      </w:r>
      <w:r>
        <w:tab/>
        <w:t>В соответствии со статьей 1 Федерального Закона «О Прокуратуре Российской Федерации», а также Приказом Генерального прокурора Российской Федерации от 9 сентября 2002 года № 54 «О разграничении компетенции прокуроров территориальных, приравненных к ним военных и других специализированных прокуратур» на военных прокуроров возложен надзор за исполнением Конституции Российской Федерации, законов, соответствием законам издаваемых правовых актов, соблюдением прав военнослужащих и членов их семей и иных граждан руководителями и должностными лицами органов управления, воинских частей, учреждений, организаций, предприятий и иных военизированных подразделений Вооружённых Сил Российской Федерации, других войск и воинских формирований, создаваемых в соответствии с федеральными законами.</w:t>
      </w:r>
    </w:p>
    <w:p w:rsidR="00000000" w:rsidRDefault="00000000">
      <w:pPr>
        <w:tabs>
          <w:tab w:val="left" w:pos="567"/>
        </w:tabs>
        <w:spacing w:after="360"/>
      </w:pPr>
      <w:r>
        <w:t>112.</w:t>
      </w:r>
      <w:r>
        <w:tab/>
        <w:t>Надзор за соблюдением прав и свобод человека и гражданина органами военного управления и воинскими должностными лицами Вооруженных Сил и иных воинских формирований Российской Федерации, принимающих участие в проведении контртеррористической операции на территории Чеченской Республики, является приоритетным направлением в надзорной деятельности органов военной прокуратуры.</w:t>
      </w:r>
    </w:p>
    <w:p w:rsidR="00000000" w:rsidRDefault="00000000">
      <w:pPr>
        <w:tabs>
          <w:tab w:val="left" w:pos="567"/>
        </w:tabs>
        <w:spacing w:after="360"/>
      </w:pPr>
      <w:r>
        <w:t>113.</w:t>
      </w:r>
      <w:r>
        <w:tab/>
        <w:t>Вся информация о совершении военнослужащими преступлений, в т.ч. поступающая от граждан, правозащитных и неправительственных организаций, опубликованная в средствах массовой информации, проверяется. Принимаются меры к недопущению случаев причинения вреда здоровью и личному имуществу граждан, незаконного их задержания и лишения свободы, нарушения иных конституционных прав и свобод. При установлении подобных фактов возбуждаются уголовные дела.</w:t>
      </w:r>
    </w:p>
    <w:p w:rsidR="00000000" w:rsidRDefault="00000000">
      <w:pPr>
        <w:pStyle w:val="BodyTextIndent"/>
        <w:widowControl/>
        <w:tabs>
          <w:tab w:val="left" w:pos="567"/>
        </w:tabs>
        <w:spacing w:after="360" w:line="288" w:lineRule="auto"/>
        <w:ind w:firstLine="0"/>
        <w:jc w:val="left"/>
        <w:rPr>
          <w:sz w:val="24"/>
        </w:rPr>
      </w:pPr>
      <w:r>
        <w:rPr>
          <w:snapToGrid/>
          <w:sz w:val="24"/>
        </w:rPr>
        <w:t>114.</w:t>
      </w:r>
      <w:r>
        <w:rPr>
          <w:snapToGrid/>
          <w:sz w:val="24"/>
        </w:rPr>
        <w:tab/>
        <w:t>С момента начала контртеррористической операции органами военной прокуратуры принято к производству 191 уголовное дело о преступлениях, совершенных военнослужащими в отношении жителей Чеченской Республики: 56 - об убийстве (статья 105 Уголовного кодекса Российской Федерации – далее УК РФ), 1 - об убийстве, совершенном при превышении пределов необходимой обороны (статья 108 УК РФ), 3 - о причинении вреда здоровью по неосторожности (статья 118 УК РФ); 9 - о хулиганстве (статья 213 УК РФ), 36 - о хищении чужого имущества (статьи 158-162 УК РФ); 6 </w:t>
      </w:r>
      <w:r>
        <w:rPr>
          <w:snapToGrid/>
          <w:sz w:val="24"/>
        </w:rPr>
        <w:noBreakHyphen/>
        <w:t xml:space="preserve"> о нарушении правил обращения с оружием (статья 349 УК РФ); 19 - о нарушении правил вождения боевой, специальной или транспортной машины (статья 350 УК РФ); 23 - о похищении человека (статья 126 УК РФ); 3- об изнасиловании (статья 131 УК РФ); 15 - по факту гибели граждан; 24 - об иных преступлениях. </w:t>
      </w:r>
      <w:r>
        <w:rPr>
          <w:sz w:val="24"/>
        </w:rPr>
        <w:t>Из них 69 уголовных дел на 92 лица направлено в суды для рассмотрения по существу. 44 уголовных дела прекращено по различным предусмотренным Законом основаниям. По 19 делам производство предварительного следствия приостановлено. По остальным уголовным делам расследование продолжается.</w:t>
      </w:r>
    </w:p>
    <w:p w:rsidR="00000000" w:rsidRDefault="00000000">
      <w:pPr>
        <w:tabs>
          <w:tab w:val="left" w:pos="567"/>
        </w:tabs>
        <w:spacing w:after="360"/>
      </w:pPr>
      <w:r>
        <w:t>115.</w:t>
      </w:r>
      <w:r>
        <w:tab/>
        <w:t>В настоящее время всего военными судами признаны виновными в совершении преступлений в отношении жителей Чеченской Республики 74 военнослужащих, в том числе 12 офицеров.</w:t>
      </w:r>
    </w:p>
    <w:p w:rsidR="00000000" w:rsidRDefault="00000000">
      <w:pPr>
        <w:tabs>
          <w:tab w:val="left" w:pos="567"/>
        </w:tabs>
        <w:spacing w:after="360"/>
      </w:pPr>
      <w:r>
        <w:t>116.</w:t>
      </w:r>
      <w:r>
        <w:tab/>
        <w:t>В соответствии с Федеральным законом от 8 октября 2002 года № 121-ФЗ «О создании Грозненского гарнизонного военного суда и упразднении Норильского гарнизонного военного суда» образован и в настоящее время действует в пределах предоставленных полномочий Грозненский гарнизонный военный суд.</w:t>
      </w:r>
    </w:p>
    <w:p w:rsidR="00000000" w:rsidRDefault="00000000">
      <w:pPr>
        <w:tabs>
          <w:tab w:val="left" w:pos="567"/>
        </w:tabs>
        <w:spacing w:after="360"/>
      </w:pPr>
      <w:r>
        <w:t>117.</w:t>
      </w:r>
      <w:r>
        <w:tab/>
        <w:t>Сложившаяся практика свидетельствует, что в большинстве случаев расследование преступлений в Чеченской Республике, в частности, совершенных в отношении местных жителей, затрудняется сложной оперативной обстановкой в регионе, национальными обычаями и религиозными традициями (захоронение погибших в кратчайшие сроки после наступления смерти, отказ от судебно-медицинского исследования трупов, перемещение пострадавших и свидетелей в другие регионы страны и т.п.).</w:t>
      </w:r>
    </w:p>
    <w:p w:rsidR="00000000" w:rsidRDefault="00000000">
      <w:pPr>
        <w:tabs>
          <w:tab w:val="left" w:pos="567"/>
        </w:tabs>
        <w:spacing w:after="360"/>
      </w:pPr>
      <w:r>
        <w:t>118.</w:t>
      </w:r>
      <w:r>
        <w:tab/>
        <w:t xml:space="preserve">С момента начала контртеррористических операций по состоянию на 1 января 2004 года органами военной прокуратуры расследовалось 23 уголовных дела о похищении 67 человек. Из них одно уголовное дело прекращено, девять – направлено по подследственности в территориальные органы прокуратуры, по шести расследование приостановлено, по семи производство предварительного следствия продолжается. По фактам применения военнослужащими пыток к жителям Чеченской Республики дела не возбуждались. Всего за указанный период из военных прокуратур ОГВ (с) в суды направлено 245 уголовных дел о нарушении уставных правил взаимоотношений между военнослужащими при отсутствии между ними отношений подчиненности (статья 335 УК РФ). </w:t>
      </w:r>
    </w:p>
    <w:p w:rsidR="00000000" w:rsidRDefault="00000000">
      <w:pPr>
        <w:tabs>
          <w:tab w:val="left" w:pos="567"/>
        </w:tabs>
        <w:spacing w:after="360"/>
      </w:pPr>
      <w:r>
        <w:t>119.</w:t>
      </w:r>
      <w:r>
        <w:tab/>
        <w:t>В 2003 году ни от военнослужащих Вооруженных Сил России, дислоцированных в Чеченской Республике, ни от местного населения в органы военной прокуратуры заявления о пытках, жестоком или унижающем их честь и достоинство обращении не поступали. Прием граждан во всех шести созданных на территории Чеченской Республики военных прокуратурах ОГВ(с) осуществляется ежедневно.</w:t>
      </w:r>
    </w:p>
    <w:p w:rsidR="00000000" w:rsidRDefault="00000000">
      <w:pPr>
        <w:pStyle w:val="ConsNormal"/>
        <w:tabs>
          <w:tab w:val="left" w:pos="567"/>
        </w:tabs>
        <w:spacing w:after="360" w:line="288" w:lineRule="auto"/>
        <w:ind w:firstLine="0"/>
        <w:rPr>
          <w:rFonts w:ascii="Times New Roman" w:hAnsi="Times New Roman"/>
          <w:sz w:val="24"/>
        </w:rPr>
      </w:pPr>
      <w:r>
        <w:rPr>
          <w:rFonts w:ascii="Times New Roman" w:hAnsi="Times New Roman"/>
          <w:sz w:val="24"/>
        </w:rPr>
        <w:t>120.</w:t>
      </w:r>
      <w:r>
        <w:rPr>
          <w:rFonts w:ascii="Times New Roman" w:hAnsi="Times New Roman"/>
          <w:sz w:val="24"/>
        </w:rPr>
        <w:tab/>
        <w:t>Статьей 11 УПК РФ закреплено, что при наличии достаточных данных о том, что потерпевшему, свидетелю или иным участникам уголовного судопроизводства, угрожают убийством, применением насилия, уничтожением или повреждением их имущества либо иными опасными противоправными деяниями, суд, прокурор, следователь, орган дознания и дознаватель принимают в пределах своей компетенции в отношении указанных лиц меры безопасности, предусмотренные статьями 166 частью 9 (для обеспечения безопасности потерпевшего, его представителя, свидетеля, близких родственников, следователь вправе в протоколе следственного действия, в котором участвуют потерпевший, его представитель или свидетель, не приводить данные об их личности), 186 частью 2 (при наличии угрозы совершения насилия, вымогательства и других преступных действий в отношении потерпевшего, свидетеля или их родственников, близких лиц контроль и запись телефонных и иных переговоров допускаются по письменному заявлению указанных лиц, а при отсутствии такого заявления - на основании судебного решения), 193 частью 8 (в целях обеспечения безопасности опознающего, предъявление лица для опознания пo решению следователя может быть проведено в условиях, исключающих визуальное наблюдение опознающего опознаваемым. В этом случае понятые находятся в месте нахождения опознающего), 241 пунктом 4 части 2 (в случае, когда этого требуют интересы обеспечения безопасности участников судебного разбирательства и их родственников допускается закрытое судебное разбирательство) и 278 частью 5 (при необходимости обеспечения безопасности свидетеля, его родственников и близких лиц суд без оглашения подлинных данных о личности свидетеля вправе провести его допрос в условиях, исключающих визуальное наблюдение свидетеля другими участниками судебного разбирательства) Кодекса.</w:t>
      </w:r>
    </w:p>
    <w:p w:rsidR="00000000" w:rsidRDefault="00000000">
      <w:pPr>
        <w:pStyle w:val="Header"/>
        <w:tabs>
          <w:tab w:val="left" w:pos="567"/>
        </w:tabs>
        <w:spacing w:after="360" w:line="288" w:lineRule="auto"/>
        <w:jc w:val="center"/>
        <w:rPr>
          <w:b/>
          <w:bCs/>
        </w:rPr>
      </w:pPr>
      <w:r>
        <w:rPr>
          <w:b/>
          <w:bCs/>
        </w:rPr>
        <w:t>Статья 14</w:t>
      </w:r>
    </w:p>
    <w:p w:rsidR="00000000" w:rsidRDefault="00000000">
      <w:pPr>
        <w:pStyle w:val="Header"/>
        <w:tabs>
          <w:tab w:val="left" w:pos="567"/>
        </w:tabs>
        <w:spacing w:after="360" w:line="288" w:lineRule="auto"/>
      </w:pPr>
      <w:r>
        <w:t>121.</w:t>
      </w:r>
      <w:r>
        <w:tab/>
        <w:t xml:space="preserve">С учетом конституционного положения о праве каждого гражданина на возмещение государством вреда, причиненного незаконными действиями органов государственной власти или должностными лицами, в УПК РФ включена статья 133 о производстве по возмещению вреда, причиненного незаконными действиями суда и органов, осуществляющих досудебное производство по уголовному делу. Данная статья содержит нормы, предусматривающие основания и условия возникновения права на возмещение вреда, а также порядок его возмещения. </w:t>
      </w:r>
    </w:p>
    <w:p w:rsidR="00000000" w:rsidRDefault="00000000">
      <w:pPr>
        <w:pStyle w:val="ConsNormal"/>
        <w:tabs>
          <w:tab w:val="left" w:pos="567"/>
        </w:tabs>
        <w:spacing w:after="360" w:line="288" w:lineRule="auto"/>
        <w:ind w:firstLine="0"/>
        <w:rPr>
          <w:rFonts w:ascii="Times New Roman" w:hAnsi="Times New Roman"/>
          <w:sz w:val="24"/>
        </w:rPr>
      </w:pPr>
      <w:r>
        <w:rPr>
          <w:rFonts w:ascii="Times New Roman" w:hAnsi="Times New Roman"/>
          <w:sz w:val="24"/>
        </w:rPr>
        <w:t>122.</w:t>
      </w:r>
      <w:r>
        <w:rPr>
          <w:rFonts w:ascii="Times New Roman" w:hAnsi="Times New Roman"/>
          <w:sz w:val="24"/>
        </w:rPr>
        <w:tab/>
        <w:t>В соответствии со ст. 133 УПК РФ право на реабилитацию включает в себя право на возмещение имущественного вреда, устранение последствий морального вреда и восстановление в трудовых, пенсионных, жилищных и иных правах. Вред, причиненный гражданину в результате уголовного преследования, возмещается государством в полном объеме независимо от вины органа дознания, дознавателя, следователя, прокурора и суда.</w:t>
      </w:r>
    </w:p>
    <w:p w:rsidR="00000000" w:rsidRDefault="00000000">
      <w:pPr>
        <w:pStyle w:val="ConsNormal"/>
        <w:tabs>
          <w:tab w:val="left" w:pos="567"/>
        </w:tabs>
        <w:spacing w:after="360" w:line="288" w:lineRule="auto"/>
        <w:ind w:firstLine="0"/>
        <w:rPr>
          <w:rFonts w:ascii="Times New Roman" w:hAnsi="Times New Roman"/>
          <w:sz w:val="24"/>
        </w:rPr>
      </w:pPr>
      <w:r>
        <w:rPr>
          <w:rFonts w:ascii="Times New Roman" w:hAnsi="Times New Roman"/>
          <w:sz w:val="24"/>
        </w:rPr>
        <w:t>123.</w:t>
      </w:r>
      <w:r>
        <w:rPr>
          <w:rFonts w:ascii="Times New Roman" w:hAnsi="Times New Roman"/>
          <w:sz w:val="24"/>
        </w:rPr>
        <w:tab/>
        <w:t>Право на возмещение вреда, связанного с уголовным преследованием, имеют:</w:t>
      </w:r>
    </w:p>
    <w:p w:rsidR="00000000" w:rsidRDefault="00000000">
      <w:pPr>
        <w:pStyle w:val="ConsNormal"/>
        <w:tabs>
          <w:tab w:val="left" w:pos="567"/>
          <w:tab w:val="left" w:pos="1134"/>
          <w:tab w:val="left" w:pos="1701"/>
        </w:tabs>
        <w:spacing w:line="288" w:lineRule="auto"/>
        <w:ind w:left="567" w:hanging="27"/>
        <w:rPr>
          <w:rFonts w:ascii="Times New Roman" w:hAnsi="Times New Roman"/>
          <w:sz w:val="24"/>
        </w:rPr>
      </w:pPr>
      <w:r>
        <w:rPr>
          <w:rFonts w:ascii="Times New Roman" w:hAnsi="Times New Roman"/>
          <w:sz w:val="24"/>
        </w:rPr>
        <w:t>-</w:t>
      </w:r>
      <w:r>
        <w:rPr>
          <w:rFonts w:ascii="Times New Roman" w:hAnsi="Times New Roman"/>
          <w:sz w:val="24"/>
        </w:rPr>
        <w:tab/>
        <w:t>подсудимый, в отношении которого вынесен оправдательный приговор;</w:t>
      </w:r>
    </w:p>
    <w:p w:rsidR="00000000" w:rsidRDefault="00000000">
      <w:pPr>
        <w:pStyle w:val="ConsNormal"/>
        <w:tabs>
          <w:tab w:val="left" w:pos="567"/>
          <w:tab w:val="left" w:pos="1134"/>
          <w:tab w:val="left" w:pos="1701"/>
        </w:tabs>
        <w:spacing w:line="288" w:lineRule="auto"/>
        <w:ind w:left="567" w:hanging="27"/>
        <w:rPr>
          <w:rFonts w:ascii="Times New Roman" w:hAnsi="Times New Roman"/>
          <w:sz w:val="24"/>
        </w:rPr>
      </w:pPr>
    </w:p>
    <w:p w:rsidR="00000000" w:rsidRDefault="00000000">
      <w:pPr>
        <w:pStyle w:val="ConsNormal"/>
        <w:tabs>
          <w:tab w:val="left" w:pos="567"/>
          <w:tab w:val="left" w:pos="1134"/>
          <w:tab w:val="left" w:pos="1701"/>
        </w:tabs>
        <w:spacing w:line="288" w:lineRule="auto"/>
        <w:ind w:left="1134" w:hanging="594"/>
        <w:rPr>
          <w:rFonts w:ascii="Times New Roman" w:hAnsi="Times New Roman"/>
          <w:sz w:val="24"/>
        </w:rPr>
      </w:pPr>
      <w:r>
        <w:rPr>
          <w:rFonts w:ascii="Times New Roman" w:hAnsi="Times New Roman"/>
          <w:sz w:val="24"/>
        </w:rPr>
        <w:t>-</w:t>
      </w:r>
      <w:r>
        <w:rPr>
          <w:rFonts w:ascii="Times New Roman" w:hAnsi="Times New Roman"/>
          <w:sz w:val="24"/>
        </w:rPr>
        <w:tab/>
        <w:t>подсудимый, уголовное преследование в отношении которого прекращено в связи с отказом государственного обвинителя от обвинения;</w:t>
      </w:r>
    </w:p>
    <w:p w:rsidR="00000000" w:rsidRDefault="00000000">
      <w:pPr>
        <w:pStyle w:val="ConsNormal"/>
        <w:tabs>
          <w:tab w:val="left" w:pos="567"/>
          <w:tab w:val="left" w:pos="1134"/>
          <w:tab w:val="left" w:pos="1701"/>
        </w:tabs>
        <w:spacing w:line="288" w:lineRule="auto"/>
        <w:ind w:left="567" w:hanging="27"/>
        <w:rPr>
          <w:rFonts w:ascii="Times New Roman" w:hAnsi="Times New Roman"/>
          <w:sz w:val="24"/>
        </w:rPr>
      </w:pPr>
    </w:p>
    <w:p w:rsidR="00000000" w:rsidRDefault="00000000">
      <w:pPr>
        <w:pStyle w:val="ConsNormal"/>
        <w:tabs>
          <w:tab w:val="left" w:pos="567"/>
          <w:tab w:val="left" w:pos="1134"/>
          <w:tab w:val="left" w:pos="1701"/>
        </w:tabs>
        <w:spacing w:line="288" w:lineRule="auto"/>
        <w:ind w:left="1134" w:hanging="594"/>
        <w:rPr>
          <w:rFonts w:ascii="Times New Roman" w:hAnsi="Times New Roman"/>
          <w:sz w:val="24"/>
        </w:rPr>
      </w:pPr>
      <w:r>
        <w:rPr>
          <w:rFonts w:ascii="Times New Roman" w:hAnsi="Times New Roman"/>
          <w:sz w:val="24"/>
        </w:rPr>
        <w:t>-</w:t>
      </w:r>
      <w:r>
        <w:rPr>
          <w:rFonts w:ascii="Times New Roman" w:hAnsi="Times New Roman"/>
          <w:sz w:val="24"/>
        </w:rPr>
        <w:tab/>
        <w:t>подозреваемый или обвиняемый, уголовное преследование в отношении которого прекращено по основаниям, предусмотренным пунктами 1, 2, 5 и 6 части первой статьи 24 и пунктами 1 и 4 - 6 части первой статьи 27 УПК РФ;</w:t>
      </w:r>
    </w:p>
    <w:p w:rsidR="00000000" w:rsidRDefault="00000000">
      <w:pPr>
        <w:pStyle w:val="ConsNormal"/>
        <w:tabs>
          <w:tab w:val="left" w:pos="567"/>
          <w:tab w:val="left" w:pos="1134"/>
          <w:tab w:val="left" w:pos="1701"/>
        </w:tabs>
        <w:spacing w:line="288" w:lineRule="auto"/>
        <w:ind w:left="1134" w:hanging="594"/>
        <w:rPr>
          <w:rFonts w:ascii="Times New Roman" w:hAnsi="Times New Roman"/>
          <w:sz w:val="24"/>
        </w:rPr>
      </w:pPr>
    </w:p>
    <w:p w:rsidR="00000000" w:rsidRDefault="00000000">
      <w:pPr>
        <w:pStyle w:val="ConsNormal"/>
        <w:tabs>
          <w:tab w:val="left" w:pos="567"/>
          <w:tab w:val="left" w:pos="1134"/>
          <w:tab w:val="left" w:pos="1701"/>
        </w:tabs>
        <w:spacing w:line="288" w:lineRule="auto"/>
        <w:ind w:left="1134" w:hanging="594"/>
        <w:rPr>
          <w:rFonts w:ascii="Times New Roman" w:hAnsi="Times New Roman"/>
          <w:sz w:val="24"/>
        </w:rPr>
      </w:pPr>
      <w:r>
        <w:rPr>
          <w:rFonts w:ascii="Times New Roman" w:hAnsi="Times New Roman"/>
          <w:sz w:val="24"/>
        </w:rPr>
        <w:t>-</w:t>
      </w:r>
      <w:r>
        <w:rPr>
          <w:rFonts w:ascii="Times New Roman" w:hAnsi="Times New Roman"/>
          <w:sz w:val="24"/>
        </w:rPr>
        <w:tab/>
        <w:t>осужденный - в случаях полной или частичной отмены вступившего в законную силу обвинительного приговора суда и прекращения уголовного дела по основаниям, предусмотренным пунктами 1 и 2 части первой статьи 27 УПК РФ;</w:t>
      </w:r>
    </w:p>
    <w:p w:rsidR="00000000" w:rsidRDefault="00000000">
      <w:pPr>
        <w:pStyle w:val="ConsNormal"/>
        <w:tabs>
          <w:tab w:val="left" w:pos="567"/>
          <w:tab w:val="left" w:pos="1134"/>
          <w:tab w:val="left" w:pos="1701"/>
        </w:tabs>
        <w:spacing w:line="288" w:lineRule="auto"/>
        <w:ind w:left="1134" w:hanging="594"/>
        <w:rPr>
          <w:rFonts w:ascii="Times New Roman" w:hAnsi="Times New Roman"/>
          <w:sz w:val="24"/>
        </w:rPr>
      </w:pPr>
    </w:p>
    <w:p w:rsidR="00000000" w:rsidRDefault="00000000">
      <w:pPr>
        <w:pStyle w:val="ConsNormal"/>
        <w:tabs>
          <w:tab w:val="left" w:pos="567"/>
          <w:tab w:val="left" w:pos="1134"/>
          <w:tab w:val="left" w:pos="1701"/>
        </w:tabs>
        <w:spacing w:after="360" w:line="288" w:lineRule="auto"/>
        <w:ind w:left="1134" w:hanging="594"/>
        <w:rPr>
          <w:rFonts w:ascii="Times New Roman" w:hAnsi="Times New Roman"/>
          <w:sz w:val="24"/>
        </w:rPr>
      </w:pPr>
      <w:r>
        <w:rPr>
          <w:rFonts w:ascii="Times New Roman" w:hAnsi="Times New Roman"/>
          <w:sz w:val="24"/>
        </w:rPr>
        <w:t>-</w:t>
      </w:r>
      <w:r>
        <w:rPr>
          <w:rFonts w:ascii="Times New Roman" w:hAnsi="Times New Roman"/>
          <w:sz w:val="24"/>
        </w:rPr>
        <w:tab/>
        <w:t>лицо, к которому были применены принудительные меры медицинского характера, - в случае отмены незаконного или необоснованного постановления суда о применении данной меры.</w:t>
      </w:r>
    </w:p>
    <w:p w:rsidR="00000000" w:rsidRDefault="00000000">
      <w:pPr>
        <w:pStyle w:val="ConsNormal"/>
        <w:tabs>
          <w:tab w:val="left" w:pos="567"/>
        </w:tabs>
        <w:spacing w:after="360" w:line="288" w:lineRule="auto"/>
        <w:ind w:firstLine="0"/>
        <w:rPr>
          <w:rFonts w:ascii="Times New Roman" w:hAnsi="Times New Roman"/>
          <w:sz w:val="24"/>
        </w:rPr>
      </w:pPr>
      <w:r>
        <w:rPr>
          <w:rFonts w:ascii="Times New Roman" w:hAnsi="Times New Roman"/>
          <w:sz w:val="24"/>
        </w:rPr>
        <w:t>124.</w:t>
      </w:r>
      <w:r>
        <w:rPr>
          <w:rFonts w:ascii="Times New Roman" w:hAnsi="Times New Roman"/>
          <w:sz w:val="24"/>
        </w:rPr>
        <w:tab/>
        <w:t>В качестве примера можно привести решение Калужского районного суда Калужской области по делу № 2-5098/2003 от 22 января 2004 года, когда Уполномоченным по правам человека в Российской Федерации было подано исковое заявление о признании незаконными действий государственных правоохранительных органов и суда. В связи с изменением действующего законодательства в 1994 году приговор в отношении В.Н.Кондакова подлежал пересмотру в порядке надзора в соответствии с главой 30 УПК РСФСР, а само деяние – переквалификации по ст. 15-144 УК РСФСР в новой редакции. Ни одна из надзорных инстанций своевременных мер к пересмотру приговора в отношении В.Н.Кондакова не приняла, в результате чего он незаконно содержался в местах лишения свободы 1 год 9 месяцев и 28 дней. Калужский районный суд, исследовав установленные по делу обстоятельства в их совокупности, пришел к выводу о грубом нарушении норм международного и национального законодательства. Своим решением от 22 января 2004 года Калужский районный суд взыскал с казны Российской Федерации в лице Министерства финансов Российской Федерации в пользу В.Н.Кондакова компенсацию морального вреда в сумме 30 тыс. рублей.</w:t>
      </w:r>
    </w:p>
    <w:p w:rsidR="00000000" w:rsidRDefault="00000000">
      <w:pPr>
        <w:pStyle w:val="Header"/>
        <w:tabs>
          <w:tab w:val="left" w:pos="567"/>
        </w:tabs>
        <w:spacing w:after="240" w:line="288" w:lineRule="auto"/>
        <w:jc w:val="center"/>
        <w:rPr>
          <w:b/>
          <w:bCs/>
        </w:rPr>
      </w:pPr>
      <w:r>
        <w:rPr>
          <w:b/>
          <w:bCs/>
        </w:rPr>
        <w:t>Статья 15</w:t>
      </w:r>
    </w:p>
    <w:p w:rsidR="00000000" w:rsidRDefault="00000000">
      <w:pPr>
        <w:pStyle w:val="BodyText"/>
        <w:tabs>
          <w:tab w:val="left" w:pos="567"/>
        </w:tabs>
        <w:spacing w:before="0" w:line="288" w:lineRule="auto"/>
        <w:jc w:val="left"/>
        <w:rPr>
          <w:sz w:val="24"/>
        </w:rPr>
      </w:pPr>
      <w:r>
        <w:rPr>
          <w:sz w:val="24"/>
        </w:rPr>
        <w:t>125.</w:t>
      </w:r>
      <w:r>
        <w:rPr>
          <w:sz w:val="24"/>
        </w:rPr>
        <w:tab/>
        <w:t>УПК РФ устанавливает категорический запрет добиваться показаний обвиняемого и других участвующих в деле лиц путем насилия, угроз и иных незаконных мер. Нарушение норм Кодекса судом, прокурором, следователем, органом дознания или дознавателем в ходе уголовного судопроизводства влечет за собой признание недопустимыми полученных таким путем доказательств.</w:t>
      </w:r>
    </w:p>
    <w:p w:rsidR="00000000" w:rsidRDefault="00000000">
      <w:pPr>
        <w:pStyle w:val="BodyText"/>
        <w:tabs>
          <w:tab w:val="left" w:pos="567"/>
        </w:tabs>
        <w:spacing w:before="0" w:after="360" w:line="288" w:lineRule="auto"/>
        <w:jc w:val="left"/>
        <w:rPr>
          <w:sz w:val="24"/>
        </w:rPr>
      </w:pPr>
      <w:r>
        <w:rPr>
          <w:sz w:val="24"/>
        </w:rPr>
        <w:t>126.</w:t>
      </w:r>
      <w:r>
        <w:rPr>
          <w:sz w:val="24"/>
        </w:rPr>
        <w:tab/>
        <w:t>Суд, рассматривая дело и оценивая доказательства, решает вопрос не только об их относимости, достаточности, достоверности, но и о допустимости доказательств. Показания, добытые преступным путем - с применением пыток или иного жестокого обращения, - не имеют юридической силы и не могут использоваться в качестве доказательств. Такое положение законодательно закреплено в статье 50 Конституции Российской Федерации, которая также устанавливает, что при осуществлении правосудия не допускается использование доказательств, полученных с нарушением Федерального закона. Доказательства, полученные с нарушением закона, признаются не имеющими юридической силы и не могут быть положены в основу обвинения, а также использоваться для доказывания обстоятельств дела.</w:t>
      </w:r>
    </w:p>
    <w:p w:rsidR="00000000" w:rsidRDefault="00000000">
      <w:pPr>
        <w:tabs>
          <w:tab w:val="left" w:pos="567"/>
        </w:tabs>
        <w:spacing w:after="360"/>
      </w:pPr>
      <w:r>
        <w:t>127.</w:t>
      </w:r>
      <w:r>
        <w:tab/>
        <w:t>В соответствии со статьей 88 УПК РФ доказательства могут быть признаны недопустимыми как в стадии досудебного разбирательства, так и в ходе предварительного расследования. В целях усиления гарантий допрашиваемых часть 4 статьи 173 УПК РФ допускает проведение повторного допроса обвиняемого по тому же обвинению в случае его отказа от дачи показаний на первом допросе только по просьбе самого обвиняемого. Кроме того, статьей 52 УПК РФ предусмотрено, что отказ от защитника в любом случае не обязателен для дознавателя, следователя и прокурора. При таких обстоятельствах подозреваемый (обвиняемый) имеет реальную возможность сообщить о применении к нему пыток как в ходе доследственной проверки материалов, так и на любой стадии расследования. Еще одной гарантией исключения использования доказательств, полученных с применением пыток, является участие обвиняемого (подозреваемого) в судебном рассмотрении вопроса о применении в отношении него меры пресечения в виде заключения под стражу, продления срока содержания под стражей, рассмотрения вопроса о помещении в медицинский или психиатрический стационар для производства соответствующей экспертизы (статья 108, пункт 16 части 4 статьи 47, часть 2 статьи 29 УПК РФ).</w:t>
      </w:r>
    </w:p>
    <w:p w:rsidR="00000000" w:rsidRDefault="00000000">
      <w:pPr>
        <w:tabs>
          <w:tab w:val="left" w:pos="567"/>
        </w:tabs>
        <w:spacing w:after="360"/>
      </w:pPr>
      <w:r>
        <w:t>128.</w:t>
      </w:r>
      <w:r>
        <w:tab/>
        <w:t>Заявление подсудимого, потерпевшего, свидетеля о принуждении к даче показаний либо эксперта к даче заключения путем применения угроз, шантажа или с применением насилия, издевательств или пытки проверяется судом, так как подобные действия следователя или иного лица, производящего дознание, образуют состав преступления, предусмотренного статьей 302 УК РФ.</w:t>
      </w:r>
    </w:p>
    <w:p w:rsidR="00000000" w:rsidRDefault="00000000">
      <w:pPr>
        <w:tabs>
          <w:tab w:val="left" w:pos="567"/>
        </w:tabs>
        <w:spacing w:after="360"/>
      </w:pPr>
      <w:r>
        <w:t>129.</w:t>
      </w:r>
      <w:r>
        <w:tab/>
        <w:t>Недавно введенный в действие на всей территории России суд присяжных способствовал тому, что органы следствия стали более тщательно относиться к сбору доказательств обвинения.</w:t>
      </w:r>
    </w:p>
    <w:p w:rsidR="00000000" w:rsidRDefault="00000000">
      <w:pPr>
        <w:tabs>
          <w:tab w:val="left" w:pos="567"/>
        </w:tabs>
        <w:spacing w:after="360"/>
      </w:pPr>
      <w:r>
        <w:t>130.</w:t>
      </w:r>
      <w:r>
        <w:tab/>
        <w:t>Объективное и беспристрастное рассмотрение дел в суде присяжных во многом обеспечивается более жесткими нормами, предусматривающими исключение из разбирательства дел, доказательства по которым получены недопустимым способом.</w:t>
      </w:r>
    </w:p>
    <w:p w:rsidR="00000000" w:rsidRDefault="00000000">
      <w:pPr>
        <w:pStyle w:val="Heading1"/>
        <w:tabs>
          <w:tab w:val="left" w:pos="567"/>
        </w:tabs>
        <w:jc w:val="center"/>
      </w:pPr>
      <w:r>
        <w:t>Статья 16</w:t>
      </w:r>
    </w:p>
    <w:p w:rsidR="00000000" w:rsidRDefault="00000000"/>
    <w:p w:rsidR="00000000" w:rsidRDefault="00000000">
      <w:pPr>
        <w:pStyle w:val="Header"/>
        <w:tabs>
          <w:tab w:val="left" w:pos="567"/>
        </w:tabs>
        <w:spacing w:after="360" w:line="288" w:lineRule="auto"/>
      </w:pPr>
      <w:r>
        <w:t>131.</w:t>
      </w:r>
      <w:r>
        <w:tab/>
        <w:t>Органами прокуратуры на постоянной основе ведется работа по искоренению незаконного физического и психологического воздействия на лиц, отбывающих наказание в исправительных учреждениях. При осуществлении надзора за соблюдением законов в следственных изоляторах (СИЗО) и исправительных учреждениях (ИУ) работники прокуратуры проверяют всю информацию, поступающую от подозреваемых, обвиняемых, осужденных, их защитников и из иных источников о совершении сотрудниками уголовно-исполнительной системы любых противоправных действий, расцениваемых как пытки, жестокое и унижающее обращение или наказание. При установлении фактов превышения полномочий, злоупотребления властью или незаконного применения физической силы возбуждаются уголовные дела и виновные привлекаются к уголовной ответственности. Однако относительно небольшое количество уголовных дел такого рода, по которым судом постановлен обвинительный приговор, объективно не позволяет говорить о распространенности в СИЗО и ИУ нарушений Конвенции.</w:t>
      </w:r>
    </w:p>
    <w:p w:rsidR="00000000" w:rsidRDefault="00000000">
      <w:pPr>
        <w:tabs>
          <w:tab w:val="left" w:pos="567"/>
        </w:tabs>
        <w:spacing w:after="360"/>
      </w:pPr>
      <w:r>
        <w:t>132.</w:t>
      </w:r>
      <w:r>
        <w:tab/>
        <w:t>Статистические данные свидетельствуют о том, что количество содержащихся под стражей женщин уменьшилось по сравнению с 1996 годом (период максимальной наполняемости СИЗО за последние 15 лет) более чем в 2 раза.</w:t>
      </w:r>
    </w:p>
    <w:p w:rsidR="00000000" w:rsidRDefault="00000000">
      <w:pPr>
        <w:tabs>
          <w:tab w:val="left" w:pos="567"/>
        </w:tabs>
        <w:spacing w:after="360"/>
      </w:pPr>
      <w:r>
        <w:t>133.</w:t>
      </w:r>
      <w:r>
        <w:tab/>
        <w:t xml:space="preserve">На протяжении последних лет обоснованные жалобы или сообщения о совершении актов насилия в отношении женщин, содержащихся под стражей, в Генеральную прокуратуру Российской Федерации не поступали. </w:t>
      </w:r>
    </w:p>
    <w:p w:rsidR="00000000" w:rsidRDefault="00000000">
      <w:pPr>
        <w:tabs>
          <w:tab w:val="left" w:pos="567"/>
        </w:tabs>
        <w:spacing w:after="360"/>
      </w:pPr>
      <w:r>
        <w:t>134.</w:t>
      </w:r>
      <w:r>
        <w:tab/>
        <w:t xml:space="preserve">Важным шагом в реформировании уголовно-исполнительной системы Минюста России стало создание, в соответствии с рекомендациями Гражданского форума, проходившего в Москве в 2001 году, специальной службы по соблюдению прав граждан, содержащихся в местах лишения свободы. В ее обязанности входит концентрация деятельности учреждений уголовно-исполнительной системы (УИС) на практической реализации законных интересов лиц, приговоренных к лишению свободы и заключенных под стражу. Обеспечивается непосредственное наблюдение за соблюдением прав человека в УИС. Организуется мониторинг следственных изоляторов и исправительных учреждений российскими и зарубежными неправительственными организациями. </w:t>
      </w:r>
    </w:p>
    <w:p w:rsidR="00000000" w:rsidRDefault="00000000">
      <w:pPr>
        <w:pStyle w:val="BodyTextIndent"/>
        <w:widowControl/>
        <w:tabs>
          <w:tab w:val="left" w:pos="567"/>
        </w:tabs>
        <w:spacing w:after="360" w:line="288" w:lineRule="auto"/>
        <w:ind w:firstLine="0"/>
        <w:jc w:val="left"/>
        <w:rPr>
          <w:snapToGrid/>
          <w:sz w:val="24"/>
        </w:rPr>
      </w:pPr>
      <w:r>
        <w:rPr>
          <w:sz w:val="24"/>
        </w:rPr>
        <w:t>135.</w:t>
      </w:r>
      <w:r>
        <w:rPr>
          <w:sz w:val="24"/>
        </w:rPr>
        <w:tab/>
        <w:t>В результате активизации правозащитной деятельности в УИС Минюста России на четверть сократилось количество обоснованных жалоб на нарушения прав человека, в том числе на незаконное применение специальных средств и физической силы, а также наиболее жестких мер дисциплинарного воздействия, таких как водворение в штрафной и дисциплинарный изоляторы, помещение камерного типа.</w:t>
      </w:r>
    </w:p>
    <w:p w:rsidR="00000000" w:rsidRDefault="00000000">
      <w:pPr>
        <w:tabs>
          <w:tab w:val="left" w:pos="567"/>
        </w:tabs>
      </w:pPr>
      <w:r>
        <w:t>136.</w:t>
      </w:r>
      <w:r>
        <w:tab/>
        <w:t xml:space="preserve">В целом по стране наполнение следственных изоляторов по сравнению с 1996 годом уменьшилось более чем в 2 раза. В среднем эти учреждения переполнены в настоящее время в 1,1-1,2 раза при норме жилой площади 4 кв.м на одного заключенного. Законодательством Российской Федерации предусмотрена возможность отсрочки, сокращения или отмены отбывания наказания для беременных женщин и женщин, имеющих детей младше 14 лет, за исключением осужденных к лишению свободы на срок свыше пяти лет за тяжкие и особо тяжкие преступления против личности. Осужденным беременным женщинам и осужденным женщинам, имеющим малолетних детей, отбывающим наказание в исправительной колонии, кроме осужденных к лишению свободы на срок свыше пяти лет за тяжкие и особо тяжкие преступления против личности, судом также может быть предоставлена отсрочка отбывания наказания до достижения ребенком 14-летнего возраста. </w:t>
      </w:r>
    </w:p>
    <w:p w:rsidR="00000000" w:rsidRDefault="00000000">
      <w:pPr>
        <w:tabs>
          <w:tab w:val="left" w:pos="567"/>
        </w:tabs>
      </w:pPr>
    </w:p>
    <w:p w:rsidR="00000000" w:rsidRDefault="00000000">
      <w:pPr>
        <w:tabs>
          <w:tab w:val="left" w:pos="567"/>
        </w:tabs>
        <w:spacing w:after="360"/>
      </w:pPr>
      <w:r>
        <w:t>137.</w:t>
      </w:r>
      <w:r>
        <w:tab/>
        <w:t>В Уголовно-исполнительном кодексе Российской Федерации содержится 17 статей, регулирующих положение женщин в уголовно-исполнительной системе, из них 11 статей (65 %) направлены на защиту материнства и детства.</w:t>
      </w:r>
    </w:p>
    <w:p w:rsidR="00000000" w:rsidRDefault="00000000">
      <w:pPr>
        <w:pStyle w:val="BodyText"/>
        <w:tabs>
          <w:tab w:val="left" w:pos="567"/>
        </w:tabs>
        <w:spacing w:before="0" w:after="360" w:line="288" w:lineRule="auto"/>
        <w:jc w:val="left"/>
        <w:rPr>
          <w:sz w:val="24"/>
        </w:rPr>
      </w:pPr>
      <w:r>
        <w:rPr>
          <w:sz w:val="24"/>
        </w:rPr>
        <w:t>138.</w:t>
      </w:r>
      <w:r>
        <w:rPr>
          <w:sz w:val="24"/>
        </w:rPr>
        <w:tab/>
        <w:t>По данным Министерства юстиции Российской Федерации удельный вес лиц, больных активными формами туберкулеза, составляет 4,2% от общего количества содержащихся под стражей подозреваемых и обвиняемых. Эти лица, также как и больные другими инфекционными заболеваниями, содержатся изолированно от здоровых подозреваемых и обвиняемых.</w:t>
      </w:r>
    </w:p>
    <w:p w:rsidR="00000000" w:rsidRDefault="00000000">
      <w:pPr>
        <w:tabs>
          <w:tab w:val="left" w:pos="567"/>
        </w:tabs>
        <w:spacing w:after="360"/>
      </w:pPr>
      <w:r>
        <w:t>139.</w:t>
      </w:r>
      <w:r>
        <w:tab/>
        <w:t xml:space="preserve">Важным изменением стало положение, внесенное Федеральным законом от 8 декабря 2003 года № 161-ФЗ «О приведении Уголовно-процессуального кодекса Российской Федерации и других законодательных актов в соответствие с Федеральным законом «О внесении изменений и дополнений в Уголовный кодекс Российской Федерации», об отмене нормы, в соответствии с которой осужденные, содержащиеся в штрафных изоляторах, помещениях камерного типа, единых помещениях камерного типа или одиночных камерах получали питание по пониженной норме. Ранее именно это положение законодательства было одной из причин высокого уровня заболеваемости туберкулезом. </w:t>
      </w:r>
    </w:p>
    <w:p w:rsidR="00000000" w:rsidRDefault="00000000">
      <w:pPr>
        <w:pStyle w:val="BodyText"/>
        <w:tabs>
          <w:tab w:val="left" w:pos="567"/>
        </w:tabs>
        <w:spacing w:before="0" w:after="360" w:line="288" w:lineRule="auto"/>
        <w:jc w:val="left"/>
        <w:rPr>
          <w:sz w:val="24"/>
        </w:rPr>
      </w:pPr>
      <w:r>
        <w:rPr>
          <w:sz w:val="24"/>
        </w:rPr>
        <w:t>140.</w:t>
      </w:r>
      <w:r>
        <w:rPr>
          <w:sz w:val="24"/>
        </w:rPr>
        <w:tab/>
        <w:t xml:space="preserve">В целях приведения условий содержания лиц в следственных изоляторах в соответствие с требованиями международных норм (в том числе с учетом рекомендаций, высказанных членами Комитета против пыток в ходе рассмотрения предыдущих периодических докладов Российской Федерации) в 2002-2003 гг. практически во всех учреждениях «металлические заслонки» (жалюзи) демонтированы с окон камер. В среднем наполняемость этих учреждений составляет в настоящее время 98,5 % при норме санитарной площади 4 кв. м. на одного человека. </w:t>
      </w:r>
    </w:p>
    <w:p w:rsidR="00000000" w:rsidRDefault="00000000">
      <w:pPr>
        <w:tabs>
          <w:tab w:val="left" w:pos="567"/>
        </w:tabs>
        <w:spacing w:after="360"/>
      </w:pPr>
      <w:r>
        <w:t>141.</w:t>
      </w:r>
      <w:r>
        <w:tab/>
        <w:t xml:space="preserve">В соответствии с требованиями закона несовершеннолетним подозреваемым и обвиняемым в местах содержания под стражей создаются более комфортные (по сравнению со взрослыми) условия и устанавливаются повышенные нормы питания. Во время прогулок им предоставляется возможность для физических упражнений и спортивных игр на свежем воздухе. Создаются условия для получения общего среднего образования. Проводится культурно-воспитательная работа. </w:t>
      </w:r>
    </w:p>
    <w:p w:rsidR="00000000" w:rsidRDefault="00000000">
      <w:pPr>
        <w:pStyle w:val="BodyTextIndent3"/>
        <w:tabs>
          <w:tab w:val="left" w:pos="567"/>
        </w:tabs>
        <w:spacing w:before="0" w:after="360" w:line="288" w:lineRule="auto"/>
        <w:ind w:firstLine="0"/>
        <w:jc w:val="left"/>
        <w:rPr>
          <w:sz w:val="24"/>
        </w:rPr>
      </w:pPr>
      <w:r>
        <w:rPr>
          <w:sz w:val="24"/>
        </w:rPr>
        <w:t>142.</w:t>
      </w:r>
      <w:r>
        <w:rPr>
          <w:sz w:val="24"/>
        </w:rPr>
        <w:tab/>
        <w:t>Запрет жестокого обращения с детьми содержится в ряде законодательных актов:</w:t>
      </w:r>
    </w:p>
    <w:p w:rsidR="00000000" w:rsidRDefault="00000000">
      <w:pPr>
        <w:tabs>
          <w:tab w:val="clear" w:pos="567"/>
        </w:tabs>
        <w:spacing w:after="360"/>
        <w:ind w:left="1134" w:hanging="567"/>
      </w:pPr>
      <w:r>
        <w:t>-</w:t>
      </w:r>
      <w:r>
        <w:tab/>
      </w:r>
      <w:r>
        <w:rPr>
          <w:u w:val="single"/>
        </w:rPr>
        <w:t>статья 156 Уголовного кодекса Российской Федерации</w:t>
      </w:r>
      <w:r>
        <w:t xml:space="preserve"> «Неисполнение или ненадлежащее исполнение обязанностей по воспитанию несовершеннолетнего родителем или иным лицом, на которое возложены эти обязанности, а равно педагогом или другим работником образовательного, воспитательного, лечебного либо иного учреждения, обязанного осуществлять надзор за несовершеннолетним, если это деяние соединено с жестоким обращением с несовершеннолетним;</w:t>
      </w:r>
    </w:p>
    <w:p w:rsidR="00000000" w:rsidRDefault="00000000">
      <w:pPr>
        <w:tabs>
          <w:tab w:val="clear" w:pos="567"/>
        </w:tabs>
        <w:spacing w:after="360"/>
        <w:ind w:left="1134" w:hanging="567"/>
      </w:pPr>
      <w:r>
        <w:t>-</w:t>
      </w:r>
      <w:r>
        <w:tab/>
      </w:r>
      <w:r>
        <w:rPr>
          <w:u w:val="single"/>
        </w:rPr>
        <w:t>статья 5.35 Кодекса Российской Федерации об административных правонарушениях</w:t>
      </w:r>
      <w:r>
        <w:t xml:space="preserve"> от 23 декабря 2003 года «Неисполнение родителями или иными законными представителями несовершеннолетних обязанностей по содержанию и воспитанию несовершеннолетних»;</w:t>
      </w:r>
    </w:p>
    <w:p w:rsidR="00000000" w:rsidRDefault="00000000">
      <w:pPr>
        <w:tabs>
          <w:tab w:val="clear" w:pos="567"/>
        </w:tabs>
        <w:spacing w:after="360"/>
        <w:ind w:left="1134" w:hanging="567"/>
      </w:pPr>
      <w:r>
        <w:t>-</w:t>
      </w:r>
      <w:r>
        <w:tab/>
      </w:r>
      <w:r>
        <w:rPr>
          <w:u w:val="single"/>
        </w:rPr>
        <w:t>статья 8.1 Федерального закона Российской Федерации</w:t>
      </w:r>
      <w:r>
        <w:t xml:space="preserve"> № 120-ФЗ «Об основах системы профилактики безнадзорности и правонарушений несовершеннолетних» от 7 июля 2003 года, регламентирующая  применение мер взыскания в учреждениях системы профилактики безнадзорности и правонарушений несовершеннолетних.</w:t>
      </w:r>
    </w:p>
    <w:p w:rsidR="00000000" w:rsidRDefault="00000000">
      <w:pPr>
        <w:pStyle w:val="BodyTextIndent3"/>
        <w:tabs>
          <w:tab w:val="left" w:pos="567"/>
        </w:tabs>
        <w:spacing w:before="0" w:after="360" w:line="288" w:lineRule="auto"/>
        <w:ind w:firstLine="0"/>
        <w:jc w:val="left"/>
        <w:rPr>
          <w:sz w:val="24"/>
        </w:rPr>
      </w:pPr>
      <w:r>
        <w:rPr>
          <w:sz w:val="24"/>
        </w:rPr>
        <w:t>143.</w:t>
      </w:r>
      <w:r>
        <w:rPr>
          <w:sz w:val="24"/>
        </w:rPr>
        <w:tab/>
        <w:t xml:space="preserve">Используя предоставленные полномочия, прокуроры всех уровней решительно пресекают факты жестокого обращения с детьми, физического, психического и сексуального насилия в семьях, воспитательных и образовательных учреждениях. Виновные привлекаются к уголовной, административной, гражданско-судебной ответственности. </w:t>
      </w:r>
    </w:p>
    <w:p w:rsidR="00000000" w:rsidRDefault="00000000">
      <w:pPr>
        <w:tabs>
          <w:tab w:val="left" w:pos="567"/>
        </w:tabs>
        <w:spacing w:after="360"/>
      </w:pPr>
      <w:r>
        <w:t>144.</w:t>
      </w:r>
      <w:r>
        <w:tab/>
        <w:t>В 2002 году Генеральной прокуратурой Российской Федерации осуществлена целевая проверка соблюдения законности в деятельности специальных учебно-воспитательных учреждениях закрытого типа, в результате которой выявлен ряд нарушений прав и интересов подростков, в частности, применения к воспитанникам незаконных мер воздействия.</w:t>
      </w:r>
    </w:p>
    <w:p w:rsidR="00000000" w:rsidRDefault="00000000">
      <w:pPr>
        <w:tabs>
          <w:tab w:val="left" w:pos="567"/>
        </w:tabs>
        <w:spacing w:after="360"/>
      </w:pPr>
      <w:r>
        <w:t>145.</w:t>
      </w:r>
      <w:r>
        <w:tab/>
        <w:t>Так, в Челябинской спецшколе за допущенные нарушения воспитанников лишали просмотра кинофильмов, посещения концертов и других культурно-массовых мероприятий. В Просветской спецшколе Курганской области в столовой был организован «стол позора», за который сажали воспитанников, совершивших какие-либо нарушения. Воспитанники привлекались к выполнению функций, связанных с поддержанием дисциплины, что создавало предпосылки для разного рода злоупотреблений со стороны так называемых «командиров», назначаемых администрацией. В спецшколе была незаконно создана дисциплинарная комната, куда подростки помещались за нарушение дисциплины.</w:t>
      </w:r>
    </w:p>
    <w:p w:rsidR="00000000" w:rsidRDefault="00000000">
      <w:pPr>
        <w:tabs>
          <w:tab w:val="left" w:pos="567"/>
        </w:tabs>
        <w:spacing w:after="360"/>
      </w:pPr>
      <w:r>
        <w:t>146.</w:t>
      </w:r>
      <w:r>
        <w:tab/>
        <w:t xml:space="preserve">Администрацией </w:t>
      </w:r>
      <w:proofErr w:type="spellStart"/>
      <w:r>
        <w:t>Куртамышского</w:t>
      </w:r>
      <w:proofErr w:type="spellEnd"/>
      <w:r>
        <w:t xml:space="preserve"> специального училища Курганской области были установлены незаконные ограничения передачи родителями своим детям посылок (до одной в месяц). Социальные педагоги в своих обращениях к родителям предупреждали о недопустимости переписки воспитанниц со своими друзьями и знакомыми. Свидания с родственниками представлялись спустя три месяца с момента помещения несовершеннолетних в училище.</w:t>
      </w:r>
    </w:p>
    <w:p w:rsidR="00000000" w:rsidRDefault="00000000">
      <w:pPr>
        <w:tabs>
          <w:tab w:val="left" w:pos="567"/>
        </w:tabs>
        <w:spacing w:after="360"/>
      </w:pPr>
      <w:r>
        <w:t>147.</w:t>
      </w:r>
      <w:r>
        <w:tab/>
        <w:t xml:space="preserve">В </w:t>
      </w:r>
      <w:proofErr w:type="spellStart"/>
      <w:r>
        <w:t>Няндомской</w:t>
      </w:r>
      <w:proofErr w:type="spellEnd"/>
      <w:r>
        <w:t xml:space="preserve"> спецшколе Архангельской области действовало положение о мерах поощрения и наказания, которым была предусмотрена отмена каникул, запрет просмотра кинофильмов и других культурных мероприятий в выходные дни. На воспитанников, исполняющих обязанности санитаров отряда, возлагалась проверка наличия у детей спичек, сигарет и табачной крошки.</w:t>
      </w:r>
    </w:p>
    <w:p w:rsidR="00000000" w:rsidRDefault="00000000">
      <w:pPr>
        <w:tabs>
          <w:tab w:val="left" w:pos="567"/>
        </w:tabs>
        <w:spacing w:after="360"/>
      </w:pPr>
      <w:r>
        <w:t>148.</w:t>
      </w:r>
      <w:r>
        <w:tab/>
        <w:t>Самоустранение администрации от поддержания режима приводило к тому, что основной причиной травматизма воспитанников являлись драки. Принятыми актами прокурорского реагирования выявленные нарушения устранены.</w:t>
      </w:r>
    </w:p>
    <w:p w:rsidR="00000000" w:rsidRDefault="00000000">
      <w:pPr>
        <w:tabs>
          <w:tab w:val="left" w:pos="567"/>
        </w:tabs>
        <w:spacing w:after="360"/>
      </w:pPr>
      <w:r>
        <w:t>149.</w:t>
      </w:r>
      <w:r>
        <w:tab/>
        <w:t>Должностные лица, допущенные к работе с детьми, регулярно проходят аттестацию, с ними проводятся учебные мероприятия. Так, в сентябре 2002 года прошел всероссийский семинар Министерства внутренних дел Российской Федерации с участием Генеральной прокуратуры Российской Федерации «О дальнейшем совершенствовании работы органов внутренних дел по профилактике безнадзорности и правонарушений несовершеннолетних», на котором анализировалась законность деятельности работников органов внутренних дел в специальных учреждениях.</w:t>
      </w:r>
    </w:p>
    <w:p w:rsidR="00000000" w:rsidRDefault="00000000">
      <w:pPr>
        <w:tabs>
          <w:tab w:val="left" w:pos="567"/>
        </w:tabs>
        <w:spacing w:after="360"/>
      </w:pPr>
      <w:r>
        <w:t>150.</w:t>
      </w:r>
      <w:r>
        <w:tab/>
        <w:t>Пункт 4 статьи 8.1 Федерального Закона «Об основах системы профилактики безнадзорности и правонарушений несовершеннолетних» закрепляет положение, согласно которому по отношению к несовершеннолетним не допускаются применение физического и психического насилия, применение мер, носящих антипедагогический характер, унижающих человеческое достоинство; запрещается ограничение либо лишение контактов несовершеннолетних с родителями или законными представителями, уменьшение норм питания, лишение прогулок.</w:t>
      </w:r>
    </w:p>
    <w:p w:rsidR="00000000" w:rsidRDefault="00000000">
      <w:pPr>
        <w:tabs>
          <w:tab w:val="left" w:pos="567"/>
        </w:tabs>
        <w:spacing w:after="360"/>
      </w:pPr>
      <w:r>
        <w:t>151.</w:t>
      </w:r>
      <w:r>
        <w:tab/>
        <w:t>Согласно статье 41 Конституции Российской Федерации каждый имеет право на охрану здоровья и медицинскую помощь. Сокрытие должностными лицами фактов и обстоятельств, создающих угрозу для жизни и здоровья людей, влечет за собой ответственность в соответствии с федеральным законом. Основами законодательства Российской Федерации об охране здоровья граждан (в редакции Федерального закона от 2 марта 1998 года № 30-ФЗ) установлено, что государство гарантирует охрану здоровья каждого человека и обеспечивает ее независимо от пола, расы, национальности, языка, социального происхождения,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000000" w:rsidRDefault="00000000">
      <w:pPr>
        <w:tabs>
          <w:tab w:val="left" w:pos="567"/>
        </w:tabs>
        <w:spacing w:after="360"/>
      </w:pPr>
      <w:r>
        <w:t>152.</w:t>
      </w:r>
      <w:r>
        <w:tab/>
        <w:t>Согласно статье 16 Федерального закона «О содержании под стражей подозреваемых и обвиняемых в совершении преступлений» №103-ФЗ от 15 июля 1995 года порядок медико-санитарного обеспечения лиц в местах содержания под стражей устанавливается Правилами внутреннего распорядка в местах содержания под стражей подозреваемых и обвиняемых в совершении преступлений.</w:t>
      </w:r>
    </w:p>
    <w:p w:rsidR="00000000" w:rsidRDefault="00000000">
      <w:pPr>
        <w:pStyle w:val="ConsNormal"/>
        <w:tabs>
          <w:tab w:val="left" w:pos="567"/>
        </w:tabs>
        <w:spacing w:line="288" w:lineRule="auto"/>
        <w:ind w:firstLine="0"/>
        <w:rPr>
          <w:rFonts w:ascii="Times New Roman" w:hAnsi="Times New Roman"/>
          <w:sz w:val="24"/>
        </w:rPr>
      </w:pPr>
      <w:r>
        <w:rPr>
          <w:rFonts w:ascii="Times New Roman" w:hAnsi="Times New Roman"/>
          <w:sz w:val="24"/>
        </w:rPr>
        <w:t>153.</w:t>
      </w:r>
      <w:r>
        <w:rPr>
          <w:rFonts w:ascii="Times New Roman" w:hAnsi="Times New Roman"/>
          <w:sz w:val="24"/>
        </w:rPr>
        <w:tab/>
        <w:t>Порядок оказания медицинской (в том числе психиатрической) помощи подозреваемым и обвиняемым в СИЗО определяется Министерством здравоохранения Российской Федерации, Министерством юстиции Российской Федерации и Федеральной службой безопасности Российской Федерации. В соответствии с Федеральным законом от 8 декабря 2003 года № 161-ФЗ, при ухудшении состояния здоровья либо в случае получения подозреваемым или обвиняемым телесных повреждений его медицинское освидетельствование производится медицинскими работниками мест содержания под стражей безотлагательно. Результаты медицинского освидетельствования фиксируются в установленном порядке и сообщаются подозреваемому или обвиняемому. По просьбе подозреваемых или обвиняемых либо их защитников им выдается копия заключения о медицинском освидетельствовании. По решению начальника места содержания под стражей либо лица или органа, в производстве которых находится уголовное дело, или по ходатайству подозреваемого или обвиняемого либо его защитника медицинское освидетельствование производится работниками других медицинских учреждений. Отказ в проведении такого освидетельствования может быть обжалован прокурору либо в суд.</w:t>
      </w:r>
    </w:p>
    <w:p w:rsidR="00000000" w:rsidRDefault="00000000">
      <w:pPr>
        <w:pStyle w:val="ConsNormal"/>
        <w:tabs>
          <w:tab w:val="left" w:pos="567"/>
        </w:tabs>
        <w:spacing w:line="288" w:lineRule="auto"/>
        <w:ind w:firstLine="0"/>
        <w:rPr>
          <w:rFonts w:ascii="Times New Roman" w:hAnsi="Times New Roman"/>
          <w:sz w:val="24"/>
        </w:rPr>
      </w:pPr>
    </w:p>
    <w:p w:rsidR="00000000" w:rsidRDefault="00000000">
      <w:pPr>
        <w:tabs>
          <w:tab w:val="left" w:pos="567"/>
        </w:tabs>
        <w:spacing w:after="360"/>
      </w:pPr>
      <w:r>
        <w:t>154.</w:t>
      </w:r>
      <w:r>
        <w:tab/>
        <w:t>В соответствии с пунктом 16 Правил внутреннего распорядка следственных изоляторов уголовно-исполнительной системы Министерства юстиции Российской Федерации лица, направляемые в СИЗО, проходят первичное медицинское освидетельствование дежурным врачом (фельдшером) и санитарную обработку. Результаты медицинского освидетельствования вносятся в медицинскую амбулаторную карту, а при наличии телесных повреждений составляется соответствующий акт, который подписывается дежурным помощником, медицинским работником и начальником караула, доставившего арестованных. В этом случае проводится проверка, материалы которой - при наличии признаков состава преступления - направляются территориальному прокурору для решения вопроса о возбуждении или об отказе в возбуждении уголовного дела.</w:t>
      </w:r>
    </w:p>
    <w:p w:rsidR="00000000" w:rsidRDefault="00000000">
      <w:pPr>
        <w:tabs>
          <w:tab w:val="left" w:pos="567"/>
        </w:tabs>
        <w:spacing w:after="360"/>
      </w:pPr>
      <w:r>
        <w:t>155.</w:t>
      </w:r>
      <w:r>
        <w:tab/>
        <w:t>Лица, в отношении которых установлены ограничения в общении, вправе обжаловать данное решение в судебном порядке.</w:t>
      </w:r>
    </w:p>
    <w:p w:rsidR="00000000" w:rsidRDefault="00000000">
      <w:pPr>
        <w:pStyle w:val="BodyTextIndent2"/>
        <w:tabs>
          <w:tab w:val="left" w:pos="567"/>
        </w:tabs>
        <w:spacing w:before="0" w:after="360" w:line="288" w:lineRule="auto"/>
        <w:ind w:firstLine="0"/>
        <w:jc w:val="left"/>
        <w:rPr>
          <w:sz w:val="24"/>
        </w:rPr>
      </w:pPr>
      <w:r>
        <w:rPr>
          <w:sz w:val="24"/>
        </w:rPr>
        <w:t>156.</w:t>
      </w:r>
      <w:r>
        <w:rPr>
          <w:sz w:val="24"/>
        </w:rPr>
        <w:tab/>
        <w:t>В ходе проверки, проведенной органами прокуратуры Калининградской области в апреле-мае 2003 года, установлено, что практически во всех изоляторах временного содержания (ИВС) на территории Калининградской области отсутствуют прогулочные дворики, занижены нормы питания, недостаточна или отсутствует вентиляция в камерах, не выдаются постельные принадлежности, нет дезинфицирующих средств, слабое освещение. В связи с этим Управлением внутренних дел Калининградской области разработана программа строительства и реконструкции ИВС на 2004-2008 гг. Соответствующие предложения об оборудовании ИВС современными инженерно-техническими средствами с расчетом необходимых денежных средств направлены главе администрации области для включения в областную инвестиционную программу, однако администрацией области в ее финансировании отказано.</w:t>
      </w:r>
    </w:p>
    <w:p w:rsidR="00000000" w:rsidRDefault="00000000">
      <w:pPr>
        <w:pStyle w:val="Header"/>
        <w:tabs>
          <w:tab w:val="left" w:pos="567"/>
        </w:tabs>
        <w:spacing w:after="360" w:line="288" w:lineRule="auto"/>
      </w:pPr>
      <w:r>
        <w:t>157.</w:t>
      </w:r>
      <w:r>
        <w:tab/>
        <w:t>Прокуратурой г. Советска установлен факт незаконного ограничения продуктовых передач лицам, содержащимся в ИВС</w:t>
      </w:r>
      <w:r>
        <w:rPr>
          <w:i/>
        </w:rPr>
        <w:t>.</w:t>
      </w:r>
      <w:r>
        <w:t xml:space="preserve"> Начальнику ОВД г. Советска внесено представление, по результатам рассмотрения которого эти нарушения устранены. </w:t>
      </w:r>
    </w:p>
    <w:p w:rsidR="00000000" w:rsidRDefault="00000000">
      <w:pPr>
        <w:pStyle w:val="Header"/>
        <w:tabs>
          <w:tab w:val="left" w:pos="567"/>
        </w:tabs>
        <w:spacing w:after="360" w:line="288" w:lineRule="auto"/>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CAT/C/55/Add.11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7371"/>
      <w:rPr>
        <w:lang w:val="en-US"/>
      </w:rPr>
    </w:pPr>
    <w:r>
      <w:rPr>
        <w:lang w:val="en-US"/>
      </w:rPr>
      <w:t>CAT/C/55/Add.11</w:t>
    </w:r>
  </w:p>
  <w:p w:rsidR="00000000" w:rsidRDefault="00000000">
    <w:pPr>
      <w:pStyle w:val="Header"/>
      <w:tabs>
        <w:tab w:val="left" w:pos="6521"/>
      </w:tabs>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52914A3"/>
    <w:multiLevelType w:val="hybridMultilevel"/>
    <w:tmpl w:val="87AE957C"/>
    <w:lvl w:ilvl="0" w:tplc="E6525314">
      <w:start w:val="1"/>
      <w:numFmt w:val="upperRoman"/>
      <w:lvlText w:val="%1."/>
      <w:lvlJc w:val="left"/>
      <w:pPr>
        <w:tabs>
          <w:tab w:val="num" w:pos="1215"/>
        </w:tabs>
        <w:ind w:left="1215" w:hanging="720"/>
      </w:pPr>
      <w:rPr>
        <w:rFonts w:hint="default"/>
      </w:rPr>
    </w:lvl>
    <w:lvl w:ilvl="1" w:tplc="04090019" w:tentative="1">
      <w:start w:val="1"/>
      <w:numFmt w:val="lowerLetter"/>
      <w:lvlText w:val="%2."/>
      <w:lvlJc w:val="left"/>
      <w:pPr>
        <w:tabs>
          <w:tab w:val="num" w:pos="1575"/>
        </w:tabs>
        <w:ind w:left="1575" w:hanging="360"/>
      </w:p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3">
    <w:name w:val="Body Text 3"/>
    <w:basedOn w:val="Normal"/>
    <w:semiHidden/>
    <w:pPr>
      <w:tabs>
        <w:tab w:val="clear" w:pos="567"/>
        <w:tab w:val="clear" w:pos="1134"/>
        <w:tab w:val="clear" w:pos="1701"/>
        <w:tab w:val="clear" w:pos="2268"/>
        <w:tab w:val="clear" w:pos="6237"/>
      </w:tabs>
      <w:spacing w:after="120" w:line="240" w:lineRule="auto"/>
    </w:pPr>
    <w:rPr>
      <w:sz w:val="16"/>
      <w:szCs w:val="16"/>
      <w:lang w:val="en-US"/>
    </w:rPr>
  </w:style>
  <w:style w:type="paragraph" w:styleId="BodyTextIndent">
    <w:name w:val="Body Text Indent"/>
    <w:basedOn w:val="Normal"/>
    <w:semiHidden/>
    <w:pPr>
      <w:widowControl w:val="0"/>
      <w:tabs>
        <w:tab w:val="clear" w:pos="567"/>
        <w:tab w:val="clear" w:pos="1134"/>
        <w:tab w:val="clear" w:pos="1701"/>
        <w:tab w:val="clear" w:pos="2268"/>
        <w:tab w:val="clear" w:pos="6237"/>
      </w:tabs>
      <w:spacing w:line="360" w:lineRule="auto"/>
      <w:ind w:firstLine="720"/>
      <w:jc w:val="both"/>
    </w:pPr>
    <w:rPr>
      <w:snapToGrid w:val="0"/>
      <w:sz w:val="28"/>
      <w:szCs w:val="28"/>
      <w:lang w:eastAsia="ru-RU"/>
    </w:rPr>
  </w:style>
  <w:style w:type="paragraph" w:customStyle="1" w:styleId="ConsNormal">
    <w:name w:val="ConsNormal"/>
    <w:pPr>
      <w:autoSpaceDE w:val="0"/>
      <w:autoSpaceDN w:val="0"/>
      <w:adjustRightInd w:val="0"/>
      <w:ind w:firstLine="720"/>
    </w:pPr>
    <w:rPr>
      <w:rFonts w:ascii="Arial" w:hAnsi="Arial" w:cs="Arial"/>
      <w:lang w:val="ru-RU" w:eastAsia="ru-RU"/>
    </w:rPr>
  </w:style>
  <w:style w:type="paragraph" w:styleId="BodyText">
    <w:name w:val="Body Text"/>
    <w:basedOn w:val="Normal"/>
    <w:semiHidden/>
    <w:pPr>
      <w:tabs>
        <w:tab w:val="clear" w:pos="567"/>
        <w:tab w:val="clear" w:pos="1134"/>
        <w:tab w:val="clear" w:pos="1701"/>
        <w:tab w:val="clear" w:pos="2268"/>
        <w:tab w:val="clear" w:pos="6237"/>
      </w:tabs>
      <w:spacing w:before="240" w:after="240" w:line="360" w:lineRule="auto"/>
      <w:jc w:val="both"/>
    </w:pPr>
    <w:rPr>
      <w:sz w:val="28"/>
      <w:szCs w:val="28"/>
      <w:lang w:eastAsia="ru-RU"/>
    </w:rPr>
  </w:style>
  <w:style w:type="paragraph" w:customStyle="1" w:styleId="ConsTitle">
    <w:name w:val="ConsTitle"/>
    <w:pPr>
      <w:autoSpaceDE w:val="0"/>
      <w:autoSpaceDN w:val="0"/>
      <w:adjustRightInd w:val="0"/>
    </w:pPr>
    <w:rPr>
      <w:rFonts w:ascii="Arial" w:hAnsi="Arial" w:cs="Arial"/>
      <w:b/>
      <w:bCs/>
      <w:sz w:val="16"/>
      <w:szCs w:val="16"/>
      <w:lang w:val="ru-RU" w:eastAsia="ru-RU"/>
    </w:rPr>
  </w:style>
  <w:style w:type="paragraph" w:styleId="BodyTextIndent2">
    <w:name w:val="Body Text Indent 2"/>
    <w:basedOn w:val="Normal"/>
    <w:semiHidden/>
    <w:pPr>
      <w:widowControl w:val="0"/>
      <w:tabs>
        <w:tab w:val="clear" w:pos="567"/>
        <w:tab w:val="clear" w:pos="1134"/>
        <w:tab w:val="clear" w:pos="1701"/>
        <w:tab w:val="clear" w:pos="2268"/>
        <w:tab w:val="clear" w:pos="6237"/>
      </w:tabs>
      <w:spacing w:before="240" w:line="360" w:lineRule="auto"/>
      <w:ind w:firstLine="680"/>
      <w:jc w:val="both"/>
    </w:pPr>
    <w:rPr>
      <w:snapToGrid w:val="0"/>
      <w:sz w:val="28"/>
      <w:szCs w:val="28"/>
      <w:lang w:eastAsia="ru-RU"/>
    </w:rPr>
  </w:style>
  <w:style w:type="paragraph" w:styleId="BodyTextIndent3">
    <w:name w:val="Body Text Indent 3"/>
    <w:basedOn w:val="Normal"/>
    <w:semiHidden/>
    <w:pPr>
      <w:widowControl w:val="0"/>
      <w:tabs>
        <w:tab w:val="clear" w:pos="567"/>
        <w:tab w:val="clear" w:pos="1134"/>
        <w:tab w:val="clear" w:pos="1701"/>
        <w:tab w:val="clear" w:pos="2268"/>
        <w:tab w:val="clear" w:pos="6237"/>
      </w:tabs>
      <w:spacing w:before="20" w:line="360" w:lineRule="auto"/>
      <w:ind w:firstLine="640"/>
      <w:jc w:val="both"/>
    </w:pPr>
    <w:rPr>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13421</Words>
  <Characters>76502</Characters>
  <Application>Microsoft Office Word</Application>
  <DocSecurity>4</DocSecurity>
  <Lines>637</Lines>
  <Paragraphs>153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93949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Любовь Катаева</cp:lastModifiedBy>
  <cp:revision>3</cp:revision>
  <cp:lastPrinted>2005-04-12T09:26:00Z</cp:lastPrinted>
  <dcterms:created xsi:type="dcterms:W3CDTF">2005-04-12T09:26:00Z</dcterms:created>
  <dcterms:modified xsi:type="dcterms:W3CDTF">2005-04-12T09:26:00Z</dcterms:modified>
</cp:coreProperties>
</file>