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798" w:rsidRDefault="009E1798" w:rsidP="009E1798">
      <w:pPr>
        <w:spacing w:line="240" w:lineRule="auto"/>
        <w:jc w:val="left"/>
        <w:rPr>
          <w:szCs w:val="6"/>
          <w:rtl/>
        </w:rPr>
        <w:sectPr w:rsidR="009E1798" w:rsidSect="009E179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3&amp;Size =1&amp;Lang = A"/>
            <w10:wrap anchorx="page" anchory="page"/>
          </v:shape>
        </w:pict>
      </w:r>
    </w:p>
    <w:p w:rsidR="00142B22" w:rsidRPr="005016DC" w:rsidRDefault="00142B22" w:rsidP="00142B22">
      <w:pPr>
        <w:pStyle w:val="H1"/>
        <w:tabs>
          <w:tab w:val="left" w:pos="662"/>
          <w:tab w:val="left" w:pos="1325"/>
          <w:tab w:val="left" w:pos="1987"/>
          <w:tab w:val="left" w:pos="2650"/>
          <w:tab w:val="left" w:pos="3312"/>
          <w:tab w:val="left" w:pos="3974"/>
          <w:tab w:val="left" w:pos="4637"/>
        </w:tabs>
        <w:ind w:left="662" w:hanging="662"/>
        <w:rPr>
          <w:rFonts w:hint="cs"/>
          <w:szCs w:val="32"/>
          <w:rtl/>
        </w:rPr>
      </w:pPr>
      <w:r w:rsidRPr="005016DC">
        <w:rPr>
          <w:rFonts w:hint="cs"/>
          <w:szCs w:val="32"/>
          <w:rtl/>
        </w:rPr>
        <w:t>اللجنة المعنية بالقضاء على التمييز ضد المرأة</w:t>
      </w:r>
    </w:p>
    <w:p w:rsidR="00142B22" w:rsidRPr="003150EA" w:rsidRDefault="00142B22" w:rsidP="00142B22">
      <w:pPr>
        <w:spacing w:line="120" w:lineRule="exact"/>
        <w:ind w:left="1267" w:right="1267"/>
        <w:rPr>
          <w:rFonts w:hint="cs"/>
          <w:b/>
          <w:bCs/>
          <w:sz w:val="10"/>
          <w:rtl/>
          <w:lang w:bidi="ar-EG"/>
        </w:rPr>
      </w:pPr>
    </w:p>
    <w:p w:rsidR="00142B22" w:rsidRPr="003150EA" w:rsidRDefault="00142B22" w:rsidP="00142B22">
      <w:pPr>
        <w:spacing w:line="120" w:lineRule="exact"/>
        <w:ind w:left="1267" w:right="1267"/>
        <w:rPr>
          <w:rFonts w:hint="cs"/>
          <w:b/>
          <w:bCs/>
          <w:sz w:val="10"/>
          <w:rtl/>
          <w:lang w:bidi="ar-EG"/>
        </w:rPr>
      </w:pPr>
    </w:p>
    <w:p w:rsidR="00142B22" w:rsidRPr="008F33E2" w:rsidRDefault="00142B22" w:rsidP="00142B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rPr>
      </w:pPr>
      <w:r>
        <w:rPr>
          <w:rFonts w:hint="cs"/>
          <w:rtl/>
        </w:rPr>
        <w:tab/>
      </w:r>
      <w:r>
        <w:rPr>
          <w:rFonts w:hint="cs"/>
          <w:rtl/>
        </w:rPr>
        <w:tab/>
        <w:t>قائمة القضايا والمسائل فيما يتعلق بالتقرير الدوري الثالث للبحرين</w:t>
      </w:r>
      <w:r>
        <w:rPr>
          <w:rFonts w:hint="cs"/>
          <w:b w:val="0"/>
          <w:bCs w:val="0"/>
          <w:rtl/>
        </w:rPr>
        <w:t>*</w:t>
      </w:r>
    </w:p>
    <w:p w:rsidR="00142B22" w:rsidRPr="00E24783" w:rsidRDefault="00142B22" w:rsidP="00142B22">
      <w:pPr>
        <w:pStyle w:val="SingleTxt"/>
        <w:spacing w:after="0" w:line="120" w:lineRule="exact"/>
        <w:rPr>
          <w:rFonts w:hint="cs"/>
          <w:sz w:val="10"/>
          <w:rtl/>
        </w:rPr>
      </w:pPr>
    </w:p>
    <w:p w:rsidR="00142B22" w:rsidRPr="00B475CC"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B475CC">
        <w:rPr>
          <w:rtl/>
        </w:rPr>
        <w:t>السياق العام</w:t>
      </w:r>
    </w:p>
    <w:p w:rsidR="00142B22" w:rsidRDefault="00142B22" w:rsidP="00142B22">
      <w:pPr>
        <w:pStyle w:val="SingleTxt"/>
        <w:rPr>
          <w:rFonts w:hint="cs"/>
          <w:rtl/>
        </w:rPr>
      </w:pPr>
      <w:r>
        <w:rPr>
          <w:rFonts w:hint="cs"/>
          <w:rtl/>
        </w:rPr>
        <w:t>1 -</w:t>
      </w:r>
      <w:r>
        <w:rPr>
          <w:rFonts w:hint="cs"/>
          <w:rtl/>
        </w:rPr>
        <w:tab/>
        <w:t>شهدت ا</w:t>
      </w:r>
      <w:r w:rsidRPr="00B475CC">
        <w:rPr>
          <w:rtl/>
        </w:rPr>
        <w:t>لدولة الطرف تدهور</w:t>
      </w:r>
      <w:r>
        <w:rPr>
          <w:rFonts w:hint="cs"/>
          <w:rtl/>
        </w:rPr>
        <w:t>ا</w:t>
      </w:r>
      <w:r w:rsidRPr="00B475CC">
        <w:rPr>
          <w:rtl/>
        </w:rPr>
        <w:t xml:space="preserve"> شديد</w:t>
      </w:r>
      <w:r>
        <w:rPr>
          <w:rFonts w:hint="cs"/>
          <w:rtl/>
        </w:rPr>
        <w:t>ا</w:t>
      </w:r>
      <w:r w:rsidRPr="00B475CC">
        <w:rPr>
          <w:rtl/>
        </w:rPr>
        <w:t xml:space="preserve"> في الحالة العامة لحقوق الإنسان منذ عام 2011، </w:t>
      </w:r>
      <w:r>
        <w:rPr>
          <w:rFonts w:hint="cs"/>
          <w:rtl/>
        </w:rPr>
        <w:t xml:space="preserve">مما </w:t>
      </w:r>
      <w:r w:rsidRPr="00B475CC">
        <w:rPr>
          <w:rtl/>
        </w:rPr>
        <w:t xml:space="preserve">كان له تأثير أيضا على حقوق المرأة. يرجى تقديم معلومات عن التدابير المتخذة لإنفاذ سيادة القانون، ولا سيما من أجل تنفيذ توصيات اللجنة البحرينية المستقلة لتقصي الحقائق. كيف تخطط الدولة الطرف لتحسين قدرة سلطات إنفاذ </w:t>
      </w:r>
      <w:r>
        <w:rPr>
          <w:rFonts w:hint="cs"/>
          <w:rtl/>
        </w:rPr>
        <w:t>القوانين</w:t>
      </w:r>
      <w:r w:rsidRPr="00B475CC">
        <w:rPr>
          <w:rtl/>
        </w:rPr>
        <w:t xml:space="preserve"> والمؤسسات القضائية، على جميع المستويات، من أجل ضمان حماية النساء والفتيات وتمتع</w:t>
      </w:r>
      <w:r>
        <w:rPr>
          <w:rFonts w:hint="cs"/>
          <w:rtl/>
        </w:rPr>
        <w:t>هن</w:t>
      </w:r>
      <w:r w:rsidRPr="00B475CC">
        <w:rPr>
          <w:rtl/>
        </w:rPr>
        <w:t xml:space="preserve"> بحقوقه</w:t>
      </w:r>
      <w:r>
        <w:rPr>
          <w:rFonts w:hint="cs"/>
          <w:rtl/>
        </w:rPr>
        <w:t>ن</w:t>
      </w:r>
      <w:r w:rsidRPr="00B475CC">
        <w:rPr>
          <w:rtl/>
        </w:rPr>
        <w:t>؟</w:t>
      </w:r>
    </w:p>
    <w:p w:rsidR="00142B22" w:rsidRPr="00E0748F" w:rsidRDefault="00142B22" w:rsidP="00142B22">
      <w:pPr>
        <w:pStyle w:val="SingleTxt"/>
        <w:spacing w:after="0" w:line="120" w:lineRule="exact"/>
        <w:rPr>
          <w:rFonts w:hint="cs"/>
          <w:sz w:val="10"/>
          <w:rtl/>
        </w:rPr>
      </w:pPr>
    </w:p>
    <w:p w:rsidR="00142B22" w:rsidRPr="0055326B"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55326B">
        <w:rPr>
          <w:rtl/>
        </w:rPr>
        <w:t>الإطار الدستوري والتشريعي</w:t>
      </w:r>
    </w:p>
    <w:p w:rsidR="00142B22" w:rsidRPr="00B475CC" w:rsidRDefault="00142B22" w:rsidP="00142B22">
      <w:pPr>
        <w:pStyle w:val="SingleTxt"/>
        <w:rPr>
          <w:rFonts w:hint="cs"/>
          <w:lang w:bidi="ar-EG"/>
        </w:rPr>
      </w:pPr>
      <w:r w:rsidRPr="00B475CC">
        <w:rPr>
          <w:rtl/>
        </w:rPr>
        <w:t>2</w:t>
      </w:r>
      <w:r>
        <w:rPr>
          <w:rFonts w:hint="cs"/>
          <w:rtl/>
        </w:rPr>
        <w:t xml:space="preserve"> -</w:t>
      </w:r>
      <w:r>
        <w:rPr>
          <w:rFonts w:hint="cs"/>
          <w:rtl/>
        </w:rPr>
        <w:tab/>
      </w:r>
      <w:r w:rsidRPr="00B475CC">
        <w:rPr>
          <w:rtl/>
        </w:rPr>
        <w:t xml:space="preserve">يرجى بيان ما إذا كانت الدولة الطرف تتخذ خطوات لاعتماد تشريع يحظر التمييز ضد المرأة، وفقا للمادة 1 من اتفاقية </w:t>
      </w:r>
      <w:r>
        <w:rPr>
          <w:rFonts w:hint="cs"/>
          <w:rtl/>
        </w:rPr>
        <w:t xml:space="preserve">القضاء على جميع أشكال التمييز ضد المرأة </w:t>
      </w:r>
      <w:r w:rsidRPr="00B475CC">
        <w:rPr>
          <w:rtl/>
        </w:rPr>
        <w:t>(</w:t>
      </w:r>
      <w:r w:rsidRPr="00B475CC">
        <w:t>CEDAW/C/BHR/CO/2</w:t>
      </w:r>
      <w:r w:rsidRPr="00B475CC">
        <w:rPr>
          <w:rtl/>
        </w:rPr>
        <w:t>، الفقرة 13)</w:t>
      </w:r>
      <w:r w:rsidRPr="00142B22">
        <w:rPr>
          <w:vertAlign w:val="superscript"/>
          <w:rtl/>
        </w:rPr>
        <w:t>(</w:t>
      </w:r>
      <w:r w:rsidRPr="00142B22">
        <w:rPr>
          <w:rStyle w:val="FootnoteReference"/>
          <w:szCs w:val="30"/>
          <w:rtl/>
        </w:rPr>
        <w:footnoteReference w:id="1"/>
      </w:r>
      <w:r w:rsidRPr="00142B22">
        <w:rPr>
          <w:vertAlign w:val="superscript"/>
          <w:rtl/>
        </w:rPr>
        <w:t>)</w:t>
      </w:r>
      <w:r w:rsidRPr="00B475CC">
        <w:rPr>
          <w:rtl/>
        </w:rPr>
        <w:t>.</w:t>
      </w:r>
    </w:p>
    <w:p w:rsidR="00142B22" w:rsidRDefault="00142B22" w:rsidP="00142B22">
      <w:pPr>
        <w:pStyle w:val="SingleTxt"/>
        <w:rPr>
          <w:rFonts w:hint="cs"/>
          <w:rtl/>
        </w:rPr>
      </w:pPr>
      <w:r>
        <w:rPr>
          <w:rtl/>
        </w:rPr>
        <w:t>3</w:t>
      </w:r>
      <w:r>
        <w:rPr>
          <w:rFonts w:hint="cs"/>
          <w:rtl/>
        </w:rPr>
        <w:t xml:space="preserve"> -</w:t>
      </w:r>
      <w:r>
        <w:rPr>
          <w:rFonts w:hint="cs"/>
          <w:rtl/>
        </w:rPr>
        <w:tab/>
      </w:r>
      <w:r w:rsidRPr="00B475CC">
        <w:rPr>
          <w:rtl/>
        </w:rPr>
        <w:t xml:space="preserve">يرجى </w:t>
      </w:r>
      <w:r>
        <w:rPr>
          <w:rFonts w:hint="cs"/>
          <w:rtl/>
        </w:rPr>
        <w:t xml:space="preserve">بيان </w:t>
      </w:r>
      <w:r w:rsidRPr="00B475CC">
        <w:rPr>
          <w:rtl/>
        </w:rPr>
        <w:t>ما إذا كان مشروع قانون الجمعيات والمنظمات المدنية المعروض حاليا على البرلمان يتوافق مع الحق الدستوري في تأسيس منظمات المجتمع المدني ومع المعايير الدولية بشأن حرية تكوين الجمعيات. يرجى بيان ما إذا تم التشاور مع منظمات المجتمع المدني في جميع مراحل عملية صياغة مشروع القانون (</w:t>
      </w:r>
      <w:r w:rsidRPr="00B475CC">
        <w:t>A/HRC/21/6/Add.1/Rev.1</w:t>
      </w:r>
      <w:r w:rsidRPr="00B475CC">
        <w:rPr>
          <w:rtl/>
        </w:rPr>
        <w:t xml:space="preserve">، الفقرة 21) ويرجى تقديم معلومات عن آليات ضمان مشاركة </w:t>
      </w:r>
      <w:r>
        <w:rPr>
          <w:rFonts w:hint="cs"/>
          <w:rtl/>
        </w:rPr>
        <w:t>ال</w:t>
      </w:r>
      <w:r w:rsidRPr="00B475CC">
        <w:rPr>
          <w:rtl/>
        </w:rPr>
        <w:t xml:space="preserve">منظمات غير الحكومية </w:t>
      </w:r>
      <w:r>
        <w:rPr>
          <w:rFonts w:hint="cs"/>
          <w:rtl/>
        </w:rPr>
        <w:t>المعنية ب</w:t>
      </w:r>
      <w:r w:rsidRPr="00B475CC">
        <w:rPr>
          <w:rtl/>
        </w:rPr>
        <w:t>حقوق</w:t>
      </w:r>
      <w:r>
        <w:rPr>
          <w:rFonts w:hint="eastAsia"/>
          <w:rtl/>
        </w:rPr>
        <w:t> </w:t>
      </w:r>
      <w:r>
        <w:rPr>
          <w:rFonts w:hint="cs"/>
          <w:rtl/>
        </w:rPr>
        <w:t>المرأة</w:t>
      </w:r>
      <w:r w:rsidRPr="00B475CC">
        <w:rPr>
          <w:rtl/>
        </w:rPr>
        <w:t>.</w:t>
      </w:r>
    </w:p>
    <w:p w:rsidR="00FC2C51" w:rsidRPr="00FC2C51" w:rsidRDefault="00FC2C51" w:rsidP="00FC2C5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42B22" w:rsidRPr="00C04E45"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4E45">
        <w:rPr>
          <w:rFonts w:hint="cs"/>
          <w:rtl/>
        </w:rPr>
        <w:t>التحفظات</w:t>
      </w:r>
    </w:p>
    <w:p w:rsidR="00142B22" w:rsidRDefault="00142B22" w:rsidP="00142B22">
      <w:pPr>
        <w:pStyle w:val="SingleTxt"/>
        <w:rPr>
          <w:rFonts w:hint="cs"/>
          <w:rtl/>
        </w:rPr>
      </w:pPr>
      <w:r w:rsidRPr="00B475CC">
        <w:rPr>
          <w:rtl/>
        </w:rPr>
        <w:t>4</w:t>
      </w:r>
      <w:r>
        <w:rPr>
          <w:rFonts w:hint="cs"/>
          <w:rtl/>
        </w:rPr>
        <w:t xml:space="preserve"> -</w:t>
      </w:r>
      <w:r>
        <w:rPr>
          <w:rFonts w:hint="cs"/>
          <w:rtl/>
        </w:rPr>
        <w:tab/>
      </w:r>
      <w:r w:rsidRPr="00B475CC">
        <w:rPr>
          <w:rtl/>
        </w:rPr>
        <w:t xml:space="preserve">يرجى تقديم معلومات </w:t>
      </w:r>
      <w:r>
        <w:rPr>
          <w:rFonts w:hint="cs"/>
          <w:rtl/>
        </w:rPr>
        <w:t>مستكملة</w:t>
      </w:r>
      <w:r w:rsidRPr="00B475CC">
        <w:rPr>
          <w:rtl/>
        </w:rPr>
        <w:t xml:space="preserve"> عن دراسة إمكانية تعديل التحفظ على المادة 2 </w:t>
      </w:r>
      <w:r>
        <w:rPr>
          <w:rFonts w:hint="cs"/>
          <w:rtl/>
        </w:rPr>
        <w:t xml:space="preserve">من الاتفاقية </w:t>
      </w:r>
      <w:r w:rsidRPr="00B475CC">
        <w:rPr>
          <w:rtl/>
        </w:rPr>
        <w:t xml:space="preserve">(الفقرة 81؛ </w:t>
      </w:r>
      <w:r>
        <w:rPr>
          <w:rFonts w:hint="cs"/>
          <w:rtl/>
        </w:rPr>
        <w:t>و</w:t>
      </w:r>
      <w:r w:rsidRPr="00B475CC">
        <w:t>CEDAW/C/BHR/CO/2</w:t>
      </w:r>
      <w:r w:rsidRPr="00B475CC">
        <w:rPr>
          <w:rtl/>
        </w:rPr>
        <w:t xml:space="preserve">، الفقرة 17). </w:t>
      </w:r>
      <w:r>
        <w:rPr>
          <w:rFonts w:hint="cs"/>
          <w:rtl/>
        </w:rPr>
        <w:t>و</w:t>
      </w:r>
      <w:r w:rsidRPr="00B475CC">
        <w:rPr>
          <w:rtl/>
        </w:rPr>
        <w:t xml:space="preserve">يرجى توضيح نطاق تحفظ الدولة الطرف </w:t>
      </w:r>
      <w:r>
        <w:rPr>
          <w:rFonts w:hint="cs"/>
          <w:rtl/>
        </w:rPr>
        <w:t xml:space="preserve">على </w:t>
      </w:r>
      <w:r w:rsidRPr="00B475CC">
        <w:rPr>
          <w:rtl/>
        </w:rPr>
        <w:t xml:space="preserve">جميع أحكام الاتفاقية التي لا تتفق مع الشريعة الإسلامية فضلا عن التشريعات </w:t>
      </w:r>
      <w:r>
        <w:rPr>
          <w:rFonts w:hint="cs"/>
          <w:rtl/>
        </w:rPr>
        <w:t xml:space="preserve">النافذة </w:t>
      </w:r>
      <w:r w:rsidRPr="00B475CC">
        <w:rPr>
          <w:rtl/>
        </w:rPr>
        <w:t xml:space="preserve">في الدولة الطرف </w:t>
      </w:r>
      <w:r>
        <w:rPr>
          <w:rFonts w:hint="cs"/>
          <w:rtl/>
        </w:rPr>
        <w:t>ووصف</w:t>
      </w:r>
      <w:r w:rsidRPr="00B475CC">
        <w:rPr>
          <w:rtl/>
        </w:rPr>
        <w:t xml:space="preserve"> تأثيرها على التحقيق العملي لمبدأ المساواة بين المرأة والرجل، كما هو مطلوب بموجب المادة 2 من الاتفاقي</w:t>
      </w:r>
      <w:r>
        <w:rPr>
          <w:rtl/>
        </w:rPr>
        <w:t xml:space="preserve">ة. </w:t>
      </w:r>
      <w:r>
        <w:rPr>
          <w:rFonts w:hint="cs"/>
          <w:rtl/>
        </w:rPr>
        <w:t>وا</w:t>
      </w:r>
      <w:r w:rsidRPr="00B475CC">
        <w:rPr>
          <w:rtl/>
        </w:rPr>
        <w:t>لتزم</w:t>
      </w:r>
      <w:r>
        <w:rPr>
          <w:rFonts w:hint="cs"/>
          <w:rtl/>
        </w:rPr>
        <w:t>ت</w:t>
      </w:r>
      <w:r w:rsidRPr="00B475CC">
        <w:rPr>
          <w:rtl/>
        </w:rPr>
        <w:t xml:space="preserve"> الدولة الطرف </w:t>
      </w:r>
      <w:r>
        <w:rPr>
          <w:rtl/>
        </w:rPr>
        <w:t>خلال الاستعراض الدوري الشامل</w:t>
      </w:r>
      <w:r w:rsidRPr="00B475CC">
        <w:rPr>
          <w:rtl/>
        </w:rPr>
        <w:t>،</w:t>
      </w:r>
      <w:r>
        <w:rPr>
          <w:rFonts w:hint="cs"/>
          <w:rtl/>
        </w:rPr>
        <w:t xml:space="preserve"> ب</w:t>
      </w:r>
      <w:r w:rsidRPr="00B475CC">
        <w:rPr>
          <w:rtl/>
        </w:rPr>
        <w:t xml:space="preserve">اتخاذ تدابير تهدف إلى سحب التحفظات على المادة 2، </w:t>
      </w:r>
      <w:r>
        <w:rPr>
          <w:rFonts w:hint="cs"/>
          <w:rtl/>
        </w:rPr>
        <w:t>و</w:t>
      </w:r>
      <w:r w:rsidRPr="00B475CC">
        <w:rPr>
          <w:rtl/>
        </w:rPr>
        <w:t>الفقرة 2</w:t>
      </w:r>
      <w:r>
        <w:rPr>
          <w:rFonts w:hint="cs"/>
          <w:rtl/>
        </w:rPr>
        <w:t xml:space="preserve"> من المادة </w:t>
      </w:r>
      <w:r w:rsidRPr="00B475CC">
        <w:rPr>
          <w:rtl/>
        </w:rPr>
        <w:t xml:space="preserve">9؛ </w:t>
      </w:r>
      <w:r>
        <w:rPr>
          <w:rFonts w:hint="cs"/>
          <w:rtl/>
        </w:rPr>
        <w:t>و</w:t>
      </w:r>
      <w:r w:rsidRPr="00B475CC">
        <w:rPr>
          <w:rtl/>
        </w:rPr>
        <w:t>الف</w:t>
      </w:r>
      <w:bookmarkStart w:id="1" w:name="TmpSave"/>
      <w:bookmarkEnd w:id="1"/>
      <w:r w:rsidRPr="00B475CC">
        <w:rPr>
          <w:rtl/>
        </w:rPr>
        <w:t>قرة 4</w:t>
      </w:r>
      <w:r>
        <w:rPr>
          <w:rFonts w:hint="cs"/>
          <w:rtl/>
        </w:rPr>
        <w:t xml:space="preserve"> من المادة 15؛</w:t>
      </w:r>
      <w:r w:rsidRPr="00B475CC">
        <w:rPr>
          <w:rtl/>
        </w:rPr>
        <w:t xml:space="preserve"> و</w:t>
      </w:r>
      <w:r>
        <w:rPr>
          <w:rFonts w:hint="cs"/>
          <w:rtl/>
        </w:rPr>
        <w:t xml:space="preserve">المادة 16 </w:t>
      </w:r>
      <w:r w:rsidRPr="00B475CC">
        <w:rPr>
          <w:rtl/>
        </w:rPr>
        <w:t xml:space="preserve">(الفقرة 71)، يرجى </w:t>
      </w:r>
      <w:r>
        <w:rPr>
          <w:rFonts w:hint="cs"/>
          <w:rtl/>
        </w:rPr>
        <w:t>بيان</w:t>
      </w:r>
      <w:r w:rsidRPr="00B475CC">
        <w:rPr>
          <w:rtl/>
        </w:rPr>
        <w:t xml:space="preserve"> التقدم المحرز في هذا الصدد.</w:t>
      </w:r>
    </w:p>
    <w:p w:rsidR="00142B22" w:rsidRPr="00FC1F87" w:rsidRDefault="00142B22" w:rsidP="00142B22">
      <w:pPr>
        <w:pStyle w:val="SingleTxt"/>
        <w:spacing w:after="0" w:line="120" w:lineRule="exact"/>
        <w:rPr>
          <w:rFonts w:hint="cs"/>
          <w:sz w:val="10"/>
          <w:rtl/>
        </w:rPr>
      </w:pPr>
    </w:p>
    <w:p w:rsidR="00142B22" w:rsidRPr="00126E65"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26E65">
        <w:rPr>
          <w:rtl/>
        </w:rPr>
        <w:t xml:space="preserve">آليات </w:t>
      </w:r>
      <w:r w:rsidRPr="00126E65">
        <w:rPr>
          <w:rFonts w:hint="cs"/>
          <w:rtl/>
        </w:rPr>
        <w:t>ال</w:t>
      </w:r>
      <w:r w:rsidRPr="00126E65">
        <w:rPr>
          <w:rtl/>
        </w:rPr>
        <w:t>شك</w:t>
      </w:r>
      <w:r w:rsidRPr="00126E65">
        <w:rPr>
          <w:rFonts w:hint="cs"/>
          <w:rtl/>
        </w:rPr>
        <w:t>ا</w:t>
      </w:r>
      <w:r w:rsidRPr="00126E65">
        <w:rPr>
          <w:rtl/>
        </w:rPr>
        <w:t xml:space="preserve">وى </w:t>
      </w:r>
      <w:r w:rsidRPr="00126E65">
        <w:rPr>
          <w:rFonts w:hint="cs"/>
          <w:rtl/>
        </w:rPr>
        <w:t>ال</w:t>
      </w:r>
      <w:r w:rsidRPr="00126E65">
        <w:rPr>
          <w:rtl/>
        </w:rPr>
        <w:t>قانونية</w:t>
      </w:r>
    </w:p>
    <w:p w:rsidR="00142B22" w:rsidRDefault="00142B22" w:rsidP="00142B22">
      <w:pPr>
        <w:pStyle w:val="SingleTxt"/>
        <w:rPr>
          <w:rFonts w:hint="cs"/>
          <w:rtl/>
        </w:rPr>
      </w:pPr>
      <w:r w:rsidRPr="00B475CC">
        <w:rPr>
          <w:rtl/>
        </w:rPr>
        <w:t>5</w:t>
      </w:r>
      <w:r>
        <w:rPr>
          <w:rFonts w:hint="cs"/>
          <w:rtl/>
        </w:rPr>
        <w:t xml:space="preserve"> -</w:t>
      </w:r>
      <w:r>
        <w:rPr>
          <w:rFonts w:hint="cs"/>
          <w:rtl/>
        </w:rPr>
        <w:tab/>
      </w:r>
      <w:r w:rsidRPr="00B475CC">
        <w:rPr>
          <w:rtl/>
        </w:rPr>
        <w:t>يرجى تقديم معلومات عن عدد الشكاوى المقدمة من النساء إلى المؤسسة الوطنية لحقوق الإنسان في السنوات الخمس الماضية، وأنواع الانت</w:t>
      </w:r>
      <w:r>
        <w:rPr>
          <w:rtl/>
        </w:rPr>
        <w:t>هاكات المزعومة، ونتائج</w:t>
      </w:r>
      <w:r>
        <w:rPr>
          <w:rFonts w:hint="cs"/>
          <w:rtl/>
        </w:rPr>
        <w:t xml:space="preserve"> هذه الشكاوى</w:t>
      </w:r>
      <w:r w:rsidRPr="00B475CC">
        <w:rPr>
          <w:rtl/>
        </w:rPr>
        <w:t xml:space="preserve"> (الفقرة 39). كما يرجى تقديم معلومات مفصلة عن التدابير المتخذة لضمان استقلال المؤسسة، تمشيا مع </w:t>
      </w:r>
      <w:r>
        <w:rPr>
          <w:rFonts w:hint="cs"/>
          <w:rtl/>
        </w:rPr>
        <w:t>ال</w:t>
      </w:r>
      <w:r w:rsidRPr="00B475CC">
        <w:rPr>
          <w:rtl/>
        </w:rPr>
        <w:t xml:space="preserve">مبادئ </w:t>
      </w:r>
      <w:r>
        <w:rPr>
          <w:rFonts w:hint="cs"/>
          <w:rtl/>
        </w:rPr>
        <w:t xml:space="preserve">المتعلقة بمركز المؤسسات الوطنية لتعزيز وحماية حقوق الإنسان (مبادئ </w:t>
      </w:r>
      <w:r w:rsidRPr="00B475CC">
        <w:rPr>
          <w:rtl/>
        </w:rPr>
        <w:t>باريس</w:t>
      </w:r>
      <w:r>
        <w:rPr>
          <w:rFonts w:hint="cs"/>
          <w:rtl/>
        </w:rPr>
        <w:t>)</w:t>
      </w:r>
      <w:r w:rsidRPr="00B475CC">
        <w:rPr>
          <w:rtl/>
        </w:rPr>
        <w:t xml:space="preserve">، </w:t>
      </w:r>
      <w:r>
        <w:rPr>
          <w:rFonts w:hint="cs"/>
          <w:rtl/>
        </w:rPr>
        <w:t>و</w:t>
      </w:r>
      <w:r w:rsidRPr="00B475CC">
        <w:rPr>
          <w:rtl/>
        </w:rPr>
        <w:t>ولايتها فيما يتعلق بحقوق المرأة، وموارد</w:t>
      </w:r>
      <w:r>
        <w:rPr>
          <w:rFonts w:hint="cs"/>
          <w:rtl/>
        </w:rPr>
        <w:t>ها</w:t>
      </w:r>
      <w:r w:rsidRPr="00B475CC">
        <w:rPr>
          <w:rtl/>
        </w:rPr>
        <w:t xml:space="preserve"> البشرية والمالية.</w:t>
      </w:r>
    </w:p>
    <w:p w:rsidR="00142B22" w:rsidRPr="00ED10F6" w:rsidRDefault="00142B22" w:rsidP="00142B22">
      <w:pPr>
        <w:pStyle w:val="SingleTxt"/>
        <w:spacing w:after="0" w:line="120" w:lineRule="exact"/>
        <w:rPr>
          <w:rFonts w:hint="cs"/>
          <w:sz w:val="10"/>
          <w:rtl/>
        </w:rPr>
      </w:pPr>
    </w:p>
    <w:p w:rsidR="00142B22" w:rsidRPr="00126E65"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26E65">
        <w:rPr>
          <w:rtl/>
        </w:rPr>
        <w:t>الوصول إلى العدالة</w:t>
      </w:r>
    </w:p>
    <w:p w:rsidR="00142B22" w:rsidRDefault="00142B22" w:rsidP="00142B22">
      <w:pPr>
        <w:pStyle w:val="SingleTxt"/>
        <w:rPr>
          <w:rFonts w:hint="cs"/>
          <w:rtl/>
        </w:rPr>
      </w:pPr>
      <w:r w:rsidRPr="00B475CC">
        <w:rPr>
          <w:rtl/>
        </w:rPr>
        <w:t>6</w:t>
      </w:r>
      <w:r>
        <w:rPr>
          <w:rFonts w:hint="cs"/>
          <w:rtl/>
        </w:rPr>
        <w:t xml:space="preserve"> -</w:t>
      </w:r>
      <w:r>
        <w:rPr>
          <w:rFonts w:hint="cs"/>
          <w:rtl/>
        </w:rPr>
        <w:tab/>
        <w:t xml:space="preserve">يشار في </w:t>
      </w:r>
      <w:r w:rsidRPr="00B475CC">
        <w:rPr>
          <w:rtl/>
        </w:rPr>
        <w:t xml:space="preserve">التقرير </w:t>
      </w:r>
      <w:r>
        <w:rPr>
          <w:rFonts w:hint="cs"/>
          <w:rtl/>
        </w:rPr>
        <w:t xml:space="preserve">إلى </w:t>
      </w:r>
      <w:r w:rsidRPr="00B475CC">
        <w:rPr>
          <w:rtl/>
        </w:rPr>
        <w:t>أن المرأة تتمتع بنفس المعاملة التي يتمتع بها الرجل أمام المحاكم و</w:t>
      </w:r>
      <w:r>
        <w:rPr>
          <w:rFonts w:hint="cs"/>
          <w:rtl/>
        </w:rPr>
        <w:t>ب</w:t>
      </w:r>
      <w:r w:rsidRPr="00B475CC">
        <w:rPr>
          <w:rtl/>
        </w:rPr>
        <w:t>الحق في رفع الدعاوى والالتماسات باسمها (الفقرة 146). يرجى تقديم معلومات عن التدابير المتخذة ل</w:t>
      </w:r>
      <w:r>
        <w:rPr>
          <w:rFonts w:hint="cs"/>
          <w:rtl/>
        </w:rPr>
        <w:t xml:space="preserve">كفالة </w:t>
      </w:r>
      <w:r w:rsidRPr="00B475CC">
        <w:rPr>
          <w:rtl/>
        </w:rPr>
        <w:t xml:space="preserve">وصول المرأة إلى العدالة بصورة فعالة في الدولة الطرف وضمان </w:t>
      </w:r>
      <w:r>
        <w:rPr>
          <w:rFonts w:hint="cs"/>
          <w:rtl/>
        </w:rPr>
        <w:t>ح</w:t>
      </w:r>
      <w:r w:rsidRPr="00B475CC">
        <w:rPr>
          <w:rtl/>
        </w:rPr>
        <w:t xml:space="preserve">صول المرأة </w:t>
      </w:r>
      <w:r>
        <w:rPr>
          <w:rFonts w:hint="cs"/>
          <w:rtl/>
        </w:rPr>
        <w:t>ع</w:t>
      </w:r>
      <w:r w:rsidRPr="00B475CC">
        <w:rPr>
          <w:rtl/>
        </w:rPr>
        <w:t>لى خدمات المساعدة القانونية، بما في ذلك في أماكن الاحتجاز. كما يرجى بيان التدابير المتخذة ل</w:t>
      </w:r>
      <w:r>
        <w:rPr>
          <w:rFonts w:hint="cs"/>
          <w:rtl/>
        </w:rPr>
        <w:t>كفالة</w:t>
      </w:r>
      <w:r w:rsidRPr="00B475CC">
        <w:rPr>
          <w:rtl/>
        </w:rPr>
        <w:t xml:space="preserve"> أن </w:t>
      </w:r>
      <w:r>
        <w:rPr>
          <w:rFonts w:hint="cs"/>
          <w:rtl/>
        </w:rPr>
        <w:t>يكون ل</w:t>
      </w:r>
      <w:r>
        <w:rPr>
          <w:rtl/>
        </w:rPr>
        <w:t>شهادة المرأة وزن</w:t>
      </w:r>
      <w:r w:rsidRPr="00B475CC">
        <w:rPr>
          <w:rtl/>
        </w:rPr>
        <w:t xml:space="preserve"> مساو </w:t>
      </w:r>
      <w:r>
        <w:rPr>
          <w:rFonts w:hint="cs"/>
          <w:rtl/>
        </w:rPr>
        <w:t>لشهادة ال</w:t>
      </w:r>
      <w:r w:rsidRPr="00B475CC">
        <w:rPr>
          <w:rtl/>
        </w:rPr>
        <w:t xml:space="preserve">رجل في الإجراءات أمام المحاكم </w:t>
      </w:r>
      <w:r>
        <w:rPr>
          <w:rFonts w:hint="cs"/>
          <w:rtl/>
        </w:rPr>
        <w:t xml:space="preserve">التي </w:t>
      </w:r>
      <w:r w:rsidRPr="00B475CC">
        <w:rPr>
          <w:rtl/>
        </w:rPr>
        <w:t xml:space="preserve">تطبق الشريعة الإسلامية، حيث </w:t>
      </w:r>
      <w:r>
        <w:rPr>
          <w:rFonts w:hint="cs"/>
          <w:rtl/>
        </w:rPr>
        <w:t>تعتبر</w:t>
      </w:r>
      <w:r w:rsidRPr="00B475CC">
        <w:rPr>
          <w:rtl/>
        </w:rPr>
        <w:t xml:space="preserve"> شهادة </w:t>
      </w:r>
      <w:r>
        <w:rPr>
          <w:rFonts w:hint="cs"/>
          <w:rtl/>
        </w:rPr>
        <w:t>ال</w:t>
      </w:r>
      <w:r w:rsidRPr="00B475CC">
        <w:rPr>
          <w:rtl/>
        </w:rPr>
        <w:t xml:space="preserve">رجل </w:t>
      </w:r>
      <w:r>
        <w:rPr>
          <w:rFonts w:hint="cs"/>
          <w:rtl/>
        </w:rPr>
        <w:t>مساوية حاليا</w:t>
      </w:r>
      <w:r w:rsidRPr="00B475CC">
        <w:rPr>
          <w:rtl/>
        </w:rPr>
        <w:t xml:space="preserve"> </w:t>
      </w:r>
      <w:r>
        <w:rPr>
          <w:rFonts w:hint="cs"/>
          <w:rtl/>
        </w:rPr>
        <w:t>ل</w:t>
      </w:r>
      <w:r w:rsidRPr="00B475CC">
        <w:rPr>
          <w:rtl/>
        </w:rPr>
        <w:t xml:space="preserve">شهادة امرأتين. يرجى تقديم معلومات عن التدابير التي اتخذتها الدولة الطرف لضمان مشاركة القضاة </w:t>
      </w:r>
      <w:r>
        <w:rPr>
          <w:rFonts w:hint="cs"/>
          <w:rtl/>
        </w:rPr>
        <w:t xml:space="preserve">من </w:t>
      </w:r>
      <w:r w:rsidRPr="00B475CC">
        <w:rPr>
          <w:rtl/>
        </w:rPr>
        <w:t>النساء في تطبيق الشريعة الإسلامية.</w:t>
      </w:r>
    </w:p>
    <w:p w:rsidR="00142B22" w:rsidRPr="00E85B15" w:rsidRDefault="00142B22" w:rsidP="00142B22">
      <w:pPr>
        <w:pStyle w:val="SingleTxt"/>
        <w:spacing w:after="0" w:line="120" w:lineRule="exact"/>
        <w:rPr>
          <w:rFonts w:hint="cs"/>
          <w:sz w:val="10"/>
          <w:rtl/>
        </w:rPr>
      </w:pPr>
    </w:p>
    <w:p w:rsidR="00142B22" w:rsidRPr="00126E65"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126E65">
        <w:rPr>
          <w:rtl/>
        </w:rPr>
        <w:t>الآلية الوطنية للنهوض بالمرأة</w:t>
      </w:r>
    </w:p>
    <w:p w:rsidR="00142B22" w:rsidRPr="00B475CC" w:rsidRDefault="00142B22" w:rsidP="00142B22">
      <w:pPr>
        <w:pStyle w:val="SingleTxt"/>
      </w:pPr>
      <w:r w:rsidRPr="00B475CC">
        <w:rPr>
          <w:rtl/>
        </w:rPr>
        <w:t>7</w:t>
      </w:r>
      <w:r>
        <w:rPr>
          <w:rFonts w:hint="cs"/>
          <w:rtl/>
        </w:rPr>
        <w:t xml:space="preserve"> -</w:t>
      </w:r>
      <w:r>
        <w:rPr>
          <w:rFonts w:hint="cs"/>
          <w:rtl/>
        </w:rPr>
        <w:tab/>
      </w:r>
      <w:r w:rsidRPr="00B475CC">
        <w:rPr>
          <w:rtl/>
        </w:rPr>
        <w:t xml:space="preserve">يرجى </w:t>
      </w:r>
      <w:r>
        <w:rPr>
          <w:rFonts w:hint="cs"/>
          <w:rtl/>
        </w:rPr>
        <w:t xml:space="preserve">توضيح </w:t>
      </w:r>
      <w:r w:rsidRPr="00B475CC">
        <w:rPr>
          <w:rtl/>
        </w:rPr>
        <w:t>دور</w:t>
      </w:r>
      <w:r>
        <w:rPr>
          <w:rtl/>
        </w:rPr>
        <w:t xml:space="preserve"> ومهام المجلس الأعلى للمرأة، وه</w:t>
      </w:r>
      <w:r>
        <w:rPr>
          <w:rFonts w:hint="cs"/>
          <w:rtl/>
        </w:rPr>
        <w:t>و</w:t>
      </w:r>
      <w:r w:rsidRPr="00B475CC">
        <w:rPr>
          <w:rtl/>
        </w:rPr>
        <w:t xml:space="preserve"> الهيئة المسؤولة عن رصد تنف</w:t>
      </w:r>
      <w:r>
        <w:rPr>
          <w:rtl/>
        </w:rPr>
        <w:t>يذ الاتفاقية، بما في ذلك تكوينه</w:t>
      </w:r>
      <w:r w:rsidRPr="00B475CC">
        <w:rPr>
          <w:rtl/>
        </w:rPr>
        <w:t xml:space="preserve"> وتسلسل</w:t>
      </w:r>
      <w:r>
        <w:rPr>
          <w:rFonts w:hint="cs"/>
          <w:rtl/>
        </w:rPr>
        <w:t>ه</w:t>
      </w:r>
      <w:r w:rsidRPr="00B475CC">
        <w:rPr>
          <w:rtl/>
        </w:rPr>
        <w:t xml:space="preserve"> الهرمي داخل هيكل الدولة. كما يرجى الإشارة إلى هيكل المجلس الأعلى للمرأة منذ إعادة هيكلة الأمانة العامة (الفقرة 5</w:t>
      </w:r>
      <w:r>
        <w:rPr>
          <w:rFonts w:hint="cs"/>
          <w:rtl/>
        </w:rPr>
        <w:t>6</w:t>
      </w:r>
      <w:r w:rsidRPr="00B475CC">
        <w:rPr>
          <w:rtl/>
        </w:rPr>
        <w:t>)، ودور و</w:t>
      </w:r>
      <w:r>
        <w:rPr>
          <w:rFonts w:hint="cs"/>
          <w:rtl/>
        </w:rPr>
        <w:t>مركز</w:t>
      </w:r>
      <w:r w:rsidRPr="00B475CC">
        <w:rPr>
          <w:rtl/>
        </w:rPr>
        <w:t xml:space="preserve"> </w:t>
      </w:r>
      <w:r>
        <w:rPr>
          <w:rFonts w:hint="cs"/>
          <w:rtl/>
        </w:rPr>
        <w:t>ال</w:t>
      </w:r>
      <w:r w:rsidRPr="00B475CC">
        <w:rPr>
          <w:rtl/>
        </w:rPr>
        <w:t xml:space="preserve">وحدة </w:t>
      </w:r>
      <w:r>
        <w:rPr>
          <w:rFonts w:hint="cs"/>
          <w:rtl/>
        </w:rPr>
        <w:t>التابعة ل</w:t>
      </w:r>
      <w:r w:rsidRPr="00B475CC">
        <w:rPr>
          <w:rtl/>
        </w:rPr>
        <w:t xml:space="preserve">لمجلس </w:t>
      </w:r>
      <w:r>
        <w:rPr>
          <w:rFonts w:hint="cs"/>
          <w:rtl/>
        </w:rPr>
        <w:t>التي تتعامل مع الاتفاقية</w:t>
      </w:r>
      <w:r w:rsidRPr="00B475CC">
        <w:rPr>
          <w:rtl/>
        </w:rPr>
        <w:t>، وعلاقته</w:t>
      </w:r>
      <w:r>
        <w:rPr>
          <w:rFonts w:hint="cs"/>
          <w:rtl/>
        </w:rPr>
        <w:t>ا</w:t>
      </w:r>
      <w:r w:rsidRPr="00B475CC">
        <w:rPr>
          <w:rtl/>
        </w:rPr>
        <w:t xml:space="preserve"> مع الاتحاد النسائي</w:t>
      </w:r>
      <w:r>
        <w:rPr>
          <w:rFonts w:hint="cs"/>
          <w:rtl/>
        </w:rPr>
        <w:t xml:space="preserve"> البحريني</w:t>
      </w:r>
      <w:r w:rsidRPr="00B475CC">
        <w:rPr>
          <w:rtl/>
        </w:rPr>
        <w:t>.</w:t>
      </w:r>
    </w:p>
    <w:p w:rsidR="00142B22" w:rsidRDefault="00142B22" w:rsidP="00142B22">
      <w:pPr>
        <w:pStyle w:val="SingleTxt"/>
        <w:rPr>
          <w:rFonts w:hint="cs"/>
          <w:rtl/>
        </w:rPr>
      </w:pPr>
      <w:r w:rsidRPr="00B475CC">
        <w:rPr>
          <w:rtl/>
        </w:rPr>
        <w:t>8</w:t>
      </w:r>
      <w:r>
        <w:rPr>
          <w:rFonts w:hint="cs"/>
          <w:rtl/>
        </w:rPr>
        <w:t xml:space="preserve"> -</w:t>
      </w:r>
      <w:r>
        <w:rPr>
          <w:rFonts w:hint="cs"/>
          <w:rtl/>
        </w:rPr>
        <w:tab/>
      </w:r>
      <w:r w:rsidRPr="00B475CC">
        <w:rPr>
          <w:rtl/>
        </w:rPr>
        <w:t xml:space="preserve">يرجى تقديم معلومات عن وحدات تكافؤ الفرص المذكورة في التقرير (الفقرات </w:t>
      </w:r>
      <w:r>
        <w:rPr>
          <w:rFonts w:hint="cs"/>
          <w:rtl/>
        </w:rPr>
        <w:t>51 و90 و91</w:t>
      </w:r>
      <w:r w:rsidRPr="00B475CC">
        <w:rPr>
          <w:rtl/>
        </w:rPr>
        <w:t>)، و</w:t>
      </w:r>
      <w:r>
        <w:rPr>
          <w:rFonts w:hint="cs"/>
          <w:rtl/>
        </w:rPr>
        <w:t xml:space="preserve">ما إذا </w:t>
      </w:r>
      <w:r w:rsidRPr="00B475CC">
        <w:rPr>
          <w:rtl/>
        </w:rPr>
        <w:t>كانت هذه الوحدات موجودة في جميع الوزارات. يرجى تقديم معلومات عن أي تقييم لأدائه</w:t>
      </w:r>
      <w:r>
        <w:rPr>
          <w:rFonts w:hint="cs"/>
          <w:rtl/>
        </w:rPr>
        <w:t>ا</w:t>
      </w:r>
      <w:r w:rsidRPr="00B475CC">
        <w:rPr>
          <w:rtl/>
        </w:rPr>
        <w:t xml:space="preserve"> وعلى وجود أي آلية متاحة لضمان تنسيق وتقييم عمله</w:t>
      </w:r>
      <w:r>
        <w:rPr>
          <w:rFonts w:hint="cs"/>
          <w:rtl/>
        </w:rPr>
        <w:t>ا</w:t>
      </w:r>
      <w:r w:rsidRPr="00B475CC">
        <w:rPr>
          <w:rtl/>
        </w:rPr>
        <w:t>. و</w:t>
      </w:r>
      <w:r>
        <w:rPr>
          <w:rFonts w:hint="cs"/>
          <w:rtl/>
        </w:rPr>
        <w:t xml:space="preserve">يرجى الإشارة </w:t>
      </w:r>
      <w:r w:rsidRPr="00B475CC">
        <w:rPr>
          <w:rtl/>
        </w:rPr>
        <w:t xml:space="preserve">أيضا </w:t>
      </w:r>
      <w:r>
        <w:rPr>
          <w:rFonts w:hint="cs"/>
          <w:rtl/>
        </w:rPr>
        <w:t xml:space="preserve">إلى </w:t>
      </w:r>
      <w:r w:rsidRPr="00B475CC">
        <w:rPr>
          <w:rtl/>
        </w:rPr>
        <w:t xml:space="preserve">التقدم المحرز فيما يتعلق </w:t>
      </w:r>
      <w:r>
        <w:rPr>
          <w:rFonts w:hint="cs"/>
          <w:rtl/>
        </w:rPr>
        <w:t>بالل</w:t>
      </w:r>
      <w:r w:rsidRPr="00B475CC">
        <w:rPr>
          <w:rtl/>
        </w:rPr>
        <w:t xml:space="preserve">جنة </w:t>
      </w:r>
      <w:r>
        <w:rPr>
          <w:rFonts w:hint="cs"/>
          <w:rtl/>
        </w:rPr>
        <w:t>ال</w:t>
      </w:r>
      <w:r w:rsidRPr="00B475CC">
        <w:rPr>
          <w:rtl/>
        </w:rPr>
        <w:t xml:space="preserve">وطنية لرصد تنفيذ </w:t>
      </w:r>
      <w:r>
        <w:rPr>
          <w:rFonts w:hint="cs"/>
          <w:rtl/>
        </w:rPr>
        <w:t>”ال</w:t>
      </w:r>
      <w:r w:rsidRPr="00B475CC">
        <w:rPr>
          <w:rtl/>
        </w:rPr>
        <w:t xml:space="preserve">نموذج </w:t>
      </w:r>
      <w:r>
        <w:rPr>
          <w:rFonts w:hint="cs"/>
          <w:rtl/>
        </w:rPr>
        <w:t>ال</w:t>
      </w:r>
      <w:r w:rsidRPr="00B475CC">
        <w:rPr>
          <w:rtl/>
        </w:rPr>
        <w:t xml:space="preserve">وطني </w:t>
      </w:r>
      <w:r>
        <w:rPr>
          <w:rFonts w:hint="cs"/>
          <w:rtl/>
        </w:rPr>
        <w:t>ل</w:t>
      </w:r>
      <w:r w:rsidRPr="00B475CC">
        <w:rPr>
          <w:rtl/>
        </w:rPr>
        <w:t>كيفية إدماج احتياجات المرأة في برنامج عمل الحكومة</w:t>
      </w:r>
      <w:r>
        <w:rPr>
          <w:rFonts w:hint="cs"/>
          <w:rtl/>
        </w:rPr>
        <w:t>“</w:t>
      </w:r>
      <w:r w:rsidRPr="00B475CC">
        <w:rPr>
          <w:rtl/>
        </w:rPr>
        <w:t xml:space="preserve"> (الفقرة 51).</w:t>
      </w:r>
    </w:p>
    <w:p w:rsidR="00142B22" w:rsidRPr="00ED5DC9" w:rsidRDefault="00142B22" w:rsidP="00142B22">
      <w:pPr>
        <w:pStyle w:val="SingleTxt"/>
        <w:spacing w:after="0" w:line="120" w:lineRule="exact"/>
        <w:rPr>
          <w:rFonts w:hint="cs"/>
          <w:sz w:val="10"/>
          <w:rtl/>
        </w:rPr>
      </w:pPr>
    </w:p>
    <w:p w:rsidR="00142B22" w:rsidRPr="00F20E6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20E6E">
        <w:rPr>
          <w:rFonts w:hint="cs"/>
          <w:rtl/>
        </w:rPr>
        <w:t>ال</w:t>
      </w:r>
      <w:r w:rsidRPr="00F20E6E">
        <w:rPr>
          <w:rtl/>
        </w:rPr>
        <w:t xml:space="preserve">تدابير </w:t>
      </w:r>
      <w:r w:rsidRPr="00F20E6E">
        <w:rPr>
          <w:rFonts w:hint="cs"/>
          <w:rtl/>
        </w:rPr>
        <w:t>ال</w:t>
      </w:r>
      <w:r w:rsidRPr="00F20E6E">
        <w:rPr>
          <w:rtl/>
        </w:rPr>
        <w:t xml:space="preserve">خاصة </w:t>
      </w:r>
      <w:r w:rsidRPr="00F20E6E">
        <w:rPr>
          <w:rFonts w:hint="cs"/>
          <w:rtl/>
        </w:rPr>
        <w:t>ال</w:t>
      </w:r>
      <w:r w:rsidRPr="00F20E6E">
        <w:rPr>
          <w:rtl/>
        </w:rPr>
        <w:t>مؤقتة</w:t>
      </w:r>
    </w:p>
    <w:p w:rsidR="00142B22" w:rsidRDefault="00142B22" w:rsidP="00142B22">
      <w:pPr>
        <w:pStyle w:val="SingleTxt"/>
        <w:rPr>
          <w:rFonts w:hint="cs"/>
          <w:rtl/>
        </w:rPr>
      </w:pPr>
      <w:r w:rsidRPr="00B475CC">
        <w:rPr>
          <w:rtl/>
        </w:rPr>
        <w:t>9</w:t>
      </w:r>
      <w:r>
        <w:rPr>
          <w:rFonts w:hint="cs"/>
          <w:rtl/>
        </w:rPr>
        <w:t xml:space="preserve"> -</w:t>
      </w:r>
      <w:r>
        <w:rPr>
          <w:rFonts w:hint="cs"/>
          <w:rtl/>
        </w:rPr>
        <w:tab/>
      </w:r>
      <w:r w:rsidRPr="00B475CC">
        <w:rPr>
          <w:rtl/>
        </w:rPr>
        <w:t xml:space="preserve">يرجى تقديم معلومات عن </w:t>
      </w:r>
      <w:r>
        <w:rPr>
          <w:rFonts w:hint="cs"/>
          <w:rtl/>
        </w:rPr>
        <w:t>ال</w:t>
      </w:r>
      <w:r w:rsidRPr="00B475CC">
        <w:rPr>
          <w:rtl/>
        </w:rPr>
        <w:t xml:space="preserve">تدابير </w:t>
      </w:r>
      <w:r>
        <w:rPr>
          <w:rFonts w:hint="cs"/>
          <w:rtl/>
        </w:rPr>
        <w:t>ال</w:t>
      </w:r>
      <w:r w:rsidRPr="00B475CC">
        <w:rPr>
          <w:rtl/>
        </w:rPr>
        <w:t xml:space="preserve">خاصة </w:t>
      </w:r>
      <w:r>
        <w:rPr>
          <w:rFonts w:hint="cs"/>
          <w:rtl/>
        </w:rPr>
        <w:t>ال</w:t>
      </w:r>
      <w:r w:rsidRPr="00B475CC">
        <w:rPr>
          <w:rtl/>
        </w:rPr>
        <w:t xml:space="preserve">مؤقتة التي اعتمدتها الدولة الطرف </w:t>
      </w:r>
      <w:r>
        <w:rPr>
          <w:rFonts w:hint="cs"/>
          <w:rtl/>
        </w:rPr>
        <w:t>ل</w:t>
      </w:r>
      <w:r w:rsidRPr="00B475CC">
        <w:rPr>
          <w:rtl/>
        </w:rPr>
        <w:t>لتعجيل ب</w:t>
      </w:r>
      <w:r>
        <w:rPr>
          <w:rFonts w:hint="cs"/>
          <w:rtl/>
        </w:rPr>
        <w:t xml:space="preserve">تحقيق </w:t>
      </w:r>
      <w:r w:rsidRPr="00B475CC">
        <w:rPr>
          <w:rtl/>
        </w:rPr>
        <w:t>المساواة الفعلية بين المرأة والرجل، في جميع المجالات التي تشملها الاتفاقية. كما يرجى تقديم معلومات بشأن رصد وتقييم هذه التدابير، بما في ذلك الحصص المحددة للنساء في البرلمان وفي الحياة السياسية (</w:t>
      </w:r>
      <w:r w:rsidRPr="00B475CC">
        <w:t>CEDAW/C/BHR/CO/2</w:t>
      </w:r>
      <w:r w:rsidRPr="00B475CC">
        <w:rPr>
          <w:rtl/>
        </w:rPr>
        <w:t>، الفقرة 21).</w:t>
      </w:r>
    </w:p>
    <w:p w:rsidR="00142B22" w:rsidRPr="00570E6F" w:rsidRDefault="00142B22" w:rsidP="00142B22">
      <w:pPr>
        <w:pStyle w:val="SingleTxt"/>
        <w:spacing w:after="0" w:line="120" w:lineRule="exact"/>
        <w:rPr>
          <w:rFonts w:hint="cs"/>
          <w:sz w:val="10"/>
          <w:rtl/>
        </w:rPr>
      </w:pPr>
    </w:p>
    <w:p w:rsidR="00142B22" w:rsidRPr="00F20E6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20E6E">
        <w:rPr>
          <w:rtl/>
        </w:rPr>
        <w:t>القوالب النمطية</w:t>
      </w:r>
    </w:p>
    <w:p w:rsidR="00142B22" w:rsidRDefault="00142B22" w:rsidP="00142B22">
      <w:pPr>
        <w:pStyle w:val="SingleTxt"/>
        <w:rPr>
          <w:rFonts w:hint="cs"/>
          <w:rtl/>
        </w:rPr>
      </w:pPr>
      <w:r w:rsidRPr="00B475CC">
        <w:rPr>
          <w:rtl/>
        </w:rPr>
        <w:t>10</w:t>
      </w:r>
      <w:r>
        <w:rPr>
          <w:rFonts w:hint="cs"/>
          <w:rtl/>
        </w:rPr>
        <w:t xml:space="preserve"> -</w:t>
      </w:r>
      <w:r>
        <w:rPr>
          <w:rFonts w:hint="cs"/>
          <w:rtl/>
        </w:rPr>
        <w:tab/>
      </w:r>
      <w:r w:rsidRPr="00B475CC">
        <w:rPr>
          <w:rtl/>
        </w:rPr>
        <w:t xml:space="preserve">يرجى تقديم معلومات عن أثر </w:t>
      </w:r>
      <w:r>
        <w:rPr>
          <w:rFonts w:hint="cs"/>
          <w:rtl/>
        </w:rPr>
        <w:t xml:space="preserve">محتلف </w:t>
      </w:r>
      <w:r w:rsidRPr="00B475CC">
        <w:rPr>
          <w:rtl/>
        </w:rPr>
        <w:t xml:space="preserve">التدابير التي </w:t>
      </w:r>
      <w:r>
        <w:rPr>
          <w:rFonts w:hint="cs"/>
          <w:rtl/>
        </w:rPr>
        <w:t xml:space="preserve">تتخذها </w:t>
      </w:r>
      <w:r w:rsidRPr="00B475CC">
        <w:rPr>
          <w:rtl/>
        </w:rPr>
        <w:t xml:space="preserve">الدولة الطرف لتعديل الأدوار والمسؤوليات النمطية المقبولة على نطاق واسع للمرأة والرجل في الأسرة والمجتمع بشكل عام (الفقرات 92 </w:t>
      </w:r>
      <w:r>
        <w:rPr>
          <w:rFonts w:hint="cs"/>
          <w:rtl/>
        </w:rPr>
        <w:t>- 95</w:t>
      </w:r>
      <w:r w:rsidRPr="00B475CC">
        <w:rPr>
          <w:rtl/>
        </w:rPr>
        <w:t>). كما يرجى تقديم معلومات عن التدابير الملموسة التي اتخذت لتعديل الصور النمطية للمرأة، في وسائل الإعلام وفي المناهج</w:t>
      </w:r>
      <w:r>
        <w:rPr>
          <w:rFonts w:hint="cs"/>
          <w:rtl/>
        </w:rPr>
        <w:t xml:space="preserve"> والمواد</w:t>
      </w:r>
      <w:r w:rsidRPr="00B475CC">
        <w:rPr>
          <w:rtl/>
        </w:rPr>
        <w:t xml:space="preserve"> </w:t>
      </w:r>
      <w:r>
        <w:rPr>
          <w:rtl/>
        </w:rPr>
        <w:t>التعليمية</w:t>
      </w:r>
      <w:r w:rsidRPr="00B475CC">
        <w:rPr>
          <w:rtl/>
        </w:rPr>
        <w:t>، والتي تحد من دور المرأة في المجال العام (</w:t>
      </w:r>
      <w:r w:rsidRPr="00B475CC">
        <w:t>CRC/C/BHR/CO/2-3</w:t>
      </w:r>
      <w:r w:rsidRPr="00B475CC">
        <w:rPr>
          <w:rtl/>
        </w:rPr>
        <w:t xml:space="preserve"> ، الفقر</w:t>
      </w:r>
      <w:r>
        <w:rPr>
          <w:rFonts w:hint="cs"/>
          <w:rtl/>
        </w:rPr>
        <w:t>ت</w:t>
      </w:r>
      <w:r w:rsidRPr="00B475CC">
        <w:rPr>
          <w:rtl/>
        </w:rPr>
        <w:t>ا</w:t>
      </w:r>
      <w:r>
        <w:rPr>
          <w:rFonts w:hint="cs"/>
          <w:rtl/>
        </w:rPr>
        <w:t>ن</w:t>
      </w:r>
      <w:r w:rsidRPr="00B475CC">
        <w:rPr>
          <w:rtl/>
        </w:rPr>
        <w:t xml:space="preserve"> 61</w:t>
      </w:r>
      <w:r>
        <w:rPr>
          <w:rFonts w:hint="cs"/>
          <w:rtl/>
        </w:rPr>
        <w:t xml:space="preserve"> و</w:t>
      </w:r>
      <w:r w:rsidRPr="00B475CC">
        <w:rPr>
          <w:rtl/>
        </w:rPr>
        <w:t>62).</w:t>
      </w:r>
    </w:p>
    <w:p w:rsidR="00142B22" w:rsidRPr="00373FD1" w:rsidRDefault="00142B22" w:rsidP="00142B22">
      <w:pPr>
        <w:pStyle w:val="SingleTxt"/>
        <w:spacing w:after="0" w:line="120" w:lineRule="exact"/>
        <w:rPr>
          <w:rFonts w:hint="cs"/>
          <w:sz w:val="10"/>
          <w:rtl/>
        </w:rPr>
      </w:pPr>
    </w:p>
    <w:p w:rsidR="00142B22" w:rsidRPr="00F20E6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20E6E">
        <w:rPr>
          <w:rtl/>
        </w:rPr>
        <w:t>العنف ضد المرأة</w:t>
      </w:r>
    </w:p>
    <w:p w:rsidR="00142B22" w:rsidRPr="00B475CC" w:rsidRDefault="00142B22" w:rsidP="00142B22">
      <w:pPr>
        <w:pStyle w:val="SingleTxt"/>
      </w:pPr>
      <w:r w:rsidRPr="00B475CC">
        <w:rPr>
          <w:rtl/>
        </w:rPr>
        <w:t>11</w:t>
      </w:r>
      <w:r>
        <w:rPr>
          <w:rFonts w:hint="cs"/>
          <w:rtl/>
        </w:rPr>
        <w:t xml:space="preserve"> -</w:t>
      </w:r>
      <w:r>
        <w:rPr>
          <w:rFonts w:hint="cs"/>
          <w:rtl/>
        </w:rPr>
        <w:tab/>
      </w:r>
      <w:r w:rsidRPr="00B475CC">
        <w:rPr>
          <w:rtl/>
        </w:rPr>
        <w:t xml:space="preserve">يرجى تقديم معلومات عن التدابير المتخذة لسن تشريع </w:t>
      </w:r>
      <w:r>
        <w:rPr>
          <w:rFonts w:hint="cs"/>
          <w:rtl/>
        </w:rPr>
        <w:t>ي</w:t>
      </w:r>
      <w:r w:rsidRPr="00B475CC">
        <w:rPr>
          <w:rtl/>
        </w:rPr>
        <w:t>جرم العنف ضد المرأة، ولا</w:t>
      </w:r>
      <w:r>
        <w:rPr>
          <w:rFonts w:hint="cs"/>
          <w:rtl/>
        </w:rPr>
        <w:t> </w:t>
      </w:r>
      <w:r w:rsidRPr="00B475CC">
        <w:rPr>
          <w:rtl/>
        </w:rPr>
        <w:t xml:space="preserve">سيما الاغتصاب </w:t>
      </w:r>
      <w:r>
        <w:rPr>
          <w:rFonts w:hint="cs"/>
          <w:rtl/>
        </w:rPr>
        <w:t>في إطار الزواج</w:t>
      </w:r>
      <w:r w:rsidRPr="00B475CC">
        <w:rPr>
          <w:rtl/>
        </w:rPr>
        <w:t>. كما يرجى بيان الخطوات المتخذة لإلغاء المادة 535 من قانون العقوبات التي تعفي مرتكبي الاغتصاب من الملاحقة والعقاب إذا تزوجوا ضحاياهم (الفقرة 138</w:t>
      </w:r>
      <w:r>
        <w:rPr>
          <w:rFonts w:hint="cs"/>
          <w:rtl/>
        </w:rPr>
        <w:t xml:space="preserve">؛ و </w:t>
      </w:r>
      <w:r w:rsidRPr="00B475CC">
        <w:t>CEDAW/C/BHR/CO/2</w:t>
      </w:r>
      <w:r>
        <w:rPr>
          <w:rtl/>
        </w:rPr>
        <w:t>، الفقرة 25</w:t>
      </w:r>
      <w:r w:rsidRPr="00B475CC">
        <w:rPr>
          <w:rtl/>
        </w:rPr>
        <w:t xml:space="preserve">). يرجى تقديم معلومات </w:t>
      </w:r>
      <w:r>
        <w:rPr>
          <w:rFonts w:hint="cs"/>
          <w:rtl/>
        </w:rPr>
        <w:t>مستكملة</w:t>
      </w:r>
      <w:r w:rsidRPr="00B475CC">
        <w:rPr>
          <w:rtl/>
        </w:rPr>
        <w:t xml:space="preserve"> عن وضع مشروع قانون العنف </w:t>
      </w:r>
      <w:r>
        <w:rPr>
          <w:rFonts w:hint="cs"/>
          <w:rtl/>
        </w:rPr>
        <w:t>العائلي</w:t>
      </w:r>
      <w:r w:rsidRPr="00B475CC">
        <w:rPr>
          <w:rtl/>
        </w:rPr>
        <w:t xml:space="preserve"> (الفقرة 138). يرجى توضيح ما إذا كانت الخدمات </w:t>
      </w:r>
      <w:r>
        <w:rPr>
          <w:rFonts w:hint="cs"/>
          <w:rtl/>
        </w:rPr>
        <w:t xml:space="preserve">المقدمة </w:t>
      </w:r>
      <w:r w:rsidRPr="00B475CC">
        <w:rPr>
          <w:rtl/>
        </w:rPr>
        <w:t xml:space="preserve">من </w:t>
      </w:r>
      <w:r>
        <w:rPr>
          <w:rFonts w:hint="cs"/>
          <w:rtl/>
        </w:rPr>
        <w:t xml:space="preserve">قسم </w:t>
      </w:r>
      <w:r w:rsidRPr="00B475CC">
        <w:rPr>
          <w:rtl/>
        </w:rPr>
        <w:t xml:space="preserve">الإرشاد </w:t>
      </w:r>
      <w:r>
        <w:rPr>
          <w:rFonts w:hint="cs"/>
          <w:rtl/>
        </w:rPr>
        <w:t xml:space="preserve">والتوفيق </w:t>
      </w:r>
      <w:r w:rsidRPr="00B475CC">
        <w:rPr>
          <w:rtl/>
        </w:rPr>
        <w:t xml:space="preserve">الأسري المذكورة في التقرير إلزامية في حالات العنف </w:t>
      </w:r>
      <w:r>
        <w:rPr>
          <w:rFonts w:hint="cs"/>
          <w:rtl/>
        </w:rPr>
        <w:t xml:space="preserve">العائلي </w:t>
      </w:r>
      <w:r w:rsidRPr="00B475CC">
        <w:rPr>
          <w:rtl/>
        </w:rPr>
        <w:t xml:space="preserve">(الفقرة 152) وإذا كان </w:t>
      </w:r>
      <w:r>
        <w:rPr>
          <w:rFonts w:hint="cs"/>
          <w:rtl/>
        </w:rPr>
        <w:t xml:space="preserve">من شأن </w:t>
      </w:r>
      <w:r w:rsidRPr="00B475CC">
        <w:rPr>
          <w:rtl/>
        </w:rPr>
        <w:t xml:space="preserve">استعمالها أن يؤدي </w:t>
      </w:r>
      <w:r>
        <w:rPr>
          <w:rFonts w:hint="cs"/>
          <w:rtl/>
        </w:rPr>
        <w:t xml:space="preserve">إلى عدم محاكمة </w:t>
      </w:r>
      <w:r w:rsidRPr="00B475CC">
        <w:rPr>
          <w:rtl/>
        </w:rPr>
        <w:t xml:space="preserve">الجناة. يرجى تقديم معلومات عن التدابير المتخذة لمعالجة المواقف الثقافية والتقليدية </w:t>
      </w:r>
      <w:r>
        <w:rPr>
          <w:rFonts w:hint="cs"/>
          <w:rtl/>
        </w:rPr>
        <w:t xml:space="preserve">التي تمنع </w:t>
      </w:r>
      <w:r w:rsidRPr="00B475CC">
        <w:rPr>
          <w:rtl/>
        </w:rPr>
        <w:t>النساء من الإبلاغ عن حالات العنف و</w:t>
      </w:r>
      <w:r>
        <w:rPr>
          <w:rFonts w:hint="cs"/>
          <w:rtl/>
        </w:rPr>
        <w:t>كفالة</w:t>
      </w:r>
      <w:r w:rsidRPr="00B475CC">
        <w:rPr>
          <w:rtl/>
        </w:rPr>
        <w:t xml:space="preserve"> </w:t>
      </w:r>
      <w:r>
        <w:rPr>
          <w:rFonts w:hint="cs"/>
          <w:rtl/>
        </w:rPr>
        <w:t>وصول</w:t>
      </w:r>
      <w:r w:rsidRPr="00B475CC">
        <w:rPr>
          <w:rtl/>
        </w:rPr>
        <w:t xml:space="preserve"> النساء والفتيات ضحايا العنف، بما في ذلك العنف </w:t>
      </w:r>
      <w:r>
        <w:rPr>
          <w:rFonts w:hint="cs"/>
          <w:rtl/>
        </w:rPr>
        <w:t>العائلي</w:t>
      </w:r>
      <w:r w:rsidRPr="00B475CC">
        <w:rPr>
          <w:rtl/>
        </w:rPr>
        <w:t>، إلى سبل الانتصاف والحماية الفعالة. يرجى الإشارة إلى الخطوات المتخذة لجمع البيانات المتعلقة بالعنف ضد النساء والفتيات بصورة منهجية.</w:t>
      </w:r>
    </w:p>
    <w:p w:rsidR="00142B22" w:rsidRDefault="00142B22" w:rsidP="00142B22">
      <w:pPr>
        <w:pStyle w:val="SingleTxt"/>
        <w:rPr>
          <w:rFonts w:hint="cs"/>
          <w:rtl/>
        </w:rPr>
      </w:pPr>
      <w:r w:rsidRPr="00B475CC">
        <w:rPr>
          <w:rtl/>
        </w:rPr>
        <w:t>12</w:t>
      </w:r>
      <w:r>
        <w:rPr>
          <w:rFonts w:hint="cs"/>
          <w:rtl/>
        </w:rPr>
        <w:t xml:space="preserve"> -</w:t>
      </w:r>
      <w:r>
        <w:rPr>
          <w:rFonts w:hint="cs"/>
          <w:rtl/>
        </w:rPr>
        <w:tab/>
      </w:r>
      <w:r w:rsidRPr="00B475CC">
        <w:rPr>
          <w:rtl/>
        </w:rPr>
        <w:t xml:space="preserve">يرجى تقديم معلومات عن التدابير المتخذة </w:t>
      </w:r>
      <w:r>
        <w:rPr>
          <w:rFonts w:hint="cs"/>
          <w:rtl/>
        </w:rPr>
        <w:t>من أجل قيام أمين المظالم ب</w:t>
      </w:r>
      <w:r w:rsidRPr="00B475CC">
        <w:rPr>
          <w:rtl/>
        </w:rPr>
        <w:t xml:space="preserve">تنفيذ توصيات </w:t>
      </w:r>
      <w:r>
        <w:rPr>
          <w:rFonts w:hint="cs"/>
          <w:rtl/>
        </w:rPr>
        <w:t>ال</w:t>
      </w:r>
      <w:r w:rsidRPr="00B475CC">
        <w:rPr>
          <w:rtl/>
        </w:rPr>
        <w:t>لجنة</w:t>
      </w:r>
      <w:r>
        <w:rPr>
          <w:rtl/>
        </w:rPr>
        <w:t xml:space="preserve"> </w:t>
      </w:r>
      <w:r>
        <w:rPr>
          <w:rFonts w:hint="cs"/>
          <w:rtl/>
        </w:rPr>
        <w:t>البحرينية المستقلة ل</w:t>
      </w:r>
      <w:r>
        <w:rPr>
          <w:rtl/>
        </w:rPr>
        <w:t>تقصي الحقائق</w:t>
      </w:r>
      <w:r w:rsidRPr="00B475CC">
        <w:rPr>
          <w:rtl/>
        </w:rPr>
        <w:t xml:space="preserve">. يرجى بيان ما إذا كانت الدولة الطرف قد </w:t>
      </w:r>
      <w:r>
        <w:rPr>
          <w:rFonts w:hint="cs"/>
          <w:rtl/>
        </w:rPr>
        <w:t>قامت</w:t>
      </w:r>
      <w:r w:rsidRPr="00B475CC">
        <w:rPr>
          <w:rtl/>
        </w:rPr>
        <w:t xml:space="preserve"> </w:t>
      </w:r>
      <w:r>
        <w:rPr>
          <w:rFonts w:hint="cs"/>
          <w:rtl/>
        </w:rPr>
        <w:t>ب</w:t>
      </w:r>
      <w:r w:rsidRPr="00B475CC">
        <w:rPr>
          <w:rtl/>
        </w:rPr>
        <w:t xml:space="preserve">أي تحقيق </w:t>
      </w:r>
      <w:r>
        <w:rPr>
          <w:rFonts w:hint="cs"/>
          <w:rtl/>
        </w:rPr>
        <w:t>أ</w:t>
      </w:r>
      <w:r w:rsidRPr="00B475CC">
        <w:rPr>
          <w:rtl/>
        </w:rPr>
        <w:t>و</w:t>
      </w:r>
      <w:r>
        <w:rPr>
          <w:rFonts w:hint="cs"/>
          <w:rtl/>
        </w:rPr>
        <w:t xml:space="preserve"> </w:t>
      </w:r>
      <w:r w:rsidRPr="00B475CC">
        <w:rPr>
          <w:rtl/>
        </w:rPr>
        <w:t xml:space="preserve">ملاحقة قضائية </w:t>
      </w:r>
      <w:r>
        <w:rPr>
          <w:rFonts w:hint="cs"/>
          <w:rtl/>
        </w:rPr>
        <w:t>فيما يتعلق ب</w:t>
      </w:r>
      <w:r w:rsidRPr="00B475CC">
        <w:rPr>
          <w:rtl/>
        </w:rPr>
        <w:t xml:space="preserve">استخدام العنف الجنسي كأداة للتعذيب في أعقاب أحداث شهري </w:t>
      </w:r>
      <w:r>
        <w:rPr>
          <w:rFonts w:hint="cs"/>
          <w:rtl/>
        </w:rPr>
        <w:t>شباط/</w:t>
      </w:r>
      <w:r w:rsidRPr="00B475CC">
        <w:rPr>
          <w:rtl/>
        </w:rPr>
        <w:t>فبراير و</w:t>
      </w:r>
      <w:r>
        <w:rPr>
          <w:rFonts w:hint="cs"/>
          <w:rtl/>
        </w:rPr>
        <w:t>آذار/</w:t>
      </w:r>
      <w:r w:rsidRPr="00B475CC">
        <w:rPr>
          <w:rtl/>
        </w:rPr>
        <w:t xml:space="preserve">مارس 2011. يرجى بيان ما إذا كانت الدولة الطرف تعتزم التصريح </w:t>
      </w:r>
      <w:r>
        <w:rPr>
          <w:rFonts w:hint="cs"/>
          <w:rtl/>
        </w:rPr>
        <w:t>ل</w:t>
      </w:r>
      <w:r w:rsidRPr="00B475CC">
        <w:rPr>
          <w:rtl/>
        </w:rPr>
        <w:t xml:space="preserve">لمقرر الخاص المعني بمسألة التعذيب </w:t>
      </w:r>
      <w:r>
        <w:rPr>
          <w:rFonts w:hint="cs"/>
          <w:rtl/>
        </w:rPr>
        <w:t xml:space="preserve">وغيره من ضروب </w:t>
      </w:r>
      <w:r w:rsidRPr="00EB6C44">
        <w:rPr>
          <w:rtl/>
        </w:rPr>
        <w:t xml:space="preserve">المعاملة أو العقوبة القاسية أو اللاإنسانية أو المهينة، </w:t>
      </w:r>
      <w:r>
        <w:rPr>
          <w:rFonts w:hint="cs"/>
          <w:rtl/>
        </w:rPr>
        <w:t xml:space="preserve">بزيارة </w:t>
      </w:r>
      <w:r w:rsidRPr="00B475CC">
        <w:rPr>
          <w:rtl/>
        </w:rPr>
        <w:t xml:space="preserve">أراضيها. يرجى توضيح دور أمين المظالم </w:t>
      </w:r>
      <w:r>
        <w:rPr>
          <w:rFonts w:hint="cs"/>
          <w:rtl/>
        </w:rPr>
        <w:t>و</w:t>
      </w:r>
      <w:r w:rsidRPr="00B475CC">
        <w:rPr>
          <w:rtl/>
        </w:rPr>
        <w:t>وحدة التحقيق الخاصة التابعة لوزارة العدل في التحقيق في ادعاءات الاستخدام المفرط للقوة، وسوء المعاملة والتعذيب في مراكز الاحتجاز والسجون، ولا سيما ضد النساء من قبل الشرطة.</w:t>
      </w:r>
    </w:p>
    <w:p w:rsidR="00142B22" w:rsidRPr="00E11D73" w:rsidRDefault="00142B22" w:rsidP="00142B22">
      <w:pPr>
        <w:pStyle w:val="SingleTxt"/>
        <w:spacing w:after="0" w:line="120" w:lineRule="exact"/>
        <w:rPr>
          <w:rFonts w:hint="cs"/>
          <w:sz w:val="10"/>
          <w:rtl/>
        </w:rPr>
      </w:pPr>
    </w:p>
    <w:p w:rsidR="00142B22" w:rsidRPr="00357D9B"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357D9B">
        <w:rPr>
          <w:rtl/>
        </w:rPr>
        <w:t xml:space="preserve">الاتجار واستغلال </w:t>
      </w:r>
      <w:r w:rsidRPr="00357D9B">
        <w:rPr>
          <w:rFonts w:hint="cs"/>
          <w:rtl/>
        </w:rPr>
        <w:t>ال</w:t>
      </w:r>
      <w:r w:rsidRPr="00357D9B">
        <w:rPr>
          <w:rtl/>
        </w:rPr>
        <w:t>بغاء</w:t>
      </w:r>
    </w:p>
    <w:p w:rsidR="00142B22" w:rsidRDefault="00142B22" w:rsidP="00142B22">
      <w:pPr>
        <w:spacing w:after="120"/>
        <w:ind w:left="1267" w:right="1267"/>
        <w:rPr>
          <w:rFonts w:hint="cs"/>
          <w:rtl/>
        </w:rPr>
      </w:pPr>
      <w:r w:rsidRPr="00B475CC">
        <w:rPr>
          <w:rtl/>
        </w:rPr>
        <w:t>13</w:t>
      </w:r>
      <w:r>
        <w:rPr>
          <w:rFonts w:hint="cs"/>
          <w:rtl/>
        </w:rPr>
        <w:t xml:space="preserve"> -</w:t>
      </w:r>
      <w:r>
        <w:rPr>
          <w:rFonts w:hint="cs"/>
          <w:rtl/>
        </w:rPr>
        <w:tab/>
      </w:r>
      <w:r w:rsidRPr="00B475CC">
        <w:rPr>
          <w:rtl/>
        </w:rPr>
        <w:t>يرجى تقديم معلومات مفصلة عن آليات رصد وتنسيق تنفيذ المرسوم التشريعي رقم</w:t>
      </w:r>
      <w:r>
        <w:rPr>
          <w:rFonts w:hint="cs"/>
          <w:rtl/>
        </w:rPr>
        <w:t> </w:t>
      </w:r>
      <w:r w:rsidRPr="00B475CC">
        <w:rPr>
          <w:rtl/>
        </w:rPr>
        <w:t xml:space="preserve">1 (2008) بشأن مكافحة الاتجار بالبشر، </w:t>
      </w:r>
      <w:r>
        <w:rPr>
          <w:rFonts w:hint="cs"/>
          <w:rtl/>
        </w:rPr>
        <w:t>(</w:t>
      </w:r>
      <w:r w:rsidRPr="00B475CC">
        <w:rPr>
          <w:rtl/>
        </w:rPr>
        <w:t>الفقرة 98</w:t>
      </w:r>
      <w:r>
        <w:rPr>
          <w:rFonts w:hint="cs"/>
          <w:rtl/>
        </w:rPr>
        <w:t>)</w:t>
      </w:r>
      <w:r w:rsidRPr="00B475CC">
        <w:rPr>
          <w:rtl/>
        </w:rPr>
        <w:t>. يرجى تقديم معلومات عن خدمات الحماية وإعادة التأهيل</w:t>
      </w:r>
      <w:r>
        <w:rPr>
          <w:rFonts w:hint="cs"/>
          <w:rtl/>
        </w:rPr>
        <w:t xml:space="preserve"> المقدمة </w:t>
      </w:r>
      <w:r w:rsidRPr="00B475CC">
        <w:rPr>
          <w:rtl/>
        </w:rPr>
        <w:t xml:space="preserve">للنساء والفتيات من ضحايا الاتجار. يرجى الإشارة إلى التدابير التي اتخذت لجمع وتحليل البيانات عن الاتجار بالنساء والتحقيق </w:t>
      </w:r>
      <w:r>
        <w:rPr>
          <w:rFonts w:hint="cs"/>
          <w:rtl/>
        </w:rPr>
        <w:t xml:space="preserve">في </w:t>
      </w:r>
      <w:r w:rsidRPr="00B475CC">
        <w:rPr>
          <w:rtl/>
        </w:rPr>
        <w:t xml:space="preserve">جرائم الاتجار بالبشر </w:t>
      </w:r>
      <w:r>
        <w:rPr>
          <w:rFonts w:hint="cs"/>
          <w:rtl/>
        </w:rPr>
        <w:t xml:space="preserve">وملاحقتها أمام القضاء </w:t>
      </w:r>
      <w:r w:rsidRPr="00B475CC">
        <w:rPr>
          <w:rtl/>
        </w:rPr>
        <w:t>(</w:t>
      </w:r>
      <w:r w:rsidRPr="00B475CC">
        <w:t>CEDAW/C/BHR/CO/2</w:t>
      </w:r>
      <w:r w:rsidRPr="00B475CC">
        <w:rPr>
          <w:rtl/>
        </w:rPr>
        <w:t xml:space="preserve">، الفقرة 27). </w:t>
      </w:r>
      <w:r>
        <w:rPr>
          <w:rFonts w:hint="cs"/>
          <w:rtl/>
        </w:rPr>
        <w:t>و</w:t>
      </w:r>
      <w:r w:rsidRPr="00B475CC">
        <w:rPr>
          <w:rtl/>
        </w:rPr>
        <w:t xml:space="preserve">ما هي الآليات </w:t>
      </w:r>
      <w:r>
        <w:rPr>
          <w:rFonts w:hint="cs"/>
          <w:rtl/>
        </w:rPr>
        <w:t>المعنية ب</w:t>
      </w:r>
      <w:r w:rsidRPr="00B475CC">
        <w:rPr>
          <w:rtl/>
        </w:rPr>
        <w:t xml:space="preserve">منع الاتجار بالنساء والفتيات، وخاصة فئات </w:t>
      </w:r>
      <w:r>
        <w:rPr>
          <w:rFonts w:hint="cs"/>
          <w:rtl/>
        </w:rPr>
        <w:t xml:space="preserve">المستضعفين من </w:t>
      </w:r>
      <w:r w:rsidRPr="00B475CC">
        <w:rPr>
          <w:rtl/>
        </w:rPr>
        <w:t xml:space="preserve">النساء </w:t>
      </w:r>
      <w:r>
        <w:rPr>
          <w:rFonts w:hint="cs"/>
          <w:rtl/>
        </w:rPr>
        <w:t>ك</w:t>
      </w:r>
      <w:r w:rsidRPr="00B475CC">
        <w:rPr>
          <w:rtl/>
        </w:rPr>
        <w:t>العاملات المهاجرات، والتعرف على ضحايا الاتجار في مرحلة مبكرة؟ يرجى بيان البدائل القانونية</w:t>
      </w:r>
      <w:r>
        <w:rPr>
          <w:rFonts w:hint="cs"/>
          <w:rtl/>
        </w:rPr>
        <w:t xml:space="preserve"> المتاحة</w:t>
      </w:r>
      <w:r w:rsidRPr="00B475CC">
        <w:rPr>
          <w:rtl/>
        </w:rPr>
        <w:t xml:space="preserve"> </w:t>
      </w:r>
      <w:r>
        <w:rPr>
          <w:rFonts w:hint="cs"/>
          <w:rtl/>
        </w:rPr>
        <w:t xml:space="preserve">للأجانب </w:t>
      </w:r>
      <w:r w:rsidRPr="00B475CC">
        <w:rPr>
          <w:rtl/>
        </w:rPr>
        <w:t xml:space="preserve">ضحايا الاتجار بالبشر فيما عدا </w:t>
      </w:r>
      <w:r>
        <w:rPr>
          <w:rFonts w:hint="cs"/>
          <w:rtl/>
        </w:rPr>
        <w:t>إخراجهن</w:t>
      </w:r>
      <w:r w:rsidRPr="00B475CC">
        <w:rPr>
          <w:rtl/>
        </w:rPr>
        <w:t xml:space="preserve"> من الأراضي البحرينية.</w:t>
      </w:r>
    </w:p>
    <w:p w:rsidR="00142B22" w:rsidRPr="003F4916" w:rsidRDefault="00142B22" w:rsidP="00142B22">
      <w:pPr>
        <w:spacing w:line="120" w:lineRule="exact"/>
        <w:ind w:left="1267" w:right="1267"/>
        <w:rPr>
          <w:rFonts w:hint="cs"/>
          <w:sz w:val="10"/>
          <w:rtl/>
        </w:rPr>
      </w:pPr>
    </w:p>
    <w:p w:rsidR="00142B22" w:rsidRPr="00F77F4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77F4E">
        <w:rPr>
          <w:rtl/>
        </w:rPr>
        <w:t>المشاركة السياسية وصنع القرار</w:t>
      </w:r>
    </w:p>
    <w:p w:rsidR="00142B22" w:rsidRDefault="00142B22" w:rsidP="00142B22">
      <w:pPr>
        <w:pStyle w:val="SingleTxt"/>
        <w:rPr>
          <w:rFonts w:hint="cs"/>
          <w:rtl/>
        </w:rPr>
      </w:pPr>
      <w:r w:rsidRPr="00B475CC">
        <w:rPr>
          <w:rtl/>
        </w:rPr>
        <w:t>14</w:t>
      </w:r>
      <w:r>
        <w:rPr>
          <w:rFonts w:hint="cs"/>
          <w:rtl/>
        </w:rPr>
        <w:t xml:space="preserve"> -</w:t>
      </w:r>
      <w:r>
        <w:rPr>
          <w:rFonts w:hint="cs"/>
          <w:rtl/>
        </w:rPr>
        <w:tab/>
      </w:r>
      <w:r w:rsidRPr="00B475CC">
        <w:rPr>
          <w:rtl/>
        </w:rPr>
        <w:t>يش</w:t>
      </w:r>
      <w:r>
        <w:rPr>
          <w:rFonts w:hint="cs"/>
          <w:rtl/>
        </w:rPr>
        <w:t>ا</w:t>
      </w:r>
      <w:r w:rsidRPr="00B475CC">
        <w:rPr>
          <w:rtl/>
        </w:rPr>
        <w:t xml:space="preserve">ر </w:t>
      </w:r>
      <w:r>
        <w:rPr>
          <w:rFonts w:hint="cs"/>
          <w:rtl/>
        </w:rPr>
        <w:t xml:space="preserve">في </w:t>
      </w:r>
      <w:r w:rsidRPr="00B475CC">
        <w:rPr>
          <w:rtl/>
        </w:rPr>
        <w:t xml:space="preserve">التقرير </w:t>
      </w:r>
      <w:r>
        <w:rPr>
          <w:rFonts w:hint="cs"/>
          <w:rtl/>
        </w:rPr>
        <w:t xml:space="preserve">إلى قيام </w:t>
      </w:r>
      <w:r w:rsidRPr="00B475CC">
        <w:rPr>
          <w:rtl/>
        </w:rPr>
        <w:t xml:space="preserve">الدولة الطرف </w:t>
      </w:r>
      <w:r>
        <w:rPr>
          <w:rFonts w:hint="cs"/>
          <w:rtl/>
        </w:rPr>
        <w:t xml:space="preserve">باتخاذ </w:t>
      </w:r>
      <w:r w:rsidRPr="00B475CC">
        <w:rPr>
          <w:rtl/>
        </w:rPr>
        <w:t xml:space="preserve">عدة مبادرات </w:t>
      </w:r>
      <w:r>
        <w:rPr>
          <w:rFonts w:hint="cs"/>
          <w:rtl/>
        </w:rPr>
        <w:t>ل</w:t>
      </w:r>
      <w:r w:rsidRPr="00B475CC">
        <w:rPr>
          <w:rtl/>
        </w:rPr>
        <w:t>لتوعية لتعزيز مشاركة المرأة في الحياة العامة</w:t>
      </w:r>
      <w:r>
        <w:rPr>
          <w:rFonts w:hint="cs"/>
          <w:rtl/>
        </w:rPr>
        <w:t xml:space="preserve"> (الفقرة 107)</w:t>
      </w:r>
      <w:r w:rsidRPr="00B475CC">
        <w:rPr>
          <w:rtl/>
        </w:rPr>
        <w:t xml:space="preserve">. يرجى الإشارة إلى </w:t>
      </w:r>
      <w:r>
        <w:rPr>
          <w:rFonts w:hint="cs"/>
          <w:rtl/>
        </w:rPr>
        <w:t xml:space="preserve">ما نجم عن هذه المبادرات من </w:t>
      </w:r>
      <w:r w:rsidRPr="00B475CC">
        <w:rPr>
          <w:rtl/>
        </w:rPr>
        <w:t xml:space="preserve">أثر والتدابير التي اتخذتها الدولة الطرف لمعالجة </w:t>
      </w:r>
      <w:r>
        <w:rPr>
          <w:rFonts w:hint="cs"/>
          <w:rtl/>
        </w:rPr>
        <w:t>ما يزعم من ”إحجام المرأة عن</w:t>
      </w:r>
      <w:r w:rsidRPr="00B475CC">
        <w:rPr>
          <w:rtl/>
        </w:rPr>
        <w:t xml:space="preserve"> التقدم لشغل مناصب قيادية في </w:t>
      </w:r>
      <w:r>
        <w:rPr>
          <w:rFonts w:hint="cs"/>
          <w:rtl/>
        </w:rPr>
        <w:t>مؤسسات</w:t>
      </w:r>
      <w:r w:rsidRPr="00B475CC">
        <w:rPr>
          <w:rtl/>
        </w:rPr>
        <w:t xml:space="preserve"> المجتمع المدني</w:t>
      </w:r>
      <w:r>
        <w:rPr>
          <w:rFonts w:hint="cs"/>
          <w:rtl/>
        </w:rPr>
        <w:t>“</w:t>
      </w:r>
      <w:r w:rsidRPr="00B475CC">
        <w:rPr>
          <w:rtl/>
        </w:rPr>
        <w:t xml:space="preserve"> (الفقرة 110). يرجى الإشارة إلى عدد الحالات </w:t>
      </w:r>
      <w:r>
        <w:rPr>
          <w:rFonts w:hint="cs"/>
          <w:rtl/>
        </w:rPr>
        <w:t>التي ت</w:t>
      </w:r>
      <w:r w:rsidRPr="00B475CC">
        <w:rPr>
          <w:rtl/>
        </w:rPr>
        <w:t>تعلق بادعاءات</w:t>
      </w:r>
      <w:r>
        <w:rPr>
          <w:rFonts w:hint="cs"/>
          <w:rtl/>
        </w:rPr>
        <w:t xml:space="preserve"> تعرض </w:t>
      </w:r>
      <w:r w:rsidRPr="00B475CC">
        <w:rPr>
          <w:rtl/>
        </w:rPr>
        <w:t xml:space="preserve">النساء </w:t>
      </w:r>
      <w:r>
        <w:rPr>
          <w:rFonts w:hint="cs"/>
          <w:rtl/>
        </w:rPr>
        <w:t xml:space="preserve">اللاتي يشاركن </w:t>
      </w:r>
      <w:r w:rsidRPr="00B475CC">
        <w:rPr>
          <w:rtl/>
        </w:rPr>
        <w:t xml:space="preserve">في الحياة العامة </w:t>
      </w:r>
      <w:r>
        <w:rPr>
          <w:rFonts w:hint="cs"/>
          <w:rtl/>
        </w:rPr>
        <w:t>ل</w:t>
      </w:r>
      <w:r w:rsidRPr="00B475CC">
        <w:rPr>
          <w:rtl/>
        </w:rPr>
        <w:t>لتهديد والمضايق</w:t>
      </w:r>
      <w:r>
        <w:rPr>
          <w:rFonts w:hint="cs"/>
          <w:rtl/>
        </w:rPr>
        <w:t>ة</w:t>
      </w:r>
      <w:r>
        <w:rPr>
          <w:rtl/>
        </w:rPr>
        <w:t xml:space="preserve"> والترهيب وا</w:t>
      </w:r>
      <w:r>
        <w:rPr>
          <w:rFonts w:hint="cs"/>
          <w:rtl/>
        </w:rPr>
        <w:t>لاعتداء</w:t>
      </w:r>
      <w:r w:rsidRPr="00B475CC">
        <w:rPr>
          <w:rtl/>
        </w:rPr>
        <w:t xml:space="preserve"> أو </w:t>
      </w:r>
      <w:r>
        <w:rPr>
          <w:rFonts w:hint="cs"/>
          <w:rtl/>
        </w:rPr>
        <w:t>ال</w:t>
      </w:r>
      <w:r w:rsidRPr="00B475CC">
        <w:rPr>
          <w:rtl/>
        </w:rPr>
        <w:t>قتل التي تم التحقيق فيها و</w:t>
      </w:r>
      <w:r>
        <w:rPr>
          <w:rFonts w:hint="cs"/>
          <w:rtl/>
        </w:rPr>
        <w:t>التي أحيلت للمحاكمة</w:t>
      </w:r>
      <w:r w:rsidRPr="00B475CC">
        <w:rPr>
          <w:rtl/>
        </w:rPr>
        <w:t xml:space="preserve">. كما يرجى تقديم معلومات عن التدابير المتخذة لتوفير الحماية للنساء </w:t>
      </w:r>
      <w:r>
        <w:rPr>
          <w:rFonts w:hint="cs"/>
          <w:rtl/>
        </w:rPr>
        <w:t xml:space="preserve">اللاتي يشاركن </w:t>
      </w:r>
      <w:r w:rsidRPr="00B475CC">
        <w:rPr>
          <w:rtl/>
        </w:rPr>
        <w:t>في الحياة العامة.</w:t>
      </w:r>
    </w:p>
    <w:p w:rsidR="00142B22" w:rsidRPr="007E3D6F" w:rsidRDefault="00142B22" w:rsidP="00142B22">
      <w:pPr>
        <w:pStyle w:val="SingleTxt"/>
        <w:spacing w:after="0" w:line="120" w:lineRule="exact"/>
        <w:rPr>
          <w:rFonts w:hint="cs"/>
          <w:sz w:val="10"/>
          <w:rtl/>
        </w:rPr>
      </w:pPr>
    </w:p>
    <w:p w:rsidR="00142B22" w:rsidRPr="00CB79C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B79CE">
        <w:rPr>
          <w:rFonts w:hint="cs"/>
          <w:rtl/>
        </w:rPr>
        <w:t>ال</w:t>
      </w:r>
      <w:r w:rsidRPr="00CB79CE">
        <w:rPr>
          <w:rtl/>
        </w:rPr>
        <w:t>جنسية</w:t>
      </w:r>
    </w:p>
    <w:p w:rsidR="00142B22" w:rsidRDefault="00142B22" w:rsidP="00142B22">
      <w:pPr>
        <w:pStyle w:val="SingleTxt"/>
        <w:rPr>
          <w:rFonts w:hint="cs"/>
          <w:rtl/>
        </w:rPr>
      </w:pPr>
      <w:r w:rsidRPr="00B475CC">
        <w:rPr>
          <w:rtl/>
        </w:rPr>
        <w:t>15</w:t>
      </w:r>
      <w:r>
        <w:rPr>
          <w:rFonts w:hint="cs"/>
          <w:rtl/>
        </w:rPr>
        <w:t xml:space="preserve"> -</w:t>
      </w:r>
      <w:r>
        <w:rPr>
          <w:rFonts w:hint="cs"/>
          <w:rtl/>
        </w:rPr>
        <w:tab/>
      </w:r>
      <w:r w:rsidRPr="00B475CC">
        <w:rPr>
          <w:rtl/>
        </w:rPr>
        <w:t xml:space="preserve">يرجى تقديم معلومات عن حالة تعديل قانون الجنسية، الذي يسمح للمرأة البحرينية </w:t>
      </w:r>
      <w:r>
        <w:rPr>
          <w:rFonts w:hint="cs"/>
          <w:rtl/>
        </w:rPr>
        <w:t>بمنح</w:t>
      </w:r>
      <w:r w:rsidRPr="00B475CC">
        <w:rPr>
          <w:rtl/>
        </w:rPr>
        <w:t xml:space="preserve"> جنسيتها إلى أطفال</w:t>
      </w:r>
      <w:r>
        <w:rPr>
          <w:rFonts w:hint="cs"/>
          <w:rtl/>
        </w:rPr>
        <w:t>ها</w:t>
      </w:r>
      <w:r w:rsidRPr="00B475CC">
        <w:rPr>
          <w:rtl/>
        </w:rPr>
        <w:t xml:space="preserve"> </w:t>
      </w:r>
      <w:r>
        <w:rPr>
          <w:rFonts w:hint="cs"/>
          <w:rtl/>
        </w:rPr>
        <w:t xml:space="preserve">وزوجها </w:t>
      </w:r>
      <w:r w:rsidRPr="00B475CC">
        <w:rPr>
          <w:rtl/>
        </w:rPr>
        <w:t>غير البحرينيين (</w:t>
      </w:r>
      <w:r>
        <w:rPr>
          <w:rFonts w:hint="cs"/>
          <w:rtl/>
        </w:rPr>
        <w:t>الفقرتان 82 و119</w:t>
      </w:r>
      <w:r w:rsidRPr="00B475CC">
        <w:rPr>
          <w:rtl/>
        </w:rPr>
        <w:t xml:space="preserve">؛ </w:t>
      </w:r>
      <w:r w:rsidRPr="00B475CC">
        <w:t>CEDAW/C/BHR/CO/2</w:t>
      </w:r>
      <w:r w:rsidRPr="00B475CC">
        <w:rPr>
          <w:rtl/>
        </w:rPr>
        <w:t xml:space="preserve">، الفقرة 30). يرجى تقديم معلومات عن الأسباب القانونية التي </w:t>
      </w:r>
      <w:r>
        <w:rPr>
          <w:rFonts w:hint="cs"/>
          <w:rtl/>
        </w:rPr>
        <w:t>يجوز بموجبها سحب ال</w:t>
      </w:r>
      <w:r w:rsidRPr="00B475CC">
        <w:rPr>
          <w:rtl/>
        </w:rPr>
        <w:t xml:space="preserve">جنسية </w:t>
      </w:r>
      <w:r>
        <w:rPr>
          <w:rFonts w:hint="cs"/>
          <w:rtl/>
        </w:rPr>
        <w:t>ال</w:t>
      </w:r>
      <w:r w:rsidRPr="00B475CC">
        <w:rPr>
          <w:rtl/>
        </w:rPr>
        <w:t xml:space="preserve">بحرينية فضلا عن بيانات </w:t>
      </w:r>
      <w:r>
        <w:rPr>
          <w:rFonts w:hint="cs"/>
          <w:rtl/>
        </w:rPr>
        <w:t xml:space="preserve">محدثة </w:t>
      </w:r>
      <w:r w:rsidRPr="00B475CC">
        <w:rPr>
          <w:rtl/>
        </w:rPr>
        <w:t xml:space="preserve">مصنفة حسب نوع الجنس عن عدد البحرينيين الذين تم </w:t>
      </w:r>
      <w:r>
        <w:rPr>
          <w:rFonts w:hint="cs"/>
          <w:rtl/>
        </w:rPr>
        <w:t xml:space="preserve">سحب </w:t>
      </w:r>
      <w:r>
        <w:rPr>
          <w:rtl/>
        </w:rPr>
        <w:t>جنسي</w:t>
      </w:r>
      <w:r>
        <w:rPr>
          <w:rFonts w:hint="cs"/>
          <w:rtl/>
        </w:rPr>
        <w:t>تهم</w:t>
      </w:r>
      <w:r w:rsidRPr="00B475CC">
        <w:rPr>
          <w:rtl/>
        </w:rPr>
        <w:t>.</w:t>
      </w:r>
    </w:p>
    <w:p w:rsidR="00142B22" w:rsidRPr="00045A40" w:rsidRDefault="00142B22" w:rsidP="00142B22">
      <w:pPr>
        <w:pStyle w:val="SingleTxt"/>
        <w:spacing w:after="0" w:line="120" w:lineRule="exact"/>
        <w:rPr>
          <w:rFonts w:hint="cs"/>
          <w:sz w:val="10"/>
          <w:rtl/>
        </w:rPr>
      </w:pPr>
    </w:p>
    <w:p w:rsidR="00142B22" w:rsidRPr="00CB79C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B79CE">
        <w:rPr>
          <w:rFonts w:hint="cs"/>
          <w:rtl/>
        </w:rPr>
        <w:t>ال</w:t>
      </w:r>
      <w:r w:rsidRPr="00CB79CE">
        <w:rPr>
          <w:rtl/>
        </w:rPr>
        <w:t>تعليم</w:t>
      </w:r>
    </w:p>
    <w:p w:rsidR="00142B22" w:rsidRDefault="00142B22" w:rsidP="00142B22">
      <w:pPr>
        <w:spacing w:after="120"/>
        <w:ind w:left="1267" w:right="1267"/>
        <w:rPr>
          <w:rFonts w:hint="cs"/>
          <w:rtl/>
        </w:rPr>
      </w:pPr>
      <w:r w:rsidRPr="00B475CC">
        <w:rPr>
          <w:rtl/>
        </w:rPr>
        <w:t>16</w:t>
      </w:r>
      <w:r>
        <w:rPr>
          <w:rFonts w:hint="cs"/>
          <w:rtl/>
        </w:rPr>
        <w:t xml:space="preserve"> -</w:t>
      </w:r>
      <w:r>
        <w:rPr>
          <w:rFonts w:hint="cs"/>
          <w:rtl/>
        </w:rPr>
        <w:tab/>
      </w:r>
      <w:r w:rsidRPr="00B475CC">
        <w:rPr>
          <w:rtl/>
        </w:rPr>
        <w:t>يرجى تقديم معلومات عن الجهود المبذولة ل</w:t>
      </w:r>
      <w:r>
        <w:rPr>
          <w:rFonts w:hint="cs"/>
          <w:rtl/>
        </w:rPr>
        <w:t>كفالة</w:t>
      </w:r>
      <w:r w:rsidRPr="00B475CC">
        <w:rPr>
          <w:rtl/>
        </w:rPr>
        <w:t xml:space="preserve"> توافر فرص التدريب المهني</w:t>
      </w:r>
      <w:r w:rsidRPr="00146323">
        <w:rPr>
          <w:rtl/>
        </w:rPr>
        <w:t xml:space="preserve"> </w:t>
      </w:r>
      <w:r>
        <w:rPr>
          <w:rtl/>
        </w:rPr>
        <w:t>وسهولة الحصول عل</w:t>
      </w:r>
      <w:r>
        <w:rPr>
          <w:rFonts w:hint="cs"/>
          <w:rtl/>
        </w:rPr>
        <w:t>يها</w:t>
      </w:r>
      <w:r w:rsidRPr="00B475CC">
        <w:rPr>
          <w:rtl/>
        </w:rPr>
        <w:t>، على قدم المساواة للبنين والبنات (</w:t>
      </w:r>
      <w:r w:rsidRPr="00B475CC">
        <w:t>CEDAW/C/BHR/CO/2</w:t>
      </w:r>
      <w:r w:rsidRPr="00B475CC">
        <w:rPr>
          <w:rtl/>
        </w:rPr>
        <w:t>، الفقرة</w:t>
      </w:r>
      <w:r>
        <w:rPr>
          <w:rFonts w:hint="cs"/>
          <w:rtl/>
        </w:rPr>
        <w:t> </w:t>
      </w:r>
      <w:r w:rsidRPr="00B475CC">
        <w:rPr>
          <w:rtl/>
        </w:rPr>
        <w:t>32). يرجى الإشارة إلى</w:t>
      </w:r>
      <w:r>
        <w:rPr>
          <w:rFonts w:hint="cs"/>
          <w:rtl/>
        </w:rPr>
        <w:t xml:space="preserve"> إحراز</w:t>
      </w:r>
      <w:r w:rsidRPr="00B475CC">
        <w:rPr>
          <w:rtl/>
        </w:rPr>
        <w:t xml:space="preserve"> أي تقدم بشأن التدابير </w:t>
      </w:r>
      <w:r>
        <w:rPr>
          <w:rFonts w:hint="cs"/>
          <w:rtl/>
        </w:rPr>
        <w:t xml:space="preserve">التي </w:t>
      </w:r>
      <w:r w:rsidRPr="00B475CC">
        <w:rPr>
          <w:rtl/>
        </w:rPr>
        <w:t xml:space="preserve">تهدف إلى تشجيع النساء على </w:t>
      </w:r>
      <w:r>
        <w:rPr>
          <w:rFonts w:hint="cs"/>
          <w:rtl/>
        </w:rPr>
        <w:t>الالتحاق</w:t>
      </w:r>
      <w:r w:rsidRPr="00B475CC">
        <w:rPr>
          <w:rtl/>
        </w:rPr>
        <w:t xml:space="preserve"> </w:t>
      </w:r>
      <w:r>
        <w:rPr>
          <w:rFonts w:hint="cs"/>
          <w:rtl/>
        </w:rPr>
        <w:t>با</w:t>
      </w:r>
      <w:r w:rsidRPr="00B475CC">
        <w:rPr>
          <w:rtl/>
        </w:rPr>
        <w:t>لتدريب والتعليم</w:t>
      </w:r>
      <w:r>
        <w:rPr>
          <w:rFonts w:hint="cs"/>
          <w:rtl/>
        </w:rPr>
        <w:t xml:space="preserve"> في </w:t>
      </w:r>
      <w:r w:rsidRPr="00B475CC">
        <w:rPr>
          <w:rtl/>
        </w:rPr>
        <w:t>المجالات غير التقليدية. يرجى الإشارة إلى التدابير المتخذة ل</w:t>
      </w:r>
      <w:r>
        <w:rPr>
          <w:rFonts w:hint="cs"/>
          <w:rtl/>
        </w:rPr>
        <w:t xml:space="preserve">كفالة </w:t>
      </w:r>
      <w:r w:rsidRPr="00B475CC">
        <w:rPr>
          <w:rtl/>
        </w:rPr>
        <w:t>حصول أطفال العمال المهاجرين، ولا سيما الفتيات على التعليم.</w:t>
      </w:r>
    </w:p>
    <w:p w:rsidR="00142B22" w:rsidRPr="00A61A6A" w:rsidRDefault="00142B22" w:rsidP="00142B22">
      <w:pPr>
        <w:spacing w:line="120" w:lineRule="exact"/>
        <w:ind w:left="1267" w:right="1267"/>
        <w:rPr>
          <w:rFonts w:hint="cs"/>
          <w:sz w:val="10"/>
          <w:rtl/>
        </w:rPr>
      </w:pPr>
    </w:p>
    <w:p w:rsidR="00142B22" w:rsidRPr="00146323"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العمالة</w:t>
      </w:r>
    </w:p>
    <w:p w:rsidR="00142B22" w:rsidRPr="00B475CC" w:rsidRDefault="00142B22" w:rsidP="00142B22">
      <w:pPr>
        <w:pStyle w:val="SingleTxt"/>
      </w:pPr>
      <w:r w:rsidRPr="00B475CC">
        <w:rPr>
          <w:rtl/>
        </w:rPr>
        <w:t>17</w:t>
      </w:r>
      <w:r>
        <w:rPr>
          <w:rFonts w:hint="cs"/>
          <w:rtl/>
        </w:rPr>
        <w:t xml:space="preserve"> -</w:t>
      </w:r>
      <w:r>
        <w:rPr>
          <w:rFonts w:hint="cs"/>
          <w:rtl/>
        </w:rPr>
        <w:tab/>
      </w:r>
      <w:r w:rsidRPr="00B475CC">
        <w:rPr>
          <w:rtl/>
        </w:rPr>
        <w:t xml:space="preserve">يرجى تقديم معلومات عن </w:t>
      </w:r>
      <w:r>
        <w:rPr>
          <w:rFonts w:hint="cs"/>
          <w:rtl/>
        </w:rPr>
        <w:t>ال</w:t>
      </w:r>
      <w:r w:rsidRPr="00B475CC">
        <w:rPr>
          <w:rtl/>
        </w:rPr>
        <w:t xml:space="preserve">سياسات </w:t>
      </w:r>
      <w:r>
        <w:rPr>
          <w:rFonts w:hint="cs"/>
          <w:rtl/>
        </w:rPr>
        <w:t>ال</w:t>
      </w:r>
      <w:r w:rsidRPr="00B475CC">
        <w:rPr>
          <w:rtl/>
        </w:rPr>
        <w:t xml:space="preserve">ملموسة </w:t>
      </w:r>
      <w:r>
        <w:rPr>
          <w:rFonts w:hint="cs"/>
          <w:rtl/>
        </w:rPr>
        <w:t xml:space="preserve">التي </w:t>
      </w:r>
      <w:r w:rsidRPr="00B475CC">
        <w:rPr>
          <w:rtl/>
        </w:rPr>
        <w:t xml:space="preserve">تهدف إلى </w:t>
      </w:r>
      <w:r>
        <w:rPr>
          <w:rFonts w:hint="cs"/>
          <w:rtl/>
        </w:rPr>
        <w:t xml:space="preserve">كفالة </w:t>
      </w:r>
      <w:r w:rsidRPr="00B475CC">
        <w:rPr>
          <w:rtl/>
        </w:rPr>
        <w:t>تمتع الرجال والنساء بحقوق متساوية في ميدان العمل (الفقرة 94). كما يرجى بيان التدابير المتخذة ل</w:t>
      </w:r>
      <w:r>
        <w:rPr>
          <w:rFonts w:hint="cs"/>
          <w:rtl/>
        </w:rPr>
        <w:t xml:space="preserve">كفالة </w:t>
      </w:r>
      <w:r w:rsidRPr="00B475CC">
        <w:rPr>
          <w:rtl/>
        </w:rPr>
        <w:t xml:space="preserve">حماية المرأة من التحرش الجنسي في مكان العمل. </w:t>
      </w:r>
      <w:r>
        <w:rPr>
          <w:rFonts w:hint="cs"/>
          <w:rtl/>
        </w:rPr>
        <w:t>و</w:t>
      </w:r>
      <w:r w:rsidRPr="00B475CC">
        <w:rPr>
          <w:rtl/>
        </w:rPr>
        <w:t xml:space="preserve">ما </w:t>
      </w:r>
      <w:r>
        <w:rPr>
          <w:rFonts w:hint="cs"/>
          <w:rtl/>
        </w:rPr>
        <w:t xml:space="preserve">هو </w:t>
      </w:r>
      <w:r w:rsidRPr="00B475CC">
        <w:rPr>
          <w:rtl/>
        </w:rPr>
        <w:t>تأثير مختلف البرامج الرامية إلى زيادة المشاركة الاقتصادية للمرأة التي ينفذها المجلس الأعلى للمرأة؟</w:t>
      </w:r>
    </w:p>
    <w:p w:rsidR="00142B22" w:rsidRPr="00B475CC" w:rsidRDefault="00142B22" w:rsidP="00142B22">
      <w:pPr>
        <w:pStyle w:val="SingleTxt"/>
      </w:pPr>
      <w:r w:rsidRPr="00B475CC">
        <w:rPr>
          <w:rtl/>
        </w:rPr>
        <w:t>18</w:t>
      </w:r>
      <w:r>
        <w:rPr>
          <w:rFonts w:hint="cs"/>
          <w:rtl/>
        </w:rPr>
        <w:t xml:space="preserve"> -</w:t>
      </w:r>
      <w:r>
        <w:rPr>
          <w:rFonts w:hint="cs"/>
          <w:rtl/>
        </w:rPr>
        <w:tab/>
      </w:r>
      <w:r w:rsidRPr="00B475CC">
        <w:rPr>
          <w:rtl/>
        </w:rPr>
        <w:t xml:space="preserve">يرجى </w:t>
      </w:r>
      <w:r>
        <w:rPr>
          <w:rFonts w:hint="cs"/>
          <w:rtl/>
        </w:rPr>
        <w:t>بيان ال</w:t>
      </w:r>
      <w:r w:rsidRPr="00B475CC">
        <w:rPr>
          <w:rtl/>
        </w:rPr>
        <w:t xml:space="preserve">هيئة </w:t>
      </w:r>
      <w:r>
        <w:rPr>
          <w:rFonts w:hint="cs"/>
          <w:rtl/>
        </w:rPr>
        <w:t>ال</w:t>
      </w:r>
      <w:r w:rsidRPr="00B475CC">
        <w:rPr>
          <w:rtl/>
        </w:rPr>
        <w:t xml:space="preserve">مسؤولة عن الإشراف على امتثال أرباب عمل </w:t>
      </w:r>
      <w:r>
        <w:rPr>
          <w:rFonts w:hint="cs"/>
          <w:rtl/>
        </w:rPr>
        <w:t>ا</w:t>
      </w:r>
      <w:r w:rsidRPr="00B475CC">
        <w:rPr>
          <w:rtl/>
        </w:rPr>
        <w:t>لعمال غير</w:t>
      </w:r>
      <w:r>
        <w:rPr>
          <w:rFonts w:hint="cs"/>
          <w:rtl/>
        </w:rPr>
        <w:t> </w:t>
      </w:r>
      <w:r w:rsidRPr="00B475CC">
        <w:rPr>
          <w:rtl/>
        </w:rPr>
        <w:t xml:space="preserve">البحرينيين لتشريعات العمل (بما في ذلك </w:t>
      </w:r>
      <w:r>
        <w:rPr>
          <w:rFonts w:hint="cs"/>
          <w:rtl/>
        </w:rPr>
        <w:t>المرسوم ال</w:t>
      </w:r>
      <w:r w:rsidRPr="00B475CC">
        <w:rPr>
          <w:rtl/>
        </w:rPr>
        <w:t xml:space="preserve">وزاري رقم 21 (1994)) ، بما في ذلك </w:t>
      </w:r>
      <w:r>
        <w:rPr>
          <w:rFonts w:hint="cs"/>
          <w:rtl/>
        </w:rPr>
        <w:t xml:space="preserve">خدم المنازل </w:t>
      </w:r>
      <w:r w:rsidRPr="00B475CC">
        <w:rPr>
          <w:rtl/>
        </w:rPr>
        <w:t xml:space="preserve">(الفقرة 132). </w:t>
      </w:r>
      <w:r>
        <w:rPr>
          <w:rFonts w:hint="cs"/>
          <w:rtl/>
        </w:rPr>
        <w:t xml:space="preserve">يرجى </w:t>
      </w:r>
      <w:r w:rsidRPr="00B475CC">
        <w:rPr>
          <w:rtl/>
        </w:rPr>
        <w:t>توضيح ما إذا كان مشروع قانون ال</w:t>
      </w:r>
      <w:r>
        <w:rPr>
          <w:rtl/>
        </w:rPr>
        <w:t>عمل في القطاع الخاص المشار إليه</w:t>
      </w:r>
      <w:r w:rsidRPr="00B475CC">
        <w:rPr>
          <w:rtl/>
        </w:rPr>
        <w:t xml:space="preserve"> في التقرير يتضمن أحكاما لحماية حقوق جميع العمال المحليين والأجانب. </w:t>
      </w:r>
      <w:r>
        <w:rPr>
          <w:rFonts w:hint="cs"/>
          <w:rtl/>
        </w:rPr>
        <w:t>و</w:t>
      </w:r>
      <w:r w:rsidRPr="00B475CC">
        <w:rPr>
          <w:rtl/>
        </w:rPr>
        <w:t xml:space="preserve">ما هي الآليات المؤسسية لزيادة الوعي داخل القطاع الخاص </w:t>
      </w:r>
      <w:r>
        <w:rPr>
          <w:rFonts w:hint="cs"/>
          <w:rtl/>
        </w:rPr>
        <w:t>ب</w:t>
      </w:r>
      <w:r w:rsidRPr="00B475CC">
        <w:rPr>
          <w:rtl/>
        </w:rPr>
        <w:t xml:space="preserve">حقوق </w:t>
      </w:r>
      <w:r>
        <w:rPr>
          <w:rFonts w:hint="cs"/>
          <w:rtl/>
        </w:rPr>
        <w:t>خدم المنازل</w:t>
      </w:r>
      <w:r w:rsidRPr="00B475CC">
        <w:rPr>
          <w:rtl/>
        </w:rPr>
        <w:t>؟ يرجى تقديم معلومات عن الخطوات الملموسة التي اتخذتها الدولة الطرف ل</w:t>
      </w:r>
      <w:r>
        <w:rPr>
          <w:rFonts w:hint="cs"/>
          <w:rtl/>
        </w:rPr>
        <w:t>كفالة</w:t>
      </w:r>
      <w:r w:rsidRPr="00B475CC">
        <w:rPr>
          <w:rtl/>
        </w:rPr>
        <w:t xml:space="preserve"> </w:t>
      </w:r>
      <w:r>
        <w:rPr>
          <w:rFonts w:hint="cs"/>
          <w:rtl/>
        </w:rPr>
        <w:t xml:space="preserve">معرفة </w:t>
      </w:r>
      <w:r w:rsidRPr="00B475CC">
        <w:rPr>
          <w:rtl/>
        </w:rPr>
        <w:t xml:space="preserve">العمال المهاجرين، وخاصة الإناث العاملات في المنازل، </w:t>
      </w:r>
      <w:r>
        <w:rPr>
          <w:rFonts w:hint="cs"/>
          <w:rtl/>
        </w:rPr>
        <w:t>ب</w:t>
      </w:r>
      <w:r w:rsidRPr="00B475CC">
        <w:rPr>
          <w:rtl/>
        </w:rPr>
        <w:t>حقوقهم وحصول</w:t>
      </w:r>
      <w:r>
        <w:rPr>
          <w:rFonts w:hint="cs"/>
          <w:rtl/>
        </w:rPr>
        <w:t>هم</w:t>
      </w:r>
      <w:r w:rsidRPr="00B475CC">
        <w:rPr>
          <w:rtl/>
        </w:rPr>
        <w:t xml:space="preserve"> على المساعدة القانونية، مثل ترجمة ا</w:t>
      </w:r>
      <w:r>
        <w:rPr>
          <w:rtl/>
        </w:rPr>
        <w:t>لقوانين والوثائق إلى اللغة الإن</w:t>
      </w:r>
      <w:r>
        <w:rPr>
          <w:rFonts w:hint="cs"/>
          <w:rtl/>
        </w:rPr>
        <w:t>ك</w:t>
      </w:r>
      <w:r w:rsidRPr="00B475CC">
        <w:rPr>
          <w:rtl/>
        </w:rPr>
        <w:t xml:space="preserve">ليزية. </w:t>
      </w:r>
      <w:r>
        <w:rPr>
          <w:rFonts w:hint="cs"/>
          <w:rtl/>
        </w:rPr>
        <w:t>و</w:t>
      </w:r>
      <w:r w:rsidRPr="00B475CC">
        <w:rPr>
          <w:rtl/>
        </w:rPr>
        <w:t xml:space="preserve">ما هي التدابير التي </w:t>
      </w:r>
      <w:r>
        <w:rPr>
          <w:rFonts w:hint="cs"/>
          <w:rtl/>
        </w:rPr>
        <w:t>ت</w:t>
      </w:r>
      <w:r w:rsidRPr="00B475CC">
        <w:rPr>
          <w:rtl/>
        </w:rPr>
        <w:t xml:space="preserve">توقع الدولة الطرف </w:t>
      </w:r>
      <w:r>
        <w:rPr>
          <w:rFonts w:hint="cs"/>
          <w:rtl/>
        </w:rPr>
        <w:t>اتخاذها لتمكين ا</w:t>
      </w:r>
      <w:r w:rsidRPr="00B475CC">
        <w:rPr>
          <w:rtl/>
        </w:rPr>
        <w:t xml:space="preserve">لعمال المهاجرين </w:t>
      </w:r>
      <w:r>
        <w:rPr>
          <w:rFonts w:hint="cs"/>
          <w:rtl/>
        </w:rPr>
        <w:t xml:space="preserve">من </w:t>
      </w:r>
      <w:r w:rsidRPr="00B475CC">
        <w:rPr>
          <w:rtl/>
        </w:rPr>
        <w:t>ممارسة حقهم في اللجوء إلى القضاء؟</w:t>
      </w:r>
    </w:p>
    <w:p w:rsidR="00142B22" w:rsidRPr="00B475CC" w:rsidRDefault="00142B22" w:rsidP="00142B22">
      <w:pPr>
        <w:pStyle w:val="SingleTxt"/>
      </w:pPr>
      <w:r w:rsidRPr="00B475CC">
        <w:rPr>
          <w:rtl/>
        </w:rPr>
        <w:t>19</w:t>
      </w:r>
      <w:r>
        <w:rPr>
          <w:rFonts w:hint="cs"/>
          <w:rtl/>
        </w:rPr>
        <w:t xml:space="preserve"> -</w:t>
      </w:r>
      <w:r>
        <w:rPr>
          <w:rFonts w:hint="cs"/>
          <w:rtl/>
        </w:rPr>
        <w:tab/>
      </w:r>
      <w:r w:rsidRPr="00B475CC">
        <w:rPr>
          <w:rtl/>
        </w:rPr>
        <w:t xml:space="preserve">يرجى تقديم معلومات مفصلة عن </w:t>
      </w:r>
      <w:r>
        <w:rPr>
          <w:rFonts w:hint="cs"/>
          <w:rtl/>
        </w:rPr>
        <w:t>حالات فصل</w:t>
      </w:r>
      <w:r w:rsidRPr="00B475CC">
        <w:rPr>
          <w:rtl/>
        </w:rPr>
        <w:t xml:space="preserve"> موظفي القطاع العام </w:t>
      </w:r>
      <w:r>
        <w:rPr>
          <w:rFonts w:hint="cs"/>
          <w:rtl/>
        </w:rPr>
        <w:t xml:space="preserve">وإيقافهم عن العمل </w:t>
      </w:r>
      <w:r w:rsidRPr="00B475CC">
        <w:rPr>
          <w:rtl/>
        </w:rPr>
        <w:t xml:space="preserve">على نطاق واسع ، بما في ذلك كثير من النساء، في أعقاب أحداث </w:t>
      </w:r>
      <w:r>
        <w:rPr>
          <w:rFonts w:hint="cs"/>
          <w:rtl/>
        </w:rPr>
        <w:t>شباط/</w:t>
      </w:r>
      <w:r w:rsidRPr="00B475CC">
        <w:rPr>
          <w:rtl/>
        </w:rPr>
        <w:t xml:space="preserve">فبراير </w:t>
      </w:r>
      <w:r>
        <w:rPr>
          <w:rFonts w:hint="cs"/>
          <w:rtl/>
        </w:rPr>
        <w:t>-</w:t>
      </w:r>
      <w:r w:rsidRPr="00B475CC">
        <w:rPr>
          <w:rtl/>
        </w:rPr>
        <w:t xml:space="preserve"> </w:t>
      </w:r>
      <w:r>
        <w:rPr>
          <w:rFonts w:hint="cs"/>
          <w:rtl/>
        </w:rPr>
        <w:t>آذار/</w:t>
      </w:r>
      <w:r w:rsidRPr="00B475CC">
        <w:rPr>
          <w:rtl/>
        </w:rPr>
        <w:t>مارس 2011، و</w:t>
      </w:r>
      <w:r>
        <w:rPr>
          <w:rFonts w:hint="cs"/>
          <w:rtl/>
        </w:rPr>
        <w:t xml:space="preserve">عن </w:t>
      </w:r>
      <w:r w:rsidRPr="00B475CC">
        <w:rPr>
          <w:rtl/>
        </w:rPr>
        <w:t xml:space="preserve">تنفيذ توصيات </w:t>
      </w:r>
      <w:r>
        <w:rPr>
          <w:rFonts w:hint="cs"/>
          <w:rtl/>
        </w:rPr>
        <w:t>ال</w:t>
      </w:r>
      <w:r w:rsidRPr="00B475CC">
        <w:rPr>
          <w:rtl/>
        </w:rPr>
        <w:t xml:space="preserve">لجنة </w:t>
      </w:r>
      <w:r>
        <w:rPr>
          <w:rFonts w:hint="cs"/>
          <w:rtl/>
        </w:rPr>
        <w:t>البحرينية المستقلة ل</w:t>
      </w:r>
      <w:r w:rsidRPr="00B475CC">
        <w:rPr>
          <w:rtl/>
        </w:rPr>
        <w:t>تقصي الحقائق.</w:t>
      </w:r>
    </w:p>
    <w:p w:rsidR="00142B22" w:rsidRPr="00747F0E" w:rsidRDefault="00142B22" w:rsidP="00142B22">
      <w:pPr>
        <w:spacing w:after="120"/>
        <w:ind w:left="1267" w:right="1267"/>
        <w:rPr>
          <w:b/>
          <w:bCs/>
        </w:rPr>
      </w:pPr>
      <w:r w:rsidRPr="00747F0E">
        <w:rPr>
          <w:b/>
          <w:bCs/>
          <w:rtl/>
        </w:rPr>
        <w:t>الصحة</w:t>
      </w:r>
    </w:p>
    <w:p w:rsidR="00142B22" w:rsidRDefault="00142B22" w:rsidP="00142B22">
      <w:pPr>
        <w:spacing w:after="120"/>
        <w:ind w:left="1267" w:right="1267"/>
        <w:rPr>
          <w:rFonts w:hint="cs"/>
          <w:rtl/>
        </w:rPr>
      </w:pPr>
      <w:r w:rsidRPr="00B475CC">
        <w:rPr>
          <w:rtl/>
        </w:rPr>
        <w:t>20</w:t>
      </w:r>
      <w:r>
        <w:rPr>
          <w:rFonts w:hint="cs"/>
          <w:rtl/>
        </w:rPr>
        <w:t xml:space="preserve"> -</w:t>
      </w:r>
      <w:r>
        <w:rPr>
          <w:rFonts w:hint="cs"/>
          <w:rtl/>
        </w:rPr>
        <w:tab/>
      </w:r>
      <w:r w:rsidRPr="00B475CC">
        <w:rPr>
          <w:rtl/>
        </w:rPr>
        <w:t>يرجى تقديم معلومات عن عدد النساء المستفيدات من خدمات تنظيم الأسرة، بما</w:t>
      </w:r>
      <w:r>
        <w:rPr>
          <w:rFonts w:hint="cs"/>
          <w:rtl/>
        </w:rPr>
        <w:t> </w:t>
      </w:r>
      <w:r w:rsidRPr="00B475CC">
        <w:rPr>
          <w:rtl/>
        </w:rPr>
        <w:t xml:space="preserve">في ذلك وسائل منع الحمل الحديثة، وتوضيح ما إذا </w:t>
      </w:r>
      <w:r>
        <w:rPr>
          <w:rFonts w:hint="cs"/>
          <w:rtl/>
        </w:rPr>
        <w:t>يمكن للمرأة أن تتخذ القرار</w:t>
      </w:r>
      <w:r w:rsidRPr="00B475CC">
        <w:rPr>
          <w:rtl/>
        </w:rPr>
        <w:t xml:space="preserve"> </w:t>
      </w:r>
      <w:r>
        <w:rPr>
          <w:rFonts w:hint="cs"/>
          <w:rtl/>
        </w:rPr>
        <w:t xml:space="preserve">بشأن </w:t>
      </w:r>
      <w:r w:rsidRPr="00B475CC">
        <w:rPr>
          <w:rtl/>
        </w:rPr>
        <w:t xml:space="preserve">تحديد النسل دون موافقة زوجها. يرجى الإشارة إلى </w:t>
      </w:r>
      <w:r>
        <w:rPr>
          <w:rFonts w:hint="cs"/>
          <w:rtl/>
        </w:rPr>
        <w:t xml:space="preserve">كيفية قيام </w:t>
      </w:r>
      <w:r w:rsidRPr="00B475CC">
        <w:rPr>
          <w:rtl/>
        </w:rPr>
        <w:t xml:space="preserve">الدولة الطرف </w:t>
      </w:r>
      <w:r>
        <w:rPr>
          <w:rFonts w:hint="cs"/>
          <w:rtl/>
        </w:rPr>
        <w:t>ب</w:t>
      </w:r>
      <w:r w:rsidRPr="00B475CC">
        <w:rPr>
          <w:rtl/>
        </w:rPr>
        <w:t xml:space="preserve">رصد التنفيذ الفعال للسياسة </w:t>
      </w:r>
      <w:r>
        <w:rPr>
          <w:rFonts w:hint="cs"/>
          <w:rtl/>
        </w:rPr>
        <w:t xml:space="preserve">التي تنص على حق </w:t>
      </w:r>
      <w:r w:rsidRPr="00B475CC">
        <w:rPr>
          <w:rtl/>
        </w:rPr>
        <w:t xml:space="preserve">المرأة </w:t>
      </w:r>
      <w:r>
        <w:rPr>
          <w:rFonts w:hint="cs"/>
          <w:rtl/>
        </w:rPr>
        <w:t xml:space="preserve">في </w:t>
      </w:r>
      <w:r w:rsidRPr="00B475CC">
        <w:rPr>
          <w:rtl/>
        </w:rPr>
        <w:t xml:space="preserve">أن توافق على </w:t>
      </w:r>
      <w:r>
        <w:rPr>
          <w:rFonts w:hint="cs"/>
          <w:rtl/>
        </w:rPr>
        <w:t xml:space="preserve">إجراء عملية </w:t>
      </w:r>
      <w:r w:rsidRPr="00B475CC">
        <w:rPr>
          <w:rtl/>
        </w:rPr>
        <w:t>قيصرية و</w:t>
      </w:r>
      <w:r>
        <w:rPr>
          <w:rFonts w:hint="cs"/>
          <w:rtl/>
        </w:rPr>
        <w:t xml:space="preserve">تلقي </w:t>
      </w:r>
      <w:r w:rsidRPr="00B475CC">
        <w:rPr>
          <w:rtl/>
        </w:rPr>
        <w:t>العلاج الطبي ذ</w:t>
      </w:r>
      <w:r>
        <w:rPr>
          <w:rFonts w:hint="cs"/>
          <w:rtl/>
        </w:rPr>
        <w:t xml:space="preserve">ي </w:t>
      </w:r>
      <w:r w:rsidRPr="00B475CC">
        <w:rPr>
          <w:rtl/>
        </w:rPr>
        <w:t xml:space="preserve">الصلة دون إذن من أي شخص آخر، بما في ذلك من </w:t>
      </w:r>
      <w:r>
        <w:rPr>
          <w:rFonts w:hint="cs"/>
          <w:rtl/>
        </w:rPr>
        <w:t xml:space="preserve">زوجها </w:t>
      </w:r>
      <w:r w:rsidRPr="00B475CC">
        <w:rPr>
          <w:rtl/>
        </w:rPr>
        <w:t>(الفقرة</w:t>
      </w:r>
      <w:r>
        <w:rPr>
          <w:rFonts w:hint="cs"/>
          <w:rtl/>
        </w:rPr>
        <w:t> </w:t>
      </w:r>
      <w:r w:rsidRPr="00B475CC">
        <w:rPr>
          <w:rtl/>
        </w:rPr>
        <w:t>135).</w:t>
      </w:r>
    </w:p>
    <w:p w:rsidR="00142B22" w:rsidRPr="0061776B" w:rsidRDefault="00142B22" w:rsidP="00142B22">
      <w:pPr>
        <w:spacing w:line="120" w:lineRule="exact"/>
        <w:ind w:left="1267" w:right="1267"/>
        <w:rPr>
          <w:rFonts w:hint="cs"/>
          <w:sz w:val="10"/>
          <w:rtl/>
        </w:rPr>
      </w:pPr>
    </w:p>
    <w:p w:rsidR="00142B22" w:rsidRPr="00747F0E" w:rsidRDefault="00142B22" w:rsidP="00142B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747F0E">
        <w:rPr>
          <w:rtl/>
        </w:rPr>
        <w:t>الزواج والعلاقات الأسرية</w:t>
      </w:r>
    </w:p>
    <w:p w:rsidR="002F0573" w:rsidRDefault="00142B22" w:rsidP="00142B22">
      <w:pPr>
        <w:pStyle w:val="SingleTxt"/>
        <w:rPr>
          <w:rFonts w:hint="cs"/>
          <w:rtl/>
        </w:rPr>
      </w:pPr>
      <w:r w:rsidRPr="00B475CC">
        <w:rPr>
          <w:rtl/>
        </w:rPr>
        <w:t>21</w:t>
      </w:r>
      <w:r>
        <w:rPr>
          <w:rFonts w:hint="cs"/>
          <w:rtl/>
        </w:rPr>
        <w:t xml:space="preserve"> -</w:t>
      </w:r>
      <w:r>
        <w:rPr>
          <w:rFonts w:hint="cs"/>
          <w:rtl/>
        </w:rPr>
        <w:tab/>
      </w:r>
      <w:r w:rsidRPr="00B475CC">
        <w:rPr>
          <w:rtl/>
        </w:rPr>
        <w:t xml:space="preserve">يرجى تقديم معلومات عن التدابير التي اتخذتها الدولة الطرف </w:t>
      </w:r>
      <w:r>
        <w:rPr>
          <w:rFonts w:hint="cs"/>
          <w:rtl/>
        </w:rPr>
        <w:t>ل</w:t>
      </w:r>
      <w:r w:rsidRPr="00B475CC">
        <w:rPr>
          <w:rtl/>
        </w:rPr>
        <w:t xml:space="preserve">اعتماد مدونة </w:t>
      </w:r>
      <w:r>
        <w:rPr>
          <w:rFonts w:hint="cs"/>
          <w:rtl/>
        </w:rPr>
        <w:t>موحدة ل</w:t>
      </w:r>
      <w:r w:rsidRPr="00B475CC">
        <w:rPr>
          <w:rtl/>
        </w:rPr>
        <w:t xml:space="preserve">لأسرة </w:t>
      </w:r>
      <w:r>
        <w:rPr>
          <w:rFonts w:hint="cs"/>
          <w:rtl/>
        </w:rPr>
        <w:t xml:space="preserve">تنص على تمتع </w:t>
      </w:r>
      <w:r w:rsidRPr="00B475CC">
        <w:rPr>
          <w:rtl/>
        </w:rPr>
        <w:t xml:space="preserve">جميع النساء </w:t>
      </w:r>
      <w:r>
        <w:rPr>
          <w:rFonts w:hint="cs"/>
          <w:rtl/>
        </w:rPr>
        <w:t>ب</w:t>
      </w:r>
      <w:r w:rsidRPr="00B475CC">
        <w:rPr>
          <w:rtl/>
        </w:rPr>
        <w:t xml:space="preserve">الحقوق المتعلقة بالزواج والعلاقات </w:t>
      </w:r>
      <w:r>
        <w:rPr>
          <w:rFonts w:hint="cs"/>
          <w:rtl/>
        </w:rPr>
        <w:t>الأسرية على قدم المساواة</w:t>
      </w:r>
      <w:r w:rsidRPr="00B475CC">
        <w:rPr>
          <w:rtl/>
        </w:rPr>
        <w:t xml:space="preserve">، بما يتماشى مع الاتفاقية </w:t>
      </w:r>
      <w:r>
        <w:rPr>
          <w:rFonts w:hint="cs"/>
          <w:rtl/>
        </w:rPr>
        <w:t>و</w:t>
      </w:r>
      <w:r w:rsidRPr="00B475CC">
        <w:rPr>
          <w:rtl/>
        </w:rPr>
        <w:t xml:space="preserve">على النحو </w:t>
      </w:r>
      <w:r>
        <w:rPr>
          <w:rFonts w:hint="cs"/>
          <w:rtl/>
        </w:rPr>
        <w:t xml:space="preserve">الذي أوصت </w:t>
      </w:r>
      <w:r w:rsidRPr="00B475CC">
        <w:rPr>
          <w:rtl/>
        </w:rPr>
        <w:t>به اللجنة (</w:t>
      </w:r>
      <w:r>
        <w:t>CEDAW/C/BHR/CO/</w:t>
      </w:r>
      <w:r w:rsidRPr="00B475CC">
        <w:t>2</w:t>
      </w:r>
      <w:r w:rsidRPr="00B475CC">
        <w:rPr>
          <w:rtl/>
        </w:rPr>
        <w:t xml:space="preserve">، الفقرة 39). يرجى الإشارة إلى الخطوات </w:t>
      </w:r>
      <w:r>
        <w:rPr>
          <w:rFonts w:hint="cs"/>
          <w:rtl/>
        </w:rPr>
        <w:t xml:space="preserve">التي اتخذت </w:t>
      </w:r>
      <w:r w:rsidRPr="00B475CC">
        <w:rPr>
          <w:rtl/>
        </w:rPr>
        <w:t>لرفع الحد الأدنى لسن الزواج للفتيات من 15 إلى 18 سنة. كما يرجى ذكر أية تدابير يجري اتخاذها لمعالجة العقبات القانونية والمالية والاجتماعية الهامة التي تواج</w:t>
      </w:r>
      <w:r>
        <w:rPr>
          <w:rFonts w:hint="cs"/>
          <w:rtl/>
        </w:rPr>
        <w:t>ه</w:t>
      </w:r>
      <w:r w:rsidRPr="00B475CC">
        <w:rPr>
          <w:rtl/>
        </w:rPr>
        <w:t>ه</w:t>
      </w:r>
      <w:r>
        <w:rPr>
          <w:rFonts w:hint="cs"/>
          <w:rtl/>
        </w:rPr>
        <w:t>ا</w:t>
      </w:r>
      <w:r w:rsidRPr="00B475CC">
        <w:rPr>
          <w:rtl/>
        </w:rPr>
        <w:t xml:space="preserve"> </w:t>
      </w:r>
      <w:r>
        <w:rPr>
          <w:rFonts w:hint="cs"/>
          <w:rtl/>
        </w:rPr>
        <w:t>المرأة إ</w:t>
      </w:r>
      <w:r w:rsidRPr="00B475CC">
        <w:rPr>
          <w:rtl/>
        </w:rPr>
        <w:t xml:space="preserve">ذا </w:t>
      </w:r>
      <w:r>
        <w:rPr>
          <w:rFonts w:hint="cs"/>
          <w:rtl/>
        </w:rPr>
        <w:t>كانت ت</w:t>
      </w:r>
      <w:r w:rsidRPr="00B475CC">
        <w:rPr>
          <w:rtl/>
        </w:rPr>
        <w:t xml:space="preserve">ريد الحصول على الطلاق </w:t>
      </w:r>
      <w:r>
        <w:rPr>
          <w:rFonts w:hint="cs"/>
          <w:rtl/>
        </w:rPr>
        <w:t xml:space="preserve">بالمقارنة مع الرجل </w:t>
      </w:r>
      <w:r w:rsidRPr="00B475CC">
        <w:rPr>
          <w:rtl/>
        </w:rPr>
        <w:t>(</w:t>
      </w:r>
      <w:r w:rsidRPr="00B475CC">
        <w:t>CEDAW/C/BHR/CO/2</w:t>
      </w:r>
      <w:r w:rsidRPr="00B475CC">
        <w:rPr>
          <w:rtl/>
        </w:rPr>
        <w:t>، الفقرة 41).</w:t>
      </w:r>
    </w:p>
    <w:p w:rsidR="00142B22" w:rsidRPr="00142B22" w:rsidRDefault="00142B22" w:rsidP="00142B22">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142B22" w:rsidRPr="00142B22" w:rsidSect="009E179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30T13:30:00Z" w:initials="Start">
    <w:p w:rsidR="00FC2C51" w:rsidRDefault="00FC2C5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NO&gt;&gt;N1341618A&lt;&lt;ODS JOB NO&gt;&gt;</w:t>
      </w:r>
    </w:p>
    <w:p w:rsidR="00FC2C51" w:rsidRDefault="00FC2C51">
      <w:pPr>
        <w:pStyle w:val="CommentText"/>
      </w:pPr>
      <w:r>
        <w:t>&lt;&lt;ODS DOC SYMBOL1&gt;&gt;CEDAW/C/BHR/Q/3&lt;&lt;ODS DOC SYMBOL1&gt;&gt;</w:t>
      </w:r>
    </w:p>
    <w:p w:rsidR="00FC2C51" w:rsidRDefault="00FC2C5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F1F" w:rsidRDefault="00502F1F" w:rsidP="009E1798">
      <w:r>
        <w:separator/>
      </w:r>
    </w:p>
  </w:endnote>
  <w:endnote w:type="continuationSeparator" w:id="0">
    <w:p w:rsidR="00502F1F" w:rsidRDefault="00502F1F" w:rsidP="009E17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2C51" w:rsidTr="009E1798">
      <w:tblPrEx>
        <w:tblCellMar>
          <w:top w:w="0" w:type="dxa"/>
          <w:bottom w:w="0" w:type="dxa"/>
        </w:tblCellMar>
      </w:tblPrEx>
      <w:tc>
        <w:tcPr>
          <w:tcW w:w="5033" w:type="dxa"/>
          <w:shd w:val="clear" w:color="auto" w:fill="auto"/>
        </w:tcPr>
        <w:p w:rsidR="00FC2C51" w:rsidRPr="009E1798" w:rsidRDefault="00FC2C51" w:rsidP="009E179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4E2">
            <w:rPr>
              <w:w w:val="103"/>
            </w:rPr>
            <w:t>2</w:t>
          </w:r>
          <w:r>
            <w:rPr>
              <w:w w:val="103"/>
            </w:rPr>
            <w:fldChar w:fldCharType="end"/>
          </w:r>
          <w:r>
            <w:rPr>
              <w:w w:val="103"/>
            </w:rPr>
            <w:t>/</w:t>
          </w:r>
          <w:fldSimple w:instr=" NUMPAGES  \* Arabic  \* MERGEFORMAT ">
            <w:r w:rsidR="00E834E2">
              <w:rPr>
                <w:w w:val="103"/>
              </w:rPr>
              <w:t>6</w:t>
            </w:r>
          </w:fldSimple>
        </w:p>
      </w:tc>
      <w:tc>
        <w:tcPr>
          <w:tcW w:w="5033" w:type="dxa"/>
          <w:shd w:val="clear" w:color="auto" w:fill="auto"/>
        </w:tcPr>
        <w:p w:rsidR="00FC2C51" w:rsidRPr="009E1798" w:rsidRDefault="00FC2C51" w:rsidP="009E1798">
          <w:pPr>
            <w:pStyle w:val="Footer"/>
            <w:rPr>
              <w:b w:val="0"/>
              <w:w w:val="103"/>
            </w:rPr>
          </w:pPr>
          <w:fldSimple w:instr=" DOCVARIABLE &quot;FooterJN&quot; \* MERGEFORMAT ">
            <w:r>
              <w:rPr>
                <w:b w:val="0"/>
                <w:w w:val="103"/>
              </w:rPr>
              <w:t>13-41618</w:t>
            </w:r>
          </w:fldSimple>
        </w:p>
      </w:tc>
    </w:tr>
  </w:tbl>
  <w:p w:rsidR="00FC2C51" w:rsidRPr="009E1798" w:rsidRDefault="00FC2C51" w:rsidP="009E179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2C51" w:rsidTr="009E1798">
      <w:tblPrEx>
        <w:tblCellMar>
          <w:top w:w="0" w:type="dxa"/>
          <w:bottom w:w="0" w:type="dxa"/>
        </w:tblCellMar>
      </w:tblPrEx>
      <w:tc>
        <w:tcPr>
          <w:tcW w:w="5033" w:type="dxa"/>
          <w:shd w:val="clear" w:color="auto" w:fill="auto"/>
        </w:tcPr>
        <w:p w:rsidR="00FC2C51" w:rsidRPr="009E1798" w:rsidRDefault="00FC2C51" w:rsidP="009E1798">
          <w:pPr>
            <w:pStyle w:val="Footer"/>
            <w:jc w:val="right"/>
            <w:rPr>
              <w:b w:val="0"/>
              <w:w w:val="103"/>
            </w:rPr>
          </w:pPr>
          <w:fldSimple w:instr=" DOCVARIABLE &quot;FooterJN&quot; \* MERGEFORMAT ">
            <w:r>
              <w:rPr>
                <w:b w:val="0"/>
                <w:w w:val="103"/>
              </w:rPr>
              <w:t>13-41618</w:t>
            </w:r>
          </w:fldSimple>
        </w:p>
      </w:tc>
      <w:tc>
        <w:tcPr>
          <w:tcW w:w="5033" w:type="dxa"/>
          <w:shd w:val="clear" w:color="auto" w:fill="auto"/>
        </w:tcPr>
        <w:p w:rsidR="00FC2C51" w:rsidRPr="009E1798" w:rsidRDefault="00FC2C51" w:rsidP="009E1798">
          <w:pPr>
            <w:pStyle w:val="Footer"/>
            <w:rPr>
              <w:w w:val="103"/>
            </w:rPr>
          </w:pPr>
          <w:r>
            <w:rPr>
              <w:w w:val="103"/>
            </w:rPr>
            <w:fldChar w:fldCharType="begin"/>
          </w:r>
          <w:r>
            <w:rPr>
              <w:w w:val="103"/>
            </w:rPr>
            <w:instrText xml:space="preserve"> PAGE  \* Arabic  \* MERGEFORMAT </w:instrText>
          </w:r>
          <w:r>
            <w:rPr>
              <w:w w:val="103"/>
            </w:rPr>
            <w:fldChar w:fldCharType="separate"/>
          </w:r>
          <w:r w:rsidR="00E834E2">
            <w:rPr>
              <w:w w:val="103"/>
            </w:rPr>
            <w:t>5</w:t>
          </w:r>
          <w:r>
            <w:rPr>
              <w:w w:val="103"/>
            </w:rPr>
            <w:fldChar w:fldCharType="end"/>
          </w:r>
          <w:r>
            <w:rPr>
              <w:w w:val="103"/>
            </w:rPr>
            <w:t>/</w:t>
          </w:r>
          <w:fldSimple w:instr=" NUMPAGES  \* Arabic  \* MERGEFORMAT ">
            <w:r>
              <w:rPr>
                <w:w w:val="103"/>
              </w:rPr>
              <w:t>6</w:t>
            </w:r>
          </w:fldSimple>
        </w:p>
      </w:tc>
    </w:tr>
  </w:tbl>
  <w:p w:rsidR="00FC2C51" w:rsidRPr="009E1798" w:rsidRDefault="00FC2C51" w:rsidP="009E179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FC2C51" w:rsidTr="00142B22">
      <w:tblPrEx>
        <w:tblCellMar>
          <w:top w:w="0" w:type="dxa"/>
          <w:bottom w:w="0" w:type="dxa"/>
        </w:tblCellMar>
      </w:tblPrEx>
      <w:trPr>
        <w:jc w:val="right"/>
      </w:trPr>
      <w:tc>
        <w:tcPr>
          <w:tcW w:w="3744" w:type="dxa"/>
        </w:tcPr>
        <w:p w:rsidR="00FC2C51" w:rsidRDefault="00FC2C51" w:rsidP="009E1798">
          <w:pPr>
            <w:pStyle w:val="Footer"/>
            <w:spacing w:line="240" w:lineRule="atLeast"/>
            <w:rPr>
              <w:rFonts w:cs="Times New Roman"/>
              <w:b w:val="0"/>
              <w:w w:val="103"/>
              <w:sz w:val="20"/>
            </w:rPr>
          </w:pPr>
          <w:r w:rsidRPr="009E179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FC2C51" w:rsidRDefault="00FC2C51" w:rsidP="00142B22">
          <w:pPr>
            <w:pStyle w:val="Footer"/>
            <w:jc w:val="right"/>
            <w:rPr>
              <w:rFonts w:cs="Times New Roman"/>
              <w:b w:val="0"/>
              <w:w w:val="103"/>
              <w:sz w:val="20"/>
            </w:rPr>
          </w:pPr>
          <w:r>
            <w:rPr>
              <w:rFonts w:cs="Times New Roman"/>
              <w:b w:val="0"/>
              <w:w w:val="103"/>
              <w:sz w:val="20"/>
            </w:rPr>
            <w:t>051113    300913    13-41618X (A)</w:t>
          </w:r>
        </w:p>
        <w:p w:rsidR="00FC2C51" w:rsidRPr="009E1798" w:rsidRDefault="00FC2C51" w:rsidP="009E1798">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*1341618*</w:t>
            </w:r>
          </w:fldSimple>
        </w:p>
      </w:tc>
    </w:tr>
  </w:tbl>
  <w:p w:rsidR="00FC2C51" w:rsidRPr="009E1798" w:rsidRDefault="00FC2C51" w:rsidP="009E1798">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F1F" w:rsidRPr="00142B22" w:rsidRDefault="00502F1F" w:rsidP="00142B22">
      <w:pPr>
        <w:pStyle w:val="Footer"/>
        <w:bidi/>
        <w:spacing w:after="80"/>
        <w:ind w:left="792"/>
        <w:rPr>
          <w:sz w:val="16"/>
        </w:rPr>
      </w:pPr>
      <w:r w:rsidRPr="00142B22">
        <w:rPr>
          <w:sz w:val="16"/>
          <w:rtl/>
        </w:rPr>
        <w:t>__________</w:t>
      </w:r>
    </w:p>
  </w:footnote>
  <w:footnote w:type="continuationSeparator" w:id="0">
    <w:p w:rsidR="00502F1F" w:rsidRPr="00142B22" w:rsidRDefault="00502F1F" w:rsidP="00142B22">
      <w:pPr>
        <w:pStyle w:val="Footer"/>
        <w:bidi/>
        <w:spacing w:after="80"/>
        <w:ind w:left="792"/>
        <w:rPr>
          <w:sz w:val="16"/>
        </w:rPr>
      </w:pPr>
      <w:r w:rsidRPr="00142B22">
        <w:rPr>
          <w:sz w:val="16"/>
          <w:rtl/>
        </w:rPr>
        <w:t>__________</w:t>
      </w:r>
    </w:p>
  </w:footnote>
  <w:footnote w:id="1">
    <w:p w:rsidR="00FC2C51" w:rsidRDefault="00FC2C51" w:rsidP="00142B22">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55326B">
        <w:rPr>
          <w:rFonts w:hint="cs"/>
          <w:rtl/>
        </w:rPr>
        <w:t xml:space="preserve">اعتمدتها اللجنة في اجتماع الفريق العامل لما قبل الدورة السابعة والخمسين </w:t>
      </w:r>
      <w:r>
        <w:rPr>
          <w:rFonts w:hint="cs"/>
          <w:rtl/>
        </w:rPr>
        <w:t xml:space="preserve">المعقود في الفترة من </w:t>
      </w:r>
      <w:r w:rsidRPr="0055326B">
        <w:rPr>
          <w:rFonts w:hint="cs"/>
          <w:rtl/>
        </w:rPr>
        <w:t>20 تموز/يوليه</w:t>
      </w:r>
      <w:r>
        <w:rPr>
          <w:rFonts w:hint="cs"/>
          <w:rtl/>
        </w:rPr>
        <w:t xml:space="preserve"> إلى 2 آب/أغسطس 2013</w:t>
      </w:r>
      <w:r w:rsidRPr="0055326B">
        <w:rPr>
          <w:rFonts w:hint="cs"/>
          <w:rtl/>
        </w:rPr>
        <w:t>.</w:t>
      </w:r>
    </w:p>
    <w:p w:rsidR="00FC2C51" w:rsidRPr="00142B22" w:rsidRDefault="00FC2C51" w:rsidP="00142B2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42B22">
        <w:rPr>
          <w:w w:val="103"/>
          <w:rtl/>
        </w:rPr>
        <w:t>(</w:t>
      </w:r>
      <w:r w:rsidRPr="00142B22">
        <w:rPr>
          <w:rStyle w:val="FootnoteReference"/>
          <w:spacing w:val="0"/>
          <w:w w:val="103"/>
          <w:vertAlign w:val="baseline"/>
          <w:rtl/>
        </w:rPr>
        <w:footnoteRef/>
      </w:r>
      <w:r w:rsidRPr="00142B22">
        <w:rPr>
          <w:w w:val="103"/>
          <w:rtl/>
        </w:rPr>
        <w:t>)</w:t>
      </w:r>
      <w:r w:rsidRPr="00142B22">
        <w:rPr>
          <w:w w:val="103"/>
          <w:rtl/>
        </w:rPr>
        <w:tab/>
      </w:r>
      <w:r w:rsidRPr="0055326B">
        <w:rPr>
          <w:rFonts w:hint="cs"/>
          <w:rtl/>
        </w:rPr>
        <w:t xml:space="preserve">اعتمدتها اللجنة في اجتماع الفريق العامل لما قبل الدورة السابعة والخمسين </w:t>
      </w:r>
      <w:r>
        <w:rPr>
          <w:rFonts w:hint="cs"/>
          <w:rtl/>
        </w:rPr>
        <w:t xml:space="preserve">المعقود في الفترة من </w:t>
      </w:r>
      <w:r w:rsidRPr="0055326B">
        <w:rPr>
          <w:rFonts w:hint="cs"/>
          <w:rtl/>
        </w:rPr>
        <w:t>20 تموز/يوليه</w:t>
      </w:r>
      <w:r>
        <w:rPr>
          <w:rFonts w:hint="cs"/>
          <w:rtl/>
        </w:rPr>
        <w:t xml:space="preserve"> إلى 2 آب/أغسطس 2013</w:t>
      </w:r>
      <w:r w:rsidRPr="0055326B">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C2C51" w:rsidTr="009E1798">
      <w:tblPrEx>
        <w:tblCellMar>
          <w:top w:w="0" w:type="dxa"/>
          <w:bottom w:w="0" w:type="dxa"/>
        </w:tblCellMar>
      </w:tblPrEx>
      <w:trPr>
        <w:trHeight w:hRule="exact" w:val="864"/>
        <w:jc w:val="center"/>
      </w:trPr>
      <w:tc>
        <w:tcPr>
          <w:tcW w:w="4925" w:type="dxa"/>
          <w:shd w:val="clear" w:color="auto" w:fill="auto"/>
          <w:vAlign w:val="bottom"/>
        </w:tcPr>
        <w:p w:rsidR="00FC2C51" w:rsidRDefault="00FC2C51" w:rsidP="009E1798">
          <w:pPr>
            <w:pStyle w:val="Header"/>
            <w:bidi/>
            <w:jc w:val="right"/>
          </w:pPr>
        </w:p>
      </w:tc>
      <w:tc>
        <w:tcPr>
          <w:tcW w:w="4925" w:type="dxa"/>
          <w:shd w:val="clear" w:color="auto" w:fill="auto"/>
          <w:vAlign w:val="bottom"/>
        </w:tcPr>
        <w:p w:rsidR="00FC2C51" w:rsidRPr="009E1798" w:rsidRDefault="00FC2C51" w:rsidP="009E1798">
          <w:pPr>
            <w:pStyle w:val="Header"/>
            <w:spacing w:after="80"/>
            <w:jc w:val="right"/>
            <w:rPr>
              <w:w w:val="103"/>
            </w:rPr>
          </w:pPr>
          <w:fldSimple w:instr=" DOCVARIABLE sss1  \* MERGEFORMAT ">
            <w:r>
              <w:rPr>
                <w:w w:val="103"/>
              </w:rPr>
              <w:t>CEDAW/C/BHR/Q/3</w:t>
            </w:r>
          </w:fldSimple>
        </w:p>
      </w:tc>
    </w:tr>
  </w:tbl>
  <w:p w:rsidR="00FC2C51" w:rsidRPr="009E1798" w:rsidRDefault="00FC2C51" w:rsidP="009E179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FC2C51" w:rsidTr="009E1798">
      <w:tblPrEx>
        <w:tblCellMar>
          <w:top w:w="0" w:type="dxa"/>
          <w:bottom w:w="0" w:type="dxa"/>
        </w:tblCellMar>
      </w:tblPrEx>
      <w:trPr>
        <w:trHeight w:hRule="exact" w:val="864"/>
        <w:jc w:val="center"/>
      </w:trPr>
      <w:tc>
        <w:tcPr>
          <w:tcW w:w="4925" w:type="dxa"/>
          <w:shd w:val="clear" w:color="auto" w:fill="auto"/>
          <w:vAlign w:val="bottom"/>
        </w:tcPr>
        <w:p w:rsidR="00FC2C51" w:rsidRPr="009E1798" w:rsidRDefault="00FC2C51" w:rsidP="009E1798">
          <w:pPr>
            <w:pStyle w:val="Header"/>
            <w:spacing w:after="80"/>
            <w:rPr>
              <w:w w:val="103"/>
            </w:rPr>
          </w:pPr>
          <w:fldSimple w:instr=" DOCVARIABLE sss1  \* MERGEFORMAT ">
            <w:r>
              <w:rPr>
                <w:w w:val="103"/>
              </w:rPr>
              <w:t>CEDAW/C/BHR/Q/3</w:t>
            </w:r>
          </w:fldSimple>
        </w:p>
      </w:tc>
      <w:tc>
        <w:tcPr>
          <w:tcW w:w="4925" w:type="dxa"/>
          <w:shd w:val="clear" w:color="auto" w:fill="auto"/>
          <w:vAlign w:val="bottom"/>
        </w:tcPr>
        <w:p w:rsidR="00FC2C51" w:rsidRDefault="00FC2C51" w:rsidP="009E1798">
          <w:pPr>
            <w:pStyle w:val="Header"/>
          </w:pPr>
        </w:p>
      </w:tc>
    </w:tr>
  </w:tbl>
  <w:p w:rsidR="00FC2C51" w:rsidRPr="009E1798" w:rsidRDefault="00FC2C51" w:rsidP="009E179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C2C51" w:rsidTr="009E17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2C51" w:rsidRDefault="00FC2C51" w:rsidP="009E1798">
          <w:pPr>
            <w:pStyle w:val="Header"/>
            <w:spacing w:after="120"/>
          </w:pPr>
        </w:p>
      </w:tc>
      <w:tc>
        <w:tcPr>
          <w:tcW w:w="1786" w:type="dxa"/>
          <w:tcBorders>
            <w:bottom w:val="single" w:sz="4" w:space="0" w:color="auto"/>
          </w:tcBorders>
          <w:shd w:val="clear" w:color="auto" w:fill="auto"/>
          <w:vAlign w:val="bottom"/>
        </w:tcPr>
        <w:p w:rsidR="00FC2C51" w:rsidRPr="009E1798" w:rsidRDefault="00FC2C51" w:rsidP="009E179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2C51" w:rsidRDefault="00FC2C51" w:rsidP="009E1798">
          <w:pPr>
            <w:pStyle w:val="Header"/>
            <w:spacing w:after="120"/>
          </w:pPr>
        </w:p>
      </w:tc>
      <w:tc>
        <w:tcPr>
          <w:tcW w:w="6523" w:type="dxa"/>
          <w:gridSpan w:val="3"/>
          <w:tcBorders>
            <w:bottom w:val="single" w:sz="4" w:space="0" w:color="auto"/>
          </w:tcBorders>
          <w:shd w:val="clear" w:color="auto" w:fill="auto"/>
          <w:vAlign w:val="bottom"/>
        </w:tcPr>
        <w:p w:rsidR="00FC2C51" w:rsidRPr="009E1798" w:rsidRDefault="00FC2C51" w:rsidP="009E1798">
          <w:pPr>
            <w:spacing w:line="380" w:lineRule="exact"/>
            <w:jc w:val="right"/>
          </w:pPr>
          <w:r>
            <w:rPr>
              <w:sz w:val="40"/>
            </w:rPr>
            <w:t>CEDAW</w:t>
          </w:r>
          <w:r>
            <w:t>/C/BHR/Q/3</w:t>
          </w:r>
        </w:p>
      </w:tc>
    </w:tr>
    <w:tr w:rsidR="00FC2C51" w:rsidRPr="009E1798" w:rsidTr="009E179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2C51" w:rsidRDefault="00FC2C51" w:rsidP="009E179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2C51" w:rsidRPr="009E1798" w:rsidRDefault="00FC2C51" w:rsidP="009E1798">
          <w:pPr>
            <w:pStyle w:val="Header"/>
            <w:spacing w:before="109"/>
            <w:jc w:val="right"/>
          </w:pPr>
        </w:p>
      </w:tc>
      <w:tc>
        <w:tcPr>
          <w:tcW w:w="5227" w:type="dxa"/>
          <w:gridSpan w:val="3"/>
          <w:tcBorders>
            <w:top w:val="single" w:sz="4" w:space="0" w:color="auto"/>
            <w:bottom w:val="single" w:sz="12" w:space="0" w:color="auto"/>
          </w:tcBorders>
          <w:shd w:val="clear" w:color="auto" w:fill="auto"/>
        </w:tcPr>
        <w:p w:rsidR="00FC2C51" w:rsidRPr="009E1798" w:rsidRDefault="00FC2C51" w:rsidP="009E179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2C51" w:rsidRPr="009E1798" w:rsidRDefault="00FC2C51" w:rsidP="009E1798">
          <w:pPr>
            <w:pStyle w:val="Header"/>
            <w:spacing w:before="109"/>
          </w:pPr>
        </w:p>
      </w:tc>
      <w:tc>
        <w:tcPr>
          <w:tcW w:w="3100" w:type="dxa"/>
          <w:gridSpan w:val="2"/>
          <w:tcBorders>
            <w:top w:val="single" w:sz="4" w:space="0" w:color="auto"/>
            <w:bottom w:val="single" w:sz="12" w:space="0" w:color="auto"/>
          </w:tcBorders>
          <w:shd w:val="clear" w:color="auto" w:fill="auto"/>
        </w:tcPr>
        <w:p w:rsidR="00FC2C51" w:rsidRDefault="00FC2C51" w:rsidP="009E1798">
          <w:pPr>
            <w:bidi w:val="0"/>
            <w:spacing w:before="240" w:line="240" w:lineRule="exact"/>
          </w:pPr>
          <w:r>
            <w:t>Distr.: General</w:t>
          </w:r>
        </w:p>
        <w:p w:rsidR="00FC2C51" w:rsidRDefault="00FC2C51" w:rsidP="009E1798">
          <w:pPr>
            <w:bidi w:val="0"/>
            <w:spacing w:line="240" w:lineRule="exact"/>
            <w:jc w:val="left"/>
          </w:pPr>
          <w:r>
            <w:t>2 August 2013</w:t>
          </w:r>
        </w:p>
        <w:p w:rsidR="00FC2C51" w:rsidRDefault="00FC2C51" w:rsidP="009E1798">
          <w:pPr>
            <w:bidi w:val="0"/>
            <w:spacing w:line="240" w:lineRule="exact"/>
            <w:jc w:val="left"/>
          </w:pPr>
          <w:r>
            <w:t>Arabic</w:t>
          </w:r>
        </w:p>
        <w:p w:rsidR="00FC2C51" w:rsidRPr="009E1798" w:rsidRDefault="00FC2C51" w:rsidP="009E1798">
          <w:pPr>
            <w:bidi w:val="0"/>
            <w:spacing w:line="240" w:lineRule="exact"/>
            <w:jc w:val="left"/>
          </w:pPr>
          <w:r>
            <w:t>Original: English</w:t>
          </w:r>
        </w:p>
      </w:tc>
    </w:tr>
  </w:tbl>
  <w:p w:rsidR="00FC2C51" w:rsidRPr="009E1798" w:rsidRDefault="00FC2C51" w:rsidP="009E179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8*"/>
    <w:docVar w:name="CreationDt" w:val="30/09/2013 1:30: PM"/>
    <w:docVar w:name="DocCategory" w:val="Doc"/>
    <w:docVar w:name="DocType" w:val="Final"/>
    <w:docVar w:name="FooterJN" w:val="13-41618"/>
    <w:docVar w:name="jobn" w:val="13-41618 (A)"/>
    <w:docVar w:name="jobnDT" w:val="13-41618 (A)   300913"/>
    <w:docVar w:name="jobnDTDT" w:val="13-41618 (A)   300913   300913"/>
    <w:docVar w:name="JobNo" w:val="1341618A"/>
    <w:docVar w:name="OandT" w:val=" "/>
    <w:docVar w:name="sss1" w:val="CEDAW/C/BHR/Q/3"/>
    <w:docVar w:name="sss2" w:val="-"/>
    <w:docVar w:name="Symbol1" w:val="CEDAW/C/BHR/Q/3"/>
    <w:docVar w:name="Symbol2" w:val="-"/>
  </w:docVars>
  <w:rsids>
    <w:rsidRoot w:val="00B036E4"/>
    <w:rsid w:val="000170D3"/>
    <w:rsid w:val="000311C9"/>
    <w:rsid w:val="00042425"/>
    <w:rsid w:val="00047F6A"/>
    <w:rsid w:val="0006648F"/>
    <w:rsid w:val="00087310"/>
    <w:rsid w:val="0009732C"/>
    <w:rsid w:val="000C4EED"/>
    <w:rsid w:val="000D2CEC"/>
    <w:rsid w:val="00101EE8"/>
    <w:rsid w:val="00113349"/>
    <w:rsid w:val="0012522B"/>
    <w:rsid w:val="00142B22"/>
    <w:rsid w:val="001519A9"/>
    <w:rsid w:val="001568A8"/>
    <w:rsid w:val="00165F18"/>
    <w:rsid w:val="001737F8"/>
    <w:rsid w:val="001775EA"/>
    <w:rsid w:val="0018030C"/>
    <w:rsid w:val="00187870"/>
    <w:rsid w:val="00196CD9"/>
    <w:rsid w:val="001B71CC"/>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2F1F"/>
    <w:rsid w:val="0050659B"/>
    <w:rsid w:val="00521CAC"/>
    <w:rsid w:val="00524A2E"/>
    <w:rsid w:val="005279DE"/>
    <w:rsid w:val="00534772"/>
    <w:rsid w:val="00537FCD"/>
    <w:rsid w:val="00545F76"/>
    <w:rsid w:val="005545BB"/>
    <w:rsid w:val="00556882"/>
    <w:rsid w:val="00561E43"/>
    <w:rsid w:val="00566427"/>
    <w:rsid w:val="0057078E"/>
    <w:rsid w:val="00571879"/>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486F"/>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1798"/>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36E4"/>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54DD2"/>
    <w:rsid w:val="00D66413"/>
    <w:rsid w:val="00D8147B"/>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834E2"/>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4E06"/>
    <w:rsid w:val="00FC2C51"/>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1798"/>
    <w:rPr>
      <w:szCs w:val="20"/>
    </w:rPr>
  </w:style>
  <w:style w:type="paragraph" w:styleId="CommentSubject">
    <w:name w:val="annotation subject"/>
    <w:basedOn w:val="CommentText"/>
    <w:next w:val="CommentText"/>
    <w:semiHidden/>
    <w:rsid w:val="009E1798"/>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1639</Words>
  <Characters>8510</Characters>
  <Application>Microsoft Office Outlook</Application>
  <DocSecurity>4</DocSecurity>
  <Lines>354</Lines>
  <Paragraphs>241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Eryan.Gurgas</cp:lastModifiedBy>
  <cp:revision>2</cp:revision>
  <dcterms:created xsi:type="dcterms:W3CDTF">2013-09-30T12:37:00Z</dcterms:created>
  <dcterms:modified xsi:type="dcterms:W3CDTF">2013-09-30T12:37:00Z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1341618</vt:lpwstr>
  </property>
  <property fmtid="{D5CDD505-2E9C-101B-9397-08002B2CF9AE}" pid="3" name="Symbol1">
    <vt:lpwstr>CEDAW/C/BHR/Q/3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