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129ECE19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F0DBCD4" w14:textId="77777777" w:rsidR="002D5AAC" w:rsidRDefault="002D5AAC" w:rsidP="00E802A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D11DA38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60ED81F0" w14:textId="21672900" w:rsidR="002D5AAC" w:rsidRDefault="00E802A2" w:rsidP="00E802A2">
            <w:pPr>
              <w:jc w:val="right"/>
            </w:pPr>
            <w:r w:rsidRPr="00E802A2">
              <w:rPr>
                <w:sz w:val="40"/>
              </w:rPr>
              <w:t>CRPD</w:t>
            </w:r>
            <w:r>
              <w:t>/C/30/2</w:t>
            </w:r>
          </w:p>
        </w:tc>
      </w:tr>
      <w:tr w:rsidR="002D5AAC" w14:paraId="2D30254A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1555CDC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0A19301" wp14:editId="71914987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2D86492" w14:textId="77777777"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5A8B0FE" w14:textId="77777777" w:rsidR="002D5AAC" w:rsidRDefault="00E802A2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13F9791C" w14:textId="77777777" w:rsidR="00E802A2" w:rsidRDefault="00E802A2" w:rsidP="00E802A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30 April 2024</w:t>
            </w:r>
          </w:p>
          <w:p w14:paraId="23B4A698" w14:textId="77777777" w:rsidR="00E802A2" w:rsidRDefault="00E802A2" w:rsidP="00E802A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72973098" w14:textId="7D967A4E" w:rsidR="00E802A2" w:rsidRPr="008934D2" w:rsidRDefault="00E802A2" w:rsidP="00E802A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4935B918" w14:textId="77777777" w:rsidR="00E802A2" w:rsidRPr="00E802A2" w:rsidRDefault="00E802A2" w:rsidP="00E802A2">
      <w:pPr>
        <w:spacing w:before="120"/>
        <w:rPr>
          <w:b/>
          <w:bCs/>
          <w:color w:val="000000" w:themeColor="text1"/>
          <w:sz w:val="24"/>
          <w:szCs w:val="24"/>
        </w:rPr>
      </w:pPr>
      <w:r w:rsidRPr="00E802A2">
        <w:rPr>
          <w:b/>
          <w:bCs/>
          <w:sz w:val="24"/>
          <w:szCs w:val="24"/>
        </w:rPr>
        <w:t>Комитет по правам инвалидов</w:t>
      </w:r>
    </w:p>
    <w:p w14:paraId="2D0AA04B" w14:textId="77777777" w:rsidR="00E802A2" w:rsidRPr="005515D5" w:rsidRDefault="00E802A2" w:rsidP="00E802A2">
      <w:pPr>
        <w:pStyle w:val="HChG"/>
      </w:pPr>
      <w:r>
        <w:tab/>
      </w:r>
      <w:r>
        <w:tab/>
      </w:r>
      <w:r>
        <w:rPr>
          <w:bCs/>
        </w:rPr>
        <w:t>Доклад Комитета по правам инвалидов о работе его тридцатой сессии (4 марта — 22 марта 2024 года)</w:t>
      </w:r>
    </w:p>
    <w:p w14:paraId="0BB4172B" w14:textId="48359A5C" w:rsidR="00E802A2" w:rsidRPr="005515D5" w:rsidRDefault="00E802A2" w:rsidP="00E802A2">
      <w:pPr>
        <w:pStyle w:val="HChG"/>
      </w:pPr>
      <w:r>
        <w:rPr>
          <w:bCs/>
        </w:rPr>
        <w:tab/>
      </w:r>
      <w:r>
        <w:rPr>
          <w:bCs/>
        </w:rPr>
        <w:t>I.</w:t>
      </w:r>
      <w:r>
        <w:tab/>
      </w:r>
      <w:r>
        <w:rPr>
          <w:bCs/>
        </w:rPr>
        <w:t>Государства — участники Конвенции и</w:t>
      </w:r>
      <w:r>
        <w:rPr>
          <w:bCs/>
          <w:lang w:val="en-US"/>
        </w:rPr>
        <w:t> </w:t>
      </w:r>
      <w:r>
        <w:rPr>
          <w:bCs/>
        </w:rPr>
        <w:t>Факультативного протокола к ней</w:t>
      </w:r>
    </w:p>
    <w:p w14:paraId="16E98FC2" w14:textId="60DD5C1C" w:rsidR="00E802A2" w:rsidRPr="005515D5" w:rsidRDefault="00E802A2" w:rsidP="00E802A2">
      <w:pPr>
        <w:pStyle w:val="SingleTxtG"/>
      </w:pPr>
      <w:r>
        <w:t>1.</w:t>
      </w:r>
      <w:r>
        <w:tab/>
        <w:t>По состоянию на 22 марта 2024 года, дату закрытия тридцатой сессии, насчитывалось 191 государство</w:t>
      </w:r>
      <w:r w:rsidR="00B672FF">
        <w:t> </w:t>
      </w:r>
      <w:r w:rsidR="009E25C2">
        <w:t>—</w:t>
      </w:r>
      <w:r w:rsidR="00B672FF">
        <w:t> </w:t>
      </w:r>
      <w:r>
        <w:t>участник Конвенции о правах инвалидов и 106</w:t>
      </w:r>
      <w:r w:rsidR="009E25C2">
        <w:rPr>
          <w:lang w:val="en-US"/>
        </w:rPr>
        <w:t> </w:t>
      </w:r>
      <w:r>
        <w:t>государств</w:t>
      </w:r>
      <w:r w:rsidR="00B672FF">
        <w:t> </w:t>
      </w:r>
      <w:r>
        <w:t>—</w:t>
      </w:r>
      <w:r w:rsidR="00B672FF">
        <w:t> </w:t>
      </w:r>
      <w:r>
        <w:t>участников Факультативного протокола к ней. Со списками государств- участников этих договоров можно ознакомиться на веб-сайте Управления по правовым вопросам Секретариата.</w:t>
      </w:r>
    </w:p>
    <w:p w14:paraId="193CD5BA" w14:textId="4B6FA645" w:rsidR="00E802A2" w:rsidRPr="005515D5" w:rsidRDefault="00E802A2" w:rsidP="00E802A2">
      <w:pPr>
        <w:pStyle w:val="HChG"/>
      </w:pPr>
      <w:r>
        <w:rPr>
          <w:bCs/>
        </w:rPr>
        <w:tab/>
      </w:r>
      <w:r>
        <w:rPr>
          <w:bCs/>
        </w:rPr>
        <w:t>II.</w:t>
      </w:r>
      <w:r>
        <w:tab/>
      </w:r>
      <w:r>
        <w:rPr>
          <w:bCs/>
        </w:rPr>
        <w:t>Открытие тридцатой сессии Комитета</w:t>
      </w:r>
    </w:p>
    <w:p w14:paraId="4DE008A7" w14:textId="77777777" w:rsidR="00E802A2" w:rsidRPr="005515D5" w:rsidRDefault="00E802A2" w:rsidP="00E802A2">
      <w:pPr>
        <w:pStyle w:val="SingleTxtG"/>
      </w:pPr>
      <w:r>
        <w:t>2.</w:t>
      </w:r>
      <w:r>
        <w:tab/>
        <w:t>Тридцатая сессия началась с открытого заседания, на котором с приветственным словом выступил представитель Генерального секретаря, начальник Секции по вопросам целевых групп Сектора по договорам в области прав человека Отдела по механизмам Совета по правам человека и договоров в области прав человека Управления Верховного комиссара Организации Объединенных Наций по правам человека (УВКПЧ). С приветственным словом можно ознакомиться на веб-сайте Комитета.</w:t>
      </w:r>
    </w:p>
    <w:p w14:paraId="26B8BE78" w14:textId="77777777" w:rsidR="00E802A2" w:rsidRPr="005515D5" w:rsidRDefault="00E802A2" w:rsidP="00E802A2">
      <w:pPr>
        <w:pStyle w:val="SingleTxtG"/>
      </w:pPr>
      <w:r>
        <w:t>3.</w:t>
      </w:r>
      <w:r>
        <w:tab/>
        <w:t>Комитет рассмотрел и утвердил предварительную повестку дня</w:t>
      </w:r>
      <w:r w:rsidRPr="001752DF">
        <w:rPr>
          <w:rStyle w:val="aa"/>
        </w:rPr>
        <w:footnoteReference w:id="1"/>
      </w:r>
      <w:r>
        <w:t xml:space="preserve"> и программу работы тридцатой сессии.</w:t>
      </w:r>
    </w:p>
    <w:p w14:paraId="186FC63B" w14:textId="154A7FA8" w:rsidR="00E802A2" w:rsidRPr="005515D5" w:rsidRDefault="00E802A2" w:rsidP="00E802A2">
      <w:pPr>
        <w:pStyle w:val="HChG"/>
      </w:pPr>
      <w:r>
        <w:rPr>
          <w:bCs/>
        </w:rPr>
        <w:tab/>
      </w:r>
      <w:r>
        <w:rPr>
          <w:bCs/>
        </w:rPr>
        <w:t>III.</w:t>
      </w:r>
      <w:r>
        <w:tab/>
      </w:r>
      <w:r>
        <w:rPr>
          <w:bCs/>
        </w:rPr>
        <w:t>Членский состав Комитета</w:t>
      </w:r>
    </w:p>
    <w:p w14:paraId="13148799" w14:textId="77777777" w:rsidR="00E802A2" w:rsidRPr="005515D5" w:rsidRDefault="00E802A2" w:rsidP="00E802A2">
      <w:pPr>
        <w:pStyle w:val="SingleTxtG"/>
      </w:pPr>
      <w:r>
        <w:t>4.</w:t>
      </w:r>
      <w:r>
        <w:tab/>
        <w:t>Список членов Комитета по состоянию на 22 марта 2024 года с указанием сроков их полномочий размещен на веб-сайте Комитета.</w:t>
      </w:r>
    </w:p>
    <w:p w14:paraId="15A2BAF9" w14:textId="57414E4F" w:rsidR="00E802A2" w:rsidRPr="001752DF" w:rsidRDefault="00E802A2" w:rsidP="00E802A2">
      <w:pPr>
        <w:pStyle w:val="HChG"/>
      </w:pPr>
      <w:r>
        <w:rPr>
          <w:bCs/>
        </w:rPr>
        <w:tab/>
      </w:r>
      <w:r>
        <w:rPr>
          <w:bCs/>
        </w:rPr>
        <w:t>IV.</w:t>
      </w:r>
      <w:r>
        <w:tab/>
      </w:r>
      <w:r>
        <w:rPr>
          <w:bCs/>
        </w:rPr>
        <w:t>Методы работы</w:t>
      </w:r>
    </w:p>
    <w:p w14:paraId="1EEB9363" w14:textId="77777777" w:rsidR="00E802A2" w:rsidRPr="00437E71" w:rsidRDefault="00E802A2" w:rsidP="00E802A2">
      <w:pPr>
        <w:pStyle w:val="SingleTxtG"/>
      </w:pPr>
      <w:r>
        <w:t>5.</w:t>
      </w:r>
      <w:r>
        <w:tab/>
        <w:t xml:space="preserve">Комитет обсудил различные вопросы, связанные с его методами работы, и постановил продолжить обновление и совершенствование своих методов работы в межсессионный период. В ходе диалогов с Замбией, Казахстаном, Коста-Рикой и Швецией он в экспериментальном порядке использовал целевые группы, а также продолжил применять процедуру последующих действий, связанную с докладами о расследованиях, проводимых в соответствии с Факультативным протоколом к Конвенции. Комитет внес поправки в свои правила процедуры, в соответствии с которыми упрощенная процедура представления докладов теперь будет применяться </w:t>
      </w:r>
      <w:r>
        <w:lastRenderedPageBreak/>
        <w:t>по умолчанию в случае представления периодических докладов, а Комитет будет иметь возможность утверждать доклады о последующих мерах в связи с расследованиями</w:t>
      </w:r>
      <w:r w:rsidRPr="001752DF">
        <w:rPr>
          <w:rStyle w:val="aa"/>
        </w:rPr>
        <w:footnoteReference w:id="2"/>
      </w:r>
      <w:r>
        <w:t>.</w:t>
      </w:r>
    </w:p>
    <w:p w14:paraId="4E8207E4" w14:textId="7F6608B5" w:rsidR="00E802A2" w:rsidRPr="005515D5" w:rsidRDefault="00E802A2" w:rsidP="00E802A2">
      <w:pPr>
        <w:pStyle w:val="HChG"/>
      </w:pPr>
      <w:r>
        <w:rPr>
          <w:bCs/>
        </w:rPr>
        <w:tab/>
      </w:r>
      <w:r>
        <w:rPr>
          <w:bCs/>
        </w:rPr>
        <w:t>V.</w:t>
      </w:r>
      <w:r>
        <w:tab/>
      </w:r>
      <w:r>
        <w:rPr>
          <w:bCs/>
        </w:rPr>
        <w:t>Деятельность, связанная с замечаниями общего порядка</w:t>
      </w:r>
    </w:p>
    <w:p w14:paraId="6D75A83E" w14:textId="77777777" w:rsidR="00E802A2" w:rsidRPr="005515D5" w:rsidRDefault="00E802A2" w:rsidP="00E802A2">
      <w:pPr>
        <w:pStyle w:val="SingleTxtG"/>
      </w:pPr>
      <w:r>
        <w:t>6.</w:t>
      </w:r>
      <w:r>
        <w:tab/>
        <w:t>На закрытых заседаниях Комитет продолжил работу над проектом замечания общего порядка по статье 11 Конвенции.</w:t>
      </w:r>
    </w:p>
    <w:p w14:paraId="55C43A60" w14:textId="08690A0F" w:rsidR="00E802A2" w:rsidRPr="005515D5" w:rsidRDefault="00E802A2" w:rsidP="00E802A2">
      <w:pPr>
        <w:pStyle w:val="HChG"/>
      </w:pPr>
      <w:r>
        <w:rPr>
          <w:bCs/>
        </w:rPr>
        <w:tab/>
      </w:r>
      <w:r>
        <w:rPr>
          <w:bCs/>
        </w:rPr>
        <w:t>VI.</w:t>
      </w:r>
      <w:r>
        <w:tab/>
      </w:r>
      <w:r>
        <w:rPr>
          <w:bCs/>
        </w:rPr>
        <w:t>Деятельность, касающаяся Факультативного протокола</w:t>
      </w:r>
    </w:p>
    <w:p w14:paraId="6400456C" w14:textId="0FD0EA62" w:rsidR="00E802A2" w:rsidRPr="005515D5" w:rsidRDefault="00E802A2" w:rsidP="00E802A2">
      <w:pPr>
        <w:pStyle w:val="SingleTxtG"/>
      </w:pPr>
      <w:r>
        <w:t>7.</w:t>
      </w:r>
      <w:r>
        <w:tab/>
        <w:t>Комитет рассмотрел четыре сообщения, представленные на его рассмотрение в соответствии с Факультативным протоколом к Конвенции. Он установил нарушения Конвенции в деле а</w:t>
      </w:r>
      <w:r>
        <w:rPr>
          <w:i/>
          <w:iCs/>
        </w:rPr>
        <w:t>ль-Хавали против Саудовской Аравии</w:t>
      </w:r>
      <w:r w:rsidR="009E25C2" w:rsidRPr="001752DF">
        <w:rPr>
          <w:rStyle w:val="aa"/>
        </w:rPr>
        <w:footnoteReference w:id="3"/>
      </w:r>
      <w:r w:rsidR="009E25C2">
        <w:t>,</w:t>
      </w:r>
      <w:r>
        <w:t xml:space="preserve"> которое касалось насильственного исчезновения лица с инвалидностью, его содержания под стражей без связи с внешним миром и непредоставления ему разумного приспособления. Он признал неприемлемым сообщение в деле </w:t>
      </w:r>
      <w:r>
        <w:rPr>
          <w:i/>
          <w:iCs/>
        </w:rPr>
        <w:t>О.Б. против Украины</w:t>
      </w:r>
      <w:r w:rsidR="009E25C2" w:rsidRPr="001752DF">
        <w:rPr>
          <w:rStyle w:val="aa"/>
        </w:rPr>
        <w:footnoteReference w:id="4"/>
      </w:r>
      <w:r w:rsidR="009E25C2">
        <w:t>,</w:t>
      </w:r>
      <w:r>
        <w:t xml:space="preserve"> которое касалось отклонения просьбы о предоставлении социальной помощи. Он постановил прекратить рассмотрение двух других сообщений: в деле </w:t>
      </w:r>
      <w:r>
        <w:rPr>
          <w:i/>
          <w:iCs/>
        </w:rPr>
        <w:t>Дж.-Л.К. против Канады</w:t>
      </w:r>
      <w:r w:rsidR="009E25C2" w:rsidRPr="001752DF">
        <w:rPr>
          <w:rStyle w:val="aa"/>
        </w:rPr>
        <w:footnoteReference w:id="5"/>
      </w:r>
      <w:r w:rsidR="009E25C2">
        <w:t>,</w:t>
      </w:r>
      <w:r>
        <w:t xml:space="preserve"> касавшегося безбарьерного жилья, и в</w:t>
      </w:r>
      <w:r w:rsidR="009E25C2">
        <w:rPr>
          <w:lang w:val="en-US"/>
        </w:rPr>
        <w:t xml:space="preserve"> </w:t>
      </w:r>
      <w:r>
        <w:t xml:space="preserve">деле </w:t>
      </w:r>
      <w:r>
        <w:rPr>
          <w:i/>
          <w:iCs/>
        </w:rPr>
        <w:t>О.М.Г. против Швеции</w:t>
      </w:r>
      <w:r w:rsidR="009E25C2" w:rsidRPr="001752DF">
        <w:rPr>
          <w:rStyle w:val="aa"/>
        </w:rPr>
        <w:footnoteReference w:id="6"/>
      </w:r>
      <w:r w:rsidR="009E25C2">
        <w:t>,</w:t>
      </w:r>
      <w:r>
        <w:t xml:space="preserve"> которое касалось высылки в Афганистан.</w:t>
      </w:r>
    </w:p>
    <w:p w14:paraId="7974242F" w14:textId="77777777" w:rsidR="00E802A2" w:rsidRPr="005515D5" w:rsidRDefault="00E802A2" w:rsidP="00E802A2">
      <w:pPr>
        <w:pStyle w:val="SingleTxtG"/>
      </w:pPr>
      <w:r>
        <w:t>8.</w:t>
      </w:r>
      <w:r>
        <w:tab/>
        <w:t>Комитет также утвердил доклад о последующих мерах в связи с индивидуальными сообщениями. В этом докладе содержится информация, полученная Специальным докладчиком по последующей деятельности в связи с Соображениями в период между двадцать восьмой и тридцатой сессиями в соответствии с правилами процедуры Комитета, а также оценки и решения Комитета, касающиеся последующих мер.</w:t>
      </w:r>
    </w:p>
    <w:p w14:paraId="779D2B1D" w14:textId="77777777" w:rsidR="00E802A2" w:rsidRPr="005515D5" w:rsidRDefault="00E802A2" w:rsidP="00E802A2">
      <w:pPr>
        <w:pStyle w:val="SingleTxtG"/>
      </w:pPr>
      <w:r>
        <w:t>9.</w:t>
      </w:r>
      <w:r>
        <w:tab/>
        <w:t>Соображения и решения, принятые Комитетом в отношении этих сообщений, были препровождены сторонам в кратчайшие сроки, а затем опубликованы в Системе официальной документации</w:t>
      </w:r>
      <w:r w:rsidRPr="001752DF">
        <w:rPr>
          <w:rStyle w:val="aa"/>
        </w:rPr>
        <w:footnoteReference w:id="7"/>
      </w:r>
      <w:r>
        <w:t xml:space="preserve"> и на веб-сайте Комитета. С резюме соображений и решений, принятых на тридцатой сессии, можно ознакомиться в приложении III к настоящему докладу. </w:t>
      </w:r>
    </w:p>
    <w:p w14:paraId="638BE41B" w14:textId="77777777" w:rsidR="00E802A2" w:rsidRPr="005515D5" w:rsidRDefault="00E802A2" w:rsidP="00E802A2">
      <w:pPr>
        <w:pStyle w:val="SingleTxtG"/>
      </w:pPr>
      <w:r>
        <w:t>10.</w:t>
      </w:r>
      <w:r>
        <w:tab/>
        <w:t>Комитет внес поправки в свои правила процедуры, которые касаются рассмотрения индивидуальных сообщений, полученных в соответствии с Факультативным протоколом.</w:t>
      </w:r>
    </w:p>
    <w:p w14:paraId="08BAC14B" w14:textId="77777777" w:rsidR="00E802A2" w:rsidRPr="005515D5" w:rsidRDefault="00E802A2" w:rsidP="00E802A2">
      <w:pPr>
        <w:pStyle w:val="SingleTxtG"/>
      </w:pPr>
      <w:r>
        <w:t>11.</w:t>
      </w:r>
      <w:r>
        <w:tab/>
        <w:t>Комитет рассмотрел вопросы, касающиеся процесса проведения расследований в соответствии со статьями 6 и 7 Факультативного протокола.</w:t>
      </w:r>
    </w:p>
    <w:p w14:paraId="7F9619C8" w14:textId="40B39021" w:rsidR="00E802A2" w:rsidRPr="005515D5" w:rsidRDefault="00E802A2" w:rsidP="00E802A2">
      <w:pPr>
        <w:pStyle w:val="HChG"/>
      </w:pPr>
      <w:r>
        <w:rPr>
          <w:bCs/>
        </w:rPr>
        <w:tab/>
      </w:r>
      <w:r>
        <w:rPr>
          <w:bCs/>
        </w:rPr>
        <w:t>VII.</w:t>
      </w:r>
      <w:r>
        <w:tab/>
      </w:r>
      <w:r>
        <w:rPr>
          <w:bCs/>
        </w:rPr>
        <w:t>Будущие сессии</w:t>
      </w:r>
    </w:p>
    <w:p w14:paraId="3C680F0F" w14:textId="77777777" w:rsidR="00E802A2" w:rsidRPr="00F6447C" w:rsidRDefault="00E802A2" w:rsidP="00E802A2">
      <w:pPr>
        <w:pStyle w:val="SingleTxtG"/>
      </w:pPr>
      <w:bookmarkStart w:id="0" w:name="_Hlk113219885"/>
      <w:r>
        <w:t>12.</w:t>
      </w:r>
      <w:r>
        <w:tab/>
        <w:t>При условии наличия финансовых средств тридцать первую сессию Комитета предварительно планируется провести в Женеве с 12 августа по 6 сентября 2024 года, после чего 9–13 сентября 2024 года состоится двадцатое совещание предсессионной рабочей группы.</w:t>
      </w:r>
      <w:bookmarkEnd w:id="0"/>
    </w:p>
    <w:p w14:paraId="7F168099" w14:textId="43AD220C" w:rsidR="00E802A2" w:rsidRPr="001752DF" w:rsidRDefault="00E802A2" w:rsidP="00E802A2">
      <w:pPr>
        <w:pStyle w:val="HChG"/>
      </w:pPr>
      <w:r>
        <w:rPr>
          <w:bCs/>
        </w:rPr>
        <w:lastRenderedPageBreak/>
        <w:tab/>
      </w:r>
      <w:r>
        <w:rPr>
          <w:bCs/>
        </w:rPr>
        <w:t>VIII.</w:t>
      </w:r>
      <w:r>
        <w:tab/>
      </w:r>
      <w:r>
        <w:rPr>
          <w:bCs/>
        </w:rPr>
        <w:t>Доступность заседаний Комитета</w:t>
      </w:r>
    </w:p>
    <w:p w14:paraId="1D5058BB" w14:textId="17D99017" w:rsidR="00E802A2" w:rsidRPr="005515D5" w:rsidRDefault="00E802A2" w:rsidP="00E802A2">
      <w:pPr>
        <w:pStyle w:val="SingleTxtG"/>
      </w:pPr>
      <w:r>
        <w:t>13.</w:t>
      </w:r>
      <w:r>
        <w:tab/>
        <w:t>Тридцатая сессия Комитета проходила в Женеве при очном участии членов Комитета и делегаций государств-участников. В ходе диалога с Коста-Рикой государство-участник обратилось с просьбой обеспечить, чтобы некоторые члены ее делегации могли участвовать в режиме онлайн, и конференционные службы удовлетворили эту просьбу. Заинтересованные стороны, включая организации лиц с инвалидностью, организации гражданского общества, национальные правозащитные учреждения, специализированные учреждения и другие органы Организации Объединенных Наций, принимали участие в заседаниях очно. Были доступны международный сурдоперевод, национальный сурдоперевод (в ходе диалогов с Замбией, Казахстаном и Коста-Рикой) и субтитры. Поскольку Отделение Организации Объединенных Наций в Женеве прекратило обслуживание всех совещаний смешанного или виртуального формата независимо от используемых платформ, систем или инструментов, два онлайновых заседания, которые Комитет провел для обеспечения инклюзивности и участия организаций гражданского общества и других партнеров Организации Объединенных Наций, которые не могли присутствовать в Женеве в очном порядке, не обслуживались. Открытые заседания транслировались в Интернете. На сессии документы в простом для понимания и чтения формате не представлялись. Программное обеспечение, использовавшееся для регистрации участников совещания, не было полностью доступно для участников с нарушениями зрения. Существующие протоколы въезда автотранспорта во Дворец Наций по</w:t>
      </w:r>
      <w:r w:rsidR="00B672FF">
        <w:noBreakHyphen/>
      </w:r>
      <w:r>
        <w:t xml:space="preserve">прежнему создавали препятствия для участников с инвалидностью, которым требовался доступный транспорт. Была продолжена работа по обеспечению разумного приспособления, в том числе при организации поездок для членов Комитета с инвалидностью. </w:t>
      </w:r>
    </w:p>
    <w:p w14:paraId="2E68CE2F" w14:textId="63FFFAF4" w:rsidR="00E802A2" w:rsidRPr="005515D5" w:rsidRDefault="00E802A2" w:rsidP="00E802A2">
      <w:pPr>
        <w:pStyle w:val="HChG"/>
      </w:pPr>
      <w:r>
        <w:rPr>
          <w:bCs/>
        </w:rPr>
        <w:tab/>
      </w:r>
      <w:r>
        <w:rPr>
          <w:bCs/>
        </w:rPr>
        <w:t>IX.</w:t>
      </w:r>
      <w:r>
        <w:tab/>
      </w:r>
      <w:r>
        <w:rPr>
          <w:bCs/>
        </w:rPr>
        <w:t>Сотрудничество с соответствующими органами</w:t>
      </w:r>
    </w:p>
    <w:p w14:paraId="05BAA929" w14:textId="6E4B3F40" w:rsidR="00E802A2" w:rsidRPr="005515D5" w:rsidRDefault="00E802A2" w:rsidP="00E802A2">
      <w:pPr>
        <w:pStyle w:val="H1G"/>
      </w:pPr>
      <w:r>
        <w:rPr>
          <w:bCs/>
        </w:rPr>
        <w:tab/>
      </w:r>
      <w:r>
        <w:rPr>
          <w:bCs/>
        </w:rPr>
        <w:t>A.</w:t>
      </w:r>
      <w:r>
        <w:tab/>
      </w:r>
      <w:r>
        <w:rPr>
          <w:bCs/>
        </w:rPr>
        <w:t>Сотрудничество с органами и специализированными учреждениями Организации Объединенных Наций</w:t>
      </w:r>
    </w:p>
    <w:p w14:paraId="64F83354" w14:textId="21509F88" w:rsidR="00E802A2" w:rsidRPr="005515D5" w:rsidRDefault="00E802A2" w:rsidP="00E802A2">
      <w:pPr>
        <w:pStyle w:val="SingleTxtG"/>
      </w:pPr>
      <w:r>
        <w:t>14.</w:t>
      </w:r>
      <w:r>
        <w:tab/>
        <w:t>На первом заседании сессии перед Комитетом выступил Постоянный представитель Тимора-</w:t>
      </w:r>
      <w:proofErr w:type="spellStart"/>
      <w:r>
        <w:t>Лешти</w:t>
      </w:r>
      <w:proofErr w:type="spellEnd"/>
      <w:r>
        <w:t xml:space="preserve"> при Отделении Организации Объединенных Наций и других международных организациях в Женеве. Комитет также заслушал выступления Координатора программы по наращиванию потенциала договорных органов, Сектор по договорам в области прав человека, Отдел по механизмам Совета по правам человека и договоров в области прав человека, УВКПЧ; Председателя Комитета по оказанию помощи жертвам в рамках Конвенции о запрещении применения, накопления запасов, производства и передачи противопехотных мин и об их уничтожении; Специального докладчика по вопросу о правах людей с инвалидностью; Специального докладчика по вопросу о ликвидации дискриминации в отношении лиц, затронутых лепрой (болезнью Хансена), и членов их семей; и</w:t>
      </w:r>
      <w:r w:rsidR="00B672FF">
        <w:t> </w:t>
      </w:r>
      <w:r>
        <w:t xml:space="preserve">Независимого эксперта по вопросу об осуществлении прав человека людьми с альбинизмом. В ходе сессии Комитет заслушал выступления представителей Управления Организации Объединенных Наций по снижению риска бедствий и экспертов по вопросам инвалидности и уменьшения риска бедствий. По инициативе своей рабочей группы по вопросу о женщинах и девочках с инвалидностью Комитет встретился с Председателем Комитета по ликвидации дискриминации в отношении женщин, чтобы обсудить вопросы, связанные с улучшением положения и расширением прав и возможностей женщин и девочек с инвалидностью, включая </w:t>
      </w:r>
      <w:proofErr w:type="spellStart"/>
      <w:r>
        <w:t>взаимопересекающийся</w:t>
      </w:r>
      <w:proofErr w:type="spellEnd"/>
      <w:r>
        <w:t xml:space="preserve"> характер таких аспектов, как гендерная принадлежность и инвалидность. Комитет обсудил вопросы, касающиеся детей с инвалидностью в ситуациях вооруженного конфликта, с представителем Канцелярии Специального представителя Генерального секретаря по вопросу о детях и вооруженных конфликтах и старшим советником по вопросу о детях и вооруженных конфликтах Детского фонда Организации Объединенных Наций.</w:t>
      </w:r>
      <w:bookmarkStart w:id="1" w:name="_Hlk165373140"/>
      <w:bookmarkEnd w:id="1"/>
    </w:p>
    <w:p w14:paraId="20D60884" w14:textId="3183E09D" w:rsidR="00E802A2" w:rsidRPr="005515D5" w:rsidRDefault="00E802A2" w:rsidP="00E802A2">
      <w:pPr>
        <w:pStyle w:val="H1G"/>
      </w:pPr>
      <w:r>
        <w:rPr>
          <w:bCs/>
        </w:rPr>
        <w:lastRenderedPageBreak/>
        <w:tab/>
      </w:r>
      <w:r>
        <w:rPr>
          <w:bCs/>
        </w:rPr>
        <w:t>B.</w:t>
      </w:r>
      <w:r>
        <w:tab/>
      </w:r>
      <w:r>
        <w:rPr>
          <w:bCs/>
        </w:rPr>
        <w:t>Сотрудничество с неправительственными организациями и</w:t>
      </w:r>
      <w:r w:rsidR="00B672FF">
        <w:rPr>
          <w:bCs/>
        </w:rPr>
        <w:t> </w:t>
      </w:r>
      <w:r>
        <w:rPr>
          <w:bCs/>
        </w:rPr>
        <w:t>другими органами</w:t>
      </w:r>
    </w:p>
    <w:p w14:paraId="4E11721D" w14:textId="7993FE90" w:rsidR="00E802A2" w:rsidRPr="005515D5" w:rsidRDefault="00E802A2" w:rsidP="00E802A2">
      <w:pPr>
        <w:pStyle w:val="SingleTxtG"/>
      </w:pPr>
      <w:bookmarkStart w:id="2" w:name="_Hlk116468294"/>
      <w:r>
        <w:t>15.</w:t>
      </w:r>
      <w:r>
        <w:tab/>
        <w:t xml:space="preserve">На первом заседании сессии перед Комитетом выступил Докладчик по вопросу о правах лиц с инвалидностью Межамериканской комиссии по правам человека; технический руководитель по вопросам инвалидности Всемирной организации здравоохранения; Председатель Международного альянса по вопросам инвалидности; представители Испанской национальной организации слепых (ИНОС); профессора Школы права и криминологии Университета </w:t>
      </w:r>
      <w:proofErr w:type="spellStart"/>
      <w:r>
        <w:t>Мейнут</w:t>
      </w:r>
      <w:proofErr w:type="spellEnd"/>
      <w:r>
        <w:t xml:space="preserve"> и Института права, политики и развития Школы высших исследований Сант-Анна; представитель Латиноамериканской сети </w:t>
      </w:r>
      <w:r w:rsidR="009E25C2">
        <w:t>«</w:t>
      </w:r>
      <w:r>
        <w:t>Самостоятельный образ жизни</w:t>
      </w:r>
      <w:r w:rsidR="009E25C2">
        <w:t>»</w:t>
      </w:r>
      <w:r>
        <w:t xml:space="preserve">; и индивидуальный правозащитник из Колумбии. Комитет обсудил с представителем организации </w:t>
      </w:r>
      <w:r w:rsidR="009E25C2">
        <w:t>«</w:t>
      </w:r>
      <w:r>
        <w:t xml:space="preserve">Хьюман </w:t>
      </w:r>
      <w:proofErr w:type="spellStart"/>
      <w:r>
        <w:t>Райтс</w:t>
      </w:r>
      <w:proofErr w:type="spellEnd"/>
      <w:r>
        <w:t xml:space="preserve"> </w:t>
      </w:r>
      <w:proofErr w:type="spellStart"/>
      <w:r>
        <w:t>Вотч</w:t>
      </w:r>
      <w:proofErr w:type="spellEnd"/>
      <w:r w:rsidR="009E25C2">
        <w:t>»</w:t>
      </w:r>
      <w:r>
        <w:t xml:space="preserve"> вопросы, касающиеся детей с инвалидностью в ситуациях вооруженного конфликта.</w:t>
      </w:r>
    </w:p>
    <w:bookmarkEnd w:id="2"/>
    <w:p w14:paraId="0E53AB4A" w14:textId="77777777" w:rsidR="00E802A2" w:rsidRPr="005515D5" w:rsidRDefault="00E802A2" w:rsidP="00E802A2">
      <w:pPr>
        <w:pStyle w:val="SingleTxtG"/>
      </w:pPr>
      <w:r>
        <w:t>16.</w:t>
      </w:r>
      <w:r>
        <w:tab/>
        <w:t xml:space="preserve">Представители независимого механизма мониторинга Швеции приняли участие в открытой части рассмотрения Комитетом доклада страны. </w:t>
      </w:r>
    </w:p>
    <w:p w14:paraId="3ADEE6D0" w14:textId="5781D8C6" w:rsidR="00E802A2" w:rsidRPr="005515D5" w:rsidRDefault="00E802A2" w:rsidP="00E802A2">
      <w:pPr>
        <w:pStyle w:val="SingleTxtG"/>
      </w:pPr>
      <w:r>
        <w:t>17.</w:t>
      </w:r>
      <w:r>
        <w:tab/>
        <w:t xml:space="preserve">На заключительном заседании сессии Комитет заслушал заявление представителя организации </w:t>
      </w:r>
      <w:r w:rsidR="009E25C2">
        <w:t>«</w:t>
      </w:r>
      <w:proofErr w:type="spellStart"/>
      <w:r>
        <w:t>РедЭсфера</w:t>
      </w:r>
      <w:proofErr w:type="spellEnd"/>
      <w:r>
        <w:t xml:space="preserve"> </w:t>
      </w:r>
      <w:proofErr w:type="spellStart"/>
      <w:r>
        <w:t>Литиноамерикана</w:t>
      </w:r>
      <w:proofErr w:type="spellEnd"/>
      <w:r>
        <w:t xml:space="preserve"> де ла </w:t>
      </w:r>
      <w:proofErr w:type="spellStart"/>
      <w:r>
        <w:t>диверсидад</w:t>
      </w:r>
      <w:proofErr w:type="spellEnd"/>
      <w:r>
        <w:t xml:space="preserve"> </w:t>
      </w:r>
      <w:proofErr w:type="spellStart"/>
      <w:r>
        <w:t>псикососиаль</w:t>
      </w:r>
      <w:proofErr w:type="spellEnd"/>
      <w:r w:rsidR="009E25C2">
        <w:t>»</w:t>
      </w:r>
      <w:r>
        <w:t xml:space="preserve"> и сделал совместное заявление с Комитетом по ликвидации всех форм дискриминации в отношении лиц с инвалидностью.</w:t>
      </w:r>
    </w:p>
    <w:p w14:paraId="1449847E" w14:textId="7180267A" w:rsidR="00E802A2" w:rsidRPr="005515D5" w:rsidRDefault="00E802A2" w:rsidP="00E802A2">
      <w:pPr>
        <w:pStyle w:val="HChG"/>
      </w:pPr>
      <w:r>
        <w:rPr>
          <w:bCs/>
        </w:rPr>
        <w:tab/>
      </w:r>
      <w:r>
        <w:rPr>
          <w:bCs/>
        </w:rPr>
        <w:t>X.</w:t>
      </w:r>
      <w:r>
        <w:tab/>
      </w:r>
      <w:r>
        <w:rPr>
          <w:bCs/>
        </w:rPr>
        <w:t>Рассмотрение докладов, представленных в соответствии со статьей 35 Конвенции</w:t>
      </w:r>
    </w:p>
    <w:p w14:paraId="636CA1D3" w14:textId="6E8DD728" w:rsidR="00E802A2" w:rsidRPr="005515D5" w:rsidRDefault="00E802A2" w:rsidP="00E802A2">
      <w:pPr>
        <w:pStyle w:val="SingleTxtG"/>
      </w:pPr>
      <w:r>
        <w:t>18.</w:t>
      </w:r>
      <w:r>
        <w:tab/>
        <w:t>Комитет провел шесть конструктивных диалогов, все из которых были очными. Комитет рассмотрел первоначальные доклады Замбии и Казахстана</w:t>
      </w:r>
      <w:r w:rsidR="009E25C2" w:rsidRPr="001752DF">
        <w:rPr>
          <w:rStyle w:val="aa"/>
        </w:rPr>
        <w:footnoteReference w:id="8"/>
      </w:r>
      <w:r w:rsidR="009E25C2">
        <w:t>;</w:t>
      </w:r>
      <w:r>
        <w:t xml:space="preserve"> объединенные первоначальный и второй периодические доклады Бахрейна</w:t>
      </w:r>
      <w:r w:rsidR="009E25C2" w:rsidRPr="001752DF">
        <w:rPr>
          <w:rStyle w:val="aa"/>
        </w:rPr>
        <w:footnoteReference w:id="9"/>
      </w:r>
      <w:r w:rsidR="009E25C2">
        <w:t>;</w:t>
      </w:r>
      <w:r>
        <w:t xml:space="preserve"> и объединенные второй и третий периодические доклады Азербайджана, Коста-Рики и Швеции</w:t>
      </w:r>
      <w:r w:rsidR="009E25C2" w:rsidRPr="001752DF">
        <w:rPr>
          <w:rStyle w:val="aa"/>
        </w:rPr>
        <w:footnoteReference w:id="10"/>
      </w:r>
      <w:r w:rsidR="009E25C2">
        <w:t>.</w:t>
      </w:r>
      <w:r>
        <w:t xml:space="preserve"> Комитет также рассмотрел первоначальный, а также второй и третий периодические доклады Никарагуа в отсутствие делегации государства-участника</w:t>
      </w:r>
      <w:r w:rsidRPr="001752DF">
        <w:rPr>
          <w:rStyle w:val="aa"/>
        </w:rPr>
        <w:footnoteReference w:id="11"/>
      </w:r>
      <w:r>
        <w:t>. Он принял заключительные замечания по этим докладам</w:t>
      </w:r>
      <w:r w:rsidRPr="001752DF">
        <w:rPr>
          <w:rStyle w:val="aa"/>
        </w:rPr>
        <w:footnoteReference w:id="12"/>
      </w:r>
      <w:r>
        <w:t>. Список государств-участников, первоначальные доклады которых просрочены более чем на пять лет, приводится в приложении II к настоящему докладу.</w:t>
      </w:r>
      <w:bookmarkStart w:id="4" w:name="_Hlk116475971"/>
      <w:bookmarkStart w:id="5" w:name="_Hlk116475963"/>
      <w:bookmarkEnd w:id="4"/>
      <w:bookmarkEnd w:id="5"/>
    </w:p>
    <w:p w14:paraId="59890380" w14:textId="5C50F960" w:rsidR="00E802A2" w:rsidRPr="005515D5" w:rsidRDefault="00E802A2" w:rsidP="00E802A2">
      <w:pPr>
        <w:pStyle w:val="HChG"/>
      </w:pPr>
      <w:r>
        <w:rPr>
          <w:bCs/>
        </w:rPr>
        <w:tab/>
      </w:r>
      <w:r>
        <w:rPr>
          <w:bCs/>
        </w:rPr>
        <w:t>XI.</w:t>
      </w:r>
      <w:r>
        <w:tab/>
      </w:r>
      <w:r>
        <w:rPr>
          <w:bCs/>
        </w:rPr>
        <w:t>Другие решения</w:t>
      </w:r>
    </w:p>
    <w:p w14:paraId="78583C42" w14:textId="77777777" w:rsidR="00E802A2" w:rsidRPr="005515D5" w:rsidRDefault="00E802A2" w:rsidP="00E802A2">
      <w:pPr>
        <w:pStyle w:val="SingleTxtG"/>
      </w:pPr>
      <w:r>
        <w:t>19.</w:t>
      </w:r>
      <w:r>
        <w:tab/>
        <w:t>Комитет утвердил настоящий доклад о работе его тридцатой сессии.</w:t>
      </w:r>
    </w:p>
    <w:p w14:paraId="6C0CAC5B" w14:textId="77777777" w:rsidR="00E802A2" w:rsidRPr="005515D5" w:rsidRDefault="00E802A2" w:rsidP="00E802A2">
      <w:pPr>
        <w:pStyle w:val="SingleTxtG"/>
      </w:pPr>
      <w:r>
        <w:t>20.</w:t>
      </w:r>
      <w:r>
        <w:tab/>
        <w:t>Полный перечень принятых Комитетом решений содержится в приложении I к настоящему докладу.</w:t>
      </w:r>
    </w:p>
    <w:p w14:paraId="3D3D0CFB" w14:textId="77777777" w:rsidR="00E802A2" w:rsidRPr="005515D5" w:rsidRDefault="00E802A2" w:rsidP="00E802A2">
      <w:pPr>
        <w:pStyle w:val="SingleTxtG"/>
        <w:rPr>
          <w:lang w:eastAsia="en-GB"/>
        </w:rPr>
      </w:pPr>
      <w:r w:rsidRPr="005515D5">
        <w:rPr>
          <w:lang w:eastAsia="en-GB"/>
        </w:rPr>
        <w:br w:type="page"/>
      </w:r>
    </w:p>
    <w:p w14:paraId="6A27BEA4" w14:textId="77777777" w:rsidR="00E802A2" w:rsidRPr="005515D5" w:rsidRDefault="00E802A2" w:rsidP="00E802A2">
      <w:pPr>
        <w:pStyle w:val="HChG"/>
      </w:pPr>
      <w:r>
        <w:lastRenderedPageBreak/>
        <w:tab/>
      </w:r>
      <w:r>
        <w:rPr>
          <w:bCs/>
        </w:rPr>
        <w:t>Приложение I</w:t>
      </w:r>
    </w:p>
    <w:p w14:paraId="11C98208" w14:textId="77777777" w:rsidR="00E802A2" w:rsidRPr="005515D5" w:rsidRDefault="00E802A2" w:rsidP="00E802A2">
      <w:pPr>
        <w:pStyle w:val="HChG"/>
      </w:pPr>
      <w:r>
        <w:tab/>
      </w:r>
      <w:r>
        <w:tab/>
      </w:r>
      <w:r>
        <w:rPr>
          <w:bCs/>
        </w:rPr>
        <w:t>Решения, принятые Комитетом на его тридцатой сессии</w:t>
      </w:r>
    </w:p>
    <w:p w14:paraId="7A8E2852" w14:textId="77777777" w:rsidR="00E802A2" w:rsidRPr="00437E71" w:rsidRDefault="00E802A2" w:rsidP="00E802A2">
      <w:pPr>
        <w:pStyle w:val="SingleTxtG"/>
      </w:pPr>
      <w:r>
        <w:t>1.</w:t>
      </w:r>
      <w:r>
        <w:tab/>
        <w:t xml:space="preserve">Комитет принял заключительные замечания по первоначальным докладам Замбии и Казахстана, объединенным первоначальном и втором периодическим докладам Бахрейна, объединенным втором и третьем периодическим докладам Азербайджана, Коста-Рики и Швеции, а также по первоначальному, второму и третьему периодическим докладам Никарагуа. Комитет сожалеет, что Никарагуа не направила делегацию для участия в конструктивном диалоге с Комитетом. </w:t>
      </w:r>
    </w:p>
    <w:p w14:paraId="3AADD391" w14:textId="77777777" w:rsidR="00E802A2" w:rsidRPr="005515D5" w:rsidRDefault="00E802A2" w:rsidP="00E802A2">
      <w:pPr>
        <w:pStyle w:val="SingleTxtG"/>
      </w:pPr>
      <w:r>
        <w:t>2.</w:t>
      </w:r>
      <w:r>
        <w:tab/>
        <w:t xml:space="preserve">Комитет рассмотрел четыре индивидуальных сообщения, которые были представлены на его рассмотрение в соответствии с Факультативным протоколом к Конвенции. Он установил нарушения Конвенции в одном из них, объявил третье неприемлемым и принял решение прекратить рассмотрение двух других сообщений. С резюме Соображений и решений Комитета можно ознакомиться в приложении III к настоящему докладу. Соображения и решения были препровождены сторонам в возможно кратчайшие сроки, а затем опубликованы. </w:t>
      </w:r>
    </w:p>
    <w:p w14:paraId="399A2C3B" w14:textId="77777777" w:rsidR="00E802A2" w:rsidRPr="005515D5" w:rsidRDefault="00E802A2" w:rsidP="00E802A2">
      <w:pPr>
        <w:pStyle w:val="SingleTxtG"/>
      </w:pPr>
      <w:r>
        <w:t>3.</w:t>
      </w:r>
      <w:r>
        <w:tab/>
        <w:t>Комитет утвердил доклад о последующих мерах в связи с индивидуальными сообщениями.</w:t>
      </w:r>
    </w:p>
    <w:p w14:paraId="6A9FA301" w14:textId="77777777" w:rsidR="00E802A2" w:rsidRPr="005515D5" w:rsidRDefault="00E802A2" w:rsidP="00E802A2">
      <w:pPr>
        <w:pStyle w:val="SingleTxtG"/>
      </w:pPr>
      <w:r>
        <w:t>4.</w:t>
      </w:r>
      <w:r>
        <w:tab/>
        <w:t xml:space="preserve">Комитет провел два диалога и утвердил доклады о последующих мерах в связи с расследованиями. </w:t>
      </w:r>
    </w:p>
    <w:p w14:paraId="093D59D3" w14:textId="77777777" w:rsidR="00E802A2" w:rsidRPr="005515D5" w:rsidRDefault="00E802A2" w:rsidP="00E802A2">
      <w:pPr>
        <w:pStyle w:val="SingleTxtG"/>
      </w:pPr>
      <w:r>
        <w:t>5.</w:t>
      </w:r>
      <w:r>
        <w:tab/>
        <w:t xml:space="preserve">Комитет рассмотрел вопросы, касающиеся проведения расследований в соответствии с Факультативным протоколом. </w:t>
      </w:r>
    </w:p>
    <w:p w14:paraId="11AB9BD1" w14:textId="77777777" w:rsidR="00E802A2" w:rsidRPr="00437E71" w:rsidRDefault="00E802A2" w:rsidP="00E802A2">
      <w:pPr>
        <w:pStyle w:val="SingleTxtG"/>
      </w:pPr>
      <w:r>
        <w:t>6.</w:t>
      </w:r>
      <w:r>
        <w:tab/>
        <w:t>Комитет продолжил работу над проектом замечания общего порядка № 9 по статье 11 Конвенции. Он провел обсуждения с учреждениями Организации Объединенных Наций и партнерами по вопросам, касающимся лиц, пострадавших в результате бедствий, и детей с инвалидностью, затронутых вооруженными конфликтами.</w:t>
      </w:r>
    </w:p>
    <w:p w14:paraId="7F85622F" w14:textId="77777777" w:rsidR="00E802A2" w:rsidRPr="005515D5" w:rsidRDefault="00E802A2" w:rsidP="00E802A2">
      <w:pPr>
        <w:pStyle w:val="SingleTxtG"/>
      </w:pPr>
      <w:r>
        <w:t>7.</w:t>
      </w:r>
      <w:r>
        <w:tab/>
        <w:t xml:space="preserve">Комитет внес поправки в свои правила процедуры, касающиеся сообщений, упрощенной процедуры представления докладов и последующих мер в связи с расследованиями. </w:t>
      </w:r>
    </w:p>
    <w:p w14:paraId="3B14AD4B" w14:textId="3A62251E" w:rsidR="00E802A2" w:rsidRPr="005515D5" w:rsidRDefault="00E802A2" w:rsidP="00E802A2">
      <w:pPr>
        <w:pStyle w:val="SingleTxtG"/>
      </w:pPr>
      <w:r>
        <w:t>8.</w:t>
      </w:r>
      <w:r>
        <w:tab/>
        <w:t>Комитет постановил, что, при условии наличия финансовых средств, его тридцать первая сессия будет проведена в Женеве с 12 августа по 6 сентября 2024 года, после чего 9–13</w:t>
      </w:r>
      <w:r w:rsidR="00B672FF">
        <w:t xml:space="preserve"> </w:t>
      </w:r>
      <w:r>
        <w:t xml:space="preserve">сентября 2024 года состоится двадцатое совещание предсессионной рабочей группы. Комитет утвердил предварительную программу работы своей тридцать первой сессии. </w:t>
      </w:r>
    </w:p>
    <w:p w14:paraId="2348F8C7" w14:textId="77777777" w:rsidR="00E802A2" w:rsidRPr="005515D5" w:rsidRDefault="00E802A2" w:rsidP="00E802A2">
      <w:pPr>
        <w:pStyle w:val="SingleTxtG"/>
      </w:pPr>
      <w:r>
        <w:t>9.</w:t>
      </w:r>
      <w:r>
        <w:tab/>
        <w:t xml:space="preserve">Комитет постановил по умолчанию применять методологию использования целевых групп для подготовки и проведения конструктивных диалогов с государствами-участниками для всех диалогов. Комитет будет и впредь совершенствовать эту методологию. </w:t>
      </w:r>
    </w:p>
    <w:p w14:paraId="417CBEAA" w14:textId="77777777" w:rsidR="00E802A2" w:rsidRPr="005515D5" w:rsidRDefault="00E802A2" w:rsidP="00E802A2">
      <w:pPr>
        <w:pStyle w:val="SingleTxtG"/>
      </w:pPr>
      <w:r>
        <w:t>10.</w:t>
      </w:r>
      <w:r>
        <w:tab/>
        <w:t xml:space="preserve">Комитет постановил продолжить взаимодействие с Отделением Организации Объединенных Наций в Женеве и Управлением Верховного комиссара Организации Объединенных Наций по правам человека (УВКПЧ) с целью совершенствования работы по обеспечению на его заседаниях доступного конференционного обслуживания и разумного приспособления для членов Комитета и участников с инвалидностью. </w:t>
      </w:r>
    </w:p>
    <w:p w14:paraId="69AB4776" w14:textId="77777777" w:rsidR="00E802A2" w:rsidRPr="005515D5" w:rsidRDefault="00E802A2" w:rsidP="00E802A2">
      <w:pPr>
        <w:pStyle w:val="SingleTxtG"/>
      </w:pPr>
      <w:r>
        <w:t>11.</w:t>
      </w:r>
      <w:r>
        <w:tab/>
        <w:t xml:space="preserve">Комитет принял заявление о достижении сбалансированного гендерного представительства и справедливого географического распределения при выборах членов Комитета в 2024 году. </w:t>
      </w:r>
    </w:p>
    <w:p w14:paraId="6AE1738C" w14:textId="42EAD5E0" w:rsidR="00E802A2" w:rsidRPr="005515D5" w:rsidRDefault="00E802A2" w:rsidP="00E802A2">
      <w:pPr>
        <w:pStyle w:val="SingleTxtG"/>
      </w:pPr>
      <w:r>
        <w:t>12.</w:t>
      </w:r>
      <w:r>
        <w:tab/>
        <w:t>Комитет приветствовал государства, недавно ратифицировавшие Конвенцию и Факультативный протокол. Конвенцию ратифицировало 191 государство-участник, в</w:t>
      </w:r>
      <w:r w:rsidR="00B672FF">
        <w:t> </w:t>
      </w:r>
      <w:r>
        <w:t xml:space="preserve">результате чего она является вторым по числу ратифицировавших государств договором по правам человека. Однако высокий уровень ратификации не </w:t>
      </w:r>
      <w:r>
        <w:lastRenderedPageBreak/>
        <w:t xml:space="preserve">соответствует времени на проведение заседаний и ресурсам, выделяемым Комитету. Поэтому Комитет призвал государства-члены и все компетентные органы Организации Объединенных Наций исправить ситуацию путем увеличения времени на проведение заседаний и ресурсов, выделяемых Комитету, с тем чтобы продолжительность третьей сессии составила не менее трех недель. </w:t>
      </w:r>
    </w:p>
    <w:p w14:paraId="661AC176" w14:textId="77777777" w:rsidR="00E802A2" w:rsidRPr="005515D5" w:rsidRDefault="00E802A2" w:rsidP="00E802A2">
      <w:pPr>
        <w:pStyle w:val="SingleTxtG"/>
      </w:pPr>
      <w:r>
        <w:t>13.</w:t>
      </w:r>
      <w:r>
        <w:tab/>
        <w:t xml:space="preserve">Будучи по-прежнему обеспокоенным увеличением количества первоначальных и периодических докладов, ожидающих рассмотрения, Комитет призвал государства-члены и соответствующие органы выделить Комитету достаточно времени на проведение заседаний и ресурсов для сокращения количества накопившихся докладов, ожидающих рассмотрения. </w:t>
      </w:r>
    </w:p>
    <w:p w14:paraId="2B7CB298" w14:textId="77777777" w:rsidR="00E802A2" w:rsidRPr="005515D5" w:rsidRDefault="00E802A2" w:rsidP="00E802A2">
      <w:pPr>
        <w:pStyle w:val="SingleTxtG"/>
      </w:pPr>
      <w:r>
        <w:t>14.</w:t>
      </w:r>
      <w:r>
        <w:tab/>
        <w:t xml:space="preserve">Комитет призвал государства-участники с давно просроченными первоначальными докладами, которые перечислены в приложении II к настоящему докладу, как можно скорее представить свои доклады. Комитет решил в координации с программой укрепления потенциала договорных органов Сектора УВКПЧ по договорам в области прав человека активно взаимодействовать с государствами-участниками, которые просрочили представление своих первоначальных докладов более чем на 10 лет, в целях наращивания их потенциала в области представления докладов. </w:t>
      </w:r>
    </w:p>
    <w:p w14:paraId="69DC4C2E" w14:textId="77777777" w:rsidR="00E802A2" w:rsidRPr="005515D5" w:rsidRDefault="00E802A2" w:rsidP="00E802A2">
      <w:pPr>
        <w:pStyle w:val="SingleTxtG"/>
      </w:pPr>
      <w:r>
        <w:t>15.</w:t>
      </w:r>
      <w:r>
        <w:tab/>
        <w:t>Комитет утвердил доклад о работе своей тридцатой сессии.</w:t>
      </w:r>
    </w:p>
    <w:p w14:paraId="43636E2E" w14:textId="77777777" w:rsidR="00E802A2" w:rsidRPr="005515D5" w:rsidRDefault="00E802A2" w:rsidP="00E802A2">
      <w:pPr>
        <w:pStyle w:val="SingleTxtG"/>
      </w:pPr>
      <w:r w:rsidRPr="005515D5">
        <w:br w:type="page"/>
      </w:r>
    </w:p>
    <w:p w14:paraId="5886C303" w14:textId="77777777" w:rsidR="00E802A2" w:rsidRPr="005515D5" w:rsidRDefault="00E802A2" w:rsidP="00E802A2">
      <w:pPr>
        <w:pStyle w:val="HChG"/>
      </w:pPr>
      <w:r>
        <w:lastRenderedPageBreak/>
        <w:tab/>
      </w:r>
      <w:r>
        <w:rPr>
          <w:bCs/>
        </w:rPr>
        <w:t>Приложение II</w:t>
      </w:r>
    </w:p>
    <w:p w14:paraId="44F41DEF" w14:textId="77777777" w:rsidR="00E802A2" w:rsidRDefault="00E802A2" w:rsidP="00E802A2">
      <w:pPr>
        <w:pStyle w:val="HChG"/>
        <w:rPr>
          <w:bCs/>
        </w:rPr>
      </w:pPr>
      <w:r>
        <w:tab/>
      </w:r>
      <w:r>
        <w:tab/>
      </w:r>
      <w:r>
        <w:rPr>
          <w:bCs/>
        </w:rPr>
        <w:t>Государства-участники, которые просрочили представление своих первоначальных докладов более чем на пять лет</w:t>
      </w:r>
    </w:p>
    <w:tbl>
      <w:tblPr>
        <w:tblW w:w="0" w:type="auto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98"/>
        <w:gridCol w:w="3072"/>
      </w:tblGrid>
      <w:tr w:rsidR="00E802A2" w:rsidRPr="009E25C2" w14:paraId="2854CF07" w14:textId="77777777" w:rsidTr="00B672FF">
        <w:trPr>
          <w:tblHeader/>
        </w:trPr>
        <w:tc>
          <w:tcPr>
            <w:tcW w:w="42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42D3D7A" w14:textId="77777777" w:rsidR="00E802A2" w:rsidRPr="009E25C2" w:rsidRDefault="00E802A2" w:rsidP="00DF325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  <w:szCs w:val="16"/>
              </w:rPr>
            </w:pPr>
            <w:r w:rsidRPr="009E25C2">
              <w:rPr>
                <w:i/>
                <w:iCs/>
                <w:sz w:val="16"/>
                <w:szCs w:val="16"/>
              </w:rPr>
              <w:t>Сторона</w:t>
            </w:r>
          </w:p>
        </w:tc>
        <w:tc>
          <w:tcPr>
            <w:tcW w:w="30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369C617D" w14:textId="77777777" w:rsidR="00E802A2" w:rsidRPr="009E25C2" w:rsidRDefault="00E802A2" w:rsidP="00DF325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  <w:szCs w:val="16"/>
              </w:rPr>
            </w:pPr>
            <w:r w:rsidRPr="009E25C2">
              <w:rPr>
                <w:i/>
                <w:iCs/>
                <w:sz w:val="16"/>
                <w:szCs w:val="16"/>
              </w:rPr>
              <w:t>Дата, к которой должен был быть представлен доклад</w:t>
            </w:r>
          </w:p>
        </w:tc>
      </w:tr>
      <w:tr w:rsidR="00E802A2" w:rsidRPr="001752DF" w14:paraId="2105DE22" w14:textId="77777777" w:rsidTr="00B672FF">
        <w:tc>
          <w:tcPr>
            <w:tcW w:w="4298" w:type="dxa"/>
            <w:tcBorders>
              <w:top w:val="single" w:sz="12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897187B" w14:textId="77777777" w:rsidR="00E802A2" w:rsidRPr="001752DF" w:rsidRDefault="00E802A2" w:rsidP="00DF325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Гвинея</w:t>
            </w:r>
          </w:p>
        </w:tc>
        <w:tc>
          <w:tcPr>
            <w:tcW w:w="3072" w:type="dxa"/>
            <w:tcBorders>
              <w:top w:val="single" w:sz="12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79317D3" w14:textId="77777777" w:rsidR="00E802A2" w:rsidRPr="001752DF" w:rsidRDefault="00E802A2" w:rsidP="00DF325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8 марта 2010 года</w:t>
            </w:r>
          </w:p>
        </w:tc>
      </w:tr>
      <w:tr w:rsidR="00E802A2" w:rsidRPr="001752DF" w14:paraId="15B349EF" w14:textId="77777777" w:rsidTr="00B672FF">
        <w:tc>
          <w:tcPr>
            <w:tcW w:w="4298" w:type="dxa"/>
            <w:shd w:val="clear" w:color="auto" w:fill="auto"/>
            <w:tcMar>
              <w:left w:w="57" w:type="dxa"/>
              <w:right w:w="57" w:type="dxa"/>
            </w:tcMar>
          </w:tcPr>
          <w:p w14:paraId="79278814" w14:textId="77777777" w:rsidR="00E802A2" w:rsidRPr="001752DF" w:rsidRDefault="00E802A2" w:rsidP="00DF325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Сан-Марино</w:t>
            </w:r>
          </w:p>
        </w:tc>
        <w:tc>
          <w:tcPr>
            <w:tcW w:w="3072" w:type="dxa"/>
            <w:shd w:val="clear" w:color="auto" w:fill="auto"/>
            <w:tcMar>
              <w:left w:w="57" w:type="dxa"/>
              <w:right w:w="57" w:type="dxa"/>
            </w:tcMar>
          </w:tcPr>
          <w:p w14:paraId="7C9C5D46" w14:textId="77777777" w:rsidR="00E802A2" w:rsidRPr="001752DF" w:rsidRDefault="00E802A2" w:rsidP="00DF325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22 марта 2010 года</w:t>
            </w:r>
          </w:p>
        </w:tc>
      </w:tr>
      <w:tr w:rsidR="00E802A2" w:rsidRPr="001752DF" w14:paraId="20C65F94" w14:textId="77777777" w:rsidTr="00B672FF">
        <w:tc>
          <w:tcPr>
            <w:tcW w:w="4298" w:type="dxa"/>
            <w:shd w:val="clear" w:color="auto" w:fill="auto"/>
            <w:tcMar>
              <w:left w:w="57" w:type="dxa"/>
              <w:right w:w="57" w:type="dxa"/>
            </w:tcMar>
          </w:tcPr>
          <w:p w14:paraId="1A2800E9" w14:textId="77777777" w:rsidR="00E802A2" w:rsidRPr="001752DF" w:rsidRDefault="00E802A2" w:rsidP="00DF325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Лесото</w:t>
            </w:r>
          </w:p>
        </w:tc>
        <w:tc>
          <w:tcPr>
            <w:tcW w:w="3072" w:type="dxa"/>
            <w:shd w:val="clear" w:color="auto" w:fill="auto"/>
            <w:tcMar>
              <w:left w:w="57" w:type="dxa"/>
              <w:right w:w="57" w:type="dxa"/>
            </w:tcMar>
          </w:tcPr>
          <w:p w14:paraId="0BB7AF22" w14:textId="77777777" w:rsidR="00E802A2" w:rsidRPr="001752DF" w:rsidRDefault="00E802A2" w:rsidP="00DF325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2 января 2011 года</w:t>
            </w:r>
          </w:p>
        </w:tc>
      </w:tr>
      <w:tr w:rsidR="00E802A2" w:rsidRPr="001752DF" w14:paraId="2DD9D7D8" w14:textId="77777777" w:rsidTr="00B672FF">
        <w:tc>
          <w:tcPr>
            <w:tcW w:w="4298" w:type="dxa"/>
            <w:shd w:val="clear" w:color="auto" w:fill="auto"/>
            <w:tcMar>
              <w:left w:w="57" w:type="dxa"/>
              <w:right w:w="57" w:type="dxa"/>
            </w:tcMar>
          </w:tcPr>
          <w:p w14:paraId="754D7B64" w14:textId="77777777" w:rsidR="00E802A2" w:rsidRPr="001752DF" w:rsidRDefault="00E802A2" w:rsidP="00DF325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Йемен</w:t>
            </w:r>
          </w:p>
        </w:tc>
        <w:tc>
          <w:tcPr>
            <w:tcW w:w="3072" w:type="dxa"/>
            <w:shd w:val="clear" w:color="auto" w:fill="auto"/>
            <w:tcMar>
              <w:left w:w="57" w:type="dxa"/>
              <w:right w:w="57" w:type="dxa"/>
            </w:tcMar>
          </w:tcPr>
          <w:p w14:paraId="3883A83C" w14:textId="77777777" w:rsidR="00E802A2" w:rsidRPr="001752DF" w:rsidRDefault="00E802A2" w:rsidP="00DF325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26 апреля 2011 года</w:t>
            </w:r>
          </w:p>
        </w:tc>
      </w:tr>
      <w:tr w:rsidR="00E802A2" w:rsidRPr="001752DF" w14:paraId="127E5CB3" w14:textId="77777777" w:rsidTr="00B672FF">
        <w:tc>
          <w:tcPr>
            <w:tcW w:w="4298" w:type="dxa"/>
            <w:shd w:val="clear" w:color="auto" w:fill="auto"/>
            <w:tcMar>
              <w:left w:w="57" w:type="dxa"/>
              <w:right w:w="57" w:type="dxa"/>
            </w:tcMar>
          </w:tcPr>
          <w:p w14:paraId="193A4F57" w14:textId="77777777" w:rsidR="00E802A2" w:rsidRPr="001752DF" w:rsidRDefault="00E802A2" w:rsidP="00DF325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Сирийская Арабская Республика</w:t>
            </w:r>
          </w:p>
        </w:tc>
        <w:tc>
          <w:tcPr>
            <w:tcW w:w="3072" w:type="dxa"/>
            <w:shd w:val="clear" w:color="auto" w:fill="auto"/>
            <w:tcMar>
              <w:left w:w="57" w:type="dxa"/>
              <w:right w:w="57" w:type="dxa"/>
            </w:tcMar>
          </w:tcPr>
          <w:p w14:paraId="6D027639" w14:textId="77777777" w:rsidR="00E802A2" w:rsidRPr="001752DF" w:rsidRDefault="00E802A2" w:rsidP="00DF325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10 августа 2011 года</w:t>
            </w:r>
          </w:p>
        </w:tc>
      </w:tr>
      <w:tr w:rsidR="00E802A2" w:rsidRPr="001752DF" w14:paraId="3F0F3F1A" w14:textId="77777777" w:rsidTr="00B672FF">
        <w:tc>
          <w:tcPr>
            <w:tcW w:w="4298" w:type="dxa"/>
            <w:shd w:val="clear" w:color="auto" w:fill="auto"/>
            <w:tcMar>
              <w:left w:w="57" w:type="dxa"/>
              <w:right w:w="57" w:type="dxa"/>
            </w:tcMar>
          </w:tcPr>
          <w:p w14:paraId="14B6F966" w14:textId="77777777" w:rsidR="00E802A2" w:rsidRPr="001752DF" w:rsidRDefault="00E802A2" w:rsidP="00DF325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Объединенная Республика Танзания</w:t>
            </w:r>
          </w:p>
        </w:tc>
        <w:tc>
          <w:tcPr>
            <w:tcW w:w="3072" w:type="dxa"/>
            <w:shd w:val="clear" w:color="auto" w:fill="auto"/>
            <w:tcMar>
              <w:left w:w="57" w:type="dxa"/>
              <w:right w:w="57" w:type="dxa"/>
            </w:tcMar>
          </w:tcPr>
          <w:p w14:paraId="4A8A84A3" w14:textId="77777777" w:rsidR="00E802A2" w:rsidRPr="001752DF" w:rsidRDefault="00E802A2" w:rsidP="00DF325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10 декабря 2011 года</w:t>
            </w:r>
          </w:p>
        </w:tc>
      </w:tr>
      <w:tr w:rsidR="00E802A2" w:rsidRPr="001752DF" w14:paraId="7E3F3DD2" w14:textId="77777777" w:rsidTr="00B672FF">
        <w:tc>
          <w:tcPr>
            <w:tcW w:w="4298" w:type="dxa"/>
            <w:shd w:val="clear" w:color="auto" w:fill="auto"/>
            <w:tcMar>
              <w:left w:w="57" w:type="dxa"/>
              <w:right w:w="57" w:type="dxa"/>
            </w:tcMar>
          </w:tcPr>
          <w:p w14:paraId="46F492C6" w14:textId="77777777" w:rsidR="00E802A2" w:rsidRPr="001752DF" w:rsidRDefault="00E802A2" w:rsidP="00DF325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Малайзия</w:t>
            </w:r>
          </w:p>
        </w:tc>
        <w:tc>
          <w:tcPr>
            <w:tcW w:w="3072" w:type="dxa"/>
            <w:shd w:val="clear" w:color="auto" w:fill="auto"/>
            <w:tcMar>
              <w:left w:w="57" w:type="dxa"/>
              <w:right w:w="57" w:type="dxa"/>
            </w:tcMar>
          </w:tcPr>
          <w:p w14:paraId="2FAF96F7" w14:textId="77777777" w:rsidR="00E802A2" w:rsidRPr="001752DF" w:rsidRDefault="00E802A2" w:rsidP="00DF325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19 августа 2012 года</w:t>
            </w:r>
          </w:p>
        </w:tc>
      </w:tr>
      <w:tr w:rsidR="00E802A2" w:rsidRPr="001752DF" w14:paraId="00F494D4" w14:textId="77777777" w:rsidTr="00B672FF">
        <w:tc>
          <w:tcPr>
            <w:tcW w:w="4298" w:type="dxa"/>
            <w:shd w:val="clear" w:color="auto" w:fill="auto"/>
            <w:tcMar>
              <w:left w:w="57" w:type="dxa"/>
              <w:right w:w="57" w:type="dxa"/>
            </w:tcMar>
          </w:tcPr>
          <w:p w14:paraId="5B33950D" w14:textId="77777777" w:rsidR="00E802A2" w:rsidRPr="001752DF" w:rsidRDefault="00E802A2" w:rsidP="00DF325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Сент-Винсент и Гренадины</w:t>
            </w:r>
          </w:p>
        </w:tc>
        <w:tc>
          <w:tcPr>
            <w:tcW w:w="3072" w:type="dxa"/>
            <w:shd w:val="clear" w:color="auto" w:fill="auto"/>
            <w:tcMar>
              <w:left w:w="57" w:type="dxa"/>
              <w:right w:w="57" w:type="dxa"/>
            </w:tcMar>
          </w:tcPr>
          <w:p w14:paraId="64EA05FD" w14:textId="77777777" w:rsidR="00E802A2" w:rsidRPr="001752DF" w:rsidRDefault="00E802A2" w:rsidP="00DF325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29 ноября 2012 года</w:t>
            </w:r>
          </w:p>
        </w:tc>
      </w:tr>
      <w:tr w:rsidR="00E802A2" w:rsidRPr="001752DF" w14:paraId="0CB67F05" w14:textId="77777777" w:rsidTr="00B672FF">
        <w:tc>
          <w:tcPr>
            <w:tcW w:w="4298" w:type="dxa"/>
            <w:shd w:val="clear" w:color="auto" w:fill="auto"/>
            <w:tcMar>
              <w:left w:w="57" w:type="dxa"/>
              <w:right w:w="57" w:type="dxa"/>
            </w:tcMar>
          </w:tcPr>
          <w:p w14:paraId="41FE3B4B" w14:textId="77777777" w:rsidR="00E802A2" w:rsidRPr="001752DF" w:rsidRDefault="00E802A2" w:rsidP="00DF325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Белиз</w:t>
            </w:r>
          </w:p>
        </w:tc>
        <w:tc>
          <w:tcPr>
            <w:tcW w:w="3072" w:type="dxa"/>
            <w:shd w:val="clear" w:color="auto" w:fill="auto"/>
            <w:tcMar>
              <w:left w:w="57" w:type="dxa"/>
              <w:right w:w="57" w:type="dxa"/>
            </w:tcMar>
          </w:tcPr>
          <w:p w14:paraId="51358184" w14:textId="77777777" w:rsidR="00E802A2" w:rsidRPr="001752DF" w:rsidRDefault="00E802A2" w:rsidP="00DF325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2 июля 2013 года</w:t>
            </w:r>
          </w:p>
        </w:tc>
      </w:tr>
      <w:tr w:rsidR="00E802A2" w:rsidRPr="001752DF" w14:paraId="38023E2D" w14:textId="77777777" w:rsidTr="00B672FF">
        <w:tc>
          <w:tcPr>
            <w:tcW w:w="4298" w:type="dxa"/>
            <w:shd w:val="clear" w:color="auto" w:fill="auto"/>
            <w:tcMar>
              <w:left w:w="57" w:type="dxa"/>
              <w:right w:w="57" w:type="dxa"/>
            </w:tcMar>
          </w:tcPr>
          <w:p w14:paraId="5033A307" w14:textId="77777777" w:rsidR="00E802A2" w:rsidRPr="001752DF" w:rsidRDefault="00E802A2" w:rsidP="00DF325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Кабо-Верде</w:t>
            </w:r>
          </w:p>
        </w:tc>
        <w:tc>
          <w:tcPr>
            <w:tcW w:w="3072" w:type="dxa"/>
            <w:shd w:val="clear" w:color="auto" w:fill="auto"/>
            <w:tcMar>
              <w:left w:w="57" w:type="dxa"/>
              <w:right w:w="57" w:type="dxa"/>
            </w:tcMar>
          </w:tcPr>
          <w:p w14:paraId="680236EE" w14:textId="77777777" w:rsidR="00E802A2" w:rsidRPr="001752DF" w:rsidRDefault="00E802A2" w:rsidP="00DF325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10 ноября 2013 года</w:t>
            </w:r>
          </w:p>
        </w:tc>
      </w:tr>
      <w:tr w:rsidR="00E802A2" w:rsidRPr="001752DF" w14:paraId="455F9A88" w14:textId="77777777" w:rsidTr="00B672FF">
        <w:tc>
          <w:tcPr>
            <w:tcW w:w="4298" w:type="dxa"/>
            <w:shd w:val="clear" w:color="auto" w:fill="auto"/>
            <w:tcMar>
              <w:left w:w="57" w:type="dxa"/>
              <w:right w:w="57" w:type="dxa"/>
            </w:tcMar>
          </w:tcPr>
          <w:p w14:paraId="49180589" w14:textId="77777777" w:rsidR="00E802A2" w:rsidRPr="001752DF" w:rsidRDefault="00E802A2" w:rsidP="00DF325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Науру</w:t>
            </w:r>
          </w:p>
        </w:tc>
        <w:tc>
          <w:tcPr>
            <w:tcW w:w="3072" w:type="dxa"/>
            <w:shd w:val="clear" w:color="auto" w:fill="auto"/>
            <w:tcMar>
              <w:left w:w="57" w:type="dxa"/>
              <w:right w:w="57" w:type="dxa"/>
            </w:tcMar>
          </w:tcPr>
          <w:p w14:paraId="399933A9" w14:textId="77777777" w:rsidR="00E802A2" w:rsidRPr="001752DF" w:rsidRDefault="00E802A2" w:rsidP="00DF325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27 июля 2014 года</w:t>
            </w:r>
          </w:p>
        </w:tc>
      </w:tr>
      <w:tr w:rsidR="00E802A2" w:rsidRPr="001752DF" w14:paraId="680F2B5F" w14:textId="77777777" w:rsidTr="00B672FF">
        <w:tc>
          <w:tcPr>
            <w:tcW w:w="4298" w:type="dxa"/>
            <w:shd w:val="clear" w:color="auto" w:fill="auto"/>
            <w:tcMar>
              <w:left w:w="57" w:type="dxa"/>
              <w:right w:w="57" w:type="dxa"/>
            </w:tcMar>
          </w:tcPr>
          <w:p w14:paraId="7FB83FD3" w14:textId="77777777" w:rsidR="00E802A2" w:rsidRPr="001752DF" w:rsidRDefault="00E802A2" w:rsidP="00DF325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 xml:space="preserve">Эсватини </w:t>
            </w:r>
          </w:p>
        </w:tc>
        <w:tc>
          <w:tcPr>
            <w:tcW w:w="3072" w:type="dxa"/>
            <w:shd w:val="clear" w:color="auto" w:fill="auto"/>
            <w:tcMar>
              <w:left w:w="57" w:type="dxa"/>
              <w:right w:w="57" w:type="dxa"/>
            </w:tcMar>
          </w:tcPr>
          <w:p w14:paraId="5A757B7C" w14:textId="77777777" w:rsidR="00E802A2" w:rsidRPr="001752DF" w:rsidRDefault="00E802A2" w:rsidP="00DF325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24 октября 2014 года</w:t>
            </w:r>
          </w:p>
        </w:tc>
      </w:tr>
      <w:tr w:rsidR="00E802A2" w:rsidRPr="001752DF" w14:paraId="45938D88" w14:textId="77777777" w:rsidTr="00B672FF">
        <w:tc>
          <w:tcPr>
            <w:tcW w:w="4298" w:type="dxa"/>
            <w:shd w:val="clear" w:color="auto" w:fill="auto"/>
            <w:tcMar>
              <w:left w:w="57" w:type="dxa"/>
              <w:right w:w="57" w:type="dxa"/>
            </w:tcMar>
          </w:tcPr>
          <w:p w14:paraId="28FFC7DC" w14:textId="77777777" w:rsidR="00E802A2" w:rsidRPr="001752DF" w:rsidRDefault="00E802A2" w:rsidP="00DF325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Доминика</w:t>
            </w:r>
          </w:p>
        </w:tc>
        <w:tc>
          <w:tcPr>
            <w:tcW w:w="3072" w:type="dxa"/>
            <w:shd w:val="clear" w:color="auto" w:fill="auto"/>
            <w:tcMar>
              <w:left w:w="57" w:type="dxa"/>
              <w:right w:w="57" w:type="dxa"/>
            </w:tcMar>
          </w:tcPr>
          <w:p w14:paraId="77A30F6C" w14:textId="77777777" w:rsidR="00E802A2" w:rsidRPr="001752DF" w:rsidRDefault="00E802A2" w:rsidP="00DF325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1 ноября 2014 года</w:t>
            </w:r>
          </w:p>
        </w:tc>
      </w:tr>
      <w:tr w:rsidR="00E802A2" w:rsidRPr="001752DF" w14:paraId="131B7F38" w14:textId="77777777" w:rsidTr="00B672FF">
        <w:tc>
          <w:tcPr>
            <w:tcW w:w="4298" w:type="dxa"/>
            <w:shd w:val="clear" w:color="auto" w:fill="auto"/>
            <w:tcMar>
              <w:left w:w="57" w:type="dxa"/>
              <w:right w:w="57" w:type="dxa"/>
            </w:tcMar>
          </w:tcPr>
          <w:p w14:paraId="48A97871" w14:textId="77777777" w:rsidR="00E802A2" w:rsidRPr="001752DF" w:rsidRDefault="00E802A2" w:rsidP="00DF325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Камбоджа</w:t>
            </w:r>
          </w:p>
        </w:tc>
        <w:tc>
          <w:tcPr>
            <w:tcW w:w="3072" w:type="dxa"/>
            <w:shd w:val="clear" w:color="auto" w:fill="auto"/>
            <w:tcMar>
              <w:left w:w="57" w:type="dxa"/>
              <w:right w:w="57" w:type="dxa"/>
            </w:tcMar>
          </w:tcPr>
          <w:p w14:paraId="287E5F51" w14:textId="77777777" w:rsidR="00E802A2" w:rsidRPr="001752DF" w:rsidRDefault="00E802A2" w:rsidP="00DF325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20 января 2015 года</w:t>
            </w:r>
          </w:p>
        </w:tc>
      </w:tr>
      <w:tr w:rsidR="00E802A2" w:rsidRPr="001752DF" w14:paraId="6BCB7A16" w14:textId="77777777" w:rsidTr="00B672FF">
        <w:tc>
          <w:tcPr>
            <w:tcW w:w="4298" w:type="dxa"/>
            <w:shd w:val="clear" w:color="auto" w:fill="auto"/>
            <w:tcMar>
              <w:left w:w="57" w:type="dxa"/>
              <w:right w:w="57" w:type="dxa"/>
            </w:tcMar>
          </w:tcPr>
          <w:p w14:paraId="20EC4430" w14:textId="77777777" w:rsidR="00E802A2" w:rsidRPr="001752DF" w:rsidRDefault="00E802A2" w:rsidP="00DF325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Барбадос</w:t>
            </w:r>
          </w:p>
        </w:tc>
        <w:tc>
          <w:tcPr>
            <w:tcW w:w="3072" w:type="dxa"/>
            <w:shd w:val="clear" w:color="auto" w:fill="auto"/>
            <w:tcMar>
              <w:left w:w="57" w:type="dxa"/>
              <w:right w:w="57" w:type="dxa"/>
            </w:tcMar>
          </w:tcPr>
          <w:p w14:paraId="2300ABCC" w14:textId="77777777" w:rsidR="00E802A2" w:rsidRPr="001752DF" w:rsidRDefault="00E802A2" w:rsidP="00DF325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27 марта 2015 года</w:t>
            </w:r>
          </w:p>
        </w:tc>
      </w:tr>
      <w:tr w:rsidR="00E802A2" w:rsidRPr="001752DF" w14:paraId="79EE2CAB" w14:textId="77777777" w:rsidTr="00B672FF">
        <w:tc>
          <w:tcPr>
            <w:tcW w:w="4298" w:type="dxa"/>
            <w:shd w:val="clear" w:color="auto" w:fill="auto"/>
            <w:tcMar>
              <w:left w:w="57" w:type="dxa"/>
              <w:right w:w="57" w:type="dxa"/>
            </w:tcMar>
          </w:tcPr>
          <w:p w14:paraId="78179B0B" w14:textId="77777777" w:rsidR="00E802A2" w:rsidRPr="001752DF" w:rsidRDefault="00E802A2" w:rsidP="00DF325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Папуа — Новая Гвинея</w:t>
            </w:r>
          </w:p>
        </w:tc>
        <w:tc>
          <w:tcPr>
            <w:tcW w:w="3072" w:type="dxa"/>
            <w:shd w:val="clear" w:color="auto" w:fill="auto"/>
            <w:tcMar>
              <w:left w:w="57" w:type="dxa"/>
              <w:right w:w="57" w:type="dxa"/>
            </w:tcMar>
          </w:tcPr>
          <w:p w14:paraId="3CA3FB58" w14:textId="77777777" w:rsidR="00E802A2" w:rsidRPr="001752DF" w:rsidRDefault="00E802A2" w:rsidP="00DF325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26 октября 2015 года</w:t>
            </w:r>
          </w:p>
        </w:tc>
      </w:tr>
      <w:tr w:rsidR="00E802A2" w:rsidRPr="001752DF" w14:paraId="44884ECC" w14:textId="77777777" w:rsidTr="00B672FF">
        <w:tc>
          <w:tcPr>
            <w:tcW w:w="4298" w:type="dxa"/>
            <w:shd w:val="clear" w:color="auto" w:fill="auto"/>
            <w:tcMar>
              <w:left w:w="57" w:type="dxa"/>
              <w:right w:w="57" w:type="dxa"/>
            </w:tcMar>
          </w:tcPr>
          <w:p w14:paraId="413483D2" w14:textId="77777777" w:rsidR="00E802A2" w:rsidRPr="001752DF" w:rsidRDefault="00E802A2" w:rsidP="00DF325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Кот-д'Ивуар</w:t>
            </w:r>
          </w:p>
        </w:tc>
        <w:tc>
          <w:tcPr>
            <w:tcW w:w="3072" w:type="dxa"/>
            <w:shd w:val="clear" w:color="auto" w:fill="auto"/>
            <w:tcMar>
              <w:left w:w="57" w:type="dxa"/>
              <w:right w:w="57" w:type="dxa"/>
            </w:tcMar>
          </w:tcPr>
          <w:p w14:paraId="16B1F81E" w14:textId="77777777" w:rsidR="00E802A2" w:rsidRPr="001752DF" w:rsidRDefault="00E802A2" w:rsidP="00DF325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10 февраля 2016 года</w:t>
            </w:r>
          </w:p>
        </w:tc>
      </w:tr>
      <w:tr w:rsidR="00E802A2" w:rsidRPr="001752DF" w14:paraId="36A82B70" w14:textId="77777777" w:rsidTr="00B672FF">
        <w:tc>
          <w:tcPr>
            <w:tcW w:w="4298" w:type="dxa"/>
            <w:shd w:val="clear" w:color="auto" w:fill="auto"/>
            <w:tcMar>
              <w:left w:w="57" w:type="dxa"/>
              <w:right w:w="57" w:type="dxa"/>
            </w:tcMar>
          </w:tcPr>
          <w:p w14:paraId="3C43AEEB" w14:textId="77777777" w:rsidR="00E802A2" w:rsidRPr="001752DF" w:rsidRDefault="00E802A2" w:rsidP="00DF325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Гренада</w:t>
            </w:r>
          </w:p>
        </w:tc>
        <w:tc>
          <w:tcPr>
            <w:tcW w:w="3072" w:type="dxa"/>
            <w:shd w:val="clear" w:color="auto" w:fill="auto"/>
            <w:tcMar>
              <w:left w:w="57" w:type="dxa"/>
              <w:right w:w="57" w:type="dxa"/>
            </w:tcMar>
          </w:tcPr>
          <w:p w14:paraId="0B9A39CD" w14:textId="77777777" w:rsidR="00E802A2" w:rsidRPr="001752DF" w:rsidRDefault="00E802A2" w:rsidP="00DF325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17 сентября 2016 года</w:t>
            </w:r>
          </w:p>
        </w:tc>
      </w:tr>
      <w:tr w:rsidR="00E802A2" w:rsidRPr="001752DF" w14:paraId="1B3894D0" w14:textId="77777777" w:rsidTr="00B672FF">
        <w:tc>
          <w:tcPr>
            <w:tcW w:w="4298" w:type="dxa"/>
            <w:shd w:val="clear" w:color="auto" w:fill="auto"/>
            <w:tcMar>
              <w:left w:w="57" w:type="dxa"/>
              <w:right w:w="57" w:type="dxa"/>
            </w:tcMar>
          </w:tcPr>
          <w:p w14:paraId="6C9749D7" w14:textId="77777777" w:rsidR="00E802A2" w:rsidRPr="001752DF" w:rsidRDefault="00E802A2" w:rsidP="00DF325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Конго</w:t>
            </w:r>
          </w:p>
        </w:tc>
        <w:tc>
          <w:tcPr>
            <w:tcW w:w="3072" w:type="dxa"/>
            <w:shd w:val="clear" w:color="auto" w:fill="auto"/>
            <w:tcMar>
              <w:left w:w="57" w:type="dxa"/>
              <w:right w:w="57" w:type="dxa"/>
            </w:tcMar>
          </w:tcPr>
          <w:p w14:paraId="02F8BB5D" w14:textId="77777777" w:rsidR="00E802A2" w:rsidRPr="001752DF" w:rsidRDefault="00E802A2" w:rsidP="00DF325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2 октября 2016 года</w:t>
            </w:r>
          </w:p>
        </w:tc>
      </w:tr>
      <w:tr w:rsidR="00E802A2" w:rsidRPr="001752DF" w14:paraId="355A8E1A" w14:textId="77777777" w:rsidTr="00B672FF">
        <w:tc>
          <w:tcPr>
            <w:tcW w:w="4298" w:type="dxa"/>
            <w:shd w:val="clear" w:color="auto" w:fill="auto"/>
            <w:tcMar>
              <w:left w:w="57" w:type="dxa"/>
              <w:right w:w="57" w:type="dxa"/>
            </w:tcMar>
          </w:tcPr>
          <w:p w14:paraId="64B1A19D" w14:textId="77777777" w:rsidR="00E802A2" w:rsidRPr="001752DF" w:rsidRDefault="00E802A2" w:rsidP="00DF325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Гайана</w:t>
            </w:r>
          </w:p>
        </w:tc>
        <w:tc>
          <w:tcPr>
            <w:tcW w:w="3072" w:type="dxa"/>
            <w:shd w:val="clear" w:color="auto" w:fill="auto"/>
            <w:tcMar>
              <w:left w:w="57" w:type="dxa"/>
              <w:right w:w="57" w:type="dxa"/>
            </w:tcMar>
          </w:tcPr>
          <w:p w14:paraId="0D9201C5" w14:textId="77777777" w:rsidR="00E802A2" w:rsidRPr="001752DF" w:rsidRDefault="00E802A2" w:rsidP="00DF325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10 октября 2016 года</w:t>
            </w:r>
          </w:p>
        </w:tc>
      </w:tr>
      <w:tr w:rsidR="00E802A2" w:rsidRPr="001752DF" w14:paraId="77A28C65" w14:textId="77777777" w:rsidTr="00B672FF">
        <w:tc>
          <w:tcPr>
            <w:tcW w:w="4298" w:type="dxa"/>
            <w:shd w:val="clear" w:color="auto" w:fill="auto"/>
            <w:tcMar>
              <w:left w:w="57" w:type="dxa"/>
              <w:right w:w="57" w:type="dxa"/>
            </w:tcMar>
          </w:tcPr>
          <w:p w14:paraId="6E0A4360" w14:textId="77777777" w:rsidR="00E802A2" w:rsidRPr="001752DF" w:rsidRDefault="00E802A2" w:rsidP="00DF325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Гвинея-Бисау</w:t>
            </w:r>
          </w:p>
        </w:tc>
        <w:tc>
          <w:tcPr>
            <w:tcW w:w="3072" w:type="dxa"/>
            <w:shd w:val="clear" w:color="auto" w:fill="auto"/>
            <w:tcMar>
              <w:left w:w="57" w:type="dxa"/>
              <w:right w:w="57" w:type="dxa"/>
            </w:tcMar>
          </w:tcPr>
          <w:p w14:paraId="1AC7A21A" w14:textId="77777777" w:rsidR="00E802A2" w:rsidRPr="001752DF" w:rsidRDefault="00E802A2" w:rsidP="00DF325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24 октября 2016 года</w:t>
            </w:r>
          </w:p>
        </w:tc>
      </w:tr>
      <w:tr w:rsidR="00E802A2" w:rsidRPr="001752DF" w14:paraId="40061EE4" w14:textId="77777777" w:rsidTr="00B672FF">
        <w:trPr>
          <w:trHeight w:val="70"/>
        </w:trPr>
        <w:tc>
          <w:tcPr>
            <w:tcW w:w="4298" w:type="dxa"/>
            <w:shd w:val="clear" w:color="auto" w:fill="auto"/>
            <w:tcMar>
              <w:left w:w="57" w:type="dxa"/>
              <w:right w:w="57" w:type="dxa"/>
            </w:tcMar>
          </w:tcPr>
          <w:p w14:paraId="31F0ED70" w14:textId="77777777" w:rsidR="00E802A2" w:rsidRPr="001752DF" w:rsidRDefault="00E802A2" w:rsidP="00DF325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Мадагаскар</w:t>
            </w:r>
          </w:p>
        </w:tc>
        <w:tc>
          <w:tcPr>
            <w:tcW w:w="3072" w:type="dxa"/>
            <w:shd w:val="clear" w:color="auto" w:fill="auto"/>
            <w:tcMar>
              <w:left w:w="57" w:type="dxa"/>
              <w:right w:w="57" w:type="dxa"/>
            </w:tcMar>
          </w:tcPr>
          <w:p w14:paraId="02D1A726" w14:textId="77777777" w:rsidR="00E802A2" w:rsidRPr="001752DF" w:rsidRDefault="00E802A2" w:rsidP="00DF325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 xml:space="preserve">12 июля 2017 года </w:t>
            </w:r>
          </w:p>
        </w:tc>
      </w:tr>
      <w:tr w:rsidR="00E802A2" w:rsidRPr="001752DF" w14:paraId="24EF5CD8" w14:textId="77777777" w:rsidTr="00B672FF">
        <w:tc>
          <w:tcPr>
            <w:tcW w:w="4298" w:type="dxa"/>
            <w:shd w:val="clear" w:color="auto" w:fill="auto"/>
            <w:tcMar>
              <w:left w:w="57" w:type="dxa"/>
              <w:right w:w="57" w:type="dxa"/>
            </w:tcMar>
          </w:tcPr>
          <w:p w14:paraId="45DBF29D" w14:textId="77777777" w:rsidR="00E802A2" w:rsidRPr="001752DF" w:rsidRDefault="00E802A2" w:rsidP="00DF325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Гамбия</w:t>
            </w:r>
          </w:p>
        </w:tc>
        <w:tc>
          <w:tcPr>
            <w:tcW w:w="3072" w:type="dxa"/>
            <w:shd w:val="clear" w:color="auto" w:fill="auto"/>
            <w:tcMar>
              <w:left w:w="57" w:type="dxa"/>
              <w:right w:w="57" w:type="dxa"/>
            </w:tcMar>
          </w:tcPr>
          <w:p w14:paraId="21F73D17" w14:textId="77777777" w:rsidR="00E802A2" w:rsidRPr="001752DF" w:rsidRDefault="00E802A2" w:rsidP="00DF325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6 августа 2017 года</w:t>
            </w:r>
          </w:p>
        </w:tc>
      </w:tr>
      <w:tr w:rsidR="00E802A2" w:rsidRPr="001752DF" w14:paraId="62BDC3AD" w14:textId="77777777" w:rsidTr="00B672FF">
        <w:tc>
          <w:tcPr>
            <w:tcW w:w="4298" w:type="dxa"/>
            <w:shd w:val="clear" w:color="auto" w:fill="auto"/>
            <w:tcMar>
              <w:left w:w="57" w:type="dxa"/>
              <w:right w:w="57" w:type="dxa"/>
            </w:tcMar>
          </w:tcPr>
          <w:p w14:paraId="0DC99ADF" w14:textId="77777777" w:rsidR="00E802A2" w:rsidRPr="001752DF" w:rsidRDefault="00E802A2" w:rsidP="00DF325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Багамские Острова</w:t>
            </w:r>
          </w:p>
        </w:tc>
        <w:tc>
          <w:tcPr>
            <w:tcW w:w="3072" w:type="dxa"/>
            <w:shd w:val="clear" w:color="auto" w:fill="auto"/>
            <w:tcMar>
              <w:left w:w="57" w:type="dxa"/>
              <w:right w:w="57" w:type="dxa"/>
            </w:tcMar>
          </w:tcPr>
          <w:p w14:paraId="0A470CAB" w14:textId="77777777" w:rsidR="00E802A2" w:rsidRPr="001752DF" w:rsidRDefault="00E802A2" w:rsidP="00DF325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28 октября 2017 года</w:t>
            </w:r>
          </w:p>
        </w:tc>
      </w:tr>
      <w:tr w:rsidR="00E802A2" w:rsidRPr="001752DF" w14:paraId="501027EE" w14:textId="77777777" w:rsidTr="00B672FF">
        <w:tc>
          <w:tcPr>
            <w:tcW w:w="4298" w:type="dxa"/>
            <w:shd w:val="clear" w:color="auto" w:fill="auto"/>
            <w:tcMar>
              <w:left w:w="57" w:type="dxa"/>
              <w:right w:w="57" w:type="dxa"/>
            </w:tcMar>
          </w:tcPr>
          <w:p w14:paraId="2508AF99" w14:textId="77777777" w:rsidR="00E802A2" w:rsidRPr="001752DF" w:rsidRDefault="00E802A2" w:rsidP="00DF325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Демократическая Республика Конго</w:t>
            </w:r>
          </w:p>
        </w:tc>
        <w:tc>
          <w:tcPr>
            <w:tcW w:w="3072" w:type="dxa"/>
            <w:shd w:val="clear" w:color="auto" w:fill="auto"/>
            <w:tcMar>
              <w:left w:w="57" w:type="dxa"/>
              <w:right w:w="57" w:type="dxa"/>
            </w:tcMar>
          </w:tcPr>
          <w:p w14:paraId="59453BB3" w14:textId="77777777" w:rsidR="00E802A2" w:rsidRPr="001752DF" w:rsidRDefault="00E802A2" w:rsidP="00DF325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30 октября 2017 года</w:t>
            </w:r>
          </w:p>
        </w:tc>
      </w:tr>
      <w:tr w:rsidR="00E802A2" w:rsidRPr="001752DF" w14:paraId="6F3BA794" w14:textId="77777777" w:rsidTr="00B672FF">
        <w:tc>
          <w:tcPr>
            <w:tcW w:w="4298" w:type="dxa"/>
            <w:shd w:val="clear" w:color="auto" w:fill="auto"/>
            <w:tcMar>
              <w:left w:w="57" w:type="dxa"/>
              <w:right w:w="57" w:type="dxa"/>
            </w:tcMar>
          </w:tcPr>
          <w:p w14:paraId="16D8B080" w14:textId="77777777" w:rsidR="00E802A2" w:rsidRPr="001752DF" w:rsidRDefault="00E802A2" w:rsidP="00DF325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 xml:space="preserve">Сан-Томе и Принсипи </w:t>
            </w:r>
          </w:p>
        </w:tc>
        <w:tc>
          <w:tcPr>
            <w:tcW w:w="3072" w:type="dxa"/>
            <w:shd w:val="clear" w:color="auto" w:fill="auto"/>
            <w:tcMar>
              <w:left w:w="57" w:type="dxa"/>
              <w:right w:w="57" w:type="dxa"/>
            </w:tcMar>
          </w:tcPr>
          <w:p w14:paraId="11F7EC94" w14:textId="77777777" w:rsidR="00E802A2" w:rsidRPr="001752DF" w:rsidRDefault="00E802A2" w:rsidP="00DF325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5 декабря 2017 года</w:t>
            </w:r>
          </w:p>
        </w:tc>
      </w:tr>
      <w:tr w:rsidR="00E802A2" w:rsidRPr="001752DF" w14:paraId="5E6CF9CB" w14:textId="77777777" w:rsidTr="00B672FF">
        <w:tc>
          <w:tcPr>
            <w:tcW w:w="4298" w:type="dxa"/>
            <w:shd w:val="clear" w:color="auto" w:fill="auto"/>
            <w:tcMar>
              <w:left w:w="57" w:type="dxa"/>
              <w:right w:w="57" w:type="dxa"/>
            </w:tcMar>
          </w:tcPr>
          <w:p w14:paraId="5E98D359" w14:textId="77777777" w:rsidR="00E802A2" w:rsidRPr="001752DF" w:rsidRDefault="00E802A2" w:rsidP="00DF325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Антигуа и Барбуда</w:t>
            </w:r>
          </w:p>
        </w:tc>
        <w:tc>
          <w:tcPr>
            <w:tcW w:w="3072" w:type="dxa"/>
            <w:shd w:val="clear" w:color="auto" w:fill="auto"/>
            <w:tcMar>
              <w:left w:w="57" w:type="dxa"/>
              <w:right w:w="57" w:type="dxa"/>
            </w:tcMar>
          </w:tcPr>
          <w:p w14:paraId="27F0DD78" w14:textId="77777777" w:rsidR="00E802A2" w:rsidRPr="001752DF" w:rsidRDefault="00E802A2" w:rsidP="00DF325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7 февраля 2018 года</w:t>
            </w:r>
          </w:p>
        </w:tc>
      </w:tr>
      <w:tr w:rsidR="00E802A2" w:rsidRPr="001752DF" w14:paraId="6ACD589D" w14:textId="77777777" w:rsidTr="00B672FF">
        <w:tc>
          <w:tcPr>
            <w:tcW w:w="4298" w:type="dxa"/>
            <w:shd w:val="clear" w:color="auto" w:fill="auto"/>
            <w:tcMar>
              <w:left w:w="57" w:type="dxa"/>
              <w:right w:w="57" w:type="dxa"/>
            </w:tcMar>
          </w:tcPr>
          <w:p w14:paraId="15B7B93D" w14:textId="77777777" w:rsidR="00E802A2" w:rsidRPr="001752DF" w:rsidRDefault="00E802A2" w:rsidP="00DF325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Бруней-Даруссалам</w:t>
            </w:r>
          </w:p>
        </w:tc>
        <w:tc>
          <w:tcPr>
            <w:tcW w:w="3072" w:type="dxa"/>
            <w:shd w:val="clear" w:color="auto" w:fill="auto"/>
            <w:tcMar>
              <w:left w:w="57" w:type="dxa"/>
              <w:right w:w="57" w:type="dxa"/>
            </w:tcMar>
          </w:tcPr>
          <w:p w14:paraId="444A207E" w14:textId="77777777" w:rsidR="00E802A2" w:rsidRPr="001752DF" w:rsidRDefault="00E802A2" w:rsidP="00DF325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11 мая 2018 года</w:t>
            </w:r>
          </w:p>
        </w:tc>
      </w:tr>
      <w:tr w:rsidR="00E802A2" w:rsidRPr="001752DF" w14:paraId="3642E54C" w14:textId="77777777" w:rsidTr="00B672FF">
        <w:tc>
          <w:tcPr>
            <w:tcW w:w="4298" w:type="dxa"/>
            <w:shd w:val="clear" w:color="auto" w:fill="auto"/>
            <w:tcMar>
              <w:left w:w="57" w:type="dxa"/>
              <w:right w:w="57" w:type="dxa"/>
            </w:tcMar>
          </w:tcPr>
          <w:p w14:paraId="62CD6CE1" w14:textId="77777777" w:rsidR="00E802A2" w:rsidRPr="001752DF" w:rsidRDefault="00E802A2" w:rsidP="00DF325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Коморские Острова</w:t>
            </w:r>
          </w:p>
        </w:tc>
        <w:tc>
          <w:tcPr>
            <w:tcW w:w="3072" w:type="dxa"/>
            <w:shd w:val="clear" w:color="auto" w:fill="auto"/>
            <w:tcMar>
              <w:left w:w="57" w:type="dxa"/>
              <w:right w:w="57" w:type="dxa"/>
            </w:tcMar>
          </w:tcPr>
          <w:p w14:paraId="7DD6D8AA" w14:textId="77777777" w:rsidR="00E802A2" w:rsidRPr="001752DF" w:rsidRDefault="00E802A2" w:rsidP="00DF325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>
              <w:t>16 июля 2018 года</w:t>
            </w:r>
          </w:p>
        </w:tc>
      </w:tr>
    </w:tbl>
    <w:p w14:paraId="3A584757" w14:textId="5601CC49" w:rsidR="009E25C2" w:rsidRDefault="009E25C2" w:rsidP="009E25C2">
      <w:pPr>
        <w:pStyle w:val="SingleTxtG"/>
        <w:sectPr w:rsidR="009E25C2" w:rsidSect="009E25C2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footnotePr>
            <w:numRestart w:val="eachSect"/>
          </w:footnotePr>
          <w:endnotePr>
            <w:numFmt w:val="decimal"/>
          </w:endnotePr>
          <w:pgSz w:w="11906" w:h="16838" w:code="9"/>
          <w:pgMar w:top="1418" w:right="1134" w:bottom="1134" w:left="1134" w:header="851" w:footer="567" w:gutter="0"/>
          <w:cols w:space="708"/>
          <w:titlePg/>
          <w:docGrid w:linePitch="360"/>
        </w:sectPr>
      </w:pPr>
    </w:p>
    <w:p w14:paraId="651AFD3D" w14:textId="77777777" w:rsidR="00E802A2" w:rsidRPr="001752DF" w:rsidRDefault="00E802A2" w:rsidP="00E802A2">
      <w:pPr>
        <w:pStyle w:val="HChG"/>
      </w:pPr>
      <w:r>
        <w:rPr>
          <w:bCs/>
        </w:rPr>
        <w:lastRenderedPageBreak/>
        <w:t>Приложение III</w:t>
      </w:r>
    </w:p>
    <w:p w14:paraId="577206EB" w14:textId="0084AE2E" w:rsidR="00E802A2" w:rsidRPr="005515D5" w:rsidRDefault="00E802A2" w:rsidP="00E802A2">
      <w:pPr>
        <w:pStyle w:val="HChG"/>
      </w:pPr>
      <w:r>
        <w:tab/>
      </w:r>
      <w:r>
        <w:tab/>
      </w:r>
      <w:r>
        <w:rPr>
          <w:bCs/>
        </w:rPr>
        <w:t>Резюме Соображений и решений, принятых Комитетом в</w:t>
      </w:r>
      <w:r>
        <w:rPr>
          <w:bCs/>
          <w:lang w:val="en-US"/>
        </w:rPr>
        <w:t> </w:t>
      </w:r>
      <w:r>
        <w:rPr>
          <w:bCs/>
        </w:rPr>
        <w:t>отношении индивидуальных сообщений</w:t>
      </w:r>
    </w:p>
    <w:p w14:paraId="4C804594" w14:textId="77777777" w:rsidR="00E802A2" w:rsidRPr="001752DF" w:rsidRDefault="00E802A2" w:rsidP="00E802A2">
      <w:pPr>
        <w:pStyle w:val="H23G"/>
        <w:rPr>
          <w:i/>
          <w:iCs/>
        </w:rPr>
      </w:pPr>
      <w:r>
        <w:tab/>
      </w:r>
      <w:r>
        <w:tab/>
      </w:r>
      <w:r>
        <w:rPr>
          <w:bCs/>
          <w:i/>
          <w:iCs/>
        </w:rPr>
        <w:t>Аль-Хавали против Саудовской Аравии</w:t>
      </w:r>
    </w:p>
    <w:p w14:paraId="6FFA214B" w14:textId="6DCD2133" w:rsidR="00E802A2" w:rsidRPr="00437E71" w:rsidRDefault="00E802A2" w:rsidP="00E802A2">
      <w:pPr>
        <w:pStyle w:val="SingleTxtG"/>
      </w:pPr>
      <w:r>
        <w:t>1.</w:t>
      </w:r>
      <w:r>
        <w:tab/>
        <w:t>Комитет рассмотрел сообщение по делу а</w:t>
      </w:r>
      <w:r>
        <w:rPr>
          <w:i/>
          <w:iCs/>
        </w:rPr>
        <w:t>ль-Хавали против Саудовской Аравии</w:t>
      </w:r>
      <w:r w:rsidRPr="001752DF">
        <w:rPr>
          <w:rStyle w:val="aa"/>
        </w:rPr>
        <w:footnoteReference w:id="13"/>
      </w:r>
      <w:r>
        <w:t xml:space="preserve">. Сафар бен </w:t>
      </w:r>
      <w:proofErr w:type="spellStart"/>
      <w:r>
        <w:t>Абдулрахман</w:t>
      </w:r>
      <w:proofErr w:type="spellEnd"/>
      <w:r>
        <w:t xml:space="preserve"> аль-Хавали является богословом и политическим диссидентом. У него имеются нарушения, включая хроническую апраксию речи, которые отрицательно сказываются на его способности к общению и передвижению, а также на способности самостоятельно ухаживать за собой. Он не может самостоятельно передвигаться, у него сломан таз и почечная недостаточность, что требует постоянного ухода. 12 июля 2018 года он и один из его сыновей были арестованы. Приблизительно в то же время были арестованы и другие его родственники мужского пола. Власти отказывались сообщать о его судьбе и местонахождении до 17 сентября 2018 года. По словам автора, г-н аль-Хавали был арестован в соответствии с Законом о борьбе с терроризмом и финансированием терроризма 2017 года, который допускает длительное содержание под стражей без доставки к судье, без уведомления о предъявляемых обвинениях, без предоставления юридической помощи или возможности оспорить задержание. Свидания с родственниками были запрещены в течение длительного периода времени. Ему не было предоставлено никакого разумного приспособления или медицинской или реабилитационной помощи, в которой он нуждался в связи с имеющимися у него нарушениями, что привело к ухудшению состояния и возможному заражению коронавирусной инфекцией (COVID-19). Автор утверждал, что задержание </w:t>
      </w:r>
      <w:r w:rsidR="00B672FF">
        <w:br/>
      </w:r>
      <w:r>
        <w:t>г-на аль-Хавали явилось наказанием за его критику наследного принца. Автор утверждал, что государство-участник нарушило права г-на аль-Хавали по статьям 5, 10, 12, 13, 14, 15, 16, 17 и 25 Конвенции, рассматриваемым отдельно и в совокупности со статьями 1, 3, 4, 5</w:t>
      </w:r>
      <w:r w:rsidR="009E25C2">
        <w:t xml:space="preserve"> </w:t>
      </w:r>
      <w:r>
        <w:t>3) и 21, а также по статьям 10 и 25, рассматриваемым в совокупности со статьями</w:t>
      </w:r>
      <w:r w:rsidR="009E25C2">
        <w:t> </w:t>
      </w:r>
      <w:r>
        <w:t>11 и 14.</w:t>
      </w:r>
    </w:p>
    <w:p w14:paraId="69DC34FA" w14:textId="16E70E3F" w:rsidR="00E802A2" w:rsidRPr="005515D5" w:rsidRDefault="00E802A2" w:rsidP="00E802A2">
      <w:pPr>
        <w:pStyle w:val="SingleTxtG"/>
      </w:pPr>
      <w:r>
        <w:t>2.</w:t>
      </w:r>
      <w:r>
        <w:tab/>
        <w:t xml:space="preserve">Государство-участник заявило, что сообщение должно быть признано неприемлемым, а по существу дела </w:t>
      </w:r>
      <w:r w:rsidR="00B672FF">
        <w:t>—</w:t>
      </w:r>
      <w:r>
        <w:t xml:space="preserve"> что его власти не нарушили прав </w:t>
      </w:r>
      <w:r w:rsidR="00B672FF">
        <w:br/>
      </w:r>
      <w:r>
        <w:t>г-на аль-Хавали, предусмотренных Конвенцией.</w:t>
      </w:r>
    </w:p>
    <w:p w14:paraId="3FE9490A" w14:textId="391A40E2" w:rsidR="00E802A2" w:rsidRPr="00437E71" w:rsidRDefault="00E802A2" w:rsidP="00E802A2">
      <w:pPr>
        <w:pStyle w:val="SingleTxtG"/>
      </w:pPr>
      <w:r>
        <w:t>3.</w:t>
      </w:r>
      <w:r>
        <w:tab/>
        <w:t>Комитет счел, что задержание г-на аль-Хавали и обращение с ним, а также задержки с подтверждением его местонахождения и привлечением к суду были неуместными, неоправданными, необоснованными и, следовательно, произвольными. Комитет отметил, что г-ну аль-Хавали не было предоставлено никакого разумного приспособления в связи с имеющимся у него нарушением речи. С учетом задержки с признанием факта лишения свободы Комитет счел, что власти государства-участника подвергли его насильственному исчезновению. Комитет пришел к выводу, что поскольку власти государства-участника не приняли мер для обеспечения осуществления прав г-на аль-Хавали на надлежащее судебное разбирательство с учетом его инвалидности, они нарушили его право на доступ к правосудию. По</w:t>
      </w:r>
      <w:r w:rsidR="009E25C2">
        <w:t> </w:t>
      </w:r>
      <w:r>
        <w:t>мнению Комитета, государство-участник нарушило его право на наивысший достижимый уровень здоровья без дискриминации по признаку инвалидности, а</w:t>
      </w:r>
      <w:r w:rsidR="009E25C2">
        <w:t> </w:t>
      </w:r>
      <w:r>
        <w:t>также с учетом степени страданий, причиненных длительной изоляцией, его право на физическую и психическую неприкосновенность и право не подвергаться пыткам или жестокому, бесчеловечному или унижающему достоинство обращению или наказанию. Поэтому Комитет пришел к выводу, что государство-участник нарушило права г-на аль-Хавали по статьям 5 1), 2) и 3) и 14 Конвенции, рассматриваемым отдельно и в совокупности со статьями 3 b),</w:t>
      </w:r>
      <w:r w:rsidR="009E25C2">
        <w:t xml:space="preserve"> </w:t>
      </w:r>
      <w:r>
        <w:t>c) и f), 4 и 21; по статьям 10, 12 1), 14 и 15; по статье 13, рассматриваемой отдельно и в совокупности со статьями 3</w:t>
      </w:r>
      <w:r w:rsidR="009E25C2">
        <w:t xml:space="preserve"> </w:t>
      </w:r>
      <w:r>
        <w:t>b), c) и f) и 4; по статье 25, рассматриваемой отдельно и в совокупности со статьями 3</w:t>
      </w:r>
      <w:r w:rsidR="009E25C2">
        <w:t xml:space="preserve"> </w:t>
      </w:r>
      <w:r>
        <w:t xml:space="preserve">b), c) и f), </w:t>
      </w:r>
      <w:r>
        <w:lastRenderedPageBreak/>
        <w:t>4, 5</w:t>
      </w:r>
      <w:r w:rsidR="009E25C2">
        <w:t xml:space="preserve"> </w:t>
      </w:r>
      <w:r>
        <w:t>3) и 14</w:t>
      </w:r>
      <w:r w:rsidR="009E25C2">
        <w:t xml:space="preserve"> </w:t>
      </w:r>
      <w:r>
        <w:t>1); и по статьям 15 и 17, рассматриваемым отдельно и в совокупности со статьями 3</w:t>
      </w:r>
      <w:r w:rsidR="009E25C2">
        <w:t xml:space="preserve"> </w:t>
      </w:r>
      <w:r>
        <w:t>b), c) и f), 4, 5</w:t>
      </w:r>
      <w:r w:rsidR="009E25C2">
        <w:t xml:space="preserve"> </w:t>
      </w:r>
      <w:r>
        <w:t>3) и 14</w:t>
      </w:r>
      <w:r w:rsidR="009E25C2">
        <w:t xml:space="preserve"> </w:t>
      </w:r>
      <w:r>
        <w:t>2).</w:t>
      </w:r>
      <w:bookmarkStart w:id="6" w:name="_Hlk154668204"/>
    </w:p>
    <w:p w14:paraId="73A3E5E3" w14:textId="5ED40561" w:rsidR="00E802A2" w:rsidRPr="005515D5" w:rsidRDefault="00E802A2" w:rsidP="00E802A2">
      <w:pPr>
        <w:pStyle w:val="SingleTxtG"/>
      </w:pPr>
      <w:r>
        <w:t>4.</w:t>
      </w:r>
      <w:r>
        <w:tab/>
        <w:t>Комитет просил государство-участник пересмотреть дело г-на аль-Хавали, чтобы обеспечить справедливое и публичное судебное разбирательство, или освободить его; прекратить акты репрессий в отношении г-на аль-Хавали и его родственников, расследовать их и установить ответственных за их совершение; и</w:t>
      </w:r>
      <w:r w:rsidR="00B672FF">
        <w:t> </w:t>
      </w:r>
      <w:r>
        <w:t>предоставить г-ну аль-Хавали эффективное средство правовой защиты. Комитет просил государство-участник принять меры для предотвращения подобных нарушений в будущем, в том числе путем пересмотра Закона о борьбе с терроризмом и финансированием терроризма 2017 года; предотвращения насильственных исчезновений и содержания под стражей без связи с внешним миром, расследования таких случаев и установления ответственных; обеспечения надлежащего медицинского обслуживания и разумного приспособления для лиц с инвалидностью, содержащихся под стражей; обеспечения независимости и эффективности механизмов контроля за условиями содержания под стражей; и подготовки сотрудников правоохранительных органов по положениям Конвенции и Факультативного протокола.</w:t>
      </w:r>
    </w:p>
    <w:p w14:paraId="71B72CD3" w14:textId="0861F93E" w:rsidR="00E802A2" w:rsidRPr="001752DF" w:rsidRDefault="00E802A2" w:rsidP="00E802A2">
      <w:pPr>
        <w:pStyle w:val="H23G"/>
        <w:rPr>
          <w:i/>
          <w:iCs/>
        </w:rPr>
      </w:pPr>
      <w:r>
        <w:rPr>
          <w:bCs/>
          <w:i/>
          <w:iCs/>
        </w:rPr>
        <w:tab/>
      </w:r>
      <w:r>
        <w:rPr>
          <w:bCs/>
          <w:i/>
          <w:iCs/>
        </w:rPr>
        <w:tab/>
      </w:r>
      <w:r>
        <w:rPr>
          <w:bCs/>
          <w:i/>
          <w:iCs/>
        </w:rPr>
        <w:t>O.B.</w:t>
      </w:r>
      <w:r>
        <w:t xml:space="preserve"> </w:t>
      </w:r>
      <w:r>
        <w:rPr>
          <w:bCs/>
          <w:i/>
          <w:iCs/>
        </w:rPr>
        <w:t>против Украины</w:t>
      </w:r>
    </w:p>
    <w:p w14:paraId="1B3F8222" w14:textId="3FF4C77D" w:rsidR="00E802A2" w:rsidRPr="00437E71" w:rsidRDefault="00E802A2" w:rsidP="00E802A2">
      <w:pPr>
        <w:pStyle w:val="SingleTxtG"/>
      </w:pPr>
      <w:r>
        <w:t>5.</w:t>
      </w:r>
      <w:r>
        <w:tab/>
        <w:t xml:space="preserve">Комитет рассмотрел сообщение по делу </w:t>
      </w:r>
      <w:r>
        <w:rPr>
          <w:i/>
          <w:iCs/>
        </w:rPr>
        <w:t>О.Б. против Украины</w:t>
      </w:r>
      <w:r w:rsidRPr="001752DF">
        <w:rPr>
          <w:rStyle w:val="aa"/>
        </w:rPr>
        <w:footnoteReference w:id="14"/>
      </w:r>
      <w:r>
        <w:t xml:space="preserve">. Автор, который имеет инвалидность, подал жалобу на то, что в 2018 году власти государства-участника отклонили его заявление на получение социальной помощи на том основании, что его доход за шесть месяцев, предшествовавших подаче заявления, превысил порог прожиточного минимума, установленный в соответствии с </w:t>
      </w:r>
      <w:r w:rsidR="009E25C2">
        <w:t>«</w:t>
      </w:r>
      <w:r>
        <w:t>Порядком назначения и выплаты государственной социальной помощи лицам, не имеющим права на пенсию, и лицам с инвалидностью и государственной социальной помощи на уход</w:t>
      </w:r>
      <w:r w:rsidR="009E25C2">
        <w:t>»</w:t>
      </w:r>
      <w:r>
        <w:t xml:space="preserve">. Автор утверждал, что, отклонив его ходатайство, государство-участник не приняло никаких мер для защиты его права на достаточный жизненный уровень в нарушение статьи 28 Конвенции. Жалобы, поданные в этой связи автором, были отклонены Окружным административным судом Киева, Шестым административным апелляционным судом и Верховным судом. Что касается пенсии по инвалидности, то автор утверждал, что требование о наличии трудового стажа для получения права на социальную помощь является дискриминационным и что пенсия недостаточна для удовлетворения основных потребностей. Автор просил предложить государству-участнику пересмотреть свое законодательство с целью обеспечения достаточного уровня жизни для лиц с инвалидностью. </w:t>
      </w:r>
    </w:p>
    <w:p w14:paraId="6E6FFFFB" w14:textId="3F0290BA" w:rsidR="00E802A2" w:rsidRPr="00437E71" w:rsidRDefault="00E802A2" w:rsidP="00E802A2">
      <w:pPr>
        <w:pStyle w:val="SingleTxtG"/>
      </w:pPr>
      <w:r>
        <w:t>6.</w:t>
      </w:r>
      <w:r>
        <w:tab/>
        <w:t>В своих замечаниях государство-участник отметило, что автор не имел страхового стажа в течение периода времени, необходимого для получения права на пенсию по инвалидности в соответствии со статьей 32 Закона Украины об общеобязательном государственном пенсионном страховании. Государство-участник также отметило, что в сентябре 2018 года автор вновь обратился за государственной социальной помощью и</w:t>
      </w:r>
      <w:r w:rsidR="00B672FF">
        <w:t>,</w:t>
      </w:r>
      <w:r>
        <w:t xml:space="preserve"> поскольку его совокупный доход за предыдущие шесть месяцев не превышал порога прожиточного минимума, ему было назначено социальное пособие в размере 1452 гривен в месяц.</w:t>
      </w:r>
    </w:p>
    <w:p w14:paraId="59BC31C6" w14:textId="4F058972" w:rsidR="00E802A2" w:rsidRPr="00437E71" w:rsidRDefault="00E802A2" w:rsidP="00E802A2">
      <w:pPr>
        <w:pStyle w:val="SingleTxtG"/>
      </w:pPr>
      <w:r>
        <w:t>7.</w:t>
      </w:r>
      <w:r>
        <w:tab/>
        <w:t xml:space="preserve">При рассмотрении вопроса о приемлемости Комитет </w:t>
      </w:r>
      <w:r w:rsidR="009E25C2">
        <w:t>напомнил</w:t>
      </w:r>
      <w:r>
        <w:t xml:space="preserve"> о том, что, как правило, именно суды государств</w:t>
      </w:r>
      <w:r w:rsidR="00B672FF">
        <w:t> </w:t>
      </w:r>
      <w:r>
        <w:t>—</w:t>
      </w:r>
      <w:r w:rsidR="00B672FF">
        <w:t> </w:t>
      </w:r>
      <w:r>
        <w:t>участников Конвенции правомочны оценивать факты и свидетельства или же обеспечивать применение внутреннего законодательства в каком-либо конкретном деле, кроме как</w:t>
      </w:r>
      <w:r w:rsidR="00B672FF">
        <w:t>,</w:t>
      </w:r>
      <w:r>
        <w:t xml:space="preserve"> если может быть доказано, что такое применение или такая оценка были явно произвольными характер или равнозначными отказу в правосудии. Комитет счел, что автор не смог обосновать для целей приемлемости, что отклонение его заявления о предоставлении социальной помощи на основании размеров его дохода за предыдущие шесть месяцев было явно произвольным или представляло собой отказ в правосудии. Комитет отметил, что последующее заявление автора о предоставлении социальной помощи было удовлетворено, и отметил, что автор не смог обосновать, что полученная сумма </w:t>
      </w:r>
      <w:r>
        <w:lastRenderedPageBreak/>
        <w:t>недостаточна для осуществления его права на достаточный жизненный уровень. Что касается утверждения автора о дискриминационном характере требования о наличии трудового стажа в качестве условия для получения права на пенсию по инвалидности, то Комитет счел, что, обосновывая статус жертвы в соответствии с пунктом 1 статьи 1 Факультативного протокола, автор не продемонстрировал, каким образом это условие затрагивало его лично. Поэтому Комитет признал данное сообщение неприемлемым в соответствии с пунктом е) статьи 2 Факультативного протокола как недостаточно обоснованное.</w:t>
      </w:r>
    </w:p>
    <w:p w14:paraId="23CE60DB" w14:textId="77777777" w:rsidR="00E802A2" w:rsidRPr="005515D5" w:rsidRDefault="00E802A2" w:rsidP="00E802A2">
      <w:pPr>
        <w:pStyle w:val="H23G"/>
        <w:rPr>
          <w:i/>
          <w:iCs/>
        </w:rPr>
      </w:pPr>
      <w:r>
        <w:tab/>
      </w:r>
      <w:r>
        <w:tab/>
      </w:r>
      <w:r>
        <w:rPr>
          <w:bCs/>
          <w:i/>
          <w:iCs/>
        </w:rPr>
        <w:t>Дж.-Л.К. против Канады</w:t>
      </w:r>
    </w:p>
    <w:p w14:paraId="3F6688ED" w14:textId="77777777" w:rsidR="00E802A2" w:rsidRPr="005515D5" w:rsidRDefault="00E802A2" w:rsidP="00E802A2">
      <w:pPr>
        <w:pStyle w:val="SingleTxtG"/>
      </w:pPr>
      <w:r>
        <w:t>8.</w:t>
      </w:r>
      <w:r>
        <w:tab/>
        <w:t xml:space="preserve">Комитет постановил прекратить рассмотрение сообщения по делу </w:t>
      </w:r>
      <w:r>
        <w:rPr>
          <w:i/>
          <w:iCs/>
        </w:rPr>
        <w:t>Дж.-Л.К. против Канады</w:t>
      </w:r>
      <w:r w:rsidRPr="001752DF">
        <w:rPr>
          <w:rStyle w:val="aa"/>
        </w:rPr>
        <w:footnoteReference w:id="15"/>
      </w:r>
      <w:r>
        <w:t>. Комитет счел, что секретариат утратил связь с автором, поскольку она не представила комментариев по замечаниям государства-участника, несмотря на несколько напоминаний.</w:t>
      </w:r>
    </w:p>
    <w:p w14:paraId="5B9FBDFE" w14:textId="68C9FE4A" w:rsidR="00E802A2" w:rsidRPr="005515D5" w:rsidRDefault="00E802A2" w:rsidP="00E802A2">
      <w:pPr>
        <w:pStyle w:val="H23G"/>
        <w:rPr>
          <w:i/>
          <w:iCs/>
        </w:rPr>
      </w:pPr>
      <w:r>
        <w:rPr>
          <w:bCs/>
          <w:i/>
          <w:iCs/>
        </w:rPr>
        <w:tab/>
      </w:r>
      <w:r>
        <w:rPr>
          <w:bCs/>
          <w:i/>
          <w:iCs/>
        </w:rPr>
        <w:tab/>
      </w:r>
      <w:r>
        <w:rPr>
          <w:bCs/>
          <w:i/>
          <w:iCs/>
        </w:rPr>
        <w:t>O.M.Г.</w:t>
      </w:r>
      <w:r>
        <w:t xml:space="preserve"> </w:t>
      </w:r>
      <w:r>
        <w:rPr>
          <w:bCs/>
          <w:i/>
          <w:iCs/>
        </w:rPr>
        <w:t>против Швеции</w:t>
      </w:r>
    </w:p>
    <w:p w14:paraId="1A48A792" w14:textId="0952BA26" w:rsidR="00E802A2" w:rsidRPr="005515D5" w:rsidRDefault="00E802A2" w:rsidP="00E802A2">
      <w:pPr>
        <w:pStyle w:val="SingleTxtG"/>
      </w:pPr>
      <w:r>
        <w:t>9.</w:t>
      </w:r>
      <w:r>
        <w:tab/>
        <w:t xml:space="preserve">Комитет постановил прекратить рассмотрение сообщения по делу </w:t>
      </w:r>
      <w:r>
        <w:rPr>
          <w:i/>
          <w:iCs/>
        </w:rPr>
        <w:t>О.М.Г. против Швеции</w:t>
      </w:r>
      <w:r w:rsidRPr="001752DF">
        <w:rPr>
          <w:rStyle w:val="aa"/>
        </w:rPr>
        <w:footnoteReference w:id="16"/>
      </w:r>
      <w:r>
        <w:t xml:space="preserve">. Жертва </w:t>
      </w:r>
      <w:r w:rsidR="00EE30D7">
        <w:t>—</w:t>
      </w:r>
      <w:r>
        <w:t xml:space="preserve"> сын авторов </w:t>
      </w:r>
      <w:r w:rsidR="00EE30D7">
        <w:t>—</w:t>
      </w:r>
      <w:r>
        <w:t xml:space="preserve"> получил вид на жительство в государстве-участнике, и поэтому ему больше не грозит возвращение в Афганистан.</w:t>
      </w:r>
      <w:bookmarkEnd w:id="6"/>
    </w:p>
    <w:p w14:paraId="30106F15" w14:textId="282D3992" w:rsidR="00381C24" w:rsidRPr="00E802A2" w:rsidRDefault="00E802A2" w:rsidP="00E802A2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E802A2" w:rsidSect="009E25C2">
      <w:footnotePr>
        <w:numRestart w:val="eachSect"/>
      </w:footnotePr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CA3B7E" w14:textId="77777777" w:rsidR="0092777C" w:rsidRPr="00A312BC" w:rsidRDefault="0092777C" w:rsidP="00A312BC"/>
  </w:endnote>
  <w:endnote w:type="continuationSeparator" w:id="0">
    <w:p w14:paraId="72E4904D" w14:textId="77777777" w:rsidR="0092777C" w:rsidRPr="00A312BC" w:rsidRDefault="0092777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8745E" w14:textId="63E2FB19" w:rsidR="00E802A2" w:rsidRPr="00E802A2" w:rsidRDefault="00E802A2">
    <w:pPr>
      <w:pStyle w:val="a8"/>
    </w:pPr>
    <w:r w:rsidRPr="00E802A2">
      <w:rPr>
        <w:b/>
        <w:sz w:val="18"/>
      </w:rPr>
      <w:fldChar w:fldCharType="begin"/>
    </w:r>
    <w:r w:rsidRPr="00E802A2">
      <w:rPr>
        <w:b/>
        <w:sz w:val="18"/>
      </w:rPr>
      <w:instrText xml:space="preserve"> PAGE  \* MERGEFORMAT </w:instrText>
    </w:r>
    <w:r w:rsidRPr="00E802A2">
      <w:rPr>
        <w:b/>
        <w:sz w:val="18"/>
      </w:rPr>
      <w:fldChar w:fldCharType="separate"/>
    </w:r>
    <w:r w:rsidRPr="00E802A2">
      <w:rPr>
        <w:b/>
        <w:noProof/>
        <w:sz w:val="18"/>
      </w:rPr>
      <w:t>2</w:t>
    </w:r>
    <w:r w:rsidRPr="00E802A2">
      <w:rPr>
        <w:b/>
        <w:sz w:val="18"/>
      </w:rPr>
      <w:fldChar w:fldCharType="end"/>
    </w:r>
    <w:r>
      <w:rPr>
        <w:b/>
        <w:sz w:val="18"/>
      </w:rPr>
      <w:tab/>
    </w:r>
    <w:r>
      <w:t>GE.24-06738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2F4BF" w14:textId="1CC85743" w:rsidR="00E802A2" w:rsidRPr="00E802A2" w:rsidRDefault="00E802A2" w:rsidP="00E802A2">
    <w:pPr>
      <w:pStyle w:val="a8"/>
      <w:tabs>
        <w:tab w:val="clear" w:pos="9639"/>
        <w:tab w:val="right" w:pos="9638"/>
      </w:tabs>
      <w:rPr>
        <w:b/>
        <w:sz w:val="18"/>
      </w:rPr>
    </w:pPr>
    <w:r>
      <w:t>GE.24-06738</w:t>
    </w:r>
    <w:r>
      <w:tab/>
    </w:r>
    <w:r w:rsidRPr="00E802A2">
      <w:rPr>
        <w:b/>
        <w:sz w:val="18"/>
      </w:rPr>
      <w:fldChar w:fldCharType="begin"/>
    </w:r>
    <w:r w:rsidRPr="00E802A2">
      <w:rPr>
        <w:b/>
        <w:sz w:val="18"/>
      </w:rPr>
      <w:instrText xml:space="preserve"> PAGE  \* MERGEFORMAT </w:instrText>
    </w:r>
    <w:r w:rsidRPr="00E802A2">
      <w:rPr>
        <w:b/>
        <w:sz w:val="18"/>
      </w:rPr>
      <w:fldChar w:fldCharType="separate"/>
    </w:r>
    <w:r w:rsidRPr="00E802A2">
      <w:rPr>
        <w:b/>
        <w:noProof/>
        <w:sz w:val="18"/>
      </w:rPr>
      <w:t>3</w:t>
    </w:r>
    <w:r w:rsidRPr="00E802A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466F3" w14:textId="4F0088E0" w:rsidR="00042B72" w:rsidRPr="00F07685" w:rsidRDefault="00E802A2" w:rsidP="00E802A2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BCDC7EE" wp14:editId="425F7B1F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24-06738</w:t>
    </w:r>
    <w:r w:rsidR="00B672FF">
      <w:t xml:space="preserve"> </w:t>
    </w:r>
    <w:r w:rsidR="00F07685">
      <w:t xml:space="preserve">  </w:t>
    </w:r>
    <w:r>
      <w:t>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E0890B1" wp14:editId="5D5058D0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07685">
      <w:t xml:space="preserve">   </w:t>
    </w:r>
    <w:r w:rsidR="00F07685">
      <w:rPr>
        <w:lang w:val="en-US"/>
      </w:rPr>
      <w:t>170524   210524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BEBAC6" w14:textId="77777777" w:rsidR="0092777C" w:rsidRPr="001075E9" w:rsidRDefault="0092777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C7A8F24" w14:textId="77777777" w:rsidR="0092777C" w:rsidRDefault="0092777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0514DE6" w14:textId="1EAB04FC" w:rsidR="00E802A2" w:rsidRDefault="00E802A2" w:rsidP="00E802A2">
      <w:pPr>
        <w:pStyle w:val="ad"/>
      </w:pPr>
      <w:r>
        <w:tab/>
      </w:r>
      <w:r w:rsidRPr="001747F9">
        <w:rPr>
          <w:rStyle w:val="aa"/>
        </w:rPr>
        <w:footnoteRef/>
      </w:r>
      <w:r w:rsidRPr="005515D5">
        <w:rPr>
          <w:lang w:val="en-US"/>
        </w:rPr>
        <w:tab/>
      </w:r>
      <w:hyperlink r:id="rId1" w:history="1">
        <w:r w:rsidRPr="009E25C2">
          <w:rPr>
            <w:rStyle w:val="af1"/>
            <w:lang w:val="en-US"/>
          </w:rPr>
          <w:t>CRPD/C/30/1</w:t>
        </w:r>
      </w:hyperlink>
      <w:r w:rsidRPr="005515D5">
        <w:rPr>
          <w:lang w:val="en-US"/>
        </w:rPr>
        <w:t>.</w:t>
      </w:r>
    </w:p>
  </w:footnote>
  <w:footnote w:id="2">
    <w:p w14:paraId="7A2663CB" w14:textId="76834017" w:rsidR="00E802A2" w:rsidRDefault="00E802A2" w:rsidP="00E802A2">
      <w:pPr>
        <w:pStyle w:val="ad"/>
      </w:pPr>
      <w:r w:rsidRPr="005515D5">
        <w:rPr>
          <w:lang w:val="en-US"/>
        </w:rPr>
        <w:tab/>
      </w:r>
      <w:r w:rsidRPr="001747F9">
        <w:rPr>
          <w:rStyle w:val="aa"/>
        </w:rPr>
        <w:footnoteRef/>
      </w:r>
      <w:r w:rsidRPr="005515D5">
        <w:rPr>
          <w:lang w:val="en-US"/>
        </w:rPr>
        <w:tab/>
      </w:r>
      <w:hyperlink r:id="rId2" w:history="1">
        <w:r w:rsidRPr="009E25C2">
          <w:rPr>
            <w:rStyle w:val="af1"/>
            <w:lang w:val="en-US"/>
          </w:rPr>
          <w:t>CRPD/C/1/Rev.2</w:t>
        </w:r>
      </w:hyperlink>
      <w:r w:rsidRPr="005515D5">
        <w:rPr>
          <w:lang w:val="en-US"/>
        </w:rPr>
        <w:t>.</w:t>
      </w:r>
    </w:p>
  </w:footnote>
  <w:footnote w:id="3">
    <w:p w14:paraId="33EF18CF" w14:textId="52F1628B" w:rsidR="009E25C2" w:rsidRDefault="009E25C2" w:rsidP="00E802A2">
      <w:pPr>
        <w:pStyle w:val="ad"/>
      </w:pPr>
      <w:r w:rsidRPr="005515D5">
        <w:rPr>
          <w:vertAlign w:val="superscript"/>
          <w:lang w:val="en-US"/>
        </w:rPr>
        <w:tab/>
      </w:r>
      <w:r w:rsidRPr="001747F9">
        <w:rPr>
          <w:rStyle w:val="aa"/>
        </w:rPr>
        <w:footnoteRef/>
      </w:r>
      <w:r w:rsidRPr="005515D5">
        <w:rPr>
          <w:lang w:val="en-US"/>
        </w:rPr>
        <w:tab/>
      </w:r>
      <w:hyperlink r:id="rId3" w:history="1">
        <w:r w:rsidRPr="009E25C2">
          <w:rPr>
            <w:rStyle w:val="af1"/>
            <w:lang w:val="en-US"/>
          </w:rPr>
          <w:t>CRPD/C/30/D/84/2020</w:t>
        </w:r>
      </w:hyperlink>
      <w:r w:rsidRPr="005515D5">
        <w:rPr>
          <w:lang w:val="en-US"/>
        </w:rPr>
        <w:t>.</w:t>
      </w:r>
    </w:p>
  </w:footnote>
  <w:footnote w:id="4">
    <w:p w14:paraId="49AC5BA6" w14:textId="1EDFAF13" w:rsidR="009E25C2" w:rsidRDefault="009E25C2" w:rsidP="00E802A2">
      <w:pPr>
        <w:pStyle w:val="ad"/>
      </w:pPr>
      <w:r w:rsidRPr="005515D5">
        <w:rPr>
          <w:lang w:val="en-US"/>
        </w:rPr>
        <w:tab/>
      </w:r>
      <w:r w:rsidRPr="001747F9">
        <w:rPr>
          <w:rStyle w:val="aa"/>
        </w:rPr>
        <w:footnoteRef/>
      </w:r>
      <w:r w:rsidRPr="005515D5">
        <w:rPr>
          <w:lang w:val="en-US"/>
        </w:rPr>
        <w:tab/>
      </w:r>
      <w:hyperlink r:id="rId4" w:history="1">
        <w:r w:rsidRPr="009E25C2">
          <w:rPr>
            <w:rStyle w:val="af1"/>
            <w:lang w:val="en-US"/>
          </w:rPr>
          <w:t>CRPD/C/30/D/54/2018</w:t>
        </w:r>
      </w:hyperlink>
      <w:r w:rsidRPr="005515D5">
        <w:rPr>
          <w:lang w:val="en-US"/>
        </w:rPr>
        <w:t>.</w:t>
      </w:r>
    </w:p>
  </w:footnote>
  <w:footnote w:id="5">
    <w:p w14:paraId="0F5CD72A" w14:textId="0955F4BE" w:rsidR="009E25C2" w:rsidRDefault="009E25C2" w:rsidP="00E802A2">
      <w:pPr>
        <w:pStyle w:val="ad"/>
      </w:pPr>
      <w:r w:rsidRPr="005515D5">
        <w:rPr>
          <w:lang w:val="en-US"/>
        </w:rPr>
        <w:tab/>
      </w:r>
      <w:r w:rsidRPr="001747F9">
        <w:rPr>
          <w:rStyle w:val="aa"/>
        </w:rPr>
        <w:footnoteRef/>
      </w:r>
      <w:r w:rsidRPr="005515D5">
        <w:rPr>
          <w:lang w:val="en-US"/>
        </w:rPr>
        <w:tab/>
      </w:r>
      <w:hyperlink r:id="rId5" w:history="1">
        <w:r w:rsidRPr="009E25C2">
          <w:rPr>
            <w:rStyle w:val="af1"/>
            <w:lang w:val="en-US"/>
          </w:rPr>
          <w:t>CRPD/C/30/D/76/2020</w:t>
        </w:r>
      </w:hyperlink>
      <w:r w:rsidRPr="005515D5">
        <w:rPr>
          <w:lang w:val="en-US"/>
        </w:rPr>
        <w:t>.</w:t>
      </w:r>
    </w:p>
  </w:footnote>
  <w:footnote w:id="6">
    <w:p w14:paraId="4382E67C" w14:textId="65DC3BDE" w:rsidR="009E25C2" w:rsidRDefault="009E25C2" w:rsidP="00E802A2">
      <w:pPr>
        <w:pStyle w:val="ad"/>
      </w:pPr>
      <w:r w:rsidRPr="005515D5">
        <w:rPr>
          <w:lang w:val="en-US"/>
        </w:rPr>
        <w:tab/>
      </w:r>
      <w:r w:rsidRPr="001747F9">
        <w:rPr>
          <w:rStyle w:val="aa"/>
        </w:rPr>
        <w:footnoteRef/>
      </w:r>
      <w:r w:rsidRPr="005515D5">
        <w:rPr>
          <w:lang w:val="en-US"/>
        </w:rPr>
        <w:tab/>
      </w:r>
      <w:hyperlink r:id="rId6" w:history="1">
        <w:r w:rsidRPr="009E25C2">
          <w:rPr>
            <w:rStyle w:val="af1"/>
            <w:lang w:val="en-US"/>
          </w:rPr>
          <w:t>CRPD/C/30/D/80/2020</w:t>
        </w:r>
      </w:hyperlink>
      <w:r w:rsidRPr="005515D5">
        <w:rPr>
          <w:lang w:val="en-US"/>
        </w:rPr>
        <w:t>.</w:t>
      </w:r>
    </w:p>
  </w:footnote>
  <w:footnote w:id="7">
    <w:p w14:paraId="370F98CF" w14:textId="1F1EE4AC" w:rsidR="00E802A2" w:rsidRPr="005515D5" w:rsidRDefault="00E802A2" w:rsidP="00E802A2">
      <w:pPr>
        <w:pStyle w:val="ad"/>
      </w:pPr>
      <w:r w:rsidRPr="005515D5">
        <w:rPr>
          <w:lang w:val="en-US"/>
        </w:rPr>
        <w:tab/>
      </w:r>
      <w:r w:rsidRPr="001747F9">
        <w:rPr>
          <w:rStyle w:val="aa"/>
        </w:rPr>
        <w:footnoteRef/>
      </w:r>
      <w:r>
        <w:tab/>
        <w:t xml:space="preserve">См. </w:t>
      </w:r>
      <w:hyperlink r:id="rId7" w:history="1">
        <w:r w:rsidR="009E25C2" w:rsidRPr="000442CB">
          <w:rPr>
            <w:rStyle w:val="af1"/>
          </w:rPr>
          <w:t>https://documents.un.org/</w:t>
        </w:r>
      </w:hyperlink>
      <w:r>
        <w:t>.</w:t>
      </w:r>
    </w:p>
  </w:footnote>
  <w:footnote w:id="8">
    <w:p w14:paraId="099DC444" w14:textId="042165EF" w:rsidR="009E25C2" w:rsidRPr="00437E71" w:rsidRDefault="009E25C2" w:rsidP="00E802A2">
      <w:pPr>
        <w:pStyle w:val="ad"/>
      </w:pPr>
      <w:r>
        <w:tab/>
      </w:r>
      <w:r w:rsidRPr="001747F9">
        <w:rPr>
          <w:rStyle w:val="aa"/>
        </w:rPr>
        <w:footnoteRef/>
      </w:r>
      <w:r>
        <w:tab/>
      </w:r>
      <w:hyperlink r:id="rId8" w:history="1">
        <w:r w:rsidRPr="009E25C2">
          <w:rPr>
            <w:rStyle w:val="af1"/>
          </w:rPr>
          <w:t>CRPD/C/KAZ/1</w:t>
        </w:r>
      </w:hyperlink>
      <w:r>
        <w:t xml:space="preserve"> и </w:t>
      </w:r>
      <w:hyperlink r:id="rId9" w:history="1">
        <w:r w:rsidRPr="009E25C2">
          <w:rPr>
            <w:rStyle w:val="af1"/>
          </w:rPr>
          <w:t>CRPD/C/ZMB/1</w:t>
        </w:r>
      </w:hyperlink>
      <w:r>
        <w:t xml:space="preserve">. </w:t>
      </w:r>
      <w:hyperlink r:id="rId10" w:history="1">
        <w:bookmarkStart w:id="3" w:name="_Hlk157156360"/>
        <w:bookmarkEnd w:id="3"/>
      </w:hyperlink>
    </w:p>
  </w:footnote>
  <w:footnote w:id="9">
    <w:p w14:paraId="2FE52ABF" w14:textId="47AEF504" w:rsidR="009E25C2" w:rsidRPr="005515D5" w:rsidRDefault="009E25C2" w:rsidP="00E802A2">
      <w:pPr>
        <w:pStyle w:val="ad"/>
      </w:pPr>
      <w:r>
        <w:tab/>
      </w:r>
      <w:r w:rsidRPr="001747F9">
        <w:rPr>
          <w:rStyle w:val="aa"/>
        </w:rPr>
        <w:footnoteRef/>
      </w:r>
      <w:r>
        <w:tab/>
      </w:r>
      <w:hyperlink r:id="rId11" w:history="1">
        <w:r w:rsidRPr="009E25C2">
          <w:rPr>
            <w:rStyle w:val="af1"/>
          </w:rPr>
          <w:t>CRPD/C/BHR/1-2</w:t>
        </w:r>
      </w:hyperlink>
      <w:r>
        <w:t xml:space="preserve">. </w:t>
      </w:r>
    </w:p>
  </w:footnote>
  <w:footnote w:id="10">
    <w:p w14:paraId="1DAC1AD3" w14:textId="090E9AB8" w:rsidR="009E25C2" w:rsidRPr="005515D5" w:rsidRDefault="009E25C2" w:rsidP="00E802A2">
      <w:pPr>
        <w:pStyle w:val="ad"/>
      </w:pPr>
      <w:r>
        <w:tab/>
      </w:r>
      <w:r w:rsidRPr="001747F9">
        <w:rPr>
          <w:rStyle w:val="aa"/>
        </w:rPr>
        <w:footnoteRef/>
      </w:r>
      <w:r>
        <w:tab/>
      </w:r>
      <w:hyperlink r:id="rId12" w:history="1">
        <w:r w:rsidRPr="009E25C2">
          <w:rPr>
            <w:rStyle w:val="af1"/>
          </w:rPr>
          <w:t>CRPD/C/AZE/2-3</w:t>
        </w:r>
      </w:hyperlink>
      <w:r>
        <w:t xml:space="preserve"> и </w:t>
      </w:r>
      <w:hyperlink r:id="rId13" w:history="1">
        <w:r w:rsidRPr="009E25C2">
          <w:rPr>
            <w:rStyle w:val="af1"/>
          </w:rPr>
          <w:t>CRPD/C/AZE/2-3/Corr.1</w:t>
        </w:r>
      </w:hyperlink>
      <w:r>
        <w:t xml:space="preserve">, </w:t>
      </w:r>
      <w:hyperlink r:id="rId14" w:history="1">
        <w:r w:rsidRPr="009E25C2">
          <w:rPr>
            <w:rStyle w:val="af1"/>
          </w:rPr>
          <w:t>CRPD/C/CRI/2-3</w:t>
        </w:r>
      </w:hyperlink>
      <w:r>
        <w:t xml:space="preserve"> и </w:t>
      </w:r>
      <w:hyperlink r:id="rId15" w:history="1">
        <w:r w:rsidRPr="009E25C2">
          <w:rPr>
            <w:rStyle w:val="af1"/>
          </w:rPr>
          <w:t>CRPD/C/SWE/2-3</w:t>
        </w:r>
      </w:hyperlink>
      <w:r>
        <w:t>.</w:t>
      </w:r>
    </w:p>
  </w:footnote>
  <w:footnote w:id="11">
    <w:p w14:paraId="0BDA0540" w14:textId="09A1960E" w:rsidR="00E802A2" w:rsidRDefault="00E802A2" w:rsidP="00E802A2">
      <w:pPr>
        <w:pStyle w:val="ad"/>
      </w:pPr>
      <w:r>
        <w:tab/>
      </w:r>
      <w:r w:rsidRPr="001747F9">
        <w:rPr>
          <w:rStyle w:val="aa"/>
        </w:rPr>
        <w:footnoteRef/>
      </w:r>
      <w:r w:rsidRPr="005515D5">
        <w:rPr>
          <w:lang w:val="en-US"/>
        </w:rPr>
        <w:tab/>
      </w:r>
      <w:hyperlink r:id="rId16" w:history="1">
        <w:r w:rsidRPr="009E25C2">
          <w:rPr>
            <w:rStyle w:val="af1"/>
            <w:lang w:val="en-US"/>
          </w:rPr>
          <w:t>CRPD/C/NIC/1</w:t>
        </w:r>
      </w:hyperlink>
      <w:r w:rsidRPr="005515D5">
        <w:rPr>
          <w:lang w:val="en-US"/>
        </w:rPr>
        <w:t xml:space="preserve">, </w:t>
      </w:r>
      <w:hyperlink r:id="rId17" w:history="1">
        <w:r w:rsidRPr="009E25C2">
          <w:rPr>
            <w:rStyle w:val="af1"/>
            <w:lang w:val="en-US"/>
          </w:rPr>
          <w:t>CRPD/C/NIC/2</w:t>
        </w:r>
      </w:hyperlink>
      <w:r w:rsidRPr="005515D5">
        <w:rPr>
          <w:lang w:val="en-US"/>
        </w:rPr>
        <w:t xml:space="preserve"> </w:t>
      </w:r>
      <w:r>
        <w:t>и</w:t>
      </w:r>
      <w:r w:rsidRPr="005515D5">
        <w:rPr>
          <w:lang w:val="en-US"/>
        </w:rPr>
        <w:t xml:space="preserve"> </w:t>
      </w:r>
      <w:hyperlink r:id="rId18" w:history="1">
        <w:r w:rsidRPr="009E25C2">
          <w:rPr>
            <w:rStyle w:val="af1"/>
            <w:lang w:val="en-US"/>
          </w:rPr>
          <w:t>CRPD/C/NIC/3</w:t>
        </w:r>
      </w:hyperlink>
      <w:r w:rsidRPr="005515D5">
        <w:rPr>
          <w:lang w:val="en-US"/>
        </w:rPr>
        <w:t>.</w:t>
      </w:r>
    </w:p>
  </w:footnote>
  <w:footnote w:id="12">
    <w:p w14:paraId="46082385" w14:textId="76AC9032" w:rsidR="00E802A2" w:rsidRPr="00481037" w:rsidRDefault="00E802A2" w:rsidP="00E802A2">
      <w:pPr>
        <w:pStyle w:val="ad"/>
      </w:pPr>
      <w:r w:rsidRPr="005515D5">
        <w:rPr>
          <w:lang w:val="en-US"/>
        </w:rPr>
        <w:tab/>
      </w:r>
      <w:r w:rsidRPr="001747F9">
        <w:rPr>
          <w:rStyle w:val="aa"/>
        </w:rPr>
        <w:footnoteRef/>
      </w:r>
      <w:r w:rsidRPr="005515D5">
        <w:rPr>
          <w:lang w:val="en-US"/>
        </w:rPr>
        <w:tab/>
      </w:r>
      <w:hyperlink r:id="rId19" w:history="1">
        <w:r w:rsidRPr="009E25C2">
          <w:rPr>
            <w:rStyle w:val="af1"/>
            <w:lang w:val="en-US"/>
          </w:rPr>
          <w:t>CRPD/C/AZE/CO/2-3</w:t>
        </w:r>
      </w:hyperlink>
      <w:r w:rsidRPr="005515D5">
        <w:rPr>
          <w:lang w:val="en-US"/>
        </w:rPr>
        <w:t xml:space="preserve">, </w:t>
      </w:r>
      <w:hyperlink r:id="rId20" w:history="1">
        <w:r w:rsidRPr="009E25C2">
          <w:rPr>
            <w:rStyle w:val="af1"/>
            <w:lang w:val="en-US"/>
          </w:rPr>
          <w:t>CRPD/C/BHR/CO/1-2</w:t>
        </w:r>
      </w:hyperlink>
      <w:r w:rsidRPr="005515D5">
        <w:rPr>
          <w:lang w:val="en-US"/>
        </w:rPr>
        <w:t xml:space="preserve">, </w:t>
      </w:r>
      <w:hyperlink r:id="rId21" w:history="1">
        <w:r w:rsidRPr="009E25C2">
          <w:rPr>
            <w:rStyle w:val="af1"/>
            <w:lang w:val="en-US"/>
          </w:rPr>
          <w:t>CRPD/C/CRI/CO/2-3</w:t>
        </w:r>
      </w:hyperlink>
      <w:r w:rsidRPr="005515D5">
        <w:rPr>
          <w:lang w:val="en-US"/>
        </w:rPr>
        <w:t xml:space="preserve">, </w:t>
      </w:r>
      <w:hyperlink r:id="rId22" w:history="1">
        <w:r w:rsidRPr="009E25C2">
          <w:rPr>
            <w:rStyle w:val="af1"/>
            <w:lang w:val="en-US"/>
          </w:rPr>
          <w:t>CRPD/C/KAZ/CO/1</w:t>
        </w:r>
      </w:hyperlink>
      <w:r w:rsidRPr="005515D5">
        <w:rPr>
          <w:lang w:val="en-US"/>
        </w:rPr>
        <w:t xml:space="preserve">, </w:t>
      </w:r>
      <w:hyperlink r:id="rId23" w:history="1">
        <w:r w:rsidRPr="009E25C2">
          <w:rPr>
            <w:rStyle w:val="af1"/>
            <w:lang w:val="en-US"/>
          </w:rPr>
          <w:t>CRPD/C/NIC/CO/1-3</w:t>
        </w:r>
      </w:hyperlink>
      <w:r w:rsidRPr="005515D5">
        <w:rPr>
          <w:lang w:val="en-US"/>
        </w:rPr>
        <w:t xml:space="preserve">, </w:t>
      </w:r>
      <w:hyperlink r:id="rId24" w:history="1">
        <w:r w:rsidRPr="009E25C2">
          <w:rPr>
            <w:rStyle w:val="af1"/>
            <w:lang w:val="en-US"/>
          </w:rPr>
          <w:t>CRPD/C/SWE/CO/2-3</w:t>
        </w:r>
      </w:hyperlink>
      <w:r w:rsidRPr="005515D5">
        <w:rPr>
          <w:lang w:val="en-US"/>
        </w:rPr>
        <w:t xml:space="preserve"> </w:t>
      </w:r>
      <w:r>
        <w:t>и</w:t>
      </w:r>
      <w:r w:rsidRPr="005515D5">
        <w:rPr>
          <w:lang w:val="en-US"/>
        </w:rPr>
        <w:t xml:space="preserve"> </w:t>
      </w:r>
      <w:hyperlink r:id="rId25" w:history="1">
        <w:r w:rsidRPr="009E25C2">
          <w:rPr>
            <w:rStyle w:val="af1"/>
            <w:lang w:val="en-US"/>
          </w:rPr>
          <w:t>CRPD/C/ZMB/CO/1</w:t>
        </w:r>
      </w:hyperlink>
      <w:r w:rsidRPr="005515D5">
        <w:rPr>
          <w:lang w:val="en-US"/>
        </w:rPr>
        <w:t>.</w:t>
      </w:r>
    </w:p>
  </w:footnote>
  <w:footnote w:id="13">
    <w:p w14:paraId="414772CB" w14:textId="1D0DB335" w:rsidR="00E802A2" w:rsidRPr="00CA13A5" w:rsidRDefault="00E802A2" w:rsidP="00E802A2">
      <w:pPr>
        <w:pStyle w:val="ad"/>
      </w:pPr>
      <w:r w:rsidRPr="005515D5">
        <w:rPr>
          <w:lang w:val="en-US"/>
        </w:rPr>
        <w:tab/>
      </w:r>
      <w:r w:rsidRPr="001747F9">
        <w:rPr>
          <w:rStyle w:val="aa"/>
        </w:rPr>
        <w:footnoteRef/>
      </w:r>
      <w:r w:rsidRPr="005515D5">
        <w:rPr>
          <w:lang w:val="en-US"/>
        </w:rPr>
        <w:tab/>
      </w:r>
      <w:hyperlink r:id="rId26" w:history="1">
        <w:r w:rsidRPr="009E25C2">
          <w:rPr>
            <w:rStyle w:val="af1"/>
            <w:lang w:val="en-US"/>
          </w:rPr>
          <w:t>CRPD/C/30/D/84/2020</w:t>
        </w:r>
      </w:hyperlink>
      <w:r w:rsidRPr="005515D5">
        <w:rPr>
          <w:lang w:val="en-US"/>
        </w:rPr>
        <w:t>.</w:t>
      </w:r>
    </w:p>
  </w:footnote>
  <w:footnote w:id="14">
    <w:p w14:paraId="6D0BA88A" w14:textId="0AE420E8" w:rsidR="00E802A2" w:rsidRPr="001C220E" w:rsidRDefault="00E802A2" w:rsidP="00E802A2">
      <w:pPr>
        <w:pStyle w:val="ad"/>
      </w:pPr>
      <w:r w:rsidRPr="005515D5">
        <w:rPr>
          <w:lang w:val="en-US"/>
        </w:rPr>
        <w:tab/>
      </w:r>
      <w:r w:rsidRPr="001747F9">
        <w:rPr>
          <w:rStyle w:val="aa"/>
        </w:rPr>
        <w:footnoteRef/>
      </w:r>
      <w:r w:rsidRPr="005515D5">
        <w:rPr>
          <w:lang w:val="en-US"/>
        </w:rPr>
        <w:tab/>
      </w:r>
      <w:hyperlink r:id="rId27" w:history="1">
        <w:r w:rsidRPr="009E25C2">
          <w:rPr>
            <w:rStyle w:val="af1"/>
            <w:lang w:val="en-US"/>
          </w:rPr>
          <w:t>CRPD/C/30/D/54/2018</w:t>
        </w:r>
      </w:hyperlink>
      <w:r w:rsidRPr="005515D5">
        <w:rPr>
          <w:lang w:val="en-US"/>
        </w:rPr>
        <w:t>.</w:t>
      </w:r>
    </w:p>
  </w:footnote>
  <w:footnote w:id="15">
    <w:p w14:paraId="734DAB51" w14:textId="6E227922" w:rsidR="00E802A2" w:rsidRPr="00CD26FA" w:rsidRDefault="00E802A2" w:rsidP="00E802A2">
      <w:pPr>
        <w:pStyle w:val="ad"/>
      </w:pPr>
      <w:r w:rsidRPr="005515D5">
        <w:rPr>
          <w:lang w:val="en-US"/>
        </w:rPr>
        <w:tab/>
      </w:r>
      <w:r w:rsidRPr="001747F9">
        <w:rPr>
          <w:rStyle w:val="aa"/>
        </w:rPr>
        <w:footnoteRef/>
      </w:r>
      <w:r w:rsidRPr="005515D5">
        <w:rPr>
          <w:lang w:val="en-US"/>
        </w:rPr>
        <w:tab/>
      </w:r>
      <w:hyperlink r:id="rId28" w:history="1">
        <w:r w:rsidRPr="009E25C2">
          <w:rPr>
            <w:rStyle w:val="af1"/>
            <w:lang w:val="en-US"/>
          </w:rPr>
          <w:t>CRPD/C/30/D/76/2020</w:t>
        </w:r>
      </w:hyperlink>
      <w:r w:rsidRPr="005515D5">
        <w:rPr>
          <w:lang w:val="en-US"/>
        </w:rPr>
        <w:t>.</w:t>
      </w:r>
    </w:p>
  </w:footnote>
  <w:footnote w:id="16">
    <w:p w14:paraId="05B245EE" w14:textId="69D62CCF" w:rsidR="00E802A2" w:rsidRPr="00CA13A5" w:rsidRDefault="00E802A2" w:rsidP="00E802A2">
      <w:pPr>
        <w:pStyle w:val="ad"/>
      </w:pPr>
      <w:r w:rsidRPr="005515D5">
        <w:rPr>
          <w:lang w:val="en-US"/>
        </w:rPr>
        <w:tab/>
      </w:r>
      <w:r w:rsidRPr="001747F9">
        <w:rPr>
          <w:rStyle w:val="aa"/>
        </w:rPr>
        <w:footnoteRef/>
      </w:r>
      <w:r w:rsidRPr="005515D5">
        <w:rPr>
          <w:lang w:val="en-US"/>
        </w:rPr>
        <w:tab/>
      </w:r>
      <w:hyperlink r:id="rId29" w:history="1">
        <w:r w:rsidRPr="009E25C2">
          <w:rPr>
            <w:rStyle w:val="af1"/>
            <w:lang w:val="en-US"/>
          </w:rPr>
          <w:t>CRPD/C/30/D/80/2020</w:t>
        </w:r>
      </w:hyperlink>
      <w:r w:rsidRPr="005515D5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1CFDD" w14:textId="2CAFADF4" w:rsidR="00E802A2" w:rsidRPr="00E802A2" w:rsidRDefault="00E802A2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4E337C">
      <w:t>CRPD/C/30/2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57722" w14:textId="2982C4E1" w:rsidR="00E802A2" w:rsidRPr="00E802A2" w:rsidRDefault="00E802A2" w:rsidP="00E802A2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4E337C">
      <w:t>CRPD/C/30/2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58909" w14:textId="77777777" w:rsidR="009E25C2" w:rsidRPr="009E25C2" w:rsidRDefault="009E25C2" w:rsidP="009E25C2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421023853">
    <w:abstractNumId w:val="16"/>
  </w:num>
  <w:num w:numId="2" w16cid:durableId="1365910494">
    <w:abstractNumId w:val="11"/>
  </w:num>
  <w:num w:numId="3" w16cid:durableId="665287963">
    <w:abstractNumId w:val="10"/>
  </w:num>
  <w:num w:numId="4" w16cid:durableId="1757701707">
    <w:abstractNumId w:val="17"/>
  </w:num>
  <w:num w:numId="5" w16cid:durableId="1395662093">
    <w:abstractNumId w:val="13"/>
  </w:num>
  <w:num w:numId="6" w16cid:durableId="2052918076">
    <w:abstractNumId w:val="8"/>
  </w:num>
  <w:num w:numId="7" w16cid:durableId="608243617">
    <w:abstractNumId w:val="3"/>
  </w:num>
  <w:num w:numId="8" w16cid:durableId="321204788">
    <w:abstractNumId w:val="2"/>
  </w:num>
  <w:num w:numId="9" w16cid:durableId="540435780">
    <w:abstractNumId w:val="1"/>
  </w:num>
  <w:num w:numId="10" w16cid:durableId="1440367792">
    <w:abstractNumId w:val="0"/>
  </w:num>
  <w:num w:numId="11" w16cid:durableId="1135634355">
    <w:abstractNumId w:val="9"/>
  </w:num>
  <w:num w:numId="12" w16cid:durableId="1529374879">
    <w:abstractNumId w:val="7"/>
  </w:num>
  <w:num w:numId="13" w16cid:durableId="783228940">
    <w:abstractNumId w:val="6"/>
  </w:num>
  <w:num w:numId="14" w16cid:durableId="388453810">
    <w:abstractNumId w:val="5"/>
  </w:num>
  <w:num w:numId="15" w16cid:durableId="449712075">
    <w:abstractNumId w:val="4"/>
  </w:num>
  <w:num w:numId="16" w16cid:durableId="1905218128">
    <w:abstractNumId w:val="15"/>
  </w:num>
  <w:num w:numId="17" w16cid:durableId="1308633681">
    <w:abstractNumId w:val="12"/>
  </w:num>
  <w:num w:numId="18" w16cid:durableId="1198157292">
    <w:abstractNumId w:val="14"/>
  </w:num>
  <w:num w:numId="19" w16cid:durableId="5715612">
    <w:abstractNumId w:val="15"/>
  </w:num>
  <w:num w:numId="20" w16cid:durableId="1488472499">
    <w:abstractNumId w:val="12"/>
  </w:num>
  <w:num w:numId="21" w16cid:durableId="124626456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77C"/>
    <w:rsid w:val="00011089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4607"/>
    <w:rsid w:val="0018649F"/>
    <w:rsid w:val="00196389"/>
    <w:rsid w:val="001B3EF6"/>
    <w:rsid w:val="001C499F"/>
    <w:rsid w:val="001C7A89"/>
    <w:rsid w:val="001E7B61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4E337C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81A10"/>
    <w:rsid w:val="006A1ED8"/>
    <w:rsid w:val="006B5625"/>
    <w:rsid w:val="006C2031"/>
    <w:rsid w:val="006D461A"/>
    <w:rsid w:val="006F35EE"/>
    <w:rsid w:val="007021FF"/>
    <w:rsid w:val="00712895"/>
    <w:rsid w:val="00757357"/>
    <w:rsid w:val="00757BAA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A66A0"/>
    <w:rsid w:val="008B6909"/>
    <w:rsid w:val="00903712"/>
    <w:rsid w:val="00906890"/>
    <w:rsid w:val="00906901"/>
    <w:rsid w:val="00911BE4"/>
    <w:rsid w:val="0092777C"/>
    <w:rsid w:val="00951972"/>
    <w:rsid w:val="009608F3"/>
    <w:rsid w:val="00983128"/>
    <w:rsid w:val="009A24AC"/>
    <w:rsid w:val="009E25C2"/>
    <w:rsid w:val="00A14DA8"/>
    <w:rsid w:val="00A312BC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672FF"/>
    <w:rsid w:val="00B739FE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45F5D"/>
    <w:rsid w:val="00D90028"/>
    <w:rsid w:val="00D90138"/>
    <w:rsid w:val="00DD78D1"/>
    <w:rsid w:val="00DE32CD"/>
    <w:rsid w:val="00DF71B9"/>
    <w:rsid w:val="00E0038E"/>
    <w:rsid w:val="00E30B7B"/>
    <w:rsid w:val="00E73F76"/>
    <w:rsid w:val="00E74465"/>
    <w:rsid w:val="00E77684"/>
    <w:rsid w:val="00E802A2"/>
    <w:rsid w:val="00E92F15"/>
    <w:rsid w:val="00EA2C9F"/>
    <w:rsid w:val="00EA420E"/>
    <w:rsid w:val="00ED0BDA"/>
    <w:rsid w:val="00EE30D7"/>
    <w:rsid w:val="00EF1360"/>
    <w:rsid w:val="00EF3220"/>
    <w:rsid w:val="00F07685"/>
    <w:rsid w:val="00F25B74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7D26FE"/>
  <w15:docId w15:val="{2569D08E-A8AF-434F-BFE8-C3A955B37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/>
      <w:u w:val="none"/>
    </w:rPr>
  </w:style>
  <w:style w:type="character" w:styleId="af2">
    <w:name w:val="FollowedHyperlink"/>
    <w:basedOn w:val="a0"/>
    <w:rsid w:val="00E92F15"/>
    <w:rPr>
      <w:color w:val="0000FF"/>
      <w:u w:val="none"/>
    </w:rPr>
  </w:style>
  <w:style w:type="character" w:customStyle="1" w:styleId="SingleTxtGChar">
    <w:name w:val="_ Single Txt_G Char"/>
    <w:basedOn w:val="a0"/>
    <w:link w:val="SingleTxtG"/>
    <w:rsid w:val="00E802A2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9E25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RPD/C/KAZ/1" TargetMode="External"/><Relationship Id="rId13" Type="http://schemas.openxmlformats.org/officeDocument/2006/relationships/hyperlink" Target="http://undocs.org/ru/CRPD/C/AZE/2-3/Corr.1" TargetMode="External"/><Relationship Id="rId18" Type="http://schemas.openxmlformats.org/officeDocument/2006/relationships/hyperlink" Target="http://undocs.org/ru/CRPD/C/NIC/3" TargetMode="External"/><Relationship Id="rId26" Type="http://schemas.openxmlformats.org/officeDocument/2006/relationships/hyperlink" Target="http://undocs.org/ru/CRPD/C/30/D/84/2020" TargetMode="External"/><Relationship Id="rId3" Type="http://schemas.openxmlformats.org/officeDocument/2006/relationships/hyperlink" Target="http://undocs.org/ru/CRPD/C/30/D/84/2020" TargetMode="External"/><Relationship Id="rId21" Type="http://schemas.openxmlformats.org/officeDocument/2006/relationships/hyperlink" Target="http://undocs.org/ru/CRPD/C/CRI/CO/2-3" TargetMode="External"/><Relationship Id="rId7" Type="http://schemas.openxmlformats.org/officeDocument/2006/relationships/hyperlink" Target="https://documents.un.org/" TargetMode="External"/><Relationship Id="rId12" Type="http://schemas.openxmlformats.org/officeDocument/2006/relationships/hyperlink" Target="http://undocs.org/ru/CRPD/C/AZE/2-3" TargetMode="External"/><Relationship Id="rId17" Type="http://schemas.openxmlformats.org/officeDocument/2006/relationships/hyperlink" Target="http://undocs.org/ru/CRPD/C/NIC/2" TargetMode="External"/><Relationship Id="rId25" Type="http://schemas.openxmlformats.org/officeDocument/2006/relationships/hyperlink" Target="http://undocs.org/ru/CRPD/C/ZMB/CO/1" TargetMode="External"/><Relationship Id="rId2" Type="http://schemas.openxmlformats.org/officeDocument/2006/relationships/hyperlink" Target="http://undocs.org/ru/CRPD/C/1/Rev.2" TargetMode="External"/><Relationship Id="rId16" Type="http://schemas.openxmlformats.org/officeDocument/2006/relationships/hyperlink" Target="http://undocs.org/ru/CRPD/C/NIC/1" TargetMode="External"/><Relationship Id="rId20" Type="http://schemas.openxmlformats.org/officeDocument/2006/relationships/hyperlink" Target="http://undocs.org/ru/CRPD/C/BHR/CO/1-2" TargetMode="External"/><Relationship Id="rId29" Type="http://schemas.openxmlformats.org/officeDocument/2006/relationships/hyperlink" Target="http://undocs.org/ru/CRPD/C/30/D/80/2020" TargetMode="External"/><Relationship Id="rId1" Type="http://schemas.openxmlformats.org/officeDocument/2006/relationships/hyperlink" Target="http://undocs.org/ru/CRPD/C/30/1" TargetMode="External"/><Relationship Id="rId6" Type="http://schemas.openxmlformats.org/officeDocument/2006/relationships/hyperlink" Target="http://undocs.org/ru/CRPD/C/30/D/80/2020" TargetMode="External"/><Relationship Id="rId11" Type="http://schemas.openxmlformats.org/officeDocument/2006/relationships/hyperlink" Target="http://undocs.org/ru/CRPD/C/BHR/1-2" TargetMode="External"/><Relationship Id="rId24" Type="http://schemas.openxmlformats.org/officeDocument/2006/relationships/hyperlink" Target="http://undocs.org/ru/CRPD/C/SWE/CO/2-3" TargetMode="External"/><Relationship Id="rId5" Type="http://schemas.openxmlformats.org/officeDocument/2006/relationships/hyperlink" Target="http://undocs.org/ru/CRPD/C/30/D/76/2020" TargetMode="External"/><Relationship Id="rId15" Type="http://schemas.openxmlformats.org/officeDocument/2006/relationships/hyperlink" Target="http://undocs.org/ru/CRPD/C/SWE/2-3" TargetMode="External"/><Relationship Id="rId23" Type="http://schemas.openxmlformats.org/officeDocument/2006/relationships/hyperlink" Target="http://undocs.org/ru/CRPD/C/NIC/CO/1-3" TargetMode="External"/><Relationship Id="rId28" Type="http://schemas.openxmlformats.org/officeDocument/2006/relationships/hyperlink" Target="http://undocs.org/ru/CRPD/C/30/D/76/2020" TargetMode="External"/><Relationship Id="rId10" Type="http://schemas.openxmlformats.org/officeDocument/2006/relationships/hyperlink" Target="http://undocs.org/en/CRPD/C/AND/1" TargetMode="External"/><Relationship Id="rId19" Type="http://schemas.openxmlformats.org/officeDocument/2006/relationships/hyperlink" Target="http://undocs.org/ru/CRPD/C/AZE/CO/2-3" TargetMode="External"/><Relationship Id="rId4" Type="http://schemas.openxmlformats.org/officeDocument/2006/relationships/hyperlink" Target="http://undocs.org/ru/CRPD/C/30/D/54/2018" TargetMode="External"/><Relationship Id="rId9" Type="http://schemas.openxmlformats.org/officeDocument/2006/relationships/hyperlink" Target="http://undocs.org/ru/CRPD/C/ZMB/1" TargetMode="External"/><Relationship Id="rId14" Type="http://schemas.openxmlformats.org/officeDocument/2006/relationships/hyperlink" Target="http://undocs.org/ru/CRPD/C/CRI/2-3" TargetMode="External"/><Relationship Id="rId22" Type="http://schemas.openxmlformats.org/officeDocument/2006/relationships/hyperlink" Target="http://undocs.org/ru/CRPD/C/KAZ/CO/1" TargetMode="External"/><Relationship Id="rId27" Type="http://schemas.openxmlformats.org/officeDocument/2006/relationships/hyperlink" Target="http://undocs.org/ru/CRPD/C/30/D/54/2018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6DB6E-29B3-4B17-83C5-EA2F45529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120</TotalTime>
  <Pages>10</Pages>
  <Words>3193</Words>
  <Characters>21277</Characters>
  <Application>Microsoft Office Word</Application>
  <DocSecurity>0</DocSecurity>
  <Lines>428</Lines>
  <Paragraphs>136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CRPD/C/30/2</vt:lpstr>
      <vt:lpstr>A/</vt:lpstr>
      <vt:lpstr>A/</vt:lpstr>
    </vt:vector>
  </TitlesOfParts>
  <Company>DCM</Company>
  <LinksUpToDate>false</LinksUpToDate>
  <CharactersWithSpaces>24381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CRPD/C/30/2</dc:title>
  <dc:subject/>
  <dc:creator>Larisa MAYKOVSKAYA</dc:creator>
  <cp:keywords/>
  <cp:lastModifiedBy>Larisa MAYKOVSKAYA</cp:lastModifiedBy>
  <cp:revision>3</cp:revision>
  <cp:lastPrinted>2024-05-21T12:12:00Z</cp:lastPrinted>
  <dcterms:created xsi:type="dcterms:W3CDTF">2024-05-21T12:12:00Z</dcterms:created>
  <dcterms:modified xsi:type="dcterms:W3CDTF">2024-05-21T12:13:00Z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