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81669" w:rsidP="00281669">
            <w:pPr>
              <w:bidi w:val="0"/>
              <w:spacing w:after="20"/>
              <w:jc w:val="left"/>
              <w:rPr>
                <w:szCs w:val="20"/>
              </w:rPr>
            </w:pPr>
            <w:r w:rsidRPr="00281669">
              <w:rPr>
                <w:sz w:val="40"/>
                <w:szCs w:val="20"/>
              </w:rPr>
              <w:t>CRPD</w:t>
            </w:r>
            <w:r>
              <w:rPr>
                <w:szCs w:val="20"/>
              </w:rPr>
              <w:t>/C/AUS/Q/1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281669" w:rsidRDefault="00281669" w:rsidP="00281669">
            <w:pPr>
              <w:bidi w:val="0"/>
              <w:spacing w:before="240"/>
              <w:jc w:val="left"/>
            </w:pPr>
            <w:r>
              <w:t>Distr.: General</w:t>
            </w:r>
          </w:p>
          <w:p w:rsidR="00281669" w:rsidRDefault="00281669" w:rsidP="00281669">
            <w:pPr>
              <w:bidi w:val="0"/>
              <w:jc w:val="left"/>
            </w:pPr>
            <w:r>
              <w:t>13 May 2013</w:t>
            </w:r>
          </w:p>
          <w:p w:rsidR="00281669" w:rsidRDefault="00281669" w:rsidP="00281669">
            <w:pPr>
              <w:bidi w:val="0"/>
              <w:jc w:val="left"/>
            </w:pPr>
            <w:r>
              <w:t>Arabic</w:t>
            </w:r>
          </w:p>
          <w:p w:rsidR="00257225" w:rsidRPr="008B4BC6" w:rsidRDefault="00281669" w:rsidP="00281669">
            <w:pPr>
              <w:bidi w:val="0"/>
              <w:jc w:val="left"/>
            </w:pPr>
            <w:r>
              <w:t>Original: English</w:t>
            </w:r>
          </w:p>
        </w:tc>
      </w:tr>
    </w:tbl>
    <w:p w:rsidR="00E56D51" w:rsidRPr="00764C4A" w:rsidRDefault="00E56D51" w:rsidP="00735881">
      <w:pPr>
        <w:spacing w:before="120" w:after="120" w:line="380" w:lineRule="exact"/>
        <w:rPr>
          <w:rFonts w:hint="cs"/>
          <w:b/>
          <w:bCs/>
          <w:sz w:val="26"/>
          <w:szCs w:val="36"/>
          <w:rtl/>
          <w:lang w:val="fr-CH"/>
        </w:rPr>
      </w:pPr>
      <w:r>
        <w:rPr>
          <w:rFonts w:hint="cs"/>
          <w:b/>
          <w:bCs/>
          <w:sz w:val="26"/>
          <w:szCs w:val="36"/>
          <w:rtl/>
          <w:lang w:val="fr-CH"/>
        </w:rPr>
        <w:t>اللجنة المعنية بحقوق الأشخاص ذوي الإعاقة</w:t>
      </w:r>
    </w:p>
    <w:p w:rsidR="00E56D51" w:rsidRPr="00B04E0E" w:rsidRDefault="00E56D51" w:rsidP="00FE4840">
      <w:pPr>
        <w:pStyle w:val="HChGA"/>
        <w:spacing w:before="480"/>
        <w:rPr>
          <w:rFonts w:hint="cs"/>
          <w:rtl/>
          <w:lang w:val="fr-CH"/>
        </w:rPr>
      </w:pPr>
      <w:r>
        <w:rPr>
          <w:rFonts w:hint="cs"/>
          <w:rtl/>
          <w:lang w:val="fr-CH"/>
        </w:rPr>
        <w:tab/>
      </w:r>
      <w:r>
        <w:rPr>
          <w:rFonts w:hint="cs"/>
          <w:rtl/>
          <w:lang w:val="fr-CH"/>
        </w:rPr>
        <w:tab/>
      </w:r>
      <w:r w:rsidRPr="00B04E0E">
        <w:rPr>
          <w:rFonts w:hint="cs"/>
          <w:rtl/>
          <w:lang w:val="fr-CH"/>
        </w:rPr>
        <w:t>قائمة المسائل التي اعتمدتها اللجنة في دورتها التاسعة (1</w:t>
      </w:r>
      <w:r w:rsidR="00735881">
        <w:rPr>
          <w:rFonts w:hint="cs"/>
          <w:rtl/>
          <w:lang w:val="fr-CH"/>
        </w:rPr>
        <w:t>5</w:t>
      </w:r>
      <w:r w:rsidRPr="00B04E0E">
        <w:rPr>
          <w:rFonts w:hint="cs"/>
          <w:rtl/>
          <w:lang w:val="fr-CH"/>
        </w:rPr>
        <w:t>-19 نيسان/أبريل 2013)</w:t>
      </w:r>
      <w:r>
        <w:rPr>
          <w:rFonts w:hint="cs"/>
          <w:rtl/>
          <w:lang w:val="fr-CH"/>
        </w:rPr>
        <w:t xml:space="preserve"> فيما يتعلق بتقرير أستراليا الأولي</w:t>
      </w:r>
    </w:p>
    <w:p w:rsidR="00E56D51" w:rsidRDefault="00E56D51" w:rsidP="002F2AD1">
      <w:pPr>
        <w:pStyle w:val="H1GA"/>
        <w:rPr>
          <w:rFonts w:hint="cs"/>
          <w:rtl/>
          <w:lang w:val="fr-CH"/>
        </w:rPr>
      </w:pPr>
      <w:r>
        <w:rPr>
          <w:rFonts w:hint="cs"/>
          <w:rtl/>
          <w:lang w:val="fr-CH"/>
        </w:rPr>
        <w:tab/>
        <w:t>ألف-</w:t>
      </w:r>
      <w:r>
        <w:rPr>
          <w:rFonts w:hint="cs"/>
          <w:rtl/>
          <w:lang w:val="fr-CH"/>
        </w:rPr>
        <w:tab/>
        <w:t>الغرض والالتزامات العامة (المواد 1-4)</w:t>
      </w:r>
    </w:p>
    <w:p w:rsidR="00E56D51" w:rsidRPr="00A20D47" w:rsidRDefault="00E56D51" w:rsidP="00A20D47">
      <w:pPr>
        <w:pStyle w:val="SingleTxtGA"/>
        <w:rPr>
          <w:rFonts w:hint="cs"/>
          <w:spacing w:val="-2"/>
          <w:rtl/>
          <w:lang w:val="fr-CH"/>
        </w:rPr>
      </w:pPr>
      <w:r w:rsidRPr="00A20D47">
        <w:rPr>
          <w:rFonts w:hint="cs"/>
          <w:spacing w:val="-2"/>
          <w:rtl/>
          <w:lang w:val="fr-CH"/>
        </w:rPr>
        <w:t>1-</w:t>
      </w:r>
      <w:r w:rsidRPr="00A20D47">
        <w:rPr>
          <w:rFonts w:hint="cs"/>
          <w:spacing w:val="-2"/>
          <w:rtl/>
          <w:lang w:val="fr-CH"/>
        </w:rPr>
        <w:tab/>
        <w:t>يُرجى تقديم بيانات عن أعداد الأشخاص ذوي الإعاقة في أستراليا مُصنَّفة حسب الإعاقة الذهنية أو العقلية أو النفسانية - الاجتماعية أو السمعية أو البصرية أو البدنية، مع ذكر النظام المستخدَم لتحديد الأشخاص ذوي الإعاقة، بمَن فيهم المنتمون إلى السكان الأصليين (الفقرة 13)</w:t>
      </w:r>
      <w:r w:rsidRPr="00A20D47">
        <w:rPr>
          <w:rStyle w:val="FootnoteReference"/>
          <w:spacing w:val="-2"/>
          <w:sz w:val="20"/>
          <w:vertAlign w:val="baseline"/>
          <w:rtl/>
          <w:lang w:val="fr-CH"/>
        </w:rPr>
        <w:footnoteReference w:customMarkFollows="1" w:id="1"/>
        <w:t>*</w:t>
      </w:r>
      <w:r w:rsidRPr="00A20D47">
        <w:rPr>
          <w:rFonts w:hint="cs"/>
          <w:spacing w:val="-2"/>
          <w:rtl/>
          <w:lang w:val="fr-CH"/>
        </w:rPr>
        <w:t>.</w:t>
      </w:r>
    </w:p>
    <w:p w:rsidR="00E56D51" w:rsidRDefault="00E56D51" w:rsidP="00A20D47">
      <w:pPr>
        <w:pStyle w:val="SingleTxtGA"/>
        <w:rPr>
          <w:rFonts w:hint="cs"/>
          <w:rtl/>
          <w:lang w:val="fr-CH"/>
        </w:rPr>
      </w:pPr>
      <w:r>
        <w:rPr>
          <w:rFonts w:hint="cs"/>
          <w:rtl/>
          <w:lang w:val="fr-CH"/>
        </w:rPr>
        <w:t>2-</w:t>
      </w:r>
      <w:r>
        <w:rPr>
          <w:rFonts w:hint="cs"/>
          <w:rtl/>
          <w:lang w:val="fr-CH"/>
        </w:rPr>
        <w:tab/>
        <w:t>يُرجى بيان ما إذا كانت اللجنة البرلمانية المشتركة المعنية بحقوق الإنسان قد أُنشئت، وتقديم معلومات عن تقريرها المقدَّم إلى البرلمان بشأن مدى توافق التشريعات المحلية مع الالتزامات الدولية لأستراليا في مجال حقوق الإنسان بموجب اتفاقية حقوق الأشخاص ذوي الإعاقة (الفقرة 14).</w:t>
      </w:r>
    </w:p>
    <w:p w:rsidR="00E56D51" w:rsidRDefault="00E56D51" w:rsidP="00A20D47">
      <w:pPr>
        <w:pStyle w:val="SingleTxtGA"/>
        <w:rPr>
          <w:rFonts w:hint="cs"/>
          <w:rtl/>
          <w:lang w:val="fr-CH"/>
        </w:rPr>
      </w:pPr>
      <w:r>
        <w:rPr>
          <w:rFonts w:hint="cs"/>
          <w:rtl/>
          <w:lang w:val="fr-CH"/>
        </w:rPr>
        <w:t>3-</w:t>
      </w:r>
      <w:r>
        <w:rPr>
          <w:rFonts w:hint="cs"/>
          <w:rtl/>
          <w:lang w:val="fr-CH"/>
        </w:rPr>
        <w:tab/>
        <w:t>يُرجى تقديم معلومات عن أية معايير أخرى استُحدثت بموجب قانون عام 1992 لمكافحة التمييز بسبب الإعاقة من أجل التنظيم وكفالة عدم التمييز ضد الأشخاص ذوي الإعاقة في مجالات أخرى غير النقل والتعليم والمباني (الفقرتان 15-16).</w:t>
      </w:r>
    </w:p>
    <w:p w:rsidR="00E56D51" w:rsidRDefault="00E56D51" w:rsidP="00A20D47">
      <w:pPr>
        <w:pStyle w:val="SingleTxtGA"/>
        <w:rPr>
          <w:rFonts w:hint="cs"/>
          <w:rtl/>
          <w:lang w:val="fr-CH"/>
        </w:rPr>
      </w:pPr>
      <w:r>
        <w:rPr>
          <w:rFonts w:hint="cs"/>
          <w:rtl/>
          <w:lang w:val="fr-CH"/>
        </w:rPr>
        <w:t>4-</w:t>
      </w:r>
      <w:r>
        <w:rPr>
          <w:rFonts w:hint="cs"/>
          <w:rtl/>
          <w:lang w:val="fr-CH"/>
        </w:rPr>
        <w:tab/>
        <w:t>يُرجى تقديم معلومات عن نتائج الاستقصاء المتعلق بالبرنامج الوطني الطويل الأجل لرعاية ودعم الأشخاص ذوي الإعاقة (الفقرة 28).</w:t>
      </w:r>
    </w:p>
    <w:p w:rsidR="00E56D51" w:rsidRDefault="00E56D51" w:rsidP="00656F11">
      <w:pPr>
        <w:pStyle w:val="SingleTxtGA"/>
        <w:rPr>
          <w:rFonts w:hint="cs"/>
          <w:rtl/>
          <w:lang w:val="fr-CH"/>
        </w:rPr>
      </w:pPr>
      <w:r>
        <w:rPr>
          <w:rFonts w:hint="cs"/>
          <w:rtl/>
          <w:lang w:val="fr-CH"/>
        </w:rPr>
        <w:t>5-</w:t>
      </w:r>
      <w:r>
        <w:rPr>
          <w:rFonts w:hint="cs"/>
          <w:rtl/>
          <w:lang w:val="fr-CH"/>
        </w:rPr>
        <w:tab/>
        <w:t xml:space="preserve">يُرجى تحديد ما إذا كانت المجموعة الشاملة من المبادرات التعليمية الرامية إلى زيادة فهم حقوق الإنسان متاحةً أيضاً لجميع الأشخاص ذوي الإعاقة بأشكال </w:t>
      </w:r>
      <w:r w:rsidR="00656F11">
        <w:rPr>
          <w:rFonts w:hint="cs"/>
          <w:rtl/>
          <w:lang w:val="fr-CH"/>
        </w:rPr>
        <w:t>ي</w:t>
      </w:r>
      <w:r w:rsidR="00A84DC4">
        <w:rPr>
          <w:rFonts w:hint="cs"/>
          <w:rtl/>
          <w:lang w:val="fr-CH"/>
        </w:rPr>
        <w:t>سهل استخدامها</w:t>
      </w:r>
      <w:r>
        <w:rPr>
          <w:rFonts w:hint="cs"/>
          <w:rtl/>
          <w:lang w:val="fr-CH"/>
        </w:rPr>
        <w:t>، مثل لغة الإشارة، والاتصال بالوسائل المعزَّزة والبديلة، وطريقة برايل (الفقرة 39).</w:t>
      </w:r>
    </w:p>
    <w:p w:rsidR="00E56D51" w:rsidRDefault="00E56D51" w:rsidP="00CE18A7">
      <w:pPr>
        <w:pStyle w:val="H1GA"/>
        <w:rPr>
          <w:rFonts w:hint="cs"/>
          <w:rtl/>
          <w:lang w:val="fr-CH"/>
        </w:rPr>
      </w:pPr>
      <w:r>
        <w:rPr>
          <w:rFonts w:hint="cs"/>
          <w:rtl/>
          <w:lang w:val="fr-CH"/>
        </w:rPr>
        <w:tab/>
        <w:t>باء-</w:t>
      </w:r>
      <w:r>
        <w:rPr>
          <w:rFonts w:hint="cs"/>
          <w:rtl/>
          <w:lang w:val="fr-CH"/>
        </w:rPr>
        <w:tab/>
        <w:t>حقوق محدَّدة (المواد 5 و8-30)</w:t>
      </w:r>
    </w:p>
    <w:p w:rsidR="00E56D51" w:rsidRDefault="00E56D51" w:rsidP="00A20D47">
      <w:pPr>
        <w:pStyle w:val="H23GA"/>
        <w:spacing w:line="370" w:lineRule="exact"/>
        <w:rPr>
          <w:rFonts w:hint="cs"/>
          <w:rtl/>
          <w:lang w:val="fr-CH"/>
        </w:rPr>
      </w:pPr>
      <w:r>
        <w:rPr>
          <w:rFonts w:hint="cs"/>
          <w:rtl/>
          <w:lang w:val="fr-CH"/>
        </w:rPr>
        <w:tab/>
      </w:r>
      <w:r>
        <w:rPr>
          <w:rFonts w:hint="cs"/>
          <w:rtl/>
          <w:lang w:val="fr-CH"/>
        </w:rPr>
        <w:tab/>
        <w:t>المساواة وعدم التمييز (المادة 5)</w:t>
      </w:r>
    </w:p>
    <w:p w:rsidR="00E56D51" w:rsidRDefault="00E56D51" w:rsidP="00A20D47">
      <w:pPr>
        <w:pStyle w:val="SingleTxtGA"/>
        <w:spacing w:line="370" w:lineRule="exact"/>
        <w:rPr>
          <w:rFonts w:hint="cs"/>
          <w:rtl/>
          <w:lang w:val="fr-CH"/>
        </w:rPr>
      </w:pPr>
      <w:r>
        <w:rPr>
          <w:rFonts w:hint="cs"/>
          <w:rtl/>
          <w:lang w:val="fr-CH"/>
        </w:rPr>
        <w:t>6-</w:t>
      </w:r>
      <w:r>
        <w:rPr>
          <w:rFonts w:hint="cs"/>
          <w:rtl/>
          <w:lang w:val="fr-CH"/>
        </w:rPr>
        <w:tab/>
        <w:t>يُرجى تقديم مزيد من المعلومات عن الخطوات التي اتخذتها أستراليا في إطار قانون وسياسة الهجرة من أجل مكافحة التمييز ضد الأشخاص ذوي الإعاقة.</w:t>
      </w:r>
    </w:p>
    <w:p w:rsidR="00E56D51" w:rsidRDefault="00E56D51" w:rsidP="00A20D47">
      <w:pPr>
        <w:pStyle w:val="SingleTxtGA"/>
        <w:spacing w:line="370" w:lineRule="exact"/>
        <w:rPr>
          <w:rFonts w:hint="cs"/>
          <w:rtl/>
          <w:lang w:val="fr-CH"/>
        </w:rPr>
      </w:pPr>
      <w:r>
        <w:rPr>
          <w:rFonts w:hint="cs"/>
          <w:rtl/>
          <w:lang w:val="fr-CH"/>
        </w:rPr>
        <w:t>7-</w:t>
      </w:r>
      <w:r>
        <w:rPr>
          <w:rFonts w:hint="cs"/>
          <w:rtl/>
          <w:lang w:val="fr-CH"/>
        </w:rPr>
        <w:tab/>
        <w:t>ويُرجى تقديم مزيد من المعلومات عن التدابير التي يُعتَزَم ا</w:t>
      </w:r>
      <w:r w:rsidR="00CE18A7">
        <w:rPr>
          <w:rFonts w:hint="cs"/>
          <w:rtl/>
          <w:lang w:val="fr-CH"/>
        </w:rPr>
        <w:t>تخاذها للتصدي للتمييز المتعدد الأ</w:t>
      </w:r>
      <w:r>
        <w:rPr>
          <w:rFonts w:hint="cs"/>
          <w:rtl/>
          <w:lang w:val="fr-CH"/>
        </w:rPr>
        <w:t>وجه ضد ذوي الإعاقة من النساء وأفراد السكان الأصليين.</w:t>
      </w:r>
    </w:p>
    <w:p w:rsidR="00E56D51" w:rsidRDefault="00E56D51" w:rsidP="00A20D47">
      <w:pPr>
        <w:pStyle w:val="H23GA"/>
        <w:spacing w:line="370" w:lineRule="exact"/>
        <w:rPr>
          <w:rFonts w:hint="cs"/>
          <w:rtl/>
          <w:lang w:val="fr-CH"/>
        </w:rPr>
      </w:pPr>
      <w:r>
        <w:rPr>
          <w:rFonts w:hint="cs"/>
          <w:rtl/>
          <w:lang w:val="fr-CH"/>
        </w:rPr>
        <w:tab/>
      </w:r>
      <w:r>
        <w:rPr>
          <w:rFonts w:hint="cs"/>
          <w:rtl/>
          <w:lang w:val="fr-CH"/>
        </w:rPr>
        <w:tab/>
        <w:t>إمكانية الوصول (المادة 9)</w:t>
      </w:r>
    </w:p>
    <w:p w:rsidR="00E56D51" w:rsidRDefault="00E56D51" w:rsidP="00A20D47">
      <w:pPr>
        <w:pStyle w:val="SingleTxtGA"/>
        <w:spacing w:line="370" w:lineRule="exact"/>
        <w:rPr>
          <w:rFonts w:hint="cs"/>
          <w:rtl/>
          <w:lang w:val="fr-CH"/>
        </w:rPr>
      </w:pPr>
      <w:r>
        <w:rPr>
          <w:rFonts w:hint="cs"/>
          <w:rtl/>
          <w:lang w:val="fr-CH"/>
        </w:rPr>
        <w:t>8-</w:t>
      </w:r>
      <w:r>
        <w:rPr>
          <w:rFonts w:hint="cs"/>
          <w:rtl/>
          <w:lang w:val="fr-CH"/>
        </w:rPr>
        <w:tab/>
        <w:t>يُر</w:t>
      </w:r>
      <w:r w:rsidR="003371D9">
        <w:rPr>
          <w:rFonts w:hint="cs"/>
          <w:rtl/>
          <w:lang w:val="fr-CH"/>
        </w:rPr>
        <w:t>ج</w:t>
      </w:r>
      <w:r>
        <w:rPr>
          <w:rFonts w:hint="cs"/>
          <w:rtl/>
          <w:lang w:val="fr-CH"/>
        </w:rPr>
        <w:t>ى تقديم معلومات عن نتائج استعراض السنوات الخمس الأولى لسير العمل بمعايير النقل (الفقرة 47).</w:t>
      </w:r>
    </w:p>
    <w:p w:rsidR="00E56D51" w:rsidRDefault="00E56D51" w:rsidP="00A20D47">
      <w:pPr>
        <w:pStyle w:val="H23GA"/>
        <w:spacing w:line="370" w:lineRule="exact"/>
        <w:rPr>
          <w:rFonts w:hint="cs"/>
          <w:rtl/>
          <w:lang w:val="fr-CH"/>
        </w:rPr>
      </w:pPr>
      <w:r>
        <w:rPr>
          <w:rFonts w:hint="cs"/>
          <w:rtl/>
          <w:lang w:val="fr-CH"/>
        </w:rPr>
        <w:tab/>
      </w:r>
      <w:r>
        <w:rPr>
          <w:rFonts w:hint="cs"/>
          <w:rtl/>
          <w:lang w:val="fr-CH"/>
        </w:rPr>
        <w:tab/>
        <w:t>الحق في الحياة (المادة 10)</w:t>
      </w:r>
    </w:p>
    <w:p w:rsidR="00E56D51" w:rsidRDefault="00E56D51" w:rsidP="00A20D47">
      <w:pPr>
        <w:pStyle w:val="SingleTxtGA"/>
        <w:spacing w:line="370" w:lineRule="exact"/>
        <w:rPr>
          <w:rFonts w:hint="cs"/>
          <w:rtl/>
          <w:lang w:val="fr-CH"/>
        </w:rPr>
      </w:pPr>
      <w:r>
        <w:rPr>
          <w:rFonts w:hint="cs"/>
          <w:rtl/>
          <w:lang w:val="fr-CH"/>
        </w:rPr>
        <w:t>9-</w:t>
      </w:r>
      <w:r>
        <w:rPr>
          <w:rFonts w:hint="cs"/>
          <w:rtl/>
          <w:lang w:val="fr-CH"/>
        </w:rPr>
        <w:tab/>
        <w:t>يُرجى توضيح ما إذا كان يحق للأوصياء على الأشخاص ذوي الإعاقة أو لمقدمي الرعاية لهم اتخاذ قرارات بشأن وقف أو سحب علاج طبي أو تغذوي أو أي وسيلة أخرى من وسائل الإبقاء على قيد الحياة (الفقرة 52).</w:t>
      </w:r>
    </w:p>
    <w:p w:rsidR="00E56D51" w:rsidRDefault="00E56D51" w:rsidP="00A20D47">
      <w:pPr>
        <w:pStyle w:val="H23GA"/>
        <w:spacing w:line="370" w:lineRule="exact"/>
        <w:rPr>
          <w:rFonts w:hint="cs"/>
          <w:rtl/>
          <w:lang w:val="fr-CH"/>
        </w:rPr>
      </w:pPr>
      <w:r>
        <w:rPr>
          <w:rFonts w:hint="cs"/>
          <w:rtl/>
          <w:lang w:val="fr-CH"/>
        </w:rPr>
        <w:tab/>
      </w:r>
      <w:r>
        <w:rPr>
          <w:rFonts w:hint="cs"/>
          <w:rtl/>
          <w:lang w:val="fr-CH"/>
        </w:rPr>
        <w:tab/>
        <w:t>الاعتراف بالأشخاص ذوي الإعاقة على قَدَم المساواة مع الآخرين أمام القانون</w:t>
      </w:r>
      <w:r>
        <w:rPr>
          <w:rtl/>
          <w:lang w:val="fr-CH"/>
        </w:rPr>
        <w:br/>
      </w:r>
      <w:r>
        <w:rPr>
          <w:rFonts w:hint="cs"/>
          <w:rtl/>
          <w:lang w:val="fr-CH"/>
        </w:rPr>
        <w:t>(المادة 12)</w:t>
      </w:r>
    </w:p>
    <w:p w:rsidR="00E56D51" w:rsidRDefault="00E56D51" w:rsidP="00A20D47">
      <w:pPr>
        <w:pStyle w:val="SingleTxtGA"/>
        <w:spacing w:line="370" w:lineRule="exact"/>
        <w:rPr>
          <w:rFonts w:hint="cs"/>
          <w:rtl/>
          <w:lang w:val="fr-CH"/>
        </w:rPr>
      </w:pPr>
      <w:r>
        <w:rPr>
          <w:rFonts w:hint="cs"/>
          <w:rtl/>
          <w:lang w:val="fr-CH"/>
        </w:rPr>
        <w:t>10-</w:t>
      </w:r>
      <w:r>
        <w:rPr>
          <w:rFonts w:hint="cs"/>
          <w:rtl/>
          <w:lang w:val="fr-CH"/>
        </w:rPr>
        <w:tab/>
        <w:t>يُرجى تحديد الجهة التي يحق لها تقييم ما إذا كان الشخص غير قادر على إصدار أحكام معقولة بشأن الأمور المتعلقة بشخصه أو ظروفه أو بجميع أملاكه أو جزء منها (الفقرة</w:t>
      </w:r>
      <w:r w:rsidR="00A20D47">
        <w:rPr>
          <w:rFonts w:hint="eastAsia"/>
          <w:rtl/>
          <w:lang w:val="fr-CH"/>
        </w:rPr>
        <w:t> </w:t>
      </w:r>
      <w:r>
        <w:rPr>
          <w:rFonts w:hint="cs"/>
          <w:rtl/>
          <w:lang w:val="fr-CH"/>
        </w:rPr>
        <w:t>57 والمرفق "حاء" بشأن نظام الوكالة في اتخاذ القرارات).</w:t>
      </w:r>
    </w:p>
    <w:p w:rsidR="00E56D51" w:rsidRDefault="00E56D51" w:rsidP="00A20D47">
      <w:pPr>
        <w:pStyle w:val="SingleTxtGA"/>
        <w:spacing w:line="370" w:lineRule="exact"/>
        <w:rPr>
          <w:rFonts w:hint="cs"/>
          <w:rtl/>
          <w:lang w:val="fr-CH"/>
        </w:rPr>
      </w:pPr>
      <w:r>
        <w:rPr>
          <w:rFonts w:hint="cs"/>
          <w:rtl/>
          <w:lang w:val="fr-CH"/>
        </w:rPr>
        <w:t>11-</w:t>
      </w:r>
      <w:r>
        <w:rPr>
          <w:rFonts w:hint="cs"/>
          <w:rtl/>
          <w:lang w:val="fr-CH"/>
        </w:rPr>
        <w:tab/>
        <w:t xml:space="preserve">يُرجى تقديم إحصاءات عن عدد الأشخاص ذوي الإعاقة الذي خضعوا لنظام الوكالة في اتخاذ القرارات وللعلاج القسري، وفقاً للإعلانات التفسيرية المتعلقة بالمادتين 12 و14 من الاتفاقية منذ بدء نفاذها في 16 </w:t>
      </w:r>
      <w:r w:rsidRPr="00B4461C">
        <w:rPr>
          <w:rFonts w:hint="cs"/>
          <w:sz w:val="30"/>
          <w:rtl/>
          <w:lang w:val="fr-CH"/>
        </w:rPr>
        <w:t xml:space="preserve">آب/أغسطس </w:t>
      </w:r>
      <w:r>
        <w:rPr>
          <w:rFonts w:hint="cs"/>
          <w:rtl/>
          <w:lang w:val="fr-CH"/>
        </w:rPr>
        <w:t>2008 (الفقرة 9).</w:t>
      </w:r>
    </w:p>
    <w:p w:rsidR="00E56D51" w:rsidRPr="00FE4840" w:rsidRDefault="00E56D51" w:rsidP="00FE4840">
      <w:pPr>
        <w:pStyle w:val="SingleTxtGA"/>
        <w:spacing w:line="370" w:lineRule="exact"/>
        <w:rPr>
          <w:rFonts w:hint="cs"/>
          <w:spacing w:val="-2"/>
          <w:rtl/>
          <w:lang w:val="fr-CH"/>
        </w:rPr>
      </w:pPr>
      <w:r w:rsidRPr="00FE4840">
        <w:rPr>
          <w:rFonts w:hint="cs"/>
          <w:spacing w:val="-2"/>
          <w:rtl/>
          <w:lang w:val="fr-CH"/>
        </w:rPr>
        <w:t>12-</w:t>
      </w:r>
      <w:r w:rsidRPr="00FE4840">
        <w:rPr>
          <w:rFonts w:hint="cs"/>
          <w:spacing w:val="-2"/>
          <w:rtl/>
          <w:lang w:val="fr-CH"/>
        </w:rPr>
        <w:tab/>
        <w:t>ما هي الآليات المتاحة لحماية الأشخاص ذوي الإعاقة من إساءة المعاملة</w:t>
      </w:r>
      <w:r w:rsidR="00FE4840" w:rsidRPr="00FE4840">
        <w:rPr>
          <w:rFonts w:hint="cs"/>
          <w:spacing w:val="-2"/>
          <w:rtl/>
          <w:lang w:val="fr-CH"/>
        </w:rPr>
        <w:t xml:space="preserve"> </w:t>
      </w:r>
      <w:r w:rsidRPr="00FE4840">
        <w:rPr>
          <w:rFonts w:hint="cs"/>
          <w:spacing w:val="-2"/>
          <w:rtl/>
          <w:lang w:val="fr-CH"/>
        </w:rPr>
        <w:t>أو الاستغلال و/أو الإهمال في الحالات التي يُوكل فيها أمر قراراتهم واختياراتهم وأفضلياتهم إلى مَن يقرأ لهم</w:t>
      </w:r>
      <w:r w:rsidR="00FE4840">
        <w:rPr>
          <w:rFonts w:hint="eastAsia"/>
          <w:spacing w:val="-2"/>
          <w:rtl/>
          <w:lang w:val="fr-CH"/>
        </w:rPr>
        <w:t> </w:t>
      </w:r>
      <w:r w:rsidRPr="00FE4840">
        <w:rPr>
          <w:rFonts w:hint="cs"/>
          <w:spacing w:val="-2"/>
          <w:rtl/>
          <w:lang w:val="fr-CH"/>
        </w:rPr>
        <w:t>أو</w:t>
      </w:r>
      <w:r w:rsidR="00FE4840">
        <w:rPr>
          <w:rFonts w:hint="eastAsia"/>
          <w:spacing w:val="-2"/>
          <w:rtl/>
          <w:lang w:val="fr-CH"/>
        </w:rPr>
        <w:t> </w:t>
      </w:r>
      <w:r w:rsidRPr="00FE4840">
        <w:rPr>
          <w:rFonts w:hint="cs"/>
          <w:spacing w:val="-2"/>
          <w:rtl/>
          <w:lang w:val="fr-CH"/>
        </w:rPr>
        <w:t>إلى مساعديهم أو أسرهم أو الأوصياء عليهم لدى تطبيق إجراءات نظام الوكالة في اتخاذ</w:t>
      </w:r>
      <w:r w:rsidR="00FE4840">
        <w:rPr>
          <w:rFonts w:hint="eastAsia"/>
          <w:spacing w:val="-2"/>
          <w:rtl/>
          <w:lang w:val="fr-CH"/>
        </w:rPr>
        <w:t> </w:t>
      </w:r>
      <w:r w:rsidRPr="00FE4840">
        <w:rPr>
          <w:rFonts w:hint="cs"/>
          <w:spacing w:val="-2"/>
          <w:rtl/>
          <w:lang w:val="fr-CH"/>
        </w:rPr>
        <w:t>القرارات؟</w:t>
      </w:r>
    </w:p>
    <w:p w:rsidR="00E56D51" w:rsidRDefault="00E56D51" w:rsidP="00A20D47">
      <w:pPr>
        <w:pStyle w:val="SingleTxtGA"/>
        <w:spacing w:line="360" w:lineRule="exact"/>
        <w:rPr>
          <w:rFonts w:hint="cs"/>
          <w:rtl/>
          <w:lang w:val="fr-CH"/>
        </w:rPr>
      </w:pPr>
      <w:r>
        <w:rPr>
          <w:rFonts w:hint="cs"/>
          <w:rtl/>
          <w:lang w:val="fr-CH"/>
        </w:rPr>
        <w:t>13-</w:t>
      </w:r>
      <w:r>
        <w:rPr>
          <w:rFonts w:hint="cs"/>
          <w:rtl/>
          <w:lang w:val="fr-CH"/>
        </w:rPr>
        <w:tab/>
        <w:t xml:space="preserve">يُرجى تقديم معلومات عن الكيفية التي تُستخدَم بها مجموعة الأدوات الخاصة بالأهلية، والمعايير الخاصة بوسائل الاتصال المعزّزة والبديلة التي تُطبَّق لتجنيب الأشخاص ذوي الإعاقة </w:t>
      </w:r>
      <w:r w:rsidR="001B407B">
        <w:rPr>
          <w:rFonts w:hint="cs"/>
          <w:rtl/>
          <w:lang w:val="fr-CH"/>
        </w:rPr>
        <w:t xml:space="preserve">توكيل </w:t>
      </w:r>
      <w:r w:rsidR="007066B3">
        <w:rPr>
          <w:rFonts w:hint="cs"/>
          <w:rtl/>
          <w:lang w:val="fr-CH"/>
        </w:rPr>
        <w:t>غ</w:t>
      </w:r>
      <w:r w:rsidR="001B407B">
        <w:rPr>
          <w:rFonts w:hint="cs"/>
          <w:rtl/>
          <w:lang w:val="fr-CH"/>
        </w:rPr>
        <w:t>يرهم لي</w:t>
      </w:r>
      <w:r w:rsidR="00DA3A1F">
        <w:rPr>
          <w:rFonts w:hint="cs"/>
          <w:rtl/>
          <w:lang w:val="fr-CH"/>
        </w:rPr>
        <w:t>ن</w:t>
      </w:r>
      <w:r w:rsidR="001B407B">
        <w:rPr>
          <w:rFonts w:hint="cs"/>
          <w:rtl/>
          <w:lang w:val="fr-CH"/>
        </w:rPr>
        <w:t>وبو</w:t>
      </w:r>
      <w:r w:rsidR="00680B1E">
        <w:rPr>
          <w:rFonts w:hint="cs"/>
          <w:rtl/>
          <w:lang w:val="fr-CH"/>
        </w:rPr>
        <w:t>ا</w:t>
      </w:r>
      <w:r w:rsidR="001B407B">
        <w:rPr>
          <w:rFonts w:hint="cs"/>
          <w:rtl/>
          <w:lang w:val="fr-CH"/>
        </w:rPr>
        <w:t xml:space="preserve"> عنهم </w:t>
      </w:r>
      <w:r>
        <w:rPr>
          <w:rFonts w:hint="cs"/>
          <w:rtl/>
          <w:lang w:val="fr-CH"/>
        </w:rPr>
        <w:t>في الاتصال (الفقرة 59).</w:t>
      </w:r>
    </w:p>
    <w:p w:rsidR="00E56D51" w:rsidRDefault="00E56D51" w:rsidP="00A20D47">
      <w:pPr>
        <w:pStyle w:val="SingleTxtGA"/>
        <w:spacing w:line="360" w:lineRule="exact"/>
        <w:rPr>
          <w:rFonts w:hint="cs"/>
          <w:rtl/>
          <w:lang w:val="fr-CH"/>
        </w:rPr>
      </w:pPr>
      <w:r>
        <w:rPr>
          <w:rFonts w:hint="cs"/>
          <w:rtl/>
          <w:lang w:val="fr-CH"/>
        </w:rPr>
        <w:t>14-</w:t>
      </w:r>
      <w:r>
        <w:rPr>
          <w:rFonts w:hint="cs"/>
          <w:rtl/>
          <w:lang w:val="fr-CH"/>
        </w:rPr>
        <w:tab/>
        <w:t>يُرجى موافاة اللجنة بمعلومات عما إذا كانت هناك أية خطط لإلغاء إعلان أستراليا بشأن المادة 12.</w:t>
      </w:r>
    </w:p>
    <w:p w:rsidR="00E56D51" w:rsidRDefault="00E56D51" w:rsidP="00A20D47">
      <w:pPr>
        <w:pStyle w:val="H23GA"/>
        <w:spacing w:line="360" w:lineRule="exact"/>
        <w:rPr>
          <w:rFonts w:hint="cs"/>
          <w:rtl/>
          <w:lang w:val="fr-CH"/>
        </w:rPr>
      </w:pPr>
      <w:r>
        <w:rPr>
          <w:rFonts w:hint="cs"/>
          <w:rtl/>
          <w:lang w:val="fr-CH"/>
        </w:rPr>
        <w:tab/>
      </w:r>
      <w:r>
        <w:rPr>
          <w:rFonts w:hint="cs"/>
          <w:rtl/>
          <w:lang w:val="fr-CH"/>
        </w:rPr>
        <w:tab/>
        <w:t>إمكانية اللجوء إلى القضاء (المادة 13)</w:t>
      </w:r>
    </w:p>
    <w:p w:rsidR="00E56D51" w:rsidRDefault="00E56D51" w:rsidP="00A20D47">
      <w:pPr>
        <w:pStyle w:val="SingleTxtGA"/>
        <w:spacing w:line="360" w:lineRule="exact"/>
        <w:rPr>
          <w:rFonts w:hint="cs"/>
          <w:rtl/>
          <w:lang w:val="fr-CH"/>
        </w:rPr>
      </w:pPr>
      <w:r>
        <w:rPr>
          <w:rFonts w:hint="cs"/>
          <w:rtl/>
          <w:lang w:val="fr-CH"/>
        </w:rPr>
        <w:t>15-</w:t>
      </w:r>
      <w:r>
        <w:rPr>
          <w:rFonts w:hint="cs"/>
          <w:rtl/>
          <w:lang w:val="fr-CH"/>
        </w:rPr>
        <w:tab/>
        <w:t xml:space="preserve">ما هي المجالات المحدَّدة المتعلقة بإمكانية لجوء الأشخاص ذوي الإعاقة إلى القضاء والتي استُهدِف تحسينها في الإطار الاستراتيجي </w:t>
      </w:r>
      <w:r w:rsidR="007066B3">
        <w:rPr>
          <w:rFonts w:hint="cs"/>
          <w:rtl/>
          <w:lang w:val="fr-CH"/>
        </w:rPr>
        <w:t xml:space="preserve">لإتاحة </w:t>
      </w:r>
      <w:r>
        <w:rPr>
          <w:rFonts w:hint="cs"/>
          <w:rtl/>
          <w:lang w:val="fr-CH"/>
        </w:rPr>
        <w:t xml:space="preserve">إمكانية اللجوء إلى القضاء، وهو الإطار الذي أنشئ في </w:t>
      </w:r>
      <w:r w:rsidRPr="00720FB2">
        <w:rPr>
          <w:rFonts w:hint="cs"/>
          <w:sz w:val="30"/>
          <w:rtl/>
          <w:lang w:val="fr-CH"/>
        </w:rPr>
        <w:t xml:space="preserve">أيلول/سبتمبر </w:t>
      </w:r>
      <w:r>
        <w:rPr>
          <w:rFonts w:hint="cs"/>
          <w:rtl/>
          <w:lang w:val="fr-CH"/>
        </w:rPr>
        <w:t>2009، في سياق إصلاحات النظام الاتحادي للقضاء المدني (الفقرة 65)؟</w:t>
      </w:r>
    </w:p>
    <w:p w:rsidR="00E56D51" w:rsidRDefault="00E56D51" w:rsidP="00724129">
      <w:pPr>
        <w:pStyle w:val="SingleTxtGA"/>
        <w:spacing w:line="360" w:lineRule="exact"/>
        <w:rPr>
          <w:rFonts w:hint="cs"/>
          <w:rtl/>
          <w:lang w:val="fr-CH"/>
        </w:rPr>
      </w:pPr>
      <w:r>
        <w:rPr>
          <w:rFonts w:hint="cs"/>
          <w:rtl/>
          <w:lang w:val="fr-CH"/>
        </w:rPr>
        <w:t>16-</w:t>
      </w:r>
      <w:r>
        <w:rPr>
          <w:rFonts w:hint="cs"/>
          <w:rtl/>
          <w:lang w:val="fr-CH"/>
        </w:rPr>
        <w:tab/>
        <w:t xml:space="preserve">يُرجى تقديم معلومات بشأن سُبُل وصول الأشخاص ذوي الإعاقة </w:t>
      </w:r>
      <w:r w:rsidR="00254BFF">
        <w:rPr>
          <w:rFonts w:hint="cs"/>
          <w:rtl/>
          <w:lang w:val="fr-CH"/>
        </w:rPr>
        <w:t>ومن يتولى القراءة</w:t>
      </w:r>
      <w:r w:rsidR="00724129">
        <w:rPr>
          <w:rFonts w:hint="eastAsia"/>
          <w:rtl/>
          <w:lang w:val="fr-CH"/>
        </w:rPr>
        <w:t> </w:t>
      </w:r>
      <w:r w:rsidR="00254BFF">
        <w:rPr>
          <w:rFonts w:hint="cs"/>
          <w:rtl/>
          <w:lang w:val="fr-CH"/>
        </w:rPr>
        <w:t>لهم</w:t>
      </w:r>
      <w:r>
        <w:rPr>
          <w:rFonts w:hint="cs"/>
          <w:rtl/>
          <w:lang w:val="fr-CH"/>
        </w:rPr>
        <w:t xml:space="preserve"> إلى وسائل الاتصال المعززة والبديلة (الفقرة 67)، وبيان ما إذا كان الأشخاص ذوو الإعاقة الذهنية أو العقلية و/أو النفسانية </w:t>
      </w:r>
      <w:r w:rsidR="00197974">
        <w:rPr>
          <w:rFonts w:hint="cs"/>
          <w:rtl/>
          <w:lang w:val="fr-CH"/>
        </w:rPr>
        <w:t xml:space="preserve">- </w:t>
      </w:r>
      <w:r>
        <w:rPr>
          <w:rFonts w:hint="cs"/>
          <w:rtl/>
          <w:lang w:val="fr-CH"/>
        </w:rPr>
        <w:t>الاجتماعية يتمتعون أيضاً تمتعاً كاملاً بإمكانية اللجوء إلى النظام القضائي بصفتهم متقاضين وشهوداً على السواء (الفقرة 68).</w:t>
      </w:r>
    </w:p>
    <w:p w:rsidR="00E56D51" w:rsidRDefault="00E56D51" w:rsidP="00A20D47">
      <w:pPr>
        <w:pStyle w:val="H23GA"/>
        <w:spacing w:line="360" w:lineRule="exact"/>
        <w:rPr>
          <w:rFonts w:hint="cs"/>
          <w:rtl/>
          <w:lang w:val="fr-CH"/>
        </w:rPr>
      </w:pPr>
      <w:r>
        <w:rPr>
          <w:rFonts w:hint="cs"/>
          <w:rtl/>
          <w:lang w:val="fr-CH"/>
        </w:rPr>
        <w:tab/>
      </w:r>
      <w:r>
        <w:rPr>
          <w:rFonts w:hint="cs"/>
          <w:rtl/>
          <w:lang w:val="fr-CH"/>
        </w:rPr>
        <w:tab/>
        <w:t>حرية الشخص وأمنه (المادة 14)</w:t>
      </w:r>
    </w:p>
    <w:p w:rsidR="00E56D51" w:rsidRDefault="00E56D51" w:rsidP="00A20D47">
      <w:pPr>
        <w:pStyle w:val="SingleTxtGA"/>
        <w:spacing w:line="360" w:lineRule="exact"/>
        <w:rPr>
          <w:rFonts w:hint="cs"/>
          <w:rtl/>
          <w:lang w:val="fr-CH"/>
        </w:rPr>
      </w:pPr>
      <w:r>
        <w:rPr>
          <w:rFonts w:hint="cs"/>
          <w:rtl/>
          <w:lang w:val="fr-CH"/>
        </w:rPr>
        <w:t>17-</w:t>
      </w:r>
      <w:r>
        <w:rPr>
          <w:rFonts w:hint="cs"/>
          <w:rtl/>
          <w:lang w:val="fr-CH"/>
        </w:rPr>
        <w:tab/>
        <w:t>بخصوص الفريق العامل المعني بسياسات وبحوث الإعاقة، يُرجى تقديم معلومات عن أفضل إطار للممارسة يقترحه الفريق فيما يتعلق بالممارسات التقييدية (الفقرة 73).</w:t>
      </w:r>
    </w:p>
    <w:p w:rsidR="00E56D51" w:rsidRDefault="00E56D51" w:rsidP="00A20D47">
      <w:pPr>
        <w:pStyle w:val="SingleTxtGA"/>
        <w:spacing w:line="360" w:lineRule="exact"/>
        <w:rPr>
          <w:rFonts w:hint="cs"/>
          <w:rtl/>
          <w:lang w:val="fr-CH"/>
        </w:rPr>
      </w:pPr>
      <w:r>
        <w:rPr>
          <w:rFonts w:hint="cs"/>
          <w:rtl/>
          <w:lang w:val="fr-CH"/>
        </w:rPr>
        <w:t>18-</w:t>
      </w:r>
      <w:r>
        <w:rPr>
          <w:rFonts w:hint="cs"/>
          <w:rtl/>
          <w:lang w:val="fr-CH"/>
        </w:rPr>
        <w:tab/>
        <w:t xml:space="preserve">يُرجى توضيح المعايير والعملية الخاصة بالإيداع القسري </w:t>
      </w:r>
      <w:r w:rsidR="00A80712">
        <w:rPr>
          <w:rFonts w:hint="cs"/>
          <w:rtl/>
          <w:lang w:val="fr-CH"/>
        </w:rPr>
        <w:t xml:space="preserve">للأشخاص ذوي </w:t>
      </w:r>
      <w:r>
        <w:rPr>
          <w:rFonts w:hint="cs"/>
          <w:rtl/>
          <w:lang w:val="fr-CH"/>
        </w:rPr>
        <w:t xml:space="preserve">الإعاقة،          ولا سيما الإعاقة الذهنية أو العقلية أو النفسانية </w:t>
      </w:r>
      <w:r w:rsidR="004C7F3F">
        <w:rPr>
          <w:rFonts w:hint="cs"/>
          <w:rtl/>
          <w:lang w:val="fr-CH"/>
        </w:rPr>
        <w:t xml:space="preserve">- </w:t>
      </w:r>
      <w:r>
        <w:rPr>
          <w:rFonts w:hint="cs"/>
          <w:rtl/>
          <w:lang w:val="fr-CH"/>
        </w:rPr>
        <w:t xml:space="preserve">الاجتماعية، وتحديد هؤلاء الأشخاص حتى الآن، وبيان الكيفية التي يمكن بها الطعن في قرارات الإيداع. ويُرجى توضيح الكيفية التي يُنفَّذ بها إجراء الإيداع </w:t>
      </w:r>
      <w:r w:rsidR="00DB7694">
        <w:rPr>
          <w:rFonts w:hint="cs"/>
          <w:rtl/>
          <w:lang w:val="fr-CH"/>
        </w:rPr>
        <w:t>القسري</w:t>
      </w:r>
      <w:r>
        <w:rPr>
          <w:rFonts w:hint="cs"/>
          <w:rtl/>
          <w:lang w:val="fr-CH"/>
        </w:rPr>
        <w:t xml:space="preserve"> بسبب المرض النفسي، </w:t>
      </w:r>
      <w:r w:rsidR="00DB7694">
        <w:rPr>
          <w:rFonts w:hint="cs"/>
          <w:rtl/>
          <w:lang w:val="fr-CH"/>
        </w:rPr>
        <w:t>وتحديد</w:t>
      </w:r>
      <w:r>
        <w:rPr>
          <w:rFonts w:hint="cs"/>
          <w:rtl/>
          <w:lang w:val="fr-CH"/>
        </w:rPr>
        <w:t xml:space="preserve"> الأمراض العقلية </w:t>
      </w:r>
      <w:r w:rsidR="00DB7694">
        <w:rPr>
          <w:rFonts w:hint="cs"/>
          <w:rtl/>
          <w:lang w:val="fr-CH"/>
        </w:rPr>
        <w:t>التي يُطبق عليها هذا الإجراء</w:t>
      </w:r>
      <w:r>
        <w:rPr>
          <w:rFonts w:hint="cs"/>
          <w:rtl/>
          <w:lang w:val="fr-CH"/>
        </w:rPr>
        <w:t xml:space="preserve"> (الفقرة 76).</w:t>
      </w:r>
    </w:p>
    <w:p w:rsidR="00E56D51" w:rsidRDefault="00E56D51" w:rsidP="00A20D47">
      <w:pPr>
        <w:pStyle w:val="SingleTxtGA"/>
        <w:spacing w:line="360" w:lineRule="exact"/>
        <w:rPr>
          <w:rFonts w:hint="cs"/>
          <w:rtl/>
          <w:lang w:val="fr-CH"/>
        </w:rPr>
      </w:pPr>
      <w:r>
        <w:rPr>
          <w:rFonts w:hint="cs"/>
          <w:rtl/>
          <w:lang w:val="fr-CH"/>
        </w:rPr>
        <w:t>19-</w:t>
      </w:r>
      <w:r>
        <w:rPr>
          <w:rFonts w:hint="cs"/>
          <w:rtl/>
          <w:lang w:val="fr-CH"/>
        </w:rPr>
        <w:tab/>
        <w:t xml:space="preserve">يُرجى تقديم مزيد من المعلومات عن عدد الأشخاص ذوي الإعاقة الذي استفادوا من </w:t>
      </w:r>
      <w:r w:rsidR="007F5801">
        <w:rPr>
          <w:rFonts w:hint="cs"/>
          <w:rtl/>
          <w:lang w:val="fr-CH"/>
        </w:rPr>
        <w:t>برنامج</w:t>
      </w:r>
      <w:r>
        <w:rPr>
          <w:rFonts w:hint="cs"/>
          <w:rtl/>
          <w:lang w:val="fr-CH"/>
        </w:rPr>
        <w:t xml:space="preserve"> الحكومة الأسترالية الخاص </w:t>
      </w:r>
      <w:r w:rsidR="00CF720D">
        <w:rPr>
          <w:rFonts w:hint="cs"/>
          <w:rtl/>
          <w:lang w:val="fr-CH"/>
        </w:rPr>
        <w:t xml:space="preserve">بالعلاقات القائمة على الاحترام، الذي يركز </w:t>
      </w:r>
      <w:r>
        <w:rPr>
          <w:rFonts w:hint="cs"/>
          <w:rtl/>
          <w:lang w:val="fr-CH"/>
        </w:rPr>
        <w:t xml:space="preserve">على بناء سلوك وقائي واكتساب الشباب ذوي الإعاقة الذهنية مهارات </w:t>
      </w:r>
      <w:r w:rsidR="00C460CD">
        <w:rPr>
          <w:rFonts w:hint="cs"/>
          <w:rtl/>
          <w:lang w:val="fr-CH"/>
        </w:rPr>
        <w:t xml:space="preserve">تتصل بتلك </w:t>
      </w:r>
      <w:r>
        <w:rPr>
          <w:rFonts w:hint="cs"/>
          <w:rtl/>
          <w:lang w:val="fr-CH"/>
        </w:rPr>
        <w:t>العلاقات              (المادة 87(أ)).</w:t>
      </w:r>
    </w:p>
    <w:p w:rsidR="00E56D51" w:rsidRDefault="00E56D51" w:rsidP="00A20D47">
      <w:pPr>
        <w:pStyle w:val="SingleTxtGA"/>
        <w:spacing w:line="360" w:lineRule="exact"/>
        <w:rPr>
          <w:rFonts w:hint="cs"/>
          <w:rtl/>
          <w:lang w:val="fr-CH"/>
        </w:rPr>
      </w:pPr>
      <w:r>
        <w:rPr>
          <w:rFonts w:hint="cs"/>
          <w:rtl/>
          <w:lang w:val="fr-CH"/>
        </w:rPr>
        <w:t>20-</w:t>
      </w:r>
      <w:r>
        <w:rPr>
          <w:rFonts w:hint="cs"/>
          <w:rtl/>
          <w:lang w:val="fr-CH"/>
        </w:rPr>
        <w:tab/>
        <w:t>ما هي الخطوات التي يجري اتخاذ</w:t>
      </w:r>
      <w:r w:rsidR="006B71A5">
        <w:rPr>
          <w:rFonts w:hint="cs"/>
          <w:rtl/>
          <w:lang w:val="fr-CH"/>
        </w:rPr>
        <w:t>ها</w:t>
      </w:r>
      <w:r>
        <w:rPr>
          <w:rFonts w:hint="cs"/>
          <w:rtl/>
          <w:lang w:val="fr-CH"/>
        </w:rPr>
        <w:t xml:space="preserve"> لإنهاء استخدام السجون على نحو لا داعي له للتعامل مع غير المدانين من الأشخاص ذوي الإعاقة، وبخاصة ذوو الإعاقة من السكان الأصليين؟ وما هي الخيارات البديلة المتاحة للدعم والإيواء؟</w:t>
      </w:r>
    </w:p>
    <w:p w:rsidR="00E56D51" w:rsidRDefault="00E56D51" w:rsidP="00AF2711">
      <w:pPr>
        <w:pStyle w:val="SingleTxtGA"/>
        <w:spacing w:line="360" w:lineRule="exact"/>
        <w:rPr>
          <w:rFonts w:hint="cs"/>
          <w:rtl/>
          <w:lang w:val="fr-CH"/>
        </w:rPr>
      </w:pPr>
      <w:r>
        <w:rPr>
          <w:rFonts w:hint="cs"/>
          <w:rtl/>
          <w:lang w:val="fr-CH"/>
        </w:rPr>
        <w:t>21-</w:t>
      </w:r>
      <w:r>
        <w:rPr>
          <w:rFonts w:hint="cs"/>
          <w:rtl/>
          <w:lang w:val="fr-CH"/>
        </w:rPr>
        <w:tab/>
        <w:t>كيف تعتزم الحكومة التعامل مع المستوى المرتفع لإيداع الأشخاص ذوي الإعاقة في</w:t>
      </w:r>
      <w:r w:rsidR="00AF2711">
        <w:rPr>
          <w:rFonts w:hint="eastAsia"/>
          <w:rtl/>
          <w:lang w:val="fr-CH"/>
        </w:rPr>
        <w:t> </w:t>
      </w:r>
      <w:r>
        <w:rPr>
          <w:rFonts w:hint="cs"/>
          <w:rtl/>
          <w:lang w:val="fr-CH"/>
        </w:rPr>
        <w:t xml:space="preserve">المستشفيات على نحو قسري؟ وما هي الخطوات التي يجري اتخاذها للاستعاضة عن </w:t>
      </w:r>
      <w:r w:rsidR="00576D8E">
        <w:rPr>
          <w:rFonts w:hint="cs"/>
          <w:rtl/>
          <w:lang w:val="fr-CH"/>
        </w:rPr>
        <w:t xml:space="preserve">إجراء </w:t>
      </w:r>
      <w:r>
        <w:rPr>
          <w:rFonts w:hint="cs"/>
          <w:rtl/>
          <w:lang w:val="fr-CH"/>
        </w:rPr>
        <w:t>الإيداع القسري في المستشفيات بنظام رعاية مجتمعي يُعالج، على أساس طوعي، الأشخاص ذوي الإعاقات النفسانية</w:t>
      </w:r>
      <w:r w:rsidR="00BF6836">
        <w:rPr>
          <w:rFonts w:hint="cs"/>
          <w:rtl/>
          <w:lang w:val="fr-CH"/>
        </w:rPr>
        <w:t>؟</w:t>
      </w:r>
    </w:p>
    <w:p w:rsidR="00E56D51" w:rsidRDefault="00E56D51" w:rsidP="00A20D47">
      <w:pPr>
        <w:pStyle w:val="H23GA"/>
        <w:spacing w:line="360" w:lineRule="exact"/>
        <w:rPr>
          <w:rFonts w:hint="cs"/>
          <w:rtl/>
          <w:lang w:val="fr-CH"/>
        </w:rPr>
      </w:pPr>
      <w:r>
        <w:rPr>
          <w:rFonts w:hint="cs"/>
          <w:rtl/>
          <w:lang w:val="fr-CH"/>
        </w:rPr>
        <w:tab/>
      </w:r>
      <w:r>
        <w:rPr>
          <w:rFonts w:hint="cs"/>
          <w:rtl/>
          <w:lang w:val="fr-CH"/>
        </w:rPr>
        <w:tab/>
        <w:t>عدم التعرض للاستغلال والعنف والإيذاء (المادة 16)</w:t>
      </w:r>
    </w:p>
    <w:p w:rsidR="00E56D51" w:rsidRDefault="00E56D51" w:rsidP="00A20D47">
      <w:pPr>
        <w:pStyle w:val="SingleTxtGA"/>
        <w:spacing w:line="360" w:lineRule="exact"/>
        <w:rPr>
          <w:rFonts w:hint="cs"/>
          <w:rtl/>
          <w:lang w:val="fr-CH"/>
        </w:rPr>
      </w:pPr>
      <w:r>
        <w:rPr>
          <w:rFonts w:hint="cs"/>
          <w:rtl/>
          <w:lang w:val="fr-CH"/>
        </w:rPr>
        <w:t>22-</w:t>
      </w:r>
      <w:r>
        <w:rPr>
          <w:rFonts w:hint="cs"/>
          <w:rtl/>
          <w:lang w:val="fr-CH"/>
        </w:rPr>
        <w:tab/>
        <w:t>ما هي التدابير التي يجري اتخاذها لمنع استخدام وسائل تقييد وشل حركة الأشخاص ذوي الإعاقات النفسانية في المستشفيات وعزلهم؟</w:t>
      </w:r>
    </w:p>
    <w:p w:rsidR="00E56D51" w:rsidRDefault="00E56D51" w:rsidP="00A20D47">
      <w:pPr>
        <w:pStyle w:val="H23GA"/>
        <w:spacing w:line="360" w:lineRule="exact"/>
        <w:rPr>
          <w:rFonts w:hint="cs"/>
          <w:rtl/>
          <w:lang w:val="fr-CH"/>
        </w:rPr>
      </w:pPr>
      <w:r>
        <w:rPr>
          <w:rFonts w:hint="cs"/>
          <w:rtl/>
          <w:lang w:val="fr-CH"/>
        </w:rPr>
        <w:tab/>
      </w:r>
      <w:r>
        <w:rPr>
          <w:rFonts w:hint="cs"/>
          <w:rtl/>
          <w:lang w:val="fr-CH"/>
        </w:rPr>
        <w:tab/>
        <w:t>حماية السلامة الشخصية (المادة 17)</w:t>
      </w:r>
    </w:p>
    <w:p w:rsidR="00E56D51" w:rsidRPr="00A20D47" w:rsidRDefault="00E56D51" w:rsidP="00A20D47">
      <w:pPr>
        <w:pStyle w:val="SingleTxtGA"/>
        <w:spacing w:line="360" w:lineRule="exact"/>
        <w:rPr>
          <w:rFonts w:hint="cs"/>
          <w:spacing w:val="-2"/>
          <w:rtl/>
          <w:lang w:val="fr-CH"/>
        </w:rPr>
      </w:pPr>
      <w:r w:rsidRPr="00A20D47">
        <w:rPr>
          <w:rFonts w:hint="cs"/>
          <w:spacing w:val="-2"/>
          <w:rtl/>
          <w:lang w:val="fr-CH"/>
        </w:rPr>
        <w:t>23-</w:t>
      </w:r>
      <w:r w:rsidRPr="00A20D47">
        <w:rPr>
          <w:rFonts w:hint="cs"/>
          <w:spacing w:val="-2"/>
          <w:rtl/>
          <w:lang w:val="fr-CH"/>
        </w:rPr>
        <w:tab/>
        <w:t>يُرجى تقديم إحصاءات عن عدد الأشخاص ذوي الإعاقة الذي</w:t>
      </w:r>
      <w:r w:rsidR="004464CC" w:rsidRPr="00A20D47">
        <w:rPr>
          <w:rFonts w:hint="cs"/>
          <w:spacing w:val="-2"/>
          <w:rtl/>
          <w:lang w:val="fr-CH"/>
        </w:rPr>
        <w:t>ن</w:t>
      </w:r>
      <w:r w:rsidRPr="00A20D47">
        <w:rPr>
          <w:rFonts w:hint="cs"/>
          <w:spacing w:val="-2"/>
          <w:rtl/>
          <w:lang w:val="fr-CH"/>
        </w:rPr>
        <w:t xml:space="preserve"> خضعوا للعلاج القسري منذ بدء نفاذ الاتفاقية في 16 </w:t>
      </w:r>
      <w:r w:rsidRPr="00A20D47">
        <w:rPr>
          <w:rFonts w:hint="cs"/>
          <w:spacing w:val="-2"/>
          <w:sz w:val="30"/>
          <w:rtl/>
          <w:lang w:val="fr-CH"/>
        </w:rPr>
        <w:t xml:space="preserve">آب/أغسطس </w:t>
      </w:r>
      <w:r w:rsidRPr="00A20D47">
        <w:rPr>
          <w:rFonts w:hint="cs"/>
          <w:spacing w:val="-2"/>
          <w:rtl/>
          <w:lang w:val="fr-CH"/>
        </w:rPr>
        <w:t xml:space="preserve">2008 (الفقرات 9 و96 </w:t>
      </w:r>
      <w:proofErr w:type="spellStart"/>
      <w:r w:rsidRPr="00A20D47">
        <w:rPr>
          <w:rFonts w:hint="cs"/>
          <w:spacing w:val="-2"/>
          <w:rtl/>
          <w:lang w:val="fr-CH"/>
        </w:rPr>
        <w:t>و97</w:t>
      </w:r>
      <w:proofErr w:type="spellEnd"/>
      <w:r w:rsidRPr="00A20D47">
        <w:rPr>
          <w:rFonts w:hint="cs"/>
          <w:spacing w:val="-2"/>
          <w:rtl/>
          <w:lang w:val="fr-CH"/>
        </w:rPr>
        <w:t xml:space="preserve"> و100).</w:t>
      </w:r>
    </w:p>
    <w:p w:rsidR="00E56D51" w:rsidRDefault="00E56D51" w:rsidP="00A20D47">
      <w:pPr>
        <w:pStyle w:val="SingleTxtGA"/>
        <w:spacing w:line="360" w:lineRule="exact"/>
        <w:rPr>
          <w:rFonts w:hint="cs"/>
          <w:rtl/>
          <w:lang w:val="fr-CH"/>
        </w:rPr>
      </w:pPr>
      <w:r>
        <w:rPr>
          <w:rFonts w:hint="cs"/>
          <w:rtl/>
          <w:lang w:val="fr-CH"/>
        </w:rPr>
        <w:t>24-</w:t>
      </w:r>
      <w:r>
        <w:rPr>
          <w:rFonts w:hint="cs"/>
          <w:rtl/>
          <w:lang w:val="fr-CH"/>
        </w:rPr>
        <w:tab/>
        <w:t>يُرجى إبلاغ اللجنة بالتدابير المتخذة لمناقشة إعلان أستراليا بشأن المادة 17 من الاتفاقية مع المنظمات الممثلة للأشخاص ذوي الإعاقة</w:t>
      </w:r>
      <w:r w:rsidR="00EE627E">
        <w:rPr>
          <w:rFonts w:hint="cs"/>
          <w:rtl/>
          <w:lang w:val="fr-CH"/>
        </w:rPr>
        <w:t>،</w:t>
      </w:r>
      <w:r>
        <w:rPr>
          <w:rFonts w:hint="cs"/>
          <w:rtl/>
          <w:lang w:val="fr-CH"/>
        </w:rPr>
        <w:t xml:space="preserve"> </w:t>
      </w:r>
      <w:r w:rsidR="00EE627E">
        <w:rPr>
          <w:rFonts w:hint="cs"/>
          <w:rtl/>
          <w:lang w:val="fr-CH"/>
        </w:rPr>
        <w:t>و</w:t>
      </w:r>
      <w:r>
        <w:rPr>
          <w:rFonts w:hint="cs"/>
          <w:rtl/>
          <w:lang w:val="fr-CH"/>
        </w:rPr>
        <w:t>الخطط الرامية إلى إلغاء هذا الإعلان.</w:t>
      </w:r>
    </w:p>
    <w:p w:rsidR="00E56D51" w:rsidRDefault="00E56D51" w:rsidP="00A20D47">
      <w:pPr>
        <w:pStyle w:val="H23GA"/>
        <w:spacing w:line="360" w:lineRule="exact"/>
        <w:rPr>
          <w:rFonts w:hint="cs"/>
          <w:rtl/>
          <w:lang w:val="fr-CH"/>
        </w:rPr>
      </w:pPr>
      <w:r>
        <w:rPr>
          <w:rFonts w:hint="cs"/>
          <w:rtl/>
          <w:lang w:val="fr-CH"/>
        </w:rPr>
        <w:tab/>
      </w:r>
      <w:r>
        <w:rPr>
          <w:rFonts w:hint="cs"/>
          <w:rtl/>
          <w:lang w:val="fr-CH"/>
        </w:rPr>
        <w:tab/>
        <w:t>حرية التنقل والجنسية (المادة 18)</w:t>
      </w:r>
    </w:p>
    <w:p w:rsidR="00E56D51" w:rsidRDefault="00E56D51" w:rsidP="00A20D47">
      <w:pPr>
        <w:pStyle w:val="SingleTxtGA"/>
        <w:spacing w:line="360" w:lineRule="exact"/>
        <w:rPr>
          <w:rFonts w:hint="cs"/>
          <w:rtl/>
          <w:lang w:val="fr-CH"/>
        </w:rPr>
      </w:pPr>
      <w:r>
        <w:rPr>
          <w:rFonts w:hint="cs"/>
          <w:rtl/>
          <w:lang w:val="fr-CH"/>
        </w:rPr>
        <w:t>25-</w:t>
      </w:r>
      <w:r>
        <w:rPr>
          <w:rFonts w:hint="cs"/>
          <w:rtl/>
          <w:lang w:val="fr-CH"/>
        </w:rPr>
        <w:tab/>
        <w:t xml:space="preserve">يُرجى موافاة اللجنة بمعلومات </w:t>
      </w:r>
      <w:r w:rsidR="00B950AB">
        <w:rPr>
          <w:rFonts w:hint="cs"/>
          <w:rtl/>
          <w:lang w:val="fr-CH"/>
        </w:rPr>
        <w:t xml:space="preserve">عمّا </w:t>
      </w:r>
      <w:r>
        <w:rPr>
          <w:rFonts w:hint="cs"/>
          <w:rtl/>
          <w:lang w:val="fr-CH"/>
        </w:rPr>
        <w:t>إذا كان إعلان أستراليا بشأن المادة 18 من الاتفاقية قد نوقش مع المنظمات الممثِّلة للأشخاص ذوي الإعاقة وما إذا كانت هناك خطط لإلغاء هذا الإعلان.</w:t>
      </w:r>
    </w:p>
    <w:p w:rsidR="00E56D51" w:rsidRDefault="00E56D51" w:rsidP="00A20D47">
      <w:pPr>
        <w:pStyle w:val="H23GA"/>
        <w:spacing w:line="360" w:lineRule="exact"/>
        <w:rPr>
          <w:rFonts w:hint="cs"/>
          <w:rtl/>
          <w:lang w:val="fr-CH"/>
        </w:rPr>
      </w:pPr>
      <w:r>
        <w:rPr>
          <w:rFonts w:hint="cs"/>
          <w:rtl/>
          <w:lang w:val="fr-CH"/>
        </w:rPr>
        <w:tab/>
      </w:r>
      <w:r>
        <w:rPr>
          <w:rFonts w:hint="cs"/>
          <w:rtl/>
          <w:lang w:val="fr-CH"/>
        </w:rPr>
        <w:tab/>
        <w:t>العيش المستقل والإدماج في المجتمع (المادة 19)</w:t>
      </w:r>
    </w:p>
    <w:p w:rsidR="00E56D51" w:rsidRDefault="00E56D51" w:rsidP="00A20D47">
      <w:pPr>
        <w:pStyle w:val="SingleTxtGA"/>
        <w:spacing w:line="360" w:lineRule="exact"/>
        <w:rPr>
          <w:rFonts w:hint="cs"/>
          <w:rtl/>
          <w:lang w:val="fr-CH"/>
        </w:rPr>
      </w:pPr>
      <w:r>
        <w:rPr>
          <w:rFonts w:hint="cs"/>
          <w:rtl/>
          <w:lang w:val="fr-CH"/>
        </w:rPr>
        <w:t>26-</w:t>
      </w:r>
      <w:r>
        <w:rPr>
          <w:rFonts w:hint="cs"/>
          <w:rtl/>
          <w:lang w:val="fr-CH"/>
        </w:rPr>
        <w:tab/>
        <w:t xml:space="preserve">ما هي التدابير التي يجري اتخاذها لحظر إعادة إنشاء "المؤسسات المعاصرة" التي يجب على الأشخاص ذوي الإعاقة الإقامة فيها من أجل الحصول على الدعم؟ وكيف تكفَل الحكومة حق الأشخاص ذوي الإعاقة في تأمين إعمال </w:t>
      </w:r>
      <w:r w:rsidR="001A2845">
        <w:rPr>
          <w:rFonts w:hint="cs"/>
          <w:rtl/>
          <w:lang w:val="fr-CH"/>
        </w:rPr>
        <w:t>حقهم</w:t>
      </w:r>
      <w:r>
        <w:rPr>
          <w:rFonts w:hint="cs"/>
          <w:rtl/>
          <w:lang w:val="fr-CH"/>
        </w:rPr>
        <w:t xml:space="preserve"> في العيش المستقل؟ يُرجى تقديم بيانات توضح الانتقال من نظام الرعاية المؤسسية إلى العيش المستقل، مصنَّفة بحسب نوع الجنس والإعاقة والسن والانتماء إلى السكان الأصليين.</w:t>
      </w:r>
    </w:p>
    <w:p w:rsidR="00E56D51" w:rsidRDefault="00E56D51" w:rsidP="00A20D47">
      <w:pPr>
        <w:pStyle w:val="H23GA"/>
        <w:spacing w:line="360" w:lineRule="exact"/>
        <w:rPr>
          <w:rFonts w:hint="cs"/>
          <w:rtl/>
          <w:lang w:val="fr-CH"/>
        </w:rPr>
      </w:pPr>
      <w:r>
        <w:rPr>
          <w:rFonts w:hint="cs"/>
          <w:rtl/>
          <w:lang w:val="fr-CH"/>
        </w:rPr>
        <w:tab/>
      </w:r>
      <w:r>
        <w:rPr>
          <w:rFonts w:hint="cs"/>
          <w:rtl/>
          <w:lang w:val="fr-CH"/>
        </w:rPr>
        <w:tab/>
        <w:t>حرية التعبير والرأي والوصول إلى المعلومات (المادة 21)</w:t>
      </w:r>
    </w:p>
    <w:p w:rsidR="00E56D51" w:rsidRDefault="00E56D51" w:rsidP="00A20D47">
      <w:pPr>
        <w:pStyle w:val="SingleTxtGA"/>
        <w:spacing w:line="360" w:lineRule="exact"/>
        <w:rPr>
          <w:rFonts w:hint="cs"/>
          <w:rtl/>
          <w:lang w:val="fr-CH"/>
        </w:rPr>
      </w:pPr>
      <w:r>
        <w:rPr>
          <w:rFonts w:hint="cs"/>
          <w:rtl/>
          <w:lang w:val="fr-CH"/>
        </w:rPr>
        <w:t>27-</w:t>
      </w:r>
      <w:r>
        <w:rPr>
          <w:rFonts w:hint="cs"/>
          <w:rtl/>
          <w:lang w:val="fr-CH"/>
        </w:rPr>
        <w:tab/>
        <w:t xml:space="preserve">يُرجى تقديم معلومات عن الآليات القائمة لضمان حرية التعبير لجميع </w:t>
      </w:r>
      <w:r w:rsidR="00172755">
        <w:rPr>
          <w:rFonts w:hint="cs"/>
          <w:rtl/>
          <w:lang w:val="fr-CH"/>
        </w:rPr>
        <w:t xml:space="preserve">             </w:t>
      </w:r>
      <w:r>
        <w:rPr>
          <w:rFonts w:hint="cs"/>
          <w:rtl/>
          <w:lang w:val="fr-CH"/>
        </w:rPr>
        <w:t xml:space="preserve">الأشخاص ذوي الإعاقة الذهنية أو العقلية أو البدنية أو السمعية أو البصرية </w:t>
      </w:r>
      <w:r w:rsidR="00172755">
        <w:rPr>
          <w:rFonts w:hint="cs"/>
          <w:rtl/>
          <w:lang w:val="fr-CH"/>
        </w:rPr>
        <w:t xml:space="preserve">                     </w:t>
      </w:r>
      <w:r>
        <w:rPr>
          <w:rFonts w:hint="cs"/>
          <w:rtl/>
          <w:lang w:val="fr-CH"/>
        </w:rPr>
        <w:t xml:space="preserve">و/أو النفسانية </w:t>
      </w:r>
      <w:r w:rsidR="00172755">
        <w:rPr>
          <w:rFonts w:hint="cs"/>
          <w:rtl/>
          <w:lang w:val="fr-CH"/>
        </w:rPr>
        <w:t xml:space="preserve">- </w:t>
      </w:r>
      <w:r>
        <w:rPr>
          <w:rFonts w:hint="cs"/>
          <w:rtl/>
          <w:lang w:val="fr-CH"/>
        </w:rPr>
        <w:t>الاجتماعية، وبيان ما إذا كان الوصول إلى المعلومات العامة والخاصة مُيسراً بأشكال يمكن الوصول إليها (الفقرات 129-133).</w:t>
      </w:r>
    </w:p>
    <w:p w:rsidR="00E56D51" w:rsidRDefault="00E56D51" w:rsidP="00A20D47">
      <w:pPr>
        <w:pStyle w:val="H23GA"/>
        <w:spacing w:line="360" w:lineRule="exact"/>
        <w:rPr>
          <w:rFonts w:hint="cs"/>
          <w:rtl/>
          <w:lang w:val="fr-CH"/>
        </w:rPr>
      </w:pPr>
      <w:r>
        <w:rPr>
          <w:rFonts w:hint="cs"/>
          <w:rtl/>
          <w:lang w:val="fr-CH"/>
        </w:rPr>
        <w:tab/>
      </w:r>
      <w:r>
        <w:rPr>
          <w:rFonts w:hint="cs"/>
          <w:rtl/>
          <w:lang w:val="fr-CH"/>
        </w:rPr>
        <w:tab/>
        <w:t>احترام البيت والأسرة (المادة 23)</w:t>
      </w:r>
    </w:p>
    <w:p w:rsidR="00E56D51" w:rsidRDefault="00E56D51" w:rsidP="00A20D47">
      <w:pPr>
        <w:pStyle w:val="SingleTxtGA"/>
        <w:spacing w:line="360" w:lineRule="exact"/>
        <w:rPr>
          <w:rFonts w:hint="cs"/>
          <w:rtl/>
          <w:lang w:val="fr-CH"/>
        </w:rPr>
      </w:pPr>
      <w:r>
        <w:rPr>
          <w:rFonts w:hint="cs"/>
          <w:rtl/>
          <w:lang w:val="fr-CH"/>
        </w:rPr>
        <w:t>28-</w:t>
      </w:r>
      <w:r>
        <w:rPr>
          <w:rFonts w:hint="cs"/>
          <w:rtl/>
          <w:lang w:val="fr-CH"/>
        </w:rPr>
        <w:tab/>
        <w:t>يُرجى تقديم معلومات عن الإجراءات المستخدَمة بموجب قانون الزواج</w:t>
      </w:r>
      <w:r w:rsidR="00680B1E">
        <w:rPr>
          <w:rFonts w:hint="cs"/>
          <w:rtl/>
          <w:lang w:val="fr-CH"/>
        </w:rPr>
        <w:t xml:space="preserve">            </w:t>
      </w:r>
      <w:r>
        <w:rPr>
          <w:rFonts w:hint="cs"/>
          <w:rtl/>
          <w:lang w:val="fr-CH"/>
        </w:rPr>
        <w:t xml:space="preserve"> لعام 1961، لإعلان بطلان الزواج والتيقن من أن شخصاً بالغاً </w:t>
      </w:r>
      <w:r w:rsidR="00F14F6C">
        <w:rPr>
          <w:rFonts w:hint="cs"/>
          <w:rtl/>
          <w:lang w:val="fr-CH"/>
        </w:rPr>
        <w:t>"غير مؤهل عقلياً"</w:t>
      </w:r>
      <w:r>
        <w:rPr>
          <w:rFonts w:hint="cs"/>
          <w:rtl/>
          <w:lang w:val="fr-CH"/>
        </w:rPr>
        <w:t xml:space="preserve"> لفهم طبيعة الزواج وآثاره (الفقرة 137).</w:t>
      </w:r>
    </w:p>
    <w:p w:rsidR="00E56D51" w:rsidRDefault="00E56D51" w:rsidP="00A20D47">
      <w:pPr>
        <w:pStyle w:val="SingleTxtGA"/>
        <w:spacing w:line="370" w:lineRule="exact"/>
        <w:rPr>
          <w:rFonts w:hint="cs"/>
          <w:rtl/>
          <w:lang w:val="fr-CH"/>
        </w:rPr>
      </w:pPr>
      <w:r>
        <w:rPr>
          <w:rFonts w:hint="cs"/>
          <w:rtl/>
          <w:lang w:val="fr-CH"/>
        </w:rPr>
        <w:t>29-</w:t>
      </w:r>
      <w:r>
        <w:rPr>
          <w:rFonts w:hint="cs"/>
          <w:rtl/>
          <w:lang w:val="fr-CH"/>
        </w:rPr>
        <w:tab/>
        <w:t xml:space="preserve">ما هو العدد الإجمالي للآباء ومقدمي الرعاية للأطفال الصغار ذوي الإعاقة في أستراليا الذين يحتاجون حالياً إلى دعم من الحكومة فيما يتعلق بالمسؤوليات الخاصة بتنشئة أطفالهم في إطار برنامج دعم حصول مقدمي الرعاية للشباب ذوي الإعاقة الشديدة </w:t>
      </w:r>
      <w:r w:rsidR="00B37E61">
        <w:rPr>
          <w:rFonts w:hint="cs"/>
          <w:rtl/>
          <w:lang w:val="fr-CH"/>
        </w:rPr>
        <w:t>والعميقة</w:t>
      </w:r>
      <w:r>
        <w:rPr>
          <w:rFonts w:hint="cs"/>
          <w:rtl/>
          <w:lang w:val="fr-CH"/>
        </w:rPr>
        <w:t xml:space="preserve"> على فترات الراحة، وبرنامج "وقتي" </w:t>
      </w:r>
      <w:r w:rsidR="00291D3E">
        <w:t>(My</w:t>
      </w:r>
      <w:r w:rsidR="002F2AD1">
        <w:t> </w:t>
      </w:r>
      <w:r w:rsidR="00291D3E">
        <w:t>Time)</w:t>
      </w:r>
      <w:r w:rsidR="00291D3E">
        <w:rPr>
          <w:rFonts w:hint="cs"/>
          <w:rtl/>
          <w:lang w:val="fr-CH"/>
        </w:rPr>
        <w:t xml:space="preserve"> </w:t>
      </w:r>
      <w:r>
        <w:rPr>
          <w:rFonts w:hint="cs"/>
          <w:rtl/>
          <w:lang w:val="fr-CH"/>
        </w:rPr>
        <w:t>لجماعات دعم الأقران من آباء صغار الأطفال ذوي الإعاقة (الفقرة 138)؟</w:t>
      </w:r>
    </w:p>
    <w:p w:rsidR="00EE1C6D" w:rsidRDefault="00EE1C6D" w:rsidP="00A20D47">
      <w:pPr>
        <w:pStyle w:val="SingleTxtGA"/>
        <w:spacing w:line="370" w:lineRule="exact"/>
        <w:rPr>
          <w:rFonts w:hint="cs"/>
          <w:rtl/>
          <w:lang w:val="fr-CH"/>
        </w:rPr>
      </w:pPr>
      <w:r>
        <w:rPr>
          <w:rFonts w:hint="cs"/>
          <w:rtl/>
          <w:lang w:val="fr-CH"/>
        </w:rPr>
        <w:t>30-</w:t>
      </w:r>
      <w:r>
        <w:rPr>
          <w:rFonts w:hint="cs"/>
          <w:rtl/>
          <w:lang w:val="fr-CH"/>
        </w:rPr>
        <w:tab/>
        <w:t>في أعقاب الاستقصاء الذي أجراه مجلس الشيوخ فيما يخص عمليات التعقيم، ما هي الخطوات التي ستتخذها الحكومة الأسترالية للوفاء بالتزاماتها الدولية في مجال حقوق الإنسان فيما يتعلق بحظر التعقيم القسري أو غير الطوعي للأشخاص ذوي الإعاقة؟</w:t>
      </w:r>
    </w:p>
    <w:p w:rsidR="00EE1C6D" w:rsidRDefault="00212FC7" w:rsidP="00A20D47">
      <w:pPr>
        <w:pStyle w:val="H23GA"/>
        <w:spacing w:line="370" w:lineRule="exact"/>
        <w:rPr>
          <w:rFonts w:hint="cs"/>
          <w:rtl/>
          <w:lang w:val="fr-CH"/>
        </w:rPr>
      </w:pPr>
      <w:r>
        <w:rPr>
          <w:rFonts w:hint="cs"/>
          <w:rtl/>
          <w:lang w:val="fr-CH"/>
        </w:rPr>
        <w:tab/>
      </w:r>
      <w:r>
        <w:rPr>
          <w:rFonts w:hint="cs"/>
          <w:rtl/>
          <w:lang w:val="fr-CH"/>
        </w:rPr>
        <w:tab/>
      </w:r>
      <w:r w:rsidR="00EE1C6D">
        <w:rPr>
          <w:rFonts w:hint="cs"/>
          <w:rtl/>
          <w:lang w:val="fr-CH"/>
        </w:rPr>
        <w:t>التعليم (المادة 24)</w:t>
      </w:r>
    </w:p>
    <w:p w:rsidR="00EE1C6D" w:rsidRDefault="00EE1C6D" w:rsidP="00A20D47">
      <w:pPr>
        <w:pStyle w:val="SingleTxtGA"/>
        <w:spacing w:line="370" w:lineRule="exact"/>
        <w:rPr>
          <w:rFonts w:hint="cs"/>
          <w:rtl/>
          <w:lang w:val="fr-CH"/>
        </w:rPr>
      </w:pPr>
      <w:r>
        <w:rPr>
          <w:rFonts w:hint="cs"/>
          <w:rtl/>
          <w:lang w:val="fr-CH"/>
        </w:rPr>
        <w:t>31-</w:t>
      </w:r>
      <w:r>
        <w:rPr>
          <w:rFonts w:hint="cs"/>
          <w:rtl/>
          <w:lang w:val="fr-CH"/>
        </w:rPr>
        <w:tab/>
        <w:t xml:space="preserve">يرجى بيان ما إذا كان قانون </w:t>
      </w:r>
      <w:r w:rsidR="00A628EA">
        <w:rPr>
          <w:rFonts w:hint="cs"/>
          <w:rtl/>
          <w:lang w:val="fr-CH"/>
        </w:rPr>
        <w:t>عام 1992 ل</w:t>
      </w:r>
      <w:r>
        <w:rPr>
          <w:rFonts w:hint="cs"/>
          <w:rtl/>
          <w:lang w:val="fr-CH"/>
        </w:rPr>
        <w:t xml:space="preserve">مكافحة التمييز بسبب الإعاقة (بصيغته المعدلة في عام 2009) </w:t>
      </w:r>
      <w:r w:rsidR="00A628EA">
        <w:rPr>
          <w:rFonts w:hint="cs"/>
          <w:rtl/>
          <w:lang w:val="fr-CH"/>
        </w:rPr>
        <w:t xml:space="preserve">ينص </w:t>
      </w:r>
      <w:r>
        <w:rPr>
          <w:rFonts w:hint="cs"/>
          <w:rtl/>
          <w:lang w:val="fr-CH"/>
        </w:rPr>
        <w:t>على توفير تعليم جيد وجامع وميسر تماماً للجميع، ويحظر التمييز ضد الأشخاص ذوي الإعاقة (الفقرة 141).</w:t>
      </w:r>
    </w:p>
    <w:p w:rsidR="00EE1C6D" w:rsidRDefault="00EE1C6D" w:rsidP="00A20D47">
      <w:pPr>
        <w:pStyle w:val="SingleTxtGA"/>
        <w:spacing w:line="370" w:lineRule="exact"/>
        <w:rPr>
          <w:rFonts w:hint="cs"/>
          <w:rtl/>
          <w:lang w:val="fr-CH"/>
        </w:rPr>
      </w:pPr>
      <w:r>
        <w:rPr>
          <w:rFonts w:hint="cs"/>
          <w:rtl/>
          <w:lang w:val="fr-CH"/>
        </w:rPr>
        <w:t>32-</w:t>
      </w:r>
      <w:r>
        <w:rPr>
          <w:rFonts w:hint="cs"/>
          <w:rtl/>
          <w:lang w:val="fr-CH"/>
        </w:rPr>
        <w:tab/>
        <w:t>يُرجى تقديم معلومات محددة عن أعداد الطلبة ذوي الإعاقة الذهنية أو البدنية</w:t>
      </w:r>
      <w:r w:rsidR="00680B1E">
        <w:rPr>
          <w:rFonts w:hint="cs"/>
          <w:rtl/>
          <w:lang w:val="fr-CH"/>
        </w:rPr>
        <w:t xml:space="preserve">             </w:t>
      </w:r>
      <w:r>
        <w:rPr>
          <w:rFonts w:hint="cs"/>
          <w:rtl/>
          <w:lang w:val="fr-CH"/>
        </w:rPr>
        <w:t xml:space="preserve"> أو السمعية أو البصرية أو النفسانية </w:t>
      </w:r>
      <w:r w:rsidR="00A20D47">
        <w:rPr>
          <w:rFonts w:hint="cs"/>
          <w:rtl/>
          <w:lang w:val="fr-CH"/>
        </w:rPr>
        <w:t xml:space="preserve">- </w:t>
      </w:r>
      <w:r>
        <w:rPr>
          <w:rFonts w:hint="cs"/>
          <w:rtl/>
          <w:lang w:val="fr-CH"/>
        </w:rPr>
        <w:t>الاجتماعية المسجلين حالياً في رياض الأطفال/مراحل التعليم الابتدائي/الثانوي/العالي وفي أنشطة التدريب، وأعداد الطلاب الذين لا يستطيعون</w:t>
      </w:r>
      <w:r w:rsidR="00A628EA">
        <w:rPr>
          <w:rFonts w:hint="cs"/>
          <w:rtl/>
          <w:lang w:val="fr-CH"/>
        </w:rPr>
        <w:t>،</w:t>
      </w:r>
      <w:r>
        <w:rPr>
          <w:rFonts w:hint="cs"/>
          <w:rtl/>
          <w:lang w:val="fr-CH"/>
        </w:rPr>
        <w:t xml:space="preserve"> لأسباب تتعلق بالإعاقة</w:t>
      </w:r>
      <w:r w:rsidR="00A628EA">
        <w:rPr>
          <w:rFonts w:hint="cs"/>
          <w:rtl/>
          <w:lang w:val="fr-CH"/>
        </w:rPr>
        <w:t>،</w:t>
      </w:r>
      <w:r>
        <w:rPr>
          <w:rFonts w:hint="cs"/>
          <w:rtl/>
          <w:lang w:val="fr-CH"/>
        </w:rPr>
        <w:t xml:space="preserve"> الحصول على التعليم/التدريب (الفقرات 143-147).</w:t>
      </w:r>
    </w:p>
    <w:p w:rsidR="00EE1C6D" w:rsidRPr="00A20D47" w:rsidRDefault="00EE1C6D" w:rsidP="00A20D47">
      <w:pPr>
        <w:pStyle w:val="SingleTxtGA"/>
        <w:spacing w:line="370" w:lineRule="exact"/>
        <w:rPr>
          <w:rFonts w:hint="cs"/>
          <w:spacing w:val="-4"/>
          <w:rtl/>
          <w:lang w:val="fr-CH"/>
        </w:rPr>
      </w:pPr>
      <w:r w:rsidRPr="00A20D47">
        <w:rPr>
          <w:rFonts w:hint="cs"/>
          <w:spacing w:val="-4"/>
          <w:rtl/>
          <w:lang w:val="fr-CH"/>
        </w:rPr>
        <w:t>33-</w:t>
      </w:r>
      <w:r w:rsidRPr="00A20D47">
        <w:rPr>
          <w:rFonts w:hint="cs"/>
          <w:spacing w:val="-4"/>
          <w:rtl/>
          <w:lang w:val="fr-CH"/>
        </w:rPr>
        <w:tab/>
        <w:t>يُرجى بيان النسبة المئوية للطلاب ذوي الإعاقة المسجلين في مؤسسات التعليم الجامعي.</w:t>
      </w:r>
    </w:p>
    <w:p w:rsidR="00EE1C6D" w:rsidRDefault="00A628EA" w:rsidP="00A20D47">
      <w:pPr>
        <w:pStyle w:val="H23GA"/>
        <w:spacing w:line="370" w:lineRule="exact"/>
        <w:rPr>
          <w:rFonts w:hint="cs"/>
          <w:rtl/>
          <w:lang w:val="fr-CH"/>
        </w:rPr>
      </w:pPr>
      <w:r>
        <w:rPr>
          <w:rFonts w:hint="cs"/>
          <w:rtl/>
          <w:lang w:val="fr-CH"/>
        </w:rPr>
        <w:tab/>
      </w:r>
      <w:r>
        <w:rPr>
          <w:rFonts w:hint="cs"/>
          <w:rtl/>
          <w:lang w:val="fr-CH"/>
        </w:rPr>
        <w:tab/>
      </w:r>
      <w:r w:rsidR="00EE1C6D">
        <w:rPr>
          <w:rFonts w:hint="cs"/>
          <w:rtl/>
          <w:lang w:val="fr-CH"/>
        </w:rPr>
        <w:t>الصحة (المادة 25)</w:t>
      </w:r>
    </w:p>
    <w:p w:rsidR="00EE1C6D" w:rsidRDefault="00EE1C6D" w:rsidP="00A20D47">
      <w:pPr>
        <w:pStyle w:val="SingleTxtGA"/>
        <w:spacing w:line="370" w:lineRule="exact"/>
        <w:rPr>
          <w:rFonts w:hint="cs"/>
          <w:rtl/>
          <w:lang w:val="fr-CH"/>
        </w:rPr>
      </w:pPr>
      <w:r>
        <w:rPr>
          <w:rFonts w:hint="cs"/>
          <w:rtl/>
          <w:lang w:val="fr-CH"/>
        </w:rPr>
        <w:t>34-</w:t>
      </w:r>
      <w:r>
        <w:rPr>
          <w:rFonts w:hint="cs"/>
          <w:rtl/>
          <w:lang w:val="fr-CH"/>
        </w:rPr>
        <w:tab/>
        <w:t xml:space="preserve">في إطار قانون </w:t>
      </w:r>
      <w:r w:rsidR="00942581">
        <w:rPr>
          <w:rFonts w:hint="cs"/>
          <w:rtl/>
          <w:lang w:val="fr-CH"/>
        </w:rPr>
        <w:t>عام 1992 لمكافحة التمييز بسبب الإعاقة</w:t>
      </w:r>
      <w:r>
        <w:rPr>
          <w:rFonts w:hint="cs"/>
          <w:rtl/>
          <w:lang w:val="fr-CH"/>
        </w:rPr>
        <w:t>، هل وضعت الحكومة الأسترالية معايير للحصول على الخدمات الصحية كما هو الحال في قطاعات التعليم</w:t>
      </w:r>
      <w:r w:rsidRPr="00DA0039">
        <w:rPr>
          <w:rFonts w:hint="cs"/>
          <w:rtl/>
          <w:lang w:val="fr-CH"/>
        </w:rPr>
        <w:t xml:space="preserve"> </w:t>
      </w:r>
      <w:r>
        <w:rPr>
          <w:rFonts w:hint="cs"/>
          <w:rtl/>
          <w:lang w:val="fr-CH"/>
        </w:rPr>
        <w:t>والنقل والمباني؟ وهل تضمن هذه المعايير توفر خدمات صحية جيدة وميسرة وجامعة تماماً وتحترم السلامة البدنية والعقلية للأفراد ذوي الإعاقات بجميع أنواعها، لا سيما ذوو الإعاقة الذهنية أو العقلية و/أو النفسانية</w:t>
      </w:r>
      <w:r w:rsidR="004A065B">
        <w:rPr>
          <w:rFonts w:hint="cs"/>
          <w:rtl/>
          <w:lang w:val="fr-CH"/>
        </w:rPr>
        <w:t xml:space="preserve"> -</w:t>
      </w:r>
      <w:r>
        <w:rPr>
          <w:rFonts w:hint="cs"/>
          <w:rtl/>
          <w:lang w:val="fr-CH"/>
        </w:rPr>
        <w:t xml:space="preserve"> الاجتماعية (الفقرات 150-154)؟</w:t>
      </w:r>
    </w:p>
    <w:p w:rsidR="00EE1C6D" w:rsidRDefault="00EE1C6D" w:rsidP="00A20D47">
      <w:pPr>
        <w:pStyle w:val="SingleTxtGA"/>
        <w:spacing w:line="370" w:lineRule="exact"/>
        <w:rPr>
          <w:rFonts w:hint="cs"/>
          <w:rtl/>
          <w:lang w:val="fr-CH"/>
        </w:rPr>
      </w:pPr>
      <w:r>
        <w:rPr>
          <w:rFonts w:hint="cs"/>
          <w:rtl/>
          <w:lang w:val="fr-CH"/>
        </w:rPr>
        <w:t>35-</w:t>
      </w:r>
      <w:r>
        <w:rPr>
          <w:rFonts w:hint="cs"/>
          <w:rtl/>
          <w:lang w:val="fr-CH"/>
        </w:rPr>
        <w:tab/>
        <w:t xml:space="preserve">هل توفر المعلومات والتثقيف </w:t>
      </w:r>
      <w:r w:rsidR="004A065B">
        <w:rPr>
          <w:rFonts w:hint="cs"/>
          <w:rtl/>
          <w:lang w:val="fr-CH"/>
        </w:rPr>
        <w:t>فيما يتعلق</w:t>
      </w:r>
      <w:r>
        <w:rPr>
          <w:rFonts w:hint="cs"/>
          <w:rtl/>
          <w:lang w:val="fr-CH"/>
        </w:rPr>
        <w:t xml:space="preserve"> بالصحة العامة لجميع الأشخاص</w:t>
      </w:r>
      <w:r w:rsidR="00224893">
        <w:rPr>
          <w:rFonts w:hint="cs"/>
          <w:rtl/>
          <w:lang w:val="fr-CH"/>
        </w:rPr>
        <w:t xml:space="preserve">            </w:t>
      </w:r>
      <w:r>
        <w:rPr>
          <w:rFonts w:hint="cs"/>
          <w:rtl/>
          <w:lang w:val="fr-CH"/>
        </w:rPr>
        <w:t xml:space="preserve"> ذوي الإعاقة بأشكال يمكن الوصول إليها وفقاً لأنواع إعاقتهم ودون</w:t>
      </w:r>
      <w:r w:rsidR="00401DA3">
        <w:rPr>
          <w:rFonts w:hint="cs"/>
          <w:rtl/>
          <w:lang w:val="fr-CH"/>
        </w:rPr>
        <w:t xml:space="preserve"> أي</w:t>
      </w:r>
      <w:r w:rsidR="00224893">
        <w:rPr>
          <w:rFonts w:hint="cs"/>
          <w:rtl/>
          <w:lang w:val="fr-CH"/>
        </w:rPr>
        <w:t xml:space="preserve"> تمييز              (</w:t>
      </w:r>
      <w:r>
        <w:rPr>
          <w:rFonts w:hint="cs"/>
          <w:rtl/>
          <w:lang w:val="fr-CH"/>
        </w:rPr>
        <w:t>الفقرات 150-154)؟</w:t>
      </w:r>
    </w:p>
    <w:p w:rsidR="00EE1C6D" w:rsidRDefault="00EE1C6D" w:rsidP="00A402AA">
      <w:pPr>
        <w:pStyle w:val="SingleTxtGA"/>
        <w:rPr>
          <w:rFonts w:hint="cs"/>
          <w:rtl/>
          <w:lang w:val="fr-CH"/>
        </w:rPr>
      </w:pPr>
      <w:r>
        <w:rPr>
          <w:rFonts w:hint="cs"/>
          <w:rtl/>
          <w:lang w:val="fr-CH"/>
        </w:rPr>
        <w:t>36-</w:t>
      </w:r>
      <w:r>
        <w:rPr>
          <w:rFonts w:hint="cs"/>
          <w:rtl/>
          <w:lang w:val="fr-CH"/>
        </w:rPr>
        <w:tab/>
        <w:t xml:space="preserve">هل تقر الحكومة الأسترالية بأن "الأشخاص </w:t>
      </w:r>
      <w:r w:rsidR="00CE16DE">
        <w:rPr>
          <w:rFonts w:hint="cs"/>
          <w:rtl/>
          <w:lang w:val="fr-CH"/>
        </w:rPr>
        <w:t xml:space="preserve">المصابين </w:t>
      </w:r>
      <w:r>
        <w:rPr>
          <w:rFonts w:hint="cs"/>
          <w:rtl/>
          <w:lang w:val="fr-CH"/>
        </w:rPr>
        <w:t xml:space="preserve">بمرض عقلي شديد" هم أشخاص ذوو إعاقة عقلية و/أو نفسانية </w:t>
      </w:r>
      <w:r w:rsidR="00A20D47">
        <w:rPr>
          <w:rFonts w:hint="cs"/>
          <w:rtl/>
          <w:lang w:val="fr-CH"/>
        </w:rPr>
        <w:t xml:space="preserve">- </w:t>
      </w:r>
      <w:r>
        <w:rPr>
          <w:rFonts w:hint="cs"/>
          <w:rtl/>
          <w:lang w:val="fr-CH"/>
        </w:rPr>
        <w:t xml:space="preserve">اجتماعية؟ وهل هناك اختلاف بين حصول الأشخاص ذوي الإعاقة العقلية و/أو النفسانية </w:t>
      </w:r>
      <w:r w:rsidR="00A402AA">
        <w:rPr>
          <w:rFonts w:hint="cs"/>
          <w:rtl/>
          <w:lang w:val="fr-CH"/>
        </w:rPr>
        <w:t xml:space="preserve">- </w:t>
      </w:r>
      <w:r>
        <w:rPr>
          <w:rFonts w:hint="cs"/>
          <w:rtl/>
          <w:lang w:val="fr-CH"/>
        </w:rPr>
        <w:t>الاجتماعية على الخدمات الصحية، وحصولهم على خدمات التأهيل/إعادة التأهيل (الفقرتان 155-156)؟</w:t>
      </w:r>
    </w:p>
    <w:p w:rsidR="00EE1C6D" w:rsidRDefault="00EE1C6D" w:rsidP="00090899">
      <w:pPr>
        <w:pStyle w:val="SingleTxtGA"/>
        <w:rPr>
          <w:rFonts w:hint="cs"/>
          <w:rtl/>
          <w:lang w:val="fr-CH"/>
        </w:rPr>
      </w:pPr>
      <w:r>
        <w:rPr>
          <w:rFonts w:hint="cs"/>
          <w:rtl/>
          <w:lang w:val="fr-CH"/>
        </w:rPr>
        <w:t>37-</w:t>
      </w:r>
      <w:r>
        <w:rPr>
          <w:rFonts w:hint="cs"/>
          <w:rtl/>
          <w:lang w:val="fr-CH"/>
        </w:rPr>
        <w:tab/>
        <w:t>يُرجى تقديم معلومات عما إذا كانت حكومة أستراليا تضمن الوصول المستنير للأشخاص ذوي الإعاقة</w:t>
      </w:r>
      <w:r w:rsidR="00976469">
        <w:rPr>
          <w:rFonts w:hint="cs"/>
          <w:rtl/>
          <w:lang w:val="fr-CH"/>
        </w:rPr>
        <w:t xml:space="preserve"> بجميع أنواعها</w:t>
      </w:r>
      <w:r>
        <w:rPr>
          <w:rFonts w:hint="cs"/>
          <w:rtl/>
          <w:lang w:val="fr-CH"/>
        </w:rPr>
        <w:t xml:space="preserve">، لا سيما الإعاقة العقلية و/أو النفسانية </w:t>
      </w:r>
      <w:r w:rsidR="00FE3757">
        <w:rPr>
          <w:rFonts w:hint="cs"/>
          <w:rtl/>
          <w:lang w:val="fr-CH"/>
        </w:rPr>
        <w:t xml:space="preserve">- </w:t>
      </w:r>
      <w:r>
        <w:rPr>
          <w:rFonts w:hint="cs"/>
          <w:rtl/>
          <w:lang w:val="fr-CH"/>
        </w:rPr>
        <w:t>الاجتماعية، إلى الأدوية العلاجية الموصوفة. وهل هناك آلية إشراف لحماية الأشخاص ذوي الإعاقة من إجبارهم على تناول الأدوية للتحكم في سلوكهم (الفقرات 99 و155 و156)؟</w:t>
      </w:r>
    </w:p>
    <w:p w:rsidR="00EE1C6D" w:rsidRDefault="00EE1C6D" w:rsidP="00090899">
      <w:pPr>
        <w:pStyle w:val="SingleTxtGA"/>
        <w:rPr>
          <w:rFonts w:hint="cs"/>
          <w:rtl/>
          <w:lang w:val="fr-CH"/>
        </w:rPr>
      </w:pPr>
      <w:r>
        <w:rPr>
          <w:rFonts w:hint="cs"/>
          <w:rtl/>
          <w:lang w:val="fr-CH"/>
        </w:rPr>
        <w:t>38-</w:t>
      </w:r>
      <w:r>
        <w:rPr>
          <w:rFonts w:hint="cs"/>
          <w:rtl/>
          <w:lang w:val="fr-CH"/>
        </w:rPr>
        <w:tab/>
        <w:t>يُرجى تقديم معلومات عن الخطوات المُتخذة لإصلاح نظام خدمات الصحة العقلية، ولا سيما المبادرات الإضافية المزمع تنفيذها في مجال رعاية الصحة العقلية (الفقرة 156).</w:t>
      </w:r>
    </w:p>
    <w:p w:rsidR="00EE1C6D" w:rsidRDefault="00EE1C6D" w:rsidP="00090899">
      <w:pPr>
        <w:pStyle w:val="SingleTxtGA"/>
        <w:rPr>
          <w:rFonts w:hint="cs"/>
          <w:rtl/>
          <w:lang w:val="fr-CH"/>
        </w:rPr>
      </w:pPr>
      <w:r>
        <w:rPr>
          <w:rFonts w:hint="cs"/>
          <w:rtl/>
          <w:lang w:val="fr-CH"/>
        </w:rPr>
        <w:t>39-</w:t>
      </w:r>
      <w:r>
        <w:rPr>
          <w:rFonts w:hint="cs"/>
          <w:rtl/>
          <w:lang w:val="fr-CH"/>
        </w:rPr>
        <w:tab/>
        <w:t>يُرجى تقديم معلومات عن التدابير القانونية المتاحة لمنع التمييز ضد الأشخاص ذوي الإعاقة في مجال برامج الصحة والتأمين.</w:t>
      </w:r>
    </w:p>
    <w:p w:rsidR="00EE1C6D" w:rsidRDefault="00090899" w:rsidP="00090899">
      <w:pPr>
        <w:pStyle w:val="H23GA"/>
        <w:rPr>
          <w:rFonts w:hint="cs"/>
          <w:rtl/>
          <w:lang w:val="fr-CH"/>
        </w:rPr>
      </w:pPr>
      <w:r>
        <w:rPr>
          <w:rFonts w:hint="cs"/>
          <w:rtl/>
          <w:lang w:val="fr-CH"/>
        </w:rPr>
        <w:tab/>
      </w:r>
      <w:r>
        <w:rPr>
          <w:rFonts w:hint="cs"/>
          <w:rtl/>
          <w:lang w:val="fr-CH"/>
        </w:rPr>
        <w:tab/>
      </w:r>
      <w:r w:rsidR="00EE1C6D">
        <w:rPr>
          <w:rFonts w:hint="cs"/>
          <w:rtl/>
          <w:lang w:val="fr-CH"/>
        </w:rPr>
        <w:t>التأهيل وإعادة التأهيل (المادة 26)</w:t>
      </w:r>
    </w:p>
    <w:p w:rsidR="00EE1C6D" w:rsidRDefault="00EE1C6D" w:rsidP="001745F3">
      <w:pPr>
        <w:pStyle w:val="SingleTxtGA"/>
        <w:rPr>
          <w:rFonts w:hint="cs"/>
          <w:rtl/>
          <w:lang w:val="fr-CH"/>
        </w:rPr>
      </w:pPr>
      <w:r>
        <w:rPr>
          <w:rFonts w:hint="cs"/>
          <w:rtl/>
          <w:lang w:val="fr-CH"/>
        </w:rPr>
        <w:t>40-</w:t>
      </w:r>
      <w:r>
        <w:rPr>
          <w:rFonts w:hint="cs"/>
          <w:rtl/>
          <w:lang w:val="fr-CH"/>
        </w:rPr>
        <w:tab/>
        <w:t>يُرجى تقديم معلومات عن التدابير التي اتخذتها الحكومة الأسترالية للانتقال من النموذج الطبي لعلاج ذوي الإعاقة إلى النهج والممارسات القائمة على حقوق الإنسان،</w:t>
      </w:r>
      <w:r w:rsidR="0046494A">
        <w:rPr>
          <w:rFonts w:hint="cs"/>
          <w:rtl/>
          <w:lang w:val="fr-CH"/>
        </w:rPr>
        <w:t xml:space="preserve">           </w:t>
      </w:r>
      <w:r>
        <w:rPr>
          <w:rFonts w:hint="cs"/>
          <w:rtl/>
          <w:lang w:val="fr-CH"/>
        </w:rPr>
        <w:t xml:space="preserve"> لا سيما فيما يتعلق بخدمات تأهيل وإعادة تأهيل الأشخاص ذوي الإعاقة الذهنية أو العقلية و/أو النفسانية </w:t>
      </w:r>
      <w:r w:rsidR="00090899">
        <w:rPr>
          <w:rFonts w:hint="cs"/>
          <w:rtl/>
          <w:lang w:val="fr-CH"/>
        </w:rPr>
        <w:t xml:space="preserve">- </w:t>
      </w:r>
      <w:r>
        <w:rPr>
          <w:rFonts w:hint="cs"/>
          <w:rtl/>
          <w:lang w:val="fr-CH"/>
        </w:rPr>
        <w:t>الاجتماعية (الفقرة 157).</w:t>
      </w:r>
    </w:p>
    <w:p w:rsidR="00EE1C6D" w:rsidRDefault="00EE1C6D" w:rsidP="00F04417">
      <w:pPr>
        <w:pStyle w:val="SingleTxtGA"/>
        <w:rPr>
          <w:rFonts w:hint="cs"/>
          <w:rtl/>
          <w:lang w:val="fr-CH"/>
        </w:rPr>
      </w:pPr>
      <w:r>
        <w:rPr>
          <w:rFonts w:hint="cs"/>
          <w:rtl/>
          <w:lang w:val="fr-CH"/>
        </w:rPr>
        <w:t>141-</w:t>
      </w:r>
      <w:r>
        <w:rPr>
          <w:rFonts w:hint="cs"/>
          <w:rtl/>
          <w:lang w:val="fr-CH"/>
        </w:rPr>
        <w:tab/>
        <w:t>يُرجى تحديد إطار عمل البرامج التي توفر خدمات التأهيل للأشخاص ذوي الإعاقة بجميع أنواعها، وبيان كيفية تمايزها في الترويج للأخذ بنهج وممارسات تقوم على حقوق الإنسان (الفقرة 157).</w:t>
      </w:r>
    </w:p>
    <w:p w:rsidR="00EE1C6D" w:rsidRDefault="00F04417" w:rsidP="00F04417">
      <w:pPr>
        <w:pStyle w:val="H23GA"/>
        <w:rPr>
          <w:rFonts w:hint="cs"/>
          <w:rtl/>
          <w:lang w:val="fr-CH"/>
        </w:rPr>
      </w:pPr>
      <w:r>
        <w:rPr>
          <w:rFonts w:hint="cs"/>
          <w:rtl/>
          <w:lang w:val="fr-CH"/>
        </w:rPr>
        <w:tab/>
      </w:r>
      <w:r>
        <w:rPr>
          <w:rFonts w:hint="cs"/>
          <w:rtl/>
          <w:lang w:val="fr-CH"/>
        </w:rPr>
        <w:tab/>
      </w:r>
      <w:r w:rsidR="00EE1C6D">
        <w:rPr>
          <w:rFonts w:hint="cs"/>
          <w:rtl/>
          <w:lang w:val="fr-CH"/>
        </w:rPr>
        <w:t>العمل والعمالة (المادة 27)</w:t>
      </w:r>
    </w:p>
    <w:p w:rsidR="00EE1C6D" w:rsidRDefault="00EE1C6D" w:rsidP="00A20D47">
      <w:pPr>
        <w:pStyle w:val="SingleTxtGA"/>
        <w:spacing w:line="360" w:lineRule="exact"/>
        <w:rPr>
          <w:rFonts w:hint="cs"/>
          <w:rtl/>
          <w:lang w:val="fr-CH"/>
        </w:rPr>
      </w:pPr>
      <w:r>
        <w:rPr>
          <w:rFonts w:hint="cs"/>
          <w:rtl/>
          <w:lang w:val="fr-CH"/>
        </w:rPr>
        <w:t>42-</w:t>
      </w:r>
      <w:r>
        <w:rPr>
          <w:rFonts w:hint="cs"/>
          <w:rtl/>
          <w:lang w:val="fr-CH"/>
        </w:rPr>
        <w:tab/>
        <w:t>يُرجى توضيح ما إذا كان ي</w:t>
      </w:r>
      <w:r w:rsidR="00F04417">
        <w:rPr>
          <w:rFonts w:hint="cs"/>
          <w:rtl/>
          <w:lang w:val="fr-CH"/>
        </w:rPr>
        <w:t>ُ</w:t>
      </w:r>
      <w:r>
        <w:rPr>
          <w:rFonts w:hint="cs"/>
          <w:rtl/>
          <w:lang w:val="fr-CH"/>
        </w:rPr>
        <w:t>سمح للمهنيين المؤهلين وغيرهم من العاملين ذوي الإعاقة بممارسة مهنتهم دون أي عوائق أو أي شكل من أشكال التمييز (الفقرة 164).</w:t>
      </w:r>
    </w:p>
    <w:p w:rsidR="00EE1C6D" w:rsidRDefault="00EE1C6D" w:rsidP="00A20D47">
      <w:pPr>
        <w:pStyle w:val="SingleTxtGA"/>
        <w:spacing w:line="360" w:lineRule="exact"/>
        <w:rPr>
          <w:rFonts w:hint="cs"/>
          <w:rtl/>
          <w:lang w:val="fr-CH"/>
        </w:rPr>
      </w:pPr>
      <w:r>
        <w:rPr>
          <w:rFonts w:hint="cs"/>
          <w:rtl/>
          <w:lang w:val="fr-CH"/>
        </w:rPr>
        <w:t>43-</w:t>
      </w:r>
      <w:r>
        <w:rPr>
          <w:rFonts w:hint="cs"/>
          <w:rtl/>
          <w:lang w:val="fr-CH"/>
        </w:rPr>
        <w:tab/>
        <w:t>يُرجى تقديم معلومات</w:t>
      </w:r>
      <w:r w:rsidR="00030397">
        <w:rPr>
          <w:rFonts w:hint="cs"/>
          <w:rtl/>
          <w:lang w:val="fr-CH"/>
        </w:rPr>
        <w:t xml:space="preserve"> عن أدوات تقييم الأجور تناسبياً</w:t>
      </w:r>
      <w:r>
        <w:rPr>
          <w:rFonts w:hint="cs"/>
          <w:rtl/>
          <w:lang w:val="fr-CH"/>
        </w:rPr>
        <w:t xml:space="preserve"> فيما يتعلق بالعمال غير القادرين على العمل بالطاقة الإنتاجية الكاملة بسبب إعاقتهم، ولا سيما عملية تقييم الأجور على أساس الإنتاجية (الفقرة 164).</w:t>
      </w:r>
    </w:p>
    <w:p w:rsidR="00EE1C6D" w:rsidRDefault="00EE1C6D" w:rsidP="00A20D47">
      <w:pPr>
        <w:pStyle w:val="SingleTxtGA"/>
        <w:spacing w:line="360" w:lineRule="exact"/>
        <w:rPr>
          <w:rFonts w:hint="cs"/>
          <w:rtl/>
          <w:lang w:val="fr-CH"/>
        </w:rPr>
      </w:pPr>
      <w:r>
        <w:rPr>
          <w:rFonts w:hint="cs"/>
          <w:rtl/>
          <w:lang w:val="fr-CH"/>
        </w:rPr>
        <w:t>44-</w:t>
      </w:r>
      <w:r>
        <w:rPr>
          <w:rFonts w:hint="cs"/>
          <w:rtl/>
          <w:lang w:val="fr-CH"/>
        </w:rPr>
        <w:tab/>
        <w:t xml:space="preserve">يُرجى أيضاً تقديم إحصاءات عن عدد الأشخاص ذوي الإعاقة الذين يعملون في المشاريع الأسترالية المتعلقة بالإعاقة، مقارنة </w:t>
      </w:r>
      <w:r w:rsidR="00676593">
        <w:rPr>
          <w:rFonts w:hint="cs"/>
          <w:rtl/>
          <w:lang w:val="fr-CH"/>
        </w:rPr>
        <w:t>بنظرائهم</w:t>
      </w:r>
      <w:r>
        <w:rPr>
          <w:rFonts w:hint="cs"/>
          <w:rtl/>
          <w:lang w:val="fr-CH"/>
        </w:rPr>
        <w:t xml:space="preserve"> الذين يعملون في سوق العمل المفتوحة (الفقرات 167-169).</w:t>
      </w:r>
    </w:p>
    <w:p w:rsidR="00EE1C6D" w:rsidRDefault="002E00E6" w:rsidP="002E00E6">
      <w:pPr>
        <w:pStyle w:val="H23GA"/>
        <w:rPr>
          <w:rFonts w:hint="cs"/>
          <w:rtl/>
          <w:lang w:val="fr-CH"/>
        </w:rPr>
      </w:pPr>
      <w:r>
        <w:rPr>
          <w:rFonts w:hint="cs"/>
          <w:rtl/>
          <w:lang w:val="fr-CH"/>
        </w:rPr>
        <w:tab/>
      </w:r>
      <w:r>
        <w:rPr>
          <w:rFonts w:hint="cs"/>
          <w:rtl/>
          <w:lang w:val="fr-CH"/>
        </w:rPr>
        <w:tab/>
      </w:r>
      <w:r w:rsidR="00EE1C6D">
        <w:rPr>
          <w:rFonts w:hint="cs"/>
          <w:rtl/>
          <w:lang w:val="fr-CH"/>
        </w:rPr>
        <w:t>المشاركة في الحياة السياسية والعامة (المادة 29)</w:t>
      </w:r>
    </w:p>
    <w:p w:rsidR="00EE1C6D" w:rsidRDefault="00EE1C6D" w:rsidP="00A20D47">
      <w:pPr>
        <w:pStyle w:val="SingleTxtGA"/>
        <w:spacing w:line="360" w:lineRule="exact"/>
        <w:rPr>
          <w:rFonts w:hint="cs"/>
          <w:rtl/>
          <w:lang w:val="fr-CH"/>
        </w:rPr>
      </w:pPr>
      <w:r>
        <w:rPr>
          <w:rFonts w:hint="cs"/>
          <w:rtl/>
          <w:lang w:val="fr-CH"/>
        </w:rPr>
        <w:t>45-</w:t>
      </w:r>
      <w:r>
        <w:rPr>
          <w:rFonts w:hint="cs"/>
          <w:rtl/>
          <w:lang w:val="fr-CH"/>
        </w:rPr>
        <w:tab/>
        <w:t xml:space="preserve">يُرجى تقديم معلومات عن إجراءات التقييم الخاصة بشطب اسم ناخب من جداول الانتخابات، وعن إمكانية الطعن في هذه الإجراءات. ويُرجى تقديم بيانات عن عدد الأشخاص ذوي الإعاقة الذين شطبت أسماؤهم من </w:t>
      </w:r>
      <w:r w:rsidR="009F205E">
        <w:rPr>
          <w:rFonts w:hint="cs"/>
          <w:rtl/>
          <w:lang w:val="fr-CH"/>
        </w:rPr>
        <w:t>حوافل</w:t>
      </w:r>
      <w:r>
        <w:rPr>
          <w:rFonts w:hint="cs"/>
          <w:rtl/>
          <w:lang w:val="fr-CH"/>
        </w:rPr>
        <w:t xml:space="preserve"> الانتخابات عملاً بهذه الإجراءات (الفقرة 178).</w:t>
      </w:r>
    </w:p>
    <w:p w:rsidR="00EE1C6D" w:rsidRDefault="00EE1C6D" w:rsidP="009F205E">
      <w:pPr>
        <w:pStyle w:val="SingleTxtGA"/>
        <w:rPr>
          <w:rFonts w:hint="cs"/>
          <w:rtl/>
          <w:lang w:val="fr-CH"/>
        </w:rPr>
      </w:pPr>
      <w:r>
        <w:rPr>
          <w:rFonts w:hint="cs"/>
          <w:rtl/>
          <w:lang w:val="fr-CH"/>
        </w:rPr>
        <w:t>46-</w:t>
      </w:r>
      <w:r>
        <w:rPr>
          <w:rFonts w:hint="cs"/>
          <w:rtl/>
          <w:lang w:val="fr-CH"/>
        </w:rPr>
        <w:tab/>
        <w:t xml:space="preserve">يُرجى تقديم معلومات عما إذا كانت المساعدة التي يقدمها "مساعدو الناخبين ذوي الإعاقة" تشمل ضمان التصويت </w:t>
      </w:r>
      <w:r w:rsidR="009F205E">
        <w:rPr>
          <w:rFonts w:hint="cs"/>
          <w:rtl/>
          <w:lang w:val="fr-CH"/>
        </w:rPr>
        <w:t>المستنير</w:t>
      </w:r>
      <w:r>
        <w:rPr>
          <w:rFonts w:hint="cs"/>
          <w:rtl/>
          <w:lang w:val="fr-CH"/>
        </w:rPr>
        <w:t xml:space="preserve"> للأشخاص ذوي الإعاقة بجميع أنواعها، بمن فيهم ذوو الإعاقة الذهنية أو العقلية و/أو النفسانية </w:t>
      </w:r>
      <w:r w:rsidR="009F205E">
        <w:rPr>
          <w:rFonts w:hint="cs"/>
          <w:rtl/>
          <w:lang w:val="fr-CH"/>
        </w:rPr>
        <w:t xml:space="preserve">- </w:t>
      </w:r>
      <w:r>
        <w:rPr>
          <w:rFonts w:hint="cs"/>
          <w:rtl/>
          <w:lang w:val="fr-CH"/>
        </w:rPr>
        <w:t>الاجتماعية، وحصولهم بشكل كامل على المعلو</w:t>
      </w:r>
      <w:r w:rsidR="009F205E">
        <w:rPr>
          <w:rFonts w:hint="cs"/>
          <w:rtl/>
          <w:lang w:val="fr-CH"/>
        </w:rPr>
        <w:t>مات الخاصة بالانتخابات بأشكال ي</w:t>
      </w:r>
      <w:r>
        <w:rPr>
          <w:rFonts w:hint="cs"/>
          <w:rtl/>
          <w:lang w:val="fr-CH"/>
        </w:rPr>
        <w:t xml:space="preserve">سهل </w:t>
      </w:r>
      <w:r w:rsidR="009F205E">
        <w:rPr>
          <w:rFonts w:hint="cs"/>
          <w:rtl/>
          <w:lang w:val="fr-CH"/>
        </w:rPr>
        <w:t>استخدامها</w:t>
      </w:r>
      <w:r>
        <w:rPr>
          <w:rFonts w:hint="cs"/>
          <w:rtl/>
          <w:lang w:val="fr-CH"/>
        </w:rPr>
        <w:t xml:space="preserve">، مثل </w:t>
      </w:r>
      <w:r w:rsidR="009F205E">
        <w:rPr>
          <w:rFonts w:hint="cs"/>
          <w:rtl/>
          <w:lang w:val="fr-CH"/>
        </w:rPr>
        <w:t>و</w:t>
      </w:r>
      <w:r>
        <w:rPr>
          <w:rFonts w:hint="cs"/>
          <w:rtl/>
          <w:lang w:val="fr-CH"/>
        </w:rPr>
        <w:t xml:space="preserve">سائل الاتصال المعززة </w:t>
      </w:r>
      <w:r w:rsidR="009F205E">
        <w:rPr>
          <w:rFonts w:hint="cs"/>
          <w:rtl/>
          <w:lang w:val="fr-CH"/>
        </w:rPr>
        <w:t>والبديلة، ولغة الإشارة، وطريقة ب</w:t>
      </w:r>
      <w:r>
        <w:rPr>
          <w:rFonts w:hint="cs"/>
          <w:rtl/>
          <w:lang w:val="fr-CH"/>
        </w:rPr>
        <w:t>رايل (الفقرات 180-182).</w:t>
      </w:r>
    </w:p>
    <w:p w:rsidR="00EE1C6D" w:rsidRDefault="00F4414D" w:rsidP="00F4414D">
      <w:pPr>
        <w:pStyle w:val="H23GA"/>
        <w:rPr>
          <w:rFonts w:hint="cs"/>
          <w:rtl/>
          <w:lang w:val="fr-CH"/>
        </w:rPr>
      </w:pPr>
      <w:r>
        <w:rPr>
          <w:rFonts w:hint="cs"/>
          <w:rtl/>
          <w:lang w:val="fr-CH"/>
        </w:rPr>
        <w:tab/>
      </w:r>
      <w:r>
        <w:rPr>
          <w:rFonts w:hint="cs"/>
          <w:rtl/>
          <w:lang w:val="fr-CH"/>
        </w:rPr>
        <w:tab/>
      </w:r>
      <w:r w:rsidR="00EE1C6D">
        <w:rPr>
          <w:rFonts w:hint="cs"/>
          <w:rtl/>
          <w:lang w:val="fr-CH"/>
        </w:rPr>
        <w:t>التعاون الدولي (المادة 32)</w:t>
      </w:r>
    </w:p>
    <w:p w:rsidR="00EE1C6D" w:rsidRDefault="00EE1C6D" w:rsidP="00F4414D">
      <w:pPr>
        <w:pStyle w:val="SingleTxtGA"/>
        <w:rPr>
          <w:rFonts w:hint="cs"/>
          <w:rtl/>
          <w:lang w:val="fr-CH"/>
        </w:rPr>
      </w:pPr>
      <w:r>
        <w:rPr>
          <w:rFonts w:hint="cs"/>
          <w:rtl/>
          <w:lang w:val="fr-CH"/>
        </w:rPr>
        <w:t>47-</w:t>
      </w:r>
      <w:r>
        <w:rPr>
          <w:rFonts w:hint="cs"/>
          <w:rtl/>
          <w:lang w:val="fr-CH"/>
        </w:rPr>
        <w:tab/>
        <w:t>ي</w:t>
      </w:r>
      <w:r w:rsidRPr="00F4414D">
        <w:rPr>
          <w:rFonts w:hint="cs"/>
          <w:rtl/>
        </w:rPr>
        <w:t>ُ</w:t>
      </w:r>
      <w:r>
        <w:rPr>
          <w:rFonts w:hint="cs"/>
          <w:rtl/>
          <w:lang w:val="fr-CH"/>
        </w:rPr>
        <w:t>رجى بيان مدى اضطلاع الأشخاص ذوي الإعاقة بأي دور قيادي في التخطيط، بالتعاون مع البلدان الشريكة، لمشاريع جامعة تتعلق بالإعاقة.</w:t>
      </w:r>
    </w:p>
    <w:p w:rsidR="00EE1C6D" w:rsidRDefault="00F4414D" w:rsidP="00F4414D">
      <w:pPr>
        <w:pStyle w:val="H23GA"/>
        <w:rPr>
          <w:rFonts w:hint="cs"/>
          <w:rtl/>
          <w:lang w:val="fr-CH"/>
        </w:rPr>
      </w:pPr>
      <w:r>
        <w:rPr>
          <w:rFonts w:hint="cs"/>
          <w:rtl/>
          <w:lang w:val="fr-CH"/>
        </w:rPr>
        <w:tab/>
      </w:r>
      <w:r>
        <w:rPr>
          <w:rFonts w:hint="cs"/>
          <w:rtl/>
          <w:lang w:val="fr-CH"/>
        </w:rPr>
        <w:tab/>
      </w:r>
      <w:r w:rsidR="00EE1C6D">
        <w:rPr>
          <w:rFonts w:hint="cs"/>
          <w:rtl/>
          <w:lang w:val="fr-CH"/>
        </w:rPr>
        <w:t>التنفيذ والرصد على الصعيد الوطني (المادة 33)</w:t>
      </w:r>
    </w:p>
    <w:p w:rsidR="00EE1C6D" w:rsidRPr="00806EE7" w:rsidRDefault="00EE1C6D" w:rsidP="00806EE7">
      <w:pPr>
        <w:pStyle w:val="SingleTxtGA"/>
        <w:rPr>
          <w:rFonts w:hint="cs"/>
          <w:spacing w:val="-3"/>
          <w:rtl/>
          <w:lang w:val="fr-CH"/>
        </w:rPr>
      </w:pPr>
      <w:r w:rsidRPr="00806EE7">
        <w:rPr>
          <w:rFonts w:hint="cs"/>
          <w:spacing w:val="-3"/>
          <w:rtl/>
          <w:lang w:val="fr-CH"/>
        </w:rPr>
        <w:t>48-</w:t>
      </w:r>
      <w:r w:rsidRPr="00806EE7">
        <w:rPr>
          <w:rFonts w:hint="cs"/>
          <w:spacing w:val="-3"/>
          <w:rtl/>
          <w:lang w:val="fr-CH"/>
        </w:rPr>
        <w:tab/>
        <w:t xml:space="preserve">يُرجى تقييم المشاورات المباشرة بين الأشخاص ذوي الإعاقة، ولا سيما ذوو الإعاقة الذهنية و/أو النفسانية الاجتماعية، في إعداد إجراء التصديق على الاتفاقية، </w:t>
      </w:r>
      <w:r w:rsidR="00F4414D" w:rsidRPr="00806EE7">
        <w:rPr>
          <w:rFonts w:hint="cs"/>
          <w:spacing w:val="-3"/>
          <w:rtl/>
          <w:lang w:val="fr-CH"/>
        </w:rPr>
        <w:t>وعرض</w:t>
      </w:r>
      <w:r w:rsidRPr="00806EE7">
        <w:rPr>
          <w:rFonts w:hint="cs"/>
          <w:spacing w:val="-3"/>
          <w:rtl/>
          <w:lang w:val="fr-CH"/>
        </w:rPr>
        <w:t xml:space="preserve"> الإطار الخاص بالتعاون بين الحكومة ومنظمات الأشخاص ذوي الإعاقة أو المنظمات الممثلة لهم في تنفيذ ورصد الاتفاقية على الصعيد الوطني. ويُرجى أيضاً تحديد ما إذا كان</w:t>
      </w:r>
      <w:r w:rsidR="00806EE7" w:rsidRPr="00806EE7">
        <w:rPr>
          <w:rFonts w:hint="cs"/>
          <w:spacing w:val="-3"/>
          <w:rtl/>
          <w:lang w:val="fr-CH"/>
        </w:rPr>
        <w:t xml:space="preserve"> </w:t>
      </w:r>
      <w:r w:rsidRPr="00806EE7">
        <w:rPr>
          <w:rFonts w:hint="cs"/>
          <w:spacing w:val="-3"/>
          <w:rtl/>
          <w:lang w:val="fr-CH"/>
        </w:rPr>
        <w:t>قد تم بصورة مباشرة التشاور والعمل مع الأشخاص ذوي الإعاقة الذهنية أو العقلية</w:t>
      </w:r>
      <w:r w:rsidR="00F4414D" w:rsidRPr="00806EE7">
        <w:rPr>
          <w:rFonts w:hint="cs"/>
          <w:spacing w:val="-3"/>
          <w:rtl/>
          <w:lang w:val="fr-CH"/>
        </w:rPr>
        <w:t xml:space="preserve"> </w:t>
      </w:r>
      <w:r w:rsidRPr="00806EE7">
        <w:rPr>
          <w:rFonts w:hint="cs"/>
          <w:spacing w:val="-3"/>
          <w:rtl/>
          <w:lang w:val="fr-CH"/>
        </w:rPr>
        <w:t xml:space="preserve">و/أو النفسانية </w:t>
      </w:r>
      <w:r w:rsidR="00F4414D" w:rsidRPr="00806EE7">
        <w:rPr>
          <w:rFonts w:hint="cs"/>
          <w:spacing w:val="-3"/>
          <w:rtl/>
          <w:lang w:val="fr-CH"/>
        </w:rPr>
        <w:t xml:space="preserve">- </w:t>
      </w:r>
      <w:r w:rsidRPr="00806EE7">
        <w:rPr>
          <w:rFonts w:hint="cs"/>
          <w:spacing w:val="-3"/>
          <w:rtl/>
          <w:lang w:val="fr-CH"/>
        </w:rPr>
        <w:t>الاجتماعية (الفقرتان 212-213).</w:t>
      </w:r>
    </w:p>
    <w:p w:rsidR="00EE1C6D" w:rsidRDefault="007B6500" w:rsidP="00A20D47">
      <w:pPr>
        <w:pStyle w:val="H1GA"/>
        <w:rPr>
          <w:rFonts w:hint="cs"/>
          <w:rtl/>
          <w:lang w:val="fr-CH"/>
        </w:rPr>
      </w:pPr>
      <w:r>
        <w:rPr>
          <w:rFonts w:hint="cs"/>
          <w:rtl/>
          <w:lang w:val="fr-CH"/>
        </w:rPr>
        <w:tab/>
      </w:r>
      <w:r w:rsidR="00EE1C6D">
        <w:rPr>
          <w:rFonts w:hint="cs"/>
          <w:rtl/>
          <w:lang w:val="fr-CH"/>
        </w:rPr>
        <w:t>جيم-</w:t>
      </w:r>
      <w:r w:rsidR="00EE1C6D">
        <w:rPr>
          <w:rFonts w:hint="cs"/>
          <w:rtl/>
          <w:lang w:val="fr-CH"/>
        </w:rPr>
        <w:tab/>
        <w:t>النساء والأطفال ذوو الإعاقة (المادتان 6 و7)</w:t>
      </w:r>
    </w:p>
    <w:p w:rsidR="00EE1C6D" w:rsidRDefault="007B6500" w:rsidP="007B6500">
      <w:pPr>
        <w:pStyle w:val="H23GA"/>
        <w:rPr>
          <w:rFonts w:hint="cs"/>
          <w:rtl/>
          <w:lang w:val="fr-CH"/>
        </w:rPr>
      </w:pPr>
      <w:r>
        <w:rPr>
          <w:rFonts w:hint="cs"/>
          <w:rtl/>
          <w:lang w:val="fr-CH"/>
        </w:rPr>
        <w:tab/>
      </w:r>
      <w:r>
        <w:rPr>
          <w:rFonts w:hint="cs"/>
          <w:rtl/>
          <w:lang w:val="fr-CH"/>
        </w:rPr>
        <w:tab/>
      </w:r>
      <w:r w:rsidR="00EE1C6D">
        <w:rPr>
          <w:rFonts w:hint="cs"/>
          <w:rtl/>
          <w:lang w:val="fr-CH"/>
        </w:rPr>
        <w:t>النساء ذوات الإعاقة (المادة 6)</w:t>
      </w:r>
    </w:p>
    <w:p w:rsidR="00EE1C6D" w:rsidRDefault="00EE1C6D" w:rsidP="007B6500">
      <w:pPr>
        <w:pStyle w:val="SingleTxtGA"/>
        <w:rPr>
          <w:rFonts w:hint="cs"/>
          <w:rtl/>
          <w:lang w:val="fr-CH"/>
        </w:rPr>
      </w:pPr>
      <w:r>
        <w:rPr>
          <w:rFonts w:hint="cs"/>
          <w:rtl/>
          <w:lang w:val="fr-CH"/>
        </w:rPr>
        <w:t>49-</w:t>
      </w:r>
      <w:r>
        <w:rPr>
          <w:rFonts w:hint="cs"/>
          <w:rtl/>
          <w:lang w:val="fr-CH"/>
        </w:rPr>
        <w:tab/>
        <w:t>يُرجى تقديم بيانات عن العنف والتمييز المتعدد الأوجه ضد النساء والفتيات ذوات الإعاقة. ويُرجى توضيح الكيفية التي تعالج بها الاستراتيجية الوطنية الخاصة بالإعاقة الاحتياجات الخاصة للنساء والفتيات ذوات الإعاقة الهاربات من العنف الأسري أو العنف المنزلي (الفقرة 194).</w:t>
      </w:r>
    </w:p>
    <w:p w:rsidR="00EE1C6D" w:rsidRDefault="007B6500" w:rsidP="007B6500">
      <w:pPr>
        <w:pStyle w:val="H23GA"/>
        <w:rPr>
          <w:rFonts w:hint="cs"/>
          <w:rtl/>
          <w:lang w:val="fr-CH"/>
        </w:rPr>
      </w:pPr>
      <w:r>
        <w:rPr>
          <w:rFonts w:hint="cs"/>
          <w:rtl/>
          <w:lang w:val="fr-CH"/>
        </w:rPr>
        <w:tab/>
      </w:r>
      <w:r>
        <w:rPr>
          <w:rFonts w:hint="cs"/>
          <w:rtl/>
          <w:lang w:val="fr-CH"/>
        </w:rPr>
        <w:tab/>
      </w:r>
      <w:r w:rsidR="00EE1C6D">
        <w:rPr>
          <w:rFonts w:hint="cs"/>
          <w:rtl/>
          <w:lang w:val="fr-CH"/>
        </w:rPr>
        <w:t>الأطفال ذوو الإعاقة (المادة 7)</w:t>
      </w:r>
    </w:p>
    <w:p w:rsidR="00EE1C6D" w:rsidRDefault="00EE1C6D" w:rsidP="00A20D47">
      <w:pPr>
        <w:pStyle w:val="SingleTxtGA"/>
        <w:spacing w:line="370" w:lineRule="exact"/>
        <w:rPr>
          <w:rFonts w:hint="cs"/>
          <w:rtl/>
          <w:lang w:val="fr-CH"/>
        </w:rPr>
      </w:pPr>
      <w:r>
        <w:rPr>
          <w:rFonts w:hint="cs"/>
          <w:rtl/>
          <w:lang w:val="fr-CH"/>
        </w:rPr>
        <w:t>50-</w:t>
      </w:r>
      <w:r>
        <w:rPr>
          <w:rFonts w:hint="cs"/>
          <w:rtl/>
          <w:lang w:val="fr-CH"/>
        </w:rPr>
        <w:tab/>
        <w:t>يُرجى توضيح كيفية تحديد الفجوات (مثل افتقار الوالدين إلى المهارات اللازمة لتنشئة الأطفال، وشح الموارد المتاحة للشبكات الاجتماعية، وعدم توفر الدعم المؤسسي،</w:t>
      </w:r>
      <w:r w:rsidR="00680B1E">
        <w:rPr>
          <w:rFonts w:hint="cs"/>
          <w:rtl/>
          <w:lang w:val="fr-CH"/>
        </w:rPr>
        <w:t xml:space="preserve"> </w:t>
      </w:r>
      <w:r w:rsidR="000666D6">
        <w:rPr>
          <w:rFonts w:hint="cs"/>
          <w:rtl/>
          <w:lang w:val="fr-CH"/>
        </w:rPr>
        <w:t xml:space="preserve">  </w:t>
      </w:r>
      <w:r>
        <w:rPr>
          <w:rFonts w:hint="cs"/>
          <w:rtl/>
          <w:lang w:val="fr-CH"/>
        </w:rPr>
        <w:t xml:space="preserve"> وما إلى ذلك) في سياق </w:t>
      </w:r>
      <w:r w:rsidR="007B6500">
        <w:rPr>
          <w:rFonts w:hint="cs"/>
          <w:rtl/>
          <w:lang w:val="fr-CH"/>
        </w:rPr>
        <w:t xml:space="preserve">توفير </w:t>
      </w:r>
      <w:r>
        <w:rPr>
          <w:rFonts w:hint="cs"/>
          <w:rtl/>
          <w:lang w:val="fr-CH"/>
        </w:rPr>
        <w:t>الحماية الفعالة للأطفال ذو</w:t>
      </w:r>
      <w:r w:rsidR="007B6500">
        <w:rPr>
          <w:rFonts w:hint="cs"/>
          <w:rtl/>
          <w:lang w:val="fr-CH"/>
        </w:rPr>
        <w:t>ي</w:t>
      </w:r>
      <w:r>
        <w:rPr>
          <w:rFonts w:hint="cs"/>
          <w:rtl/>
          <w:lang w:val="fr-CH"/>
        </w:rPr>
        <w:t xml:space="preserve"> الإعاقة (الفقرة</w:t>
      </w:r>
      <w:r>
        <w:rPr>
          <w:rFonts w:hint="eastAsia"/>
          <w:rtl/>
          <w:lang w:val="fr-CH"/>
        </w:rPr>
        <w:t> </w:t>
      </w:r>
      <w:r>
        <w:rPr>
          <w:rFonts w:hint="cs"/>
          <w:rtl/>
          <w:lang w:val="fr-CH"/>
        </w:rPr>
        <w:t>197). ويُرجى أيضاً تقديم معلومات عن أنواع الحماية الاجتماعية المتاحة للأطفال ذوي الإعاقة المنحدرين من أسر فقيرة.</w:t>
      </w:r>
    </w:p>
    <w:p w:rsidR="00100016" w:rsidRPr="00100016" w:rsidRDefault="00100016" w:rsidP="00100016">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100016" w:rsidRPr="0010001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0053" w:rsidRPr="00FE6865" w:rsidRDefault="00E90053" w:rsidP="00FE6865">
      <w:pPr>
        <w:pStyle w:val="Footer"/>
      </w:pPr>
    </w:p>
  </w:endnote>
  <w:endnote w:type="continuationSeparator" w:id="0">
    <w:p w:rsidR="00E90053" w:rsidRDefault="00E900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669" w:rsidRPr="00281669" w:rsidRDefault="00281669" w:rsidP="00281669">
    <w:pPr>
      <w:pStyle w:val="Footer"/>
      <w:tabs>
        <w:tab w:val="right" w:pos="9598"/>
      </w:tabs>
    </w:pPr>
    <w:r>
      <w:t>GE.13-43600</w:t>
    </w:r>
    <w:r>
      <w:tab/>
    </w:r>
    <w:r w:rsidRPr="00281669">
      <w:rPr>
        <w:b/>
        <w:sz w:val="18"/>
      </w:rPr>
      <w:fldChar w:fldCharType="begin"/>
    </w:r>
    <w:r w:rsidRPr="00281669">
      <w:rPr>
        <w:b/>
        <w:sz w:val="18"/>
      </w:rPr>
      <w:instrText xml:space="preserve"> PAGE  \* MERGEFORMAT </w:instrText>
    </w:r>
    <w:r w:rsidRPr="00281669">
      <w:rPr>
        <w:b/>
        <w:sz w:val="18"/>
      </w:rPr>
      <w:fldChar w:fldCharType="separate"/>
    </w:r>
    <w:r w:rsidR="003B7361">
      <w:rPr>
        <w:b/>
        <w:noProof/>
        <w:sz w:val="18"/>
      </w:rPr>
      <w:t>4</w:t>
    </w:r>
    <w:r w:rsidRPr="00281669">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669" w:rsidRPr="00281669" w:rsidRDefault="00281669" w:rsidP="00281669">
    <w:pPr>
      <w:pStyle w:val="Footer"/>
      <w:tabs>
        <w:tab w:val="right" w:pos="9598"/>
      </w:tabs>
      <w:rPr>
        <w:b/>
        <w:sz w:val="18"/>
      </w:rPr>
    </w:pPr>
    <w:r w:rsidRPr="00281669">
      <w:rPr>
        <w:b/>
        <w:sz w:val="18"/>
      </w:rPr>
      <w:fldChar w:fldCharType="begin"/>
    </w:r>
    <w:r w:rsidRPr="00281669">
      <w:rPr>
        <w:b/>
        <w:sz w:val="18"/>
      </w:rPr>
      <w:instrText xml:space="preserve"> PAGE  \* MERGEFORMAT </w:instrText>
    </w:r>
    <w:r w:rsidRPr="00281669">
      <w:rPr>
        <w:b/>
        <w:sz w:val="18"/>
      </w:rPr>
      <w:fldChar w:fldCharType="separate"/>
    </w:r>
    <w:r w:rsidR="003B7361">
      <w:rPr>
        <w:b/>
        <w:noProof/>
        <w:sz w:val="18"/>
      </w:rPr>
      <w:t>5</w:t>
    </w:r>
    <w:r w:rsidRPr="00281669">
      <w:rPr>
        <w:b/>
        <w:sz w:val="18"/>
      </w:rPr>
      <w:fldChar w:fldCharType="end"/>
    </w:r>
    <w:r>
      <w:rPr>
        <w:b/>
        <w:sz w:val="18"/>
      </w:rPr>
      <w:tab/>
    </w:r>
    <w:r>
      <w:t>GE.13-43600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FE0" w:rsidRDefault="00281669" w:rsidP="00735881">
    <w:pPr>
      <w:pStyle w:val="Footer"/>
      <w:jc w:val="right"/>
    </w:pPr>
    <w:r>
      <w:rPr>
        <w:sz w:val="20"/>
      </w:rPr>
      <w:t>(A)   GE.13-4360</w:t>
    </w:r>
    <w:r w:rsidR="00451FE0">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735881">
      <w:rPr>
        <w:sz w:val="20"/>
      </w:rPr>
      <w:t xml:space="preserve">0    </w:t>
    </w:r>
    <w:r w:rsidR="00656F11">
      <w:rPr>
        <w:sz w:val="20"/>
      </w:rPr>
      <w:t>160513    210513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0053" w:rsidRDefault="00E90053" w:rsidP="0024127C">
      <w:pPr>
        <w:pStyle w:val="Footer"/>
        <w:bidi/>
        <w:spacing w:after="80" w:line="200" w:lineRule="exact"/>
        <w:ind w:left="680"/>
      </w:pPr>
      <w:r>
        <w:rPr>
          <w:rFonts w:hint="cs"/>
          <w:rtl/>
        </w:rPr>
        <w:t>__________</w:t>
      </w:r>
    </w:p>
  </w:footnote>
  <w:footnote w:type="continuationSeparator" w:id="0">
    <w:p w:rsidR="00E90053" w:rsidRDefault="00E90053" w:rsidP="0024127C">
      <w:pPr>
        <w:pStyle w:val="Footer"/>
        <w:bidi/>
        <w:spacing w:after="80" w:line="200" w:lineRule="exact"/>
        <w:ind w:left="680"/>
      </w:pPr>
      <w:r>
        <w:rPr>
          <w:rFonts w:hint="cs"/>
          <w:rtl/>
        </w:rPr>
        <w:t>__________</w:t>
      </w:r>
    </w:p>
  </w:footnote>
  <w:footnote w:id="1">
    <w:p w:rsidR="00E56D51" w:rsidRPr="00564353" w:rsidRDefault="00E56D51" w:rsidP="00E56D51">
      <w:pPr>
        <w:pStyle w:val="footnoteText0"/>
        <w:rPr>
          <w:rFonts w:hint="cs"/>
          <w:rtl/>
        </w:rPr>
      </w:pPr>
      <w:r>
        <w:rPr>
          <w:rtl/>
        </w:rPr>
        <w:tab/>
      </w:r>
      <w:r w:rsidRPr="00CC3EEE">
        <w:rPr>
          <w:rStyle w:val="FootnoteReference"/>
          <w:sz w:val="20"/>
          <w:vertAlign w:val="baseline"/>
          <w:rtl/>
        </w:rPr>
        <w:t>*</w:t>
      </w:r>
      <w:r>
        <w:rPr>
          <w:rtl/>
        </w:rPr>
        <w:tab/>
      </w:r>
      <w:r>
        <w:rPr>
          <w:rFonts w:hint="cs"/>
          <w:rtl/>
        </w:rPr>
        <w:t xml:space="preserve">تُشير أرقام الفقرات الواردة بين قوسين إلى فقرات التقرير الأولي للدولة الطرف الذي نُشر تحت الرمز </w:t>
      </w:r>
      <w:r w:rsidRPr="00DC43B8">
        <w:t>CRPD/C/AUS/1</w:t>
      </w:r>
      <w:r>
        <w:rPr>
          <w:rFonts w:hint="cs"/>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669" w:rsidRPr="00281669" w:rsidRDefault="00281669" w:rsidP="00281669">
    <w:pPr>
      <w:pStyle w:val="Header"/>
      <w:jc w:val="right"/>
    </w:pPr>
    <w:r w:rsidRPr="00281669">
      <w:t>CRPD/C/AUS/Q/1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FE0" w:rsidRPr="00281669" w:rsidRDefault="00281669" w:rsidP="00281669">
    <w:pPr>
      <w:pStyle w:val="Header"/>
      <w:jc w:val="left"/>
    </w:pPr>
    <w:r w:rsidRPr="00281669">
      <w:t>CRPD/C/AUS/Q/1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FE0" w:rsidRDefault="00451FE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451FE0" w:rsidRPr="002E4D7B" w:rsidRDefault="00451FE0"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1FE0"/>
    <w:rsid w:val="00030397"/>
    <w:rsid w:val="00040E25"/>
    <w:rsid w:val="00042149"/>
    <w:rsid w:val="000648EA"/>
    <w:rsid w:val="000666D6"/>
    <w:rsid w:val="00090899"/>
    <w:rsid w:val="000957C8"/>
    <w:rsid w:val="00097049"/>
    <w:rsid w:val="000A04D5"/>
    <w:rsid w:val="000B52F2"/>
    <w:rsid w:val="000D0EAE"/>
    <w:rsid w:val="000D5380"/>
    <w:rsid w:val="000D6654"/>
    <w:rsid w:val="000E103D"/>
    <w:rsid w:val="000F0264"/>
    <w:rsid w:val="000F2EBF"/>
    <w:rsid w:val="000F3A9F"/>
    <w:rsid w:val="000F5FF6"/>
    <w:rsid w:val="00100016"/>
    <w:rsid w:val="001022B5"/>
    <w:rsid w:val="00113FA5"/>
    <w:rsid w:val="001455A0"/>
    <w:rsid w:val="001602A3"/>
    <w:rsid w:val="00172755"/>
    <w:rsid w:val="001745F3"/>
    <w:rsid w:val="00197974"/>
    <w:rsid w:val="001A2845"/>
    <w:rsid w:val="001A5161"/>
    <w:rsid w:val="001A60BD"/>
    <w:rsid w:val="001B1104"/>
    <w:rsid w:val="001B407B"/>
    <w:rsid w:val="001F06D0"/>
    <w:rsid w:val="00212FC7"/>
    <w:rsid w:val="00216646"/>
    <w:rsid w:val="00224893"/>
    <w:rsid w:val="00232277"/>
    <w:rsid w:val="0023736D"/>
    <w:rsid w:val="0024127C"/>
    <w:rsid w:val="00254BFF"/>
    <w:rsid w:val="00257225"/>
    <w:rsid w:val="00281669"/>
    <w:rsid w:val="00291D3E"/>
    <w:rsid w:val="002B41EF"/>
    <w:rsid w:val="002E00E6"/>
    <w:rsid w:val="002E4D7B"/>
    <w:rsid w:val="002F2AD1"/>
    <w:rsid w:val="00310160"/>
    <w:rsid w:val="003371D9"/>
    <w:rsid w:val="00341A8C"/>
    <w:rsid w:val="003519E6"/>
    <w:rsid w:val="0038155D"/>
    <w:rsid w:val="003B4356"/>
    <w:rsid w:val="003B7361"/>
    <w:rsid w:val="003F08A8"/>
    <w:rsid w:val="00401DA3"/>
    <w:rsid w:val="004250E3"/>
    <w:rsid w:val="004464CC"/>
    <w:rsid w:val="00451FE0"/>
    <w:rsid w:val="0046494A"/>
    <w:rsid w:val="00472A81"/>
    <w:rsid w:val="00476304"/>
    <w:rsid w:val="004A065B"/>
    <w:rsid w:val="004A20A6"/>
    <w:rsid w:val="004B2C92"/>
    <w:rsid w:val="004C7F3F"/>
    <w:rsid w:val="004D6A3A"/>
    <w:rsid w:val="004F4AD7"/>
    <w:rsid w:val="00511150"/>
    <w:rsid w:val="00557CD3"/>
    <w:rsid w:val="00571432"/>
    <w:rsid w:val="005732A2"/>
    <w:rsid w:val="005762A5"/>
    <w:rsid w:val="00576D8E"/>
    <w:rsid w:val="00590BA3"/>
    <w:rsid w:val="00597AB8"/>
    <w:rsid w:val="005B46D9"/>
    <w:rsid w:val="005B7AE0"/>
    <w:rsid w:val="005F146F"/>
    <w:rsid w:val="005F49AE"/>
    <w:rsid w:val="005F71B6"/>
    <w:rsid w:val="00654786"/>
    <w:rsid w:val="00656F11"/>
    <w:rsid w:val="00660FD4"/>
    <w:rsid w:val="00676593"/>
    <w:rsid w:val="00680B1E"/>
    <w:rsid w:val="006A4425"/>
    <w:rsid w:val="006B00A4"/>
    <w:rsid w:val="006B4669"/>
    <w:rsid w:val="006B71A5"/>
    <w:rsid w:val="006F6BF8"/>
    <w:rsid w:val="007066B3"/>
    <w:rsid w:val="00707BDF"/>
    <w:rsid w:val="00710727"/>
    <w:rsid w:val="00715F45"/>
    <w:rsid w:val="00724129"/>
    <w:rsid w:val="00731815"/>
    <w:rsid w:val="00731B84"/>
    <w:rsid w:val="00734AE7"/>
    <w:rsid w:val="00735881"/>
    <w:rsid w:val="0079344E"/>
    <w:rsid w:val="007A5167"/>
    <w:rsid w:val="007B6500"/>
    <w:rsid w:val="007E197F"/>
    <w:rsid w:val="007F5801"/>
    <w:rsid w:val="007F68C4"/>
    <w:rsid w:val="008015E9"/>
    <w:rsid w:val="00806EE7"/>
    <w:rsid w:val="008153DE"/>
    <w:rsid w:val="00852A10"/>
    <w:rsid w:val="00862634"/>
    <w:rsid w:val="00866C59"/>
    <w:rsid w:val="00877306"/>
    <w:rsid w:val="008A6242"/>
    <w:rsid w:val="008B4BC6"/>
    <w:rsid w:val="008D70D4"/>
    <w:rsid w:val="00901E57"/>
    <w:rsid w:val="009070DF"/>
    <w:rsid w:val="00935F0E"/>
    <w:rsid w:val="00942581"/>
    <w:rsid w:val="0095208F"/>
    <w:rsid w:val="00976469"/>
    <w:rsid w:val="00977B3F"/>
    <w:rsid w:val="009814AE"/>
    <w:rsid w:val="009901D3"/>
    <w:rsid w:val="00996BBE"/>
    <w:rsid w:val="009B2C03"/>
    <w:rsid w:val="009D1DD5"/>
    <w:rsid w:val="009F205E"/>
    <w:rsid w:val="009F722C"/>
    <w:rsid w:val="00A1410D"/>
    <w:rsid w:val="00A20D47"/>
    <w:rsid w:val="00A26157"/>
    <w:rsid w:val="00A265C3"/>
    <w:rsid w:val="00A33AF7"/>
    <w:rsid w:val="00A402AA"/>
    <w:rsid w:val="00A43F9A"/>
    <w:rsid w:val="00A53F38"/>
    <w:rsid w:val="00A543D4"/>
    <w:rsid w:val="00A628EA"/>
    <w:rsid w:val="00A80712"/>
    <w:rsid w:val="00A84DC4"/>
    <w:rsid w:val="00AD0014"/>
    <w:rsid w:val="00AD4CF2"/>
    <w:rsid w:val="00AF0BBA"/>
    <w:rsid w:val="00AF2711"/>
    <w:rsid w:val="00B30468"/>
    <w:rsid w:val="00B37E61"/>
    <w:rsid w:val="00B44E31"/>
    <w:rsid w:val="00B77A5F"/>
    <w:rsid w:val="00B950AB"/>
    <w:rsid w:val="00BA4F7E"/>
    <w:rsid w:val="00BB2C41"/>
    <w:rsid w:val="00BC2E49"/>
    <w:rsid w:val="00BC55C8"/>
    <w:rsid w:val="00BC5C10"/>
    <w:rsid w:val="00BE2964"/>
    <w:rsid w:val="00BF6836"/>
    <w:rsid w:val="00C21623"/>
    <w:rsid w:val="00C24FBD"/>
    <w:rsid w:val="00C460CD"/>
    <w:rsid w:val="00C473BA"/>
    <w:rsid w:val="00C611ED"/>
    <w:rsid w:val="00C6490A"/>
    <w:rsid w:val="00C64FE1"/>
    <w:rsid w:val="00C74296"/>
    <w:rsid w:val="00C8345E"/>
    <w:rsid w:val="00CA5F7C"/>
    <w:rsid w:val="00CE16DE"/>
    <w:rsid w:val="00CE18A7"/>
    <w:rsid w:val="00CF720D"/>
    <w:rsid w:val="00D51067"/>
    <w:rsid w:val="00D75657"/>
    <w:rsid w:val="00D960AD"/>
    <w:rsid w:val="00DA0E0E"/>
    <w:rsid w:val="00DA3A1F"/>
    <w:rsid w:val="00DB0C39"/>
    <w:rsid w:val="00DB7679"/>
    <w:rsid w:val="00DB7694"/>
    <w:rsid w:val="00DF1702"/>
    <w:rsid w:val="00DF4DD8"/>
    <w:rsid w:val="00DF668E"/>
    <w:rsid w:val="00E04826"/>
    <w:rsid w:val="00E14D2B"/>
    <w:rsid w:val="00E20DBA"/>
    <w:rsid w:val="00E56D51"/>
    <w:rsid w:val="00E6524A"/>
    <w:rsid w:val="00E660D6"/>
    <w:rsid w:val="00E707A0"/>
    <w:rsid w:val="00E771AB"/>
    <w:rsid w:val="00E90053"/>
    <w:rsid w:val="00EA796F"/>
    <w:rsid w:val="00EB077B"/>
    <w:rsid w:val="00EC50B9"/>
    <w:rsid w:val="00ED26A0"/>
    <w:rsid w:val="00EE1C6D"/>
    <w:rsid w:val="00EE627E"/>
    <w:rsid w:val="00F04417"/>
    <w:rsid w:val="00F14F6C"/>
    <w:rsid w:val="00F1727A"/>
    <w:rsid w:val="00F34764"/>
    <w:rsid w:val="00F41A7C"/>
    <w:rsid w:val="00F4414D"/>
    <w:rsid w:val="00F54E3C"/>
    <w:rsid w:val="00F70CA5"/>
    <w:rsid w:val="00F82442"/>
    <w:rsid w:val="00F874BD"/>
    <w:rsid w:val="00FB1D0B"/>
    <w:rsid w:val="00FE3757"/>
    <w:rsid w:val="00FE4840"/>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F4414D"/>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7</Pages>
  <Words>1898</Words>
  <Characters>10825</Characters>
  <Application>Microsoft Office Outlook</Application>
  <DocSecurity>4</DocSecurity>
  <Lines>90</Lines>
  <Paragraphs>25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CRPD/C/AUS/Q/1</vt:lpstr>
      <vt:lpstr>CRPD/C/AUS/Q/1</vt:lpstr>
    </vt:vector>
  </TitlesOfParts>
  <Company>CSD</Company>
  <LinksUpToDate>false</LinksUpToDate>
  <CharactersWithSpaces>12698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CRPD/C/AUS/Q/1</dc:title>
  <dc:subject/>
  <dc:creator>Mervat</dc:creator>
  <cp:keywords/>
  <dc:description/>
  <cp:lastModifiedBy>Gamal</cp:lastModifiedBy>
  <cp:revision>2</cp:revision>
  <cp:lastPrinted>2013-05-21T10:12:00Z</cp:lastPrinted>
  <dcterms:created xsi:type="dcterms:W3CDTF">2013-05-21T12:23:00Z</dcterms:created>
  <dcterms:modified xsi:type="dcterms:W3CDTF">2013-05-21T12:23:00Z</dcterms:modified>
</cp:coreProperties>
</file>