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2424EB">
        <w:trPr>
          <w:trHeight w:hRule="exact" w:val="851"/>
        </w:trPr>
        <w:tc>
          <w:tcPr>
            <w:tcW w:w="1280" w:type="dxa"/>
            <w:tcBorders>
              <w:bottom w:val="single" w:sz="4" w:space="0" w:color="auto"/>
            </w:tcBorders>
          </w:tcPr>
          <w:p w:rsidR="00A0008A" w:rsidRPr="00F124C6" w:rsidRDefault="00A0008A" w:rsidP="002424EB">
            <w:pPr>
              <w:pStyle w:val="H23GC"/>
            </w:pPr>
          </w:p>
        </w:tc>
        <w:tc>
          <w:tcPr>
            <w:tcW w:w="2273" w:type="dxa"/>
            <w:tcBorders>
              <w:bottom w:val="single" w:sz="4" w:space="0" w:color="auto"/>
            </w:tcBorders>
            <w:vAlign w:val="bottom"/>
          </w:tcPr>
          <w:p w:rsidR="00A0008A" w:rsidRPr="0050687F" w:rsidRDefault="00A0008A" w:rsidP="002424EB">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F82650" w:rsidRDefault="00F82650" w:rsidP="002424EB">
            <w:pPr>
              <w:spacing w:line="240" w:lineRule="atLeast"/>
              <w:jc w:val="right"/>
              <w:rPr>
                <w:sz w:val="20"/>
                <w:szCs w:val="21"/>
              </w:rPr>
            </w:pPr>
            <w:r w:rsidRPr="00F82650">
              <w:rPr>
                <w:sz w:val="40"/>
                <w:szCs w:val="21"/>
              </w:rPr>
              <w:t>CED</w:t>
            </w:r>
            <w:r>
              <w:rPr>
                <w:sz w:val="20"/>
                <w:szCs w:val="21"/>
              </w:rPr>
              <w:t>/C/ARM/Q/1</w:t>
            </w:r>
          </w:p>
        </w:tc>
      </w:tr>
      <w:tr w:rsidR="00A0008A" w:rsidRPr="00F124C6" w:rsidTr="002424EB">
        <w:trPr>
          <w:trHeight w:hRule="exact" w:val="2835"/>
        </w:trPr>
        <w:tc>
          <w:tcPr>
            <w:tcW w:w="1280" w:type="dxa"/>
            <w:tcBorders>
              <w:top w:val="single" w:sz="4" w:space="0" w:color="auto"/>
              <w:bottom w:val="single" w:sz="12" w:space="0" w:color="auto"/>
            </w:tcBorders>
          </w:tcPr>
          <w:p w:rsidR="00A0008A" w:rsidRPr="00F124C6" w:rsidRDefault="00A0008A" w:rsidP="002424EB">
            <w:pPr>
              <w:spacing w:line="120" w:lineRule="atLeast"/>
              <w:rPr>
                <w:sz w:val="10"/>
                <w:szCs w:val="10"/>
              </w:rPr>
            </w:pPr>
          </w:p>
          <w:p w:rsidR="00A0008A" w:rsidRPr="00F124C6" w:rsidRDefault="00A0008A" w:rsidP="002424EB">
            <w:pPr>
              <w:spacing w:line="120" w:lineRule="atLeast"/>
              <w:rPr>
                <w:sz w:val="10"/>
                <w:szCs w:val="10"/>
              </w:rPr>
            </w:pPr>
            <w:r>
              <w:rPr>
                <w:rFonts w:hint="eastAsia"/>
                <w:noProof/>
                <w:snapToGrid/>
              </w:rPr>
              <w:drawing>
                <wp:inline distT="0" distB="0" distL="0" distR="0" wp14:anchorId="652DF4C4" wp14:editId="2F13EB82">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2424EB">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008A" w:rsidP="002424EB">
            <w:pPr>
              <w:spacing w:before="240" w:line="240" w:lineRule="atLeast"/>
              <w:rPr>
                <w:sz w:val="20"/>
              </w:rPr>
            </w:pPr>
            <w:r w:rsidRPr="00F124C6">
              <w:rPr>
                <w:sz w:val="20"/>
              </w:rPr>
              <w:t xml:space="preserve">Distr.: </w:t>
            </w:r>
            <w:r w:rsidRPr="00E15307">
              <w:rPr>
                <w:sz w:val="20"/>
              </w:rPr>
              <w:t>General</w:t>
            </w:r>
          </w:p>
          <w:p w:rsidR="00A0008A" w:rsidRPr="00F124C6" w:rsidRDefault="00F82650" w:rsidP="002424EB">
            <w:pPr>
              <w:spacing w:line="240" w:lineRule="atLeast"/>
              <w:rPr>
                <w:sz w:val="20"/>
              </w:rPr>
            </w:pPr>
            <w:r>
              <w:rPr>
                <w:sz w:val="20"/>
              </w:rPr>
              <w:t>17 October</w:t>
            </w:r>
            <w:r w:rsidR="00A0008A" w:rsidRPr="00F124C6">
              <w:rPr>
                <w:sz w:val="20"/>
              </w:rPr>
              <w:t xml:space="preserve"> 2014</w:t>
            </w:r>
          </w:p>
          <w:p w:rsidR="00A0008A" w:rsidRPr="00F124C6" w:rsidRDefault="00A0008A" w:rsidP="002424EB">
            <w:pPr>
              <w:spacing w:line="240" w:lineRule="atLeast"/>
              <w:rPr>
                <w:sz w:val="20"/>
              </w:rPr>
            </w:pPr>
            <w:r w:rsidRPr="00F124C6">
              <w:rPr>
                <w:sz w:val="20"/>
              </w:rPr>
              <w:t xml:space="preserve">Chinese </w:t>
            </w:r>
          </w:p>
          <w:p w:rsidR="00A0008A" w:rsidRPr="00F124C6" w:rsidRDefault="00A0008A" w:rsidP="002424EB">
            <w:pPr>
              <w:spacing w:line="240" w:lineRule="atLeast"/>
            </w:pPr>
            <w:r w:rsidRPr="00F124C6">
              <w:rPr>
                <w:sz w:val="20"/>
              </w:rPr>
              <w:t>Original: English</w:t>
            </w:r>
          </w:p>
        </w:tc>
      </w:tr>
    </w:tbl>
    <w:p w:rsidR="00F82650" w:rsidRPr="00EF12DB" w:rsidRDefault="00F82650" w:rsidP="00A0008A">
      <w:pPr>
        <w:spacing w:before="120"/>
        <w:rPr>
          <w:rFonts w:eastAsia="黑体"/>
          <w:spacing w:val="10"/>
          <w:sz w:val="24"/>
          <w:szCs w:val="24"/>
        </w:rPr>
      </w:pPr>
      <w:r w:rsidRPr="00EF12DB">
        <w:rPr>
          <w:rFonts w:eastAsia="黑体" w:hint="eastAsia"/>
          <w:spacing w:val="10"/>
          <w:sz w:val="24"/>
          <w:szCs w:val="24"/>
        </w:rPr>
        <w:t>强迫失踪问题委员会</w:t>
      </w:r>
    </w:p>
    <w:p w:rsidR="00F82650" w:rsidRDefault="00F82650" w:rsidP="00F82650">
      <w:pPr>
        <w:pStyle w:val="HChGC"/>
      </w:pPr>
      <w:r>
        <w:rPr>
          <w:rFonts w:hint="eastAsia"/>
        </w:rPr>
        <w:tab/>
      </w:r>
      <w:r>
        <w:rPr>
          <w:rFonts w:hint="eastAsia"/>
        </w:rPr>
        <w:tab/>
      </w:r>
      <w:r>
        <w:rPr>
          <w:rFonts w:hint="eastAsia"/>
        </w:rPr>
        <w:t>与亚美尼亚根据《公约》第二十九条第一款提交的报告有关的问题清单</w:t>
      </w:r>
      <w:r w:rsidRPr="00F82650">
        <w:rPr>
          <w:rStyle w:val="a7"/>
          <w:rFonts w:eastAsia="宋体"/>
          <w:position w:val="6"/>
          <w:sz w:val="28"/>
          <w:vertAlign w:val="baseline"/>
          <w:lang w:val="fr-CH"/>
        </w:rPr>
        <w:footnoteReference w:customMarkFollows="1" w:id="2"/>
        <w:sym w:font="Symbol" w:char="F02A"/>
      </w:r>
      <w:bookmarkStart w:id="0" w:name="_GoBack"/>
      <w:bookmarkEnd w:id="0"/>
    </w:p>
    <w:p w:rsidR="00F82650" w:rsidRDefault="00F82650" w:rsidP="00F82650">
      <w:pPr>
        <w:pStyle w:val="HChGC"/>
      </w:pPr>
      <w:r>
        <w:rPr>
          <w:rFonts w:hint="eastAsia"/>
        </w:rPr>
        <w:tab/>
      </w:r>
      <w:r>
        <w:rPr>
          <w:rFonts w:hint="eastAsia"/>
        </w:rPr>
        <w:t>一</w:t>
      </w:r>
      <w:r>
        <w:rPr>
          <w:rFonts w:hint="eastAsia"/>
        </w:rPr>
        <w:t>.</w:t>
      </w:r>
      <w:r>
        <w:rPr>
          <w:rFonts w:hint="eastAsia"/>
        </w:rPr>
        <w:tab/>
      </w:r>
      <w:r>
        <w:rPr>
          <w:rFonts w:hint="eastAsia"/>
        </w:rPr>
        <w:t>总体情况</w:t>
      </w:r>
    </w:p>
    <w:p w:rsidR="00F82650" w:rsidRDefault="00F82650" w:rsidP="00F82650">
      <w:pPr>
        <w:pStyle w:val="SingleTxtGC"/>
      </w:pPr>
      <w:r>
        <w:rPr>
          <w:rFonts w:hint="eastAsia"/>
        </w:rPr>
        <w:t xml:space="preserve">1.  </w:t>
      </w:r>
      <w:r>
        <w:rPr>
          <w:rFonts w:hint="eastAsia"/>
        </w:rPr>
        <w:t>请说明缔约国是否考虑作出第三十一和第三十二条所述委员会有权接受和审议个人及国家间来文的声明。请说明采取了哪些措施确保落实《亚美尼亚宪法》第</w:t>
      </w:r>
      <w:r>
        <w:rPr>
          <w:rFonts w:hint="eastAsia"/>
        </w:rPr>
        <w:t>18</w:t>
      </w:r>
      <w:r>
        <w:rPr>
          <w:rFonts w:hint="eastAsia"/>
        </w:rPr>
        <w:t>条第</w:t>
      </w:r>
      <w:r>
        <w:rPr>
          <w:rFonts w:hint="eastAsia"/>
        </w:rPr>
        <w:t>(4)</w:t>
      </w:r>
      <w:r>
        <w:rPr>
          <w:rFonts w:hint="eastAsia"/>
        </w:rPr>
        <w:t>款</w:t>
      </w:r>
      <w:r>
        <w:rPr>
          <w:rFonts w:hint="eastAsia"/>
        </w:rPr>
        <w:t>(CED/C/ARM/1</w:t>
      </w:r>
      <w:r>
        <w:rPr>
          <w:rFonts w:hint="eastAsia"/>
        </w:rPr>
        <w:t>和</w:t>
      </w:r>
      <w:r>
        <w:rPr>
          <w:rFonts w:hint="eastAsia"/>
        </w:rPr>
        <w:t>Corr.1,</w:t>
      </w:r>
      <w:r>
        <w:t xml:space="preserve"> </w:t>
      </w:r>
      <w:r>
        <w:rPr>
          <w:rFonts w:hint="eastAsia"/>
        </w:rPr>
        <w:t>第</w:t>
      </w:r>
      <w:r>
        <w:rPr>
          <w:rFonts w:hint="eastAsia"/>
        </w:rPr>
        <w:t>22</w:t>
      </w:r>
      <w:r>
        <w:rPr>
          <w:rFonts w:hint="eastAsia"/>
        </w:rPr>
        <w:t>段</w:t>
      </w:r>
      <w:r>
        <w:rPr>
          <w:rFonts w:hint="eastAsia"/>
        </w:rPr>
        <w:t>)</w:t>
      </w:r>
      <w:r>
        <w:rPr>
          <w:rFonts w:hint="eastAsia"/>
        </w:rPr>
        <w:t>。</w:t>
      </w:r>
    </w:p>
    <w:p w:rsidR="00F82650" w:rsidRDefault="00F82650" w:rsidP="00F82650">
      <w:pPr>
        <w:pStyle w:val="SingleTxtGC"/>
      </w:pPr>
      <w:r>
        <w:rPr>
          <w:rFonts w:hint="eastAsia"/>
        </w:rPr>
        <w:t xml:space="preserve">2.  </w:t>
      </w:r>
      <w:r>
        <w:rPr>
          <w:rFonts w:hint="eastAsia"/>
        </w:rPr>
        <w:t>请介绍编写报告的进程，特别是与亚美尼亚捍卫人权机构、民间社会及其它相关利益方进行磋商的情况。</w:t>
      </w:r>
    </w:p>
    <w:p w:rsidR="00F82650" w:rsidRDefault="00F82650" w:rsidP="00F82650">
      <w:pPr>
        <w:pStyle w:val="SingleTxtGC"/>
      </w:pPr>
      <w:r>
        <w:rPr>
          <w:rFonts w:hint="eastAsia"/>
        </w:rPr>
        <w:t xml:space="preserve">3.  </w:t>
      </w:r>
      <w:r>
        <w:rPr>
          <w:rFonts w:hint="eastAsia"/>
        </w:rPr>
        <w:t>如果有的话，请举例介绍有关当局在法庭上援引和</w:t>
      </w:r>
      <w:r>
        <w:rPr>
          <w:rFonts w:hint="eastAsia"/>
        </w:rPr>
        <w:t>/</w:t>
      </w:r>
      <w:r>
        <w:rPr>
          <w:rFonts w:hint="eastAsia"/>
        </w:rPr>
        <w:t>或适用《公约》条款的案例。请进一步提供资料介绍亚美尼亚司法机关直接适用《公约》条款的情况。</w:t>
      </w:r>
    </w:p>
    <w:p w:rsidR="00F82650" w:rsidRDefault="00F82650" w:rsidP="00F82650">
      <w:pPr>
        <w:pStyle w:val="HChGC"/>
      </w:pPr>
      <w:r>
        <w:rPr>
          <w:rFonts w:hint="eastAsia"/>
        </w:rPr>
        <w:tab/>
      </w:r>
      <w:r>
        <w:rPr>
          <w:rFonts w:hint="eastAsia"/>
        </w:rPr>
        <w:t>二</w:t>
      </w:r>
      <w:r>
        <w:rPr>
          <w:rFonts w:hint="eastAsia"/>
        </w:rPr>
        <w:t>.</w:t>
      </w:r>
      <w:r>
        <w:rPr>
          <w:rFonts w:hint="eastAsia"/>
        </w:rPr>
        <w:tab/>
      </w:r>
      <w:r>
        <w:rPr>
          <w:rFonts w:hint="eastAsia"/>
        </w:rPr>
        <w:t>强迫失踪的定义和入罪</w:t>
      </w:r>
      <w:r>
        <w:rPr>
          <w:rFonts w:hint="eastAsia"/>
        </w:rPr>
        <w:t>(</w:t>
      </w:r>
      <w:r>
        <w:rPr>
          <w:rFonts w:hint="eastAsia"/>
        </w:rPr>
        <w:t>《公约》第一至第七条</w:t>
      </w:r>
      <w:r>
        <w:rPr>
          <w:rFonts w:hint="eastAsia"/>
        </w:rPr>
        <w:t>)</w:t>
      </w:r>
    </w:p>
    <w:p w:rsidR="00F82650" w:rsidRDefault="00F82650" w:rsidP="00F82650">
      <w:pPr>
        <w:pStyle w:val="SingleTxtGC"/>
      </w:pPr>
      <w:r>
        <w:rPr>
          <w:rFonts w:hint="eastAsia"/>
        </w:rPr>
        <w:t xml:space="preserve">4.  </w:t>
      </w:r>
      <w:r>
        <w:rPr>
          <w:rFonts w:hint="eastAsia"/>
        </w:rPr>
        <w:t>请说明是否有属于《公约》所定义的强迫失踪的案件指控，如果有的话，请提供详细资料。请说明国内法是否专门规定禁止强迫失踪的规定不可克减的原则。此外，请提供资料，介绍为确保有效落实这一原则而采取的措施</w:t>
      </w:r>
      <w:r>
        <w:rPr>
          <w:rFonts w:hint="eastAsia"/>
        </w:rPr>
        <w:t>(</w:t>
      </w:r>
      <w:r>
        <w:rPr>
          <w:rFonts w:hint="eastAsia"/>
        </w:rPr>
        <w:t>第一和第二条</w:t>
      </w:r>
      <w:r>
        <w:rPr>
          <w:rFonts w:hint="eastAsia"/>
        </w:rPr>
        <w:t>)</w:t>
      </w:r>
      <w:r>
        <w:rPr>
          <w:rFonts w:hint="eastAsia"/>
        </w:rPr>
        <w:t>。</w:t>
      </w:r>
    </w:p>
    <w:p w:rsidR="00F82650" w:rsidRDefault="00F82650" w:rsidP="00F82650">
      <w:pPr>
        <w:pStyle w:val="SingleTxtGC"/>
      </w:pPr>
      <w:r>
        <w:rPr>
          <w:rFonts w:hint="eastAsia"/>
        </w:rPr>
        <w:t xml:space="preserve">5.  </w:t>
      </w:r>
      <w:r>
        <w:rPr>
          <w:rFonts w:hint="eastAsia"/>
        </w:rPr>
        <w:t>请向委员会介绍关于《刑法》修正案草案准备工作最新情况</w:t>
      </w:r>
      <w:r>
        <w:rPr>
          <w:rFonts w:hint="eastAsia"/>
        </w:rPr>
        <w:t>(CED/C/ARM/1</w:t>
      </w:r>
      <w:r>
        <w:rPr>
          <w:rFonts w:hint="eastAsia"/>
        </w:rPr>
        <w:t>和</w:t>
      </w:r>
      <w:r>
        <w:rPr>
          <w:rFonts w:hint="eastAsia"/>
        </w:rPr>
        <w:t>Corr.1,</w:t>
      </w:r>
      <w:r>
        <w:t xml:space="preserve"> </w:t>
      </w:r>
      <w:r>
        <w:rPr>
          <w:rFonts w:hint="eastAsia"/>
        </w:rPr>
        <w:t>第</w:t>
      </w:r>
      <w:r>
        <w:rPr>
          <w:rFonts w:hint="eastAsia"/>
        </w:rPr>
        <w:t>46</w:t>
      </w:r>
      <w:r>
        <w:rPr>
          <w:rFonts w:hint="eastAsia"/>
        </w:rPr>
        <w:t>段</w:t>
      </w:r>
      <w:r>
        <w:rPr>
          <w:rFonts w:hint="eastAsia"/>
        </w:rPr>
        <w:t>)</w:t>
      </w:r>
      <w:r>
        <w:rPr>
          <w:rFonts w:hint="eastAsia"/>
        </w:rPr>
        <w:t>及草案的内容，特别是关于强迫失踪的定义、具体的加重或减轻情节及刑罚，并介绍对于通过及生效时间表的设想。关于缔约国报告第</w:t>
      </w:r>
      <w:r>
        <w:rPr>
          <w:rFonts w:hint="eastAsia"/>
        </w:rPr>
        <w:t>32</w:t>
      </w:r>
      <w:r>
        <w:rPr>
          <w:rFonts w:hint="eastAsia"/>
        </w:rPr>
        <w:lastRenderedPageBreak/>
        <w:t>段，请说明为何缔约国认为“将此人置于法律保护之外”是犯罪的一个“必备要素”，而不是强迫失踪犯罪的一项后果</w:t>
      </w:r>
      <w:r>
        <w:rPr>
          <w:rFonts w:hint="eastAsia"/>
        </w:rPr>
        <w:t>(</w:t>
      </w:r>
      <w:r>
        <w:rPr>
          <w:rFonts w:hint="eastAsia"/>
        </w:rPr>
        <w:t>第二、第四、第六和第七条</w:t>
      </w:r>
      <w:r>
        <w:rPr>
          <w:rFonts w:hint="eastAsia"/>
        </w:rPr>
        <w:t>)</w:t>
      </w:r>
      <w:r>
        <w:rPr>
          <w:rFonts w:hint="eastAsia"/>
        </w:rPr>
        <w:t>。</w:t>
      </w:r>
    </w:p>
    <w:p w:rsidR="00F82650" w:rsidRDefault="00F82650" w:rsidP="00F82650">
      <w:pPr>
        <w:pStyle w:val="SingleTxtGC"/>
      </w:pPr>
      <w:r>
        <w:rPr>
          <w:rFonts w:hint="eastAsia"/>
        </w:rPr>
        <w:t xml:space="preserve">6.  </w:t>
      </w:r>
      <w:r>
        <w:rPr>
          <w:rFonts w:hint="eastAsia"/>
        </w:rPr>
        <w:t>关于报告第</w:t>
      </w:r>
      <w:r>
        <w:rPr>
          <w:rFonts w:hint="eastAsia"/>
        </w:rPr>
        <w:t>48</w:t>
      </w:r>
      <w:r>
        <w:rPr>
          <w:rFonts w:hint="eastAsia"/>
        </w:rPr>
        <w:t>至第</w:t>
      </w:r>
      <w:r>
        <w:rPr>
          <w:rFonts w:hint="eastAsia"/>
        </w:rPr>
        <w:t>50</w:t>
      </w:r>
      <w:r>
        <w:rPr>
          <w:rFonts w:hint="eastAsia"/>
        </w:rPr>
        <w:t>段，请说明关于《刑法》的修正案草案是否考虑依照《公约》通过一个将强迫失踪作为一项危害人类罪的定义</w:t>
      </w:r>
      <w:r>
        <w:rPr>
          <w:rFonts w:hint="eastAsia"/>
        </w:rPr>
        <w:t>(</w:t>
      </w:r>
      <w:r>
        <w:rPr>
          <w:rFonts w:hint="eastAsia"/>
        </w:rPr>
        <w:t>第五条</w:t>
      </w:r>
      <w:r>
        <w:rPr>
          <w:rFonts w:hint="eastAsia"/>
        </w:rPr>
        <w:t>)</w:t>
      </w:r>
      <w:r>
        <w:rPr>
          <w:rFonts w:hint="eastAsia"/>
        </w:rPr>
        <w:t>。</w:t>
      </w:r>
    </w:p>
    <w:p w:rsidR="00F82650" w:rsidRDefault="00F82650" w:rsidP="00F82650">
      <w:pPr>
        <w:pStyle w:val="SingleTxtGC"/>
      </w:pPr>
      <w:r>
        <w:rPr>
          <w:rFonts w:hint="eastAsia"/>
        </w:rPr>
        <w:t xml:space="preserve">7.  </w:t>
      </w:r>
      <w:r>
        <w:rPr>
          <w:rFonts w:hint="eastAsia"/>
        </w:rPr>
        <w:t>请说明，按照《刑法》第</w:t>
      </w:r>
      <w:r>
        <w:rPr>
          <w:rFonts w:hint="eastAsia"/>
        </w:rPr>
        <w:t>47</w:t>
      </w:r>
      <w:r>
        <w:rPr>
          <w:rFonts w:hint="eastAsia"/>
        </w:rPr>
        <w:t>条第</w:t>
      </w:r>
      <w:r>
        <w:rPr>
          <w:rFonts w:hint="eastAsia"/>
        </w:rPr>
        <w:t>1</w:t>
      </w:r>
      <w:r>
        <w:rPr>
          <w:rFonts w:hint="eastAsia"/>
        </w:rPr>
        <w:t>款的规定，奉命行事者免于刑事责任，那么这一条款是否会影响到关于禁止援引上级命令作为强迫失踪根据的规定切实得到实施</w:t>
      </w:r>
      <w:r>
        <w:rPr>
          <w:rFonts w:hint="eastAsia"/>
        </w:rPr>
        <w:t>(</w:t>
      </w:r>
      <w:r>
        <w:rPr>
          <w:rFonts w:hint="eastAsia"/>
        </w:rPr>
        <w:t>第六条</w:t>
      </w:r>
      <w:r>
        <w:rPr>
          <w:rFonts w:hint="eastAsia"/>
        </w:rPr>
        <w:t>)</w:t>
      </w:r>
      <w:r>
        <w:rPr>
          <w:rFonts w:hint="eastAsia"/>
        </w:rPr>
        <w:t>。</w:t>
      </w:r>
    </w:p>
    <w:p w:rsidR="00F82650" w:rsidRDefault="00F82650" w:rsidP="00F82650">
      <w:pPr>
        <w:pStyle w:val="HChGC"/>
      </w:pPr>
      <w:r>
        <w:rPr>
          <w:rFonts w:hint="eastAsia"/>
        </w:rPr>
        <w:tab/>
      </w:r>
      <w:r>
        <w:rPr>
          <w:rFonts w:hint="eastAsia"/>
        </w:rPr>
        <w:t>三</w:t>
      </w:r>
      <w:r>
        <w:rPr>
          <w:rFonts w:hint="eastAsia"/>
        </w:rPr>
        <w:t>.</w:t>
      </w:r>
      <w:r>
        <w:rPr>
          <w:rFonts w:hint="eastAsia"/>
        </w:rPr>
        <w:tab/>
      </w:r>
      <w:r>
        <w:rPr>
          <w:rFonts w:hint="eastAsia"/>
        </w:rPr>
        <w:t>司法程序与刑事合作</w:t>
      </w:r>
      <w:r>
        <w:rPr>
          <w:rFonts w:hint="eastAsia"/>
        </w:rPr>
        <w:t>(</w:t>
      </w:r>
      <w:r>
        <w:rPr>
          <w:rFonts w:hint="eastAsia"/>
        </w:rPr>
        <w:t>第八至第十五条</w:t>
      </w:r>
      <w:r>
        <w:rPr>
          <w:rFonts w:hint="eastAsia"/>
        </w:rPr>
        <w:t>)</w:t>
      </w:r>
    </w:p>
    <w:p w:rsidR="00F82650" w:rsidRDefault="00F82650" w:rsidP="00F82650">
      <w:pPr>
        <w:pStyle w:val="SingleTxtGC"/>
      </w:pPr>
      <w:r>
        <w:rPr>
          <w:rFonts w:hint="eastAsia"/>
        </w:rPr>
        <w:t xml:space="preserve">8.  </w:t>
      </w:r>
      <w:r>
        <w:rPr>
          <w:rFonts w:hint="eastAsia"/>
        </w:rPr>
        <w:t>请解释“持续犯罪”与“继续犯罪”之间的区别</w:t>
      </w:r>
      <w:r>
        <w:rPr>
          <w:rFonts w:hint="eastAsia"/>
        </w:rPr>
        <w:t>(CED/C/ARM/1</w:t>
      </w:r>
      <w:r>
        <w:rPr>
          <w:rFonts w:hint="eastAsia"/>
        </w:rPr>
        <w:t>和</w:t>
      </w:r>
      <w:r>
        <w:rPr>
          <w:rFonts w:hint="eastAsia"/>
        </w:rPr>
        <w:t>Corr.1,</w:t>
      </w:r>
      <w:r>
        <w:t xml:space="preserve"> </w:t>
      </w:r>
      <w:r>
        <w:rPr>
          <w:rFonts w:hint="eastAsia"/>
        </w:rPr>
        <w:t>第</w:t>
      </w:r>
      <w:r>
        <w:rPr>
          <w:rFonts w:hint="eastAsia"/>
        </w:rPr>
        <w:t>70</w:t>
      </w:r>
      <w:r>
        <w:rPr>
          <w:rFonts w:hint="eastAsia"/>
        </w:rPr>
        <w:t>段</w:t>
      </w:r>
      <w:r>
        <w:rPr>
          <w:rFonts w:hint="eastAsia"/>
        </w:rPr>
        <w:t>)</w:t>
      </w:r>
      <w:r>
        <w:rPr>
          <w:rFonts w:hint="eastAsia"/>
        </w:rPr>
        <w:t>。在这方面，也请说明哪一个适用于可能的强迫失踪案件</w:t>
      </w:r>
      <w:r>
        <w:rPr>
          <w:rFonts w:hint="eastAsia"/>
        </w:rPr>
        <w:t>(</w:t>
      </w:r>
      <w:r>
        <w:rPr>
          <w:rFonts w:hint="eastAsia"/>
        </w:rPr>
        <w:t>第八条</w:t>
      </w:r>
      <w:r>
        <w:rPr>
          <w:rFonts w:hint="eastAsia"/>
        </w:rPr>
        <w:t>)</w:t>
      </w:r>
      <w:r>
        <w:rPr>
          <w:rFonts w:hint="eastAsia"/>
        </w:rPr>
        <w:t>。</w:t>
      </w:r>
    </w:p>
    <w:p w:rsidR="00F82650" w:rsidRDefault="00F82650" w:rsidP="00F82650">
      <w:pPr>
        <w:pStyle w:val="SingleTxtGC"/>
      </w:pPr>
      <w:r>
        <w:rPr>
          <w:rFonts w:hint="eastAsia"/>
        </w:rPr>
        <w:t xml:space="preserve">9.  </w:t>
      </w:r>
      <w:r>
        <w:rPr>
          <w:rFonts w:hint="eastAsia"/>
        </w:rPr>
        <w:t>请解释说明《刑法》第</w:t>
      </w:r>
      <w:r>
        <w:rPr>
          <w:rFonts w:hint="eastAsia"/>
        </w:rPr>
        <w:t>15</w:t>
      </w:r>
      <w:r>
        <w:rPr>
          <w:rFonts w:hint="eastAsia"/>
        </w:rPr>
        <w:t>条第</w:t>
      </w:r>
      <w:r>
        <w:rPr>
          <w:rFonts w:hint="eastAsia"/>
        </w:rPr>
        <w:t>(1)</w:t>
      </w:r>
      <w:r>
        <w:rPr>
          <w:rFonts w:hint="eastAsia"/>
        </w:rPr>
        <w:t>款中列出的条件</w:t>
      </w:r>
      <w:r>
        <w:rPr>
          <w:rFonts w:hint="eastAsia"/>
        </w:rPr>
        <w:t>(CED/C/ARM/1</w:t>
      </w:r>
      <w:r>
        <w:rPr>
          <w:rFonts w:hint="eastAsia"/>
        </w:rPr>
        <w:t>和</w:t>
      </w:r>
      <w:r>
        <w:rPr>
          <w:rFonts w:hint="eastAsia"/>
        </w:rPr>
        <w:t>Corr.1,</w:t>
      </w:r>
      <w:r>
        <w:t xml:space="preserve"> </w:t>
      </w:r>
      <w:r>
        <w:rPr>
          <w:rFonts w:hint="eastAsia"/>
        </w:rPr>
        <w:t>第</w:t>
      </w:r>
      <w:r>
        <w:rPr>
          <w:rFonts w:hint="eastAsia"/>
        </w:rPr>
        <w:t>76</w:t>
      </w:r>
      <w:r>
        <w:rPr>
          <w:rFonts w:hint="eastAsia"/>
        </w:rPr>
        <w:t>段</w:t>
      </w:r>
      <w:r>
        <w:rPr>
          <w:rFonts w:hint="eastAsia"/>
        </w:rPr>
        <w:t>)</w:t>
      </w:r>
      <w:r>
        <w:rPr>
          <w:rFonts w:hint="eastAsia"/>
        </w:rPr>
        <w:t>是否符合旨在确保对强迫失踪犯罪管辖权的《公约》第九条之下的义务</w:t>
      </w:r>
      <w:r>
        <w:rPr>
          <w:rFonts w:hint="eastAsia"/>
        </w:rPr>
        <w:t>(</w:t>
      </w:r>
      <w:r>
        <w:rPr>
          <w:rFonts w:hint="eastAsia"/>
        </w:rPr>
        <w:t>第九条</w:t>
      </w:r>
      <w:r>
        <w:rPr>
          <w:rFonts w:hint="eastAsia"/>
        </w:rPr>
        <w:t>)</w:t>
      </w:r>
      <w:r>
        <w:rPr>
          <w:rFonts w:hint="eastAsia"/>
        </w:rPr>
        <w:t>。</w:t>
      </w:r>
    </w:p>
    <w:p w:rsidR="00F82650" w:rsidRDefault="00F82650" w:rsidP="00F82650">
      <w:pPr>
        <w:pStyle w:val="SingleTxtGC"/>
      </w:pPr>
      <w:r>
        <w:rPr>
          <w:rFonts w:hint="eastAsia"/>
        </w:rPr>
        <w:t xml:space="preserve">10.  </w:t>
      </w:r>
      <w:r>
        <w:rPr>
          <w:rFonts w:hint="eastAsia"/>
        </w:rPr>
        <w:t>请提供进一步资料，说明根据国内法律，军事当局是否具备调查的职权，军事法庭是否有权审理关于强迫失踪案件的指控</w:t>
      </w:r>
      <w:r>
        <w:rPr>
          <w:rFonts w:hint="eastAsia"/>
        </w:rPr>
        <w:t>(CED/C/ARM/1</w:t>
      </w:r>
      <w:r>
        <w:rPr>
          <w:rFonts w:hint="eastAsia"/>
        </w:rPr>
        <w:t>和</w:t>
      </w:r>
      <w:r>
        <w:rPr>
          <w:rFonts w:hint="eastAsia"/>
        </w:rPr>
        <w:t>Corr.1,</w:t>
      </w:r>
      <w:r>
        <w:t xml:space="preserve"> </w:t>
      </w:r>
      <w:r>
        <w:rPr>
          <w:rFonts w:hint="eastAsia"/>
        </w:rPr>
        <w:t>第</w:t>
      </w:r>
      <w:r>
        <w:rPr>
          <w:rFonts w:hint="eastAsia"/>
        </w:rPr>
        <w:t>92</w:t>
      </w:r>
      <w:r>
        <w:rPr>
          <w:rFonts w:hint="eastAsia"/>
        </w:rPr>
        <w:t>段</w:t>
      </w:r>
      <w:r>
        <w:rPr>
          <w:rFonts w:hint="eastAsia"/>
        </w:rPr>
        <w:t>)(</w:t>
      </w:r>
      <w:r>
        <w:rPr>
          <w:rFonts w:hint="eastAsia"/>
        </w:rPr>
        <w:t>第十一条</w:t>
      </w:r>
      <w:r>
        <w:rPr>
          <w:rFonts w:hint="eastAsia"/>
        </w:rPr>
        <w:t>)</w:t>
      </w:r>
      <w:r>
        <w:rPr>
          <w:rFonts w:hint="eastAsia"/>
        </w:rPr>
        <w:t>。</w:t>
      </w:r>
    </w:p>
    <w:p w:rsidR="00F82650" w:rsidRDefault="00F82650" w:rsidP="00F82650">
      <w:pPr>
        <w:pStyle w:val="SingleTxtGC"/>
      </w:pPr>
      <w:r>
        <w:rPr>
          <w:rFonts w:hint="eastAsia"/>
        </w:rPr>
        <w:t xml:space="preserve">11.  </w:t>
      </w:r>
      <w:r>
        <w:rPr>
          <w:rFonts w:hint="eastAsia"/>
        </w:rPr>
        <w:t>请说明《刑事诉讼法》第</w:t>
      </w:r>
      <w:r>
        <w:rPr>
          <w:rFonts w:hint="eastAsia"/>
        </w:rPr>
        <w:t>55</w:t>
      </w:r>
      <w:r>
        <w:rPr>
          <w:rFonts w:hint="eastAsia"/>
        </w:rPr>
        <w:t>和第</w:t>
      </w:r>
      <w:r>
        <w:rPr>
          <w:rFonts w:hint="eastAsia"/>
        </w:rPr>
        <w:t>57</w:t>
      </w:r>
      <w:r>
        <w:rPr>
          <w:rFonts w:hint="eastAsia"/>
        </w:rPr>
        <w:t>条中规定的调查人员和</w:t>
      </w:r>
      <w:r>
        <w:rPr>
          <w:rFonts w:hint="eastAsia"/>
        </w:rPr>
        <w:t>/</w:t>
      </w:r>
      <w:r>
        <w:rPr>
          <w:rFonts w:hint="eastAsia"/>
        </w:rPr>
        <w:t>或调查机构的权力是否包括依职权进行调查</w:t>
      </w:r>
      <w:r>
        <w:rPr>
          <w:rFonts w:hint="eastAsia"/>
        </w:rPr>
        <w:t>(</w:t>
      </w:r>
      <w:r>
        <w:rPr>
          <w:rFonts w:hint="eastAsia"/>
        </w:rPr>
        <w:t>第十二条</w:t>
      </w:r>
      <w:r>
        <w:rPr>
          <w:rFonts w:hint="eastAsia"/>
        </w:rPr>
        <w:t>)</w:t>
      </w:r>
      <w:r>
        <w:rPr>
          <w:rFonts w:hint="eastAsia"/>
        </w:rPr>
        <w:t>。</w:t>
      </w:r>
    </w:p>
    <w:p w:rsidR="00F82650" w:rsidRDefault="00F82650" w:rsidP="00F82650">
      <w:pPr>
        <w:pStyle w:val="SingleTxtGC"/>
      </w:pPr>
      <w:r>
        <w:rPr>
          <w:rFonts w:hint="eastAsia"/>
        </w:rPr>
        <w:t xml:space="preserve">12.  </w:t>
      </w:r>
      <w:r>
        <w:rPr>
          <w:rFonts w:hint="eastAsia"/>
        </w:rPr>
        <w:t>请说明，国内法律是否规定，如果被指控的犯罪人员系国家官员，则在调查期间要暂时停职。并请具体说明，该国是否设立了任何程序机制，使得有一名或多名官员被指控犯有强迫失踪罪时，则其所属的民事、军事、安全或执法机构不得介入关于强迫失踪案件的调查</w:t>
      </w:r>
      <w:r>
        <w:rPr>
          <w:rFonts w:hint="eastAsia"/>
        </w:rPr>
        <w:t>(</w:t>
      </w:r>
      <w:r>
        <w:rPr>
          <w:rFonts w:hint="eastAsia"/>
        </w:rPr>
        <w:t>第十二条</w:t>
      </w:r>
      <w:r>
        <w:rPr>
          <w:rFonts w:hint="eastAsia"/>
        </w:rPr>
        <w:t>)</w:t>
      </w:r>
      <w:r>
        <w:rPr>
          <w:rFonts w:hint="eastAsia"/>
        </w:rPr>
        <w:t>。</w:t>
      </w:r>
    </w:p>
    <w:p w:rsidR="00F82650" w:rsidRDefault="00F82650" w:rsidP="00F82650">
      <w:pPr>
        <w:pStyle w:val="SingleTxtGC"/>
      </w:pPr>
      <w:r>
        <w:rPr>
          <w:rFonts w:hint="eastAsia"/>
        </w:rPr>
        <w:t xml:space="preserve">13.  </w:t>
      </w:r>
      <w:r>
        <w:rPr>
          <w:rFonts w:hint="eastAsia"/>
        </w:rPr>
        <w:t>请说明，如果不是自主犯罪，处理强迫失踪案件所援引的《刑法》条款是否可被视为一项政治罪名或是作为与政治犯罪有关联的一项犯罪或是出于引渡目的的政治动机而产生的一项犯罪，并请说明可否以上述任何理由而拒绝引渡。此外，请说明能否依据给予某些类别人员和</w:t>
      </w:r>
      <w:r>
        <w:rPr>
          <w:rFonts w:hint="eastAsia"/>
        </w:rPr>
        <w:t>/</w:t>
      </w:r>
      <w:r>
        <w:rPr>
          <w:rFonts w:hint="eastAsia"/>
        </w:rPr>
        <w:t>或官员的豁免而拒绝引渡，如果能的话，请列出这些类别</w:t>
      </w:r>
      <w:r>
        <w:rPr>
          <w:rFonts w:hint="eastAsia"/>
        </w:rPr>
        <w:t>(</w:t>
      </w:r>
      <w:r>
        <w:rPr>
          <w:rFonts w:hint="eastAsia"/>
        </w:rPr>
        <w:t>第十三条</w:t>
      </w:r>
      <w:r>
        <w:rPr>
          <w:rFonts w:hint="eastAsia"/>
        </w:rPr>
        <w:t>)</w:t>
      </w:r>
      <w:r>
        <w:rPr>
          <w:rFonts w:hint="eastAsia"/>
        </w:rPr>
        <w:t>。</w:t>
      </w:r>
    </w:p>
    <w:p w:rsidR="00F82650" w:rsidRDefault="00F82650" w:rsidP="00F82650">
      <w:pPr>
        <w:pStyle w:val="SingleTxtGC"/>
      </w:pPr>
      <w:r>
        <w:rPr>
          <w:rFonts w:hint="eastAsia"/>
        </w:rPr>
        <w:t xml:space="preserve">14.  </w:t>
      </w:r>
      <w:r>
        <w:rPr>
          <w:rFonts w:hint="eastAsia"/>
        </w:rPr>
        <w:t>如果有的话，请举例说明亚美尼亚与其它缔约国和</w:t>
      </w:r>
      <w:r>
        <w:rPr>
          <w:rFonts w:hint="eastAsia"/>
        </w:rPr>
        <w:t>/</w:t>
      </w:r>
      <w:r>
        <w:rPr>
          <w:rFonts w:hint="eastAsia"/>
        </w:rPr>
        <w:t>或非《公约》缔约国的其它国家之间缔结的引渡条约，其中明确规定强迫失踪是引渡的一个理由。请解释说明在没有此类条约的情况下提供刑事司法协助的框架</w:t>
      </w:r>
      <w:r>
        <w:rPr>
          <w:rFonts w:hint="eastAsia"/>
        </w:rPr>
        <w:t>(CED/C/ARM/1</w:t>
      </w:r>
      <w:r>
        <w:rPr>
          <w:rFonts w:hint="eastAsia"/>
        </w:rPr>
        <w:t>和</w:t>
      </w:r>
      <w:r>
        <w:rPr>
          <w:rFonts w:hint="eastAsia"/>
        </w:rPr>
        <w:t>Corr.1,</w:t>
      </w:r>
      <w:r>
        <w:t xml:space="preserve"> </w:t>
      </w:r>
      <w:r>
        <w:rPr>
          <w:rFonts w:hint="eastAsia"/>
        </w:rPr>
        <w:t>第</w:t>
      </w:r>
      <w:r>
        <w:rPr>
          <w:rFonts w:hint="eastAsia"/>
        </w:rPr>
        <w:t>80</w:t>
      </w:r>
      <w:r>
        <w:rPr>
          <w:rFonts w:hint="eastAsia"/>
        </w:rPr>
        <w:t>段</w:t>
      </w:r>
      <w:r>
        <w:rPr>
          <w:rFonts w:hint="eastAsia"/>
        </w:rPr>
        <w:t>)(</w:t>
      </w:r>
      <w:r>
        <w:rPr>
          <w:rFonts w:hint="eastAsia"/>
        </w:rPr>
        <w:t>第十三条</w:t>
      </w:r>
      <w:r>
        <w:rPr>
          <w:rFonts w:hint="eastAsia"/>
        </w:rPr>
        <w:t>)</w:t>
      </w:r>
      <w:r>
        <w:rPr>
          <w:rFonts w:hint="eastAsia"/>
        </w:rPr>
        <w:t>。</w:t>
      </w:r>
    </w:p>
    <w:p w:rsidR="00F82650" w:rsidRDefault="00F82650" w:rsidP="00F82650">
      <w:pPr>
        <w:pStyle w:val="HChGC"/>
      </w:pPr>
      <w:r>
        <w:rPr>
          <w:rFonts w:hint="eastAsia"/>
        </w:rPr>
        <w:lastRenderedPageBreak/>
        <w:tab/>
      </w:r>
      <w:r>
        <w:rPr>
          <w:rFonts w:hint="eastAsia"/>
        </w:rPr>
        <w:t>四</w:t>
      </w:r>
      <w:r>
        <w:rPr>
          <w:rFonts w:hint="eastAsia"/>
        </w:rPr>
        <w:t>.</w:t>
      </w:r>
      <w:r>
        <w:rPr>
          <w:rFonts w:hint="eastAsia"/>
        </w:rPr>
        <w:tab/>
      </w:r>
      <w:r>
        <w:rPr>
          <w:rFonts w:hint="eastAsia"/>
        </w:rPr>
        <w:t>防止强迫失踪的措施</w:t>
      </w:r>
      <w:r>
        <w:rPr>
          <w:rFonts w:hint="eastAsia"/>
        </w:rPr>
        <w:t>(</w:t>
      </w:r>
      <w:r>
        <w:rPr>
          <w:rFonts w:hint="eastAsia"/>
        </w:rPr>
        <w:t>第十六至第二十三条</w:t>
      </w:r>
      <w:r>
        <w:rPr>
          <w:rFonts w:hint="eastAsia"/>
        </w:rPr>
        <w:t>)</w:t>
      </w:r>
    </w:p>
    <w:p w:rsidR="00F82650" w:rsidRDefault="00F82650" w:rsidP="00F82650">
      <w:pPr>
        <w:pStyle w:val="SingleTxtGC"/>
      </w:pPr>
      <w:r>
        <w:rPr>
          <w:rFonts w:hint="eastAsia"/>
        </w:rPr>
        <w:t xml:space="preserve">15.  </w:t>
      </w:r>
      <w:r>
        <w:rPr>
          <w:rFonts w:hint="eastAsia"/>
        </w:rPr>
        <w:t>请具体介绍：</w:t>
      </w:r>
      <w:r>
        <w:rPr>
          <w:rFonts w:hint="eastAsia"/>
        </w:rPr>
        <w:t>(a)</w:t>
      </w:r>
      <w:r>
        <w:t xml:space="preserve"> </w:t>
      </w:r>
      <w:r>
        <w:rPr>
          <w:rFonts w:hint="eastAsia"/>
        </w:rPr>
        <w:t>决定驱逐、遣返、交出或引渡人员的主管当局；</w:t>
      </w:r>
      <w:r>
        <w:rPr>
          <w:rFonts w:hint="eastAsia"/>
        </w:rPr>
        <w:t>(b)</w:t>
      </w:r>
      <w:r>
        <w:t xml:space="preserve"> </w:t>
      </w:r>
      <w:r>
        <w:rPr>
          <w:rFonts w:hint="eastAsia"/>
        </w:rPr>
        <w:t>关于驱逐、遣返或交出人员程序框架中有关评估和证实相关人员可能受到强迫失踪风险的机制及标准；</w:t>
      </w:r>
      <w:r>
        <w:rPr>
          <w:rFonts w:hint="eastAsia"/>
        </w:rPr>
        <w:t>(c)</w:t>
      </w:r>
      <w:r>
        <w:t xml:space="preserve"> </w:t>
      </w:r>
      <w:r>
        <w:rPr>
          <w:rFonts w:hint="eastAsia"/>
        </w:rPr>
        <w:t>是否有可能就驱逐、遣返、交出或引渡决定提出上诉，如果是的话，请说明向哪些当局提出上诉，适用何种程序，是否具备暂时中止的效力</w:t>
      </w:r>
      <w:r>
        <w:rPr>
          <w:rFonts w:hint="eastAsia"/>
        </w:rPr>
        <w:t>(</w:t>
      </w:r>
      <w:r>
        <w:rPr>
          <w:rFonts w:hint="eastAsia"/>
        </w:rPr>
        <w:t>第十六条</w:t>
      </w:r>
      <w:r>
        <w:rPr>
          <w:rFonts w:hint="eastAsia"/>
        </w:rPr>
        <w:t>)</w:t>
      </w:r>
      <w:r>
        <w:rPr>
          <w:rFonts w:hint="eastAsia"/>
        </w:rPr>
        <w:t>。</w:t>
      </w:r>
    </w:p>
    <w:p w:rsidR="00F82650" w:rsidRDefault="00F82650" w:rsidP="00F82650">
      <w:pPr>
        <w:pStyle w:val="SingleTxtGC"/>
      </w:pPr>
      <w:r>
        <w:rPr>
          <w:rFonts w:hint="eastAsia"/>
        </w:rPr>
        <w:t xml:space="preserve">16.  </w:t>
      </w:r>
      <w:r>
        <w:rPr>
          <w:rFonts w:hint="eastAsia"/>
        </w:rPr>
        <w:t>请具体说明，关于要求通知家人、律师、领事代表</w:t>
      </w:r>
      <w:r>
        <w:rPr>
          <w:rFonts w:hint="eastAsia"/>
        </w:rPr>
        <w:t>(</w:t>
      </w:r>
      <w:r>
        <w:rPr>
          <w:rFonts w:hint="eastAsia"/>
        </w:rPr>
        <w:t>涉及外国人的案件</w:t>
      </w:r>
      <w:r>
        <w:rPr>
          <w:rFonts w:hint="eastAsia"/>
        </w:rPr>
        <w:t>)</w:t>
      </w:r>
      <w:r>
        <w:rPr>
          <w:rFonts w:hint="eastAsia"/>
        </w:rPr>
        <w:t>以及被剥夺自由者所选择的任何其他人员并与之见面的措施是否对所有案件从被剥夺自由之初起即适用。对此，请详细说明有关迅速通知和</w:t>
      </w:r>
      <w:r>
        <w:rPr>
          <w:rFonts w:hint="eastAsia"/>
        </w:rPr>
        <w:t>/</w:t>
      </w:r>
      <w:r>
        <w:rPr>
          <w:rFonts w:hint="eastAsia"/>
        </w:rPr>
        <w:t>或见到上述人员所适用的条件和</w:t>
      </w:r>
      <w:r>
        <w:rPr>
          <w:rFonts w:hint="eastAsia"/>
        </w:rPr>
        <w:t>/</w:t>
      </w:r>
      <w:r>
        <w:rPr>
          <w:rFonts w:hint="eastAsia"/>
        </w:rPr>
        <w:t>或限制性规定</w:t>
      </w:r>
      <w:r>
        <w:rPr>
          <w:rFonts w:hint="eastAsia"/>
        </w:rPr>
        <w:t>(</w:t>
      </w:r>
      <w:r>
        <w:rPr>
          <w:rFonts w:hint="eastAsia"/>
        </w:rPr>
        <w:t>第十七条</w:t>
      </w:r>
      <w:r>
        <w:rPr>
          <w:rFonts w:hint="eastAsia"/>
        </w:rPr>
        <w:t>)</w:t>
      </w:r>
      <w:r>
        <w:rPr>
          <w:rFonts w:hint="eastAsia"/>
        </w:rPr>
        <w:t>。</w:t>
      </w:r>
    </w:p>
    <w:p w:rsidR="00F82650" w:rsidRDefault="00F82650" w:rsidP="00F82650">
      <w:pPr>
        <w:pStyle w:val="SingleTxtGC"/>
      </w:pPr>
      <w:r>
        <w:rPr>
          <w:rFonts w:hint="eastAsia"/>
        </w:rPr>
        <w:t xml:space="preserve">17.  </w:t>
      </w:r>
      <w:r>
        <w:rPr>
          <w:rFonts w:hint="eastAsia"/>
        </w:rPr>
        <w:t>请说明亚美尼亚捍卫人权机构是否具有充分的人力、财力、技术和后勤资源，从而能够有效和独立地履行职能，特别是该机构已经依照缔约国在《禁止酷刑和其他残忍、不人道或有辱人格的待遇或处罚公约任择议定书》下的义务被指定为国家预防机制。此外，请介绍目前有哪些保障措施，以确保亚美尼亚捍卫人权机构能够立即和不受限制地访问一切剥夺自由场所。如果除国家预防机制之外还有其它检查监狱的机制，也请一并介绍这些机制</w:t>
      </w:r>
      <w:r>
        <w:rPr>
          <w:rFonts w:hint="eastAsia"/>
        </w:rPr>
        <w:t>(</w:t>
      </w:r>
      <w:r>
        <w:rPr>
          <w:rFonts w:hint="eastAsia"/>
        </w:rPr>
        <w:t>第十七条</w:t>
      </w:r>
      <w:r>
        <w:rPr>
          <w:rFonts w:hint="eastAsia"/>
        </w:rPr>
        <w:t>)</w:t>
      </w:r>
      <w:r>
        <w:rPr>
          <w:rFonts w:hint="eastAsia"/>
        </w:rPr>
        <w:t>。</w:t>
      </w:r>
    </w:p>
    <w:p w:rsidR="00F82650" w:rsidRDefault="00F82650" w:rsidP="00F82650">
      <w:pPr>
        <w:pStyle w:val="SingleTxtGC"/>
      </w:pPr>
      <w:r>
        <w:rPr>
          <w:rFonts w:hint="eastAsia"/>
        </w:rPr>
        <w:t xml:space="preserve">18.  </w:t>
      </w:r>
      <w:r>
        <w:rPr>
          <w:rFonts w:hint="eastAsia"/>
        </w:rPr>
        <w:t>请说明是否及时更新关于所有被剥夺自由人员的登记册，而不论其处于哪种剥夺自由场所，登记册中含有《公约》第十七条第三款中列出的所有信息，而不仅是《被捕和拘留人员羁押法》第</w:t>
      </w:r>
      <w:r>
        <w:rPr>
          <w:rFonts w:hint="eastAsia"/>
        </w:rPr>
        <w:t>29</w:t>
      </w:r>
      <w:r>
        <w:rPr>
          <w:rFonts w:hint="eastAsia"/>
        </w:rPr>
        <w:t>条第</w:t>
      </w:r>
      <w:r>
        <w:rPr>
          <w:rFonts w:hint="eastAsia"/>
        </w:rPr>
        <w:t>(4)</w:t>
      </w:r>
      <w:r>
        <w:rPr>
          <w:rFonts w:hint="eastAsia"/>
        </w:rPr>
        <w:t>款中规定的关于被捕人员登记册和记录的基本信息</w:t>
      </w:r>
      <w:r>
        <w:rPr>
          <w:rFonts w:hint="eastAsia"/>
        </w:rPr>
        <w:t>(CED/C/ARM/1</w:t>
      </w:r>
      <w:r>
        <w:rPr>
          <w:rFonts w:hint="eastAsia"/>
        </w:rPr>
        <w:t>和</w:t>
      </w:r>
      <w:r>
        <w:rPr>
          <w:rFonts w:hint="eastAsia"/>
        </w:rPr>
        <w:t>Corr.1,</w:t>
      </w:r>
      <w:r>
        <w:t xml:space="preserve"> </w:t>
      </w:r>
      <w:r>
        <w:rPr>
          <w:rFonts w:hint="eastAsia"/>
        </w:rPr>
        <w:t>第</w:t>
      </w:r>
      <w:r>
        <w:rPr>
          <w:rFonts w:hint="eastAsia"/>
        </w:rPr>
        <w:t>161</w:t>
      </w:r>
      <w:r>
        <w:rPr>
          <w:rFonts w:hint="eastAsia"/>
        </w:rPr>
        <w:t>段</w:t>
      </w:r>
      <w:r>
        <w:rPr>
          <w:rFonts w:hint="eastAsia"/>
        </w:rPr>
        <w:t>)</w:t>
      </w:r>
      <w:r>
        <w:rPr>
          <w:rFonts w:hint="eastAsia"/>
        </w:rPr>
        <w:t>。并请说明是否有对公职人员不记录被剥夺自由人员或在被剥夺自由人员登记册中记录任何其它相关信息的投诉，如果有的话，请介绍启动的程序及作出的处罚</w:t>
      </w:r>
      <w:r>
        <w:rPr>
          <w:rFonts w:hint="eastAsia"/>
        </w:rPr>
        <w:t>(</w:t>
      </w:r>
      <w:r>
        <w:rPr>
          <w:rFonts w:hint="eastAsia"/>
        </w:rPr>
        <w:t>第十七和第二十二条</w:t>
      </w:r>
      <w:r>
        <w:rPr>
          <w:rFonts w:hint="eastAsia"/>
        </w:rPr>
        <w:t>)</w:t>
      </w:r>
      <w:r>
        <w:rPr>
          <w:rFonts w:hint="eastAsia"/>
        </w:rPr>
        <w:t>。</w:t>
      </w:r>
    </w:p>
    <w:p w:rsidR="00F82650" w:rsidRDefault="00F82650" w:rsidP="00F82650">
      <w:pPr>
        <w:pStyle w:val="SingleTxtGC"/>
      </w:pPr>
      <w:r>
        <w:rPr>
          <w:rFonts w:hint="eastAsia"/>
        </w:rPr>
        <w:t xml:space="preserve">19.  </w:t>
      </w:r>
      <w:r>
        <w:rPr>
          <w:rFonts w:hint="eastAsia"/>
        </w:rPr>
        <w:t>请说明任何有合法相关利益者能否接触到登记册和</w:t>
      </w:r>
      <w:r>
        <w:rPr>
          <w:rFonts w:hint="eastAsia"/>
        </w:rPr>
        <w:t>/</w:t>
      </w:r>
      <w:r>
        <w:rPr>
          <w:rFonts w:hint="eastAsia"/>
        </w:rPr>
        <w:t>或监狱及其它剥夺自由中心记录中所载的有关被剥夺自由者的信息。对此，也请介绍获取此类资料的程序，并请说明对获取此类信息能否作出限制，如果能的话，限制多长时间</w:t>
      </w:r>
      <w:r>
        <w:rPr>
          <w:rFonts w:hint="eastAsia"/>
        </w:rPr>
        <w:t>(</w:t>
      </w:r>
      <w:r>
        <w:rPr>
          <w:rFonts w:hint="eastAsia"/>
        </w:rPr>
        <w:t>第十八条</w:t>
      </w:r>
      <w:r>
        <w:rPr>
          <w:rFonts w:hint="eastAsia"/>
        </w:rPr>
        <w:t>)</w:t>
      </w:r>
      <w:r>
        <w:rPr>
          <w:rFonts w:hint="eastAsia"/>
        </w:rPr>
        <w:t>。</w:t>
      </w:r>
    </w:p>
    <w:p w:rsidR="00F82650" w:rsidRDefault="00F82650" w:rsidP="00F82650">
      <w:pPr>
        <w:pStyle w:val="SingleTxtGC"/>
      </w:pPr>
      <w:r>
        <w:rPr>
          <w:rFonts w:hint="eastAsia"/>
        </w:rPr>
        <w:t xml:space="preserve">20.  </w:t>
      </w:r>
      <w:r>
        <w:rPr>
          <w:rFonts w:hint="eastAsia"/>
        </w:rPr>
        <w:t>请提供资料，介绍关于个人信息的收集、处理、使用和储存情况，包括医学和遗传数据，以查明失踪人员遗骸</w:t>
      </w:r>
      <w:r>
        <w:rPr>
          <w:rFonts w:hint="eastAsia"/>
        </w:rPr>
        <w:t>(</w:t>
      </w:r>
      <w:r>
        <w:rPr>
          <w:rFonts w:hint="eastAsia"/>
        </w:rPr>
        <w:t>第十九条</w:t>
      </w:r>
      <w:r>
        <w:rPr>
          <w:rFonts w:hint="eastAsia"/>
        </w:rPr>
        <w:t>)</w:t>
      </w:r>
      <w:r>
        <w:rPr>
          <w:rFonts w:hint="eastAsia"/>
        </w:rPr>
        <w:t>。</w:t>
      </w:r>
    </w:p>
    <w:p w:rsidR="00F82650" w:rsidRDefault="00F82650" w:rsidP="00F82650">
      <w:pPr>
        <w:pStyle w:val="SingleTxtGC"/>
      </w:pPr>
      <w:r>
        <w:rPr>
          <w:rFonts w:hint="eastAsia"/>
        </w:rPr>
        <w:t xml:space="preserve">21.  </w:t>
      </w:r>
      <w:r>
        <w:rPr>
          <w:rFonts w:hint="eastAsia"/>
        </w:rPr>
        <w:t>请说明是否设立了任何机制，以防止和处罚《公约》第二十二条第</w:t>
      </w:r>
      <w:r>
        <w:rPr>
          <w:rFonts w:hint="eastAsia"/>
        </w:rPr>
        <w:t>(</w:t>
      </w:r>
      <w:r>
        <w:rPr>
          <w:rFonts w:hint="eastAsia"/>
        </w:rPr>
        <w:t>二</w:t>
      </w:r>
      <w:r>
        <w:rPr>
          <w:rFonts w:hint="eastAsia"/>
        </w:rPr>
        <w:t>)</w:t>
      </w:r>
      <w:r>
        <w:rPr>
          <w:rFonts w:hint="eastAsia"/>
        </w:rPr>
        <w:t>和</w:t>
      </w:r>
      <w:r>
        <w:rPr>
          <w:rFonts w:hint="eastAsia"/>
        </w:rPr>
        <w:t>(</w:t>
      </w:r>
      <w:r>
        <w:rPr>
          <w:rFonts w:hint="eastAsia"/>
        </w:rPr>
        <w:t>三</w:t>
      </w:r>
      <w:r>
        <w:rPr>
          <w:rFonts w:hint="eastAsia"/>
        </w:rPr>
        <w:t>)</w:t>
      </w:r>
      <w:r>
        <w:rPr>
          <w:rFonts w:hint="eastAsia"/>
        </w:rPr>
        <w:t>项下列出的行为</w:t>
      </w:r>
      <w:r>
        <w:rPr>
          <w:rFonts w:hint="eastAsia"/>
        </w:rPr>
        <w:t>(</w:t>
      </w:r>
      <w:r>
        <w:rPr>
          <w:rFonts w:hint="eastAsia"/>
        </w:rPr>
        <w:t>第二十二条</w:t>
      </w:r>
      <w:r>
        <w:rPr>
          <w:rFonts w:hint="eastAsia"/>
        </w:rPr>
        <w:t>)</w:t>
      </w:r>
      <w:r>
        <w:rPr>
          <w:rFonts w:hint="eastAsia"/>
        </w:rPr>
        <w:t>。</w:t>
      </w:r>
    </w:p>
    <w:p w:rsidR="00F82650" w:rsidRDefault="00F82650" w:rsidP="00F82650">
      <w:pPr>
        <w:pStyle w:val="SingleTxtGC"/>
      </w:pPr>
      <w:r>
        <w:rPr>
          <w:rFonts w:hint="eastAsia"/>
        </w:rPr>
        <w:t xml:space="preserve">22.  </w:t>
      </w:r>
      <w:r>
        <w:rPr>
          <w:rFonts w:hint="eastAsia"/>
        </w:rPr>
        <w:t>鉴于报告第</w:t>
      </w:r>
      <w:r>
        <w:rPr>
          <w:rFonts w:hint="eastAsia"/>
        </w:rPr>
        <w:t>168</w:t>
      </w:r>
      <w:r>
        <w:rPr>
          <w:rFonts w:hint="eastAsia"/>
        </w:rPr>
        <w:t>段，请说明缔约国依照《公约》第二十三条，向执法人员、文职或军事人员、医务人员、国家官员和其他可能参与羁押或处置任何被剥夺自由者的人员特别是警察、总检察院及司法机关提供人权培训尤其是关于《公约》的培训情况</w:t>
      </w:r>
      <w:r>
        <w:rPr>
          <w:rFonts w:hint="eastAsia"/>
        </w:rPr>
        <w:t>(</w:t>
      </w:r>
      <w:r>
        <w:rPr>
          <w:rFonts w:hint="eastAsia"/>
        </w:rPr>
        <w:t>第二十三条</w:t>
      </w:r>
      <w:r>
        <w:rPr>
          <w:rFonts w:hint="eastAsia"/>
        </w:rPr>
        <w:t>)</w:t>
      </w:r>
      <w:r>
        <w:rPr>
          <w:rFonts w:hint="eastAsia"/>
        </w:rPr>
        <w:t>。</w:t>
      </w:r>
    </w:p>
    <w:p w:rsidR="00F82650" w:rsidRDefault="00F82650" w:rsidP="00F82650">
      <w:pPr>
        <w:pStyle w:val="HChGC"/>
      </w:pPr>
      <w:r>
        <w:rPr>
          <w:rFonts w:hint="eastAsia"/>
        </w:rPr>
        <w:lastRenderedPageBreak/>
        <w:tab/>
      </w:r>
      <w:r>
        <w:rPr>
          <w:rFonts w:hint="eastAsia"/>
        </w:rPr>
        <w:t>五</w:t>
      </w:r>
      <w:r>
        <w:rPr>
          <w:rFonts w:hint="eastAsia"/>
        </w:rPr>
        <w:t>.</w:t>
      </w:r>
      <w:r>
        <w:rPr>
          <w:rFonts w:hint="eastAsia"/>
        </w:rPr>
        <w:tab/>
      </w:r>
      <w:r>
        <w:rPr>
          <w:rFonts w:hint="eastAsia"/>
        </w:rPr>
        <w:t>赔偿措施及保护儿童不受强迫失踪</w:t>
      </w:r>
      <w:r>
        <w:rPr>
          <w:rFonts w:hint="eastAsia"/>
        </w:rPr>
        <w:t>(</w:t>
      </w:r>
      <w:r>
        <w:rPr>
          <w:rFonts w:hint="eastAsia"/>
        </w:rPr>
        <w:t>第二十四和第二十五条</w:t>
      </w:r>
      <w:r>
        <w:rPr>
          <w:rFonts w:hint="eastAsia"/>
        </w:rPr>
        <w:t>)</w:t>
      </w:r>
    </w:p>
    <w:p w:rsidR="00F82650" w:rsidRDefault="00F82650" w:rsidP="00F82650">
      <w:pPr>
        <w:pStyle w:val="SingleTxtGC"/>
      </w:pPr>
      <w:r>
        <w:rPr>
          <w:rFonts w:hint="eastAsia"/>
        </w:rPr>
        <w:t xml:space="preserve">23.  </w:t>
      </w:r>
      <w:r>
        <w:rPr>
          <w:rFonts w:hint="eastAsia"/>
        </w:rPr>
        <w:t>请澄清说明，当前法律中对受害者的定义是否包括因强迫失踪行为而直接受害的人员。对于缔约国报告第</w:t>
      </w:r>
      <w:r>
        <w:rPr>
          <w:rFonts w:hint="eastAsia"/>
        </w:rPr>
        <w:t>174</w:t>
      </w:r>
      <w:r>
        <w:rPr>
          <w:rFonts w:hint="eastAsia"/>
        </w:rPr>
        <w:t>段，请澄清说明宣布某人为受害者的斟酌决定权如何与《公约》第二十四条相符。请澄清说明在实际中如何从提出正当申请的近亲属中挑选受害者的法律继承人</w:t>
      </w:r>
      <w:r>
        <w:rPr>
          <w:rFonts w:hint="eastAsia"/>
        </w:rPr>
        <w:t>(CED/C/ARM/1</w:t>
      </w:r>
      <w:r>
        <w:rPr>
          <w:rFonts w:hint="eastAsia"/>
        </w:rPr>
        <w:t>和</w:t>
      </w:r>
      <w:r>
        <w:rPr>
          <w:rFonts w:hint="eastAsia"/>
        </w:rPr>
        <w:t>Corr.1,</w:t>
      </w:r>
      <w:r>
        <w:t xml:space="preserve"> </w:t>
      </w:r>
      <w:r>
        <w:rPr>
          <w:rFonts w:hint="eastAsia"/>
        </w:rPr>
        <w:t>第</w:t>
      </w:r>
      <w:r>
        <w:rPr>
          <w:rFonts w:hint="eastAsia"/>
        </w:rPr>
        <w:t>175</w:t>
      </w:r>
      <w:r>
        <w:rPr>
          <w:rFonts w:hint="eastAsia"/>
        </w:rPr>
        <w:t>段</w:t>
      </w:r>
      <w:r>
        <w:rPr>
          <w:rFonts w:hint="eastAsia"/>
        </w:rPr>
        <w:t>)(</w:t>
      </w:r>
      <w:r>
        <w:rPr>
          <w:rFonts w:hint="eastAsia"/>
        </w:rPr>
        <w:t>第二十四条</w:t>
      </w:r>
      <w:r>
        <w:rPr>
          <w:rFonts w:hint="eastAsia"/>
        </w:rPr>
        <w:t>)</w:t>
      </w:r>
      <w:r>
        <w:rPr>
          <w:rFonts w:hint="eastAsia"/>
        </w:rPr>
        <w:t>。</w:t>
      </w:r>
    </w:p>
    <w:p w:rsidR="00F82650" w:rsidRDefault="00F82650" w:rsidP="00F82650">
      <w:pPr>
        <w:pStyle w:val="SingleTxtGC"/>
      </w:pPr>
      <w:r>
        <w:rPr>
          <w:rFonts w:hint="eastAsia"/>
        </w:rPr>
        <w:t xml:space="preserve">24.  </w:t>
      </w:r>
      <w:r>
        <w:rPr>
          <w:rFonts w:hint="eastAsia"/>
        </w:rPr>
        <w:t>请说明，除了补偿之外，法律对因一项强迫失踪行为而直接受害者是否规定了其它形式的赔偿，如复原、抵偿和保证不重犯。并请说明关于强迫失踪受害者要求赔偿是否有时限规定。请提供资料，介绍关于不知下落的失踪人员及其亲属在社会保障、财务事项、家庭法及财产权等方面的法律身份问题上所适用的法律</w:t>
      </w:r>
      <w:r>
        <w:rPr>
          <w:rFonts w:hint="eastAsia"/>
        </w:rPr>
        <w:t>(</w:t>
      </w:r>
      <w:r>
        <w:rPr>
          <w:rFonts w:hint="eastAsia"/>
        </w:rPr>
        <w:t>第二十四条</w:t>
      </w:r>
      <w:r>
        <w:rPr>
          <w:rFonts w:hint="eastAsia"/>
        </w:rPr>
        <w:t>)</w:t>
      </w:r>
      <w:r>
        <w:rPr>
          <w:rFonts w:hint="eastAsia"/>
        </w:rPr>
        <w:t>。</w:t>
      </w:r>
    </w:p>
    <w:p w:rsidR="00F82650" w:rsidRDefault="00F82650" w:rsidP="00F82650">
      <w:pPr>
        <w:pStyle w:val="SingleTxtGC"/>
      </w:pPr>
      <w:r>
        <w:rPr>
          <w:rFonts w:hint="eastAsia"/>
        </w:rPr>
        <w:t xml:space="preserve">25.  </w:t>
      </w:r>
      <w:r>
        <w:rPr>
          <w:rFonts w:hint="eastAsia"/>
        </w:rPr>
        <w:t>请提供资料，介绍在发生《公约》第二十五条第一款所述行为时应适用的相关刑法规定。并请说明当前的《刑法》修正案草案是否设想使国内法律与《公约》第二十五条第一款相统一。</w:t>
      </w:r>
    </w:p>
    <w:p w:rsidR="00F82650" w:rsidRDefault="00F82650" w:rsidP="00F82650">
      <w:pPr>
        <w:pStyle w:val="SingleTxtGC"/>
      </w:pPr>
      <w:r>
        <w:rPr>
          <w:rFonts w:hint="eastAsia"/>
        </w:rPr>
        <w:t xml:space="preserve">26.  </w:t>
      </w:r>
      <w:r>
        <w:rPr>
          <w:rFonts w:hint="eastAsia"/>
        </w:rPr>
        <w:t>关于缔约国报告第</w:t>
      </w:r>
      <w:r>
        <w:rPr>
          <w:rFonts w:hint="eastAsia"/>
        </w:rPr>
        <w:t>193</w:t>
      </w:r>
      <w:r>
        <w:rPr>
          <w:rFonts w:hint="eastAsia"/>
        </w:rPr>
        <w:t>段，请提供补充资料，介绍为复核以及必要时取消因强迫失踪而导致儿童被收养或安置决定的程序</w:t>
      </w:r>
      <w:r>
        <w:rPr>
          <w:rFonts w:hint="eastAsia"/>
        </w:rPr>
        <w:t>(</w:t>
      </w:r>
      <w:r>
        <w:rPr>
          <w:rFonts w:hint="eastAsia"/>
        </w:rPr>
        <w:t>第二十五条</w:t>
      </w:r>
      <w:r>
        <w:rPr>
          <w:rFonts w:hint="eastAsia"/>
        </w:rPr>
        <w:t>)</w:t>
      </w:r>
      <w:r>
        <w:rPr>
          <w:rFonts w:hint="eastAsia"/>
        </w:rPr>
        <w:t>。</w:t>
      </w:r>
    </w:p>
    <w:p w:rsidR="00F82650" w:rsidRDefault="00F82650" w:rsidP="00F82650">
      <w:pPr>
        <w:pStyle w:val="SingleTxtGC"/>
      </w:pPr>
    </w:p>
    <w:p w:rsidR="00F82650" w:rsidRPr="002D6A9C" w:rsidRDefault="00F8265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82650" w:rsidRPr="00F82650" w:rsidRDefault="00F82650" w:rsidP="00F82650">
      <w:pPr>
        <w:pStyle w:val="SingleTxtGC"/>
      </w:pPr>
    </w:p>
    <w:sectPr w:rsidR="00F82650" w:rsidRPr="00F82650"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74D" w:rsidRPr="000D319F" w:rsidRDefault="0088374D" w:rsidP="000D319F">
      <w:pPr>
        <w:pStyle w:val="ae"/>
        <w:spacing w:after="240"/>
        <w:ind w:left="907"/>
        <w:rPr>
          <w:rFonts w:asciiTheme="majorBidi" w:eastAsia="宋体" w:hAnsiTheme="majorBidi" w:cstheme="majorBidi"/>
          <w:sz w:val="21"/>
          <w:szCs w:val="21"/>
          <w:lang w:val="en-US"/>
        </w:rPr>
      </w:pPr>
    </w:p>
    <w:p w:rsidR="0088374D" w:rsidRPr="000D319F" w:rsidRDefault="0088374D"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8374D" w:rsidRPr="000D319F" w:rsidRDefault="0088374D" w:rsidP="000D319F">
      <w:pPr>
        <w:pStyle w:val="ae"/>
      </w:pPr>
    </w:p>
  </w:endnote>
  <w:endnote w:type="continuationNotice" w:id="1">
    <w:p w:rsidR="0088374D" w:rsidRDefault="008837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82650" w:rsidRDefault="00F82650" w:rsidP="00F8265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518A9">
      <w:rPr>
        <w:rStyle w:val="af"/>
        <w:noProof/>
      </w:rPr>
      <w:t>4</w:t>
    </w:r>
    <w:r>
      <w:rPr>
        <w:rStyle w:val="af"/>
      </w:rPr>
      <w:fldChar w:fldCharType="end"/>
    </w:r>
    <w:r>
      <w:rPr>
        <w:rStyle w:val="af"/>
      </w:rPr>
      <w:tab/>
    </w:r>
    <w:r w:rsidRPr="00F82650">
      <w:rPr>
        <w:rStyle w:val="af"/>
        <w:b w:val="0"/>
        <w:snapToGrid w:val="0"/>
        <w:sz w:val="16"/>
      </w:rPr>
      <w:t>GE.14-18745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82650" w:rsidRDefault="00F82650" w:rsidP="00F82650">
    <w:pPr>
      <w:pStyle w:val="ae"/>
      <w:tabs>
        <w:tab w:val="clear" w:pos="431"/>
        <w:tab w:val="right" w:pos="9638"/>
      </w:tabs>
      <w:rPr>
        <w:rStyle w:val="af"/>
      </w:rPr>
    </w:pPr>
    <w:r>
      <w:t>GE.14-18745</w:t>
    </w:r>
    <w:r>
      <w:tab/>
    </w:r>
    <w:r>
      <w:rPr>
        <w:rStyle w:val="af"/>
      </w:rPr>
      <w:fldChar w:fldCharType="begin"/>
    </w:r>
    <w:r>
      <w:rPr>
        <w:rStyle w:val="af"/>
      </w:rPr>
      <w:instrText xml:space="preserve"> PAGE  \* MERGEFORMAT </w:instrText>
    </w:r>
    <w:r>
      <w:rPr>
        <w:rStyle w:val="af"/>
      </w:rPr>
      <w:fldChar w:fldCharType="separate"/>
    </w:r>
    <w:r w:rsidR="009518A9">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82650" w:rsidP="00F82650">
    <w:pPr>
      <w:pStyle w:val="ae"/>
      <w:tabs>
        <w:tab w:val="left" w:pos="1701"/>
        <w:tab w:val="left" w:pos="2552"/>
        <w:tab w:val="left" w:pos="8448"/>
      </w:tabs>
      <w:spacing w:before="360"/>
      <w:rPr>
        <w:b/>
        <w:sz w:val="21"/>
        <w:lang w:eastAsia="zh-CN"/>
      </w:rPr>
    </w:pPr>
    <w:r>
      <w:rPr>
        <w:sz w:val="20"/>
        <w:lang w:eastAsia="zh-CN"/>
      </w:rPr>
      <w:t>GE.14-18745</w:t>
    </w:r>
    <w:r w:rsidR="00731A42" w:rsidRPr="00EE277A">
      <w:rPr>
        <w:sz w:val="20"/>
        <w:lang w:eastAsia="zh-CN"/>
      </w:rPr>
      <w:t xml:space="preserve"> (C)</w:t>
    </w:r>
    <w:r w:rsidR="00731A42">
      <w:rPr>
        <w:sz w:val="20"/>
        <w:lang w:eastAsia="zh-CN"/>
      </w:rPr>
      <w:tab/>
    </w:r>
    <w:r>
      <w:rPr>
        <w:sz w:val="20"/>
        <w:lang w:eastAsia="zh-CN"/>
      </w:rPr>
      <w:t>0112</w:t>
    </w:r>
    <w:r w:rsidR="00731A42">
      <w:rPr>
        <w:sz w:val="20"/>
        <w:lang w:eastAsia="zh-CN"/>
      </w:rPr>
      <w:t>14</w:t>
    </w:r>
    <w:r w:rsidR="00731A42">
      <w:rPr>
        <w:sz w:val="20"/>
        <w:lang w:eastAsia="zh-CN"/>
      </w:rPr>
      <w:tab/>
    </w:r>
    <w:r>
      <w:rPr>
        <w:sz w:val="20"/>
        <w:lang w:eastAsia="zh-CN"/>
      </w:rPr>
      <w:t>1512</w:t>
    </w:r>
    <w:r w:rsidR="00731A42">
      <w:rPr>
        <w:sz w:val="20"/>
        <w:lang w:eastAsia="zh-CN"/>
      </w:rPr>
      <w:t>14</w:t>
    </w:r>
  </w:p>
  <w:p w:rsidR="00056632" w:rsidRPr="00487939" w:rsidRDefault="00F82650"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ARM/Q/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ARM/Q/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74D" w:rsidRPr="000157B1" w:rsidRDefault="0088374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8374D" w:rsidRPr="000157B1" w:rsidRDefault="0088374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8374D" w:rsidRDefault="0088374D"/>
  </w:footnote>
  <w:footnote w:id="2">
    <w:p w:rsidR="00F82650" w:rsidRDefault="00F82650" w:rsidP="00F82650">
      <w:pPr>
        <w:pStyle w:val="a6"/>
        <w:tabs>
          <w:tab w:val="clear" w:pos="431"/>
        </w:tabs>
      </w:pPr>
      <w:r>
        <w:rPr>
          <w:rFonts w:hint="eastAsia"/>
        </w:rPr>
        <w:tab/>
      </w:r>
      <w:r w:rsidRPr="00F82650">
        <w:rPr>
          <w:rStyle w:val="a7"/>
          <w:rFonts w:eastAsia="宋体"/>
          <w:vertAlign w:val="baseline"/>
        </w:rPr>
        <w:sym w:font="Symbol" w:char="F02A"/>
      </w:r>
      <w:r>
        <w:rPr>
          <w:rFonts w:hint="eastAsia"/>
        </w:rPr>
        <w:tab/>
      </w:r>
      <w:r w:rsidRPr="00F82650">
        <w:rPr>
          <w:rFonts w:hint="eastAsia"/>
        </w:rPr>
        <w:t>委员会第七届会议</w:t>
      </w:r>
      <w:r w:rsidRPr="00F82650">
        <w:rPr>
          <w:rFonts w:hint="eastAsia"/>
        </w:rPr>
        <w:t>(2014</w:t>
      </w:r>
      <w:r w:rsidRPr="00F82650">
        <w:rPr>
          <w:rFonts w:hint="eastAsia"/>
        </w:rPr>
        <w:t>年</w:t>
      </w:r>
      <w:r w:rsidRPr="00F82650">
        <w:rPr>
          <w:rFonts w:hint="eastAsia"/>
        </w:rPr>
        <w:t>9</w:t>
      </w:r>
      <w:r w:rsidRPr="00F82650">
        <w:rPr>
          <w:rFonts w:hint="eastAsia"/>
        </w:rPr>
        <w:t>月</w:t>
      </w:r>
      <w:r w:rsidRPr="00F82650">
        <w:rPr>
          <w:rFonts w:hint="eastAsia"/>
        </w:rPr>
        <w:t>15</w:t>
      </w:r>
      <w:r w:rsidRPr="00F82650">
        <w:rPr>
          <w:rFonts w:hint="eastAsia"/>
        </w:rPr>
        <w:t>日至</w:t>
      </w:r>
      <w:r w:rsidRPr="00F82650">
        <w:rPr>
          <w:rFonts w:hint="eastAsia"/>
        </w:rPr>
        <w:t>26</w:t>
      </w:r>
      <w:r w:rsidRPr="00F82650">
        <w:rPr>
          <w:rFonts w:hint="eastAsia"/>
        </w:rPr>
        <w:t>日</w:t>
      </w:r>
      <w:r w:rsidRPr="00F82650">
        <w:rPr>
          <w:rFonts w:hint="eastAsia"/>
        </w:rPr>
        <w:t>)</w:t>
      </w:r>
      <w:r w:rsidRPr="00F82650">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82650" w:rsidP="00F82650">
    <w:pPr>
      <w:pStyle w:val="af0"/>
    </w:pPr>
    <w:r>
      <w:t>CED/C/ARM/Q/1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82650" w:rsidP="00F82650">
    <w:pPr>
      <w:pStyle w:val="af0"/>
      <w:jc w:val="right"/>
    </w:pPr>
    <w:r>
      <w:t>CED/C/ARM/Q/1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74D"/>
    <w:rsid w:val="00011483"/>
    <w:rsid w:val="000D319F"/>
    <w:rsid w:val="000E4D0E"/>
    <w:rsid w:val="0012373F"/>
    <w:rsid w:val="00144B69"/>
    <w:rsid w:val="00153E86"/>
    <w:rsid w:val="001A108D"/>
    <w:rsid w:val="001B1BD1"/>
    <w:rsid w:val="001C3EF2"/>
    <w:rsid w:val="001D17F6"/>
    <w:rsid w:val="00204B42"/>
    <w:rsid w:val="0021265F"/>
    <w:rsid w:val="002231C3"/>
    <w:rsid w:val="0024417F"/>
    <w:rsid w:val="00250F8D"/>
    <w:rsid w:val="002E1C97"/>
    <w:rsid w:val="002F5834"/>
    <w:rsid w:val="003006AB"/>
    <w:rsid w:val="00326EBF"/>
    <w:rsid w:val="00327FE4"/>
    <w:rsid w:val="00407319"/>
    <w:rsid w:val="00427F63"/>
    <w:rsid w:val="00434D38"/>
    <w:rsid w:val="00494EB8"/>
    <w:rsid w:val="004C4A0A"/>
    <w:rsid w:val="00501220"/>
    <w:rsid w:val="00517252"/>
    <w:rsid w:val="005E2415"/>
    <w:rsid w:val="005E403A"/>
    <w:rsid w:val="00680656"/>
    <w:rsid w:val="00683F1B"/>
    <w:rsid w:val="006B1119"/>
    <w:rsid w:val="006E3E46"/>
    <w:rsid w:val="006E71B1"/>
    <w:rsid w:val="006F1404"/>
    <w:rsid w:val="0070593B"/>
    <w:rsid w:val="00705D89"/>
    <w:rsid w:val="00731A42"/>
    <w:rsid w:val="00767E69"/>
    <w:rsid w:val="0077079A"/>
    <w:rsid w:val="007A5599"/>
    <w:rsid w:val="00856233"/>
    <w:rsid w:val="00860F27"/>
    <w:rsid w:val="0088374D"/>
    <w:rsid w:val="008B0560"/>
    <w:rsid w:val="008B2BFA"/>
    <w:rsid w:val="008E6A3F"/>
    <w:rsid w:val="00923557"/>
    <w:rsid w:val="00936F03"/>
    <w:rsid w:val="00943B69"/>
    <w:rsid w:val="00944CB3"/>
    <w:rsid w:val="009518A9"/>
    <w:rsid w:val="00986624"/>
    <w:rsid w:val="009B09D7"/>
    <w:rsid w:val="009D35ED"/>
    <w:rsid w:val="009E356A"/>
    <w:rsid w:val="00A0008A"/>
    <w:rsid w:val="00A03CB6"/>
    <w:rsid w:val="00A1364C"/>
    <w:rsid w:val="00A21076"/>
    <w:rsid w:val="00A3739A"/>
    <w:rsid w:val="00A52DAF"/>
    <w:rsid w:val="00A84072"/>
    <w:rsid w:val="00B16570"/>
    <w:rsid w:val="00B23B03"/>
    <w:rsid w:val="00B43EB7"/>
    <w:rsid w:val="00B53320"/>
    <w:rsid w:val="00BC6522"/>
    <w:rsid w:val="00C121D5"/>
    <w:rsid w:val="00C17349"/>
    <w:rsid w:val="00C351AA"/>
    <w:rsid w:val="00C406CB"/>
    <w:rsid w:val="00C7253F"/>
    <w:rsid w:val="00C90707"/>
    <w:rsid w:val="00CA796F"/>
    <w:rsid w:val="00D26A05"/>
    <w:rsid w:val="00D97B98"/>
    <w:rsid w:val="00DC671F"/>
    <w:rsid w:val="00DE4DA7"/>
    <w:rsid w:val="00E33B38"/>
    <w:rsid w:val="00E45DBE"/>
    <w:rsid w:val="00E47FE5"/>
    <w:rsid w:val="00E574AF"/>
    <w:rsid w:val="00E84276"/>
    <w:rsid w:val="00F24E6D"/>
    <w:rsid w:val="00F63714"/>
    <w:rsid w:val="00F714DA"/>
    <w:rsid w:val="00F82650"/>
    <w:rsid w:val="00FB3E48"/>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1A108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1A108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88A16-BF2B-48E1-A1B0-21C267AE2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2832</Words>
  <Characters>3105</Characters>
  <Application>Microsoft Office Word</Application>
  <DocSecurity>0</DocSecurity>
  <Lines>113</Lines>
  <Paragraphs>40</Paragraphs>
  <ScaleCrop>false</ScaleCrop>
  <Company>DCM</Company>
  <LinksUpToDate>false</LinksUpToDate>
  <CharactersWithSpaces>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1418745</dc:title>
  <dc:subject>CED/C/ARM/Q/1</dc:subject>
  <dc:creator>Ji</dc:creator>
  <cp:keywords/>
  <dc:description/>
  <cp:lastModifiedBy>Kong L.</cp:lastModifiedBy>
  <cp:revision>2</cp:revision>
  <cp:lastPrinted>2014-12-15T14:54:00Z</cp:lastPrinted>
  <dcterms:created xsi:type="dcterms:W3CDTF">2014-12-15T14:54:00Z</dcterms:created>
  <dcterms:modified xsi:type="dcterms:W3CDTF">2014-12-15T14:54:00Z</dcterms:modified>
</cp:coreProperties>
</file>