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0F50DC67" w14:textId="77777777" w:rsidTr="003B4276">
        <w:trPr>
          <w:trHeight w:hRule="exact" w:val="851"/>
        </w:trPr>
        <w:tc>
          <w:tcPr>
            <w:tcW w:w="1280" w:type="dxa"/>
            <w:tcBorders>
              <w:bottom w:val="single" w:sz="4" w:space="0" w:color="auto"/>
            </w:tcBorders>
          </w:tcPr>
          <w:p w14:paraId="471DE6CC" w14:textId="77777777" w:rsidR="00A0008A" w:rsidRPr="00F124C6" w:rsidRDefault="00A0008A" w:rsidP="003B4276">
            <w:pPr>
              <w:pStyle w:val="H23GC"/>
            </w:pPr>
          </w:p>
        </w:tc>
        <w:tc>
          <w:tcPr>
            <w:tcW w:w="2273" w:type="dxa"/>
            <w:tcBorders>
              <w:bottom w:val="single" w:sz="4" w:space="0" w:color="auto"/>
            </w:tcBorders>
            <w:vAlign w:val="bottom"/>
          </w:tcPr>
          <w:p w14:paraId="612BF813"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ED8D42E" w14:textId="43E45665" w:rsidR="00A0008A" w:rsidRPr="00ED6EB9" w:rsidRDefault="007C5B88" w:rsidP="003B4276">
            <w:pPr>
              <w:spacing w:line="240" w:lineRule="atLeast"/>
              <w:jc w:val="right"/>
              <w:rPr>
                <w:sz w:val="20"/>
                <w:szCs w:val="21"/>
              </w:rPr>
            </w:pPr>
            <w:proofErr w:type="spellStart"/>
            <w:r>
              <w:rPr>
                <w:sz w:val="40"/>
                <w:szCs w:val="21"/>
              </w:rPr>
              <w:t>CED</w:t>
            </w:r>
            <w:proofErr w:type="spellEnd"/>
            <w:r w:rsidR="00ED6EB9">
              <w:rPr>
                <w:sz w:val="20"/>
                <w:szCs w:val="21"/>
              </w:rPr>
              <w:t>/</w:t>
            </w:r>
            <w:r>
              <w:rPr>
                <w:sz w:val="20"/>
                <w:szCs w:val="21"/>
              </w:rPr>
              <w:t>C</w:t>
            </w:r>
            <w:r w:rsidR="00ED6EB9">
              <w:rPr>
                <w:sz w:val="20"/>
                <w:szCs w:val="21"/>
              </w:rPr>
              <w:t>/</w:t>
            </w:r>
            <w:r>
              <w:rPr>
                <w:sz w:val="20"/>
                <w:szCs w:val="21"/>
              </w:rPr>
              <w:t>21</w:t>
            </w:r>
            <w:r w:rsidR="00ED6EB9">
              <w:rPr>
                <w:sz w:val="20"/>
                <w:szCs w:val="21"/>
              </w:rPr>
              <w:t>/</w:t>
            </w:r>
            <w:r>
              <w:rPr>
                <w:sz w:val="20"/>
                <w:szCs w:val="21"/>
              </w:rPr>
              <w:t>2</w:t>
            </w:r>
          </w:p>
        </w:tc>
      </w:tr>
      <w:tr w:rsidR="00A0008A" w:rsidRPr="00F124C6" w14:paraId="309DD32A" w14:textId="77777777" w:rsidTr="003B4276">
        <w:trPr>
          <w:trHeight w:hRule="exact" w:val="2835"/>
        </w:trPr>
        <w:tc>
          <w:tcPr>
            <w:tcW w:w="1280" w:type="dxa"/>
            <w:tcBorders>
              <w:top w:val="single" w:sz="4" w:space="0" w:color="auto"/>
              <w:bottom w:val="single" w:sz="12" w:space="0" w:color="auto"/>
            </w:tcBorders>
          </w:tcPr>
          <w:p w14:paraId="2C242047" w14:textId="77777777" w:rsidR="00A0008A" w:rsidRPr="00F124C6" w:rsidRDefault="00A0008A" w:rsidP="003B4276">
            <w:pPr>
              <w:spacing w:line="120" w:lineRule="atLeast"/>
              <w:rPr>
                <w:sz w:val="10"/>
                <w:szCs w:val="10"/>
              </w:rPr>
            </w:pPr>
          </w:p>
          <w:p w14:paraId="00F71ADD"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63940B04" wp14:editId="41777716">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2CE4650"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5E6C1D1D" w14:textId="02CD9AC4" w:rsidR="00A0008A" w:rsidRPr="0004600B" w:rsidRDefault="007C5B88" w:rsidP="003B4276">
            <w:pPr>
              <w:spacing w:before="240" w:line="240" w:lineRule="atLeast"/>
              <w:rPr>
                <w:sz w:val="20"/>
              </w:rPr>
            </w:pPr>
            <w:r>
              <w:rPr>
                <w:sz w:val="20"/>
              </w:rPr>
              <w:t>Distr.: General</w:t>
            </w:r>
          </w:p>
          <w:p w14:paraId="74A5D3C3" w14:textId="56F39C47" w:rsidR="00A0008A" w:rsidRPr="00F124C6" w:rsidRDefault="007C5B88" w:rsidP="003B4276">
            <w:pPr>
              <w:spacing w:line="240" w:lineRule="atLeast"/>
              <w:rPr>
                <w:sz w:val="20"/>
              </w:rPr>
            </w:pPr>
            <w:r>
              <w:rPr>
                <w:sz w:val="20"/>
              </w:rPr>
              <w:t>2</w:t>
            </w:r>
            <w:r w:rsidR="00BB4B56" w:rsidRPr="00BB4B56">
              <w:rPr>
                <w:sz w:val="20"/>
              </w:rPr>
              <w:t xml:space="preserve">0 </w:t>
            </w:r>
            <w:r>
              <w:rPr>
                <w:sz w:val="20"/>
              </w:rPr>
              <w:t>October</w:t>
            </w:r>
            <w:r w:rsidR="00BB4B56" w:rsidRPr="00BB4B56">
              <w:rPr>
                <w:sz w:val="20"/>
              </w:rPr>
              <w:t xml:space="preserve"> </w:t>
            </w:r>
            <w:r>
              <w:rPr>
                <w:sz w:val="20"/>
              </w:rPr>
              <w:t>2</w:t>
            </w:r>
            <w:r w:rsidR="00BB4B56" w:rsidRPr="00BB4B56">
              <w:rPr>
                <w:sz w:val="20"/>
              </w:rPr>
              <w:t>0</w:t>
            </w:r>
            <w:r>
              <w:rPr>
                <w:sz w:val="20"/>
              </w:rPr>
              <w:t>21</w:t>
            </w:r>
          </w:p>
          <w:p w14:paraId="18B9C97E" w14:textId="66708486" w:rsidR="00A0008A" w:rsidRPr="00F124C6" w:rsidRDefault="007C5B88" w:rsidP="003B4276">
            <w:pPr>
              <w:spacing w:line="240" w:lineRule="atLeast"/>
              <w:rPr>
                <w:sz w:val="20"/>
              </w:rPr>
            </w:pPr>
            <w:r>
              <w:rPr>
                <w:sz w:val="20"/>
              </w:rPr>
              <w:t>Chinese</w:t>
            </w:r>
            <w:r w:rsidR="00A0008A" w:rsidRPr="00F124C6">
              <w:rPr>
                <w:sz w:val="20"/>
              </w:rPr>
              <w:t xml:space="preserve"> </w:t>
            </w:r>
          </w:p>
          <w:p w14:paraId="2A739EBF" w14:textId="56AF690C" w:rsidR="00A0008A" w:rsidRPr="00F124C6" w:rsidRDefault="007C5B88" w:rsidP="003B4276">
            <w:pPr>
              <w:spacing w:line="240" w:lineRule="atLeast"/>
            </w:pPr>
            <w:r>
              <w:rPr>
                <w:sz w:val="20"/>
              </w:rPr>
              <w:t>Original: English</w:t>
            </w:r>
          </w:p>
        </w:tc>
      </w:tr>
    </w:tbl>
    <w:p w14:paraId="1264AC19" w14:textId="77777777" w:rsidR="006500DA" w:rsidRPr="00EF12DB" w:rsidRDefault="006500DA" w:rsidP="00A0008A">
      <w:pPr>
        <w:spacing w:before="120"/>
        <w:rPr>
          <w:rFonts w:eastAsia="黑体"/>
          <w:spacing w:val="10"/>
          <w:sz w:val="24"/>
          <w:szCs w:val="24"/>
        </w:rPr>
      </w:pPr>
      <w:r w:rsidRPr="00EF12DB">
        <w:rPr>
          <w:rFonts w:eastAsia="黑体" w:hint="eastAsia"/>
          <w:spacing w:val="10"/>
          <w:sz w:val="24"/>
          <w:szCs w:val="24"/>
        </w:rPr>
        <w:t>强迫失踪问题委员会</w:t>
      </w:r>
    </w:p>
    <w:p w14:paraId="31B7D6B4" w14:textId="77777777" w:rsidR="00BB4B56" w:rsidRPr="00BB4B56" w:rsidRDefault="00BB4B56" w:rsidP="00BB4B56">
      <w:pPr>
        <w:pStyle w:val="HChGC"/>
        <w:rPr>
          <w:lang w:val="en-GB"/>
        </w:rPr>
      </w:pPr>
      <w:r w:rsidRPr="00BB4B56">
        <w:rPr>
          <w:lang w:val="en-GB"/>
        </w:rPr>
        <w:tab/>
      </w:r>
      <w:r w:rsidRPr="00BB4B56">
        <w:rPr>
          <w:lang w:val="en-GB"/>
        </w:rPr>
        <w:tab/>
      </w:r>
      <w:r w:rsidRPr="00BB4B56">
        <w:t>关于根据《公约》第三十条提交的紧急行动请求的报告</w:t>
      </w:r>
      <w:r w:rsidRPr="00BB4B56">
        <w:footnoteReference w:customMarkFollows="1" w:id="2"/>
        <w:t>*</w:t>
      </w:r>
    </w:p>
    <w:p w14:paraId="74B47DAC" w14:textId="4E07CD60" w:rsidR="00BB4B56" w:rsidRPr="00BB4B56" w:rsidRDefault="00BB4B56" w:rsidP="00BB4B56">
      <w:pPr>
        <w:pStyle w:val="H1GC"/>
        <w:rPr>
          <w:lang w:val="en-GB"/>
        </w:rPr>
      </w:pPr>
      <w:r>
        <w:rPr>
          <w:lang w:val="en-GB"/>
        </w:rPr>
        <w:tab/>
      </w:r>
      <w:r w:rsidR="007C5B88">
        <w:rPr>
          <w:rFonts w:hint="eastAsia"/>
          <w:lang w:val="en-GB"/>
        </w:rPr>
        <w:t>A</w:t>
      </w:r>
      <w:r w:rsidRPr="00BB4B56">
        <w:rPr>
          <w:lang w:val="en-GB"/>
        </w:rPr>
        <w:t>.</w:t>
      </w:r>
      <w:r>
        <w:rPr>
          <w:lang w:val="en-GB"/>
        </w:rPr>
        <w:tab/>
      </w:r>
      <w:r w:rsidRPr="00BB4B56">
        <w:rPr>
          <w:rFonts w:hint="eastAsia"/>
          <w:lang w:val="en-GB"/>
        </w:rPr>
        <w:t>导言</w:t>
      </w:r>
    </w:p>
    <w:p w14:paraId="4B4617DC" w14:textId="1B1A1983" w:rsidR="00BB4B56" w:rsidRPr="00BB4B56" w:rsidRDefault="007C5B88" w:rsidP="00BB4B56">
      <w:pPr>
        <w:pStyle w:val="SingleTxtGC"/>
      </w:pPr>
      <w:r>
        <w:t>1</w:t>
      </w:r>
      <w:r w:rsidR="00BB4B56" w:rsidRPr="00BB4B56">
        <w:t>.</w:t>
      </w:r>
      <w:r w:rsidR="008A7B17">
        <w:tab/>
      </w:r>
      <w:r w:rsidR="00BB4B56" w:rsidRPr="00BB4B56">
        <w:rPr>
          <w:rFonts w:hint="eastAsia"/>
        </w:rPr>
        <w:t>依照委员会议事</w:t>
      </w:r>
      <w:proofErr w:type="gramStart"/>
      <w:r w:rsidR="00BB4B56" w:rsidRPr="00BB4B56">
        <w:rPr>
          <w:rFonts w:hint="eastAsia"/>
        </w:rPr>
        <w:t>规则第</w:t>
      </w:r>
      <w:r>
        <w:t>57</w:t>
      </w:r>
      <w:proofErr w:type="gramEnd"/>
      <w:r w:rsidR="00BB4B56" w:rsidRPr="00BB4B56">
        <w:rPr>
          <w:rFonts w:hint="eastAsia"/>
        </w:rPr>
        <w:t>和</w:t>
      </w:r>
      <w:r>
        <w:t>58</w:t>
      </w:r>
      <w:r w:rsidR="00BB4B56" w:rsidRPr="00BB4B56">
        <w:rPr>
          <w:rFonts w:hint="eastAsia"/>
        </w:rPr>
        <w:t>条，根据《公约》第三十条提交委员会审议的所有紧急行动请求都应提请委员会注意。如果委员会任何委员希望查阅任何此类请求的提交语言文本，则应向该委员提供该文本。本报告概述委员会自第二十届会议以来根据《公约》第三十条收到的紧急行动请求中反映的主要问题，以及就这些请求</w:t>
      </w:r>
      <w:proofErr w:type="gramStart"/>
      <w:r w:rsidR="00BB4B56" w:rsidRPr="00BB4B56">
        <w:rPr>
          <w:rFonts w:hint="eastAsia"/>
        </w:rPr>
        <w:t>作出</w:t>
      </w:r>
      <w:proofErr w:type="gramEnd"/>
      <w:r w:rsidR="00BB4B56" w:rsidRPr="00BB4B56">
        <w:rPr>
          <w:rFonts w:hint="eastAsia"/>
        </w:rPr>
        <w:t>的决定。</w:t>
      </w:r>
    </w:p>
    <w:p w14:paraId="5B0E2DCF" w14:textId="06D45CD9" w:rsidR="00BB4B56" w:rsidRPr="00BB4B56" w:rsidRDefault="00BB4B56" w:rsidP="00BB4B56">
      <w:pPr>
        <w:pStyle w:val="H1GC"/>
      </w:pPr>
      <w:r>
        <w:tab/>
      </w:r>
      <w:r w:rsidR="007C5B88">
        <w:t>B</w:t>
      </w:r>
      <w:r w:rsidRPr="00BB4B56">
        <w:t>.</w:t>
      </w:r>
      <w:r>
        <w:tab/>
      </w:r>
      <w:r w:rsidRPr="00BB4B56">
        <w:rPr>
          <w:rFonts w:hint="eastAsia"/>
        </w:rPr>
        <w:t>委员会第二十届会议以来收到的紧急行动请求</w:t>
      </w:r>
    </w:p>
    <w:p w14:paraId="4A0044B3" w14:textId="59468FFB" w:rsidR="00BB4B56" w:rsidRPr="00BB4B56" w:rsidRDefault="007C5B88" w:rsidP="00BB4B56">
      <w:pPr>
        <w:pStyle w:val="SingleTxtGC"/>
      </w:pPr>
      <w:r>
        <w:t>2</w:t>
      </w:r>
      <w:r w:rsidR="00BB4B56" w:rsidRPr="00BB4B56">
        <w:t>.</w:t>
      </w:r>
      <w:r w:rsidR="008A7B17">
        <w:tab/>
      </w:r>
      <w:r w:rsidR="00BB4B56" w:rsidRPr="00BB4B56">
        <w:rPr>
          <w:rFonts w:hint="eastAsia"/>
        </w:rPr>
        <w:t>在第二十届会议通过的紧急行动请求报告中，</w:t>
      </w:r>
      <w:r w:rsidR="00BB4B56" w:rsidRPr="00BB4B56">
        <w:rPr>
          <w:vertAlign w:val="superscript"/>
        </w:rPr>
        <w:footnoteReference w:id="3"/>
      </w:r>
      <w:r w:rsidR="00BB4B56" w:rsidRPr="00BB4B56">
        <w:t xml:space="preserve"> </w:t>
      </w:r>
      <w:r w:rsidR="00BB4B56" w:rsidRPr="00BB4B56">
        <w:rPr>
          <w:rFonts w:hint="eastAsia"/>
        </w:rPr>
        <w:t>委员会载列了对</w:t>
      </w:r>
      <w:r>
        <w:t>2</w:t>
      </w:r>
      <w:r w:rsidR="00BB4B56" w:rsidRPr="00BB4B56">
        <w:t>0</w:t>
      </w:r>
      <w:r>
        <w:t>21</w:t>
      </w:r>
      <w:r w:rsidR="00BB4B56" w:rsidRPr="00BB4B56">
        <w:rPr>
          <w:rFonts w:hint="eastAsia"/>
        </w:rPr>
        <w:t>年</w:t>
      </w:r>
      <w:r>
        <w:t>4</w:t>
      </w:r>
      <w:r w:rsidR="00BB4B56" w:rsidRPr="00BB4B56">
        <w:rPr>
          <w:rFonts w:hint="eastAsia"/>
        </w:rPr>
        <w:t>月</w:t>
      </w:r>
      <w:r>
        <w:t>1</w:t>
      </w:r>
      <w:r w:rsidR="00BB4B56" w:rsidRPr="00BB4B56">
        <w:rPr>
          <w:rFonts w:hint="eastAsia"/>
        </w:rPr>
        <w:t>日之前登记的</w:t>
      </w:r>
      <w:r>
        <w:t>1</w:t>
      </w:r>
      <w:r w:rsidR="009B5D2D">
        <w:t>,</w:t>
      </w:r>
      <w:r w:rsidR="00BB4B56" w:rsidRPr="00BB4B56">
        <w:t>0</w:t>
      </w:r>
      <w:r>
        <w:t>13</w:t>
      </w:r>
      <w:r w:rsidR="00BB4B56" w:rsidRPr="00BB4B56">
        <w:rPr>
          <w:rFonts w:hint="eastAsia"/>
        </w:rPr>
        <w:t>项紧急行动请求</w:t>
      </w:r>
      <w:proofErr w:type="gramStart"/>
      <w:r w:rsidR="00BB4B56" w:rsidRPr="00BB4B56">
        <w:rPr>
          <w:rFonts w:hint="eastAsia"/>
        </w:rPr>
        <w:t>作出</w:t>
      </w:r>
      <w:proofErr w:type="gramEnd"/>
      <w:r w:rsidR="00BB4B56" w:rsidRPr="00BB4B56">
        <w:rPr>
          <w:rFonts w:hint="eastAsia"/>
        </w:rPr>
        <w:t>的决定。从该日至</w:t>
      </w:r>
      <w:r>
        <w:t>2</w:t>
      </w:r>
      <w:r w:rsidR="00BB4B56" w:rsidRPr="00BB4B56">
        <w:t>0</w:t>
      </w:r>
      <w:r>
        <w:t>21</w:t>
      </w:r>
      <w:r w:rsidR="00BB4B56" w:rsidRPr="00BB4B56">
        <w:rPr>
          <w:rFonts w:hint="eastAsia"/>
        </w:rPr>
        <w:t>年</w:t>
      </w:r>
      <w:r>
        <w:t>9</w:t>
      </w:r>
      <w:r w:rsidR="00BB4B56" w:rsidRPr="00BB4B56">
        <w:rPr>
          <w:rFonts w:hint="eastAsia"/>
        </w:rPr>
        <w:t>月</w:t>
      </w:r>
      <w:r>
        <w:t>15</w:t>
      </w:r>
      <w:r w:rsidR="00BB4B56" w:rsidRPr="00BB4B56">
        <w:rPr>
          <w:rFonts w:hint="eastAsia"/>
        </w:rPr>
        <w:t>日，委员会收到了</w:t>
      </w:r>
      <w:r>
        <w:t>4</w:t>
      </w:r>
      <w:r w:rsidR="00BB4B56" w:rsidRPr="00BB4B56">
        <w:t>00</w:t>
      </w:r>
      <w:r w:rsidR="00BB4B56" w:rsidRPr="00BB4B56">
        <w:rPr>
          <w:rFonts w:hint="eastAsia"/>
        </w:rPr>
        <w:t>项新的紧急行动请求，其中有</w:t>
      </w:r>
      <w:r>
        <w:t>397</w:t>
      </w:r>
      <w:r w:rsidR="00BB4B56" w:rsidRPr="00BB4B56">
        <w:rPr>
          <w:rFonts w:hint="eastAsia"/>
        </w:rPr>
        <w:t>项予以登记。有一项请求没有登记，因为指称失踪案件所涉国家未批准《公约》；根据惯例，这项请求将转交强迫或非自愿失踪问题工作组处理。第二项请求提到的事实不属于《公约》定义的失踪情形。第三项请求没有包含足够信息来确认事实。新登记的</w:t>
      </w:r>
      <w:r>
        <w:t>397</w:t>
      </w:r>
      <w:r w:rsidR="00BB4B56" w:rsidRPr="00BB4B56">
        <w:rPr>
          <w:rFonts w:hint="eastAsia"/>
        </w:rPr>
        <w:t>项请求涉及以下国家的失踪案件：哥伦比亚、古巴、洪都拉斯、伊拉克、马里、墨西哥和摩洛哥。</w:t>
      </w:r>
    </w:p>
    <w:p w14:paraId="07587374" w14:textId="030E642F" w:rsidR="00BB4B56" w:rsidRPr="00BB4B56" w:rsidRDefault="007C5B88" w:rsidP="00BB4B56">
      <w:pPr>
        <w:pStyle w:val="SingleTxtGC"/>
      </w:pPr>
      <w:r>
        <w:rPr>
          <w:lang w:val="en-GB"/>
        </w:rPr>
        <w:t>3</w:t>
      </w:r>
      <w:r w:rsidR="00BB4B56" w:rsidRPr="00BB4B56">
        <w:rPr>
          <w:lang w:val="en-GB"/>
        </w:rPr>
        <w:t>.</w:t>
      </w:r>
      <w:r w:rsidR="008A7B17">
        <w:rPr>
          <w:lang w:val="en-GB"/>
        </w:rPr>
        <w:tab/>
      </w:r>
      <w:r w:rsidR="00BB4B56" w:rsidRPr="00BB4B56">
        <w:rPr>
          <w:lang w:val="en-GB"/>
        </w:rPr>
        <w:t>如下表所示，截至</w:t>
      </w:r>
      <w:r>
        <w:rPr>
          <w:lang w:val="en-GB"/>
        </w:rPr>
        <w:t>2</w:t>
      </w:r>
      <w:r w:rsidR="00BB4B56" w:rsidRPr="00BB4B56">
        <w:rPr>
          <w:lang w:val="en-GB"/>
        </w:rPr>
        <w:t>0</w:t>
      </w:r>
      <w:r>
        <w:rPr>
          <w:lang w:val="en-GB"/>
        </w:rPr>
        <w:t>21</w:t>
      </w:r>
      <w:r w:rsidR="00BB4B56" w:rsidRPr="00BB4B56">
        <w:rPr>
          <w:lang w:val="en-GB"/>
        </w:rPr>
        <w:t>年</w:t>
      </w:r>
      <w:r>
        <w:rPr>
          <w:lang w:val="en-GB"/>
        </w:rPr>
        <w:t>9</w:t>
      </w:r>
      <w:r w:rsidR="00BB4B56" w:rsidRPr="00BB4B56">
        <w:rPr>
          <w:lang w:val="en-GB"/>
        </w:rPr>
        <w:t>月</w:t>
      </w:r>
      <w:r>
        <w:rPr>
          <w:lang w:val="en-GB"/>
        </w:rPr>
        <w:t>15</w:t>
      </w:r>
      <w:r w:rsidR="00BB4B56" w:rsidRPr="00BB4B56">
        <w:rPr>
          <w:lang w:val="en-GB"/>
        </w:rPr>
        <w:t>日，委员会共登记了</w:t>
      </w:r>
      <w:r>
        <w:rPr>
          <w:lang w:val="en-GB"/>
        </w:rPr>
        <w:t>1</w:t>
      </w:r>
      <w:r w:rsidR="009B5D2D">
        <w:rPr>
          <w:lang w:val="en-GB"/>
        </w:rPr>
        <w:t>,</w:t>
      </w:r>
      <w:r>
        <w:rPr>
          <w:lang w:val="en-GB"/>
        </w:rPr>
        <w:t>41</w:t>
      </w:r>
      <w:r w:rsidR="00BB4B56" w:rsidRPr="00BB4B56">
        <w:rPr>
          <w:lang w:val="en-GB"/>
        </w:rPr>
        <w:t>0</w:t>
      </w:r>
      <w:r w:rsidR="00BB4B56" w:rsidRPr="00BB4B56">
        <w:rPr>
          <w:lang w:val="en-GB"/>
        </w:rPr>
        <w:t>项紧急行动请求。</w:t>
      </w:r>
    </w:p>
    <w:p w14:paraId="6E5707C3" w14:textId="77777777" w:rsidR="008A7B17" w:rsidRDefault="008A7B17" w:rsidP="006500DA">
      <w:pPr>
        <w:pStyle w:val="SingleTxtGC"/>
        <w:sectPr w:rsidR="008A7B17"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pPr>
    </w:p>
    <w:p w14:paraId="101A1E08" w14:textId="2A630983" w:rsidR="006500DA" w:rsidRDefault="00123F46" w:rsidP="00000861">
      <w:pPr>
        <w:pStyle w:val="H23GC"/>
        <w:spacing w:after="360"/>
      </w:pPr>
      <w:r>
        <w:lastRenderedPageBreak/>
        <w:tab/>
      </w:r>
      <w:r>
        <w:tab/>
      </w:r>
      <w:r w:rsidR="00000861" w:rsidRPr="00000861">
        <w:rPr>
          <w:rFonts w:hint="eastAsia"/>
        </w:rPr>
        <w:t>按年份和缔约国分列的截至</w:t>
      </w:r>
      <w:r w:rsidR="007C5B88">
        <w:rPr>
          <w:rFonts w:hint="eastAsia"/>
        </w:rPr>
        <w:t>2</w:t>
      </w:r>
      <w:r w:rsidR="00000861" w:rsidRPr="00000861">
        <w:rPr>
          <w:rFonts w:hint="eastAsia"/>
        </w:rPr>
        <w:t>0</w:t>
      </w:r>
      <w:r w:rsidR="007C5B88">
        <w:rPr>
          <w:rFonts w:hint="eastAsia"/>
        </w:rPr>
        <w:t>2</w:t>
      </w:r>
      <w:r w:rsidR="00D438A3">
        <w:t>1</w:t>
      </w:r>
      <w:r w:rsidR="00000861" w:rsidRPr="00000861">
        <w:rPr>
          <w:rFonts w:hint="eastAsia"/>
        </w:rPr>
        <w:t>年</w:t>
      </w:r>
      <w:r w:rsidR="00D438A3">
        <w:t>9</w:t>
      </w:r>
      <w:r w:rsidR="00000861" w:rsidRPr="00000861">
        <w:rPr>
          <w:rFonts w:hint="eastAsia"/>
        </w:rPr>
        <w:t>月</w:t>
      </w:r>
      <w:r w:rsidR="00D438A3">
        <w:rPr>
          <w:rFonts w:hint="eastAsia"/>
        </w:rPr>
        <w:t>1</w:t>
      </w:r>
      <w:r w:rsidR="00D438A3">
        <w:t>5</w:t>
      </w:r>
      <w:r w:rsidR="00000861" w:rsidRPr="00000861">
        <w:rPr>
          <w:rFonts w:hint="eastAsia"/>
        </w:rPr>
        <w:t>日已登记的紧急行动请求</w:t>
      </w:r>
    </w:p>
    <w:tbl>
      <w:tblPr>
        <w:tblW w:w="1236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03"/>
        <w:gridCol w:w="471"/>
        <w:gridCol w:w="471"/>
        <w:gridCol w:w="472"/>
        <w:gridCol w:w="471"/>
        <w:gridCol w:w="471"/>
        <w:gridCol w:w="472"/>
        <w:gridCol w:w="471"/>
        <w:gridCol w:w="472"/>
        <w:gridCol w:w="471"/>
        <w:gridCol w:w="471"/>
        <w:gridCol w:w="472"/>
        <w:gridCol w:w="471"/>
        <w:gridCol w:w="472"/>
        <w:gridCol w:w="471"/>
        <w:gridCol w:w="471"/>
        <w:gridCol w:w="472"/>
        <w:gridCol w:w="471"/>
        <w:gridCol w:w="472"/>
        <w:gridCol w:w="471"/>
        <w:gridCol w:w="471"/>
        <w:gridCol w:w="472"/>
        <w:gridCol w:w="471"/>
        <w:gridCol w:w="472"/>
        <w:gridCol w:w="715"/>
      </w:tblGrid>
      <w:tr w:rsidR="00000861" w:rsidRPr="005D3694" w14:paraId="7954D735" w14:textId="77777777" w:rsidTr="00E0215F">
        <w:trPr>
          <w:cantSplit/>
          <w:trHeight w:val="2174"/>
          <w:tblHeader/>
        </w:trPr>
        <w:tc>
          <w:tcPr>
            <w:tcW w:w="803" w:type="dxa"/>
            <w:tcBorders>
              <w:top w:val="single" w:sz="4" w:space="0" w:color="auto"/>
              <w:left w:val="nil"/>
              <w:bottom w:val="single" w:sz="12" w:space="0" w:color="auto"/>
              <w:right w:val="nil"/>
            </w:tcBorders>
            <w:vAlign w:val="bottom"/>
            <w:hideMark/>
          </w:tcPr>
          <w:p w14:paraId="10536031" w14:textId="77777777" w:rsidR="00000861" w:rsidRPr="005D3694" w:rsidRDefault="00000861">
            <w:pPr>
              <w:spacing w:before="80" w:after="80" w:line="200" w:lineRule="exact"/>
              <w:ind w:right="113"/>
              <w:rPr>
                <w:rFonts w:eastAsia="楷体"/>
                <w:iCs/>
                <w:snapToGrid/>
                <w:sz w:val="18"/>
                <w:szCs w:val="18"/>
              </w:rPr>
            </w:pPr>
            <w:r w:rsidRPr="005D3694">
              <w:rPr>
                <w:rFonts w:ascii="宋体" w:eastAsia="楷体" w:hAnsi="宋体" w:cs="宋体" w:hint="eastAsia"/>
                <w:iCs/>
                <w:sz w:val="18"/>
                <w:szCs w:val="18"/>
              </w:rPr>
              <w:t>年份</w:t>
            </w:r>
          </w:p>
        </w:tc>
        <w:tc>
          <w:tcPr>
            <w:tcW w:w="471" w:type="dxa"/>
            <w:tcBorders>
              <w:top w:val="single" w:sz="4" w:space="0" w:color="auto"/>
              <w:left w:val="nil"/>
              <w:bottom w:val="single" w:sz="12" w:space="0" w:color="auto"/>
              <w:right w:val="nil"/>
            </w:tcBorders>
            <w:textDirection w:val="btLr"/>
            <w:vAlign w:val="bottom"/>
            <w:hideMark/>
          </w:tcPr>
          <w:p w14:paraId="699DE07C" w14:textId="77777777" w:rsidR="00000861" w:rsidRPr="005D3694" w:rsidRDefault="00000861">
            <w:pPr>
              <w:spacing w:before="80" w:after="80" w:line="200" w:lineRule="exact"/>
              <w:ind w:right="113"/>
              <w:rPr>
                <w:rFonts w:eastAsia="楷体"/>
                <w:iCs/>
                <w:sz w:val="18"/>
                <w:szCs w:val="18"/>
              </w:rPr>
            </w:pPr>
            <w:r w:rsidRPr="005D3694">
              <w:rPr>
                <w:rFonts w:ascii="宋体" w:eastAsia="楷体" w:hAnsi="宋体" w:cs="宋体" w:hint="eastAsia"/>
                <w:iCs/>
                <w:sz w:val="18"/>
                <w:szCs w:val="18"/>
              </w:rPr>
              <w:t>阿根廷</w:t>
            </w:r>
          </w:p>
        </w:tc>
        <w:tc>
          <w:tcPr>
            <w:tcW w:w="471" w:type="dxa"/>
            <w:tcBorders>
              <w:top w:val="single" w:sz="4" w:space="0" w:color="auto"/>
              <w:left w:val="nil"/>
              <w:bottom w:val="single" w:sz="12" w:space="0" w:color="auto"/>
              <w:right w:val="nil"/>
            </w:tcBorders>
            <w:textDirection w:val="btLr"/>
            <w:vAlign w:val="bottom"/>
            <w:hideMark/>
          </w:tcPr>
          <w:p w14:paraId="68B9E716" w14:textId="77777777" w:rsidR="00000861" w:rsidRPr="005D3694" w:rsidRDefault="00000861">
            <w:pPr>
              <w:spacing w:before="80" w:after="80" w:line="200" w:lineRule="exact"/>
              <w:ind w:right="113"/>
              <w:rPr>
                <w:rFonts w:eastAsia="楷体"/>
                <w:iCs/>
                <w:sz w:val="18"/>
                <w:szCs w:val="18"/>
              </w:rPr>
            </w:pPr>
            <w:r w:rsidRPr="005D3694">
              <w:rPr>
                <w:rFonts w:ascii="宋体" w:eastAsia="楷体" w:hAnsi="宋体" w:cs="宋体" w:hint="eastAsia"/>
                <w:iCs/>
                <w:sz w:val="18"/>
                <w:szCs w:val="18"/>
              </w:rPr>
              <w:t>亚美尼亚</w:t>
            </w:r>
          </w:p>
        </w:tc>
        <w:tc>
          <w:tcPr>
            <w:tcW w:w="472" w:type="dxa"/>
            <w:tcBorders>
              <w:top w:val="single" w:sz="4" w:space="0" w:color="auto"/>
              <w:left w:val="nil"/>
              <w:bottom w:val="single" w:sz="12" w:space="0" w:color="auto"/>
              <w:right w:val="nil"/>
            </w:tcBorders>
            <w:textDirection w:val="btLr"/>
            <w:vAlign w:val="bottom"/>
            <w:hideMark/>
          </w:tcPr>
          <w:p w14:paraId="3EE3225D" w14:textId="77777777" w:rsidR="00000861" w:rsidRPr="005D3694" w:rsidRDefault="00000861">
            <w:pPr>
              <w:spacing w:before="80" w:after="80" w:line="200" w:lineRule="exact"/>
              <w:ind w:right="113"/>
              <w:rPr>
                <w:rFonts w:eastAsia="楷体"/>
                <w:iCs/>
                <w:sz w:val="18"/>
                <w:szCs w:val="18"/>
              </w:rPr>
            </w:pPr>
            <w:r w:rsidRPr="005D3694">
              <w:rPr>
                <w:rFonts w:ascii="宋体" w:eastAsia="楷体" w:hAnsi="宋体" w:cs="宋体" w:hint="eastAsia"/>
                <w:iCs/>
                <w:sz w:val="18"/>
                <w:szCs w:val="18"/>
              </w:rPr>
              <w:t>多民族玻利维亚国</w:t>
            </w:r>
          </w:p>
        </w:tc>
        <w:tc>
          <w:tcPr>
            <w:tcW w:w="471" w:type="dxa"/>
            <w:tcBorders>
              <w:top w:val="single" w:sz="4" w:space="0" w:color="auto"/>
              <w:left w:val="nil"/>
              <w:bottom w:val="single" w:sz="12" w:space="0" w:color="auto"/>
              <w:right w:val="nil"/>
            </w:tcBorders>
            <w:textDirection w:val="btLr"/>
            <w:vAlign w:val="bottom"/>
            <w:hideMark/>
          </w:tcPr>
          <w:p w14:paraId="2AAA2ECA" w14:textId="77777777" w:rsidR="00000861" w:rsidRPr="005D3694" w:rsidRDefault="00000861">
            <w:pPr>
              <w:spacing w:before="80" w:after="80" w:line="200" w:lineRule="exact"/>
              <w:ind w:right="113"/>
              <w:rPr>
                <w:rFonts w:eastAsia="楷体"/>
                <w:iCs/>
                <w:sz w:val="18"/>
                <w:szCs w:val="18"/>
              </w:rPr>
            </w:pPr>
            <w:r w:rsidRPr="005D3694">
              <w:rPr>
                <w:rFonts w:ascii="宋体" w:eastAsia="楷体" w:hAnsi="宋体" w:cs="宋体" w:hint="eastAsia"/>
                <w:iCs/>
                <w:sz w:val="18"/>
                <w:szCs w:val="18"/>
              </w:rPr>
              <w:t>巴西</w:t>
            </w:r>
          </w:p>
        </w:tc>
        <w:tc>
          <w:tcPr>
            <w:tcW w:w="471" w:type="dxa"/>
            <w:tcBorders>
              <w:top w:val="single" w:sz="4" w:space="0" w:color="auto"/>
              <w:left w:val="nil"/>
              <w:bottom w:val="single" w:sz="12" w:space="0" w:color="auto"/>
              <w:right w:val="nil"/>
            </w:tcBorders>
            <w:textDirection w:val="btLr"/>
            <w:vAlign w:val="bottom"/>
            <w:hideMark/>
          </w:tcPr>
          <w:p w14:paraId="5DD1CF87" w14:textId="77777777" w:rsidR="00000861" w:rsidRPr="005D3694" w:rsidRDefault="00000861">
            <w:pPr>
              <w:spacing w:before="80" w:after="80" w:line="200" w:lineRule="exact"/>
              <w:ind w:right="113"/>
              <w:rPr>
                <w:rFonts w:eastAsia="楷体"/>
                <w:iCs/>
                <w:sz w:val="18"/>
                <w:szCs w:val="18"/>
              </w:rPr>
            </w:pPr>
            <w:r w:rsidRPr="005D3694">
              <w:rPr>
                <w:rFonts w:ascii="宋体" w:eastAsia="楷体" w:hAnsi="宋体" w:cs="宋体" w:hint="eastAsia"/>
                <w:iCs/>
                <w:sz w:val="18"/>
                <w:szCs w:val="18"/>
              </w:rPr>
              <w:t>布基纳法索</w:t>
            </w:r>
          </w:p>
        </w:tc>
        <w:tc>
          <w:tcPr>
            <w:tcW w:w="472" w:type="dxa"/>
            <w:tcBorders>
              <w:top w:val="single" w:sz="4" w:space="0" w:color="auto"/>
              <w:left w:val="nil"/>
              <w:bottom w:val="single" w:sz="12" w:space="0" w:color="auto"/>
              <w:right w:val="nil"/>
            </w:tcBorders>
            <w:textDirection w:val="btLr"/>
            <w:vAlign w:val="bottom"/>
            <w:hideMark/>
          </w:tcPr>
          <w:p w14:paraId="55134735" w14:textId="77777777" w:rsidR="00000861" w:rsidRPr="005D3694" w:rsidRDefault="00000861">
            <w:pPr>
              <w:spacing w:before="80" w:after="80" w:line="200" w:lineRule="exact"/>
              <w:ind w:right="113"/>
              <w:rPr>
                <w:rFonts w:eastAsia="楷体"/>
                <w:iCs/>
                <w:sz w:val="18"/>
                <w:szCs w:val="18"/>
              </w:rPr>
            </w:pPr>
            <w:r w:rsidRPr="005D3694">
              <w:rPr>
                <w:rFonts w:ascii="宋体" w:eastAsia="楷体" w:hAnsi="宋体" w:cs="宋体" w:hint="eastAsia"/>
                <w:iCs/>
                <w:sz w:val="18"/>
                <w:szCs w:val="18"/>
              </w:rPr>
              <w:t>柬埔寨</w:t>
            </w:r>
          </w:p>
        </w:tc>
        <w:tc>
          <w:tcPr>
            <w:tcW w:w="471" w:type="dxa"/>
            <w:tcBorders>
              <w:top w:val="single" w:sz="4" w:space="0" w:color="auto"/>
              <w:left w:val="nil"/>
              <w:bottom w:val="single" w:sz="12" w:space="0" w:color="auto"/>
              <w:right w:val="nil"/>
            </w:tcBorders>
            <w:textDirection w:val="btLr"/>
            <w:vAlign w:val="bottom"/>
            <w:hideMark/>
          </w:tcPr>
          <w:p w14:paraId="5F9F9BF0" w14:textId="77777777" w:rsidR="00000861" w:rsidRPr="005D3694" w:rsidRDefault="00000861">
            <w:pPr>
              <w:spacing w:before="80" w:after="80" w:line="200" w:lineRule="exact"/>
              <w:ind w:right="113"/>
              <w:rPr>
                <w:rFonts w:eastAsia="楷体"/>
                <w:iCs/>
                <w:sz w:val="18"/>
                <w:szCs w:val="18"/>
              </w:rPr>
            </w:pPr>
            <w:r w:rsidRPr="005D3694">
              <w:rPr>
                <w:rFonts w:ascii="宋体" w:eastAsia="楷体" w:hAnsi="宋体" w:cs="宋体" w:hint="eastAsia"/>
                <w:iCs/>
                <w:sz w:val="18"/>
                <w:szCs w:val="18"/>
              </w:rPr>
              <w:t>哥伦比亚</w:t>
            </w:r>
          </w:p>
        </w:tc>
        <w:tc>
          <w:tcPr>
            <w:tcW w:w="472" w:type="dxa"/>
            <w:tcBorders>
              <w:top w:val="single" w:sz="4" w:space="0" w:color="auto"/>
              <w:left w:val="nil"/>
              <w:bottom w:val="single" w:sz="12" w:space="0" w:color="auto"/>
              <w:right w:val="nil"/>
            </w:tcBorders>
            <w:textDirection w:val="btLr"/>
            <w:vAlign w:val="bottom"/>
            <w:hideMark/>
          </w:tcPr>
          <w:p w14:paraId="092E1E4F" w14:textId="77777777" w:rsidR="00000861" w:rsidRPr="005D3694" w:rsidRDefault="00000861">
            <w:pPr>
              <w:spacing w:before="80" w:after="80" w:line="200" w:lineRule="exact"/>
              <w:ind w:right="113"/>
              <w:rPr>
                <w:rFonts w:eastAsia="楷体"/>
                <w:iCs/>
                <w:sz w:val="18"/>
                <w:szCs w:val="18"/>
              </w:rPr>
            </w:pPr>
            <w:r w:rsidRPr="005D3694">
              <w:rPr>
                <w:rFonts w:ascii="宋体" w:eastAsia="楷体" w:hAnsi="宋体" w:cs="宋体" w:hint="eastAsia"/>
                <w:iCs/>
                <w:sz w:val="18"/>
                <w:szCs w:val="18"/>
              </w:rPr>
              <w:t>古巴</w:t>
            </w:r>
          </w:p>
        </w:tc>
        <w:tc>
          <w:tcPr>
            <w:tcW w:w="471" w:type="dxa"/>
            <w:tcBorders>
              <w:top w:val="single" w:sz="4" w:space="0" w:color="auto"/>
              <w:left w:val="nil"/>
              <w:bottom w:val="single" w:sz="12" w:space="0" w:color="auto"/>
              <w:right w:val="nil"/>
            </w:tcBorders>
            <w:textDirection w:val="btLr"/>
            <w:vAlign w:val="bottom"/>
            <w:hideMark/>
          </w:tcPr>
          <w:p w14:paraId="494D6130" w14:textId="77777777" w:rsidR="00000861" w:rsidRPr="005D3694" w:rsidRDefault="00000861">
            <w:pPr>
              <w:spacing w:before="80" w:after="80" w:line="200" w:lineRule="exact"/>
              <w:ind w:right="113"/>
              <w:rPr>
                <w:rFonts w:eastAsia="楷体"/>
                <w:iCs/>
                <w:sz w:val="18"/>
                <w:szCs w:val="18"/>
              </w:rPr>
            </w:pPr>
            <w:r w:rsidRPr="005D3694">
              <w:rPr>
                <w:rFonts w:ascii="宋体" w:eastAsia="楷体" w:hAnsi="宋体" w:cs="宋体" w:hint="eastAsia"/>
                <w:iCs/>
                <w:sz w:val="18"/>
                <w:szCs w:val="18"/>
              </w:rPr>
              <w:t>洪都拉斯</w:t>
            </w:r>
          </w:p>
        </w:tc>
        <w:tc>
          <w:tcPr>
            <w:tcW w:w="471" w:type="dxa"/>
            <w:tcBorders>
              <w:top w:val="single" w:sz="4" w:space="0" w:color="auto"/>
              <w:left w:val="nil"/>
              <w:bottom w:val="single" w:sz="12" w:space="0" w:color="auto"/>
              <w:right w:val="nil"/>
            </w:tcBorders>
            <w:textDirection w:val="btLr"/>
            <w:vAlign w:val="bottom"/>
            <w:hideMark/>
          </w:tcPr>
          <w:p w14:paraId="389659E3" w14:textId="77777777" w:rsidR="00000861" w:rsidRPr="005D3694" w:rsidRDefault="00000861">
            <w:pPr>
              <w:spacing w:before="80" w:after="80" w:line="200" w:lineRule="exact"/>
              <w:ind w:right="113"/>
              <w:rPr>
                <w:rFonts w:eastAsia="楷体"/>
                <w:iCs/>
                <w:sz w:val="18"/>
                <w:szCs w:val="18"/>
              </w:rPr>
            </w:pPr>
            <w:r w:rsidRPr="005D3694">
              <w:rPr>
                <w:rFonts w:ascii="宋体" w:eastAsia="楷体" w:hAnsi="宋体" w:cs="宋体" w:hint="eastAsia"/>
                <w:iCs/>
                <w:sz w:val="18"/>
                <w:szCs w:val="18"/>
              </w:rPr>
              <w:t>伊拉克</w:t>
            </w:r>
          </w:p>
        </w:tc>
        <w:tc>
          <w:tcPr>
            <w:tcW w:w="472" w:type="dxa"/>
            <w:tcBorders>
              <w:top w:val="single" w:sz="4" w:space="0" w:color="auto"/>
              <w:left w:val="nil"/>
              <w:bottom w:val="single" w:sz="12" w:space="0" w:color="auto"/>
              <w:right w:val="nil"/>
            </w:tcBorders>
            <w:textDirection w:val="btLr"/>
            <w:vAlign w:val="bottom"/>
            <w:hideMark/>
          </w:tcPr>
          <w:p w14:paraId="7B031F12" w14:textId="77777777" w:rsidR="00000861" w:rsidRPr="005D3694" w:rsidRDefault="00000861">
            <w:pPr>
              <w:spacing w:before="80" w:after="80" w:line="200" w:lineRule="exact"/>
              <w:ind w:right="113"/>
              <w:rPr>
                <w:rFonts w:eastAsia="楷体"/>
                <w:iCs/>
                <w:sz w:val="18"/>
                <w:szCs w:val="18"/>
              </w:rPr>
            </w:pPr>
            <w:r w:rsidRPr="005D3694">
              <w:rPr>
                <w:rFonts w:ascii="宋体" w:eastAsia="楷体" w:hAnsi="宋体" w:cs="宋体" w:hint="eastAsia"/>
                <w:iCs/>
                <w:sz w:val="18"/>
                <w:szCs w:val="18"/>
              </w:rPr>
              <w:t>哈萨克斯坦</w:t>
            </w:r>
          </w:p>
        </w:tc>
        <w:tc>
          <w:tcPr>
            <w:tcW w:w="471" w:type="dxa"/>
            <w:tcBorders>
              <w:top w:val="single" w:sz="4" w:space="0" w:color="auto"/>
              <w:left w:val="nil"/>
              <w:bottom w:val="single" w:sz="12" w:space="0" w:color="auto"/>
              <w:right w:val="nil"/>
            </w:tcBorders>
            <w:textDirection w:val="btLr"/>
            <w:vAlign w:val="bottom"/>
            <w:hideMark/>
          </w:tcPr>
          <w:p w14:paraId="41CBEBED" w14:textId="77777777" w:rsidR="00000861" w:rsidRPr="005D3694" w:rsidRDefault="00000861">
            <w:pPr>
              <w:spacing w:before="80" w:after="80" w:line="200" w:lineRule="exact"/>
              <w:ind w:right="113"/>
              <w:rPr>
                <w:rFonts w:eastAsia="楷体"/>
                <w:iCs/>
                <w:sz w:val="18"/>
                <w:szCs w:val="18"/>
              </w:rPr>
            </w:pPr>
            <w:r w:rsidRPr="005D3694">
              <w:rPr>
                <w:rFonts w:ascii="宋体" w:eastAsia="楷体" w:hAnsi="宋体" w:cs="宋体" w:hint="eastAsia"/>
                <w:iCs/>
                <w:sz w:val="18"/>
                <w:szCs w:val="18"/>
              </w:rPr>
              <w:t>立陶宛</w:t>
            </w:r>
          </w:p>
        </w:tc>
        <w:tc>
          <w:tcPr>
            <w:tcW w:w="472" w:type="dxa"/>
            <w:tcBorders>
              <w:top w:val="single" w:sz="4" w:space="0" w:color="auto"/>
              <w:left w:val="nil"/>
              <w:bottom w:val="single" w:sz="12" w:space="0" w:color="auto"/>
              <w:right w:val="nil"/>
            </w:tcBorders>
            <w:textDirection w:val="btLr"/>
            <w:vAlign w:val="bottom"/>
            <w:hideMark/>
          </w:tcPr>
          <w:p w14:paraId="4726BCA3" w14:textId="77777777" w:rsidR="00000861" w:rsidRPr="005D3694" w:rsidRDefault="00000861">
            <w:pPr>
              <w:spacing w:before="80" w:after="80" w:line="200" w:lineRule="exact"/>
              <w:ind w:right="113"/>
              <w:rPr>
                <w:rFonts w:eastAsia="楷体"/>
                <w:iCs/>
                <w:sz w:val="18"/>
                <w:szCs w:val="18"/>
              </w:rPr>
            </w:pPr>
            <w:r w:rsidRPr="005D3694">
              <w:rPr>
                <w:rFonts w:ascii="宋体" w:eastAsia="楷体" w:hAnsi="宋体" w:cs="宋体" w:hint="eastAsia"/>
                <w:iCs/>
                <w:sz w:val="18"/>
                <w:szCs w:val="18"/>
              </w:rPr>
              <w:t>马里</w:t>
            </w:r>
          </w:p>
        </w:tc>
        <w:tc>
          <w:tcPr>
            <w:tcW w:w="471" w:type="dxa"/>
            <w:tcBorders>
              <w:top w:val="single" w:sz="4" w:space="0" w:color="auto"/>
              <w:left w:val="nil"/>
              <w:bottom w:val="single" w:sz="12" w:space="0" w:color="auto"/>
              <w:right w:val="nil"/>
            </w:tcBorders>
            <w:textDirection w:val="btLr"/>
            <w:vAlign w:val="bottom"/>
            <w:hideMark/>
          </w:tcPr>
          <w:p w14:paraId="341F9561" w14:textId="77777777" w:rsidR="00000861" w:rsidRPr="005D3694" w:rsidRDefault="00000861">
            <w:pPr>
              <w:spacing w:before="80" w:after="80" w:line="200" w:lineRule="exact"/>
              <w:ind w:right="113"/>
              <w:rPr>
                <w:rFonts w:eastAsia="楷体"/>
                <w:iCs/>
                <w:sz w:val="18"/>
                <w:szCs w:val="18"/>
              </w:rPr>
            </w:pPr>
            <w:r w:rsidRPr="005D3694">
              <w:rPr>
                <w:rFonts w:ascii="宋体" w:eastAsia="楷体" w:hAnsi="宋体" w:cs="宋体" w:hint="eastAsia"/>
                <w:iCs/>
                <w:sz w:val="18"/>
                <w:szCs w:val="18"/>
              </w:rPr>
              <w:t>毛里塔尼亚</w:t>
            </w:r>
          </w:p>
        </w:tc>
        <w:tc>
          <w:tcPr>
            <w:tcW w:w="471" w:type="dxa"/>
            <w:tcBorders>
              <w:top w:val="single" w:sz="4" w:space="0" w:color="auto"/>
              <w:left w:val="nil"/>
              <w:bottom w:val="single" w:sz="12" w:space="0" w:color="auto"/>
              <w:right w:val="nil"/>
            </w:tcBorders>
            <w:textDirection w:val="btLr"/>
            <w:vAlign w:val="bottom"/>
            <w:hideMark/>
          </w:tcPr>
          <w:p w14:paraId="3AB26DC0" w14:textId="77777777" w:rsidR="00000861" w:rsidRPr="005D3694" w:rsidRDefault="00000861">
            <w:pPr>
              <w:spacing w:before="80" w:after="80" w:line="200" w:lineRule="exact"/>
              <w:ind w:right="113"/>
              <w:rPr>
                <w:rFonts w:eastAsia="楷体"/>
                <w:iCs/>
                <w:sz w:val="18"/>
                <w:szCs w:val="18"/>
              </w:rPr>
            </w:pPr>
            <w:r w:rsidRPr="005D3694">
              <w:rPr>
                <w:rFonts w:ascii="宋体" w:eastAsia="楷体" w:hAnsi="宋体" w:cs="宋体" w:hint="eastAsia"/>
                <w:iCs/>
                <w:sz w:val="18"/>
                <w:szCs w:val="18"/>
              </w:rPr>
              <w:t>墨西哥</w:t>
            </w:r>
          </w:p>
        </w:tc>
        <w:tc>
          <w:tcPr>
            <w:tcW w:w="472" w:type="dxa"/>
            <w:tcBorders>
              <w:top w:val="single" w:sz="4" w:space="0" w:color="auto"/>
              <w:left w:val="nil"/>
              <w:bottom w:val="single" w:sz="12" w:space="0" w:color="auto"/>
              <w:right w:val="nil"/>
            </w:tcBorders>
            <w:textDirection w:val="btLr"/>
            <w:vAlign w:val="bottom"/>
            <w:hideMark/>
          </w:tcPr>
          <w:p w14:paraId="6A292B79" w14:textId="77777777" w:rsidR="00000861" w:rsidRPr="005D3694" w:rsidRDefault="00000861">
            <w:pPr>
              <w:spacing w:before="80" w:after="80" w:line="200" w:lineRule="exact"/>
              <w:ind w:right="113"/>
              <w:rPr>
                <w:rFonts w:eastAsia="楷体"/>
                <w:iCs/>
                <w:sz w:val="18"/>
                <w:szCs w:val="18"/>
              </w:rPr>
            </w:pPr>
            <w:r w:rsidRPr="005D3694">
              <w:rPr>
                <w:rFonts w:ascii="宋体" w:eastAsia="楷体" w:hAnsi="宋体" w:cs="宋体" w:hint="eastAsia"/>
                <w:iCs/>
                <w:sz w:val="18"/>
                <w:szCs w:val="18"/>
              </w:rPr>
              <w:t>摩洛哥</w:t>
            </w:r>
          </w:p>
        </w:tc>
        <w:tc>
          <w:tcPr>
            <w:tcW w:w="471" w:type="dxa"/>
            <w:tcBorders>
              <w:top w:val="single" w:sz="4" w:space="0" w:color="auto"/>
              <w:left w:val="nil"/>
              <w:bottom w:val="single" w:sz="12" w:space="0" w:color="auto"/>
              <w:right w:val="nil"/>
            </w:tcBorders>
            <w:textDirection w:val="btLr"/>
            <w:vAlign w:val="bottom"/>
            <w:hideMark/>
          </w:tcPr>
          <w:p w14:paraId="4875C129" w14:textId="77777777" w:rsidR="00000861" w:rsidRPr="005D3694" w:rsidRDefault="00000861">
            <w:pPr>
              <w:spacing w:before="80" w:after="80" w:line="200" w:lineRule="exact"/>
              <w:ind w:right="113"/>
              <w:rPr>
                <w:rFonts w:eastAsia="楷体"/>
                <w:iCs/>
                <w:sz w:val="18"/>
                <w:szCs w:val="18"/>
              </w:rPr>
            </w:pPr>
            <w:r w:rsidRPr="005D3694">
              <w:rPr>
                <w:rFonts w:ascii="宋体" w:eastAsia="楷体" w:hAnsi="宋体" w:cs="宋体" w:hint="eastAsia"/>
                <w:iCs/>
                <w:sz w:val="18"/>
                <w:szCs w:val="18"/>
              </w:rPr>
              <w:t>尼日尔</w:t>
            </w:r>
          </w:p>
        </w:tc>
        <w:tc>
          <w:tcPr>
            <w:tcW w:w="472" w:type="dxa"/>
            <w:tcBorders>
              <w:top w:val="single" w:sz="4" w:space="0" w:color="auto"/>
              <w:left w:val="nil"/>
              <w:bottom w:val="single" w:sz="12" w:space="0" w:color="auto"/>
              <w:right w:val="nil"/>
            </w:tcBorders>
            <w:textDirection w:val="btLr"/>
            <w:vAlign w:val="bottom"/>
            <w:hideMark/>
          </w:tcPr>
          <w:p w14:paraId="68801390" w14:textId="77777777" w:rsidR="00000861" w:rsidRPr="005D3694" w:rsidRDefault="00000861">
            <w:pPr>
              <w:spacing w:before="80" w:after="80" w:line="200" w:lineRule="exact"/>
              <w:ind w:right="113"/>
              <w:rPr>
                <w:rFonts w:eastAsia="楷体"/>
                <w:iCs/>
                <w:sz w:val="18"/>
                <w:szCs w:val="18"/>
              </w:rPr>
            </w:pPr>
            <w:r w:rsidRPr="005D3694">
              <w:rPr>
                <w:rFonts w:ascii="宋体" w:eastAsia="楷体" w:hAnsi="宋体" w:cs="宋体" w:hint="eastAsia"/>
                <w:iCs/>
                <w:sz w:val="18"/>
                <w:szCs w:val="18"/>
              </w:rPr>
              <w:t>巴拉圭</w:t>
            </w:r>
          </w:p>
        </w:tc>
        <w:tc>
          <w:tcPr>
            <w:tcW w:w="471" w:type="dxa"/>
            <w:tcBorders>
              <w:top w:val="single" w:sz="4" w:space="0" w:color="auto"/>
              <w:left w:val="nil"/>
              <w:bottom w:val="single" w:sz="12" w:space="0" w:color="auto"/>
              <w:right w:val="nil"/>
            </w:tcBorders>
            <w:textDirection w:val="btLr"/>
            <w:vAlign w:val="bottom"/>
            <w:hideMark/>
          </w:tcPr>
          <w:p w14:paraId="147B7B11" w14:textId="77777777" w:rsidR="00000861" w:rsidRPr="005D3694" w:rsidRDefault="00000861">
            <w:pPr>
              <w:spacing w:before="80" w:after="80" w:line="200" w:lineRule="exact"/>
              <w:ind w:right="113"/>
              <w:rPr>
                <w:rFonts w:eastAsia="楷体"/>
                <w:iCs/>
                <w:sz w:val="18"/>
                <w:szCs w:val="18"/>
              </w:rPr>
            </w:pPr>
            <w:r w:rsidRPr="005D3694">
              <w:rPr>
                <w:rFonts w:ascii="宋体" w:eastAsia="楷体" w:hAnsi="宋体" w:cs="宋体" w:hint="eastAsia"/>
                <w:iCs/>
                <w:sz w:val="18"/>
                <w:szCs w:val="18"/>
              </w:rPr>
              <w:t>秘鲁</w:t>
            </w:r>
          </w:p>
        </w:tc>
        <w:tc>
          <w:tcPr>
            <w:tcW w:w="471" w:type="dxa"/>
            <w:tcBorders>
              <w:top w:val="single" w:sz="4" w:space="0" w:color="auto"/>
              <w:left w:val="nil"/>
              <w:bottom w:val="single" w:sz="12" w:space="0" w:color="auto"/>
              <w:right w:val="nil"/>
            </w:tcBorders>
            <w:textDirection w:val="btLr"/>
            <w:vAlign w:val="bottom"/>
            <w:hideMark/>
          </w:tcPr>
          <w:p w14:paraId="602D0966" w14:textId="77777777" w:rsidR="00000861" w:rsidRPr="005D3694" w:rsidRDefault="00000861">
            <w:pPr>
              <w:spacing w:before="80" w:after="80" w:line="200" w:lineRule="exact"/>
              <w:ind w:right="113"/>
              <w:rPr>
                <w:rFonts w:eastAsia="楷体"/>
                <w:iCs/>
                <w:sz w:val="18"/>
                <w:szCs w:val="18"/>
              </w:rPr>
            </w:pPr>
            <w:r w:rsidRPr="005D3694">
              <w:rPr>
                <w:rFonts w:ascii="宋体" w:eastAsia="楷体" w:hAnsi="宋体" w:cs="宋体" w:hint="eastAsia"/>
                <w:iCs/>
                <w:sz w:val="18"/>
                <w:szCs w:val="18"/>
              </w:rPr>
              <w:t>斯里兰卡</w:t>
            </w:r>
          </w:p>
        </w:tc>
        <w:tc>
          <w:tcPr>
            <w:tcW w:w="472" w:type="dxa"/>
            <w:tcBorders>
              <w:top w:val="single" w:sz="4" w:space="0" w:color="auto"/>
              <w:left w:val="nil"/>
              <w:bottom w:val="single" w:sz="12" w:space="0" w:color="auto"/>
              <w:right w:val="nil"/>
            </w:tcBorders>
            <w:textDirection w:val="btLr"/>
            <w:vAlign w:val="bottom"/>
            <w:hideMark/>
          </w:tcPr>
          <w:p w14:paraId="3ACE802C" w14:textId="77777777" w:rsidR="00000861" w:rsidRPr="005D3694" w:rsidRDefault="00000861">
            <w:pPr>
              <w:spacing w:before="80" w:after="80" w:line="200" w:lineRule="exact"/>
              <w:ind w:right="113"/>
              <w:rPr>
                <w:rFonts w:eastAsia="楷体"/>
                <w:iCs/>
                <w:sz w:val="18"/>
                <w:szCs w:val="18"/>
              </w:rPr>
            </w:pPr>
            <w:r w:rsidRPr="005D3694">
              <w:rPr>
                <w:rFonts w:ascii="宋体" w:eastAsia="楷体" w:hAnsi="宋体" w:cs="宋体" w:hint="eastAsia"/>
                <w:iCs/>
                <w:sz w:val="18"/>
                <w:szCs w:val="18"/>
              </w:rPr>
              <w:t>斯洛伐克</w:t>
            </w:r>
          </w:p>
        </w:tc>
        <w:tc>
          <w:tcPr>
            <w:tcW w:w="471" w:type="dxa"/>
            <w:tcBorders>
              <w:top w:val="single" w:sz="4" w:space="0" w:color="auto"/>
              <w:left w:val="nil"/>
              <w:bottom w:val="single" w:sz="12" w:space="0" w:color="auto"/>
              <w:right w:val="nil"/>
            </w:tcBorders>
            <w:textDirection w:val="btLr"/>
            <w:vAlign w:val="bottom"/>
            <w:hideMark/>
          </w:tcPr>
          <w:p w14:paraId="1F17E3F7" w14:textId="77777777" w:rsidR="00000861" w:rsidRPr="005D3694" w:rsidRDefault="00000861">
            <w:pPr>
              <w:spacing w:before="80" w:after="80" w:line="200" w:lineRule="exact"/>
              <w:ind w:right="113"/>
              <w:rPr>
                <w:rFonts w:eastAsia="楷体"/>
                <w:iCs/>
                <w:sz w:val="18"/>
                <w:szCs w:val="18"/>
              </w:rPr>
            </w:pPr>
            <w:r w:rsidRPr="005D3694">
              <w:rPr>
                <w:rFonts w:ascii="宋体" w:eastAsia="楷体" w:hAnsi="宋体" w:cs="宋体" w:hint="eastAsia"/>
                <w:iCs/>
                <w:sz w:val="18"/>
                <w:szCs w:val="18"/>
              </w:rPr>
              <w:t>多哥</w:t>
            </w:r>
          </w:p>
        </w:tc>
        <w:tc>
          <w:tcPr>
            <w:tcW w:w="472" w:type="dxa"/>
            <w:tcBorders>
              <w:top w:val="single" w:sz="4" w:space="0" w:color="auto"/>
              <w:left w:val="nil"/>
              <w:bottom w:val="single" w:sz="12" w:space="0" w:color="auto"/>
              <w:right w:val="nil"/>
            </w:tcBorders>
            <w:textDirection w:val="btLr"/>
            <w:vAlign w:val="bottom"/>
            <w:hideMark/>
          </w:tcPr>
          <w:p w14:paraId="7291353F" w14:textId="77777777" w:rsidR="00000861" w:rsidRPr="005D3694" w:rsidRDefault="00000861">
            <w:pPr>
              <w:spacing w:before="80" w:after="80" w:line="200" w:lineRule="exact"/>
              <w:ind w:right="113"/>
              <w:rPr>
                <w:rFonts w:eastAsia="楷体"/>
                <w:iCs/>
                <w:sz w:val="18"/>
                <w:szCs w:val="18"/>
              </w:rPr>
            </w:pPr>
            <w:r w:rsidRPr="005D3694">
              <w:rPr>
                <w:rFonts w:ascii="宋体" w:eastAsia="楷体" w:hAnsi="宋体" w:cs="宋体" w:hint="eastAsia"/>
                <w:iCs/>
                <w:sz w:val="18"/>
                <w:szCs w:val="18"/>
              </w:rPr>
              <w:t>突尼斯</w:t>
            </w:r>
          </w:p>
        </w:tc>
        <w:tc>
          <w:tcPr>
            <w:tcW w:w="715" w:type="dxa"/>
            <w:tcBorders>
              <w:top w:val="single" w:sz="4" w:space="0" w:color="auto"/>
              <w:left w:val="nil"/>
              <w:bottom w:val="single" w:sz="12" w:space="0" w:color="auto"/>
              <w:right w:val="nil"/>
            </w:tcBorders>
            <w:tcMar>
              <w:top w:w="0" w:type="dxa"/>
              <w:left w:w="0" w:type="dxa"/>
              <w:bottom w:w="0" w:type="dxa"/>
              <w:right w:w="28" w:type="dxa"/>
            </w:tcMar>
            <w:vAlign w:val="bottom"/>
            <w:hideMark/>
          </w:tcPr>
          <w:p w14:paraId="47B4ACC5" w14:textId="77777777" w:rsidR="00000861" w:rsidRPr="005D3694" w:rsidRDefault="00000861">
            <w:pPr>
              <w:spacing w:before="80" w:after="80" w:line="200" w:lineRule="exact"/>
              <w:ind w:right="113"/>
              <w:jc w:val="right"/>
              <w:rPr>
                <w:rFonts w:eastAsia="楷体"/>
                <w:iCs/>
                <w:sz w:val="18"/>
                <w:szCs w:val="18"/>
              </w:rPr>
            </w:pPr>
            <w:r w:rsidRPr="005D3694">
              <w:rPr>
                <w:rFonts w:ascii="宋体" w:eastAsia="楷体" w:hAnsi="宋体" w:cs="宋体" w:hint="eastAsia"/>
                <w:iCs/>
                <w:sz w:val="18"/>
                <w:szCs w:val="18"/>
              </w:rPr>
              <w:t>合计</w:t>
            </w:r>
          </w:p>
        </w:tc>
      </w:tr>
      <w:tr w:rsidR="00000861" w:rsidRPr="005D3694" w14:paraId="7FEC29B5" w14:textId="77777777" w:rsidTr="00E0215F">
        <w:tc>
          <w:tcPr>
            <w:tcW w:w="803" w:type="dxa"/>
            <w:tcBorders>
              <w:top w:val="single" w:sz="12" w:space="0" w:color="auto"/>
              <w:left w:val="nil"/>
              <w:bottom w:val="nil"/>
              <w:right w:val="nil"/>
            </w:tcBorders>
            <w:hideMark/>
          </w:tcPr>
          <w:p w14:paraId="46D0FDB2" w14:textId="403BCC28" w:rsidR="00000861" w:rsidRPr="005D3694" w:rsidRDefault="007C5B88">
            <w:pPr>
              <w:spacing w:before="40" w:after="40" w:line="220" w:lineRule="exact"/>
              <w:ind w:right="113"/>
              <w:rPr>
                <w:rFonts w:eastAsia="Times New Roman"/>
                <w:sz w:val="18"/>
                <w:szCs w:val="18"/>
              </w:rPr>
            </w:pPr>
            <w:r>
              <w:rPr>
                <w:sz w:val="18"/>
                <w:szCs w:val="18"/>
              </w:rPr>
              <w:t>2</w:t>
            </w:r>
            <w:r w:rsidR="00000861" w:rsidRPr="005D3694">
              <w:rPr>
                <w:sz w:val="18"/>
                <w:szCs w:val="18"/>
              </w:rPr>
              <w:t>0</w:t>
            </w:r>
            <w:r>
              <w:rPr>
                <w:sz w:val="18"/>
                <w:szCs w:val="18"/>
              </w:rPr>
              <w:t>12</w:t>
            </w:r>
          </w:p>
        </w:tc>
        <w:tc>
          <w:tcPr>
            <w:tcW w:w="471" w:type="dxa"/>
            <w:tcBorders>
              <w:top w:val="single" w:sz="12" w:space="0" w:color="auto"/>
              <w:left w:val="nil"/>
              <w:bottom w:val="nil"/>
              <w:right w:val="nil"/>
            </w:tcBorders>
            <w:tcMar>
              <w:top w:w="0" w:type="dxa"/>
              <w:left w:w="0" w:type="dxa"/>
              <w:bottom w:w="0" w:type="dxa"/>
              <w:right w:w="28" w:type="dxa"/>
            </w:tcMar>
            <w:vAlign w:val="bottom"/>
            <w:hideMark/>
          </w:tcPr>
          <w:p w14:paraId="5AA16FCD"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single" w:sz="12" w:space="0" w:color="auto"/>
              <w:left w:val="nil"/>
              <w:bottom w:val="nil"/>
              <w:right w:val="nil"/>
            </w:tcBorders>
            <w:tcMar>
              <w:top w:w="0" w:type="dxa"/>
              <w:left w:w="0" w:type="dxa"/>
              <w:bottom w:w="0" w:type="dxa"/>
              <w:right w:w="28" w:type="dxa"/>
            </w:tcMar>
            <w:vAlign w:val="bottom"/>
            <w:hideMark/>
          </w:tcPr>
          <w:p w14:paraId="7E4AF904"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single" w:sz="12" w:space="0" w:color="auto"/>
              <w:left w:val="nil"/>
              <w:bottom w:val="nil"/>
              <w:right w:val="nil"/>
            </w:tcBorders>
            <w:vAlign w:val="bottom"/>
            <w:hideMark/>
          </w:tcPr>
          <w:p w14:paraId="1D3FFDB9"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single" w:sz="12" w:space="0" w:color="auto"/>
              <w:left w:val="nil"/>
              <w:bottom w:val="nil"/>
              <w:right w:val="nil"/>
            </w:tcBorders>
            <w:tcMar>
              <w:top w:w="0" w:type="dxa"/>
              <w:left w:w="0" w:type="dxa"/>
              <w:bottom w:w="0" w:type="dxa"/>
              <w:right w:w="28" w:type="dxa"/>
            </w:tcMar>
            <w:vAlign w:val="bottom"/>
            <w:hideMark/>
          </w:tcPr>
          <w:p w14:paraId="3AF57202"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single" w:sz="12" w:space="0" w:color="auto"/>
              <w:left w:val="nil"/>
              <w:bottom w:val="nil"/>
              <w:right w:val="nil"/>
            </w:tcBorders>
            <w:vAlign w:val="bottom"/>
            <w:hideMark/>
          </w:tcPr>
          <w:p w14:paraId="75237B5C"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single" w:sz="12" w:space="0" w:color="auto"/>
              <w:left w:val="nil"/>
              <w:bottom w:val="nil"/>
              <w:right w:val="nil"/>
            </w:tcBorders>
            <w:tcMar>
              <w:top w:w="0" w:type="dxa"/>
              <w:left w:w="0" w:type="dxa"/>
              <w:bottom w:w="0" w:type="dxa"/>
              <w:right w:w="28" w:type="dxa"/>
            </w:tcMar>
            <w:vAlign w:val="bottom"/>
            <w:hideMark/>
          </w:tcPr>
          <w:p w14:paraId="6D4060F2"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single" w:sz="12" w:space="0" w:color="auto"/>
              <w:left w:val="nil"/>
              <w:bottom w:val="nil"/>
              <w:right w:val="nil"/>
            </w:tcBorders>
            <w:tcMar>
              <w:top w:w="0" w:type="dxa"/>
              <w:left w:w="0" w:type="dxa"/>
              <w:bottom w:w="0" w:type="dxa"/>
              <w:right w:w="28" w:type="dxa"/>
            </w:tcMar>
            <w:vAlign w:val="bottom"/>
            <w:hideMark/>
          </w:tcPr>
          <w:p w14:paraId="59D40CBD"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single" w:sz="12" w:space="0" w:color="auto"/>
              <w:left w:val="nil"/>
              <w:bottom w:val="nil"/>
              <w:right w:val="nil"/>
            </w:tcBorders>
            <w:tcMar>
              <w:top w:w="0" w:type="dxa"/>
              <w:left w:w="0" w:type="dxa"/>
              <w:bottom w:w="0" w:type="dxa"/>
              <w:right w:w="28" w:type="dxa"/>
            </w:tcMar>
            <w:vAlign w:val="bottom"/>
            <w:hideMark/>
          </w:tcPr>
          <w:p w14:paraId="36F98CFF"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single" w:sz="12" w:space="0" w:color="auto"/>
              <w:left w:val="nil"/>
              <w:bottom w:val="nil"/>
              <w:right w:val="nil"/>
            </w:tcBorders>
            <w:tcMar>
              <w:top w:w="0" w:type="dxa"/>
              <w:left w:w="0" w:type="dxa"/>
              <w:bottom w:w="0" w:type="dxa"/>
              <w:right w:w="28" w:type="dxa"/>
            </w:tcMar>
            <w:vAlign w:val="bottom"/>
            <w:hideMark/>
          </w:tcPr>
          <w:p w14:paraId="1EA2E06A"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single" w:sz="12" w:space="0" w:color="auto"/>
              <w:left w:val="nil"/>
              <w:bottom w:val="nil"/>
              <w:right w:val="nil"/>
            </w:tcBorders>
            <w:tcMar>
              <w:top w:w="0" w:type="dxa"/>
              <w:left w:w="0" w:type="dxa"/>
              <w:bottom w:w="0" w:type="dxa"/>
              <w:right w:w="28" w:type="dxa"/>
            </w:tcMar>
            <w:vAlign w:val="bottom"/>
            <w:hideMark/>
          </w:tcPr>
          <w:p w14:paraId="69880AD0"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single" w:sz="12" w:space="0" w:color="auto"/>
              <w:left w:val="nil"/>
              <w:bottom w:val="nil"/>
              <w:right w:val="nil"/>
            </w:tcBorders>
            <w:tcMar>
              <w:top w:w="0" w:type="dxa"/>
              <w:left w:w="0" w:type="dxa"/>
              <w:bottom w:w="0" w:type="dxa"/>
              <w:right w:w="28" w:type="dxa"/>
            </w:tcMar>
            <w:vAlign w:val="bottom"/>
            <w:hideMark/>
          </w:tcPr>
          <w:p w14:paraId="2313B245"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single" w:sz="12" w:space="0" w:color="auto"/>
              <w:left w:val="nil"/>
              <w:bottom w:val="nil"/>
              <w:right w:val="nil"/>
            </w:tcBorders>
            <w:tcMar>
              <w:top w:w="0" w:type="dxa"/>
              <w:left w:w="0" w:type="dxa"/>
              <w:bottom w:w="0" w:type="dxa"/>
              <w:right w:w="28" w:type="dxa"/>
            </w:tcMar>
            <w:vAlign w:val="bottom"/>
            <w:hideMark/>
          </w:tcPr>
          <w:p w14:paraId="45AAB956"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single" w:sz="12" w:space="0" w:color="auto"/>
              <w:left w:val="nil"/>
              <w:bottom w:val="nil"/>
              <w:right w:val="nil"/>
            </w:tcBorders>
            <w:vAlign w:val="bottom"/>
            <w:hideMark/>
          </w:tcPr>
          <w:p w14:paraId="419501E4"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single" w:sz="12" w:space="0" w:color="auto"/>
              <w:left w:val="nil"/>
              <w:bottom w:val="nil"/>
              <w:right w:val="nil"/>
            </w:tcBorders>
            <w:tcMar>
              <w:top w:w="0" w:type="dxa"/>
              <w:left w:w="0" w:type="dxa"/>
              <w:bottom w:w="0" w:type="dxa"/>
              <w:right w:w="28" w:type="dxa"/>
            </w:tcMar>
            <w:vAlign w:val="bottom"/>
            <w:hideMark/>
          </w:tcPr>
          <w:p w14:paraId="0C766604"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single" w:sz="12" w:space="0" w:color="auto"/>
              <w:left w:val="nil"/>
              <w:bottom w:val="nil"/>
              <w:right w:val="nil"/>
            </w:tcBorders>
            <w:tcMar>
              <w:top w:w="0" w:type="dxa"/>
              <w:left w:w="0" w:type="dxa"/>
              <w:bottom w:w="0" w:type="dxa"/>
              <w:right w:w="28" w:type="dxa"/>
            </w:tcMar>
            <w:vAlign w:val="bottom"/>
            <w:hideMark/>
          </w:tcPr>
          <w:p w14:paraId="3534674B" w14:textId="294BC695" w:rsidR="00000861" w:rsidRPr="005D3694" w:rsidRDefault="007C5B88">
            <w:pPr>
              <w:spacing w:before="40" w:after="40" w:line="220" w:lineRule="exact"/>
              <w:ind w:right="113"/>
              <w:jc w:val="right"/>
              <w:rPr>
                <w:sz w:val="18"/>
                <w:szCs w:val="18"/>
              </w:rPr>
            </w:pPr>
            <w:r>
              <w:rPr>
                <w:sz w:val="18"/>
                <w:szCs w:val="18"/>
              </w:rPr>
              <w:t>5</w:t>
            </w:r>
          </w:p>
        </w:tc>
        <w:tc>
          <w:tcPr>
            <w:tcW w:w="472" w:type="dxa"/>
            <w:tcBorders>
              <w:top w:val="single" w:sz="12" w:space="0" w:color="auto"/>
              <w:left w:val="nil"/>
              <w:bottom w:val="nil"/>
              <w:right w:val="nil"/>
            </w:tcBorders>
            <w:tcMar>
              <w:top w:w="0" w:type="dxa"/>
              <w:left w:w="0" w:type="dxa"/>
              <w:bottom w:w="0" w:type="dxa"/>
              <w:right w:w="28" w:type="dxa"/>
            </w:tcMar>
            <w:vAlign w:val="bottom"/>
            <w:hideMark/>
          </w:tcPr>
          <w:p w14:paraId="366B78CB"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single" w:sz="12" w:space="0" w:color="auto"/>
              <w:left w:val="nil"/>
              <w:bottom w:val="nil"/>
              <w:right w:val="nil"/>
            </w:tcBorders>
            <w:vAlign w:val="bottom"/>
            <w:hideMark/>
          </w:tcPr>
          <w:p w14:paraId="5405E7B3"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single" w:sz="12" w:space="0" w:color="auto"/>
              <w:left w:val="nil"/>
              <w:bottom w:val="nil"/>
              <w:right w:val="nil"/>
            </w:tcBorders>
            <w:vAlign w:val="bottom"/>
            <w:hideMark/>
          </w:tcPr>
          <w:p w14:paraId="0196A3B6"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single" w:sz="12" w:space="0" w:color="auto"/>
              <w:left w:val="nil"/>
              <w:bottom w:val="nil"/>
              <w:right w:val="nil"/>
            </w:tcBorders>
            <w:vAlign w:val="bottom"/>
            <w:hideMark/>
          </w:tcPr>
          <w:p w14:paraId="0B131CE4"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single" w:sz="12" w:space="0" w:color="auto"/>
              <w:left w:val="nil"/>
              <w:bottom w:val="nil"/>
              <w:right w:val="nil"/>
            </w:tcBorders>
            <w:tcMar>
              <w:top w:w="0" w:type="dxa"/>
              <w:left w:w="0" w:type="dxa"/>
              <w:bottom w:w="0" w:type="dxa"/>
              <w:right w:w="28" w:type="dxa"/>
            </w:tcMar>
            <w:vAlign w:val="bottom"/>
            <w:hideMark/>
          </w:tcPr>
          <w:p w14:paraId="77480AE7"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single" w:sz="12" w:space="0" w:color="auto"/>
              <w:left w:val="nil"/>
              <w:bottom w:val="nil"/>
              <w:right w:val="nil"/>
            </w:tcBorders>
            <w:vAlign w:val="bottom"/>
            <w:hideMark/>
          </w:tcPr>
          <w:p w14:paraId="21D72E7A"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single" w:sz="12" w:space="0" w:color="auto"/>
              <w:left w:val="nil"/>
              <w:bottom w:val="nil"/>
              <w:right w:val="nil"/>
            </w:tcBorders>
            <w:tcMar>
              <w:top w:w="0" w:type="dxa"/>
              <w:left w:w="0" w:type="dxa"/>
              <w:bottom w:w="0" w:type="dxa"/>
              <w:right w:w="28" w:type="dxa"/>
            </w:tcMar>
            <w:vAlign w:val="bottom"/>
            <w:hideMark/>
          </w:tcPr>
          <w:p w14:paraId="571EC56D"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single" w:sz="12" w:space="0" w:color="auto"/>
              <w:left w:val="nil"/>
              <w:bottom w:val="nil"/>
              <w:right w:val="nil"/>
            </w:tcBorders>
            <w:tcMar>
              <w:top w:w="0" w:type="dxa"/>
              <w:left w:w="0" w:type="dxa"/>
              <w:bottom w:w="0" w:type="dxa"/>
              <w:right w:w="28" w:type="dxa"/>
            </w:tcMar>
            <w:vAlign w:val="bottom"/>
            <w:hideMark/>
          </w:tcPr>
          <w:p w14:paraId="5288CEE6"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715" w:type="dxa"/>
            <w:tcBorders>
              <w:top w:val="single" w:sz="12" w:space="0" w:color="auto"/>
              <w:left w:val="nil"/>
              <w:bottom w:val="nil"/>
              <w:right w:val="nil"/>
            </w:tcBorders>
            <w:tcMar>
              <w:top w:w="0" w:type="dxa"/>
              <w:left w:w="0" w:type="dxa"/>
              <w:bottom w:w="0" w:type="dxa"/>
              <w:right w:w="28" w:type="dxa"/>
            </w:tcMar>
            <w:vAlign w:val="bottom"/>
            <w:hideMark/>
          </w:tcPr>
          <w:p w14:paraId="65762166" w14:textId="42BEFF88" w:rsidR="00000861" w:rsidRPr="005D3694" w:rsidRDefault="007C5B88">
            <w:pPr>
              <w:spacing w:before="40" w:after="40" w:line="220" w:lineRule="exact"/>
              <w:ind w:right="113"/>
              <w:jc w:val="right"/>
              <w:rPr>
                <w:sz w:val="18"/>
                <w:szCs w:val="18"/>
              </w:rPr>
            </w:pPr>
            <w:r>
              <w:rPr>
                <w:sz w:val="18"/>
                <w:szCs w:val="18"/>
              </w:rPr>
              <w:t>5</w:t>
            </w:r>
          </w:p>
        </w:tc>
      </w:tr>
      <w:tr w:rsidR="00000861" w:rsidRPr="005D3694" w14:paraId="26987A28" w14:textId="77777777" w:rsidTr="00E0215F">
        <w:tc>
          <w:tcPr>
            <w:tcW w:w="803" w:type="dxa"/>
            <w:tcBorders>
              <w:top w:val="nil"/>
              <w:left w:val="nil"/>
              <w:bottom w:val="nil"/>
              <w:right w:val="nil"/>
            </w:tcBorders>
            <w:hideMark/>
          </w:tcPr>
          <w:p w14:paraId="2208F4EC" w14:textId="0F29EFAA" w:rsidR="00000861" w:rsidRPr="005D3694" w:rsidRDefault="007C5B88">
            <w:pPr>
              <w:spacing w:before="40" w:after="40" w:line="220" w:lineRule="exact"/>
              <w:ind w:right="113"/>
              <w:rPr>
                <w:sz w:val="18"/>
                <w:szCs w:val="18"/>
              </w:rPr>
            </w:pPr>
            <w:r>
              <w:rPr>
                <w:sz w:val="18"/>
                <w:szCs w:val="18"/>
              </w:rPr>
              <w:t>2</w:t>
            </w:r>
            <w:r w:rsidR="00000861" w:rsidRPr="005D3694">
              <w:rPr>
                <w:sz w:val="18"/>
                <w:szCs w:val="18"/>
              </w:rPr>
              <w:t>0</w:t>
            </w:r>
            <w:r>
              <w:rPr>
                <w:sz w:val="18"/>
                <w:szCs w:val="18"/>
              </w:rPr>
              <w:t>13</w:t>
            </w:r>
          </w:p>
        </w:tc>
        <w:tc>
          <w:tcPr>
            <w:tcW w:w="471" w:type="dxa"/>
            <w:tcBorders>
              <w:top w:val="nil"/>
              <w:left w:val="nil"/>
              <w:bottom w:val="nil"/>
              <w:right w:val="nil"/>
            </w:tcBorders>
            <w:tcMar>
              <w:top w:w="0" w:type="dxa"/>
              <w:left w:w="0" w:type="dxa"/>
              <w:bottom w:w="0" w:type="dxa"/>
              <w:right w:w="28" w:type="dxa"/>
            </w:tcMar>
            <w:vAlign w:val="bottom"/>
            <w:hideMark/>
          </w:tcPr>
          <w:p w14:paraId="4CA8D86D"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0483AD83"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vAlign w:val="bottom"/>
            <w:hideMark/>
          </w:tcPr>
          <w:p w14:paraId="4AA41AE2"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14A834F5"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vAlign w:val="bottom"/>
            <w:hideMark/>
          </w:tcPr>
          <w:p w14:paraId="14046137"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tcMar>
              <w:top w:w="0" w:type="dxa"/>
              <w:left w:w="0" w:type="dxa"/>
              <w:bottom w:w="0" w:type="dxa"/>
              <w:right w:w="28" w:type="dxa"/>
            </w:tcMar>
            <w:vAlign w:val="bottom"/>
            <w:hideMark/>
          </w:tcPr>
          <w:p w14:paraId="07123607"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60AF631D" w14:textId="33B0F68A" w:rsidR="00000861" w:rsidRPr="005D3694" w:rsidRDefault="007C5B88">
            <w:pPr>
              <w:spacing w:before="40" w:after="40" w:line="220" w:lineRule="exact"/>
              <w:ind w:right="113"/>
              <w:jc w:val="right"/>
              <w:rPr>
                <w:sz w:val="18"/>
                <w:szCs w:val="18"/>
              </w:rPr>
            </w:pPr>
            <w:r>
              <w:rPr>
                <w:sz w:val="18"/>
                <w:szCs w:val="18"/>
              </w:rPr>
              <w:t>1</w:t>
            </w:r>
          </w:p>
        </w:tc>
        <w:tc>
          <w:tcPr>
            <w:tcW w:w="472" w:type="dxa"/>
            <w:tcBorders>
              <w:top w:val="nil"/>
              <w:left w:val="nil"/>
              <w:bottom w:val="nil"/>
              <w:right w:val="nil"/>
            </w:tcBorders>
            <w:tcMar>
              <w:top w:w="0" w:type="dxa"/>
              <w:left w:w="0" w:type="dxa"/>
              <w:bottom w:w="0" w:type="dxa"/>
              <w:right w:w="28" w:type="dxa"/>
            </w:tcMar>
            <w:vAlign w:val="bottom"/>
            <w:hideMark/>
          </w:tcPr>
          <w:p w14:paraId="437A2EB2"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415E305D"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5572477C"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tcMar>
              <w:top w:w="0" w:type="dxa"/>
              <w:left w:w="0" w:type="dxa"/>
              <w:bottom w:w="0" w:type="dxa"/>
              <w:right w:w="28" w:type="dxa"/>
            </w:tcMar>
            <w:vAlign w:val="bottom"/>
            <w:hideMark/>
          </w:tcPr>
          <w:p w14:paraId="1C2D48E0"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10517146"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vAlign w:val="bottom"/>
            <w:hideMark/>
          </w:tcPr>
          <w:p w14:paraId="1F73513D"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26005D97"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771327D1" w14:textId="787A3A1C" w:rsidR="00000861" w:rsidRPr="005D3694" w:rsidRDefault="007C5B88">
            <w:pPr>
              <w:spacing w:before="40" w:after="40" w:line="220" w:lineRule="exact"/>
              <w:ind w:right="113"/>
              <w:jc w:val="right"/>
              <w:rPr>
                <w:sz w:val="18"/>
                <w:szCs w:val="18"/>
              </w:rPr>
            </w:pPr>
            <w:r>
              <w:rPr>
                <w:sz w:val="18"/>
                <w:szCs w:val="18"/>
              </w:rPr>
              <w:t>4</w:t>
            </w:r>
          </w:p>
        </w:tc>
        <w:tc>
          <w:tcPr>
            <w:tcW w:w="472" w:type="dxa"/>
            <w:tcBorders>
              <w:top w:val="nil"/>
              <w:left w:val="nil"/>
              <w:bottom w:val="nil"/>
              <w:right w:val="nil"/>
            </w:tcBorders>
            <w:tcMar>
              <w:top w:w="0" w:type="dxa"/>
              <w:left w:w="0" w:type="dxa"/>
              <w:bottom w:w="0" w:type="dxa"/>
              <w:right w:w="28" w:type="dxa"/>
            </w:tcMar>
            <w:vAlign w:val="bottom"/>
            <w:hideMark/>
          </w:tcPr>
          <w:p w14:paraId="34EB8572"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vAlign w:val="bottom"/>
            <w:hideMark/>
          </w:tcPr>
          <w:p w14:paraId="4A6B3E74"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vAlign w:val="bottom"/>
            <w:hideMark/>
          </w:tcPr>
          <w:p w14:paraId="0F47D264"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vAlign w:val="bottom"/>
            <w:hideMark/>
          </w:tcPr>
          <w:p w14:paraId="515F0F88"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46E3C001"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vAlign w:val="bottom"/>
            <w:hideMark/>
          </w:tcPr>
          <w:p w14:paraId="2A49B9E9"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696DE76C"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tcMar>
              <w:top w:w="0" w:type="dxa"/>
              <w:left w:w="0" w:type="dxa"/>
              <w:bottom w:w="0" w:type="dxa"/>
              <w:right w:w="28" w:type="dxa"/>
            </w:tcMar>
            <w:vAlign w:val="bottom"/>
            <w:hideMark/>
          </w:tcPr>
          <w:p w14:paraId="38541AE3"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715" w:type="dxa"/>
            <w:tcBorders>
              <w:top w:val="nil"/>
              <w:left w:val="nil"/>
              <w:bottom w:val="nil"/>
              <w:right w:val="nil"/>
            </w:tcBorders>
            <w:tcMar>
              <w:top w:w="0" w:type="dxa"/>
              <w:left w:w="0" w:type="dxa"/>
              <w:bottom w:w="0" w:type="dxa"/>
              <w:right w:w="28" w:type="dxa"/>
            </w:tcMar>
            <w:vAlign w:val="bottom"/>
            <w:hideMark/>
          </w:tcPr>
          <w:p w14:paraId="0D984B96" w14:textId="0F15B4B8" w:rsidR="00000861" w:rsidRPr="005D3694" w:rsidRDefault="007C5B88">
            <w:pPr>
              <w:spacing w:before="40" w:after="40" w:line="220" w:lineRule="exact"/>
              <w:ind w:right="113"/>
              <w:jc w:val="right"/>
              <w:rPr>
                <w:sz w:val="18"/>
                <w:szCs w:val="18"/>
              </w:rPr>
            </w:pPr>
            <w:r>
              <w:rPr>
                <w:sz w:val="18"/>
                <w:szCs w:val="18"/>
              </w:rPr>
              <w:t>5</w:t>
            </w:r>
          </w:p>
        </w:tc>
      </w:tr>
      <w:tr w:rsidR="00000861" w:rsidRPr="005D3694" w14:paraId="65DBC2AC" w14:textId="77777777" w:rsidTr="00E0215F">
        <w:tc>
          <w:tcPr>
            <w:tcW w:w="803" w:type="dxa"/>
            <w:tcBorders>
              <w:top w:val="nil"/>
              <w:left w:val="nil"/>
              <w:bottom w:val="nil"/>
              <w:right w:val="nil"/>
            </w:tcBorders>
            <w:hideMark/>
          </w:tcPr>
          <w:p w14:paraId="42932101" w14:textId="1725B8EB" w:rsidR="00000861" w:rsidRPr="005D3694" w:rsidRDefault="007C5B88">
            <w:pPr>
              <w:spacing w:before="40" w:after="40" w:line="220" w:lineRule="exact"/>
              <w:ind w:right="113"/>
              <w:rPr>
                <w:sz w:val="18"/>
                <w:szCs w:val="18"/>
              </w:rPr>
            </w:pPr>
            <w:r>
              <w:rPr>
                <w:sz w:val="18"/>
                <w:szCs w:val="18"/>
              </w:rPr>
              <w:t>2</w:t>
            </w:r>
            <w:r w:rsidR="00000861" w:rsidRPr="005D3694">
              <w:rPr>
                <w:sz w:val="18"/>
                <w:szCs w:val="18"/>
              </w:rPr>
              <w:t>0</w:t>
            </w:r>
            <w:r>
              <w:rPr>
                <w:sz w:val="18"/>
                <w:szCs w:val="18"/>
              </w:rPr>
              <w:t>14</w:t>
            </w:r>
          </w:p>
        </w:tc>
        <w:tc>
          <w:tcPr>
            <w:tcW w:w="471" w:type="dxa"/>
            <w:tcBorders>
              <w:top w:val="nil"/>
              <w:left w:val="nil"/>
              <w:bottom w:val="nil"/>
              <w:right w:val="nil"/>
            </w:tcBorders>
            <w:tcMar>
              <w:top w:w="0" w:type="dxa"/>
              <w:left w:w="0" w:type="dxa"/>
              <w:bottom w:w="0" w:type="dxa"/>
              <w:right w:w="28" w:type="dxa"/>
            </w:tcMar>
            <w:vAlign w:val="bottom"/>
            <w:hideMark/>
          </w:tcPr>
          <w:p w14:paraId="2166005A"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61284021"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vAlign w:val="bottom"/>
            <w:hideMark/>
          </w:tcPr>
          <w:p w14:paraId="60311E1C"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575CF621" w14:textId="0219BAF1" w:rsidR="00000861" w:rsidRPr="005D3694" w:rsidRDefault="007C5B88">
            <w:pPr>
              <w:spacing w:before="40" w:after="40" w:line="220" w:lineRule="exact"/>
              <w:ind w:right="113"/>
              <w:jc w:val="right"/>
              <w:rPr>
                <w:sz w:val="18"/>
                <w:szCs w:val="18"/>
              </w:rPr>
            </w:pPr>
            <w:r>
              <w:rPr>
                <w:sz w:val="18"/>
                <w:szCs w:val="18"/>
              </w:rPr>
              <w:t>1</w:t>
            </w:r>
          </w:p>
        </w:tc>
        <w:tc>
          <w:tcPr>
            <w:tcW w:w="471" w:type="dxa"/>
            <w:tcBorders>
              <w:top w:val="nil"/>
              <w:left w:val="nil"/>
              <w:bottom w:val="nil"/>
              <w:right w:val="nil"/>
            </w:tcBorders>
            <w:vAlign w:val="bottom"/>
            <w:hideMark/>
          </w:tcPr>
          <w:p w14:paraId="245B47A7"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tcMar>
              <w:top w:w="0" w:type="dxa"/>
              <w:left w:w="0" w:type="dxa"/>
              <w:bottom w:w="0" w:type="dxa"/>
              <w:right w:w="28" w:type="dxa"/>
            </w:tcMar>
            <w:vAlign w:val="bottom"/>
            <w:hideMark/>
          </w:tcPr>
          <w:p w14:paraId="5CD88837" w14:textId="25C2104E" w:rsidR="00000861" w:rsidRPr="005D3694" w:rsidRDefault="007C5B88">
            <w:pPr>
              <w:spacing w:before="40" w:after="40" w:line="220" w:lineRule="exact"/>
              <w:ind w:right="113"/>
              <w:jc w:val="right"/>
              <w:rPr>
                <w:sz w:val="18"/>
                <w:szCs w:val="18"/>
              </w:rPr>
            </w:pPr>
            <w:r>
              <w:rPr>
                <w:sz w:val="18"/>
                <w:szCs w:val="18"/>
              </w:rPr>
              <w:t>1</w:t>
            </w:r>
          </w:p>
        </w:tc>
        <w:tc>
          <w:tcPr>
            <w:tcW w:w="471" w:type="dxa"/>
            <w:tcBorders>
              <w:top w:val="nil"/>
              <w:left w:val="nil"/>
              <w:bottom w:val="nil"/>
              <w:right w:val="nil"/>
            </w:tcBorders>
            <w:tcMar>
              <w:top w:w="0" w:type="dxa"/>
              <w:left w:w="0" w:type="dxa"/>
              <w:bottom w:w="0" w:type="dxa"/>
              <w:right w:w="28" w:type="dxa"/>
            </w:tcMar>
            <w:vAlign w:val="bottom"/>
            <w:hideMark/>
          </w:tcPr>
          <w:p w14:paraId="79EE88CF" w14:textId="6FD102BD" w:rsidR="00000861" w:rsidRPr="005D3694" w:rsidRDefault="007C5B88">
            <w:pPr>
              <w:spacing w:before="40" w:after="40" w:line="220" w:lineRule="exact"/>
              <w:ind w:right="113"/>
              <w:jc w:val="right"/>
              <w:rPr>
                <w:sz w:val="18"/>
                <w:szCs w:val="18"/>
              </w:rPr>
            </w:pPr>
            <w:r>
              <w:rPr>
                <w:sz w:val="18"/>
                <w:szCs w:val="18"/>
              </w:rPr>
              <w:t>1</w:t>
            </w:r>
          </w:p>
        </w:tc>
        <w:tc>
          <w:tcPr>
            <w:tcW w:w="472" w:type="dxa"/>
            <w:tcBorders>
              <w:top w:val="nil"/>
              <w:left w:val="nil"/>
              <w:bottom w:val="nil"/>
              <w:right w:val="nil"/>
            </w:tcBorders>
            <w:tcMar>
              <w:top w:w="0" w:type="dxa"/>
              <w:left w:w="0" w:type="dxa"/>
              <w:bottom w:w="0" w:type="dxa"/>
              <w:right w:w="28" w:type="dxa"/>
            </w:tcMar>
            <w:vAlign w:val="bottom"/>
            <w:hideMark/>
          </w:tcPr>
          <w:p w14:paraId="4F035D71"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4F2495C9"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499322C6" w14:textId="1D8B57C6" w:rsidR="00000861" w:rsidRPr="005D3694" w:rsidRDefault="007C5B88">
            <w:pPr>
              <w:spacing w:before="40" w:after="40" w:line="220" w:lineRule="exact"/>
              <w:ind w:right="113"/>
              <w:jc w:val="right"/>
              <w:rPr>
                <w:sz w:val="18"/>
                <w:szCs w:val="18"/>
              </w:rPr>
            </w:pPr>
            <w:r>
              <w:rPr>
                <w:sz w:val="18"/>
                <w:szCs w:val="18"/>
              </w:rPr>
              <w:t>5</w:t>
            </w:r>
          </w:p>
        </w:tc>
        <w:tc>
          <w:tcPr>
            <w:tcW w:w="472" w:type="dxa"/>
            <w:tcBorders>
              <w:top w:val="nil"/>
              <w:left w:val="nil"/>
              <w:bottom w:val="nil"/>
              <w:right w:val="nil"/>
            </w:tcBorders>
            <w:tcMar>
              <w:top w:w="0" w:type="dxa"/>
              <w:left w:w="0" w:type="dxa"/>
              <w:bottom w:w="0" w:type="dxa"/>
              <w:right w:w="28" w:type="dxa"/>
            </w:tcMar>
            <w:vAlign w:val="bottom"/>
            <w:hideMark/>
          </w:tcPr>
          <w:p w14:paraId="2CA9EF35"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0E4A7F9A"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vAlign w:val="bottom"/>
            <w:hideMark/>
          </w:tcPr>
          <w:p w14:paraId="5B0DE506"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3F180C38"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18998F8C" w14:textId="69D481D1" w:rsidR="00000861" w:rsidRPr="005D3694" w:rsidRDefault="007C5B88">
            <w:pPr>
              <w:spacing w:before="40" w:after="40" w:line="220" w:lineRule="exact"/>
              <w:ind w:right="113"/>
              <w:jc w:val="right"/>
              <w:rPr>
                <w:sz w:val="18"/>
                <w:szCs w:val="18"/>
              </w:rPr>
            </w:pPr>
            <w:r>
              <w:rPr>
                <w:sz w:val="18"/>
                <w:szCs w:val="18"/>
              </w:rPr>
              <w:t>43</w:t>
            </w:r>
          </w:p>
        </w:tc>
        <w:tc>
          <w:tcPr>
            <w:tcW w:w="472" w:type="dxa"/>
            <w:tcBorders>
              <w:top w:val="nil"/>
              <w:left w:val="nil"/>
              <w:bottom w:val="nil"/>
              <w:right w:val="nil"/>
            </w:tcBorders>
            <w:tcMar>
              <w:top w:w="0" w:type="dxa"/>
              <w:left w:w="0" w:type="dxa"/>
              <w:bottom w:w="0" w:type="dxa"/>
              <w:right w:w="28" w:type="dxa"/>
            </w:tcMar>
            <w:vAlign w:val="bottom"/>
            <w:hideMark/>
          </w:tcPr>
          <w:p w14:paraId="5624A11C"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vAlign w:val="bottom"/>
            <w:hideMark/>
          </w:tcPr>
          <w:p w14:paraId="5645924D"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vAlign w:val="bottom"/>
            <w:hideMark/>
          </w:tcPr>
          <w:p w14:paraId="460A79BA"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vAlign w:val="bottom"/>
            <w:hideMark/>
          </w:tcPr>
          <w:p w14:paraId="1AECA1AD"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030319CE"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vAlign w:val="bottom"/>
            <w:hideMark/>
          </w:tcPr>
          <w:p w14:paraId="2901B0E7"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40EC692F"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tcMar>
              <w:top w:w="0" w:type="dxa"/>
              <w:left w:w="0" w:type="dxa"/>
              <w:bottom w:w="0" w:type="dxa"/>
              <w:right w:w="28" w:type="dxa"/>
            </w:tcMar>
            <w:vAlign w:val="bottom"/>
            <w:hideMark/>
          </w:tcPr>
          <w:p w14:paraId="488C03B2"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715" w:type="dxa"/>
            <w:tcBorders>
              <w:top w:val="nil"/>
              <w:left w:val="nil"/>
              <w:bottom w:val="nil"/>
              <w:right w:val="nil"/>
            </w:tcBorders>
            <w:tcMar>
              <w:top w:w="0" w:type="dxa"/>
              <w:left w:w="0" w:type="dxa"/>
              <w:bottom w:w="0" w:type="dxa"/>
              <w:right w:w="28" w:type="dxa"/>
            </w:tcMar>
            <w:vAlign w:val="bottom"/>
            <w:hideMark/>
          </w:tcPr>
          <w:p w14:paraId="3E76926A" w14:textId="3FBE6820" w:rsidR="00000861" w:rsidRPr="005D3694" w:rsidRDefault="007C5B88">
            <w:pPr>
              <w:spacing w:before="40" w:after="40" w:line="220" w:lineRule="exact"/>
              <w:ind w:right="113"/>
              <w:jc w:val="right"/>
              <w:rPr>
                <w:sz w:val="18"/>
                <w:szCs w:val="18"/>
              </w:rPr>
            </w:pPr>
            <w:r>
              <w:rPr>
                <w:sz w:val="18"/>
                <w:szCs w:val="18"/>
              </w:rPr>
              <w:t>51</w:t>
            </w:r>
          </w:p>
        </w:tc>
      </w:tr>
      <w:tr w:rsidR="00000861" w:rsidRPr="005D3694" w14:paraId="29B80B49" w14:textId="77777777" w:rsidTr="00E0215F">
        <w:tc>
          <w:tcPr>
            <w:tcW w:w="803" w:type="dxa"/>
            <w:tcBorders>
              <w:top w:val="nil"/>
              <w:left w:val="nil"/>
              <w:bottom w:val="nil"/>
              <w:right w:val="nil"/>
            </w:tcBorders>
            <w:hideMark/>
          </w:tcPr>
          <w:p w14:paraId="3AC83C57" w14:textId="43F75ACD" w:rsidR="00000861" w:rsidRPr="005D3694" w:rsidRDefault="007C5B88">
            <w:pPr>
              <w:spacing w:before="40" w:after="40" w:line="220" w:lineRule="exact"/>
              <w:ind w:right="113"/>
              <w:rPr>
                <w:sz w:val="18"/>
                <w:szCs w:val="18"/>
              </w:rPr>
            </w:pPr>
            <w:r>
              <w:rPr>
                <w:sz w:val="18"/>
                <w:szCs w:val="18"/>
              </w:rPr>
              <w:t>2</w:t>
            </w:r>
            <w:r w:rsidR="00000861" w:rsidRPr="005D3694">
              <w:rPr>
                <w:sz w:val="18"/>
                <w:szCs w:val="18"/>
              </w:rPr>
              <w:t>0</w:t>
            </w:r>
            <w:r>
              <w:rPr>
                <w:sz w:val="18"/>
                <w:szCs w:val="18"/>
              </w:rPr>
              <w:t>15</w:t>
            </w:r>
          </w:p>
        </w:tc>
        <w:tc>
          <w:tcPr>
            <w:tcW w:w="471" w:type="dxa"/>
            <w:tcBorders>
              <w:top w:val="nil"/>
              <w:left w:val="nil"/>
              <w:bottom w:val="nil"/>
              <w:right w:val="nil"/>
            </w:tcBorders>
            <w:tcMar>
              <w:top w:w="0" w:type="dxa"/>
              <w:left w:w="0" w:type="dxa"/>
              <w:bottom w:w="0" w:type="dxa"/>
              <w:right w:w="28" w:type="dxa"/>
            </w:tcMar>
            <w:vAlign w:val="bottom"/>
            <w:hideMark/>
          </w:tcPr>
          <w:p w14:paraId="2EBFB91D"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0C2D4968"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vAlign w:val="bottom"/>
            <w:hideMark/>
          </w:tcPr>
          <w:p w14:paraId="4065D347"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1D6722FC"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vAlign w:val="bottom"/>
            <w:hideMark/>
          </w:tcPr>
          <w:p w14:paraId="18B5EF5F"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tcMar>
              <w:top w:w="0" w:type="dxa"/>
              <w:left w:w="0" w:type="dxa"/>
              <w:bottom w:w="0" w:type="dxa"/>
              <w:right w:w="28" w:type="dxa"/>
            </w:tcMar>
            <w:vAlign w:val="bottom"/>
            <w:hideMark/>
          </w:tcPr>
          <w:p w14:paraId="16ACD07A"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7EC69E4D" w14:textId="54465B2B" w:rsidR="00000861" w:rsidRPr="005D3694" w:rsidRDefault="007C5B88">
            <w:pPr>
              <w:spacing w:before="40" w:after="40" w:line="220" w:lineRule="exact"/>
              <w:ind w:right="113"/>
              <w:jc w:val="right"/>
              <w:rPr>
                <w:sz w:val="18"/>
                <w:szCs w:val="18"/>
              </w:rPr>
            </w:pPr>
            <w:r>
              <w:rPr>
                <w:sz w:val="18"/>
                <w:szCs w:val="18"/>
              </w:rPr>
              <w:t>3</w:t>
            </w:r>
          </w:p>
        </w:tc>
        <w:tc>
          <w:tcPr>
            <w:tcW w:w="472" w:type="dxa"/>
            <w:tcBorders>
              <w:top w:val="nil"/>
              <w:left w:val="nil"/>
              <w:bottom w:val="nil"/>
              <w:right w:val="nil"/>
            </w:tcBorders>
            <w:tcMar>
              <w:top w:w="0" w:type="dxa"/>
              <w:left w:w="0" w:type="dxa"/>
              <w:bottom w:w="0" w:type="dxa"/>
              <w:right w:w="28" w:type="dxa"/>
            </w:tcMar>
            <w:vAlign w:val="bottom"/>
            <w:hideMark/>
          </w:tcPr>
          <w:p w14:paraId="24B3E2D7"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2412171E"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650D9889" w14:textId="43E1AB0A" w:rsidR="00000861" w:rsidRPr="005D3694" w:rsidRDefault="007C5B88">
            <w:pPr>
              <w:spacing w:before="40" w:after="40" w:line="220" w:lineRule="exact"/>
              <w:ind w:right="113"/>
              <w:jc w:val="right"/>
              <w:rPr>
                <w:sz w:val="18"/>
                <w:szCs w:val="18"/>
              </w:rPr>
            </w:pPr>
            <w:r>
              <w:rPr>
                <w:sz w:val="18"/>
                <w:szCs w:val="18"/>
              </w:rPr>
              <w:t>42</w:t>
            </w:r>
          </w:p>
        </w:tc>
        <w:tc>
          <w:tcPr>
            <w:tcW w:w="472" w:type="dxa"/>
            <w:tcBorders>
              <w:top w:val="nil"/>
              <w:left w:val="nil"/>
              <w:bottom w:val="nil"/>
              <w:right w:val="nil"/>
            </w:tcBorders>
            <w:tcMar>
              <w:top w:w="0" w:type="dxa"/>
              <w:left w:w="0" w:type="dxa"/>
              <w:bottom w:w="0" w:type="dxa"/>
              <w:right w:w="28" w:type="dxa"/>
            </w:tcMar>
            <w:vAlign w:val="bottom"/>
            <w:hideMark/>
          </w:tcPr>
          <w:p w14:paraId="55A1BA47"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38740EF5"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vAlign w:val="bottom"/>
            <w:hideMark/>
          </w:tcPr>
          <w:p w14:paraId="576EACB0"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4BE3B40E"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797F47F0" w14:textId="19176D88" w:rsidR="00000861" w:rsidRPr="005D3694" w:rsidRDefault="007C5B88">
            <w:pPr>
              <w:spacing w:before="40" w:after="40" w:line="220" w:lineRule="exact"/>
              <w:ind w:right="113"/>
              <w:jc w:val="right"/>
              <w:rPr>
                <w:sz w:val="18"/>
                <w:szCs w:val="18"/>
              </w:rPr>
            </w:pPr>
            <w:r>
              <w:rPr>
                <w:sz w:val="18"/>
                <w:szCs w:val="18"/>
              </w:rPr>
              <w:t>166</w:t>
            </w:r>
          </w:p>
        </w:tc>
        <w:tc>
          <w:tcPr>
            <w:tcW w:w="472" w:type="dxa"/>
            <w:tcBorders>
              <w:top w:val="nil"/>
              <w:left w:val="nil"/>
              <w:bottom w:val="nil"/>
              <w:right w:val="nil"/>
            </w:tcBorders>
            <w:tcMar>
              <w:top w:w="0" w:type="dxa"/>
              <w:left w:w="0" w:type="dxa"/>
              <w:bottom w:w="0" w:type="dxa"/>
              <w:right w:w="28" w:type="dxa"/>
            </w:tcMar>
            <w:vAlign w:val="bottom"/>
            <w:hideMark/>
          </w:tcPr>
          <w:p w14:paraId="22F7ADA3"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vAlign w:val="bottom"/>
            <w:hideMark/>
          </w:tcPr>
          <w:p w14:paraId="12CD0BFA"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vAlign w:val="bottom"/>
            <w:hideMark/>
          </w:tcPr>
          <w:p w14:paraId="5F512D6A"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vAlign w:val="bottom"/>
            <w:hideMark/>
          </w:tcPr>
          <w:p w14:paraId="4848332B"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14DFD589"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vAlign w:val="bottom"/>
            <w:hideMark/>
          </w:tcPr>
          <w:p w14:paraId="6A0FA53C"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7542DF09"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tcMar>
              <w:top w:w="0" w:type="dxa"/>
              <w:left w:w="0" w:type="dxa"/>
              <w:bottom w:w="0" w:type="dxa"/>
              <w:right w:w="28" w:type="dxa"/>
            </w:tcMar>
            <w:vAlign w:val="bottom"/>
            <w:hideMark/>
          </w:tcPr>
          <w:p w14:paraId="21736038"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715" w:type="dxa"/>
            <w:tcBorders>
              <w:top w:val="nil"/>
              <w:left w:val="nil"/>
              <w:bottom w:val="nil"/>
              <w:right w:val="nil"/>
            </w:tcBorders>
            <w:tcMar>
              <w:top w:w="0" w:type="dxa"/>
              <w:left w:w="0" w:type="dxa"/>
              <w:bottom w:w="0" w:type="dxa"/>
              <w:right w:w="28" w:type="dxa"/>
            </w:tcMar>
            <w:vAlign w:val="bottom"/>
            <w:hideMark/>
          </w:tcPr>
          <w:p w14:paraId="623F193C" w14:textId="576B0AE1" w:rsidR="00000861" w:rsidRPr="005D3694" w:rsidRDefault="007C5B88">
            <w:pPr>
              <w:spacing w:before="40" w:after="40" w:line="220" w:lineRule="exact"/>
              <w:ind w:right="113"/>
              <w:jc w:val="right"/>
              <w:rPr>
                <w:sz w:val="18"/>
                <w:szCs w:val="18"/>
              </w:rPr>
            </w:pPr>
            <w:r>
              <w:rPr>
                <w:sz w:val="18"/>
                <w:szCs w:val="18"/>
              </w:rPr>
              <w:t>211</w:t>
            </w:r>
          </w:p>
        </w:tc>
      </w:tr>
      <w:tr w:rsidR="00000861" w:rsidRPr="005D3694" w14:paraId="1F615B51" w14:textId="77777777" w:rsidTr="00E0215F">
        <w:tc>
          <w:tcPr>
            <w:tcW w:w="803" w:type="dxa"/>
            <w:tcBorders>
              <w:top w:val="nil"/>
              <w:left w:val="nil"/>
              <w:bottom w:val="nil"/>
              <w:right w:val="nil"/>
            </w:tcBorders>
            <w:hideMark/>
          </w:tcPr>
          <w:p w14:paraId="1495A5FF" w14:textId="3549F7C3" w:rsidR="00000861" w:rsidRPr="005D3694" w:rsidRDefault="007C5B88">
            <w:pPr>
              <w:spacing w:before="40" w:after="40" w:line="220" w:lineRule="exact"/>
              <w:ind w:right="113"/>
              <w:rPr>
                <w:sz w:val="18"/>
                <w:szCs w:val="18"/>
              </w:rPr>
            </w:pPr>
            <w:r>
              <w:rPr>
                <w:sz w:val="18"/>
                <w:szCs w:val="18"/>
              </w:rPr>
              <w:t>2</w:t>
            </w:r>
            <w:r w:rsidR="00000861" w:rsidRPr="005D3694">
              <w:rPr>
                <w:sz w:val="18"/>
                <w:szCs w:val="18"/>
              </w:rPr>
              <w:t>0</w:t>
            </w:r>
            <w:r>
              <w:rPr>
                <w:sz w:val="18"/>
                <w:szCs w:val="18"/>
              </w:rPr>
              <w:t>16</w:t>
            </w:r>
          </w:p>
        </w:tc>
        <w:tc>
          <w:tcPr>
            <w:tcW w:w="471" w:type="dxa"/>
            <w:tcBorders>
              <w:top w:val="nil"/>
              <w:left w:val="nil"/>
              <w:bottom w:val="nil"/>
              <w:right w:val="nil"/>
            </w:tcBorders>
            <w:tcMar>
              <w:top w:w="0" w:type="dxa"/>
              <w:left w:w="0" w:type="dxa"/>
              <w:bottom w:w="0" w:type="dxa"/>
              <w:right w:w="28" w:type="dxa"/>
            </w:tcMar>
            <w:vAlign w:val="bottom"/>
            <w:hideMark/>
          </w:tcPr>
          <w:p w14:paraId="4C0DDD23"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4AE955B7"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vAlign w:val="bottom"/>
            <w:hideMark/>
          </w:tcPr>
          <w:p w14:paraId="748A2AB0"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7394A0A3"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vAlign w:val="bottom"/>
            <w:hideMark/>
          </w:tcPr>
          <w:p w14:paraId="27E3936A"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tcMar>
              <w:top w:w="0" w:type="dxa"/>
              <w:left w:w="0" w:type="dxa"/>
              <w:bottom w:w="0" w:type="dxa"/>
              <w:right w:w="28" w:type="dxa"/>
            </w:tcMar>
            <w:vAlign w:val="bottom"/>
            <w:hideMark/>
          </w:tcPr>
          <w:p w14:paraId="609B0945"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36BF8C03" w14:textId="0A110D21" w:rsidR="00000861" w:rsidRPr="005D3694" w:rsidRDefault="007C5B88">
            <w:pPr>
              <w:spacing w:before="40" w:after="40" w:line="220" w:lineRule="exact"/>
              <w:ind w:right="113"/>
              <w:jc w:val="right"/>
              <w:rPr>
                <w:sz w:val="18"/>
                <w:szCs w:val="18"/>
              </w:rPr>
            </w:pPr>
            <w:r>
              <w:rPr>
                <w:sz w:val="18"/>
                <w:szCs w:val="18"/>
              </w:rPr>
              <w:t>4</w:t>
            </w:r>
          </w:p>
        </w:tc>
        <w:tc>
          <w:tcPr>
            <w:tcW w:w="472" w:type="dxa"/>
            <w:tcBorders>
              <w:top w:val="nil"/>
              <w:left w:val="nil"/>
              <w:bottom w:val="nil"/>
              <w:right w:val="nil"/>
            </w:tcBorders>
            <w:tcMar>
              <w:top w:w="0" w:type="dxa"/>
              <w:left w:w="0" w:type="dxa"/>
              <w:bottom w:w="0" w:type="dxa"/>
              <w:right w:w="28" w:type="dxa"/>
            </w:tcMar>
            <w:vAlign w:val="bottom"/>
            <w:hideMark/>
          </w:tcPr>
          <w:p w14:paraId="6D6B10CD"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3F706DC7"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573034F2" w14:textId="1A0D0935" w:rsidR="00000861" w:rsidRPr="005D3694" w:rsidRDefault="007C5B88">
            <w:pPr>
              <w:spacing w:before="40" w:after="40" w:line="220" w:lineRule="exact"/>
              <w:ind w:right="113"/>
              <w:jc w:val="right"/>
              <w:rPr>
                <w:sz w:val="18"/>
                <w:szCs w:val="18"/>
              </w:rPr>
            </w:pPr>
            <w:r>
              <w:rPr>
                <w:sz w:val="18"/>
                <w:szCs w:val="18"/>
              </w:rPr>
              <w:t>22</w:t>
            </w:r>
          </w:p>
        </w:tc>
        <w:tc>
          <w:tcPr>
            <w:tcW w:w="472" w:type="dxa"/>
            <w:tcBorders>
              <w:top w:val="nil"/>
              <w:left w:val="nil"/>
              <w:bottom w:val="nil"/>
              <w:right w:val="nil"/>
            </w:tcBorders>
            <w:tcMar>
              <w:top w:w="0" w:type="dxa"/>
              <w:left w:w="0" w:type="dxa"/>
              <w:bottom w:w="0" w:type="dxa"/>
              <w:right w:w="28" w:type="dxa"/>
            </w:tcMar>
            <w:vAlign w:val="bottom"/>
            <w:hideMark/>
          </w:tcPr>
          <w:p w14:paraId="6F6C16F5"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20B99630"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vAlign w:val="bottom"/>
            <w:hideMark/>
          </w:tcPr>
          <w:p w14:paraId="0AC3798C"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081A95A1"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7EEAE394" w14:textId="1DF912CD" w:rsidR="00000861" w:rsidRPr="005D3694" w:rsidRDefault="007C5B88">
            <w:pPr>
              <w:spacing w:before="40" w:after="40" w:line="220" w:lineRule="exact"/>
              <w:ind w:right="113"/>
              <w:jc w:val="right"/>
              <w:rPr>
                <w:sz w:val="18"/>
                <w:szCs w:val="18"/>
              </w:rPr>
            </w:pPr>
            <w:r>
              <w:rPr>
                <w:sz w:val="18"/>
                <w:szCs w:val="18"/>
              </w:rPr>
              <w:t>58</w:t>
            </w:r>
          </w:p>
        </w:tc>
        <w:tc>
          <w:tcPr>
            <w:tcW w:w="472" w:type="dxa"/>
            <w:tcBorders>
              <w:top w:val="nil"/>
              <w:left w:val="nil"/>
              <w:bottom w:val="nil"/>
              <w:right w:val="nil"/>
            </w:tcBorders>
            <w:tcMar>
              <w:top w:w="0" w:type="dxa"/>
              <w:left w:w="0" w:type="dxa"/>
              <w:bottom w:w="0" w:type="dxa"/>
              <w:right w:w="28" w:type="dxa"/>
            </w:tcMar>
            <w:vAlign w:val="bottom"/>
            <w:hideMark/>
          </w:tcPr>
          <w:p w14:paraId="14299769" w14:textId="100479D8" w:rsidR="00000861" w:rsidRPr="005D3694" w:rsidRDefault="007C5B88">
            <w:pPr>
              <w:spacing w:before="40" w:after="40" w:line="220" w:lineRule="exact"/>
              <w:ind w:right="113"/>
              <w:jc w:val="right"/>
              <w:rPr>
                <w:sz w:val="18"/>
                <w:szCs w:val="18"/>
              </w:rPr>
            </w:pPr>
            <w:r>
              <w:rPr>
                <w:sz w:val="18"/>
                <w:szCs w:val="18"/>
              </w:rPr>
              <w:t>1</w:t>
            </w:r>
          </w:p>
        </w:tc>
        <w:tc>
          <w:tcPr>
            <w:tcW w:w="471" w:type="dxa"/>
            <w:tcBorders>
              <w:top w:val="nil"/>
              <w:left w:val="nil"/>
              <w:bottom w:val="nil"/>
              <w:right w:val="nil"/>
            </w:tcBorders>
            <w:vAlign w:val="bottom"/>
            <w:hideMark/>
          </w:tcPr>
          <w:p w14:paraId="1AA24753"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vAlign w:val="bottom"/>
            <w:hideMark/>
          </w:tcPr>
          <w:p w14:paraId="5E970D1F"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vAlign w:val="bottom"/>
            <w:hideMark/>
          </w:tcPr>
          <w:p w14:paraId="63DF5386"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09941FCA"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vAlign w:val="bottom"/>
            <w:hideMark/>
          </w:tcPr>
          <w:p w14:paraId="12942F46"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59E64E52"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tcMar>
              <w:top w:w="0" w:type="dxa"/>
              <w:left w:w="0" w:type="dxa"/>
              <w:bottom w:w="0" w:type="dxa"/>
              <w:right w:w="28" w:type="dxa"/>
            </w:tcMar>
            <w:vAlign w:val="bottom"/>
            <w:hideMark/>
          </w:tcPr>
          <w:p w14:paraId="73577AF9"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715" w:type="dxa"/>
            <w:tcBorders>
              <w:top w:val="nil"/>
              <w:left w:val="nil"/>
              <w:bottom w:val="nil"/>
              <w:right w:val="nil"/>
            </w:tcBorders>
            <w:tcMar>
              <w:top w:w="0" w:type="dxa"/>
              <w:left w:w="0" w:type="dxa"/>
              <w:bottom w:w="0" w:type="dxa"/>
              <w:right w:w="28" w:type="dxa"/>
            </w:tcMar>
            <w:vAlign w:val="bottom"/>
            <w:hideMark/>
          </w:tcPr>
          <w:p w14:paraId="7E15A4D4" w14:textId="49300938" w:rsidR="00000861" w:rsidRPr="005D3694" w:rsidRDefault="007C5B88">
            <w:pPr>
              <w:spacing w:before="40" w:after="40" w:line="220" w:lineRule="exact"/>
              <w:ind w:right="113"/>
              <w:jc w:val="right"/>
              <w:rPr>
                <w:sz w:val="18"/>
                <w:szCs w:val="18"/>
              </w:rPr>
            </w:pPr>
            <w:r>
              <w:rPr>
                <w:sz w:val="18"/>
                <w:szCs w:val="18"/>
              </w:rPr>
              <w:t>85</w:t>
            </w:r>
          </w:p>
        </w:tc>
      </w:tr>
      <w:tr w:rsidR="00000861" w:rsidRPr="005D3694" w14:paraId="6C94AE66" w14:textId="77777777" w:rsidTr="00E0215F">
        <w:tc>
          <w:tcPr>
            <w:tcW w:w="803" w:type="dxa"/>
            <w:tcBorders>
              <w:top w:val="nil"/>
              <w:left w:val="nil"/>
              <w:bottom w:val="nil"/>
              <w:right w:val="nil"/>
            </w:tcBorders>
            <w:hideMark/>
          </w:tcPr>
          <w:p w14:paraId="74F90777" w14:textId="3601575F" w:rsidR="00000861" w:rsidRPr="005D3694" w:rsidRDefault="007C5B88">
            <w:pPr>
              <w:spacing w:before="40" w:after="40" w:line="220" w:lineRule="exact"/>
              <w:ind w:right="113"/>
              <w:rPr>
                <w:sz w:val="18"/>
                <w:szCs w:val="18"/>
              </w:rPr>
            </w:pPr>
            <w:r>
              <w:rPr>
                <w:sz w:val="18"/>
                <w:szCs w:val="18"/>
              </w:rPr>
              <w:t>2</w:t>
            </w:r>
            <w:r w:rsidR="00000861" w:rsidRPr="005D3694">
              <w:rPr>
                <w:sz w:val="18"/>
                <w:szCs w:val="18"/>
              </w:rPr>
              <w:t>0</w:t>
            </w:r>
            <w:r>
              <w:rPr>
                <w:sz w:val="18"/>
                <w:szCs w:val="18"/>
              </w:rPr>
              <w:t>17</w:t>
            </w:r>
          </w:p>
        </w:tc>
        <w:tc>
          <w:tcPr>
            <w:tcW w:w="471" w:type="dxa"/>
            <w:tcBorders>
              <w:top w:val="nil"/>
              <w:left w:val="nil"/>
              <w:bottom w:val="nil"/>
              <w:right w:val="nil"/>
            </w:tcBorders>
            <w:tcMar>
              <w:top w:w="0" w:type="dxa"/>
              <w:left w:w="0" w:type="dxa"/>
              <w:bottom w:w="0" w:type="dxa"/>
              <w:right w:w="28" w:type="dxa"/>
            </w:tcMar>
            <w:vAlign w:val="bottom"/>
            <w:hideMark/>
          </w:tcPr>
          <w:p w14:paraId="10A066A8" w14:textId="681DCA84" w:rsidR="00000861" w:rsidRPr="005D3694" w:rsidRDefault="007C5B88">
            <w:pPr>
              <w:spacing w:before="40" w:after="40" w:line="220" w:lineRule="exact"/>
              <w:ind w:right="113"/>
              <w:jc w:val="right"/>
              <w:rPr>
                <w:sz w:val="18"/>
                <w:szCs w:val="18"/>
              </w:rPr>
            </w:pPr>
            <w:r>
              <w:rPr>
                <w:sz w:val="18"/>
                <w:szCs w:val="18"/>
              </w:rPr>
              <w:t>2</w:t>
            </w:r>
          </w:p>
        </w:tc>
        <w:tc>
          <w:tcPr>
            <w:tcW w:w="471" w:type="dxa"/>
            <w:tcBorders>
              <w:top w:val="nil"/>
              <w:left w:val="nil"/>
              <w:bottom w:val="nil"/>
              <w:right w:val="nil"/>
            </w:tcBorders>
            <w:tcMar>
              <w:top w:w="0" w:type="dxa"/>
              <w:left w:w="0" w:type="dxa"/>
              <w:bottom w:w="0" w:type="dxa"/>
              <w:right w:w="28" w:type="dxa"/>
            </w:tcMar>
            <w:vAlign w:val="bottom"/>
            <w:hideMark/>
          </w:tcPr>
          <w:p w14:paraId="748EE969" w14:textId="3F2D7DCB" w:rsidR="00000861" w:rsidRPr="005D3694" w:rsidRDefault="007C5B88">
            <w:pPr>
              <w:spacing w:before="40" w:after="40" w:line="220" w:lineRule="exact"/>
              <w:ind w:right="113"/>
              <w:jc w:val="right"/>
              <w:rPr>
                <w:sz w:val="18"/>
                <w:szCs w:val="18"/>
              </w:rPr>
            </w:pPr>
            <w:r>
              <w:rPr>
                <w:sz w:val="18"/>
                <w:szCs w:val="18"/>
              </w:rPr>
              <w:t>1</w:t>
            </w:r>
          </w:p>
        </w:tc>
        <w:tc>
          <w:tcPr>
            <w:tcW w:w="472" w:type="dxa"/>
            <w:tcBorders>
              <w:top w:val="nil"/>
              <w:left w:val="nil"/>
              <w:bottom w:val="nil"/>
              <w:right w:val="nil"/>
            </w:tcBorders>
            <w:vAlign w:val="bottom"/>
            <w:hideMark/>
          </w:tcPr>
          <w:p w14:paraId="299D4BB2"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126DAA88"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vAlign w:val="bottom"/>
            <w:hideMark/>
          </w:tcPr>
          <w:p w14:paraId="1433E618"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tcMar>
              <w:top w:w="0" w:type="dxa"/>
              <w:left w:w="0" w:type="dxa"/>
              <w:bottom w:w="0" w:type="dxa"/>
              <w:right w:w="28" w:type="dxa"/>
            </w:tcMar>
            <w:vAlign w:val="bottom"/>
            <w:hideMark/>
          </w:tcPr>
          <w:p w14:paraId="260EF386"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26A11620" w14:textId="5058CAE8" w:rsidR="00000861" w:rsidRPr="005D3694" w:rsidRDefault="007C5B88">
            <w:pPr>
              <w:spacing w:before="40" w:after="40" w:line="220" w:lineRule="exact"/>
              <w:ind w:right="113"/>
              <w:jc w:val="right"/>
              <w:rPr>
                <w:sz w:val="18"/>
                <w:szCs w:val="18"/>
              </w:rPr>
            </w:pPr>
            <w:r>
              <w:rPr>
                <w:sz w:val="18"/>
                <w:szCs w:val="18"/>
              </w:rPr>
              <w:t>3</w:t>
            </w:r>
          </w:p>
        </w:tc>
        <w:tc>
          <w:tcPr>
            <w:tcW w:w="472" w:type="dxa"/>
            <w:tcBorders>
              <w:top w:val="nil"/>
              <w:left w:val="nil"/>
              <w:bottom w:val="nil"/>
              <w:right w:val="nil"/>
            </w:tcBorders>
            <w:tcMar>
              <w:top w:w="0" w:type="dxa"/>
              <w:left w:w="0" w:type="dxa"/>
              <w:bottom w:w="0" w:type="dxa"/>
              <w:right w:w="28" w:type="dxa"/>
            </w:tcMar>
            <w:vAlign w:val="bottom"/>
            <w:hideMark/>
          </w:tcPr>
          <w:p w14:paraId="0CDA972E"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38E6731D"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7BDAEA3C" w14:textId="3EEAF973" w:rsidR="00000861" w:rsidRPr="005D3694" w:rsidRDefault="007C5B88">
            <w:pPr>
              <w:spacing w:before="40" w:after="40" w:line="220" w:lineRule="exact"/>
              <w:ind w:right="113"/>
              <w:jc w:val="right"/>
              <w:rPr>
                <w:sz w:val="18"/>
                <w:szCs w:val="18"/>
              </w:rPr>
            </w:pPr>
            <w:r>
              <w:rPr>
                <w:sz w:val="18"/>
                <w:szCs w:val="18"/>
              </w:rPr>
              <w:t>43</w:t>
            </w:r>
          </w:p>
        </w:tc>
        <w:tc>
          <w:tcPr>
            <w:tcW w:w="472" w:type="dxa"/>
            <w:tcBorders>
              <w:top w:val="nil"/>
              <w:left w:val="nil"/>
              <w:bottom w:val="nil"/>
              <w:right w:val="nil"/>
            </w:tcBorders>
            <w:tcMar>
              <w:top w:w="0" w:type="dxa"/>
              <w:left w:w="0" w:type="dxa"/>
              <w:bottom w:w="0" w:type="dxa"/>
              <w:right w:w="28" w:type="dxa"/>
            </w:tcMar>
            <w:vAlign w:val="bottom"/>
            <w:hideMark/>
          </w:tcPr>
          <w:p w14:paraId="185903AC" w14:textId="46119F23" w:rsidR="00000861" w:rsidRPr="005D3694" w:rsidRDefault="007C5B88">
            <w:pPr>
              <w:spacing w:before="40" w:after="40" w:line="220" w:lineRule="exact"/>
              <w:ind w:right="113"/>
              <w:jc w:val="right"/>
              <w:rPr>
                <w:sz w:val="18"/>
                <w:szCs w:val="18"/>
              </w:rPr>
            </w:pPr>
            <w:r>
              <w:rPr>
                <w:sz w:val="18"/>
                <w:szCs w:val="18"/>
              </w:rPr>
              <w:t>2</w:t>
            </w:r>
          </w:p>
        </w:tc>
        <w:tc>
          <w:tcPr>
            <w:tcW w:w="471" w:type="dxa"/>
            <w:tcBorders>
              <w:top w:val="nil"/>
              <w:left w:val="nil"/>
              <w:bottom w:val="nil"/>
              <w:right w:val="nil"/>
            </w:tcBorders>
            <w:tcMar>
              <w:top w:w="0" w:type="dxa"/>
              <w:left w:w="0" w:type="dxa"/>
              <w:bottom w:w="0" w:type="dxa"/>
              <w:right w:w="28" w:type="dxa"/>
            </w:tcMar>
            <w:vAlign w:val="bottom"/>
            <w:hideMark/>
          </w:tcPr>
          <w:p w14:paraId="29EEAB56"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vAlign w:val="bottom"/>
            <w:hideMark/>
          </w:tcPr>
          <w:p w14:paraId="442FD184"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79859588" w14:textId="5889C8A1" w:rsidR="00000861" w:rsidRPr="005D3694" w:rsidRDefault="007C5B88">
            <w:pPr>
              <w:spacing w:before="40" w:after="40" w:line="220" w:lineRule="exact"/>
              <w:ind w:right="113"/>
              <w:jc w:val="right"/>
              <w:rPr>
                <w:sz w:val="18"/>
                <w:szCs w:val="18"/>
              </w:rPr>
            </w:pPr>
            <w:r>
              <w:rPr>
                <w:sz w:val="18"/>
                <w:szCs w:val="18"/>
              </w:rPr>
              <w:t>1</w:t>
            </w:r>
          </w:p>
        </w:tc>
        <w:tc>
          <w:tcPr>
            <w:tcW w:w="471" w:type="dxa"/>
            <w:tcBorders>
              <w:top w:val="nil"/>
              <w:left w:val="nil"/>
              <w:bottom w:val="nil"/>
              <w:right w:val="nil"/>
            </w:tcBorders>
            <w:tcMar>
              <w:top w:w="0" w:type="dxa"/>
              <w:left w:w="0" w:type="dxa"/>
              <w:bottom w:w="0" w:type="dxa"/>
              <w:right w:w="28" w:type="dxa"/>
            </w:tcMar>
            <w:vAlign w:val="bottom"/>
            <w:hideMark/>
          </w:tcPr>
          <w:p w14:paraId="14C687C8" w14:textId="353AA799" w:rsidR="00000861" w:rsidRPr="005D3694" w:rsidRDefault="007C5B88">
            <w:pPr>
              <w:spacing w:before="40" w:after="40" w:line="220" w:lineRule="exact"/>
              <w:ind w:right="113"/>
              <w:jc w:val="right"/>
              <w:rPr>
                <w:sz w:val="18"/>
                <w:szCs w:val="18"/>
              </w:rPr>
            </w:pPr>
            <w:r>
              <w:rPr>
                <w:sz w:val="18"/>
                <w:szCs w:val="18"/>
              </w:rPr>
              <w:t>31</w:t>
            </w:r>
          </w:p>
        </w:tc>
        <w:tc>
          <w:tcPr>
            <w:tcW w:w="472" w:type="dxa"/>
            <w:tcBorders>
              <w:top w:val="nil"/>
              <w:left w:val="nil"/>
              <w:bottom w:val="nil"/>
              <w:right w:val="nil"/>
            </w:tcBorders>
            <w:tcMar>
              <w:top w:w="0" w:type="dxa"/>
              <w:left w:w="0" w:type="dxa"/>
              <w:bottom w:w="0" w:type="dxa"/>
              <w:right w:w="28" w:type="dxa"/>
            </w:tcMar>
            <w:vAlign w:val="bottom"/>
            <w:hideMark/>
          </w:tcPr>
          <w:p w14:paraId="1F53C36C" w14:textId="45F0FA1B" w:rsidR="00000861" w:rsidRPr="005D3694" w:rsidRDefault="007C5B88">
            <w:pPr>
              <w:spacing w:before="40" w:after="40" w:line="220" w:lineRule="exact"/>
              <w:ind w:right="113"/>
              <w:jc w:val="right"/>
              <w:rPr>
                <w:sz w:val="18"/>
                <w:szCs w:val="18"/>
              </w:rPr>
            </w:pPr>
            <w:r>
              <w:rPr>
                <w:sz w:val="18"/>
                <w:szCs w:val="18"/>
              </w:rPr>
              <w:t>2</w:t>
            </w:r>
          </w:p>
        </w:tc>
        <w:tc>
          <w:tcPr>
            <w:tcW w:w="471" w:type="dxa"/>
            <w:tcBorders>
              <w:top w:val="nil"/>
              <w:left w:val="nil"/>
              <w:bottom w:val="nil"/>
              <w:right w:val="nil"/>
            </w:tcBorders>
            <w:vAlign w:val="bottom"/>
            <w:hideMark/>
          </w:tcPr>
          <w:p w14:paraId="6B7CCFD0"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vAlign w:val="bottom"/>
            <w:hideMark/>
          </w:tcPr>
          <w:p w14:paraId="2E3D46A4"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vAlign w:val="bottom"/>
            <w:hideMark/>
          </w:tcPr>
          <w:p w14:paraId="7FCBC097"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46A857D7" w14:textId="1B81ACA1" w:rsidR="00000861" w:rsidRPr="005D3694" w:rsidRDefault="007C5B88">
            <w:pPr>
              <w:spacing w:before="40" w:after="40" w:line="220" w:lineRule="exact"/>
              <w:ind w:right="113"/>
              <w:jc w:val="right"/>
              <w:rPr>
                <w:sz w:val="18"/>
                <w:szCs w:val="18"/>
              </w:rPr>
            </w:pPr>
            <w:r>
              <w:rPr>
                <w:sz w:val="18"/>
                <w:szCs w:val="18"/>
              </w:rPr>
              <w:t>1</w:t>
            </w:r>
          </w:p>
        </w:tc>
        <w:tc>
          <w:tcPr>
            <w:tcW w:w="472" w:type="dxa"/>
            <w:tcBorders>
              <w:top w:val="nil"/>
              <w:left w:val="nil"/>
              <w:bottom w:val="nil"/>
              <w:right w:val="nil"/>
            </w:tcBorders>
            <w:vAlign w:val="bottom"/>
            <w:hideMark/>
          </w:tcPr>
          <w:p w14:paraId="433EBE07"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590CF419"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tcMar>
              <w:top w:w="0" w:type="dxa"/>
              <w:left w:w="0" w:type="dxa"/>
              <w:bottom w:w="0" w:type="dxa"/>
              <w:right w:w="28" w:type="dxa"/>
            </w:tcMar>
            <w:vAlign w:val="bottom"/>
            <w:hideMark/>
          </w:tcPr>
          <w:p w14:paraId="60FD4FF3"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715" w:type="dxa"/>
            <w:tcBorders>
              <w:top w:val="nil"/>
              <w:left w:val="nil"/>
              <w:bottom w:val="nil"/>
              <w:right w:val="nil"/>
            </w:tcBorders>
            <w:tcMar>
              <w:top w:w="0" w:type="dxa"/>
              <w:left w:w="0" w:type="dxa"/>
              <w:bottom w:w="0" w:type="dxa"/>
              <w:right w:w="28" w:type="dxa"/>
            </w:tcMar>
            <w:vAlign w:val="bottom"/>
            <w:hideMark/>
          </w:tcPr>
          <w:p w14:paraId="70F11A8E" w14:textId="3D7DF232" w:rsidR="00000861" w:rsidRPr="005D3694" w:rsidRDefault="007C5B88">
            <w:pPr>
              <w:spacing w:before="40" w:after="40" w:line="220" w:lineRule="exact"/>
              <w:ind w:right="113"/>
              <w:jc w:val="right"/>
              <w:rPr>
                <w:sz w:val="18"/>
                <w:szCs w:val="18"/>
              </w:rPr>
            </w:pPr>
            <w:r>
              <w:rPr>
                <w:sz w:val="18"/>
                <w:szCs w:val="18"/>
              </w:rPr>
              <w:t>86</w:t>
            </w:r>
          </w:p>
        </w:tc>
      </w:tr>
      <w:tr w:rsidR="00000861" w:rsidRPr="005D3694" w14:paraId="2A02D1C5" w14:textId="77777777" w:rsidTr="00E0215F">
        <w:tc>
          <w:tcPr>
            <w:tcW w:w="803" w:type="dxa"/>
            <w:tcBorders>
              <w:top w:val="nil"/>
              <w:left w:val="nil"/>
              <w:bottom w:val="nil"/>
              <w:right w:val="nil"/>
            </w:tcBorders>
            <w:hideMark/>
          </w:tcPr>
          <w:p w14:paraId="1EF35FCA" w14:textId="465345F4" w:rsidR="00000861" w:rsidRPr="005D3694" w:rsidRDefault="007C5B88">
            <w:pPr>
              <w:spacing w:before="40" w:after="40" w:line="220" w:lineRule="exact"/>
              <w:ind w:right="113"/>
              <w:rPr>
                <w:sz w:val="18"/>
                <w:szCs w:val="18"/>
              </w:rPr>
            </w:pPr>
            <w:r>
              <w:rPr>
                <w:sz w:val="18"/>
                <w:szCs w:val="18"/>
              </w:rPr>
              <w:t>2</w:t>
            </w:r>
            <w:r w:rsidR="00000861" w:rsidRPr="005D3694">
              <w:rPr>
                <w:sz w:val="18"/>
                <w:szCs w:val="18"/>
              </w:rPr>
              <w:t>0</w:t>
            </w:r>
            <w:r>
              <w:rPr>
                <w:sz w:val="18"/>
                <w:szCs w:val="18"/>
              </w:rPr>
              <w:t>18</w:t>
            </w:r>
          </w:p>
        </w:tc>
        <w:tc>
          <w:tcPr>
            <w:tcW w:w="471" w:type="dxa"/>
            <w:tcBorders>
              <w:top w:val="nil"/>
              <w:left w:val="nil"/>
              <w:bottom w:val="nil"/>
              <w:right w:val="nil"/>
            </w:tcBorders>
            <w:tcMar>
              <w:top w:w="0" w:type="dxa"/>
              <w:left w:w="0" w:type="dxa"/>
              <w:bottom w:w="0" w:type="dxa"/>
              <w:right w:w="28" w:type="dxa"/>
            </w:tcMar>
            <w:vAlign w:val="bottom"/>
            <w:hideMark/>
          </w:tcPr>
          <w:p w14:paraId="79AE8F09"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38B2577D"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vAlign w:val="bottom"/>
            <w:hideMark/>
          </w:tcPr>
          <w:p w14:paraId="2CD31CC5"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3A037A8C"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vAlign w:val="bottom"/>
            <w:hideMark/>
          </w:tcPr>
          <w:p w14:paraId="3281238D"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tcMar>
              <w:top w:w="0" w:type="dxa"/>
              <w:left w:w="0" w:type="dxa"/>
              <w:bottom w:w="0" w:type="dxa"/>
              <w:right w:w="28" w:type="dxa"/>
            </w:tcMar>
            <w:vAlign w:val="bottom"/>
            <w:hideMark/>
          </w:tcPr>
          <w:p w14:paraId="1F3DB822"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1DCDB703" w14:textId="56AC7DC6" w:rsidR="00000861" w:rsidRPr="005D3694" w:rsidRDefault="007C5B88">
            <w:pPr>
              <w:spacing w:before="40" w:after="40" w:line="220" w:lineRule="exact"/>
              <w:ind w:right="113"/>
              <w:jc w:val="right"/>
              <w:rPr>
                <w:sz w:val="18"/>
                <w:szCs w:val="18"/>
              </w:rPr>
            </w:pPr>
            <w:r>
              <w:rPr>
                <w:sz w:val="18"/>
                <w:szCs w:val="18"/>
              </w:rPr>
              <w:t>9</w:t>
            </w:r>
          </w:p>
        </w:tc>
        <w:tc>
          <w:tcPr>
            <w:tcW w:w="472" w:type="dxa"/>
            <w:tcBorders>
              <w:top w:val="nil"/>
              <w:left w:val="nil"/>
              <w:bottom w:val="nil"/>
              <w:right w:val="nil"/>
            </w:tcBorders>
            <w:tcMar>
              <w:top w:w="0" w:type="dxa"/>
              <w:left w:w="0" w:type="dxa"/>
              <w:bottom w:w="0" w:type="dxa"/>
              <w:right w:w="28" w:type="dxa"/>
            </w:tcMar>
            <w:vAlign w:val="bottom"/>
            <w:hideMark/>
          </w:tcPr>
          <w:p w14:paraId="77F2AC94" w14:textId="0C848B85" w:rsidR="00000861" w:rsidRPr="005D3694" w:rsidRDefault="007C5B88">
            <w:pPr>
              <w:spacing w:before="40" w:after="40" w:line="220" w:lineRule="exact"/>
              <w:ind w:right="113"/>
              <w:jc w:val="right"/>
              <w:rPr>
                <w:sz w:val="18"/>
                <w:szCs w:val="18"/>
              </w:rPr>
            </w:pPr>
            <w:r>
              <w:rPr>
                <w:sz w:val="18"/>
                <w:szCs w:val="18"/>
              </w:rPr>
              <w:t>1</w:t>
            </w:r>
          </w:p>
        </w:tc>
        <w:tc>
          <w:tcPr>
            <w:tcW w:w="471" w:type="dxa"/>
            <w:tcBorders>
              <w:top w:val="nil"/>
              <w:left w:val="nil"/>
              <w:bottom w:val="nil"/>
              <w:right w:val="nil"/>
            </w:tcBorders>
            <w:tcMar>
              <w:top w:w="0" w:type="dxa"/>
              <w:left w:w="0" w:type="dxa"/>
              <w:bottom w:w="0" w:type="dxa"/>
              <w:right w:w="28" w:type="dxa"/>
            </w:tcMar>
            <w:vAlign w:val="bottom"/>
            <w:hideMark/>
          </w:tcPr>
          <w:p w14:paraId="33D39656" w14:textId="101BA842" w:rsidR="00000861" w:rsidRPr="005D3694" w:rsidRDefault="007C5B88">
            <w:pPr>
              <w:spacing w:before="40" w:after="40" w:line="220" w:lineRule="exact"/>
              <w:ind w:right="113"/>
              <w:jc w:val="right"/>
              <w:rPr>
                <w:sz w:val="18"/>
                <w:szCs w:val="18"/>
              </w:rPr>
            </w:pPr>
            <w:r>
              <w:rPr>
                <w:sz w:val="18"/>
                <w:szCs w:val="18"/>
              </w:rPr>
              <w:t>14</w:t>
            </w:r>
          </w:p>
        </w:tc>
        <w:tc>
          <w:tcPr>
            <w:tcW w:w="471" w:type="dxa"/>
            <w:tcBorders>
              <w:top w:val="nil"/>
              <w:left w:val="nil"/>
              <w:bottom w:val="nil"/>
              <w:right w:val="nil"/>
            </w:tcBorders>
            <w:tcMar>
              <w:top w:w="0" w:type="dxa"/>
              <w:left w:w="0" w:type="dxa"/>
              <w:bottom w:w="0" w:type="dxa"/>
              <w:right w:w="28" w:type="dxa"/>
            </w:tcMar>
            <w:vAlign w:val="bottom"/>
            <w:hideMark/>
          </w:tcPr>
          <w:p w14:paraId="573B42B9" w14:textId="38B5612A" w:rsidR="00000861" w:rsidRPr="005D3694" w:rsidRDefault="007C5B88">
            <w:pPr>
              <w:spacing w:before="40" w:after="40" w:line="220" w:lineRule="exact"/>
              <w:ind w:right="113"/>
              <w:jc w:val="right"/>
              <w:rPr>
                <w:sz w:val="18"/>
                <w:szCs w:val="18"/>
              </w:rPr>
            </w:pPr>
            <w:r>
              <w:rPr>
                <w:sz w:val="18"/>
                <w:szCs w:val="18"/>
              </w:rPr>
              <w:t>5</w:t>
            </w:r>
            <w:r w:rsidR="00000861" w:rsidRPr="005D3694">
              <w:rPr>
                <w:sz w:val="18"/>
                <w:szCs w:val="18"/>
              </w:rPr>
              <w:t>0</w:t>
            </w:r>
          </w:p>
        </w:tc>
        <w:tc>
          <w:tcPr>
            <w:tcW w:w="472" w:type="dxa"/>
            <w:tcBorders>
              <w:top w:val="nil"/>
              <w:left w:val="nil"/>
              <w:bottom w:val="nil"/>
              <w:right w:val="nil"/>
            </w:tcBorders>
            <w:tcMar>
              <w:top w:w="0" w:type="dxa"/>
              <w:left w:w="0" w:type="dxa"/>
              <w:bottom w:w="0" w:type="dxa"/>
              <w:right w:w="28" w:type="dxa"/>
            </w:tcMar>
            <w:vAlign w:val="bottom"/>
            <w:hideMark/>
          </w:tcPr>
          <w:p w14:paraId="177B991D"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7BADA235"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vAlign w:val="bottom"/>
            <w:hideMark/>
          </w:tcPr>
          <w:p w14:paraId="4F34BFB1"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35AACDA1"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749F7BA4" w14:textId="38927340" w:rsidR="00000861" w:rsidRPr="005D3694" w:rsidRDefault="007C5B88">
            <w:pPr>
              <w:spacing w:before="40" w:after="40" w:line="220" w:lineRule="exact"/>
              <w:ind w:right="113"/>
              <w:jc w:val="right"/>
              <w:rPr>
                <w:sz w:val="18"/>
                <w:szCs w:val="18"/>
              </w:rPr>
            </w:pPr>
            <w:r>
              <w:rPr>
                <w:sz w:val="18"/>
                <w:szCs w:val="18"/>
              </w:rPr>
              <w:t>42</w:t>
            </w:r>
          </w:p>
        </w:tc>
        <w:tc>
          <w:tcPr>
            <w:tcW w:w="472" w:type="dxa"/>
            <w:tcBorders>
              <w:top w:val="nil"/>
              <w:left w:val="nil"/>
              <w:bottom w:val="nil"/>
              <w:right w:val="nil"/>
            </w:tcBorders>
            <w:tcMar>
              <w:top w:w="0" w:type="dxa"/>
              <w:left w:w="0" w:type="dxa"/>
              <w:bottom w:w="0" w:type="dxa"/>
              <w:right w:w="28" w:type="dxa"/>
            </w:tcMar>
            <w:vAlign w:val="bottom"/>
            <w:hideMark/>
          </w:tcPr>
          <w:p w14:paraId="255740D6"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vAlign w:val="bottom"/>
            <w:hideMark/>
          </w:tcPr>
          <w:p w14:paraId="1F5F07C5"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vAlign w:val="bottom"/>
            <w:hideMark/>
          </w:tcPr>
          <w:p w14:paraId="1BB9C29F"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vAlign w:val="bottom"/>
            <w:hideMark/>
          </w:tcPr>
          <w:p w14:paraId="406C0E20"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0C66BC97"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vAlign w:val="bottom"/>
            <w:hideMark/>
          </w:tcPr>
          <w:p w14:paraId="5C5DB3F6"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11CDCCAC" w14:textId="6CC9CAAA" w:rsidR="00000861" w:rsidRPr="005D3694" w:rsidRDefault="007C5B88">
            <w:pPr>
              <w:spacing w:before="40" w:after="40" w:line="220" w:lineRule="exact"/>
              <w:ind w:right="113"/>
              <w:jc w:val="right"/>
              <w:rPr>
                <w:sz w:val="18"/>
                <w:szCs w:val="18"/>
              </w:rPr>
            </w:pPr>
            <w:r>
              <w:rPr>
                <w:sz w:val="18"/>
                <w:szCs w:val="18"/>
              </w:rPr>
              <w:t>2</w:t>
            </w:r>
          </w:p>
        </w:tc>
        <w:tc>
          <w:tcPr>
            <w:tcW w:w="472" w:type="dxa"/>
            <w:tcBorders>
              <w:top w:val="nil"/>
              <w:left w:val="nil"/>
              <w:bottom w:val="nil"/>
              <w:right w:val="nil"/>
            </w:tcBorders>
            <w:tcMar>
              <w:top w:w="0" w:type="dxa"/>
              <w:left w:w="0" w:type="dxa"/>
              <w:bottom w:w="0" w:type="dxa"/>
              <w:right w:w="28" w:type="dxa"/>
            </w:tcMar>
            <w:vAlign w:val="bottom"/>
            <w:hideMark/>
          </w:tcPr>
          <w:p w14:paraId="1F318FF8"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715" w:type="dxa"/>
            <w:tcBorders>
              <w:top w:val="nil"/>
              <w:left w:val="nil"/>
              <w:bottom w:val="nil"/>
              <w:right w:val="nil"/>
            </w:tcBorders>
            <w:tcMar>
              <w:top w:w="0" w:type="dxa"/>
              <w:left w:w="0" w:type="dxa"/>
              <w:bottom w:w="0" w:type="dxa"/>
              <w:right w:w="28" w:type="dxa"/>
            </w:tcMar>
            <w:vAlign w:val="bottom"/>
            <w:hideMark/>
          </w:tcPr>
          <w:p w14:paraId="4B6CDA62" w14:textId="7B6F0E64" w:rsidR="00000861" w:rsidRPr="005D3694" w:rsidRDefault="007C5B88">
            <w:pPr>
              <w:spacing w:before="40" w:after="40" w:line="220" w:lineRule="exact"/>
              <w:ind w:right="113"/>
              <w:jc w:val="right"/>
              <w:rPr>
                <w:sz w:val="18"/>
                <w:szCs w:val="18"/>
              </w:rPr>
            </w:pPr>
            <w:r>
              <w:rPr>
                <w:sz w:val="18"/>
                <w:szCs w:val="18"/>
              </w:rPr>
              <w:t>118</w:t>
            </w:r>
          </w:p>
        </w:tc>
      </w:tr>
      <w:tr w:rsidR="00000861" w:rsidRPr="005D3694" w14:paraId="6BD92A3E" w14:textId="77777777" w:rsidTr="00E0215F">
        <w:tc>
          <w:tcPr>
            <w:tcW w:w="803" w:type="dxa"/>
            <w:tcBorders>
              <w:top w:val="nil"/>
              <w:left w:val="nil"/>
              <w:bottom w:val="nil"/>
              <w:right w:val="nil"/>
            </w:tcBorders>
            <w:hideMark/>
          </w:tcPr>
          <w:p w14:paraId="4936492F" w14:textId="71B8B13F" w:rsidR="00000861" w:rsidRPr="005D3694" w:rsidRDefault="007C5B88">
            <w:pPr>
              <w:spacing w:before="40" w:after="40" w:line="220" w:lineRule="exact"/>
              <w:ind w:right="113"/>
              <w:rPr>
                <w:sz w:val="18"/>
                <w:szCs w:val="18"/>
              </w:rPr>
            </w:pPr>
            <w:r>
              <w:rPr>
                <w:sz w:val="18"/>
                <w:szCs w:val="18"/>
              </w:rPr>
              <w:t>2</w:t>
            </w:r>
            <w:r w:rsidR="00000861" w:rsidRPr="005D3694">
              <w:rPr>
                <w:sz w:val="18"/>
                <w:szCs w:val="18"/>
              </w:rPr>
              <w:t>0</w:t>
            </w:r>
            <w:r>
              <w:rPr>
                <w:sz w:val="18"/>
                <w:szCs w:val="18"/>
              </w:rPr>
              <w:t>19</w:t>
            </w:r>
          </w:p>
        </w:tc>
        <w:tc>
          <w:tcPr>
            <w:tcW w:w="471" w:type="dxa"/>
            <w:tcBorders>
              <w:top w:val="nil"/>
              <w:left w:val="nil"/>
              <w:bottom w:val="nil"/>
              <w:right w:val="nil"/>
            </w:tcBorders>
            <w:tcMar>
              <w:top w:w="0" w:type="dxa"/>
              <w:left w:w="0" w:type="dxa"/>
              <w:bottom w:w="0" w:type="dxa"/>
              <w:right w:w="28" w:type="dxa"/>
            </w:tcMar>
            <w:vAlign w:val="bottom"/>
            <w:hideMark/>
          </w:tcPr>
          <w:p w14:paraId="42A26904"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6BA3893B"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vAlign w:val="bottom"/>
            <w:hideMark/>
          </w:tcPr>
          <w:p w14:paraId="7BD480E9" w14:textId="0AFDCF7E" w:rsidR="00000861" w:rsidRPr="005D3694" w:rsidRDefault="007C5B88">
            <w:pPr>
              <w:spacing w:before="40" w:after="40" w:line="220" w:lineRule="exact"/>
              <w:ind w:right="113"/>
              <w:jc w:val="right"/>
              <w:rPr>
                <w:sz w:val="18"/>
                <w:szCs w:val="18"/>
              </w:rPr>
            </w:pPr>
            <w:r>
              <w:rPr>
                <w:sz w:val="18"/>
                <w:szCs w:val="18"/>
              </w:rPr>
              <w:t>1</w:t>
            </w:r>
          </w:p>
        </w:tc>
        <w:tc>
          <w:tcPr>
            <w:tcW w:w="471" w:type="dxa"/>
            <w:tcBorders>
              <w:top w:val="nil"/>
              <w:left w:val="nil"/>
              <w:bottom w:val="nil"/>
              <w:right w:val="nil"/>
            </w:tcBorders>
            <w:tcMar>
              <w:top w:w="0" w:type="dxa"/>
              <w:left w:w="0" w:type="dxa"/>
              <w:bottom w:w="0" w:type="dxa"/>
              <w:right w:w="28" w:type="dxa"/>
            </w:tcMar>
            <w:vAlign w:val="bottom"/>
            <w:hideMark/>
          </w:tcPr>
          <w:p w14:paraId="22625AD0"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vAlign w:val="bottom"/>
            <w:hideMark/>
          </w:tcPr>
          <w:p w14:paraId="3242B441"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tcMar>
              <w:top w:w="0" w:type="dxa"/>
              <w:left w:w="0" w:type="dxa"/>
              <w:bottom w:w="0" w:type="dxa"/>
              <w:right w:w="28" w:type="dxa"/>
            </w:tcMar>
            <w:vAlign w:val="bottom"/>
            <w:hideMark/>
          </w:tcPr>
          <w:p w14:paraId="440A0186" w14:textId="57594CFB" w:rsidR="00000861" w:rsidRPr="005D3694" w:rsidRDefault="007C5B88">
            <w:pPr>
              <w:spacing w:before="40" w:after="40" w:line="220" w:lineRule="exact"/>
              <w:ind w:right="113"/>
              <w:jc w:val="right"/>
              <w:rPr>
                <w:sz w:val="18"/>
                <w:szCs w:val="18"/>
              </w:rPr>
            </w:pPr>
            <w:r>
              <w:rPr>
                <w:sz w:val="18"/>
                <w:szCs w:val="18"/>
              </w:rPr>
              <w:t>2</w:t>
            </w:r>
          </w:p>
        </w:tc>
        <w:tc>
          <w:tcPr>
            <w:tcW w:w="471" w:type="dxa"/>
            <w:tcBorders>
              <w:top w:val="nil"/>
              <w:left w:val="nil"/>
              <w:bottom w:val="nil"/>
              <w:right w:val="nil"/>
            </w:tcBorders>
            <w:tcMar>
              <w:top w:w="0" w:type="dxa"/>
              <w:left w:w="0" w:type="dxa"/>
              <w:bottom w:w="0" w:type="dxa"/>
              <w:right w:w="28" w:type="dxa"/>
            </w:tcMar>
            <w:vAlign w:val="bottom"/>
            <w:hideMark/>
          </w:tcPr>
          <w:p w14:paraId="4EE93856" w14:textId="77BF2DC0" w:rsidR="00000861" w:rsidRPr="005D3694" w:rsidRDefault="007C5B88">
            <w:pPr>
              <w:spacing w:before="40" w:after="40" w:line="220" w:lineRule="exact"/>
              <w:ind w:right="113"/>
              <w:jc w:val="right"/>
              <w:rPr>
                <w:sz w:val="18"/>
                <w:szCs w:val="18"/>
              </w:rPr>
            </w:pPr>
            <w:r>
              <w:rPr>
                <w:sz w:val="18"/>
                <w:szCs w:val="18"/>
              </w:rPr>
              <w:t>3</w:t>
            </w:r>
          </w:p>
        </w:tc>
        <w:tc>
          <w:tcPr>
            <w:tcW w:w="472" w:type="dxa"/>
            <w:tcBorders>
              <w:top w:val="nil"/>
              <w:left w:val="nil"/>
              <w:bottom w:val="nil"/>
              <w:right w:val="nil"/>
            </w:tcBorders>
            <w:tcMar>
              <w:top w:w="0" w:type="dxa"/>
              <w:left w:w="0" w:type="dxa"/>
              <w:bottom w:w="0" w:type="dxa"/>
              <w:right w:w="28" w:type="dxa"/>
            </w:tcMar>
            <w:vAlign w:val="bottom"/>
            <w:hideMark/>
          </w:tcPr>
          <w:p w14:paraId="64232018" w14:textId="6534F352" w:rsidR="00000861" w:rsidRPr="005D3694" w:rsidRDefault="007C5B88">
            <w:pPr>
              <w:spacing w:before="40" w:after="40" w:line="220" w:lineRule="exact"/>
              <w:ind w:right="113"/>
              <w:jc w:val="right"/>
              <w:rPr>
                <w:sz w:val="18"/>
                <w:szCs w:val="18"/>
              </w:rPr>
            </w:pPr>
            <w:r>
              <w:rPr>
                <w:sz w:val="18"/>
                <w:szCs w:val="18"/>
              </w:rPr>
              <w:t>3</w:t>
            </w:r>
          </w:p>
        </w:tc>
        <w:tc>
          <w:tcPr>
            <w:tcW w:w="471" w:type="dxa"/>
            <w:tcBorders>
              <w:top w:val="nil"/>
              <w:left w:val="nil"/>
              <w:bottom w:val="nil"/>
              <w:right w:val="nil"/>
            </w:tcBorders>
            <w:tcMar>
              <w:top w:w="0" w:type="dxa"/>
              <w:left w:w="0" w:type="dxa"/>
              <w:bottom w:w="0" w:type="dxa"/>
              <w:right w:w="28" w:type="dxa"/>
            </w:tcMar>
            <w:vAlign w:val="bottom"/>
            <w:hideMark/>
          </w:tcPr>
          <w:p w14:paraId="3293254A"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520A694A" w14:textId="262FD4B8" w:rsidR="00000861" w:rsidRPr="005D3694" w:rsidRDefault="007C5B88">
            <w:pPr>
              <w:spacing w:before="40" w:after="40" w:line="220" w:lineRule="exact"/>
              <w:ind w:right="113"/>
              <w:jc w:val="right"/>
              <w:rPr>
                <w:sz w:val="18"/>
                <w:szCs w:val="18"/>
              </w:rPr>
            </w:pPr>
            <w:r>
              <w:rPr>
                <w:sz w:val="18"/>
                <w:szCs w:val="18"/>
              </w:rPr>
              <w:t>226</w:t>
            </w:r>
          </w:p>
        </w:tc>
        <w:tc>
          <w:tcPr>
            <w:tcW w:w="472" w:type="dxa"/>
            <w:tcBorders>
              <w:top w:val="nil"/>
              <w:left w:val="nil"/>
              <w:bottom w:val="nil"/>
              <w:right w:val="nil"/>
            </w:tcBorders>
            <w:tcMar>
              <w:top w:w="0" w:type="dxa"/>
              <w:left w:w="0" w:type="dxa"/>
              <w:bottom w:w="0" w:type="dxa"/>
              <w:right w:w="28" w:type="dxa"/>
            </w:tcMar>
            <w:vAlign w:val="bottom"/>
            <w:hideMark/>
          </w:tcPr>
          <w:p w14:paraId="74761AD0"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71EFA315" w14:textId="1B24E1D8" w:rsidR="00000861" w:rsidRPr="005D3694" w:rsidRDefault="007C5B88">
            <w:pPr>
              <w:spacing w:before="40" w:after="40" w:line="220" w:lineRule="exact"/>
              <w:ind w:right="113"/>
              <w:jc w:val="right"/>
              <w:rPr>
                <w:sz w:val="18"/>
                <w:szCs w:val="18"/>
              </w:rPr>
            </w:pPr>
            <w:r>
              <w:rPr>
                <w:sz w:val="18"/>
                <w:szCs w:val="18"/>
              </w:rPr>
              <w:t>2</w:t>
            </w:r>
          </w:p>
        </w:tc>
        <w:tc>
          <w:tcPr>
            <w:tcW w:w="472" w:type="dxa"/>
            <w:tcBorders>
              <w:top w:val="nil"/>
              <w:left w:val="nil"/>
              <w:bottom w:val="nil"/>
              <w:right w:val="nil"/>
            </w:tcBorders>
            <w:vAlign w:val="bottom"/>
            <w:hideMark/>
          </w:tcPr>
          <w:p w14:paraId="115050D9"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513A3DD1"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4262627A" w14:textId="1858217A" w:rsidR="00000861" w:rsidRPr="005D3694" w:rsidRDefault="007C5B88">
            <w:pPr>
              <w:spacing w:before="40" w:after="40" w:line="220" w:lineRule="exact"/>
              <w:ind w:right="113"/>
              <w:jc w:val="right"/>
              <w:rPr>
                <w:sz w:val="18"/>
                <w:szCs w:val="18"/>
              </w:rPr>
            </w:pPr>
            <w:r>
              <w:rPr>
                <w:sz w:val="18"/>
                <w:szCs w:val="18"/>
              </w:rPr>
              <w:t>1</w:t>
            </w:r>
            <w:r w:rsidR="00000861" w:rsidRPr="005D3694">
              <w:rPr>
                <w:sz w:val="18"/>
                <w:szCs w:val="18"/>
              </w:rPr>
              <w:t>0</w:t>
            </w:r>
          </w:p>
        </w:tc>
        <w:tc>
          <w:tcPr>
            <w:tcW w:w="472" w:type="dxa"/>
            <w:tcBorders>
              <w:top w:val="nil"/>
              <w:left w:val="nil"/>
              <w:bottom w:val="nil"/>
              <w:right w:val="nil"/>
            </w:tcBorders>
            <w:tcMar>
              <w:top w:w="0" w:type="dxa"/>
              <w:left w:w="0" w:type="dxa"/>
              <w:bottom w:w="0" w:type="dxa"/>
              <w:right w:w="28" w:type="dxa"/>
            </w:tcMar>
            <w:vAlign w:val="bottom"/>
            <w:hideMark/>
          </w:tcPr>
          <w:p w14:paraId="5368BD35"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vAlign w:val="bottom"/>
            <w:hideMark/>
          </w:tcPr>
          <w:p w14:paraId="742F80C1"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vAlign w:val="bottom"/>
            <w:hideMark/>
          </w:tcPr>
          <w:p w14:paraId="5D6B5888"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vAlign w:val="bottom"/>
            <w:hideMark/>
          </w:tcPr>
          <w:p w14:paraId="7A305350"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2AF91235"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vAlign w:val="bottom"/>
            <w:hideMark/>
          </w:tcPr>
          <w:p w14:paraId="303C55B2"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15B04A5C"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tcMar>
              <w:top w:w="0" w:type="dxa"/>
              <w:left w:w="0" w:type="dxa"/>
              <w:bottom w:w="0" w:type="dxa"/>
              <w:right w:w="28" w:type="dxa"/>
            </w:tcMar>
            <w:vAlign w:val="bottom"/>
            <w:hideMark/>
          </w:tcPr>
          <w:p w14:paraId="272163D8" w14:textId="5F7C0AE5" w:rsidR="00000861" w:rsidRPr="005D3694" w:rsidRDefault="007C5B88">
            <w:pPr>
              <w:spacing w:before="40" w:after="40" w:line="220" w:lineRule="exact"/>
              <w:ind w:right="113"/>
              <w:jc w:val="right"/>
              <w:rPr>
                <w:sz w:val="18"/>
                <w:szCs w:val="18"/>
              </w:rPr>
            </w:pPr>
            <w:r>
              <w:rPr>
                <w:sz w:val="18"/>
                <w:szCs w:val="18"/>
              </w:rPr>
              <w:t>1</w:t>
            </w:r>
          </w:p>
        </w:tc>
        <w:tc>
          <w:tcPr>
            <w:tcW w:w="715" w:type="dxa"/>
            <w:tcBorders>
              <w:top w:val="nil"/>
              <w:left w:val="nil"/>
              <w:bottom w:val="nil"/>
              <w:right w:val="nil"/>
            </w:tcBorders>
            <w:tcMar>
              <w:top w:w="0" w:type="dxa"/>
              <w:left w:w="0" w:type="dxa"/>
              <w:bottom w:w="0" w:type="dxa"/>
              <w:right w:w="28" w:type="dxa"/>
            </w:tcMar>
            <w:vAlign w:val="bottom"/>
            <w:hideMark/>
          </w:tcPr>
          <w:p w14:paraId="470026B1" w14:textId="73E88C69" w:rsidR="00000861" w:rsidRPr="005D3694" w:rsidRDefault="007C5B88">
            <w:pPr>
              <w:spacing w:before="40" w:after="40" w:line="220" w:lineRule="exact"/>
              <w:ind w:right="113"/>
              <w:jc w:val="right"/>
              <w:rPr>
                <w:sz w:val="18"/>
                <w:szCs w:val="18"/>
              </w:rPr>
            </w:pPr>
            <w:r>
              <w:rPr>
                <w:sz w:val="18"/>
                <w:szCs w:val="18"/>
              </w:rPr>
              <w:t>248</w:t>
            </w:r>
          </w:p>
        </w:tc>
      </w:tr>
      <w:tr w:rsidR="00000861" w:rsidRPr="005D3694" w14:paraId="61576D50" w14:textId="77777777" w:rsidTr="00E0215F">
        <w:tc>
          <w:tcPr>
            <w:tcW w:w="803" w:type="dxa"/>
            <w:tcBorders>
              <w:top w:val="nil"/>
              <w:left w:val="nil"/>
              <w:bottom w:val="nil"/>
              <w:right w:val="nil"/>
            </w:tcBorders>
            <w:hideMark/>
          </w:tcPr>
          <w:p w14:paraId="0536737B" w14:textId="45410285" w:rsidR="00000861" w:rsidRPr="005D3694" w:rsidRDefault="007C5B88">
            <w:pPr>
              <w:spacing w:before="40" w:after="40" w:line="220" w:lineRule="exact"/>
              <w:ind w:right="113"/>
              <w:rPr>
                <w:sz w:val="18"/>
                <w:szCs w:val="18"/>
              </w:rPr>
            </w:pPr>
            <w:r>
              <w:rPr>
                <w:sz w:val="18"/>
                <w:szCs w:val="18"/>
              </w:rPr>
              <w:t>2</w:t>
            </w:r>
            <w:r w:rsidR="00000861" w:rsidRPr="005D3694">
              <w:rPr>
                <w:sz w:val="18"/>
                <w:szCs w:val="18"/>
              </w:rPr>
              <w:t>0</w:t>
            </w:r>
            <w:r>
              <w:rPr>
                <w:sz w:val="18"/>
                <w:szCs w:val="18"/>
              </w:rPr>
              <w:t>2</w:t>
            </w:r>
            <w:r w:rsidR="00000861" w:rsidRPr="005D3694">
              <w:rPr>
                <w:sz w:val="18"/>
                <w:szCs w:val="18"/>
              </w:rPr>
              <w:t>0</w:t>
            </w:r>
          </w:p>
        </w:tc>
        <w:tc>
          <w:tcPr>
            <w:tcW w:w="471" w:type="dxa"/>
            <w:tcBorders>
              <w:top w:val="nil"/>
              <w:left w:val="nil"/>
              <w:bottom w:val="nil"/>
              <w:right w:val="nil"/>
            </w:tcBorders>
            <w:tcMar>
              <w:top w:w="0" w:type="dxa"/>
              <w:left w:w="0" w:type="dxa"/>
              <w:bottom w:w="0" w:type="dxa"/>
              <w:right w:w="28" w:type="dxa"/>
            </w:tcMar>
            <w:vAlign w:val="bottom"/>
            <w:hideMark/>
          </w:tcPr>
          <w:p w14:paraId="14F8D8FA" w14:textId="7F8BE43A" w:rsidR="00000861" w:rsidRPr="005D3694" w:rsidRDefault="007C5B88">
            <w:pPr>
              <w:spacing w:before="40" w:after="40" w:line="220" w:lineRule="exact"/>
              <w:ind w:right="113"/>
              <w:jc w:val="right"/>
              <w:rPr>
                <w:sz w:val="18"/>
                <w:szCs w:val="18"/>
              </w:rPr>
            </w:pPr>
            <w:r>
              <w:rPr>
                <w:sz w:val="18"/>
                <w:szCs w:val="18"/>
              </w:rPr>
              <w:t>1</w:t>
            </w:r>
          </w:p>
        </w:tc>
        <w:tc>
          <w:tcPr>
            <w:tcW w:w="471" w:type="dxa"/>
            <w:tcBorders>
              <w:top w:val="nil"/>
              <w:left w:val="nil"/>
              <w:bottom w:val="nil"/>
              <w:right w:val="nil"/>
            </w:tcBorders>
            <w:tcMar>
              <w:top w:w="0" w:type="dxa"/>
              <w:left w:w="0" w:type="dxa"/>
              <w:bottom w:w="0" w:type="dxa"/>
              <w:right w:w="28" w:type="dxa"/>
            </w:tcMar>
            <w:vAlign w:val="bottom"/>
            <w:hideMark/>
          </w:tcPr>
          <w:p w14:paraId="29A8B781"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vAlign w:val="bottom"/>
            <w:hideMark/>
          </w:tcPr>
          <w:p w14:paraId="48948AAF"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0599259B"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vAlign w:val="bottom"/>
            <w:hideMark/>
          </w:tcPr>
          <w:p w14:paraId="5F447077" w14:textId="3206E493" w:rsidR="00000861" w:rsidRPr="005D3694" w:rsidRDefault="007C5B88">
            <w:pPr>
              <w:spacing w:before="40" w:after="40" w:line="220" w:lineRule="exact"/>
              <w:ind w:right="113"/>
              <w:jc w:val="right"/>
              <w:rPr>
                <w:sz w:val="18"/>
                <w:szCs w:val="18"/>
              </w:rPr>
            </w:pPr>
            <w:r>
              <w:rPr>
                <w:sz w:val="18"/>
                <w:szCs w:val="18"/>
              </w:rPr>
              <w:t>1</w:t>
            </w:r>
          </w:p>
        </w:tc>
        <w:tc>
          <w:tcPr>
            <w:tcW w:w="472" w:type="dxa"/>
            <w:tcBorders>
              <w:top w:val="nil"/>
              <w:left w:val="nil"/>
              <w:bottom w:val="nil"/>
              <w:right w:val="nil"/>
            </w:tcBorders>
            <w:tcMar>
              <w:top w:w="0" w:type="dxa"/>
              <w:left w:w="0" w:type="dxa"/>
              <w:bottom w:w="0" w:type="dxa"/>
              <w:right w:w="28" w:type="dxa"/>
            </w:tcMar>
            <w:vAlign w:val="bottom"/>
            <w:hideMark/>
          </w:tcPr>
          <w:p w14:paraId="5F9B782B" w14:textId="1CDF48F7" w:rsidR="00000861" w:rsidRPr="005D3694" w:rsidRDefault="007C5B88">
            <w:pPr>
              <w:spacing w:before="40" w:after="40" w:line="220" w:lineRule="exact"/>
              <w:ind w:right="113"/>
              <w:jc w:val="right"/>
              <w:rPr>
                <w:sz w:val="18"/>
                <w:szCs w:val="18"/>
              </w:rPr>
            </w:pPr>
            <w:r>
              <w:rPr>
                <w:sz w:val="18"/>
                <w:szCs w:val="18"/>
              </w:rPr>
              <w:t>1</w:t>
            </w:r>
          </w:p>
        </w:tc>
        <w:tc>
          <w:tcPr>
            <w:tcW w:w="471" w:type="dxa"/>
            <w:tcBorders>
              <w:top w:val="nil"/>
              <w:left w:val="nil"/>
              <w:bottom w:val="nil"/>
              <w:right w:val="nil"/>
            </w:tcBorders>
            <w:tcMar>
              <w:top w:w="0" w:type="dxa"/>
              <w:left w:w="0" w:type="dxa"/>
              <w:bottom w:w="0" w:type="dxa"/>
              <w:right w:w="28" w:type="dxa"/>
            </w:tcMar>
            <w:vAlign w:val="bottom"/>
            <w:hideMark/>
          </w:tcPr>
          <w:p w14:paraId="6A5DFBE2" w14:textId="2F559408" w:rsidR="00000861" w:rsidRPr="005D3694" w:rsidRDefault="007C5B88">
            <w:pPr>
              <w:spacing w:before="40" w:after="40" w:line="220" w:lineRule="exact"/>
              <w:ind w:right="113"/>
              <w:jc w:val="right"/>
              <w:rPr>
                <w:sz w:val="18"/>
                <w:szCs w:val="18"/>
              </w:rPr>
            </w:pPr>
            <w:r>
              <w:rPr>
                <w:sz w:val="18"/>
                <w:szCs w:val="18"/>
              </w:rPr>
              <w:t>2</w:t>
            </w:r>
          </w:p>
        </w:tc>
        <w:tc>
          <w:tcPr>
            <w:tcW w:w="472" w:type="dxa"/>
            <w:tcBorders>
              <w:top w:val="nil"/>
              <w:left w:val="nil"/>
              <w:bottom w:val="nil"/>
              <w:right w:val="nil"/>
            </w:tcBorders>
            <w:tcMar>
              <w:top w:w="0" w:type="dxa"/>
              <w:left w:w="0" w:type="dxa"/>
              <w:bottom w:w="0" w:type="dxa"/>
              <w:right w:w="28" w:type="dxa"/>
            </w:tcMar>
            <w:vAlign w:val="bottom"/>
            <w:hideMark/>
          </w:tcPr>
          <w:p w14:paraId="32950D61"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1B2F1AE2" w14:textId="76C2174F" w:rsidR="00000861" w:rsidRPr="005D3694" w:rsidRDefault="007C5B88">
            <w:pPr>
              <w:spacing w:before="40" w:after="40" w:line="220" w:lineRule="exact"/>
              <w:ind w:right="113"/>
              <w:jc w:val="right"/>
              <w:rPr>
                <w:sz w:val="18"/>
                <w:szCs w:val="18"/>
              </w:rPr>
            </w:pPr>
            <w:r>
              <w:rPr>
                <w:sz w:val="18"/>
                <w:szCs w:val="18"/>
              </w:rPr>
              <w:t>9</w:t>
            </w:r>
          </w:p>
        </w:tc>
        <w:tc>
          <w:tcPr>
            <w:tcW w:w="471" w:type="dxa"/>
            <w:tcBorders>
              <w:top w:val="nil"/>
              <w:left w:val="nil"/>
              <w:bottom w:val="nil"/>
              <w:right w:val="nil"/>
            </w:tcBorders>
            <w:tcMar>
              <w:top w:w="0" w:type="dxa"/>
              <w:left w:w="0" w:type="dxa"/>
              <w:bottom w:w="0" w:type="dxa"/>
              <w:right w:w="28" w:type="dxa"/>
            </w:tcMar>
            <w:vAlign w:val="bottom"/>
            <w:hideMark/>
          </w:tcPr>
          <w:p w14:paraId="7926FF01" w14:textId="0E40BCD0" w:rsidR="00000861" w:rsidRPr="005D3694" w:rsidRDefault="007C5B88">
            <w:pPr>
              <w:spacing w:before="40" w:after="40" w:line="220" w:lineRule="exact"/>
              <w:ind w:right="113"/>
              <w:jc w:val="right"/>
              <w:rPr>
                <w:sz w:val="18"/>
                <w:szCs w:val="18"/>
              </w:rPr>
            </w:pPr>
            <w:r>
              <w:rPr>
                <w:sz w:val="18"/>
                <w:szCs w:val="18"/>
              </w:rPr>
              <w:t>1</w:t>
            </w:r>
            <w:r w:rsidR="00000861" w:rsidRPr="005D3694">
              <w:rPr>
                <w:sz w:val="18"/>
                <w:szCs w:val="18"/>
              </w:rPr>
              <w:t>0</w:t>
            </w:r>
            <w:r>
              <w:rPr>
                <w:sz w:val="18"/>
                <w:szCs w:val="18"/>
              </w:rPr>
              <w:t>3</w:t>
            </w:r>
          </w:p>
        </w:tc>
        <w:tc>
          <w:tcPr>
            <w:tcW w:w="472" w:type="dxa"/>
            <w:tcBorders>
              <w:top w:val="nil"/>
              <w:left w:val="nil"/>
              <w:bottom w:val="nil"/>
              <w:right w:val="nil"/>
            </w:tcBorders>
            <w:tcMar>
              <w:top w:w="0" w:type="dxa"/>
              <w:left w:w="0" w:type="dxa"/>
              <w:bottom w:w="0" w:type="dxa"/>
              <w:right w:w="28" w:type="dxa"/>
            </w:tcMar>
            <w:vAlign w:val="bottom"/>
            <w:hideMark/>
          </w:tcPr>
          <w:p w14:paraId="6811BE53"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0BBF64D3"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vAlign w:val="bottom"/>
            <w:hideMark/>
          </w:tcPr>
          <w:p w14:paraId="488BB0FE" w14:textId="23C67EEB" w:rsidR="00000861" w:rsidRPr="005D3694" w:rsidRDefault="007C5B88">
            <w:pPr>
              <w:spacing w:before="40" w:after="40" w:line="220" w:lineRule="exact"/>
              <w:ind w:right="113"/>
              <w:jc w:val="right"/>
              <w:rPr>
                <w:sz w:val="18"/>
                <w:szCs w:val="18"/>
              </w:rPr>
            </w:pPr>
            <w:r>
              <w:rPr>
                <w:sz w:val="18"/>
                <w:szCs w:val="18"/>
              </w:rPr>
              <w:t>1</w:t>
            </w:r>
          </w:p>
        </w:tc>
        <w:tc>
          <w:tcPr>
            <w:tcW w:w="471" w:type="dxa"/>
            <w:tcBorders>
              <w:top w:val="nil"/>
              <w:left w:val="nil"/>
              <w:bottom w:val="nil"/>
              <w:right w:val="nil"/>
            </w:tcBorders>
            <w:tcMar>
              <w:top w:w="0" w:type="dxa"/>
              <w:left w:w="0" w:type="dxa"/>
              <w:bottom w:w="0" w:type="dxa"/>
              <w:right w:w="28" w:type="dxa"/>
            </w:tcMar>
            <w:vAlign w:val="bottom"/>
            <w:hideMark/>
          </w:tcPr>
          <w:p w14:paraId="3211DEE9"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tcMar>
              <w:top w:w="0" w:type="dxa"/>
              <w:left w:w="0" w:type="dxa"/>
              <w:bottom w:w="0" w:type="dxa"/>
              <w:right w:w="28" w:type="dxa"/>
            </w:tcMar>
            <w:vAlign w:val="bottom"/>
            <w:hideMark/>
          </w:tcPr>
          <w:p w14:paraId="72A153ED" w14:textId="46A2F9B0" w:rsidR="00000861" w:rsidRPr="005D3694" w:rsidRDefault="007C5B88">
            <w:pPr>
              <w:spacing w:before="40" w:after="40" w:line="220" w:lineRule="exact"/>
              <w:ind w:right="113"/>
              <w:jc w:val="right"/>
              <w:rPr>
                <w:sz w:val="18"/>
                <w:szCs w:val="18"/>
              </w:rPr>
            </w:pPr>
            <w:r>
              <w:rPr>
                <w:sz w:val="18"/>
                <w:szCs w:val="18"/>
              </w:rPr>
              <w:t>57</w:t>
            </w:r>
          </w:p>
        </w:tc>
        <w:tc>
          <w:tcPr>
            <w:tcW w:w="472" w:type="dxa"/>
            <w:tcBorders>
              <w:top w:val="nil"/>
              <w:left w:val="nil"/>
              <w:bottom w:val="nil"/>
              <w:right w:val="nil"/>
            </w:tcBorders>
            <w:tcMar>
              <w:top w:w="0" w:type="dxa"/>
              <w:left w:w="0" w:type="dxa"/>
              <w:bottom w:w="0" w:type="dxa"/>
              <w:right w:w="28" w:type="dxa"/>
            </w:tcMar>
            <w:vAlign w:val="bottom"/>
            <w:hideMark/>
          </w:tcPr>
          <w:p w14:paraId="321DAFA6"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vAlign w:val="bottom"/>
            <w:hideMark/>
          </w:tcPr>
          <w:p w14:paraId="37E83338" w14:textId="4071B57D" w:rsidR="00000861" w:rsidRPr="005D3694" w:rsidRDefault="007C5B88">
            <w:pPr>
              <w:spacing w:before="40" w:after="40" w:line="220" w:lineRule="exact"/>
              <w:ind w:right="113"/>
              <w:jc w:val="right"/>
              <w:rPr>
                <w:sz w:val="18"/>
                <w:szCs w:val="18"/>
              </w:rPr>
            </w:pPr>
            <w:r>
              <w:rPr>
                <w:sz w:val="18"/>
                <w:szCs w:val="18"/>
              </w:rPr>
              <w:t>1</w:t>
            </w:r>
          </w:p>
        </w:tc>
        <w:tc>
          <w:tcPr>
            <w:tcW w:w="472" w:type="dxa"/>
            <w:tcBorders>
              <w:top w:val="nil"/>
              <w:left w:val="nil"/>
              <w:bottom w:val="nil"/>
              <w:right w:val="nil"/>
            </w:tcBorders>
            <w:vAlign w:val="bottom"/>
            <w:hideMark/>
          </w:tcPr>
          <w:p w14:paraId="6201C2DC"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nil"/>
              <w:right w:val="nil"/>
            </w:tcBorders>
            <w:vAlign w:val="bottom"/>
            <w:hideMark/>
          </w:tcPr>
          <w:p w14:paraId="789D51C1" w14:textId="0664A2AC" w:rsidR="00000861" w:rsidRPr="005D3694" w:rsidRDefault="007C5B88">
            <w:pPr>
              <w:spacing w:before="40" w:after="40" w:line="220" w:lineRule="exact"/>
              <w:ind w:right="113"/>
              <w:jc w:val="right"/>
              <w:rPr>
                <w:sz w:val="18"/>
                <w:szCs w:val="18"/>
              </w:rPr>
            </w:pPr>
            <w:r>
              <w:rPr>
                <w:sz w:val="18"/>
                <w:szCs w:val="18"/>
              </w:rPr>
              <w:t>14</w:t>
            </w:r>
          </w:p>
        </w:tc>
        <w:tc>
          <w:tcPr>
            <w:tcW w:w="471" w:type="dxa"/>
            <w:tcBorders>
              <w:top w:val="nil"/>
              <w:left w:val="nil"/>
              <w:bottom w:val="nil"/>
              <w:right w:val="nil"/>
            </w:tcBorders>
            <w:tcMar>
              <w:top w:w="0" w:type="dxa"/>
              <w:left w:w="0" w:type="dxa"/>
              <w:bottom w:w="0" w:type="dxa"/>
              <w:right w:w="28" w:type="dxa"/>
            </w:tcMar>
            <w:vAlign w:val="bottom"/>
            <w:hideMark/>
          </w:tcPr>
          <w:p w14:paraId="46563F2A"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nil"/>
              <w:right w:val="nil"/>
            </w:tcBorders>
            <w:vAlign w:val="bottom"/>
            <w:hideMark/>
          </w:tcPr>
          <w:p w14:paraId="75C21761" w14:textId="5BD51770" w:rsidR="00000861" w:rsidRPr="005D3694" w:rsidRDefault="007C5B88">
            <w:pPr>
              <w:spacing w:before="40" w:after="40" w:line="220" w:lineRule="exact"/>
              <w:ind w:right="113"/>
              <w:jc w:val="right"/>
              <w:rPr>
                <w:sz w:val="18"/>
                <w:szCs w:val="18"/>
              </w:rPr>
            </w:pPr>
            <w:r>
              <w:rPr>
                <w:sz w:val="18"/>
                <w:szCs w:val="18"/>
              </w:rPr>
              <w:t>1</w:t>
            </w:r>
          </w:p>
        </w:tc>
        <w:tc>
          <w:tcPr>
            <w:tcW w:w="471" w:type="dxa"/>
            <w:tcBorders>
              <w:top w:val="nil"/>
              <w:left w:val="nil"/>
              <w:bottom w:val="nil"/>
              <w:right w:val="nil"/>
            </w:tcBorders>
            <w:tcMar>
              <w:top w:w="0" w:type="dxa"/>
              <w:left w:w="0" w:type="dxa"/>
              <w:bottom w:w="0" w:type="dxa"/>
              <w:right w:w="28" w:type="dxa"/>
            </w:tcMar>
            <w:vAlign w:val="bottom"/>
            <w:hideMark/>
          </w:tcPr>
          <w:p w14:paraId="3207DE5F" w14:textId="7431A80F" w:rsidR="00000861" w:rsidRPr="005D3694" w:rsidRDefault="007C5B88">
            <w:pPr>
              <w:spacing w:before="40" w:after="40" w:line="220" w:lineRule="exact"/>
              <w:ind w:right="113"/>
              <w:jc w:val="right"/>
              <w:rPr>
                <w:sz w:val="18"/>
                <w:szCs w:val="18"/>
              </w:rPr>
            </w:pPr>
            <w:r>
              <w:rPr>
                <w:sz w:val="18"/>
                <w:szCs w:val="18"/>
              </w:rPr>
              <w:t>1</w:t>
            </w:r>
          </w:p>
        </w:tc>
        <w:tc>
          <w:tcPr>
            <w:tcW w:w="472" w:type="dxa"/>
            <w:tcBorders>
              <w:top w:val="nil"/>
              <w:left w:val="nil"/>
              <w:bottom w:val="nil"/>
              <w:right w:val="nil"/>
            </w:tcBorders>
            <w:tcMar>
              <w:top w:w="0" w:type="dxa"/>
              <w:left w:w="0" w:type="dxa"/>
              <w:bottom w:w="0" w:type="dxa"/>
              <w:right w:w="28" w:type="dxa"/>
            </w:tcMar>
            <w:vAlign w:val="bottom"/>
            <w:hideMark/>
          </w:tcPr>
          <w:p w14:paraId="72EABF58"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715" w:type="dxa"/>
            <w:tcBorders>
              <w:top w:val="nil"/>
              <w:left w:val="nil"/>
              <w:bottom w:val="nil"/>
              <w:right w:val="nil"/>
            </w:tcBorders>
            <w:tcMar>
              <w:top w:w="0" w:type="dxa"/>
              <w:left w:w="0" w:type="dxa"/>
              <w:bottom w:w="0" w:type="dxa"/>
              <w:right w:w="28" w:type="dxa"/>
            </w:tcMar>
            <w:vAlign w:val="bottom"/>
            <w:hideMark/>
          </w:tcPr>
          <w:p w14:paraId="32BB9532" w14:textId="546F6737" w:rsidR="00000861" w:rsidRPr="005D3694" w:rsidRDefault="007C5B88">
            <w:pPr>
              <w:spacing w:before="40" w:after="40" w:line="220" w:lineRule="exact"/>
              <w:ind w:right="113"/>
              <w:jc w:val="right"/>
              <w:rPr>
                <w:sz w:val="18"/>
                <w:szCs w:val="18"/>
              </w:rPr>
            </w:pPr>
            <w:r>
              <w:rPr>
                <w:sz w:val="18"/>
                <w:szCs w:val="18"/>
              </w:rPr>
              <w:t>192</w:t>
            </w:r>
          </w:p>
        </w:tc>
      </w:tr>
      <w:tr w:rsidR="00000861" w:rsidRPr="005D3694" w14:paraId="6D182FCC" w14:textId="77777777" w:rsidTr="00E0215F">
        <w:tc>
          <w:tcPr>
            <w:tcW w:w="803" w:type="dxa"/>
            <w:tcBorders>
              <w:top w:val="nil"/>
              <w:left w:val="nil"/>
              <w:bottom w:val="single" w:sz="4" w:space="0" w:color="auto"/>
              <w:right w:val="nil"/>
            </w:tcBorders>
            <w:hideMark/>
          </w:tcPr>
          <w:p w14:paraId="72098135" w14:textId="666525CD" w:rsidR="00000861" w:rsidRPr="005D3694" w:rsidRDefault="007C5B88">
            <w:pPr>
              <w:spacing w:before="40" w:after="40" w:line="220" w:lineRule="exact"/>
              <w:ind w:right="113"/>
              <w:rPr>
                <w:sz w:val="18"/>
                <w:szCs w:val="18"/>
              </w:rPr>
            </w:pPr>
            <w:proofErr w:type="spellStart"/>
            <w:r>
              <w:rPr>
                <w:sz w:val="18"/>
                <w:szCs w:val="18"/>
              </w:rPr>
              <w:t>2</w:t>
            </w:r>
            <w:r w:rsidR="00000861" w:rsidRPr="005D3694">
              <w:rPr>
                <w:sz w:val="18"/>
                <w:szCs w:val="18"/>
              </w:rPr>
              <w:t>0</w:t>
            </w:r>
            <w:r>
              <w:rPr>
                <w:sz w:val="18"/>
                <w:szCs w:val="18"/>
              </w:rPr>
              <w:t>21</w:t>
            </w:r>
            <w:r>
              <w:rPr>
                <w:i/>
                <w:iCs/>
                <w:sz w:val="18"/>
                <w:szCs w:val="18"/>
                <w:vertAlign w:val="superscript"/>
              </w:rPr>
              <w:t>a</w:t>
            </w:r>
            <w:proofErr w:type="spellEnd"/>
          </w:p>
        </w:tc>
        <w:tc>
          <w:tcPr>
            <w:tcW w:w="471" w:type="dxa"/>
            <w:tcBorders>
              <w:top w:val="nil"/>
              <w:left w:val="nil"/>
              <w:bottom w:val="single" w:sz="4" w:space="0" w:color="auto"/>
              <w:right w:val="nil"/>
            </w:tcBorders>
            <w:tcMar>
              <w:top w:w="0" w:type="dxa"/>
              <w:left w:w="0" w:type="dxa"/>
              <w:bottom w:w="0" w:type="dxa"/>
              <w:right w:w="28" w:type="dxa"/>
            </w:tcMar>
            <w:vAlign w:val="bottom"/>
            <w:hideMark/>
          </w:tcPr>
          <w:p w14:paraId="71AEC4B6"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single" w:sz="4" w:space="0" w:color="auto"/>
              <w:right w:val="nil"/>
            </w:tcBorders>
            <w:tcMar>
              <w:top w:w="0" w:type="dxa"/>
              <w:left w:w="0" w:type="dxa"/>
              <w:bottom w:w="0" w:type="dxa"/>
              <w:right w:w="28" w:type="dxa"/>
            </w:tcMar>
            <w:vAlign w:val="bottom"/>
            <w:hideMark/>
          </w:tcPr>
          <w:p w14:paraId="58BD8110"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single" w:sz="4" w:space="0" w:color="auto"/>
              <w:right w:val="nil"/>
            </w:tcBorders>
            <w:vAlign w:val="bottom"/>
            <w:hideMark/>
          </w:tcPr>
          <w:p w14:paraId="790D21E5"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single" w:sz="4" w:space="0" w:color="auto"/>
              <w:right w:val="nil"/>
            </w:tcBorders>
            <w:tcMar>
              <w:top w:w="0" w:type="dxa"/>
              <w:left w:w="0" w:type="dxa"/>
              <w:bottom w:w="0" w:type="dxa"/>
              <w:right w:w="28" w:type="dxa"/>
            </w:tcMar>
            <w:vAlign w:val="bottom"/>
            <w:hideMark/>
          </w:tcPr>
          <w:p w14:paraId="07DA3B4A"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single" w:sz="4" w:space="0" w:color="auto"/>
              <w:right w:val="nil"/>
            </w:tcBorders>
            <w:vAlign w:val="bottom"/>
            <w:hideMark/>
          </w:tcPr>
          <w:p w14:paraId="5A214B57"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single" w:sz="4" w:space="0" w:color="auto"/>
              <w:right w:val="nil"/>
            </w:tcBorders>
            <w:tcMar>
              <w:top w:w="0" w:type="dxa"/>
              <w:left w:w="0" w:type="dxa"/>
              <w:bottom w:w="0" w:type="dxa"/>
              <w:right w:w="28" w:type="dxa"/>
            </w:tcMar>
            <w:vAlign w:val="bottom"/>
            <w:hideMark/>
          </w:tcPr>
          <w:p w14:paraId="4A54310E"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single" w:sz="4" w:space="0" w:color="auto"/>
              <w:right w:val="nil"/>
            </w:tcBorders>
            <w:tcMar>
              <w:top w:w="0" w:type="dxa"/>
              <w:left w:w="0" w:type="dxa"/>
              <w:bottom w:w="0" w:type="dxa"/>
              <w:right w:w="28" w:type="dxa"/>
            </w:tcMar>
            <w:vAlign w:val="bottom"/>
            <w:hideMark/>
          </w:tcPr>
          <w:p w14:paraId="1AEAC7DF" w14:textId="118BF890" w:rsidR="00000861" w:rsidRPr="005D3694" w:rsidRDefault="007C5B88">
            <w:pPr>
              <w:spacing w:before="40" w:after="40" w:line="220" w:lineRule="exact"/>
              <w:ind w:right="113"/>
              <w:jc w:val="right"/>
              <w:rPr>
                <w:sz w:val="18"/>
                <w:szCs w:val="18"/>
              </w:rPr>
            </w:pPr>
            <w:r>
              <w:rPr>
                <w:sz w:val="18"/>
                <w:szCs w:val="18"/>
              </w:rPr>
              <w:t>153</w:t>
            </w:r>
          </w:p>
        </w:tc>
        <w:tc>
          <w:tcPr>
            <w:tcW w:w="472" w:type="dxa"/>
            <w:tcBorders>
              <w:top w:val="nil"/>
              <w:left w:val="nil"/>
              <w:bottom w:val="single" w:sz="4" w:space="0" w:color="auto"/>
              <w:right w:val="nil"/>
            </w:tcBorders>
            <w:tcMar>
              <w:top w:w="0" w:type="dxa"/>
              <w:left w:w="0" w:type="dxa"/>
              <w:bottom w:w="0" w:type="dxa"/>
              <w:right w:w="28" w:type="dxa"/>
            </w:tcMar>
            <w:vAlign w:val="bottom"/>
            <w:hideMark/>
          </w:tcPr>
          <w:p w14:paraId="3C026B10" w14:textId="5871B76A" w:rsidR="00000861" w:rsidRPr="005D3694" w:rsidRDefault="007C5B88">
            <w:pPr>
              <w:spacing w:before="40" w:after="40" w:line="220" w:lineRule="exact"/>
              <w:ind w:right="113"/>
              <w:jc w:val="right"/>
              <w:rPr>
                <w:sz w:val="18"/>
                <w:szCs w:val="18"/>
              </w:rPr>
            </w:pPr>
            <w:r>
              <w:rPr>
                <w:sz w:val="18"/>
                <w:szCs w:val="18"/>
              </w:rPr>
              <w:t>188</w:t>
            </w:r>
          </w:p>
        </w:tc>
        <w:tc>
          <w:tcPr>
            <w:tcW w:w="471" w:type="dxa"/>
            <w:tcBorders>
              <w:top w:val="nil"/>
              <w:left w:val="nil"/>
              <w:bottom w:val="single" w:sz="4" w:space="0" w:color="auto"/>
              <w:right w:val="nil"/>
            </w:tcBorders>
            <w:tcMar>
              <w:top w:w="0" w:type="dxa"/>
              <w:left w:w="0" w:type="dxa"/>
              <w:bottom w:w="0" w:type="dxa"/>
              <w:right w:w="28" w:type="dxa"/>
            </w:tcMar>
            <w:vAlign w:val="bottom"/>
            <w:hideMark/>
          </w:tcPr>
          <w:p w14:paraId="43D20F5E" w14:textId="211FA589" w:rsidR="00000861" w:rsidRPr="005D3694" w:rsidRDefault="007C5B88">
            <w:pPr>
              <w:spacing w:before="40" w:after="40" w:line="220" w:lineRule="exact"/>
              <w:ind w:right="113"/>
              <w:jc w:val="right"/>
              <w:rPr>
                <w:sz w:val="18"/>
                <w:szCs w:val="18"/>
              </w:rPr>
            </w:pPr>
            <w:r>
              <w:rPr>
                <w:sz w:val="18"/>
                <w:szCs w:val="18"/>
              </w:rPr>
              <w:t>2</w:t>
            </w:r>
          </w:p>
        </w:tc>
        <w:tc>
          <w:tcPr>
            <w:tcW w:w="471" w:type="dxa"/>
            <w:tcBorders>
              <w:top w:val="nil"/>
              <w:left w:val="nil"/>
              <w:bottom w:val="single" w:sz="4" w:space="0" w:color="auto"/>
              <w:right w:val="nil"/>
            </w:tcBorders>
            <w:tcMar>
              <w:top w:w="0" w:type="dxa"/>
              <w:left w:w="0" w:type="dxa"/>
              <w:bottom w:w="0" w:type="dxa"/>
              <w:right w:w="28" w:type="dxa"/>
            </w:tcMar>
            <w:vAlign w:val="bottom"/>
            <w:hideMark/>
          </w:tcPr>
          <w:p w14:paraId="6CA458B8" w14:textId="33CDC403" w:rsidR="00000861" w:rsidRPr="005D3694" w:rsidRDefault="007C5B88">
            <w:pPr>
              <w:spacing w:before="40" w:after="40" w:line="220" w:lineRule="exact"/>
              <w:ind w:right="113"/>
              <w:jc w:val="right"/>
              <w:rPr>
                <w:sz w:val="18"/>
                <w:szCs w:val="18"/>
              </w:rPr>
            </w:pPr>
            <w:r>
              <w:rPr>
                <w:sz w:val="18"/>
                <w:szCs w:val="18"/>
              </w:rPr>
              <w:t>31</w:t>
            </w:r>
          </w:p>
        </w:tc>
        <w:tc>
          <w:tcPr>
            <w:tcW w:w="472" w:type="dxa"/>
            <w:tcBorders>
              <w:top w:val="nil"/>
              <w:left w:val="nil"/>
              <w:bottom w:val="single" w:sz="4" w:space="0" w:color="auto"/>
              <w:right w:val="nil"/>
            </w:tcBorders>
            <w:tcMar>
              <w:top w:w="0" w:type="dxa"/>
              <w:left w:w="0" w:type="dxa"/>
              <w:bottom w:w="0" w:type="dxa"/>
              <w:right w:w="28" w:type="dxa"/>
            </w:tcMar>
            <w:vAlign w:val="bottom"/>
            <w:hideMark/>
          </w:tcPr>
          <w:p w14:paraId="77EC874C"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single" w:sz="4" w:space="0" w:color="auto"/>
              <w:right w:val="nil"/>
            </w:tcBorders>
            <w:tcMar>
              <w:top w:w="0" w:type="dxa"/>
              <w:left w:w="0" w:type="dxa"/>
              <w:bottom w:w="0" w:type="dxa"/>
              <w:right w:w="28" w:type="dxa"/>
            </w:tcMar>
            <w:vAlign w:val="bottom"/>
            <w:hideMark/>
          </w:tcPr>
          <w:p w14:paraId="480F6393"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single" w:sz="4" w:space="0" w:color="auto"/>
              <w:right w:val="nil"/>
            </w:tcBorders>
            <w:vAlign w:val="bottom"/>
            <w:hideMark/>
          </w:tcPr>
          <w:p w14:paraId="116BC6B6" w14:textId="56FCFC48" w:rsidR="00000861" w:rsidRPr="005D3694" w:rsidRDefault="007C5B88">
            <w:pPr>
              <w:spacing w:before="40" w:after="40" w:line="220" w:lineRule="exact"/>
              <w:ind w:right="113"/>
              <w:jc w:val="right"/>
              <w:rPr>
                <w:sz w:val="18"/>
                <w:szCs w:val="18"/>
              </w:rPr>
            </w:pPr>
            <w:r>
              <w:rPr>
                <w:sz w:val="18"/>
                <w:szCs w:val="18"/>
              </w:rPr>
              <w:t>11</w:t>
            </w:r>
          </w:p>
        </w:tc>
        <w:tc>
          <w:tcPr>
            <w:tcW w:w="471" w:type="dxa"/>
            <w:tcBorders>
              <w:top w:val="nil"/>
              <w:left w:val="nil"/>
              <w:bottom w:val="single" w:sz="4" w:space="0" w:color="auto"/>
              <w:right w:val="nil"/>
            </w:tcBorders>
            <w:tcMar>
              <w:top w:w="0" w:type="dxa"/>
              <w:left w:w="0" w:type="dxa"/>
              <w:bottom w:w="0" w:type="dxa"/>
              <w:right w:w="28" w:type="dxa"/>
            </w:tcMar>
            <w:vAlign w:val="bottom"/>
            <w:hideMark/>
          </w:tcPr>
          <w:p w14:paraId="6EB2F274"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single" w:sz="4" w:space="0" w:color="auto"/>
              <w:right w:val="nil"/>
            </w:tcBorders>
            <w:tcMar>
              <w:top w:w="0" w:type="dxa"/>
              <w:left w:w="0" w:type="dxa"/>
              <w:bottom w:w="0" w:type="dxa"/>
              <w:right w:w="28" w:type="dxa"/>
            </w:tcMar>
            <w:vAlign w:val="bottom"/>
            <w:hideMark/>
          </w:tcPr>
          <w:p w14:paraId="620C5123" w14:textId="5FF5CEA6" w:rsidR="00000861" w:rsidRPr="005D3694" w:rsidRDefault="007C5B88">
            <w:pPr>
              <w:spacing w:before="40" w:after="40" w:line="220" w:lineRule="exact"/>
              <w:ind w:right="113"/>
              <w:jc w:val="right"/>
              <w:rPr>
                <w:sz w:val="18"/>
                <w:szCs w:val="18"/>
              </w:rPr>
            </w:pPr>
            <w:r>
              <w:rPr>
                <w:sz w:val="18"/>
                <w:szCs w:val="18"/>
              </w:rPr>
              <w:t>21</w:t>
            </w:r>
          </w:p>
        </w:tc>
        <w:tc>
          <w:tcPr>
            <w:tcW w:w="472" w:type="dxa"/>
            <w:tcBorders>
              <w:top w:val="nil"/>
              <w:left w:val="nil"/>
              <w:bottom w:val="single" w:sz="4" w:space="0" w:color="auto"/>
              <w:right w:val="nil"/>
            </w:tcBorders>
            <w:tcMar>
              <w:top w:w="0" w:type="dxa"/>
              <w:left w:w="0" w:type="dxa"/>
              <w:bottom w:w="0" w:type="dxa"/>
              <w:right w:w="28" w:type="dxa"/>
            </w:tcMar>
            <w:vAlign w:val="bottom"/>
            <w:hideMark/>
          </w:tcPr>
          <w:p w14:paraId="0D919571" w14:textId="18ECD9C6" w:rsidR="00000861" w:rsidRPr="005D3694" w:rsidRDefault="007C5B88">
            <w:pPr>
              <w:spacing w:before="40" w:after="40" w:line="220" w:lineRule="exact"/>
              <w:ind w:right="113"/>
              <w:jc w:val="right"/>
              <w:rPr>
                <w:sz w:val="18"/>
                <w:szCs w:val="18"/>
              </w:rPr>
            </w:pPr>
            <w:r>
              <w:rPr>
                <w:sz w:val="18"/>
                <w:szCs w:val="18"/>
              </w:rPr>
              <w:t>2</w:t>
            </w:r>
          </w:p>
        </w:tc>
        <w:tc>
          <w:tcPr>
            <w:tcW w:w="471" w:type="dxa"/>
            <w:tcBorders>
              <w:top w:val="nil"/>
              <w:left w:val="nil"/>
              <w:bottom w:val="single" w:sz="4" w:space="0" w:color="auto"/>
              <w:right w:val="nil"/>
            </w:tcBorders>
            <w:vAlign w:val="bottom"/>
            <w:hideMark/>
          </w:tcPr>
          <w:p w14:paraId="251ECED8"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single" w:sz="4" w:space="0" w:color="auto"/>
              <w:right w:val="nil"/>
            </w:tcBorders>
            <w:vAlign w:val="bottom"/>
            <w:hideMark/>
          </w:tcPr>
          <w:p w14:paraId="29F1F030" w14:textId="6A712603" w:rsidR="00000861" w:rsidRPr="005D3694" w:rsidRDefault="007C5B88">
            <w:pPr>
              <w:spacing w:before="40" w:after="40" w:line="220" w:lineRule="exact"/>
              <w:ind w:right="113"/>
              <w:jc w:val="right"/>
              <w:rPr>
                <w:sz w:val="18"/>
                <w:szCs w:val="18"/>
              </w:rPr>
            </w:pPr>
            <w:r>
              <w:rPr>
                <w:sz w:val="18"/>
                <w:szCs w:val="18"/>
              </w:rPr>
              <w:t>1</w:t>
            </w:r>
          </w:p>
        </w:tc>
        <w:tc>
          <w:tcPr>
            <w:tcW w:w="471" w:type="dxa"/>
            <w:tcBorders>
              <w:top w:val="nil"/>
              <w:left w:val="nil"/>
              <w:bottom w:val="single" w:sz="4" w:space="0" w:color="auto"/>
              <w:right w:val="nil"/>
            </w:tcBorders>
            <w:vAlign w:val="bottom"/>
            <w:hideMark/>
          </w:tcPr>
          <w:p w14:paraId="4198325C"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single" w:sz="4" w:space="0" w:color="auto"/>
              <w:right w:val="nil"/>
            </w:tcBorders>
            <w:tcMar>
              <w:top w:w="0" w:type="dxa"/>
              <w:left w:w="0" w:type="dxa"/>
              <w:bottom w:w="0" w:type="dxa"/>
              <w:right w:w="28" w:type="dxa"/>
            </w:tcMar>
            <w:vAlign w:val="bottom"/>
            <w:hideMark/>
          </w:tcPr>
          <w:p w14:paraId="06D0D3DC"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single" w:sz="4" w:space="0" w:color="auto"/>
              <w:right w:val="nil"/>
            </w:tcBorders>
            <w:vAlign w:val="bottom"/>
            <w:hideMark/>
          </w:tcPr>
          <w:p w14:paraId="145C49A2"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1" w:type="dxa"/>
            <w:tcBorders>
              <w:top w:val="nil"/>
              <w:left w:val="nil"/>
              <w:bottom w:val="single" w:sz="4" w:space="0" w:color="auto"/>
              <w:right w:val="nil"/>
            </w:tcBorders>
            <w:tcMar>
              <w:top w:w="0" w:type="dxa"/>
              <w:left w:w="0" w:type="dxa"/>
              <w:bottom w:w="0" w:type="dxa"/>
              <w:right w:w="28" w:type="dxa"/>
            </w:tcMar>
            <w:vAlign w:val="bottom"/>
            <w:hideMark/>
          </w:tcPr>
          <w:p w14:paraId="338193DC"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472" w:type="dxa"/>
            <w:tcBorders>
              <w:top w:val="nil"/>
              <w:left w:val="nil"/>
              <w:bottom w:val="single" w:sz="4" w:space="0" w:color="auto"/>
              <w:right w:val="nil"/>
            </w:tcBorders>
            <w:tcMar>
              <w:top w:w="0" w:type="dxa"/>
              <w:left w:w="0" w:type="dxa"/>
              <w:bottom w:w="0" w:type="dxa"/>
              <w:right w:w="28" w:type="dxa"/>
            </w:tcMar>
            <w:vAlign w:val="bottom"/>
            <w:hideMark/>
          </w:tcPr>
          <w:p w14:paraId="0D1227C1" w14:textId="77777777" w:rsidR="00000861" w:rsidRPr="005D3694" w:rsidRDefault="00000861">
            <w:pPr>
              <w:spacing w:before="40" w:after="40" w:line="220" w:lineRule="exact"/>
              <w:ind w:right="113"/>
              <w:jc w:val="right"/>
              <w:rPr>
                <w:sz w:val="18"/>
                <w:szCs w:val="18"/>
              </w:rPr>
            </w:pPr>
            <w:r w:rsidRPr="005D3694">
              <w:rPr>
                <w:sz w:val="18"/>
                <w:szCs w:val="18"/>
              </w:rPr>
              <w:t>-</w:t>
            </w:r>
          </w:p>
        </w:tc>
        <w:tc>
          <w:tcPr>
            <w:tcW w:w="715" w:type="dxa"/>
            <w:tcBorders>
              <w:top w:val="nil"/>
              <w:left w:val="nil"/>
              <w:bottom w:val="single" w:sz="4" w:space="0" w:color="auto"/>
              <w:right w:val="nil"/>
            </w:tcBorders>
            <w:tcMar>
              <w:top w:w="0" w:type="dxa"/>
              <w:left w:w="0" w:type="dxa"/>
              <w:bottom w:w="0" w:type="dxa"/>
              <w:right w:w="28" w:type="dxa"/>
            </w:tcMar>
            <w:vAlign w:val="bottom"/>
            <w:hideMark/>
          </w:tcPr>
          <w:p w14:paraId="0C8BDFDF" w14:textId="77102077" w:rsidR="00000861" w:rsidRPr="005D3694" w:rsidRDefault="007C5B88">
            <w:pPr>
              <w:spacing w:before="40" w:after="40" w:line="220" w:lineRule="exact"/>
              <w:ind w:right="113"/>
              <w:jc w:val="right"/>
              <w:rPr>
                <w:sz w:val="18"/>
                <w:szCs w:val="18"/>
              </w:rPr>
            </w:pPr>
            <w:r>
              <w:rPr>
                <w:sz w:val="18"/>
                <w:szCs w:val="18"/>
              </w:rPr>
              <w:t>4</w:t>
            </w:r>
            <w:r w:rsidR="00000861" w:rsidRPr="005D3694">
              <w:rPr>
                <w:sz w:val="18"/>
                <w:szCs w:val="18"/>
              </w:rPr>
              <w:t>0</w:t>
            </w:r>
            <w:r>
              <w:rPr>
                <w:sz w:val="18"/>
                <w:szCs w:val="18"/>
              </w:rPr>
              <w:t>9</w:t>
            </w:r>
          </w:p>
        </w:tc>
      </w:tr>
      <w:tr w:rsidR="00000861" w:rsidRPr="005D3694" w14:paraId="3F03DCE7" w14:textId="77777777" w:rsidTr="00E0215F">
        <w:tc>
          <w:tcPr>
            <w:tcW w:w="803" w:type="dxa"/>
            <w:tcBorders>
              <w:top w:val="single" w:sz="4" w:space="0" w:color="auto"/>
              <w:left w:val="nil"/>
              <w:bottom w:val="single" w:sz="12" w:space="0" w:color="auto"/>
              <w:right w:val="nil"/>
            </w:tcBorders>
            <w:hideMark/>
          </w:tcPr>
          <w:p w14:paraId="53EE9161" w14:textId="77777777" w:rsidR="00000861" w:rsidRPr="005D3694" w:rsidRDefault="00000861">
            <w:pPr>
              <w:spacing w:before="80" w:after="80" w:line="220" w:lineRule="exact"/>
              <w:ind w:left="283"/>
              <w:rPr>
                <w:rFonts w:ascii="Time New Roman" w:eastAsia="黑体" w:hAnsi="Time New Roman"/>
                <w:bCs/>
                <w:sz w:val="18"/>
                <w:szCs w:val="18"/>
              </w:rPr>
            </w:pPr>
            <w:r w:rsidRPr="005D3694">
              <w:rPr>
                <w:rFonts w:ascii="Time New Roman" w:eastAsia="黑体" w:hAnsi="Time New Roman" w:cs="宋体" w:hint="eastAsia"/>
                <w:bCs/>
                <w:sz w:val="18"/>
                <w:szCs w:val="18"/>
              </w:rPr>
              <w:t>合计</w:t>
            </w:r>
          </w:p>
        </w:tc>
        <w:tc>
          <w:tcPr>
            <w:tcW w:w="471" w:type="dxa"/>
            <w:tcBorders>
              <w:top w:val="single" w:sz="4" w:space="0" w:color="auto"/>
              <w:left w:val="nil"/>
              <w:bottom w:val="single" w:sz="12" w:space="0" w:color="auto"/>
              <w:right w:val="nil"/>
            </w:tcBorders>
            <w:tcMar>
              <w:top w:w="0" w:type="dxa"/>
              <w:left w:w="0" w:type="dxa"/>
              <w:bottom w:w="0" w:type="dxa"/>
              <w:right w:w="28" w:type="dxa"/>
            </w:tcMar>
            <w:vAlign w:val="bottom"/>
            <w:hideMark/>
          </w:tcPr>
          <w:p w14:paraId="024C2237" w14:textId="3B08B6B4" w:rsidR="00000861" w:rsidRPr="005D3694" w:rsidRDefault="007C5B88">
            <w:pPr>
              <w:spacing w:before="80" w:after="80" w:line="220" w:lineRule="exact"/>
              <w:ind w:right="113"/>
              <w:jc w:val="right"/>
              <w:rPr>
                <w:b/>
                <w:sz w:val="18"/>
                <w:szCs w:val="18"/>
              </w:rPr>
            </w:pPr>
            <w:r>
              <w:rPr>
                <w:b/>
                <w:sz w:val="18"/>
                <w:szCs w:val="18"/>
              </w:rPr>
              <w:t>3</w:t>
            </w:r>
          </w:p>
        </w:tc>
        <w:tc>
          <w:tcPr>
            <w:tcW w:w="471" w:type="dxa"/>
            <w:tcBorders>
              <w:top w:val="single" w:sz="4" w:space="0" w:color="auto"/>
              <w:left w:val="nil"/>
              <w:bottom w:val="single" w:sz="12" w:space="0" w:color="auto"/>
              <w:right w:val="nil"/>
            </w:tcBorders>
            <w:tcMar>
              <w:top w:w="0" w:type="dxa"/>
              <w:left w:w="0" w:type="dxa"/>
              <w:bottom w:w="0" w:type="dxa"/>
              <w:right w:w="28" w:type="dxa"/>
            </w:tcMar>
            <w:vAlign w:val="bottom"/>
            <w:hideMark/>
          </w:tcPr>
          <w:p w14:paraId="3DC941A4" w14:textId="613FCAF4" w:rsidR="00000861" w:rsidRPr="005D3694" w:rsidRDefault="007C5B88">
            <w:pPr>
              <w:spacing w:before="80" w:after="80" w:line="220" w:lineRule="exact"/>
              <w:ind w:right="113"/>
              <w:jc w:val="right"/>
              <w:rPr>
                <w:b/>
                <w:sz w:val="18"/>
                <w:szCs w:val="18"/>
              </w:rPr>
            </w:pPr>
            <w:r>
              <w:rPr>
                <w:b/>
                <w:sz w:val="18"/>
                <w:szCs w:val="18"/>
              </w:rPr>
              <w:t>1</w:t>
            </w:r>
          </w:p>
        </w:tc>
        <w:tc>
          <w:tcPr>
            <w:tcW w:w="472" w:type="dxa"/>
            <w:tcBorders>
              <w:top w:val="single" w:sz="4" w:space="0" w:color="auto"/>
              <w:left w:val="nil"/>
              <w:bottom w:val="single" w:sz="12" w:space="0" w:color="auto"/>
              <w:right w:val="nil"/>
            </w:tcBorders>
            <w:vAlign w:val="bottom"/>
            <w:hideMark/>
          </w:tcPr>
          <w:p w14:paraId="6CE80A1E" w14:textId="7F72E966" w:rsidR="00000861" w:rsidRPr="005D3694" w:rsidRDefault="007C5B88">
            <w:pPr>
              <w:spacing w:before="80" w:after="80" w:line="220" w:lineRule="exact"/>
              <w:ind w:right="113"/>
              <w:jc w:val="right"/>
              <w:rPr>
                <w:b/>
                <w:sz w:val="18"/>
                <w:szCs w:val="18"/>
              </w:rPr>
            </w:pPr>
            <w:r>
              <w:rPr>
                <w:b/>
                <w:sz w:val="18"/>
                <w:szCs w:val="18"/>
              </w:rPr>
              <w:t>1</w:t>
            </w:r>
          </w:p>
        </w:tc>
        <w:tc>
          <w:tcPr>
            <w:tcW w:w="471" w:type="dxa"/>
            <w:tcBorders>
              <w:top w:val="single" w:sz="4" w:space="0" w:color="auto"/>
              <w:left w:val="nil"/>
              <w:bottom w:val="single" w:sz="12" w:space="0" w:color="auto"/>
              <w:right w:val="nil"/>
            </w:tcBorders>
            <w:tcMar>
              <w:top w:w="0" w:type="dxa"/>
              <w:left w:w="0" w:type="dxa"/>
              <w:bottom w:w="0" w:type="dxa"/>
              <w:right w:w="28" w:type="dxa"/>
            </w:tcMar>
            <w:vAlign w:val="bottom"/>
            <w:hideMark/>
          </w:tcPr>
          <w:p w14:paraId="1CD91411" w14:textId="6382C1F7" w:rsidR="00000861" w:rsidRPr="005D3694" w:rsidRDefault="007C5B88">
            <w:pPr>
              <w:spacing w:before="80" w:after="80" w:line="220" w:lineRule="exact"/>
              <w:ind w:right="113"/>
              <w:jc w:val="right"/>
              <w:rPr>
                <w:b/>
                <w:sz w:val="18"/>
                <w:szCs w:val="18"/>
              </w:rPr>
            </w:pPr>
            <w:r>
              <w:rPr>
                <w:b/>
                <w:sz w:val="18"/>
                <w:szCs w:val="18"/>
              </w:rPr>
              <w:t>1</w:t>
            </w:r>
          </w:p>
        </w:tc>
        <w:tc>
          <w:tcPr>
            <w:tcW w:w="471" w:type="dxa"/>
            <w:tcBorders>
              <w:top w:val="single" w:sz="4" w:space="0" w:color="auto"/>
              <w:left w:val="nil"/>
              <w:bottom w:val="single" w:sz="12" w:space="0" w:color="auto"/>
              <w:right w:val="nil"/>
            </w:tcBorders>
            <w:vAlign w:val="bottom"/>
            <w:hideMark/>
          </w:tcPr>
          <w:p w14:paraId="4EE38AB2" w14:textId="0FEED9C7" w:rsidR="00000861" w:rsidRPr="005D3694" w:rsidRDefault="007C5B88">
            <w:pPr>
              <w:spacing w:before="80" w:after="80" w:line="220" w:lineRule="exact"/>
              <w:ind w:right="113"/>
              <w:jc w:val="right"/>
              <w:rPr>
                <w:b/>
                <w:sz w:val="18"/>
                <w:szCs w:val="18"/>
              </w:rPr>
            </w:pPr>
            <w:r>
              <w:rPr>
                <w:b/>
                <w:sz w:val="18"/>
                <w:szCs w:val="18"/>
              </w:rPr>
              <w:t>1</w:t>
            </w:r>
          </w:p>
        </w:tc>
        <w:tc>
          <w:tcPr>
            <w:tcW w:w="472" w:type="dxa"/>
            <w:tcBorders>
              <w:top w:val="single" w:sz="4" w:space="0" w:color="auto"/>
              <w:left w:val="nil"/>
              <w:bottom w:val="single" w:sz="12" w:space="0" w:color="auto"/>
              <w:right w:val="nil"/>
            </w:tcBorders>
            <w:tcMar>
              <w:top w:w="0" w:type="dxa"/>
              <w:left w:w="0" w:type="dxa"/>
              <w:bottom w:w="0" w:type="dxa"/>
              <w:right w:w="28" w:type="dxa"/>
            </w:tcMar>
            <w:vAlign w:val="bottom"/>
            <w:hideMark/>
          </w:tcPr>
          <w:p w14:paraId="0A4CA330" w14:textId="5FFBB70D" w:rsidR="00000861" w:rsidRPr="005D3694" w:rsidRDefault="007C5B88">
            <w:pPr>
              <w:spacing w:before="80" w:after="80" w:line="220" w:lineRule="exact"/>
              <w:ind w:right="113"/>
              <w:jc w:val="right"/>
              <w:rPr>
                <w:b/>
                <w:sz w:val="18"/>
                <w:szCs w:val="18"/>
              </w:rPr>
            </w:pPr>
            <w:r>
              <w:rPr>
                <w:b/>
                <w:sz w:val="18"/>
                <w:szCs w:val="18"/>
              </w:rPr>
              <w:t>4</w:t>
            </w:r>
          </w:p>
        </w:tc>
        <w:tc>
          <w:tcPr>
            <w:tcW w:w="471" w:type="dxa"/>
            <w:tcBorders>
              <w:top w:val="single" w:sz="4" w:space="0" w:color="auto"/>
              <w:left w:val="nil"/>
              <w:bottom w:val="single" w:sz="12" w:space="0" w:color="auto"/>
              <w:right w:val="nil"/>
            </w:tcBorders>
            <w:tcMar>
              <w:top w:w="0" w:type="dxa"/>
              <w:left w:w="0" w:type="dxa"/>
              <w:bottom w:w="0" w:type="dxa"/>
              <w:right w:w="28" w:type="dxa"/>
            </w:tcMar>
            <w:vAlign w:val="bottom"/>
            <w:hideMark/>
          </w:tcPr>
          <w:p w14:paraId="391D17B8" w14:textId="4CB94F2D" w:rsidR="00000861" w:rsidRPr="005D3694" w:rsidRDefault="007C5B88">
            <w:pPr>
              <w:spacing w:before="80" w:after="80" w:line="220" w:lineRule="exact"/>
              <w:ind w:right="113"/>
              <w:jc w:val="right"/>
              <w:rPr>
                <w:b/>
                <w:sz w:val="18"/>
                <w:szCs w:val="18"/>
              </w:rPr>
            </w:pPr>
            <w:r>
              <w:rPr>
                <w:b/>
                <w:sz w:val="18"/>
                <w:szCs w:val="18"/>
              </w:rPr>
              <w:t>179</w:t>
            </w:r>
          </w:p>
        </w:tc>
        <w:tc>
          <w:tcPr>
            <w:tcW w:w="472" w:type="dxa"/>
            <w:tcBorders>
              <w:top w:val="single" w:sz="4" w:space="0" w:color="auto"/>
              <w:left w:val="nil"/>
              <w:bottom w:val="single" w:sz="12" w:space="0" w:color="auto"/>
              <w:right w:val="nil"/>
            </w:tcBorders>
            <w:tcMar>
              <w:top w:w="0" w:type="dxa"/>
              <w:left w:w="0" w:type="dxa"/>
              <w:bottom w:w="0" w:type="dxa"/>
              <w:right w:w="28" w:type="dxa"/>
            </w:tcMar>
            <w:vAlign w:val="bottom"/>
            <w:hideMark/>
          </w:tcPr>
          <w:p w14:paraId="2C23B8EC" w14:textId="587757E4" w:rsidR="00000861" w:rsidRPr="005D3694" w:rsidRDefault="007C5B88">
            <w:pPr>
              <w:spacing w:before="80" w:after="80" w:line="220" w:lineRule="exact"/>
              <w:ind w:right="113"/>
              <w:jc w:val="right"/>
              <w:rPr>
                <w:b/>
                <w:sz w:val="18"/>
                <w:szCs w:val="18"/>
              </w:rPr>
            </w:pPr>
            <w:r>
              <w:rPr>
                <w:b/>
                <w:sz w:val="18"/>
                <w:szCs w:val="18"/>
              </w:rPr>
              <w:t>192</w:t>
            </w:r>
          </w:p>
        </w:tc>
        <w:tc>
          <w:tcPr>
            <w:tcW w:w="471" w:type="dxa"/>
            <w:tcBorders>
              <w:top w:val="single" w:sz="4" w:space="0" w:color="auto"/>
              <w:left w:val="nil"/>
              <w:bottom w:val="single" w:sz="12" w:space="0" w:color="auto"/>
              <w:right w:val="nil"/>
            </w:tcBorders>
            <w:tcMar>
              <w:top w:w="0" w:type="dxa"/>
              <w:left w:w="0" w:type="dxa"/>
              <w:bottom w:w="0" w:type="dxa"/>
              <w:right w:w="28" w:type="dxa"/>
            </w:tcMar>
            <w:vAlign w:val="bottom"/>
            <w:hideMark/>
          </w:tcPr>
          <w:p w14:paraId="717A0FB8" w14:textId="316322DA" w:rsidR="00000861" w:rsidRPr="005D3694" w:rsidRDefault="007C5B88">
            <w:pPr>
              <w:spacing w:before="80" w:after="80" w:line="220" w:lineRule="exact"/>
              <w:ind w:right="113"/>
              <w:jc w:val="right"/>
              <w:rPr>
                <w:b/>
                <w:sz w:val="18"/>
                <w:szCs w:val="18"/>
              </w:rPr>
            </w:pPr>
            <w:r>
              <w:rPr>
                <w:b/>
                <w:sz w:val="18"/>
                <w:szCs w:val="18"/>
              </w:rPr>
              <w:t>25</w:t>
            </w:r>
          </w:p>
        </w:tc>
        <w:tc>
          <w:tcPr>
            <w:tcW w:w="471" w:type="dxa"/>
            <w:tcBorders>
              <w:top w:val="single" w:sz="4" w:space="0" w:color="auto"/>
              <w:left w:val="nil"/>
              <w:bottom w:val="single" w:sz="12" w:space="0" w:color="auto"/>
              <w:right w:val="nil"/>
            </w:tcBorders>
            <w:tcMar>
              <w:top w:w="0" w:type="dxa"/>
              <w:left w:w="0" w:type="dxa"/>
              <w:bottom w:w="0" w:type="dxa"/>
              <w:right w:w="28" w:type="dxa"/>
            </w:tcMar>
            <w:vAlign w:val="bottom"/>
            <w:hideMark/>
          </w:tcPr>
          <w:p w14:paraId="72BA0BD0" w14:textId="0D349CC3" w:rsidR="00000861" w:rsidRPr="005D3694" w:rsidRDefault="007C5B88">
            <w:pPr>
              <w:spacing w:before="80" w:after="80" w:line="220" w:lineRule="exact"/>
              <w:ind w:right="113"/>
              <w:jc w:val="right"/>
              <w:rPr>
                <w:b/>
                <w:sz w:val="18"/>
                <w:szCs w:val="18"/>
              </w:rPr>
            </w:pPr>
            <w:r>
              <w:rPr>
                <w:b/>
                <w:sz w:val="18"/>
                <w:szCs w:val="18"/>
              </w:rPr>
              <w:t>522</w:t>
            </w:r>
          </w:p>
        </w:tc>
        <w:tc>
          <w:tcPr>
            <w:tcW w:w="472" w:type="dxa"/>
            <w:tcBorders>
              <w:top w:val="single" w:sz="4" w:space="0" w:color="auto"/>
              <w:left w:val="nil"/>
              <w:bottom w:val="single" w:sz="12" w:space="0" w:color="auto"/>
              <w:right w:val="nil"/>
            </w:tcBorders>
            <w:tcMar>
              <w:top w:w="0" w:type="dxa"/>
              <w:left w:w="0" w:type="dxa"/>
              <w:bottom w:w="0" w:type="dxa"/>
              <w:right w:w="28" w:type="dxa"/>
            </w:tcMar>
            <w:vAlign w:val="bottom"/>
            <w:hideMark/>
          </w:tcPr>
          <w:p w14:paraId="66642212" w14:textId="74293F20" w:rsidR="00000861" w:rsidRPr="005D3694" w:rsidRDefault="007C5B88">
            <w:pPr>
              <w:spacing w:before="80" w:after="80" w:line="220" w:lineRule="exact"/>
              <w:ind w:right="113"/>
              <w:jc w:val="right"/>
              <w:rPr>
                <w:b/>
                <w:sz w:val="18"/>
                <w:szCs w:val="18"/>
              </w:rPr>
            </w:pPr>
            <w:r>
              <w:rPr>
                <w:b/>
                <w:sz w:val="18"/>
                <w:szCs w:val="18"/>
              </w:rPr>
              <w:t>2</w:t>
            </w:r>
          </w:p>
        </w:tc>
        <w:tc>
          <w:tcPr>
            <w:tcW w:w="471" w:type="dxa"/>
            <w:tcBorders>
              <w:top w:val="single" w:sz="4" w:space="0" w:color="auto"/>
              <w:left w:val="nil"/>
              <w:bottom w:val="single" w:sz="12" w:space="0" w:color="auto"/>
              <w:right w:val="nil"/>
            </w:tcBorders>
            <w:tcMar>
              <w:top w:w="0" w:type="dxa"/>
              <w:left w:w="0" w:type="dxa"/>
              <w:bottom w:w="0" w:type="dxa"/>
              <w:right w:w="28" w:type="dxa"/>
            </w:tcMar>
            <w:vAlign w:val="bottom"/>
            <w:hideMark/>
          </w:tcPr>
          <w:p w14:paraId="2A7C01F4" w14:textId="3E3A864C" w:rsidR="00000861" w:rsidRPr="005D3694" w:rsidRDefault="007C5B88">
            <w:pPr>
              <w:spacing w:before="80" w:after="80" w:line="220" w:lineRule="exact"/>
              <w:ind w:right="113"/>
              <w:jc w:val="right"/>
              <w:rPr>
                <w:b/>
                <w:sz w:val="18"/>
                <w:szCs w:val="18"/>
              </w:rPr>
            </w:pPr>
            <w:r>
              <w:rPr>
                <w:b/>
                <w:sz w:val="18"/>
                <w:szCs w:val="18"/>
              </w:rPr>
              <w:t>2</w:t>
            </w:r>
          </w:p>
        </w:tc>
        <w:tc>
          <w:tcPr>
            <w:tcW w:w="472" w:type="dxa"/>
            <w:tcBorders>
              <w:top w:val="single" w:sz="4" w:space="0" w:color="auto"/>
              <w:left w:val="nil"/>
              <w:bottom w:val="single" w:sz="12" w:space="0" w:color="auto"/>
              <w:right w:val="nil"/>
            </w:tcBorders>
            <w:vAlign w:val="bottom"/>
            <w:hideMark/>
          </w:tcPr>
          <w:p w14:paraId="7263B951" w14:textId="15B639A5" w:rsidR="00000861" w:rsidRPr="005D3694" w:rsidRDefault="007C5B88">
            <w:pPr>
              <w:spacing w:before="80" w:after="80" w:line="220" w:lineRule="exact"/>
              <w:ind w:right="113"/>
              <w:jc w:val="right"/>
              <w:rPr>
                <w:b/>
                <w:sz w:val="18"/>
                <w:szCs w:val="18"/>
              </w:rPr>
            </w:pPr>
            <w:r>
              <w:rPr>
                <w:b/>
                <w:sz w:val="18"/>
                <w:szCs w:val="18"/>
              </w:rPr>
              <w:t>12</w:t>
            </w:r>
          </w:p>
        </w:tc>
        <w:tc>
          <w:tcPr>
            <w:tcW w:w="471" w:type="dxa"/>
            <w:tcBorders>
              <w:top w:val="single" w:sz="4" w:space="0" w:color="auto"/>
              <w:left w:val="nil"/>
              <w:bottom w:val="single" w:sz="12" w:space="0" w:color="auto"/>
              <w:right w:val="nil"/>
            </w:tcBorders>
            <w:tcMar>
              <w:top w:w="0" w:type="dxa"/>
              <w:left w:w="0" w:type="dxa"/>
              <w:bottom w:w="0" w:type="dxa"/>
              <w:right w:w="28" w:type="dxa"/>
            </w:tcMar>
            <w:vAlign w:val="bottom"/>
            <w:hideMark/>
          </w:tcPr>
          <w:p w14:paraId="76C943CC" w14:textId="418F760B" w:rsidR="00000861" w:rsidRPr="005D3694" w:rsidRDefault="007C5B88">
            <w:pPr>
              <w:spacing w:before="80" w:after="80" w:line="220" w:lineRule="exact"/>
              <w:ind w:right="113"/>
              <w:jc w:val="right"/>
              <w:rPr>
                <w:b/>
                <w:sz w:val="18"/>
                <w:szCs w:val="18"/>
              </w:rPr>
            </w:pPr>
            <w:r>
              <w:rPr>
                <w:b/>
                <w:sz w:val="18"/>
                <w:szCs w:val="18"/>
              </w:rPr>
              <w:t>1</w:t>
            </w:r>
          </w:p>
        </w:tc>
        <w:tc>
          <w:tcPr>
            <w:tcW w:w="471" w:type="dxa"/>
            <w:tcBorders>
              <w:top w:val="single" w:sz="4" w:space="0" w:color="auto"/>
              <w:left w:val="nil"/>
              <w:bottom w:val="single" w:sz="12" w:space="0" w:color="auto"/>
              <w:right w:val="nil"/>
            </w:tcBorders>
            <w:tcMar>
              <w:top w:w="0" w:type="dxa"/>
              <w:left w:w="0" w:type="dxa"/>
              <w:bottom w:w="0" w:type="dxa"/>
              <w:right w:w="28" w:type="dxa"/>
            </w:tcMar>
            <w:vAlign w:val="bottom"/>
            <w:hideMark/>
          </w:tcPr>
          <w:p w14:paraId="223ACE31" w14:textId="255AB30E" w:rsidR="00000861" w:rsidRPr="005D3694" w:rsidRDefault="007C5B88">
            <w:pPr>
              <w:spacing w:before="80" w:after="80" w:line="220" w:lineRule="exact"/>
              <w:ind w:right="113"/>
              <w:jc w:val="right"/>
              <w:rPr>
                <w:b/>
                <w:sz w:val="18"/>
                <w:szCs w:val="18"/>
              </w:rPr>
            </w:pPr>
            <w:r>
              <w:rPr>
                <w:b/>
                <w:sz w:val="18"/>
                <w:szCs w:val="18"/>
              </w:rPr>
              <w:t>437</w:t>
            </w:r>
          </w:p>
        </w:tc>
        <w:tc>
          <w:tcPr>
            <w:tcW w:w="472" w:type="dxa"/>
            <w:tcBorders>
              <w:top w:val="single" w:sz="4" w:space="0" w:color="auto"/>
              <w:left w:val="nil"/>
              <w:bottom w:val="single" w:sz="12" w:space="0" w:color="auto"/>
              <w:right w:val="nil"/>
            </w:tcBorders>
            <w:tcMar>
              <w:top w:w="0" w:type="dxa"/>
              <w:left w:w="0" w:type="dxa"/>
              <w:bottom w:w="0" w:type="dxa"/>
              <w:right w:w="28" w:type="dxa"/>
            </w:tcMar>
            <w:vAlign w:val="bottom"/>
            <w:hideMark/>
          </w:tcPr>
          <w:p w14:paraId="4504E2A0" w14:textId="4B1E3560" w:rsidR="00000861" w:rsidRPr="005D3694" w:rsidRDefault="007C5B88">
            <w:pPr>
              <w:spacing w:before="80" w:after="80" w:line="220" w:lineRule="exact"/>
              <w:ind w:right="113"/>
              <w:jc w:val="right"/>
              <w:rPr>
                <w:b/>
                <w:sz w:val="18"/>
                <w:szCs w:val="18"/>
              </w:rPr>
            </w:pPr>
            <w:r>
              <w:rPr>
                <w:b/>
                <w:sz w:val="18"/>
                <w:szCs w:val="18"/>
              </w:rPr>
              <w:t>5</w:t>
            </w:r>
          </w:p>
        </w:tc>
        <w:tc>
          <w:tcPr>
            <w:tcW w:w="471" w:type="dxa"/>
            <w:tcBorders>
              <w:top w:val="single" w:sz="4" w:space="0" w:color="auto"/>
              <w:left w:val="nil"/>
              <w:bottom w:val="single" w:sz="12" w:space="0" w:color="auto"/>
              <w:right w:val="nil"/>
            </w:tcBorders>
            <w:vAlign w:val="bottom"/>
            <w:hideMark/>
          </w:tcPr>
          <w:p w14:paraId="6776F023" w14:textId="03FE4D11" w:rsidR="00000861" w:rsidRPr="005D3694" w:rsidRDefault="007C5B88">
            <w:pPr>
              <w:spacing w:before="80" w:after="80" w:line="220" w:lineRule="exact"/>
              <w:ind w:right="113"/>
              <w:jc w:val="right"/>
              <w:rPr>
                <w:b/>
                <w:sz w:val="18"/>
                <w:szCs w:val="18"/>
              </w:rPr>
            </w:pPr>
            <w:r>
              <w:rPr>
                <w:b/>
                <w:sz w:val="18"/>
                <w:szCs w:val="18"/>
              </w:rPr>
              <w:t>1</w:t>
            </w:r>
          </w:p>
        </w:tc>
        <w:tc>
          <w:tcPr>
            <w:tcW w:w="472" w:type="dxa"/>
            <w:tcBorders>
              <w:top w:val="single" w:sz="4" w:space="0" w:color="auto"/>
              <w:left w:val="nil"/>
              <w:bottom w:val="single" w:sz="12" w:space="0" w:color="auto"/>
              <w:right w:val="nil"/>
            </w:tcBorders>
            <w:vAlign w:val="bottom"/>
            <w:hideMark/>
          </w:tcPr>
          <w:p w14:paraId="58E74AA7" w14:textId="04D2AFC5" w:rsidR="00000861" w:rsidRPr="005D3694" w:rsidRDefault="007C5B88">
            <w:pPr>
              <w:spacing w:before="80" w:after="80" w:line="220" w:lineRule="exact"/>
              <w:ind w:right="113"/>
              <w:jc w:val="right"/>
              <w:rPr>
                <w:b/>
                <w:sz w:val="18"/>
                <w:szCs w:val="18"/>
              </w:rPr>
            </w:pPr>
            <w:r>
              <w:rPr>
                <w:b/>
                <w:sz w:val="18"/>
                <w:szCs w:val="18"/>
              </w:rPr>
              <w:t>1</w:t>
            </w:r>
          </w:p>
        </w:tc>
        <w:tc>
          <w:tcPr>
            <w:tcW w:w="471" w:type="dxa"/>
            <w:tcBorders>
              <w:top w:val="single" w:sz="4" w:space="0" w:color="auto"/>
              <w:left w:val="nil"/>
              <w:bottom w:val="single" w:sz="12" w:space="0" w:color="auto"/>
              <w:right w:val="nil"/>
            </w:tcBorders>
            <w:vAlign w:val="bottom"/>
            <w:hideMark/>
          </w:tcPr>
          <w:p w14:paraId="3C27BDA3" w14:textId="3B858EE3" w:rsidR="00000861" w:rsidRPr="005D3694" w:rsidRDefault="007C5B88">
            <w:pPr>
              <w:spacing w:before="80" w:after="80" w:line="220" w:lineRule="exact"/>
              <w:ind w:right="113"/>
              <w:jc w:val="right"/>
              <w:rPr>
                <w:b/>
                <w:sz w:val="18"/>
                <w:szCs w:val="18"/>
              </w:rPr>
            </w:pPr>
            <w:r>
              <w:rPr>
                <w:b/>
                <w:sz w:val="18"/>
                <w:szCs w:val="18"/>
              </w:rPr>
              <w:t>14</w:t>
            </w:r>
          </w:p>
        </w:tc>
        <w:tc>
          <w:tcPr>
            <w:tcW w:w="471" w:type="dxa"/>
            <w:tcBorders>
              <w:top w:val="single" w:sz="4" w:space="0" w:color="auto"/>
              <w:left w:val="nil"/>
              <w:bottom w:val="single" w:sz="12" w:space="0" w:color="auto"/>
              <w:right w:val="nil"/>
            </w:tcBorders>
            <w:tcMar>
              <w:top w:w="0" w:type="dxa"/>
              <w:left w:w="0" w:type="dxa"/>
              <w:bottom w:w="0" w:type="dxa"/>
              <w:right w:w="28" w:type="dxa"/>
            </w:tcMar>
            <w:vAlign w:val="bottom"/>
            <w:hideMark/>
          </w:tcPr>
          <w:p w14:paraId="5BA2EF4E" w14:textId="120E8959" w:rsidR="00000861" w:rsidRPr="005D3694" w:rsidRDefault="007C5B88">
            <w:pPr>
              <w:spacing w:before="80" w:after="80" w:line="220" w:lineRule="exact"/>
              <w:ind w:right="113"/>
              <w:jc w:val="right"/>
              <w:rPr>
                <w:b/>
                <w:sz w:val="18"/>
                <w:szCs w:val="18"/>
              </w:rPr>
            </w:pPr>
            <w:r>
              <w:rPr>
                <w:b/>
                <w:sz w:val="18"/>
                <w:szCs w:val="18"/>
              </w:rPr>
              <w:t>1</w:t>
            </w:r>
          </w:p>
        </w:tc>
        <w:tc>
          <w:tcPr>
            <w:tcW w:w="472" w:type="dxa"/>
            <w:tcBorders>
              <w:top w:val="single" w:sz="4" w:space="0" w:color="auto"/>
              <w:left w:val="nil"/>
              <w:bottom w:val="single" w:sz="12" w:space="0" w:color="auto"/>
              <w:right w:val="nil"/>
            </w:tcBorders>
            <w:vAlign w:val="bottom"/>
            <w:hideMark/>
          </w:tcPr>
          <w:p w14:paraId="14C35C0E" w14:textId="725A37CA" w:rsidR="00000861" w:rsidRPr="005D3694" w:rsidRDefault="007C5B88">
            <w:pPr>
              <w:spacing w:before="80" w:after="80" w:line="220" w:lineRule="exact"/>
              <w:ind w:right="113"/>
              <w:jc w:val="right"/>
              <w:rPr>
                <w:b/>
                <w:sz w:val="18"/>
                <w:szCs w:val="18"/>
              </w:rPr>
            </w:pPr>
            <w:r>
              <w:rPr>
                <w:b/>
                <w:sz w:val="18"/>
                <w:szCs w:val="18"/>
              </w:rPr>
              <w:t>1</w:t>
            </w:r>
          </w:p>
        </w:tc>
        <w:tc>
          <w:tcPr>
            <w:tcW w:w="471" w:type="dxa"/>
            <w:tcBorders>
              <w:top w:val="single" w:sz="4" w:space="0" w:color="auto"/>
              <w:left w:val="nil"/>
              <w:bottom w:val="single" w:sz="12" w:space="0" w:color="auto"/>
              <w:right w:val="nil"/>
            </w:tcBorders>
            <w:tcMar>
              <w:top w:w="0" w:type="dxa"/>
              <w:left w:w="0" w:type="dxa"/>
              <w:bottom w:w="0" w:type="dxa"/>
              <w:right w:w="28" w:type="dxa"/>
            </w:tcMar>
            <w:vAlign w:val="bottom"/>
            <w:hideMark/>
          </w:tcPr>
          <w:p w14:paraId="25AF3AF6" w14:textId="580E137C" w:rsidR="00000861" w:rsidRPr="005D3694" w:rsidRDefault="007C5B88">
            <w:pPr>
              <w:spacing w:before="80" w:after="80" w:line="220" w:lineRule="exact"/>
              <w:ind w:right="113"/>
              <w:jc w:val="right"/>
              <w:rPr>
                <w:b/>
                <w:sz w:val="18"/>
                <w:szCs w:val="18"/>
              </w:rPr>
            </w:pPr>
            <w:r>
              <w:rPr>
                <w:b/>
                <w:sz w:val="18"/>
                <w:szCs w:val="18"/>
              </w:rPr>
              <w:t>3</w:t>
            </w:r>
          </w:p>
        </w:tc>
        <w:tc>
          <w:tcPr>
            <w:tcW w:w="472" w:type="dxa"/>
            <w:tcBorders>
              <w:top w:val="single" w:sz="4" w:space="0" w:color="auto"/>
              <w:left w:val="nil"/>
              <w:bottom w:val="single" w:sz="12" w:space="0" w:color="auto"/>
              <w:right w:val="nil"/>
            </w:tcBorders>
            <w:tcMar>
              <w:top w:w="0" w:type="dxa"/>
              <w:left w:w="0" w:type="dxa"/>
              <w:bottom w:w="0" w:type="dxa"/>
              <w:right w:w="28" w:type="dxa"/>
            </w:tcMar>
            <w:vAlign w:val="bottom"/>
            <w:hideMark/>
          </w:tcPr>
          <w:p w14:paraId="4E75B9D8" w14:textId="4F8A0EB2" w:rsidR="00000861" w:rsidRPr="005D3694" w:rsidRDefault="007C5B88">
            <w:pPr>
              <w:spacing w:before="80" w:after="80" w:line="220" w:lineRule="exact"/>
              <w:ind w:right="113"/>
              <w:jc w:val="right"/>
              <w:rPr>
                <w:b/>
                <w:sz w:val="18"/>
                <w:szCs w:val="18"/>
              </w:rPr>
            </w:pPr>
            <w:r>
              <w:rPr>
                <w:b/>
                <w:sz w:val="18"/>
                <w:szCs w:val="18"/>
              </w:rPr>
              <w:t>1</w:t>
            </w:r>
          </w:p>
        </w:tc>
        <w:tc>
          <w:tcPr>
            <w:tcW w:w="715" w:type="dxa"/>
            <w:tcBorders>
              <w:top w:val="single" w:sz="4" w:space="0" w:color="auto"/>
              <w:left w:val="nil"/>
              <w:bottom w:val="single" w:sz="12" w:space="0" w:color="auto"/>
              <w:right w:val="nil"/>
            </w:tcBorders>
            <w:tcMar>
              <w:top w:w="0" w:type="dxa"/>
              <w:left w:w="0" w:type="dxa"/>
              <w:bottom w:w="0" w:type="dxa"/>
              <w:right w:w="28" w:type="dxa"/>
            </w:tcMar>
            <w:vAlign w:val="bottom"/>
            <w:hideMark/>
          </w:tcPr>
          <w:p w14:paraId="15678271" w14:textId="39947130" w:rsidR="00000861" w:rsidRPr="005D3694" w:rsidRDefault="007C5B88">
            <w:pPr>
              <w:spacing w:before="80" w:after="80" w:line="220" w:lineRule="exact"/>
              <w:ind w:right="113"/>
              <w:jc w:val="right"/>
              <w:rPr>
                <w:b/>
                <w:sz w:val="18"/>
                <w:szCs w:val="18"/>
              </w:rPr>
            </w:pPr>
            <w:r>
              <w:rPr>
                <w:b/>
                <w:sz w:val="18"/>
                <w:szCs w:val="18"/>
              </w:rPr>
              <w:t>1,41</w:t>
            </w:r>
            <w:r w:rsidR="00000861" w:rsidRPr="005D3694">
              <w:rPr>
                <w:b/>
                <w:sz w:val="18"/>
                <w:szCs w:val="18"/>
              </w:rPr>
              <w:t>0</w:t>
            </w:r>
          </w:p>
        </w:tc>
      </w:tr>
    </w:tbl>
    <w:p w14:paraId="58C83BB1" w14:textId="72A6D36D" w:rsidR="00000861" w:rsidRDefault="007C5B88" w:rsidP="00123F46">
      <w:pPr>
        <w:pStyle w:val="SingleTxtGC"/>
      </w:pPr>
      <w:r>
        <w:rPr>
          <w:rFonts w:hint="eastAsia"/>
          <w:vertAlign w:val="superscript"/>
        </w:rPr>
        <w:t>a</w:t>
      </w:r>
      <w:r w:rsidR="00123F46" w:rsidRPr="00123F46">
        <w:rPr>
          <w:rFonts w:hint="eastAsia"/>
        </w:rPr>
        <w:t xml:space="preserve">  </w:t>
      </w:r>
      <w:r w:rsidR="00123F46" w:rsidRPr="00123F46">
        <w:rPr>
          <w:rFonts w:hint="eastAsia"/>
        </w:rPr>
        <w:t>截止</w:t>
      </w:r>
      <w:r>
        <w:rPr>
          <w:rFonts w:hint="eastAsia"/>
        </w:rPr>
        <w:t>2</w:t>
      </w:r>
      <w:r w:rsidR="00123F46" w:rsidRPr="00123F46">
        <w:rPr>
          <w:rFonts w:hint="eastAsia"/>
        </w:rPr>
        <w:t>0</w:t>
      </w:r>
      <w:r>
        <w:rPr>
          <w:rFonts w:hint="eastAsia"/>
        </w:rPr>
        <w:t>21</w:t>
      </w:r>
      <w:r w:rsidR="00123F46" w:rsidRPr="00123F46">
        <w:rPr>
          <w:rFonts w:hint="eastAsia"/>
        </w:rPr>
        <w:t>年</w:t>
      </w:r>
      <w:r>
        <w:rPr>
          <w:rFonts w:hint="eastAsia"/>
        </w:rPr>
        <w:t>9</w:t>
      </w:r>
      <w:r w:rsidR="00123F46" w:rsidRPr="00123F46">
        <w:rPr>
          <w:rFonts w:hint="eastAsia"/>
        </w:rPr>
        <w:t>月</w:t>
      </w:r>
      <w:r>
        <w:rPr>
          <w:rFonts w:hint="eastAsia"/>
        </w:rPr>
        <w:t>15</w:t>
      </w:r>
      <w:r w:rsidR="00123F46" w:rsidRPr="00123F46">
        <w:rPr>
          <w:rFonts w:hint="eastAsia"/>
        </w:rPr>
        <w:t>日。</w:t>
      </w:r>
    </w:p>
    <w:p w14:paraId="65BD5EBA" w14:textId="77777777" w:rsidR="00E0215F" w:rsidRDefault="00E0215F" w:rsidP="00123F46">
      <w:pPr>
        <w:pStyle w:val="SingleTxtGC"/>
        <w:sectPr w:rsidR="00E0215F" w:rsidSect="008A7B17">
          <w:headerReference w:type="even" r:id="rId14"/>
          <w:headerReference w:type="default" r:id="rId15"/>
          <w:footerReference w:type="even" r:id="rId16"/>
          <w:footerReference w:type="default" r:id="rId17"/>
          <w:headerReference w:type="first" r:id="rId18"/>
          <w:endnotePr>
            <w:numFmt w:val="decimal"/>
          </w:endnotePr>
          <w:pgSz w:w="16838" w:h="11906" w:orient="landscape" w:code="9"/>
          <w:pgMar w:top="1134" w:right="1417" w:bottom="1134" w:left="1134" w:header="567" w:footer="567" w:gutter="0"/>
          <w:cols w:space="425"/>
          <w:docGrid w:type="lines" w:linePitch="326"/>
        </w:sectPr>
      </w:pPr>
    </w:p>
    <w:p w14:paraId="418B14BF" w14:textId="353976ED" w:rsidR="007C5B88" w:rsidRPr="007C5B88" w:rsidRDefault="00B87281" w:rsidP="00FB7AAD">
      <w:pPr>
        <w:pStyle w:val="H1GC"/>
        <w:rPr>
          <w:lang w:val="en-GB"/>
        </w:rPr>
      </w:pPr>
      <w:r>
        <w:rPr>
          <w:lang w:val="en-GB"/>
        </w:rPr>
        <w:lastRenderedPageBreak/>
        <w:tab/>
      </w:r>
      <w:r w:rsidR="007C5B88">
        <w:rPr>
          <w:lang w:val="en-GB"/>
        </w:rPr>
        <w:t>C</w:t>
      </w:r>
      <w:r w:rsidR="007C5B88" w:rsidRPr="007C5B88">
        <w:rPr>
          <w:lang w:val="en-GB"/>
        </w:rPr>
        <w:t>.</w:t>
      </w:r>
      <w:r>
        <w:rPr>
          <w:lang w:val="en-GB"/>
        </w:rPr>
        <w:tab/>
      </w:r>
      <w:r w:rsidR="007C5B88" w:rsidRPr="007C5B88">
        <w:rPr>
          <w:rFonts w:hint="eastAsia"/>
          <w:lang w:val="en-GB"/>
        </w:rPr>
        <w:t>第二十届会议以来的情况</w:t>
      </w:r>
      <w:r w:rsidR="007C5B88" w:rsidRPr="007C5B88">
        <w:rPr>
          <w:lang w:val="en-GB"/>
        </w:rPr>
        <w:t>(</w:t>
      </w:r>
      <w:r w:rsidR="007C5B88" w:rsidRPr="007C5B88">
        <w:rPr>
          <w:rFonts w:hint="eastAsia"/>
          <w:lang w:val="en-GB"/>
        </w:rPr>
        <w:t>截至</w:t>
      </w:r>
      <w:r w:rsidR="007C5B88">
        <w:rPr>
          <w:lang w:val="en-GB"/>
        </w:rPr>
        <w:t>2</w:t>
      </w:r>
      <w:r w:rsidR="007C5B88" w:rsidRPr="007C5B88">
        <w:rPr>
          <w:lang w:val="en-GB"/>
        </w:rPr>
        <w:t>0</w:t>
      </w:r>
      <w:r w:rsidR="007C5B88">
        <w:rPr>
          <w:lang w:val="en-GB"/>
        </w:rPr>
        <w:t>21</w:t>
      </w:r>
      <w:r w:rsidR="007C5B88" w:rsidRPr="007C5B88">
        <w:rPr>
          <w:rFonts w:hint="eastAsia"/>
          <w:lang w:val="en-GB"/>
        </w:rPr>
        <w:t>年</w:t>
      </w:r>
      <w:r w:rsidR="007C5B88">
        <w:rPr>
          <w:lang w:val="en-GB"/>
        </w:rPr>
        <w:t>9</w:t>
      </w:r>
      <w:r w:rsidR="007C5B88" w:rsidRPr="007C5B88">
        <w:rPr>
          <w:rFonts w:hint="eastAsia"/>
          <w:lang w:val="en-GB"/>
        </w:rPr>
        <w:t>月</w:t>
      </w:r>
      <w:r w:rsidR="007C5B88">
        <w:rPr>
          <w:lang w:val="en-GB"/>
        </w:rPr>
        <w:t>15</w:t>
      </w:r>
      <w:r w:rsidR="007C5B88" w:rsidRPr="007C5B88">
        <w:rPr>
          <w:rFonts w:hint="eastAsia"/>
          <w:lang w:val="en-GB"/>
        </w:rPr>
        <w:t>日</w:t>
      </w:r>
      <w:r w:rsidR="007C5B88" w:rsidRPr="007C5B88">
        <w:rPr>
          <w:lang w:val="en-GB"/>
        </w:rPr>
        <w:t>)</w:t>
      </w:r>
    </w:p>
    <w:p w14:paraId="0FA7BDAE" w14:textId="00DEFD49" w:rsidR="007C5B88" w:rsidRPr="007C5B88" w:rsidRDefault="00B66ED5" w:rsidP="007C5B88">
      <w:pPr>
        <w:pStyle w:val="SingleTxtGC"/>
      </w:pPr>
      <w:r>
        <w:t>4</w:t>
      </w:r>
      <w:r w:rsidRPr="007C5B88">
        <w:t>.</w:t>
      </w:r>
      <w:r>
        <w:tab/>
      </w:r>
      <w:r w:rsidR="007C5B88">
        <w:t>2</w:t>
      </w:r>
      <w:r w:rsidR="007C5B88" w:rsidRPr="007C5B88">
        <w:t>0</w:t>
      </w:r>
      <w:r w:rsidR="007C5B88">
        <w:t>2</w:t>
      </w:r>
      <w:r w:rsidR="007C5B88" w:rsidRPr="007C5B88">
        <w:t>0</w:t>
      </w:r>
      <w:r w:rsidR="007C5B88" w:rsidRPr="007C5B88">
        <w:rPr>
          <w:rFonts w:hint="eastAsia"/>
        </w:rPr>
        <w:t>年，委员会登记了</w:t>
      </w:r>
      <w:r w:rsidR="007C5B88">
        <w:t>192</w:t>
      </w:r>
      <w:r w:rsidR="007C5B88" w:rsidRPr="007C5B88">
        <w:rPr>
          <w:rFonts w:hint="eastAsia"/>
        </w:rPr>
        <w:t>项新的紧急行动请求，并发出了</w:t>
      </w:r>
      <w:r w:rsidR="007C5B88">
        <w:t>1</w:t>
      </w:r>
      <w:r w:rsidR="007C5B88" w:rsidRPr="007C5B88">
        <w:t>0</w:t>
      </w:r>
      <w:r w:rsidR="007C5B88">
        <w:t>2</w:t>
      </w:r>
      <w:r w:rsidR="007C5B88" w:rsidRPr="007C5B88">
        <w:rPr>
          <w:rFonts w:hint="eastAsia"/>
        </w:rPr>
        <w:t>份后续照会，向缔约国提供了搜寻和调查强迫失踪案件的具体建议。</w:t>
      </w:r>
      <w:r w:rsidR="007C5B88">
        <w:t>2</w:t>
      </w:r>
      <w:r w:rsidR="007C5B88" w:rsidRPr="007C5B88">
        <w:t>0</w:t>
      </w:r>
      <w:r w:rsidR="007C5B88">
        <w:t>21</w:t>
      </w:r>
      <w:r w:rsidR="007C5B88" w:rsidRPr="007C5B88">
        <w:rPr>
          <w:rFonts w:hint="eastAsia"/>
        </w:rPr>
        <w:t>年</w:t>
      </w:r>
      <w:r w:rsidR="007C5B88">
        <w:t>1</w:t>
      </w:r>
      <w:r w:rsidR="007C5B88" w:rsidRPr="007C5B88">
        <w:rPr>
          <w:rFonts w:hint="eastAsia"/>
        </w:rPr>
        <w:t>月</w:t>
      </w:r>
      <w:r w:rsidR="007C5B88">
        <w:t>1</w:t>
      </w:r>
      <w:r w:rsidR="007C5B88" w:rsidRPr="007C5B88">
        <w:rPr>
          <w:rFonts w:hint="eastAsia"/>
        </w:rPr>
        <w:t>日至</w:t>
      </w:r>
      <w:r w:rsidR="007C5B88">
        <w:t>9</w:t>
      </w:r>
      <w:r w:rsidR="007C5B88" w:rsidRPr="007C5B88">
        <w:rPr>
          <w:rFonts w:hint="eastAsia"/>
        </w:rPr>
        <w:t>月</w:t>
      </w:r>
      <w:r w:rsidR="007C5B88">
        <w:t>15</w:t>
      </w:r>
      <w:r w:rsidR="007C5B88" w:rsidRPr="007C5B88">
        <w:rPr>
          <w:rFonts w:hint="eastAsia"/>
        </w:rPr>
        <w:t>日，委员会登记了</w:t>
      </w:r>
      <w:r w:rsidR="007C5B88">
        <w:t>4</w:t>
      </w:r>
      <w:r w:rsidR="007C5B88" w:rsidRPr="007C5B88">
        <w:t>0</w:t>
      </w:r>
      <w:r w:rsidR="007C5B88">
        <w:t>9</w:t>
      </w:r>
      <w:r w:rsidR="007C5B88" w:rsidRPr="007C5B88">
        <w:rPr>
          <w:rFonts w:hint="eastAsia"/>
        </w:rPr>
        <w:t>项新的紧急行动请求，并发出了</w:t>
      </w:r>
      <w:r w:rsidR="007C5B88">
        <w:t>38</w:t>
      </w:r>
      <w:r w:rsidR="007C5B88" w:rsidRPr="007C5B88">
        <w:rPr>
          <w:rFonts w:hint="eastAsia"/>
        </w:rPr>
        <w:t>份后续照会。</w:t>
      </w:r>
    </w:p>
    <w:p w14:paraId="31246AF8" w14:textId="55FD3768" w:rsidR="007C5B88" w:rsidRPr="007C5B88" w:rsidRDefault="00B66ED5" w:rsidP="007C5B88">
      <w:pPr>
        <w:pStyle w:val="SingleTxtGC"/>
      </w:pPr>
      <w:r>
        <w:t>5</w:t>
      </w:r>
      <w:r w:rsidRPr="007C5B88">
        <w:t>.</w:t>
      </w:r>
      <w:r>
        <w:tab/>
      </w:r>
      <w:r w:rsidR="007C5B88" w:rsidRPr="007C5B88">
        <w:rPr>
          <w:rFonts w:hint="eastAsia"/>
        </w:rPr>
        <w:t>在整个程序中，委员会经由各国常驻代表团与缔约国保持经常联系，并通过照会、信函、会议和电话与紧急行动请求的提交人进行联系。委员会还依赖联合国人权事务高级专员办事处和其他联合国实地机构的大力合作，这些机构经常在紧急行动请求的提交人</w:t>
      </w:r>
      <w:r w:rsidR="007C5B88" w:rsidRPr="007C5B88">
        <w:t>(</w:t>
      </w:r>
      <w:r w:rsidR="007C5B88" w:rsidRPr="007C5B88">
        <w:rPr>
          <w:rFonts w:hint="eastAsia"/>
        </w:rPr>
        <w:t>主要是失踪者亲属</w:t>
      </w:r>
      <w:r w:rsidR="007C5B88" w:rsidRPr="007C5B88">
        <w:t>)</w:t>
      </w:r>
      <w:r w:rsidR="007C5B88" w:rsidRPr="007C5B88">
        <w:rPr>
          <w:rFonts w:hint="eastAsia"/>
        </w:rPr>
        <w:t>与委员会之间传递信息。</w:t>
      </w:r>
    </w:p>
    <w:p w14:paraId="5D286CC1" w14:textId="28AB5CEC" w:rsidR="007C5B88" w:rsidRPr="007C5B88" w:rsidRDefault="00B66ED5" w:rsidP="007C5B88">
      <w:pPr>
        <w:pStyle w:val="SingleTxtGC"/>
      </w:pPr>
      <w:r>
        <w:t>6</w:t>
      </w:r>
      <w:r w:rsidRPr="007C5B88">
        <w:t>.</w:t>
      </w:r>
      <w:r>
        <w:tab/>
      </w:r>
      <w:r w:rsidR="007C5B88" w:rsidRPr="007C5B88">
        <w:rPr>
          <w:rFonts w:hint="eastAsia"/>
        </w:rPr>
        <w:t>以下段落无意对紧急行动程序下收到的所有信息进行详尽分析，只是叙述本审查周期内某些缔约国的一般和具体问题及趋势，以及社会抗议领域的一些新的专题动态。</w:t>
      </w:r>
    </w:p>
    <w:p w14:paraId="72E11EF2" w14:textId="3755DD09" w:rsidR="007C5B88" w:rsidRPr="007C5B88" w:rsidRDefault="00FB7AAD" w:rsidP="00FB7AAD">
      <w:pPr>
        <w:pStyle w:val="H23GC"/>
      </w:pPr>
      <w:r>
        <w:tab/>
      </w:r>
      <w:r w:rsidR="00B66ED5">
        <w:t>1</w:t>
      </w:r>
      <w:r w:rsidR="00B66ED5" w:rsidRPr="007C5B88">
        <w:t>.</w:t>
      </w:r>
      <w:r w:rsidR="00B66ED5">
        <w:tab/>
      </w:r>
      <w:r w:rsidR="007C5B88" w:rsidRPr="007C5B88">
        <w:rPr>
          <w:rFonts w:hint="eastAsia"/>
        </w:rPr>
        <w:t>本报告周期内观察到的一般趋势</w:t>
      </w:r>
    </w:p>
    <w:p w14:paraId="416D2D43" w14:textId="7FB492FE" w:rsidR="007C5B88" w:rsidRPr="007C5B88" w:rsidRDefault="00B66ED5" w:rsidP="007C5B88">
      <w:pPr>
        <w:pStyle w:val="SingleTxtGC"/>
      </w:pPr>
      <w:r>
        <w:t>7</w:t>
      </w:r>
      <w:r w:rsidRPr="007C5B88">
        <w:t>.</w:t>
      </w:r>
      <w:r>
        <w:tab/>
      </w:r>
      <w:r w:rsidR="007C5B88" w:rsidRPr="007C5B88">
        <w:rPr>
          <w:rFonts w:hint="eastAsia"/>
        </w:rPr>
        <w:t>在紧急行动程序下收到的信息证实了委员会在第十一届至第二十届会议通过的报告曾指明的一些趋势，</w:t>
      </w:r>
      <w:r w:rsidR="007C5B88" w:rsidRPr="007C5B88">
        <w:rPr>
          <w:vertAlign w:val="superscript"/>
        </w:rPr>
        <w:footnoteReference w:id="4"/>
      </w:r>
      <w:r w:rsidR="007C5B88" w:rsidRPr="007C5B88">
        <w:t xml:space="preserve"> </w:t>
      </w:r>
      <w:r w:rsidR="007C5B88" w:rsidRPr="007C5B88">
        <w:rPr>
          <w:rFonts w:hint="eastAsia"/>
        </w:rPr>
        <w:t>包括以下段落阐述的趋势。</w:t>
      </w:r>
    </w:p>
    <w:p w14:paraId="146E4D37" w14:textId="425F66DD" w:rsidR="007C5B88" w:rsidRPr="007C5B88" w:rsidRDefault="00FB7AAD" w:rsidP="005020D4">
      <w:pPr>
        <w:pStyle w:val="H23GC"/>
      </w:pPr>
      <w:r>
        <w:tab/>
      </w:r>
      <w:r w:rsidR="007C5B88" w:rsidRPr="007C5B88">
        <w:t>(</w:t>
      </w:r>
      <w:r w:rsidR="007C5B88">
        <w:t>a</w:t>
      </w:r>
      <w:r w:rsidR="007C5B88" w:rsidRPr="007C5B88">
        <w:t>)</w:t>
      </w:r>
      <w:r>
        <w:tab/>
      </w:r>
      <w:r w:rsidR="007C5B88" w:rsidRPr="007C5B88">
        <w:rPr>
          <w:rFonts w:hint="eastAsia"/>
        </w:rPr>
        <w:t>缺乏与委员会的合作</w:t>
      </w:r>
    </w:p>
    <w:p w14:paraId="669503B4" w14:textId="3CA3083B" w:rsidR="007C5B88" w:rsidRPr="007C5B88" w:rsidRDefault="00B66ED5" w:rsidP="007C5B88">
      <w:pPr>
        <w:pStyle w:val="SingleTxtGC"/>
      </w:pPr>
      <w:r>
        <w:t>8</w:t>
      </w:r>
      <w:r w:rsidRPr="007C5B88">
        <w:t>.</w:t>
      </w:r>
      <w:r>
        <w:tab/>
      </w:r>
      <w:proofErr w:type="gramStart"/>
      <w:r w:rsidR="007C5B88" w:rsidRPr="007C5B88">
        <w:rPr>
          <w:rFonts w:hint="eastAsia"/>
        </w:rPr>
        <w:t>每当有关</w:t>
      </w:r>
      <w:proofErr w:type="gramEnd"/>
      <w:r w:rsidR="007C5B88" w:rsidRPr="007C5B88">
        <w:rPr>
          <w:rFonts w:hint="eastAsia"/>
        </w:rPr>
        <w:t>缔约国或紧急行动请求的提交人未能在委员会规定的截止日期前提供后续信息时，委员会将最多发出三次提醒函。如果缔约国在第三次提醒函后仍未答复，委员会将发出最后一次提醒函，表示委员会可能在下届会议上决定在紧急行动请求报告中或提交大会的下一份报告中公布这一情况。截至</w:t>
      </w:r>
      <w:r w:rsidR="007C5B88">
        <w:t>2</w:t>
      </w:r>
      <w:r w:rsidR="007C5B88" w:rsidRPr="007C5B88">
        <w:t>0</w:t>
      </w:r>
      <w:r w:rsidR="007C5B88">
        <w:t>21</w:t>
      </w:r>
      <w:r w:rsidR="007C5B88" w:rsidRPr="007C5B88">
        <w:rPr>
          <w:rFonts w:hint="eastAsia"/>
        </w:rPr>
        <w:t>年</w:t>
      </w:r>
      <w:r w:rsidR="007C5B88">
        <w:t>9</w:t>
      </w:r>
      <w:r w:rsidR="007C5B88" w:rsidRPr="007C5B88">
        <w:rPr>
          <w:rFonts w:hint="eastAsia"/>
        </w:rPr>
        <w:t>月</w:t>
      </w:r>
      <w:r w:rsidR="007C5B88">
        <w:t>15</w:t>
      </w:r>
      <w:r w:rsidR="007C5B88" w:rsidRPr="007C5B88">
        <w:rPr>
          <w:rFonts w:hint="eastAsia"/>
        </w:rPr>
        <w:t>日，委员会就</w:t>
      </w:r>
      <w:r w:rsidR="007C5B88">
        <w:t>29</w:t>
      </w:r>
      <w:r w:rsidR="007C5B88" w:rsidRPr="007C5B88">
        <w:t>0</w:t>
      </w:r>
      <w:r w:rsidR="007C5B88" w:rsidRPr="007C5B88">
        <w:rPr>
          <w:rFonts w:hint="eastAsia"/>
        </w:rPr>
        <w:t>项紧急行动请求向缔约国发出最后提醒函而没有收到有关缔约国的答复：</w:t>
      </w:r>
      <w:r w:rsidR="007C5B88">
        <w:t>1</w:t>
      </w:r>
      <w:r w:rsidR="007C5B88" w:rsidRPr="007C5B88">
        <w:rPr>
          <w:rFonts w:hint="eastAsia"/>
        </w:rPr>
        <w:t>项请求涉及马里，</w:t>
      </w:r>
      <w:r w:rsidR="007C5B88">
        <w:t>9</w:t>
      </w:r>
      <w:r w:rsidR="007C5B88" w:rsidRPr="007C5B88">
        <w:rPr>
          <w:rFonts w:hint="eastAsia"/>
        </w:rPr>
        <w:t>项请求涉及墨西哥，</w:t>
      </w:r>
      <w:r w:rsidR="007C5B88">
        <w:t>28</w:t>
      </w:r>
      <w:r w:rsidR="007C5B88" w:rsidRPr="007C5B88">
        <w:t>0</w:t>
      </w:r>
      <w:r w:rsidR="007C5B88" w:rsidRPr="007C5B88">
        <w:rPr>
          <w:rFonts w:hint="eastAsia"/>
        </w:rPr>
        <w:t>项请求涉及伊拉克。委员会认为，缔约国不对紧急行动请求</w:t>
      </w:r>
      <w:proofErr w:type="gramStart"/>
      <w:r w:rsidR="007C5B88" w:rsidRPr="007C5B88">
        <w:rPr>
          <w:rFonts w:hint="eastAsia"/>
        </w:rPr>
        <w:t>作出</w:t>
      </w:r>
      <w:proofErr w:type="gramEnd"/>
      <w:r w:rsidR="007C5B88" w:rsidRPr="007C5B88">
        <w:rPr>
          <w:rFonts w:hint="eastAsia"/>
        </w:rPr>
        <w:t>回应，不符合与委员会真诚合作的国际义务，特别是不符合根据《公约》第三十条第三款向委员会通报采取措施寻找和保护失踪人员的义务。</w:t>
      </w:r>
    </w:p>
    <w:p w14:paraId="7DBC1097" w14:textId="3B508F20" w:rsidR="007C5B88" w:rsidRPr="007C5B88" w:rsidRDefault="00B66ED5" w:rsidP="007C5B88">
      <w:pPr>
        <w:pStyle w:val="SingleTxtGC"/>
      </w:pPr>
      <w:r>
        <w:t>9</w:t>
      </w:r>
      <w:r w:rsidRPr="007C5B88">
        <w:t>.</w:t>
      </w:r>
      <w:r>
        <w:tab/>
      </w:r>
      <w:r w:rsidR="007C5B88" w:rsidRPr="007C5B88">
        <w:rPr>
          <w:rFonts w:hint="eastAsia"/>
        </w:rPr>
        <w:t>委员会尤其关切伊拉克继续对委员会已登记的其境内多起失踪案件的紧急行动请求不予答复。委员会在提交大会的四份报告中提到了伊拉克未履行根据《公约》第三十条承担的义务。</w:t>
      </w:r>
      <w:r w:rsidR="007C5B88" w:rsidRPr="007C5B88">
        <w:rPr>
          <w:vertAlign w:val="superscript"/>
        </w:rPr>
        <w:footnoteReference w:id="5"/>
      </w:r>
    </w:p>
    <w:p w14:paraId="32D568E4" w14:textId="1FF794E8" w:rsidR="007C5B88" w:rsidRPr="007C5B88" w:rsidRDefault="007C5B88" w:rsidP="007C5B88">
      <w:pPr>
        <w:pStyle w:val="SingleTxtGC"/>
      </w:pPr>
      <w:r>
        <w:t>1</w:t>
      </w:r>
      <w:r w:rsidR="00B66ED5" w:rsidRPr="007C5B88">
        <w:t>0.</w:t>
      </w:r>
      <w:r w:rsidR="00B66ED5">
        <w:tab/>
      </w:r>
      <w:r w:rsidRPr="007C5B88">
        <w:rPr>
          <w:rFonts w:hint="eastAsia"/>
        </w:rPr>
        <w:t>委员会还感到关切的是，在某些情况下，紧急行动请求的提交人也不予回应。如果提交人在缔约国提出意见并由委员会将该意见转交提交人发表评论后不作答复，委员会将最多发出三次提醒函。当提交人收到第三次提醒函后不作答复，委员会将发出最后一次提醒函。截至</w:t>
      </w:r>
      <w:r>
        <w:t>2</w:t>
      </w:r>
      <w:r w:rsidRPr="007C5B88">
        <w:t>0</w:t>
      </w:r>
      <w:r>
        <w:t>21</w:t>
      </w:r>
      <w:r w:rsidRPr="007C5B88">
        <w:rPr>
          <w:rFonts w:hint="eastAsia"/>
        </w:rPr>
        <w:t>年</w:t>
      </w:r>
      <w:r>
        <w:t>9</w:t>
      </w:r>
      <w:r w:rsidRPr="007C5B88">
        <w:rPr>
          <w:rFonts w:hint="eastAsia"/>
        </w:rPr>
        <w:t>月</w:t>
      </w:r>
      <w:r>
        <w:t>15</w:t>
      </w:r>
      <w:r w:rsidRPr="007C5B88">
        <w:rPr>
          <w:rFonts w:hint="eastAsia"/>
        </w:rPr>
        <w:t>日，委员会就</w:t>
      </w:r>
      <w:r>
        <w:t>49</w:t>
      </w:r>
      <w:r w:rsidRPr="007C5B88">
        <w:rPr>
          <w:rFonts w:hint="eastAsia"/>
        </w:rPr>
        <w:t>起案件的紧急行动请求向提交人发出最后提醒函而没有收到任何答复：</w:t>
      </w:r>
      <w:r>
        <w:t>4</w:t>
      </w:r>
      <w:r w:rsidRPr="007C5B88">
        <w:t>0</w:t>
      </w:r>
      <w:r w:rsidRPr="007C5B88">
        <w:rPr>
          <w:rFonts w:hint="eastAsia"/>
        </w:rPr>
        <w:t>起案件涉及墨西哥，</w:t>
      </w:r>
      <w:r>
        <w:t>5</w:t>
      </w:r>
      <w:r w:rsidRPr="007C5B88">
        <w:rPr>
          <w:rFonts w:hint="eastAsia"/>
        </w:rPr>
        <w:t>起案件涉及洪都拉斯，</w:t>
      </w:r>
      <w:r>
        <w:t>2</w:t>
      </w:r>
      <w:r w:rsidRPr="007C5B88">
        <w:rPr>
          <w:rFonts w:hint="eastAsia"/>
        </w:rPr>
        <w:t>起案件涉及哥伦比亚，</w:t>
      </w:r>
      <w:r>
        <w:t>1</w:t>
      </w:r>
      <w:r w:rsidRPr="007C5B88">
        <w:rPr>
          <w:rFonts w:hint="eastAsia"/>
        </w:rPr>
        <w:t>起案件涉及秘鲁，</w:t>
      </w:r>
      <w:r>
        <w:t>1</w:t>
      </w:r>
      <w:r w:rsidRPr="007C5B88">
        <w:rPr>
          <w:rFonts w:hint="eastAsia"/>
        </w:rPr>
        <w:t>起案件涉及伊拉克。紧急行动请求的提交人不予回应，使委员会无法后续跟进</w:t>
      </w:r>
      <w:r w:rsidRPr="007C5B88">
        <w:rPr>
          <w:rFonts w:hint="eastAsia"/>
        </w:rPr>
        <w:lastRenderedPageBreak/>
        <w:t>其建议。如果不作答复是因为与失踪者亲属失去联系，提交人应通知委员会，委员会将暂停对该案件的后续行动。</w:t>
      </w:r>
    </w:p>
    <w:p w14:paraId="4025CC5E" w14:textId="35909F8E" w:rsidR="007C5B88" w:rsidRPr="007C5B88" w:rsidRDefault="00B54AF2" w:rsidP="0084664C">
      <w:pPr>
        <w:pStyle w:val="H23GC"/>
      </w:pPr>
      <w:r>
        <w:tab/>
      </w:r>
      <w:r w:rsidR="007C5B88" w:rsidRPr="007C5B88">
        <w:t>(</w:t>
      </w:r>
      <w:r w:rsidR="007C5B88">
        <w:t>b</w:t>
      </w:r>
      <w:r w:rsidR="007C5B88" w:rsidRPr="007C5B88">
        <w:t>)</w:t>
      </w:r>
      <w:r>
        <w:tab/>
      </w:r>
      <w:r w:rsidR="007C5B88" w:rsidRPr="007C5B88">
        <w:rPr>
          <w:rFonts w:hint="eastAsia"/>
        </w:rPr>
        <w:t>缺乏适合每个案件的战略，搜寻和调查程序之间缺乏协调，亲属有效参与搜寻和调查面临挑战</w:t>
      </w:r>
    </w:p>
    <w:p w14:paraId="051E0E50" w14:textId="16B04FF3" w:rsidR="007C5B88" w:rsidRPr="007C5B88" w:rsidRDefault="007C5B88" w:rsidP="007C5B88">
      <w:pPr>
        <w:pStyle w:val="SingleTxtGC"/>
      </w:pPr>
      <w:r>
        <w:t>1</w:t>
      </w:r>
      <w:r w:rsidR="00B66ED5">
        <w:t>1</w:t>
      </w:r>
      <w:r w:rsidR="00B66ED5" w:rsidRPr="007C5B88">
        <w:t>.</w:t>
      </w:r>
      <w:r w:rsidR="00B66ED5">
        <w:tab/>
      </w:r>
      <w:r w:rsidRPr="007C5B88">
        <w:rPr>
          <w:rFonts w:hint="eastAsia"/>
        </w:rPr>
        <w:t>在对紧急行动请求采取后续行动的过程中，委员会继续对缔约国未能按照《公约》第十二条和第二十四条制定和执行搜寻和查找失踪者的综合战略表示关切。在这种情况下，委员会以前曾要求有关缔约国按照《寻找失踪人员指导原则》原则</w:t>
      </w:r>
      <w:r>
        <w:t>8</w:t>
      </w:r>
      <w:r w:rsidRPr="007C5B88">
        <w:rPr>
          <w:rFonts w:hint="eastAsia"/>
        </w:rPr>
        <w:t>制订和实施搜寻和调查战略，其中包括行动计划和时间表，并定期进行评估。</w:t>
      </w:r>
      <w:r w:rsidRPr="007C5B88">
        <w:rPr>
          <w:vertAlign w:val="superscript"/>
        </w:rPr>
        <w:footnoteReference w:id="6"/>
      </w:r>
      <w:r w:rsidRPr="007C5B88">
        <w:t xml:space="preserve"> </w:t>
      </w:r>
      <w:r w:rsidRPr="007C5B88">
        <w:rPr>
          <w:rFonts w:hint="eastAsia"/>
        </w:rPr>
        <w:t>然而，在大多数此类案件中，缔约国继续报告孤立和不协调的搜寻和调查行动，表明没有任何此类战略，阻止或妨碍了寻找有关失踪人员行动取得任何有意义的进展。</w:t>
      </w:r>
    </w:p>
    <w:p w14:paraId="6D17D692" w14:textId="3A61ADEE" w:rsidR="007C5B88" w:rsidRPr="007C5B88" w:rsidRDefault="007C5B88" w:rsidP="007C5B88">
      <w:pPr>
        <w:pStyle w:val="SingleTxtGC"/>
      </w:pPr>
      <w:r>
        <w:t>1</w:t>
      </w:r>
      <w:r w:rsidR="00B66ED5">
        <w:t>2</w:t>
      </w:r>
      <w:r w:rsidR="00B66ED5" w:rsidRPr="007C5B88">
        <w:t>.</w:t>
      </w:r>
      <w:r w:rsidR="00B66ED5">
        <w:tab/>
      </w:r>
      <w:r w:rsidRPr="007C5B88">
        <w:rPr>
          <w:rFonts w:hint="eastAsia"/>
        </w:rPr>
        <w:t>在本报告周期，委员会继续注意到，在登记的大多数紧急行动请求中，搜寻和调查程序明显缺乏协调。这种缺乏协调通常是因为国家主管当局未能分享它们在各自执行任务时获得的信息和证据，有时导致活动重复，有时存在信息空白，再次造成搜寻和调查进程停滞或使寻找失踪者和查明实施者行动出现不必要延宕。遇到这种情况时，委员会继续强调，根据《寻找失踪人员指导原则》原则</w:t>
      </w:r>
      <w:r>
        <w:t>13,</w:t>
      </w:r>
      <w:r w:rsidRPr="007C5B88">
        <w:rPr>
          <w:rFonts w:hint="eastAsia"/>
        </w:rPr>
        <w:t>负责搜寻的机构和负责调查的机构之间必须进行协调，以便任何一方获得的任何信息都可以有效和迅速地被另一方所利用。</w:t>
      </w:r>
    </w:p>
    <w:p w14:paraId="468F9221" w14:textId="241BC8CE" w:rsidR="007C5B88" w:rsidRPr="007C5B88" w:rsidRDefault="007C5B88" w:rsidP="007C5B88">
      <w:pPr>
        <w:pStyle w:val="SingleTxtGC"/>
      </w:pPr>
      <w:r>
        <w:t>1</w:t>
      </w:r>
      <w:r w:rsidR="00B66ED5">
        <w:t>3</w:t>
      </w:r>
      <w:r w:rsidR="00B66ED5" w:rsidRPr="007C5B88">
        <w:t>.</w:t>
      </w:r>
      <w:r w:rsidR="00B66ED5">
        <w:tab/>
      </w:r>
      <w:r w:rsidRPr="007C5B88">
        <w:rPr>
          <w:rFonts w:hint="eastAsia"/>
        </w:rPr>
        <w:t>委员会了解到失踪人员亲属在有效参与搜寻和调查方面面临各种障碍，包括不知道有关当局采取了哪些搜寻和调查措施以及取得的结果。在这方面，委员会继续建议有关缔约国根据《公约》第二十四条和《寻找失踪人员指导原则》原则</w:t>
      </w:r>
      <w:r>
        <w:t>5,</w:t>
      </w:r>
      <w:r w:rsidR="005020D4">
        <w:t xml:space="preserve"> </w:t>
      </w:r>
      <w:r w:rsidRPr="007C5B88">
        <w:rPr>
          <w:rFonts w:hint="eastAsia"/>
        </w:rPr>
        <w:t>建立明确的官方机制，定期向失踪人员亲属和代表通报搜寻和调查情况，并允许他们充分参与这两项工作，可以接触工作进展和结果的任何信息。</w:t>
      </w:r>
    </w:p>
    <w:p w14:paraId="0CE5D5D5" w14:textId="3B0AF4C3" w:rsidR="007C5B88" w:rsidRPr="007C5B88" w:rsidRDefault="00146441" w:rsidP="005020D4">
      <w:pPr>
        <w:pStyle w:val="H23GC"/>
      </w:pPr>
      <w:r>
        <w:tab/>
      </w:r>
      <w:r w:rsidR="007C5B88" w:rsidRPr="007C5B88">
        <w:t>(</w:t>
      </w:r>
      <w:r w:rsidR="007C5B88">
        <w:t>c</w:t>
      </w:r>
      <w:r w:rsidR="007C5B88" w:rsidRPr="007C5B88">
        <w:t>)</w:t>
      </w:r>
      <w:r>
        <w:tab/>
      </w:r>
      <w:r w:rsidR="007C5B88" w:rsidRPr="007C5B88">
        <w:rPr>
          <w:rFonts w:hint="eastAsia"/>
        </w:rPr>
        <w:t>缺乏区别对待的办法</w:t>
      </w:r>
    </w:p>
    <w:p w14:paraId="6848F7AF" w14:textId="3DD4ACE0" w:rsidR="007C5B88" w:rsidRPr="007C5B88" w:rsidRDefault="007C5B88" w:rsidP="007C5B88">
      <w:pPr>
        <w:pStyle w:val="SingleTxtGC"/>
      </w:pPr>
      <w:r>
        <w:t>1</w:t>
      </w:r>
      <w:r w:rsidR="00B66ED5">
        <w:t>4</w:t>
      </w:r>
      <w:r w:rsidR="00B66ED5" w:rsidRPr="007C5B88">
        <w:t>.</w:t>
      </w:r>
      <w:r w:rsidR="00B66ED5">
        <w:tab/>
      </w:r>
      <w:r w:rsidRPr="007C5B88">
        <w:rPr>
          <w:rFonts w:hint="eastAsia"/>
        </w:rPr>
        <w:t>委员会回顾，寻找处境脆弱人员需要有特别程序、经验和知识，以符合他们的特殊需要。在涉及女性的紧急行动请求中，委员会都系统地要求在所有搜寻阶段带着性别视角，由包括女性工作人员在内的专业人员进行。同样，委员会也要求对儿童失踪案件采取区别对待的办法，包括在搜寻的所有阶段尊重儿童最大利益原则。尽管如此，委员会迄今没有收到有关缔约国的任何资料，说明这些建议实际上是如何执行的。</w:t>
      </w:r>
    </w:p>
    <w:p w14:paraId="5252F453" w14:textId="2E5CBFD2" w:rsidR="007C5B88" w:rsidRPr="007C5B88" w:rsidRDefault="00146441" w:rsidP="00146441">
      <w:pPr>
        <w:pStyle w:val="H23GC"/>
      </w:pPr>
      <w:r>
        <w:tab/>
      </w:r>
      <w:r w:rsidR="00B66ED5">
        <w:t>2</w:t>
      </w:r>
      <w:r w:rsidR="00B66ED5" w:rsidRPr="007C5B88">
        <w:t>.</w:t>
      </w:r>
      <w:r w:rsidR="00B66ED5">
        <w:tab/>
      </w:r>
      <w:r w:rsidR="007C5B88" w:rsidRPr="007C5B88">
        <w:rPr>
          <w:rFonts w:hint="eastAsia"/>
        </w:rPr>
        <w:t>与伊拉克和墨西哥有关的具体趋势</w:t>
      </w:r>
    </w:p>
    <w:p w14:paraId="537408BD" w14:textId="4259362E" w:rsidR="007C5B88" w:rsidRPr="007C5B88" w:rsidRDefault="007C5B88" w:rsidP="007C5B88">
      <w:pPr>
        <w:pStyle w:val="SingleTxtGC"/>
      </w:pPr>
      <w:r>
        <w:t>1</w:t>
      </w:r>
      <w:r w:rsidR="00B66ED5">
        <w:t>5</w:t>
      </w:r>
      <w:r w:rsidR="00B66ED5" w:rsidRPr="007C5B88">
        <w:t>.</w:t>
      </w:r>
      <w:r w:rsidR="00B66ED5">
        <w:tab/>
      </w:r>
      <w:r w:rsidRPr="007C5B88">
        <w:rPr>
          <w:rFonts w:hint="eastAsia"/>
        </w:rPr>
        <w:t>在本报告周期，伊拉克和墨西哥仍然是所登记的紧急行动请求最多的两个缔约国，现在占登记的所有紧急行动请求的</w:t>
      </w:r>
      <w:r>
        <w:t>79</w:t>
      </w:r>
      <w:r w:rsidRPr="007C5B88">
        <w:t>%</w:t>
      </w:r>
      <w:r w:rsidRPr="007C5B88">
        <w:rPr>
          <w:rFonts w:hint="eastAsia"/>
        </w:rPr>
        <w:t>。然而，委员会也收到了越来越多涉及其他缔约国特别是哥伦比亚和古巴的请求。</w:t>
      </w:r>
    </w:p>
    <w:p w14:paraId="1E815E1E" w14:textId="77777777" w:rsidR="0056036F" w:rsidRDefault="0056036F">
      <w:pPr>
        <w:tabs>
          <w:tab w:val="clear" w:pos="431"/>
        </w:tabs>
        <w:overflowPunct/>
        <w:adjustRightInd/>
        <w:snapToGrid/>
        <w:spacing w:line="240" w:lineRule="auto"/>
        <w:jc w:val="left"/>
        <w:rPr>
          <w:rFonts w:eastAsia="楷体"/>
          <w:snapToGrid/>
          <w:sz w:val="23"/>
          <w:szCs w:val="23"/>
        </w:rPr>
      </w:pPr>
      <w:r>
        <w:br w:type="page"/>
      </w:r>
    </w:p>
    <w:p w14:paraId="25802CC7" w14:textId="377F0220" w:rsidR="007C5B88" w:rsidRPr="007C5B88" w:rsidRDefault="00146441" w:rsidP="00B37F84">
      <w:pPr>
        <w:pStyle w:val="H23GC"/>
      </w:pPr>
      <w:r>
        <w:lastRenderedPageBreak/>
        <w:tab/>
      </w:r>
      <w:r w:rsidR="007C5B88" w:rsidRPr="007C5B88">
        <w:t>(</w:t>
      </w:r>
      <w:r w:rsidR="007C5B88">
        <w:t>a</w:t>
      </w:r>
      <w:r w:rsidR="007C5B88" w:rsidRPr="007C5B88">
        <w:t>)</w:t>
      </w:r>
      <w:r>
        <w:tab/>
      </w:r>
      <w:r w:rsidR="007C5B88" w:rsidRPr="007C5B88">
        <w:rPr>
          <w:rFonts w:hint="eastAsia"/>
        </w:rPr>
        <w:t>伊拉克</w:t>
      </w:r>
    </w:p>
    <w:p w14:paraId="41429A45" w14:textId="37DFEE4F" w:rsidR="007C5B88" w:rsidRPr="007C5B88" w:rsidRDefault="007C5B88" w:rsidP="007C5B88">
      <w:pPr>
        <w:pStyle w:val="SingleTxtGC"/>
      </w:pPr>
      <w:r>
        <w:t>1</w:t>
      </w:r>
      <w:r w:rsidR="00B66ED5">
        <w:t>6</w:t>
      </w:r>
      <w:r w:rsidR="00B66ED5" w:rsidRPr="007C5B88">
        <w:t>.</w:t>
      </w:r>
      <w:r w:rsidR="00B66ED5">
        <w:tab/>
      </w:r>
      <w:r w:rsidRPr="007C5B88">
        <w:rPr>
          <w:rFonts w:hint="eastAsia"/>
        </w:rPr>
        <w:t>截至</w:t>
      </w:r>
      <w:r>
        <w:t>2</w:t>
      </w:r>
      <w:r w:rsidRPr="007C5B88">
        <w:t>0</w:t>
      </w:r>
      <w:r>
        <w:t>21</w:t>
      </w:r>
      <w:r w:rsidRPr="007C5B88">
        <w:rPr>
          <w:rFonts w:hint="eastAsia"/>
        </w:rPr>
        <w:t>年</w:t>
      </w:r>
      <w:r>
        <w:t>9</w:t>
      </w:r>
      <w:r w:rsidRPr="007C5B88">
        <w:rPr>
          <w:rFonts w:hint="eastAsia"/>
        </w:rPr>
        <w:t>月</w:t>
      </w:r>
      <w:r>
        <w:t>15</w:t>
      </w:r>
      <w:r w:rsidRPr="007C5B88">
        <w:rPr>
          <w:rFonts w:hint="eastAsia"/>
        </w:rPr>
        <w:t>日，委员会共登记了</w:t>
      </w:r>
      <w:r>
        <w:t>522</w:t>
      </w:r>
      <w:r w:rsidRPr="007C5B88">
        <w:rPr>
          <w:rFonts w:hint="eastAsia"/>
        </w:rPr>
        <w:t>起与伊拉克境内事件有关的案件，占迄今登记的所有紧急行动请求的</w:t>
      </w:r>
      <w:r>
        <w:t>37</w:t>
      </w:r>
      <w:r w:rsidRPr="007C5B88">
        <w:t>%</w:t>
      </w:r>
      <w:r w:rsidRPr="007C5B88">
        <w:rPr>
          <w:rFonts w:hint="eastAsia"/>
        </w:rPr>
        <w:t>。委员会深为关切的是，根据所收到的信息，只有</w:t>
      </w:r>
      <w:r>
        <w:t>27</w:t>
      </w:r>
      <w:r w:rsidRPr="007C5B88">
        <w:rPr>
          <w:rFonts w:hint="eastAsia"/>
        </w:rPr>
        <w:t>起案件找到了失踪者，占所有与伊拉克境内事件有关的紧急行动请求的</w:t>
      </w:r>
      <w:r>
        <w:t>5</w:t>
      </w:r>
      <w:r w:rsidRPr="007C5B88">
        <w:t>%</w:t>
      </w:r>
      <w:r w:rsidRPr="007C5B88">
        <w:rPr>
          <w:rFonts w:hint="eastAsia"/>
        </w:rPr>
        <w:t>。在本报告周期，只有一人在有人代其提交紧急行动请求后被找到，可见仍在继续的紧急行动件数与已结束或停止的紧急行动件数之间存在越来越大的差距。</w:t>
      </w:r>
    </w:p>
    <w:p w14:paraId="332529F3" w14:textId="759DC97D" w:rsidR="007C5B88" w:rsidRPr="007C5B88" w:rsidRDefault="007C5B88" w:rsidP="007C5B88">
      <w:pPr>
        <w:pStyle w:val="SingleTxtGC"/>
      </w:pPr>
      <w:r>
        <w:t>1</w:t>
      </w:r>
      <w:r w:rsidR="00B66ED5">
        <w:t>7</w:t>
      </w:r>
      <w:r w:rsidR="00B66ED5" w:rsidRPr="007C5B88">
        <w:t>.</w:t>
      </w:r>
      <w:r w:rsidR="00B66ED5">
        <w:tab/>
      </w:r>
      <w:r w:rsidRPr="007C5B88">
        <w:rPr>
          <w:rFonts w:hint="eastAsia"/>
        </w:rPr>
        <w:t>委员会关切地注意到，如上文第</w:t>
      </w:r>
      <w:r>
        <w:t>9</w:t>
      </w:r>
      <w:r w:rsidRPr="007C5B88">
        <w:rPr>
          <w:rFonts w:hint="eastAsia"/>
        </w:rPr>
        <w:t>段指出的，伊拉克对《公约》第三十条的紧急行动程序缺少合作，而迄今找到的失踪者人数少得惊人，两者存在直接关联。委员会感到关切的是，缔约国有时对最后一次提醒函的答复是要求委员会提供受害者个人信息，而这些信息已包含在初次登记的照会中。</w:t>
      </w:r>
    </w:p>
    <w:p w14:paraId="33C723CC" w14:textId="54B4E57E" w:rsidR="007C5B88" w:rsidRPr="007C5B88" w:rsidRDefault="007C5B88" w:rsidP="007C5B88">
      <w:pPr>
        <w:pStyle w:val="SingleTxtGC"/>
      </w:pPr>
      <w:r>
        <w:t>1</w:t>
      </w:r>
      <w:r w:rsidR="00B66ED5">
        <w:t>8</w:t>
      </w:r>
      <w:r w:rsidR="00B66ED5" w:rsidRPr="007C5B88">
        <w:t>.</w:t>
      </w:r>
      <w:r w:rsidR="00B66ED5">
        <w:tab/>
      </w:r>
      <w:r w:rsidRPr="007C5B88">
        <w:rPr>
          <w:rFonts w:hint="eastAsia"/>
        </w:rPr>
        <w:t>在缔约国向委员会提交答复的情况下</w:t>
      </w:r>
      <w:r>
        <w:rPr>
          <w:rFonts w:hint="eastAsia"/>
        </w:rPr>
        <w:t>(</w:t>
      </w:r>
      <w:r w:rsidRPr="007C5B88">
        <w:rPr>
          <w:rFonts w:hint="eastAsia"/>
        </w:rPr>
        <w:t>它答复的已登记案件不足总数的一半</w:t>
      </w:r>
      <w:r>
        <w:rPr>
          <w:rFonts w:hint="eastAsia"/>
        </w:rPr>
        <w:t>)</w:t>
      </w:r>
      <w:r w:rsidRPr="007C5B88">
        <w:rPr>
          <w:rFonts w:hint="eastAsia"/>
        </w:rPr>
        <w:t>，答复通常遵循委员会在以前报告中指出的相同趋势，即缔约国不提供任何资料说明采取了哪些行动搜寻失踪人员或调查指称的强迫失踪案件。与以前一样，缔约国通常声称失踪者与恐怖主义团体有关联，又不进一步说明或提供进一步证据，指出对他们的任何具体刑事指控、提起的诉讼或签发的逮捕令。在这些案件中，委员会提醒缔约国，《公约》没有规定搜寻失踪人员和调查失踪案件的义务有任何例外，无论他们的背景或对他们有任何怀疑。同样，委员会也强调，所有人，包括受反恐惩治制度影响的人，都必须能够获得司法救济和补救。</w:t>
      </w:r>
      <w:r w:rsidRPr="007C5B88">
        <w:rPr>
          <w:vertAlign w:val="superscript"/>
        </w:rPr>
        <w:footnoteReference w:id="7"/>
      </w:r>
      <w:r w:rsidRPr="007C5B88">
        <w:t xml:space="preserve"> </w:t>
      </w:r>
      <w:r w:rsidRPr="007C5B88">
        <w:rPr>
          <w:rFonts w:hint="eastAsia"/>
        </w:rPr>
        <w:t>委员会还请缔约国提供将失踪者列为伊拉克当局通缉对象的逮捕证或任何官方文件副本，如果对他们提出了具体的刑事指控和诉讼，则应正式通知他们的亲属和代理人，立即将他们置于法律保护之下，以便为他们的</w:t>
      </w:r>
      <w:proofErr w:type="gramStart"/>
      <w:r w:rsidRPr="007C5B88">
        <w:rPr>
          <w:rFonts w:hint="eastAsia"/>
        </w:rPr>
        <w:t>辩护做</w:t>
      </w:r>
      <w:proofErr w:type="gramEnd"/>
      <w:r w:rsidRPr="007C5B88">
        <w:rPr>
          <w:rFonts w:hint="eastAsia"/>
        </w:rPr>
        <w:t>准备，并保护和促进他们的正当程序权。</w:t>
      </w:r>
    </w:p>
    <w:p w14:paraId="79B51EC0" w14:textId="74417242" w:rsidR="007C5B88" w:rsidRPr="007C5B88" w:rsidRDefault="007C5B88" w:rsidP="007C5B88">
      <w:pPr>
        <w:pStyle w:val="SingleTxtGC"/>
      </w:pPr>
      <w:r>
        <w:t>1</w:t>
      </w:r>
      <w:r w:rsidR="00B66ED5">
        <w:t>9</w:t>
      </w:r>
      <w:r w:rsidR="00B66ED5" w:rsidRPr="007C5B88">
        <w:t>.</w:t>
      </w:r>
      <w:r w:rsidR="00B66ED5">
        <w:tab/>
      </w:r>
      <w:r w:rsidRPr="007C5B88">
        <w:rPr>
          <w:rFonts w:hint="eastAsia"/>
        </w:rPr>
        <w:t>在这种情况下，委员会提醒缔约国，它不作具体答复、说明或澄清，有违《公约》义务：根据第十二条，应及时和公正地调查指称的强迫失踪案件，并采取必要措施防止和惩处妨碍展开调查的行为；根据第二十六条第九款，应与委员会合作，为委员会委员履行任务提供协助；根据第三十条第三款，应在限定的时间内，向委员会通报根据《公约》采取措施查找和保护有关个人的情况。</w:t>
      </w:r>
    </w:p>
    <w:p w14:paraId="34699D31" w14:textId="404619F3" w:rsidR="007C5B88" w:rsidRPr="007C5B88" w:rsidRDefault="007C5B88" w:rsidP="007C5B88">
      <w:pPr>
        <w:pStyle w:val="SingleTxtGC"/>
      </w:pPr>
      <w:r>
        <w:t>2</w:t>
      </w:r>
      <w:r w:rsidR="00B66ED5" w:rsidRPr="007C5B88">
        <w:t>0.</w:t>
      </w:r>
      <w:r w:rsidR="00B66ED5">
        <w:tab/>
      </w:r>
      <w:r w:rsidRPr="007C5B88">
        <w:rPr>
          <w:rFonts w:hint="eastAsia"/>
        </w:rPr>
        <w:t>在一些情况下，缔约国在答复中说，失踪者亲属没有向有关当局提出投诉，即使他们事实上已向国家一级的几个行政和司法机构提出了投诉。对于这些案件，委员会回顾《搜寻失踪人员指导原则》的原则</w:t>
      </w:r>
      <w:r>
        <w:t>6,</w:t>
      </w:r>
      <w:r w:rsidR="00B37F84">
        <w:t xml:space="preserve"> </w:t>
      </w:r>
      <w:r w:rsidRPr="007C5B88">
        <w:rPr>
          <w:rFonts w:hint="eastAsia"/>
        </w:rPr>
        <w:t>根据该条原则：一旦主管当局以任何方式知悉或有迹象表明某人遭受强迫失踪，就有义务搜寻和查找该人；主管当局应主动立即迅速开始搜寻，即使没有人提出正式投诉或请求；不能以亲属或投诉人提供的信息不足为由，为</w:t>
      </w:r>
      <w:proofErr w:type="gramStart"/>
      <w:r w:rsidRPr="007C5B88">
        <w:rPr>
          <w:rFonts w:hint="eastAsia"/>
        </w:rPr>
        <w:t>不</w:t>
      </w:r>
      <w:proofErr w:type="gramEnd"/>
      <w:r w:rsidRPr="007C5B88">
        <w:rPr>
          <w:rFonts w:hint="eastAsia"/>
        </w:rPr>
        <w:t>立即发起搜寻和查找失踪者行动进行辩解；如果对非自愿失踪的发生有疑问，仍应立即开始搜寻。</w:t>
      </w:r>
    </w:p>
    <w:p w14:paraId="52C03AF0" w14:textId="4CB66E40" w:rsidR="007C5B88" w:rsidRPr="007C5B88" w:rsidRDefault="007C5B88" w:rsidP="007C5B88">
      <w:pPr>
        <w:pStyle w:val="SingleTxtGC"/>
      </w:pPr>
      <w:r>
        <w:t>2</w:t>
      </w:r>
      <w:r w:rsidR="00B66ED5">
        <w:t>1</w:t>
      </w:r>
      <w:r w:rsidR="00B66ED5" w:rsidRPr="007C5B88">
        <w:t>.</w:t>
      </w:r>
      <w:r w:rsidR="00B66ED5">
        <w:tab/>
      </w:r>
      <w:r w:rsidRPr="007C5B88">
        <w:rPr>
          <w:rFonts w:hint="eastAsia"/>
        </w:rPr>
        <w:t>在委员会登记的一些案件中，缔约国在答复中总是通过委员会邀请失踪者亲属到卫生部法医部门查看身份不明尸体照片，万一他们能够辨认出有关失踪者。委员会指出，这些邀请应直接发给亲属本人，并应定期向他们通报搜寻和调查的任何结果。</w:t>
      </w:r>
    </w:p>
    <w:p w14:paraId="33A1F6BC" w14:textId="5E6126A9" w:rsidR="007C5B88" w:rsidRPr="007C5B88" w:rsidRDefault="007C5B88" w:rsidP="007C5B88">
      <w:pPr>
        <w:pStyle w:val="SingleTxtGC"/>
      </w:pPr>
      <w:r>
        <w:lastRenderedPageBreak/>
        <w:t>2</w:t>
      </w:r>
      <w:r w:rsidR="00B66ED5">
        <w:t>2</w:t>
      </w:r>
      <w:r w:rsidR="00B66ED5" w:rsidRPr="007C5B88">
        <w:t>.</w:t>
      </w:r>
      <w:r w:rsidR="00B66ED5">
        <w:tab/>
      </w:r>
      <w:r w:rsidRPr="007C5B88">
        <w:rPr>
          <w:rFonts w:hint="eastAsia"/>
        </w:rPr>
        <w:t>在本报告周期，委员会收到了一些新的紧急行动请求，涉及</w:t>
      </w:r>
      <w:r>
        <w:t>2</w:t>
      </w:r>
      <w:r w:rsidRPr="007C5B88">
        <w:t>0</w:t>
      </w:r>
      <w:r>
        <w:t>17</w:t>
      </w:r>
      <w:r w:rsidRPr="007C5B88">
        <w:rPr>
          <w:rFonts w:hint="eastAsia"/>
        </w:rPr>
        <w:t>年发生的强迫失踪案件。据了解，在伊拉克安全部队即将进入尼</w:t>
      </w:r>
      <w:proofErr w:type="gramStart"/>
      <w:r w:rsidRPr="007C5B88">
        <w:rPr>
          <w:rFonts w:hint="eastAsia"/>
        </w:rPr>
        <w:t>尼</w:t>
      </w:r>
      <w:proofErr w:type="gramEnd"/>
      <w:r w:rsidRPr="007C5B88">
        <w:rPr>
          <w:rFonts w:hint="eastAsia"/>
        </w:rPr>
        <w:t>微</w:t>
      </w:r>
      <w:r>
        <w:rPr>
          <w:rFonts w:hint="eastAsia"/>
        </w:rPr>
        <w:t>(</w:t>
      </w:r>
      <w:r>
        <w:t>Ninawa</w:t>
      </w:r>
      <w:r>
        <w:rPr>
          <w:rFonts w:hint="eastAsia"/>
        </w:rPr>
        <w:t>)</w:t>
      </w:r>
      <w:r w:rsidRPr="007C5B88">
        <w:rPr>
          <w:rFonts w:hint="eastAsia"/>
        </w:rPr>
        <w:t>省的哈达尔</w:t>
      </w:r>
      <w:r>
        <w:rPr>
          <w:rFonts w:hint="eastAsia"/>
        </w:rPr>
        <w:t>(</w:t>
      </w:r>
      <w:proofErr w:type="spellStart"/>
      <w:r>
        <w:t>Hadar</w:t>
      </w:r>
      <w:proofErr w:type="spellEnd"/>
      <w:r>
        <w:rPr>
          <w:rFonts w:hint="eastAsia"/>
        </w:rPr>
        <w:t>)</w:t>
      </w:r>
      <w:r w:rsidRPr="007C5B88">
        <w:rPr>
          <w:rFonts w:hint="eastAsia"/>
        </w:rPr>
        <w:t>县时，大约</w:t>
      </w:r>
      <w:r>
        <w:t>5</w:t>
      </w:r>
      <w:r w:rsidRPr="007C5B88">
        <w:t>0</w:t>
      </w:r>
      <w:r w:rsidRPr="007C5B88">
        <w:rPr>
          <w:rFonts w:hint="eastAsia"/>
        </w:rPr>
        <w:t>个逊尼</w:t>
      </w:r>
      <w:proofErr w:type="gramStart"/>
      <w:r w:rsidRPr="007C5B88">
        <w:rPr>
          <w:rFonts w:hint="eastAsia"/>
        </w:rPr>
        <w:t>派家庭</w:t>
      </w:r>
      <w:proofErr w:type="gramEnd"/>
      <w:r w:rsidRPr="007C5B88">
        <w:rPr>
          <w:rFonts w:hint="eastAsia"/>
        </w:rPr>
        <w:t>乘坐车辆逃往奥</w:t>
      </w:r>
      <w:proofErr w:type="gramStart"/>
      <w:r w:rsidRPr="007C5B88">
        <w:rPr>
          <w:rFonts w:hint="eastAsia"/>
        </w:rPr>
        <w:t>莱</w:t>
      </w:r>
      <w:proofErr w:type="gramEnd"/>
      <w:r w:rsidRPr="007C5B88">
        <w:rPr>
          <w:rFonts w:hint="eastAsia"/>
        </w:rPr>
        <w:t>巴</w:t>
      </w:r>
      <w:r>
        <w:rPr>
          <w:rFonts w:hint="eastAsia"/>
        </w:rPr>
        <w:t>(</w:t>
      </w:r>
      <w:proofErr w:type="spellStart"/>
      <w:r>
        <w:t>Obleba</w:t>
      </w:r>
      <w:proofErr w:type="spellEnd"/>
      <w:r>
        <w:rPr>
          <w:rFonts w:hint="eastAsia"/>
        </w:rPr>
        <w:t>)</w:t>
      </w:r>
      <w:r w:rsidRPr="007C5B88">
        <w:rPr>
          <w:rFonts w:hint="eastAsia"/>
        </w:rPr>
        <w:t>村。伊拉克安全部队下属民兵逮捕了男人，将他们蒙上眼睛，戴上手铐，带到哈达尔十字路口。委员会还收到了另一些新的紧急行动请求，涉及</w:t>
      </w:r>
      <w:r>
        <w:t>2</w:t>
      </w:r>
      <w:r w:rsidRPr="007C5B88">
        <w:t>0</w:t>
      </w:r>
      <w:r>
        <w:t>15</w:t>
      </w:r>
      <w:r w:rsidRPr="007C5B88">
        <w:rPr>
          <w:rFonts w:hint="eastAsia"/>
        </w:rPr>
        <w:t>年人民动员力量在伊拉克和黎凡特与伊斯兰国作战行动中发生的失踪案件，当时有许多家庭逃离家园。根据委员会收到的信息，人民动员力量逮捕了一些人，从未将他们送回家人身边。在这两类案件中，委员会请缔约国确认失踪人员是否被关押在任何正式或非正式的剥夺自由场所，如果是，根据《公约》第十七条第二款</w:t>
      </w:r>
      <w:r>
        <w:rPr>
          <w:rFonts w:hint="eastAsia"/>
        </w:rPr>
        <w:t>(</w:t>
      </w:r>
      <w:r w:rsidRPr="007C5B88">
        <w:rPr>
          <w:rFonts w:hint="eastAsia"/>
        </w:rPr>
        <w:t>四</w:t>
      </w:r>
      <w:r w:rsidRPr="007C5B88">
        <w:t>)</w:t>
      </w:r>
      <w:r w:rsidRPr="007C5B88">
        <w:rPr>
          <w:rFonts w:hint="eastAsia"/>
        </w:rPr>
        <w:t>项，保证他们有权与家人、律师或他们选择的任何其他人联系和接受探视，并向委员会通报对他们提出的任何指控或诉讼。委员会仍在等待缔约国提供这方面的信息。</w:t>
      </w:r>
      <w:r w:rsidRPr="007C5B88">
        <w:t xml:space="preserve"> </w:t>
      </w:r>
    </w:p>
    <w:p w14:paraId="67835333" w14:textId="0FCA7EBB" w:rsidR="007C5B88" w:rsidRPr="007C5B88" w:rsidRDefault="007C5B88" w:rsidP="007C5B88">
      <w:pPr>
        <w:pStyle w:val="SingleTxtGC"/>
      </w:pPr>
      <w:r>
        <w:t>2</w:t>
      </w:r>
      <w:r w:rsidR="00B66ED5">
        <w:t>3</w:t>
      </w:r>
      <w:r w:rsidR="00B66ED5" w:rsidRPr="007C5B88">
        <w:t>.</w:t>
      </w:r>
      <w:r w:rsidR="00B66ED5">
        <w:tab/>
      </w:r>
      <w:r w:rsidRPr="007C5B88">
        <w:rPr>
          <w:rFonts w:hint="eastAsia"/>
        </w:rPr>
        <w:t>关于</w:t>
      </w:r>
      <w:r>
        <w:t>2</w:t>
      </w:r>
      <w:r w:rsidRPr="007C5B88">
        <w:t>0</w:t>
      </w:r>
      <w:r>
        <w:t>19</w:t>
      </w:r>
      <w:r w:rsidRPr="007C5B88">
        <w:rPr>
          <w:rFonts w:hint="eastAsia"/>
        </w:rPr>
        <w:t>年登记的一项紧急行动请求，委员会收到消息称，曾多次呼吁释放其儿子和对凶手实施刑事制裁的失踪者父亲在阿马拉</w:t>
      </w:r>
      <w:r>
        <w:rPr>
          <w:rFonts w:hint="eastAsia"/>
        </w:rPr>
        <w:t>(</w:t>
      </w:r>
      <w:r>
        <w:t>Amara</w:t>
      </w:r>
      <w:r>
        <w:rPr>
          <w:rFonts w:hint="eastAsia"/>
        </w:rPr>
        <w:t>)</w:t>
      </w:r>
      <w:r w:rsidRPr="007C5B88">
        <w:rPr>
          <w:rFonts w:hint="eastAsia"/>
        </w:rPr>
        <w:t>被枪杀。有鉴于此，委员会请缔约国立即采取措施，将面临报复风险的受害者亲属转移到更安全地方。根据提交人提供的最新信息，缔约国表示愿意协助有关人员搬迁。然而，委员会仍感关切的是，尽管亲属的生命继续受到威胁，但他们仍在原来的地方。</w:t>
      </w:r>
    </w:p>
    <w:p w14:paraId="341BC19E" w14:textId="6CEC17EB" w:rsidR="007C5B88" w:rsidRPr="007C5B88" w:rsidRDefault="00146441" w:rsidP="00146441">
      <w:pPr>
        <w:pStyle w:val="H4GC"/>
      </w:pPr>
      <w:r>
        <w:tab/>
      </w:r>
      <w:r w:rsidR="007C5B88" w:rsidRPr="007C5B88">
        <w:t>(</w:t>
      </w:r>
      <w:r w:rsidR="007C5B88">
        <w:t>b</w:t>
      </w:r>
      <w:r w:rsidR="007C5B88" w:rsidRPr="007C5B88">
        <w:t>)</w:t>
      </w:r>
      <w:r>
        <w:tab/>
      </w:r>
      <w:r w:rsidR="007C5B88" w:rsidRPr="007C5B88">
        <w:rPr>
          <w:rFonts w:hint="eastAsia"/>
        </w:rPr>
        <w:t>墨西哥</w:t>
      </w:r>
    </w:p>
    <w:p w14:paraId="27DF8811" w14:textId="775D551A" w:rsidR="007C5B88" w:rsidRPr="007C5B88" w:rsidRDefault="007C5B88" w:rsidP="007C5B88">
      <w:pPr>
        <w:pStyle w:val="SingleTxtGC"/>
      </w:pPr>
      <w:r>
        <w:t>2</w:t>
      </w:r>
      <w:r w:rsidR="00B66ED5">
        <w:t>4</w:t>
      </w:r>
      <w:r w:rsidR="00B66ED5" w:rsidRPr="007C5B88">
        <w:t>.</w:t>
      </w:r>
      <w:r w:rsidR="00B66ED5">
        <w:tab/>
      </w:r>
      <w:r w:rsidRPr="007C5B88">
        <w:rPr>
          <w:rFonts w:hint="eastAsia"/>
        </w:rPr>
        <w:t>截至</w:t>
      </w:r>
      <w:r>
        <w:t>2</w:t>
      </w:r>
      <w:r w:rsidRPr="007C5B88">
        <w:t>0</w:t>
      </w:r>
      <w:r>
        <w:t>21</w:t>
      </w:r>
      <w:r w:rsidRPr="007C5B88">
        <w:rPr>
          <w:rFonts w:hint="eastAsia"/>
        </w:rPr>
        <w:t>年</w:t>
      </w:r>
      <w:r>
        <w:t>9</w:t>
      </w:r>
      <w:r w:rsidRPr="007C5B88">
        <w:rPr>
          <w:rFonts w:hint="eastAsia"/>
        </w:rPr>
        <w:t>月</w:t>
      </w:r>
      <w:r>
        <w:t>15</w:t>
      </w:r>
      <w:r w:rsidRPr="007C5B88">
        <w:rPr>
          <w:rFonts w:hint="eastAsia"/>
        </w:rPr>
        <w:t>日，委员会共登记了</w:t>
      </w:r>
      <w:r>
        <w:t>437</w:t>
      </w:r>
      <w:r w:rsidRPr="007C5B88">
        <w:rPr>
          <w:rFonts w:hint="eastAsia"/>
        </w:rPr>
        <w:t>起与墨西哥境内事件有关的紧急行动请求，占迄今登记的所有紧急行动请求的</w:t>
      </w:r>
      <w:r>
        <w:t>31</w:t>
      </w:r>
      <w:r w:rsidRPr="007C5B88">
        <w:t>%</w:t>
      </w:r>
      <w:r w:rsidRPr="007C5B88">
        <w:rPr>
          <w:rFonts w:hint="eastAsia"/>
        </w:rPr>
        <w:t>。在这</w:t>
      </w:r>
      <w:r>
        <w:t>437</w:t>
      </w:r>
      <w:r w:rsidRPr="007C5B88">
        <w:rPr>
          <w:rFonts w:hint="eastAsia"/>
        </w:rPr>
        <w:t>起案件中，有</w:t>
      </w:r>
      <w:r>
        <w:t>46</w:t>
      </w:r>
      <w:r w:rsidRPr="007C5B88">
        <w:rPr>
          <w:rFonts w:hint="eastAsia"/>
        </w:rPr>
        <w:t>起已经结案，失踪者或发现是自由的或找到后获释，而其余案件仍在继续或暂停处理</w:t>
      </w:r>
      <w:r w:rsidRPr="007C5B88">
        <w:t>(</w:t>
      </w:r>
      <w:r w:rsidRPr="007C5B88">
        <w:rPr>
          <w:rFonts w:hint="eastAsia"/>
        </w:rPr>
        <w:t>见第</w:t>
      </w:r>
      <w:r>
        <w:t>3</w:t>
      </w:r>
      <w:r w:rsidRPr="007C5B88">
        <w:t>0</w:t>
      </w:r>
      <w:r w:rsidRPr="007C5B88">
        <w:rPr>
          <w:rFonts w:hint="eastAsia"/>
        </w:rPr>
        <w:t>段</w:t>
      </w:r>
      <w:r w:rsidRPr="007C5B88">
        <w:t>)</w:t>
      </w:r>
      <w:r w:rsidRPr="007C5B88">
        <w:rPr>
          <w:rFonts w:hint="eastAsia"/>
        </w:rPr>
        <w:t>。</w:t>
      </w:r>
    </w:p>
    <w:p w14:paraId="4573BA75" w14:textId="0274EB04" w:rsidR="007C5B88" w:rsidRPr="007C5B88" w:rsidRDefault="007C5B88" w:rsidP="007C5B88">
      <w:pPr>
        <w:pStyle w:val="SingleTxtGC"/>
      </w:pPr>
      <w:r>
        <w:t>2</w:t>
      </w:r>
      <w:r w:rsidR="00B66ED5">
        <w:t>5</w:t>
      </w:r>
      <w:r w:rsidR="00B66ED5" w:rsidRPr="007C5B88">
        <w:t>.</w:t>
      </w:r>
      <w:r w:rsidR="00B66ED5">
        <w:tab/>
      </w:r>
      <w:r w:rsidRPr="007C5B88">
        <w:rPr>
          <w:rFonts w:hint="eastAsia"/>
        </w:rPr>
        <w:t>如</w:t>
      </w:r>
      <w:proofErr w:type="gramStart"/>
      <w:r w:rsidRPr="007C5B88">
        <w:rPr>
          <w:rFonts w:hint="eastAsia"/>
        </w:rPr>
        <w:t>上次报告</w:t>
      </w:r>
      <w:proofErr w:type="gramEnd"/>
      <w:r w:rsidRPr="007C5B88">
        <w:rPr>
          <w:rFonts w:hint="eastAsia"/>
        </w:rPr>
        <w:t>所述，委员会在本报告周期继续观察到负责搜寻和调查的联邦和州的主管机构之间缺乏协调，包括在界定各自责任和分享所采取行动和取得结果的信息方面。有时导致联邦和州一级的行动重复。在这种情况下，委员会一贯建议联邦和州一级负责调查的主管机构之间加强协调，包括明确界定各自的职责。</w:t>
      </w:r>
    </w:p>
    <w:p w14:paraId="03C502E2" w14:textId="3ED92467" w:rsidR="007C5B88" w:rsidRPr="007C5B88" w:rsidRDefault="007C5B88" w:rsidP="007C5B88">
      <w:pPr>
        <w:pStyle w:val="SingleTxtGC"/>
      </w:pPr>
      <w:r>
        <w:t>2</w:t>
      </w:r>
      <w:r w:rsidR="00B66ED5">
        <w:t>6</w:t>
      </w:r>
      <w:r w:rsidR="00B66ED5" w:rsidRPr="007C5B88">
        <w:t>.</w:t>
      </w:r>
      <w:r w:rsidR="00B66ED5">
        <w:tab/>
      </w:r>
      <w:r w:rsidRPr="007C5B88">
        <w:rPr>
          <w:rFonts w:hint="eastAsia"/>
        </w:rPr>
        <w:t>委员会还继续强调缔约国根据《公约》有义务确保定期向受害者通报搜寻和调查主管机构采取的步骤，并使受害者成为这一进程的一部分。提交人继续声称，国家当局直接或间接参与了与失踪有关的事件，搜寻和调查工作已经停止。在这种情况下，委员会向缔约国强调，必须建立机制，追究负责搜寻和调查的国家官员的责任，并请缔约国调查这些官员阻碍诉讼程序的指控。最后，提交人继续提到失踪人员亲属根据国家法律和《公约》第二十四条第六款有权获得支持方面遇到各种困难。在每起此类案件中，委员会都向缔约国指出，需要采取哪些措施取决于失踪者亲属的具体需求，例如获得食物、教育、住房或保健服务等。委员会还回顾，缔约国主管当局有义务告知失踪者亲属他们有权从当局所获得支助的内容、范围和时限。委员会请缔约国确保受害者支助执行委员会在制定和修订支助计划时适当考虑受益人的情况和需求。</w:t>
      </w:r>
    </w:p>
    <w:p w14:paraId="380C4C8D" w14:textId="385E7E7E" w:rsidR="007C5B88" w:rsidRPr="007C5B88" w:rsidRDefault="00146441" w:rsidP="00146441">
      <w:pPr>
        <w:pStyle w:val="H23GC"/>
      </w:pPr>
      <w:r>
        <w:tab/>
      </w:r>
      <w:r w:rsidR="00B66ED5">
        <w:t>3</w:t>
      </w:r>
      <w:r w:rsidR="00B66ED5" w:rsidRPr="007C5B88">
        <w:t>.</w:t>
      </w:r>
      <w:r w:rsidR="00B66ED5">
        <w:tab/>
      </w:r>
      <w:r w:rsidR="007C5B88" w:rsidRPr="007C5B88">
        <w:rPr>
          <w:rFonts w:hint="eastAsia"/>
        </w:rPr>
        <w:t>哥伦比亚和古巴游行示威中的失踪案件</w:t>
      </w:r>
    </w:p>
    <w:p w14:paraId="4AE19CC2" w14:textId="332360AD" w:rsidR="007C5B88" w:rsidRPr="007C5B88" w:rsidRDefault="007C5B88" w:rsidP="007C5B88">
      <w:pPr>
        <w:pStyle w:val="SingleTxtGC"/>
      </w:pPr>
      <w:r>
        <w:t>2</w:t>
      </w:r>
      <w:r w:rsidR="00B66ED5">
        <w:t>7</w:t>
      </w:r>
      <w:r w:rsidR="00B66ED5" w:rsidRPr="007C5B88">
        <w:t>.</w:t>
      </w:r>
      <w:r w:rsidR="00B66ED5">
        <w:tab/>
      </w:r>
      <w:r w:rsidRPr="007C5B88">
        <w:rPr>
          <w:rFonts w:hint="eastAsia"/>
        </w:rPr>
        <w:t>在本报告周期，委员会登记了</w:t>
      </w:r>
      <w:r>
        <w:t>151</w:t>
      </w:r>
      <w:r w:rsidRPr="007C5B88">
        <w:rPr>
          <w:rFonts w:hint="eastAsia"/>
        </w:rPr>
        <w:t>起与哥伦比亚几座城市</w:t>
      </w:r>
      <w:r>
        <w:t>2</w:t>
      </w:r>
      <w:r w:rsidRPr="007C5B88">
        <w:t>0</w:t>
      </w:r>
      <w:r>
        <w:t>21</w:t>
      </w:r>
      <w:r w:rsidRPr="007C5B88">
        <w:rPr>
          <w:rFonts w:hint="eastAsia"/>
        </w:rPr>
        <w:t>年</w:t>
      </w:r>
      <w:r>
        <w:t>4</w:t>
      </w:r>
      <w:r w:rsidRPr="007C5B88">
        <w:rPr>
          <w:rFonts w:hint="eastAsia"/>
        </w:rPr>
        <w:t>月</w:t>
      </w:r>
      <w:r>
        <w:t>28</w:t>
      </w:r>
      <w:r w:rsidRPr="007C5B88">
        <w:rPr>
          <w:rFonts w:hint="eastAsia"/>
        </w:rPr>
        <w:t>日以来社会抗议有关的案件，还登记了</w:t>
      </w:r>
      <w:r>
        <w:t>187</w:t>
      </w:r>
      <w:r w:rsidRPr="007C5B88">
        <w:rPr>
          <w:rFonts w:hint="eastAsia"/>
        </w:rPr>
        <w:t>起与古巴</w:t>
      </w:r>
      <w:r>
        <w:t>2</w:t>
      </w:r>
      <w:r w:rsidRPr="007C5B88">
        <w:t>0</w:t>
      </w:r>
      <w:r>
        <w:t>21</w:t>
      </w:r>
      <w:r w:rsidRPr="007C5B88">
        <w:rPr>
          <w:rFonts w:hint="eastAsia"/>
        </w:rPr>
        <w:t>年</w:t>
      </w:r>
      <w:r>
        <w:t>7</w:t>
      </w:r>
      <w:r w:rsidRPr="007C5B88">
        <w:rPr>
          <w:rFonts w:hint="eastAsia"/>
        </w:rPr>
        <w:t>月</w:t>
      </w:r>
      <w:r>
        <w:t>11</w:t>
      </w:r>
      <w:r w:rsidRPr="007C5B88">
        <w:rPr>
          <w:rFonts w:hint="eastAsia"/>
        </w:rPr>
        <w:t>日开始的社会抗议有关的案件。紧急行动请求涉及示威者，据称安全部队将他们拘留，而后又拒绝向示威者亲属提供他们下落的信息。委员会回顾，即使拘留时间很短，也必</w:t>
      </w:r>
      <w:r w:rsidRPr="007C5B88">
        <w:rPr>
          <w:rFonts w:hint="eastAsia"/>
        </w:rPr>
        <w:lastRenderedPageBreak/>
        <w:t>须进行登记，不进行登记而后又拒绝承认剥夺自由或披露失踪人员下落消息，将个人置于法律保护之外，构成《公约》第二条下的强迫失踪。</w:t>
      </w:r>
      <w:r w:rsidRPr="007C5B88">
        <w:rPr>
          <w:vertAlign w:val="superscript"/>
        </w:rPr>
        <w:footnoteReference w:id="8"/>
      </w:r>
      <w:r w:rsidRPr="007C5B88">
        <w:t xml:space="preserve"> </w:t>
      </w:r>
    </w:p>
    <w:p w14:paraId="4C4788A8" w14:textId="74078E06" w:rsidR="007C5B88" w:rsidRPr="007C5B88" w:rsidRDefault="007C5B88" w:rsidP="007C5B88">
      <w:pPr>
        <w:pStyle w:val="SingleTxtGC"/>
      </w:pPr>
      <w:r>
        <w:t>2</w:t>
      </w:r>
      <w:r w:rsidR="00B66ED5">
        <w:t>8</w:t>
      </w:r>
      <w:r w:rsidR="00B66ED5" w:rsidRPr="007C5B88">
        <w:t>.</w:t>
      </w:r>
      <w:r w:rsidR="00B66ED5">
        <w:tab/>
      </w:r>
      <w:r w:rsidRPr="007C5B88">
        <w:rPr>
          <w:rFonts w:hint="eastAsia"/>
        </w:rPr>
        <w:t>关于发生在哥伦比亚的事件，缔约国向委员会通报了为寻找失踪示威者而采取的措施，但说因为没有身份证号码，识别这</w:t>
      </w:r>
      <w:r>
        <w:t>151</w:t>
      </w:r>
      <w:r w:rsidRPr="007C5B88">
        <w:rPr>
          <w:rFonts w:hint="eastAsia"/>
        </w:rPr>
        <w:t>人有困难。委员会要求这些案件的紧急行动请求提交人提供失踪者身份证号码或其他个人详细资料。然而，迄今尚未收到任何答复。</w:t>
      </w:r>
    </w:p>
    <w:p w14:paraId="6F526820" w14:textId="6FD3A602" w:rsidR="007C5B88" w:rsidRPr="007C5B88" w:rsidRDefault="007C5B88" w:rsidP="007C5B88">
      <w:pPr>
        <w:pStyle w:val="SingleTxtGC"/>
      </w:pPr>
      <w:r>
        <w:t>2</w:t>
      </w:r>
      <w:r w:rsidR="00B66ED5">
        <w:t>9</w:t>
      </w:r>
      <w:r w:rsidR="00B66ED5" w:rsidRPr="007C5B88">
        <w:t>.</w:t>
      </w:r>
      <w:r w:rsidR="00B66ED5">
        <w:tab/>
      </w:r>
      <w:r w:rsidRPr="007C5B88">
        <w:rPr>
          <w:rFonts w:hint="eastAsia"/>
        </w:rPr>
        <w:t>关于发生在古巴的事件，缔约国告知委员会，尽管失踪的</w:t>
      </w:r>
      <w:r>
        <w:t>187</w:t>
      </w:r>
      <w:r w:rsidRPr="007C5B88">
        <w:rPr>
          <w:rFonts w:hint="eastAsia"/>
        </w:rPr>
        <w:t>人中只知道</w:t>
      </w:r>
      <w:r>
        <w:t>16</w:t>
      </w:r>
      <w:r w:rsidRPr="007C5B88">
        <w:rPr>
          <w:rFonts w:hint="eastAsia"/>
        </w:rPr>
        <w:t>人的身份证号码，但还是找到了</w:t>
      </w:r>
      <w:r>
        <w:t>18</w:t>
      </w:r>
      <w:r w:rsidRPr="007C5B88">
        <w:t>0</w:t>
      </w:r>
      <w:r w:rsidRPr="007C5B88">
        <w:rPr>
          <w:rFonts w:hint="eastAsia"/>
        </w:rPr>
        <w:t>人。在这</w:t>
      </w:r>
      <w:r>
        <w:t>18</w:t>
      </w:r>
      <w:r w:rsidRPr="007C5B88">
        <w:t>0</w:t>
      </w:r>
      <w:r w:rsidRPr="007C5B88">
        <w:rPr>
          <w:rFonts w:hint="eastAsia"/>
        </w:rPr>
        <w:t>人中，有</w:t>
      </w:r>
      <w:r>
        <w:t>152</w:t>
      </w:r>
      <w:r w:rsidRPr="007C5B88">
        <w:rPr>
          <w:rFonts w:hint="eastAsia"/>
        </w:rPr>
        <w:t>人正在或已经接受参加抗议活动的调查</w:t>
      </w:r>
      <w:r>
        <w:rPr>
          <w:rFonts w:hint="eastAsia"/>
        </w:rPr>
        <w:t>(</w:t>
      </w:r>
      <w:r>
        <w:t>86</w:t>
      </w:r>
      <w:r w:rsidRPr="007C5B88">
        <w:rPr>
          <w:rFonts w:hint="eastAsia"/>
        </w:rPr>
        <w:t>人被审前拘留，</w:t>
      </w:r>
      <w:r>
        <w:t>66</w:t>
      </w:r>
      <w:r w:rsidRPr="007C5B88">
        <w:rPr>
          <w:rFonts w:hint="eastAsia"/>
        </w:rPr>
        <w:t>人或是自由的或已被释放，</w:t>
      </w:r>
      <w:r>
        <w:t>8</w:t>
      </w:r>
      <w:r w:rsidRPr="007C5B88">
        <w:rPr>
          <w:rFonts w:hint="eastAsia"/>
        </w:rPr>
        <w:t>人被采取拘留替代措施或被撤销指控</w:t>
      </w:r>
      <w:r>
        <w:rPr>
          <w:rFonts w:hint="eastAsia"/>
        </w:rPr>
        <w:t>)</w:t>
      </w:r>
      <w:r w:rsidRPr="007C5B88">
        <w:rPr>
          <w:rFonts w:hint="eastAsia"/>
        </w:rPr>
        <w:t>，还有</w:t>
      </w:r>
      <w:r>
        <w:t>28</w:t>
      </w:r>
      <w:r w:rsidRPr="007C5B88">
        <w:rPr>
          <w:rFonts w:hint="eastAsia"/>
        </w:rPr>
        <w:t>人没有参与抗议。缔约国还告知委员会，有</w:t>
      </w:r>
      <w:r>
        <w:t>7</w:t>
      </w:r>
      <w:r w:rsidRPr="007C5B88">
        <w:rPr>
          <w:rFonts w:hint="eastAsia"/>
        </w:rPr>
        <w:t>人身份不明。紧急行动请求的提交人证实，这</w:t>
      </w:r>
      <w:r>
        <w:t>7</w:t>
      </w:r>
      <w:r w:rsidRPr="007C5B88">
        <w:rPr>
          <w:rFonts w:hint="eastAsia"/>
        </w:rPr>
        <w:t>人中有一人被错误列入名单；他们提供了另外六人的身份信息。委员会满意地注意到，缔约国迅速采取行动，成功找到了</w:t>
      </w:r>
      <w:r>
        <w:t>18</w:t>
      </w:r>
      <w:r w:rsidRPr="007C5B88">
        <w:t>0</w:t>
      </w:r>
      <w:r w:rsidRPr="007C5B88">
        <w:rPr>
          <w:rFonts w:hint="eastAsia"/>
        </w:rPr>
        <w:t>人，但要求提供被审前拘留的</w:t>
      </w:r>
      <w:r>
        <w:t>86</w:t>
      </w:r>
      <w:r w:rsidRPr="007C5B88">
        <w:rPr>
          <w:rFonts w:hint="eastAsia"/>
        </w:rPr>
        <w:t>人的详细拘留地点，并确认他们获准与其亲属、代理人或他们选择的其他人联系。委员会还要求提供据称没有参与抗议的</w:t>
      </w:r>
      <w:r>
        <w:t>28</w:t>
      </w:r>
      <w:r w:rsidRPr="007C5B88">
        <w:rPr>
          <w:rFonts w:hint="eastAsia"/>
        </w:rPr>
        <w:t>人的补充资料。</w:t>
      </w:r>
    </w:p>
    <w:p w14:paraId="47717E53" w14:textId="1C6BAFCF" w:rsidR="007C5B88" w:rsidRPr="00146441" w:rsidRDefault="00146441" w:rsidP="00146441">
      <w:pPr>
        <w:pStyle w:val="H1GC"/>
        <w:rPr>
          <w:spacing w:val="-2"/>
        </w:rPr>
      </w:pPr>
      <w:r w:rsidRPr="00146441">
        <w:rPr>
          <w:spacing w:val="-2"/>
        </w:rPr>
        <w:tab/>
      </w:r>
      <w:r w:rsidR="007C5B88" w:rsidRPr="00146441">
        <w:rPr>
          <w:spacing w:val="-2"/>
        </w:rPr>
        <w:t>D.</w:t>
      </w:r>
      <w:r w:rsidRPr="00146441">
        <w:rPr>
          <w:spacing w:val="-2"/>
        </w:rPr>
        <w:tab/>
      </w:r>
      <w:r w:rsidR="007C5B88" w:rsidRPr="00146441">
        <w:rPr>
          <w:rFonts w:hint="eastAsia"/>
          <w:spacing w:val="-2"/>
        </w:rPr>
        <w:t>为保护已为之采取临时措施人员而停止、结束、继续或暂停的紧急行动</w:t>
      </w:r>
    </w:p>
    <w:p w14:paraId="680802CD" w14:textId="47F68AF5" w:rsidR="007C5B88" w:rsidRPr="007C5B88" w:rsidRDefault="007C5B88" w:rsidP="007C5B88">
      <w:pPr>
        <w:pStyle w:val="SingleTxtGC"/>
      </w:pPr>
      <w:r>
        <w:t>3</w:t>
      </w:r>
      <w:r w:rsidR="00B66ED5" w:rsidRPr="007C5B88">
        <w:t>0.</w:t>
      </w:r>
      <w:r w:rsidR="00B66ED5">
        <w:tab/>
      </w:r>
      <w:r w:rsidRPr="007C5B88">
        <w:rPr>
          <w:rFonts w:hint="eastAsia"/>
        </w:rPr>
        <w:t>根据委员会第八届和第二十届会议通过的标准：</w:t>
      </w:r>
    </w:p>
    <w:p w14:paraId="16606BB6" w14:textId="4C909C51" w:rsidR="007C5B88" w:rsidRPr="007C5B88" w:rsidRDefault="00146441" w:rsidP="007C5B88">
      <w:pPr>
        <w:pStyle w:val="SingleTxtGC"/>
      </w:pPr>
      <w:r>
        <w:tab/>
      </w:r>
      <w:r w:rsidR="007C5B88" w:rsidRPr="007C5B88">
        <w:t>(</w:t>
      </w:r>
      <w:r w:rsidR="007C5B88">
        <w:t>a</w:t>
      </w:r>
      <w:r w:rsidR="007C5B88" w:rsidRPr="007C5B88">
        <w:t>)</w:t>
      </w:r>
      <w:r>
        <w:tab/>
      </w:r>
      <w:r w:rsidR="007C5B88" w:rsidRPr="007C5B88">
        <w:rPr>
          <w:rFonts w:hint="eastAsia"/>
        </w:rPr>
        <w:t>当失踪者已经找到但仍被拘留时，停止紧急行动；采取这一步骤是因为当事人特别容易遭受进一步强迫失踪和被置于法律保护之外；</w:t>
      </w:r>
    </w:p>
    <w:p w14:paraId="0C10D48D" w14:textId="0656D75C" w:rsidR="007C5B88" w:rsidRPr="007C5B88" w:rsidRDefault="00146441" w:rsidP="007C5B88">
      <w:pPr>
        <w:pStyle w:val="SingleTxtGC"/>
      </w:pPr>
      <w:r>
        <w:tab/>
      </w:r>
      <w:r w:rsidR="007C5B88" w:rsidRPr="007C5B88">
        <w:t>(</w:t>
      </w:r>
      <w:r w:rsidR="007C5B88">
        <w:t>b</w:t>
      </w:r>
      <w:r w:rsidR="007C5B88" w:rsidRPr="007C5B88">
        <w:t>)</w:t>
      </w:r>
      <w:r>
        <w:tab/>
      </w:r>
      <w:r w:rsidR="007C5B88" w:rsidRPr="007C5B88">
        <w:rPr>
          <w:rFonts w:hint="eastAsia"/>
        </w:rPr>
        <w:t>当失踪者被发现是自由的，或在被发现后获释，或被发现死亡时，紧急行动结束，但其家人和</w:t>
      </w:r>
      <w:r w:rsidR="007C5B88" w:rsidRPr="007C5B88">
        <w:t>/</w:t>
      </w:r>
      <w:r w:rsidR="007C5B88" w:rsidRPr="007C5B88">
        <w:rPr>
          <w:rFonts w:hint="eastAsia"/>
        </w:rPr>
        <w:t>或提交人不否认这些事实；</w:t>
      </w:r>
    </w:p>
    <w:p w14:paraId="7CB6D7DF" w14:textId="3E34B029" w:rsidR="007C5B88" w:rsidRPr="007C5B88" w:rsidRDefault="00146441" w:rsidP="007C5B88">
      <w:pPr>
        <w:pStyle w:val="SingleTxtGC"/>
      </w:pPr>
      <w:r>
        <w:tab/>
      </w:r>
      <w:r w:rsidR="007C5B88" w:rsidRPr="007C5B88">
        <w:t>(</w:t>
      </w:r>
      <w:r w:rsidR="007C5B88">
        <w:t>c</w:t>
      </w:r>
      <w:r w:rsidR="007C5B88" w:rsidRPr="007C5B88">
        <w:t>)</w:t>
      </w:r>
      <w:r>
        <w:tab/>
      </w:r>
      <w:r w:rsidR="007C5B88" w:rsidRPr="007C5B88">
        <w:rPr>
          <w:rFonts w:hint="eastAsia"/>
        </w:rPr>
        <w:t>当失踪者已经找到，但在紧急行动中准予为</w:t>
      </w:r>
      <w:proofErr w:type="gramStart"/>
      <w:r w:rsidR="007C5B88" w:rsidRPr="007C5B88">
        <w:rPr>
          <w:rFonts w:hint="eastAsia"/>
        </w:rPr>
        <w:t>之采取</w:t>
      </w:r>
      <w:proofErr w:type="gramEnd"/>
      <w:r w:rsidR="007C5B88" w:rsidRPr="007C5B88">
        <w:rPr>
          <w:rFonts w:hint="eastAsia"/>
        </w:rPr>
        <w:t>临时措施个人仍然受到威胁时，紧急行动将继续；在这种情况下，委员会的干预仅限于对临时措施采取后续行动；</w:t>
      </w:r>
    </w:p>
    <w:p w14:paraId="0D847E20" w14:textId="77CAE80A" w:rsidR="007C5B88" w:rsidRPr="007C5B88" w:rsidRDefault="00146441" w:rsidP="007C5B88">
      <w:pPr>
        <w:pStyle w:val="SingleTxtGC"/>
      </w:pPr>
      <w:r>
        <w:tab/>
      </w:r>
      <w:r w:rsidR="007C5B88" w:rsidRPr="007C5B88">
        <w:t>(</w:t>
      </w:r>
      <w:r w:rsidR="007C5B88">
        <w:t>d</w:t>
      </w:r>
      <w:r w:rsidR="007C5B88" w:rsidRPr="007C5B88">
        <w:t>)</w:t>
      </w:r>
      <w:r>
        <w:tab/>
      </w:r>
      <w:r w:rsidR="007C5B88" w:rsidRPr="007C5B88">
        <w:rPr>
          <w:rFonts w:hint="eastAsia"/>
        </w:rPr>
        <w:t>当紧急行动请求的提交人与失踪者家人失去联系，无法再提供后续信息时，紧急行动和委员会的后续行动暂停；如果提交人通知委员会他或她已经恢复与失踪者家人的联系，暂停的紧急行动可以重新开始。</w:t>
      </w:r>
    </w:p>
    <w:p w14:paraId="2EE74BB2" w14:textId="78F926BE" w:rsidR="007C5B88" w:rsidRPr="007C5B88" w:rsidRDefault="007C5B88" w:rsidP="007C5B88">
      <w:pPr>
        <w:pStyle w:val="SingleTxtGC"/>
      </w:pPr>
      <w:r>
        <w:t>3</w:t>
      </w:r>
      <w:r w:rsidR="00B66ED5">
        <w:t>1</w:t>
      </w:r>
      <w:r w:rsidR="00B66ED5" w:rsidRPr="007C5B88">
        <w:t>.</w:t>
      </w:r>
      <w:r w:rsidR="00B66ED5">
        <w:tab/>
      </w:r>
      <w:r w:rsidRPr="007C5B88">
        <w:rPr>
          <w:rFonts w:hint="eastAsia"/>
        </w:rPr>
        <w:t>截至</w:t>
      </w:r>
      <w:r>
        <w:t>2</w:t>
      </w:r>
      <w:r w:rsidRPr="007C5B88">
        <w:t>0</w:t>
      </w:r>
      <w:r>
        <w:t>21</w:t>
      </w:r>
      <w:r w:rsidRPr="007C5B88">
        <w:rPr>
          <w:rFonts w:hint="eastAsia"/>
        </w:rPr>
        <w:t>年</w:t>
      </w:r>
      <w:r>
        <w:t>9</w:t>
      </w:r>
      <w:r w:rsidRPr="007C5B88">
        <w:rPr>
          <w:rFonts w:hint="eastAsia"/>
        </w:rPr>
        <w:t>月</w:t>
      </w:r>
      <w:r>
        <w:t>15</w:t>
      </w:r>
      <w:r w:rsidRPr="007C5B88">
        <w:rPr>
          <w:rFonts w:hint="eastAsia"/>
        </w:rPr>
        <w:t>日，委员会已结束</w:t>
      </w:r>
      <w:r>
        <w:t>89</w:t>
      </w:r>
      <w:r w:rsidRPr="007C5B88">
        <w:rPr>
          <w:rFonts w:hint="eastAsia"/>
        </w:rPr>
        <w:t>起紧急行动案件，停止</w:t>
      </w:r>
      <w:r>
        <w:t>16</w:t>
      </w:r>
      <w:r w:rsidRPr="007C5B88">
        <w:rPr>
          <w:rFonts w:hint="eastAsia"/>
        </w:rPr>
        <w:t>起案件，暂停</w:t>
      </w:r>
      <w:r>
        <w:t>97</w:t>
      </w:r>
      <w:r w:rsidRPr="007C5B88">
        <w:rPr>
          <w:rFonts w:hint="eastAsia"/>
        </w:rPr>
        <w:t>起案件。有</w:t>
      </w:r>
      <w:r>
        <w:t>1</w:t>
      </w:r>
      <w:r w:rsidR="007677C4">
        <w:t>,</w:t>
      </w:r>
      <w:r>
        <w:t>2</w:t>
      </w:r>
      <w:r w:rsidRPr="007C5B88">
        <w:t>0</w:t>
      </w:r>
      <w:r>
        <w:t>8</w:t>
      </w:r>
      <w:r w:rsidRPr="007C5B88">
        <w:rPr>
          <w:rFonts w:hint="eastAsia"/>
        </w:rPr>
        <w:t>起案件在继续处理。</w:t>
      </w:r>
    </w:p>
    <w:p w14:paraId="7A4FBCBC" w14:textId="3471055C" w:rsidR="007C5B88" w:rsidRPr="007C5B88" w:rsidRDefault="007C5B88" w:rsidP="007C5B88">
      <w:pPr>
        <w:pStyle w:val="SingleTxtGC"/>
      </w:pPr>
      <w:r>
        <w:t>3</w:t>
      </w:r>
      <w:r w:rsidR="00B66ED5">
        <w:t>2</w:t>
      </w:r>
      <w:r w:rsidR="00B66ED5" w:rsidRPr="007C5B88">
        <w:t>.</w:t>
      </w:r>
      <w:r w:rsidR="00B66ED5">
        <w:tab/>
      </w:r>
      <w:r w:rsidRPr="007C5B88">
        <w:rPr>
          <w:rFonts w:hint="eastAsia"/>
        </w:rPr>
        <w:t>在发现失踪者已死亡的两起紧急行动案件中</w:t>
      </w:r>
      <w:r w:rsidRPr="007C5B88">
        <w:t>(</w:t>
      </w:r>
      <w:r w:rsidRPr="007C5B88">
        <w:rPr>
          <w:rFonts w:hint="eastAsia"/>
        </w:rPr>
        <w:t>第</w:t>
      </w:r>
      <w:r>
        <w:t>12</w:t>
      </w:r>
      <w:r w:rsidRPr="007C5B88">
        <w:t>/</w:t>
      </w:r>
      <w:r>
        <w:t>2</w:t>
      </w:r>
      <w:r w:rsidRPr="007C5B88">
        <w:t>0</w:t>
      </w:r>
      <w:r>
        <w:t>14</w:t>
      </w:r>
      <w:r w:rsidRPr="007C5B88">
        <w:rPr>
          <w:rFonts w:hint="eastAsia"/>
        </w:rPr>
        <w:t>号，涉及哥伦比亚；第</w:t>
      </w:r>
      <w:r>
        <w:t>8</w:t>
      </w:r>
      <w:r w:rsidRPr="007C5B88">
        <w:t>/</w:t>
      </w:r>
      <w:r>
        <w:t>2</w:t>
      </w:r>
      <w:r w:rsidRPr="007C5B88">
        <w:t>0</w:t>
      </w:r>
      <w:r>
        <w:t>13</w:t>
      </w:r>
      <w:r w:rsidRPr="007C5B88">
        <w:rPr>
          <w:rFonts w:hint="eastAsia"/>
        </w:rPr>
        <w:t>号，涉及墨西哥</w:t>
      </w:r>
      <w:r w:rsidRPr="007C5B88">
        <w:t>)</w:t>
      </w:r>
      <w:r w:rsidRPr="007C5B88">
        <w:rPr>
          <w:rFonts w:hint="eastAsia"/>
        </w:rPr>
        <w:t>，紧急行动还在继续，因为已为</w:t>
      </w:r>
      <w:proofErr w:type="gramStart"/>
      <w:r w:rsidRPr="007C5B88">
        <w:rPr>
          <w:rFonts w:hint="eastAsia"/>
        </w:rPr>
        <w:t>之采取</w:t>
      </w:r>
      <w:proofErr w:type="gramEnd"/>
      <w:r w:rsidRPr="007C5B88">
        <w:rPr>
          <w:rFonts w:hint="eastAsia"/>
        </w:rPr>
        <w:t>临时措施的个人仍受到威胁。</w:t>
      </w:r>
    </w:p>
    <w:p w14:paraId="66D04256" w14:textId="77777777" w:rsidR="0056036F" w:rsidRDefault="0056036F">
      <w:pPr>
        <w:tabs>
          <w:tab w:val="clear" w:pos="431"/>
        </w:tabs>
        <w:overflowPunct/>
        <w:adjustRightInd/>
        <w:snapToGrid/>
        <w:spacing w:line="240" w:lineRule="auto"/>
        <w:jc w:val="left"/>
      </w:pPr>
      <w:r>
        <w:br w:type="page"/>
      </w:r>
    </w:p>
    <w:p w14:paraId="1F110240" w14:textId="5E8DD0DB" w:rsidR="00E0215F" w:rsidRDefault="007C5B88" w:rsidP="0056036F">
      <w:pPr>
        <w:pStyle w:val="SingleTxtGC"/>
      </w:pPr>
      <w:r>
        <w:lastRenderedPageBreak/>
        <w:t>3</w:t>
      </w:r>
      <w:r w:rsidR="00B66ED5">
        <w:t>3</w:t>
      </w:r>
      <w:r w:rsidR="00B66ED5" w:rsidRPr="007C5B88">
        <w:t>.</w:t>
      </w:r>
      <w:r w:rsidR="00B66ED5">
        <w:tab/>
      </w:r>
      <w:r w:rsidRPr="007C5B88">
        <w:rPr>
          <w:rFonts w:hint="eastAsia"/>
        </w:rPr>
        <w:t>委员会欢迎迄今已找到</w:t>
      </w:r>
      <w:r>
        <w:t>1</w:t>
      </w:r>
      <w:r w:rsidRPr="007C5B88">
        <w:t>0</w:t>
      </w:r>
      <w:r>
        <w:t>7</w:t>
      </w:r>
      <w:r w:rsidRPr="007C5B88">
        <w:rPr>
          <w:rFonts w:hint="eastAsia"/>
        </w:rPr>
        <w:t>名失踪者。委员会尤其欢迎</w:t>
      </w:r>
      <w:r>
        <w:t>83</w:t>
      </w:r>
      <w:r w:rsidRPr="007C5B88">
        <w:rPr>
          <w:rFonts w:hint="eastAsia"/>
        </w:rPr>
        <w:t>起案件的有关人员找到时还活着。在这方面，委员会希望强调本报告周期内登记的与古巴和秘鲁境内案件有关的紧急行动请求取得了积极成果。</w:t>
      </w:r>
    </w:p>
    <w:p w14:paraId="019245D1" w14:textId="638D17C0" w:rsidR="0056036F" w:rsidRDefault="0056036F" w:rsidP="0056036F">
      <w:pPr>
        <w:pStyle w:val="SingleTxtGC"/>
      </w:pPr>
    </w:p>
    <w:p w14:paraId="324B77B4" w14:textId="77777777" w:rsidR="0056036F" w:rsidRPr="002D6A9C" w:rsidRDefault="0056036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36D4FCC4" w14:textId="0969937A" w:rsidR="0056036F" w:rsidRPr="007C5B88" w:rsidRDefault="0056036F" w:rsidP="0056036F">
      <w:pPr>
        <w:pStyle w:val="SingleTxtGC"/>
        <w:rPr>
          <w:rFonts w:hint="eastAsia"/>
        </w:rPr>
      </w:pPr>
    </w:p>
    <w:sectPr w:rsidR="0056036F" w:rsidRPr="007C5B88" w:rsidSect="00E0215F">
      <w:headerReference w:type="even" r:id="rId19"/>
      <w:headerReference w:type="default" r:id="rId20"/>
      <w:footerReference w:type="even" r:id="rId21"/>
      <w:footerReference w:type="default" r:id="rId22"/>
      <w:endnotePr>
        <w:numFmt w:val="decimal"/>
      </w:endnotePr>
      <w:pgSz w:w="11906" w:h="16838" w:code="9"/>
      <w:pgMar w:top="1417" w:right="1134" w:bottom="1134" w:left="1134" w:header="850" w:footer="567"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E86541" w14:textId="77777777" w:rsidR="007C5B88" w:rsidRPr="000D319F" w:rsidRDefault="007C5B88" w:rsidP="000D319F">
      <w:pPr>
        <w:pStyle w:val="af0"/>
        <w:spacing w:after="240"/>
        <w:ind w:left="907"/>
        <w:rPr>
          <w:rFonts w:asciiTheme="majorBidi" w:eastAsia="宋体" w:hAnsiTheme="majorBidi" w:cstheme="majorBidi"/>
          <w:sz w:val="21"/>
          <w:szCs w:val="21"/>
          <w:lang w:val="en-US"/>
        </w:rPr>
      </w:pPr>
    </w:p>
    <w:p w14:paraId="11815B30" w14:textId="77777777" w:rsidR="007C5B88" w:rsidRPr="000D319F" w:rsidRDefault="007C5B8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A265C7E" w14:textId="77777777" w:rsidR="007C5B88" w:rsidRPr="000D319F" w:rsidRDefault="007C5B88" w:rsidP="000D319F">
      <w:pPr>
        <w:pStyle w:val="af0"/>
      </w:pPr>
    </w:p>
  </w:endnote>
  <w:endnote w:type="continuationNotice" w:id="1">
    <w:p w14:paraId="13E5C3DB" w14:textId="77777777" w:rsidR="007C5B88" w:rsidRDefault="007C5B8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FC6689" w14:textId="77777777" w:rsidR="007C5B88" w:rsidRPr="00ED6EB9" w:rsidRDefault="007C5B88" w:rsidP="00ED6EB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D6EB9">
      <w:rPr>
        <w:rStyle w:val="af2"/>
        <w:b w:val="0"/>
        <w:snapToGrid w:val="0"/>
        <w:sz w:val="16"/>
      </w:rPr>
      <w:t>GE.21</w:t>
    </w:r>
    <w:proofErr w:type="spellEnd"/>
    <w:r w:rsidRPr="00ED6EB9">
      <w:rPr>
        <w:rStyle w:val="af2"/>
        <w:b w:val="0"/>
        <w:snapToGrid w:val="0"/>
        <w:sz w:val="16"/>
      </w:rPr>
      <w:t>-15156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416F8F" w14:textId="77777777" w:rsidR="007C5B88" w:rsidRPr="00ED6EB9" w:rsidRDefault="007C5B88" w:rsidP="00ED6EB9">
    <w:pPr>
      <w:pStyle w:val="af0"/>
      <w:tabs>
        <w:tab w:val="clear" w:pos="431"/>
        <w:tab w:val="right" w:pos="9638"/>
      </w:tabs>
      <w:rPr>
        <w:rStyle w:val="af2"/>
      </w:rPr>
    </w:pPr>
    <w:proofErr w:type="spellStart"/>
    <w:r>
      <w:t>GE.21</w:t>
    </w:r>
    <w:proofErr w:type="spellEnd"/>
    <w:r>
      <w:t>-15156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36A0A2" w14:textId="6CB05802" w:rsidR="007C5B88" w:rsidRPr="00487939" w:rsidRDefault="007C5B88"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CBB9087" wp14:editId="22A46290">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-15156</w:t>
    </w:r>
    <w:r w:rsidRPr="00EE277A">
      <w:rPr>
        <w:sz w:val="20"/>
        <w:lang w:eastAsia="zh-CN"/>
      </w:rPr>
      <w:t xml:space="preserve"> (C)</w:t>
    </w:r>
    <w:r>
      <w:rPr>
        <w:sz w:val="20"/>
        <w:lang w:eastAsia="zh-CN"/>
      </w:rPr>
      <w:tab/>
    </w:r>
    <w:r w:rsidR="00B66ED5">
      <w:rPr>
        <w:sz w:val="20"/>
        <w:lang w:eastAsia="zh-CN"/>
      </w:rPr>
      <w:t>1811</w:t>
    </w:r>
    <w:r>
      <w:rPr>
        <w:sz w:val="20"/>
        <w:lang w:eastAsia="zh-CN"/>
      </w:rPr>
      <w:t>2</w:t>
    </w:r>
    <w:r>
      <w:rPr>
        <w:rFonts w:asciiTheme="majorBidi" w:eastAsiaTheme="minorEastAsia" w:hAnsiTheme="majorBidi" w:cstheme="majorBidi"/>
        <w:sz w:val="20"/>
      </w:rPr>
      <w:t>1</w:t>
    </w:r>
    <w:r>
      <w:rPr>
        <w:sz w:val="20"/>
        <w:lang w:eastAsia="zh-CN"/>
      </w:rPr>
      <w:tab/>
    </w:r>
    <w:r w:rsidR="00B66ED5">
      <w:rPr>
        <w:sz w:val="20"/>
        <w:lang w:eastAsia="zh-CN"/>
      </w:rPr>
      <w:t>1412</w:t>
    </w:r>
    <w:r>
      <w:rPr>
        <w:sz w:val="20"/>
        <w:lang w:eastAsia="zh-CN"/>
      </w:rPr>
      <w:t>2</w:t>
    </w:r>
    <w:r>
      <w:rPr>
        <w:rFonts w:asciiTheme="majorBidi" w:eastAsiaTheme="minorEastAsia" w:hAnsiTheme="majorBidi" w:cstheme="majorBidi"/>
        <w:sz w:val="20"/>
      </w:rPr>
      <w:t>1</w:t>
    </w:r>
    <w:r>
      <w:rPr>
        <w:b/>
        <w:sz w:val="21"/>
      </w:rPr>
      <w:tab/>
    </w:r>
    <w:r>
      <w:rPr>
        <w:rFonts w:hint="eastAsia"/>
        <w:b/>
        <w:noProof/>
        <w:snapToGrid/>
        <w:sz w:val="21"/>
        <w:lang w:val="en-US" w:eastAsia="zh-CN"/>
      </w:rPr>
      <w:drawing>
        <wp:inline distT="0" distB="0" distL="0" distR="0" wp14:anchorId="1765E7C9" wp14:editId="3B79C9B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E1E35F" w14:textId="6E9D87D6" w:rsidR="007C5B88" w:rsidRPr="008A7B17" w:rsidRDefault="007C5B88" w:rsidP="008A7B17">
    <w:pPr>
      <w:pStyle w:val="af0"/>
      <w:rPr>
        <w:rStyle w:val="af2"/>
        <w:b w:val="0"/>
        <w:snapToGrid w:val="0"/>
        <w:sz w:val="16"/>
      </w:rPr>
    </w:pPr>
    <w:r>
      <w:rPr>
        <w:noProof/>
        <w:snapToGrid/>
      </w:rPr>
      <mc:AlternateContent>
        <mc:Choice Requires="wps">
          <w:drawing>
            <wp:anchor distT="0" distB="0" distL="114300" distR="114300" simplePos="0" relativeHeight="251660288" behindDoc="0" locked="1" layoutInCell="1" allowOverlap="1" wp14:anchorId="2C710CC3" wp14:editId="25C31275">
              <wp:simplePos x="0" y="0"/>
              <wp:positionH relativeFrom="page">
                <wp:posOffset>276860</wp:posOffset>
              </wp:positionH>
              <wp:positionV relativeFrom="page">
                <wp:posOffset>719455</wp:posOffset>
              </wp:positionV>
              <wp:extent cx="222885" cy="6159500"/>
              <wp:effectExtent l="0" t="0" r="0" b="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8011405" w14:textId="77777777" w:rsidR="007C5B88" w:rsidRPr="00ED6EB9" w:rsidRDefault="007C5B88" w:rsidP="008A7B1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rPr>
                            <w:t>2</w:t>
                          </w:r>
                          <w:r>
                            <w:rPr>
                              <w:rStyle w:val="af2"/>
                            </w:rPr>
                            <w:fldChar w:fldCharType="end"/>
                          </w:r>
                          <w:r>
                            <w:rPr>
                              <w:rStyle w:val="af2"/>
                            </w:rPr>
                            <w:tab/>
                          </w:r>
                          <w:proofErr w:type="spellStart"/>
                          <w:r w:rsidRPr="00ED6EB9">
                            <w:rPr>
                              <w:rStyle w:val="af2"/>
                              <w:b w:val="0"/>
                              <w:snapToGrid w:val="0"/>
                              <w:sz w:val="16"/>
                            </w:rPr>
                            <w:t>GE.21</w:t>
                          </w:r>
                          <w:proofErr w:type="spellEnd"/>
                          <w:r w:rsidRPr="00ED6EB9">
                            <w:rPr>
                              <w:rStyle w:val="af2"/>
                              <w:b w:val="0"/>
                              <w:snapToGrid w:val="0"/>
                              <w:sz w:val="16"/>
                            </w:rPr>
                            <w:t>-15156</w:t>
                          </w:r>
                        </w:p>
                        <w:p w14:paraId="6C589A6B" w14:textId="77777777" w:rsidR="007C5B88" w:rsidRDefault="007C5B8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710CC3" id="_x0000_t202" coordsize="21600,21600" o:spt="202" path="m,l,21600r21600,l21600,xe">
              <v:stroke joinstyle="miter"/>
              <v:path gradientshapeok="t" o:connecttype="rect"/>
            </v:shapetype>
            <v:shape id="文本框 5" o:spid="_x0000_s1028" type="#_x0000_t202" style="position:absolute;margin-left:21.8pt;margin-top:56.65pt;width:17.55pt;height:4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" fillcolor="#4f81bd [3204]" stroked="f">
              <v:fill opacity="0"/>
              <v:stroke joinstyle="round"/>
              <v:path arrowok="t"/>
              <v:textbox style="layout-flow:vertical" inset="0,0,0,0">
                <w:txbxContent>
                  <w:p w14:paraId="48011405" w14:textId="77777777" w:rsidR="007C5B88" w:rsidRPr="00ED6EB9" w:rsidRDefault="007C5B88" w:rsidP="008A7B1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rPr>
                      <w:t>2</w:t>
                    </w:r>
                    <w:r>
                      <w:rPr>
                        <w:rStyle w:val="af2"/>
                      </w:rPr>
                      <w:fldChar w:fldCharType="end"/>
                    </w:r>
                    <w:r>
                      <w:rPr>
                        <w:rStyle w:val="af2"/>
                      </w:rPr>
                      <w:tab/>
                    </w:r>
                    <w:proofErr w:type="spellStart"/>
                    <w:r w:rsidRPr="00ED6EB9">
                      <w:rPr>
                        <w:rStyle w:val="af2"/>
                        <w:b w:val="0"/>
                        <w:snapToGrid w:val="0"/>
                        <w:sz w:val="16"/>
                      </w:rPr>
                      <w:t>GE.21</w:t>
                    </w:r>
                    <w:proofErr w:type="spellEnd"/>
                    <w:r w:rsidRPr="00ED6EB9">
                      <w:rPr>
                        <w:rStyle w:val="af2"/>
                        <w:b w:val="0"/>
                        <w:snapToGrid w:val="0"/>
                        <w:sz w:val="16"/>
                      </w:rPr>
                      <w:t>-15156</w:t>
                    </w:r>
                  </w:p>
                  <w:p w14:paraId="6C589A6B" w14:textId="77777777" w:rsidR="007C5B88" w:rsidRDefault="007C5B88"/>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9D3E31" w14:textId="3C45B806" w:rsidR="007C5B88" w:rsidRPr="008A7B17" w:rsidRDefault="007C5B88" w:rsidP="008A7B17">
    <w:pPr>
      <w:pStyle w:val="af0"/>
      <w:rPr>
        <w:rStyle w:val="af2"/>
        <w:b w:val="0"/>
        <w:snapToGrid w:val="0"/>
        <w:sz w:val="16"/>
      </w:rPr>
    </w:pPr>
    <w:r>
      <w:rPr>
        <w:noProof/>
        <w:snapToGrid/>
      </w:rPr>
      <mc:AlternateContent>
        <mc:Choice Requires="wps">
          <w:drawing>
            <wp:anchor distT="0" distB="0" distL="114300" distR="114300" simplePos="0" relativeHeight="251662336" behindDoc="0" locked="1" layoutInCell="1" allowOverlap="1" wp14:anchorId="59B1879C" wp14:editId="517062A5">
              <wp:simplePos x="0" y="0"/>
              <wp:positionH relativeFrom="page">
                <wp:posOffset>276860</wp:posOffset>
              </wp:positionH>
              <wp:positionV relativeFrom="page">
                <wp:posOffset>719455</wp:posOffset>
              </wp:positionV>
              <wp:extent cx="222885" cy="6159500"/>
              <wp:effectExtent l="0" t="0" r="0" b="0"/>
              <wp:wrapNone/>
              <wp:docPr id="7" name="文本框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1C8242CF" w14:textId="77777777" w:rsidR="007C5B88" w:rsidRPr="00ED6EB9" w:rsidRDefault="007C5B88" w:rsidP="008A7B17">
                          <w:pPr>
                            <w:pStyle w:val="af0"/>
                            <w:tabs>
                              <w:tab w:val="clear" w:pos="431"/>
                              <w:tab w:val="right" w:pos="9638"/>
                            </w:tabs>
                            <w:rPr>
                              <w:rStyle w:val="af2"/>
                            </w:rPr>
                          </w:pPr>
                          <w:proofErr w:type="spellStart"/>
                          <w:r>
                            <w:t>GE.21</w:t>
                          </w:r>
                          <w:proofErr w:type="spellEnd"/>
                          <w:r>
                            <w:t>-15156</w:t>
                          </w:r>
                          <w:r>
                            <w:tab/>
                          </w:r>
                          <w:r>
                            <w:rPr>
                              <w:rStyle w:val="af2"/>
                            </w:rPr>
                            <w:fldChar w:fldCharType="begin"/>
                          </w:r>
                          <w:r>
                            <w:rPr>
                              <w:rStyle w:val="af2"/>
                            </w:rPr>
                            <w:instrText xml:space="preserve"> PAGE  \* MERGEFORMAT </w:instrText>
                          </w:r>
                          <w:r>
                            <w:rPr>
                              <w:rStyle w:val="af2"/>
                            </w:rPr>
                            <w:fldChar w:fldCharType="separate"/>
                          </w:r>
                          <w:r>
                            <w:rPr>
                              <w:rStyle w:val="af2"/>
                            </w:rPr>
                            <w:t>3</w:t>
                          </w:r>
                          <w:r>
                            <w:rPr>
                              <w:rStyle w:val="af2"/>
                            </w:rPr>
                            <w:fldChar w:fldCharType="end"/>
                          </w:r>
                        </w:p>
                        <w:p w14:paraId="0B3F7F4C" w14:textId="77777777" w:rsidR="007C5B88" w:rsidRDefault="007C5B8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B1879C" id="_x0000_t202" coordsize="21600,21600" o:spt="202" path="m,l,21600r21600,l21600,xe">
              <v:stroke joinstyle="miter"/>
              <v:path gradientshapeok="t" o:connecttype="rect"/>
            </v:shapetype>
            <v:shape id="文本框 7" o:spid="_x0000_s1029" type="#_x0000_t202" style="position:absolute;margin-left:21.8pt;margin-top:56.65pt;width:17.55pt;height:4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" fillcolor="#4f81bd [3204]" stroked="f">
              <v:fill opacity="0"/>
              <v:stroke joinstyle="round"/>
              <v:path arrowok="t"/>
              <v:textbox style="layout-flow:vertical" inset="0,0,0,0">
                <w:txbxContent>
                  <w:p w14:paraId="1C8242CF" w14:textId="77777777" w:rsidR="007C5B88" w:rsidRPr="00ED6EB9" w:rsidRDefault="007C5B88" w:rsidP="008A7B17">
                    <w:pPr>
                      <w:pStyle w:val="af0"/>
                      <w:tabs>
                        <w:tab w:val="clear" w:pos="431"/>
                        <w:tab w:val="right" w:pos="9638"/>
                      </w:tabs>
                      <w:rPr>
                        <w:rStyle w:val="af2"/>
                      </w:rPr>
                    </w:pPr>
                    <w:proofErr w:type="spellStart"/>
                    <w:r>
                      <w:t>GE.21</w:t>
                    </w:r>
                    <w:proofErr w:type="spellEnd"/>
                    <w:r>
                      <w:t>-15156</w:t>
                    </w:r>
                    <w:r>
                      <w:tab/>
                    </w:r>
                    <w:r>
                      <w:rPr>
                        <w:rStyle w:val="af2"/>
                      </w:rPr>
                      <w:fldChar w:fldCharType="begin"/>
                    </w:r>
                    <w:r>
                      <w:rPr>
                        <w:rStyle w:val="af2"/>
                      </w:rPr>
                      <w:instrText xml:space="preserve"> PAGE  \* MERGEFORMAT </w:instrText>
                    </w:r>
                    <w:r>
                      <w:rPr>
                        <w:rStyle w:val="af2"/>
                      </w:rPr>
                      <w:fldChar w:fldCharType="separate"/>
                    </w:r>
                    <w:r>
                      <w:rPr>
                        <w:rStyle w:val="af2"/>
                      </w:rPr>
                      <w:t>3</w:t>
                    </w:r>
                    <w:r>
                      <w:rPr>
                        <w:rStyle w:val="af2"/>
                      </w:rPr>
                      <w:fldChar w:fldCharType="end"/>
                    </w:r>
                  </w:p>
                  <w:p w14:paraId="0B3F7F4C" w14:textId="77777777" w:rsidR="007C5B88" w:rsidRDefault="007C5B88"/>
                </w:txbxContent>
              </v:textbox>
              <w10:wrap anchorx="page" anchory="page"/>
              <w10:anchorlock/>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6ED39A" w14:textId="3849B9AA" w:rsidR="007C5B88" w:rsidRPr="00E0215F" w:rsidRDefault="007C5B88" w:rsidP="00E0215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4</w:t>
    </w:r>
    <w:r>
      <w:rPr>
        <w:rStyle w:val="af2"/>
      </w:rPr>
      <w:fldChar w:fldCharType="end"/>
    </w:r>
    <w:r>
      <w:rPr>
        <w:rStyle w:val="af2"/>
      </w:rPr>
      <w:tab/>
    </w:r>
    <w:proofErr w:type="spellStart"/>
    <w:r w:rsidRPr="00E0215F">
      <w:rPr>
        <w:lang w:eastAsia="zh-CN"/>
      </w:rPr>
      <w:t>GE.21</w:t>
    </w:r>
    <w:proofErr w:type="spellEnd"/>
    <w:r w:rsidRPr="00E0215F">
      <w:rPr>
        <w:lang w:eastAsia="zh-CN"/>
      </w:rPr>
      <w:t>-15156</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0B8423" w14:textId="5D4FE298" w:rsidR="007C5B88" w:rsidRPr="00E0215F" w:rsidRDefault="007C5B88" w:rsidP="00E0215F">
    <w:pPr>
      <w:pStyle w:val="af0"/>
      <w:tabs>
        <w:tab w:val="right" w:pos="9638"/>
      </w:tabs>
      <w:rPr>
        <w:rStyle w:val="af2"/>
      </w:rPr>
    </w:pPr>
    <w:proofErr w:type="spellStart"/>
    <w:r w:rsidRPr="00E0215F">
      <w:rPr>
        <w:lang w:eastAsia="zh-CN"/>
      </w:rPr>
      <w:t>GE.21</w:t>
    </w:r>
    <w:proofErr w:type="spellEnd"/>
    <w:r w:rsidRPr="00E0215F">
      <w:rPr>
        <w:lang w:eastAsia="zh-CN"/>
      </w:rPr>
      <w:t>-15156</w:t>
    </w:r>
    <w:r>
      <w:rPr>
        <w:lang w:eastAsia="zh-CN"/>
      </w:rP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3BF9BC" w14:textId="77777777" w:rsidR="007C5B88" w:rsidRPr="000157B1" w:rsidRDefault="007C5B8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68190A9" w14:textId="77777777" w:rsidR="007C5B88" w:rsidRPr="000157B1" w:rsidRDefault="007C5B8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5337DE7" w14:textId="77777777" w:rsidR="007C5B88" w:rsidRDefault="007C5B88"/>
  </w:footnote>
  <w:footnote w:id="2">
    <w:p w14:paraId="6751D63F" w14:textId="77777777" w:rsidR="007C5B88" w:rsidRDefault="007C5B88" w:rsidP="00BB4B56">
      <w:pPr>
        <w:pStyle w:val="a6"/>
        <w:rPr>
          <w:rFonts w:hint="eastAsia"/>
          <w:szCs w:val="20"/>
          <w:lang w:val="en-GB"/>
        </w:rPr>
      </w:pPr>
      <w:r>
        <w:rPr>
          <w:lang w:val="zh-CN"/>
        </w:rPr>
        <w:tab/>
      </w:r>
      <w:r>
        <w:rPr>
          <w:color w:val="0000CC"/>
          <w:lang w:val="zh-CN"/>
        </w:rPr>
        <w:t>*</w:t>
      </w:r>
      <w:r>
        <w:rPr>
          <w:lang w:val="zh-CN"/>
        </w:rPr>
        <w:tab/>
      </w:r>
      <w:r>
        <w:rPr>
          <w:rFonts w:hint="eastAsia"/>
          <w:lang w:val="zh-CN"/>
        </w:rPr>
        <w:t>委员会第</w:t>
      </w:r>
      <w:r>
        <w:rPr>
          <w:rFonts w:hint="eastAsia"/>
        </w:rPr>
        <w:t>二</w:t>
      </w:r>
      <w:r>
        <w:rPr>
          <w:rFonts w:hint="eastAsia"/>
          <w:lang w:val="zh-CN"/>
        </w:rPr>
        <w:t>十一届会议</w:t>
      </w:r>
      <w:r>
        <w:rPr>
          <w:lang w:val="zh-CN"/>
        </w:rPr>
        <w:t>(2021</w:t>
      </w:r>
      <w:r>
        <w:rPr>
          <w:rFonts w:hint="eastAsia"/>
          <w:lang w:val="zh-CN"/>
        </w:rPr>
        <w:t>年</w:t>
      </w:r>
      <w:r>
        <w:rPr>
          <w:lang w:val="zh-CN"/>
        </w:rPr>
        <w:t>9</w:t>
      </w:r>
      <w:r>
        <w:rPr>
          <w:rFonts w:hint="eastAsia"/>
          <w:lang w:val="zh-CN"/>
        </w:rPr>
        <w:t>月</w:t>
      </w:r>
      <w:r>
        <w:rPr>
          <w:lang w:val="zh-CN"/>
        </w:rPr>
        <w:t>13</w:t>
      </w:r>
      <w:r>
        <w:rPr>
          <w:rFonts w:hint="eastAsia"/>
          <w:lang w:val="zh-CN"/>
        </w:rPr>
        <w:t>日至</w:t>
      </w:r>
      <w:r>
        <w:rPr>
          <w:lang w:val="zh-CN"/>
        </w:rPr>
        <w:t>24</w:t>
      </w:r>
      <w:r>
        <w:rPr>
          <w:rFonts w:hint="eastAsia"/>
          <w:lang w:val="zh-CN"/>
        </w:rPr>
        <w:t>日</w:t>
      </w:r>
      <w:r>
        <w:rPr>
          <w:lang w:val="zh-CN"/>
        </w:rPr>
        <w:t>)</w:t>
      </w:r>
      <w:r>
        <w:rPr>
          <w:rFonts w:hint="eastAsia"/>
          <w:lang w:val="zh-CN"/>
        </w:rPr>
        <w:t>通过。</w:t>
      </w:r>
    </w:p>
  </w:footnote>
  <w:footnote w:id="3">
    <w:p w14:paraId="49951610" w14:textId="77777777" w:rsidR="007C5B88" w:rsidRDefault="007C5B88" w:rsidP="00BB4B56">
      <w:pPr>
        <w:pStyle w:val="a6"/>
      </w:pPr>
      <w:r>
        <w:tab/>
      </w:r>
      <w:r>
        <w:rPr>
          <w:rStyle w:val="a8"/>
          <w:rFonts w:eastAsia="宋体"/>
        </w:rPr>
        <w:footnoteRef/>
      </w:r>
      <w:r>
        <w:tab/>
      </w:r>
      <w:proofErr w:type="spellStart"/>
      <w:r>
        <w:t>CED</w:t>
      </w:r>
      <w:proofErr w:type="spellEnd"/>
      <w:r>
        <w:t>/C/20/2</w:t>
      </w:r>
      <w:r>
        <w:rPr>
          <w:rFonts w:hint="eastAsia"/>
        </w:rPr>
        <w:t>。</w:t>
      </w:r>
    </w:p>
  </w:footnote>
  <w:footnote w:id="4">
    <w:p w14:paraId="034F6FBD" w14:textId="77777777" w:rsidR="007C5B88" w:rsidRDefault="007C5B88" w:rsidP="007C5B88">
      <w:pPr>
        <w:pStyle w:val="a6"/>
        <w:rPr>
          <w:szCs w:val="20"/>
        </w:rPr>
      </w:pPr>
      <w:r>
        <w:tab/>
      </w:r>
      <w:r>
        <w:rPr>
          <w:rStyle w:val="a8"/>
          <w:rFonts w:eastAsia="宋体"/>
        </w:rPr>
        <w:footnoteRef/>
      </w:r>
      <w:r>
        <w:tab/>
      </w:r>
      <w:proofErr w:type="spellStart"/>
      <w:r>
        <w:t>CED</w:t>
      </w:r>
      <w:proofErr w:type="spellEnd"/>
      <w:r>
        <w:t>/C/11/3</w:t>
      </w:r>
      <w:r>
        <w:rPr>
          <w:rFonts w:hint="eastAsia"/>
        </w:rPr>
        <w:t>、</w:t>
      </w:r>
      <w:proofErr w:type="spellStart"/>
      <w:r>
        <w:t>CED</w:t>
      </w:r>
      <w:proofErr w:type="spellEnd"/>
      <w:r>
        <w:t>/C/12/2</w:t>
      </w:r>
      <w:r>
        <w:rPr>
          <w:rFonts w:hint="eastAsia"/>
        </w:rPr>
        <w:t>、</w:t>
      </w:r>
      <w:proofErr w:type="spellStart"/>
      <w:r>
        <w:t>CED</w:t>
      </w:r>
      <w:proofErr w:type="spellEnd"/>
      <w:r>
        <w:t>/C/13/3</w:t>
      </w:r>
      <w:r>
        <w:rPr>
          <w:rFonts w:hint="eastAsia"/>
        </w:rPr>
        <w:t>、</w:t>
      </w:r>
      <w:proofErr w:type="spellStart"/>
      <w:r>
        <w:t>CED</w:t>
      </w:r>
      <w:proofErr w:type="spellEnd"/>
      <w:r>
        <w:t>/C/14/2</w:t>
      </w:r>
      <w:r>
        <w:rPr>
          <w:rFonts w:hint="eastAsia"/>
        </w:rPr>
        <w:t>、</w:t>
      </w:r>
      <w:proofErr w:type="spellStart"/>
      <w:r>
        <w:t>CED</w:t>
      </w:r>
      <w:proofErr w:type="spellEnd"/>
      <w:r>
        <w:t>/C/15/3</w:t>
      </w:r>
      <w:r>
        <w:rPr>
          <w:rFonts w:hint="eastAsia"/>
        </w:rPr>
        <w:t>、</w:t>
      </w:r>
      <w:proofErr w:type="spellStart"/>
      <w:r>
        <w:t>CED</w:t>
      </w:r>
      <w:proofErr w:type="spellEnd"/>
      <w:r>
        <w:t>/C/16/3</w:t>
      </w:r>
      <w:r>
        <w:rPr>
          <w:rFonts w:hint="eastAsia"/>
        </w:rPr>
        <w:t>、</w:t>
      </w:r>
      <w:proofErr w:type="spellStart"/>
      <w:r>
        <w:t>CED</w:t>
      </w:r>
      <w:proofErr w:type="spellEnd"/>
      <w:r>
        <w:t>/C/17/2</w:t>
      </w:r>
      <w:r>
        <w:rPr>
          <w:rFonts w:hint="eastAsia"/>
        </w:rPr>
        <w:t>、</w:t>
      </w:r>
      <w:proofErr w:type="spellStart"/>
      <w:r>
        <w:t>CED</w:t>
      </w:r>
      <w:proofErr w:type="spellEnd"/>
      <w:r>
        <w:t>/C/19/2</w:t>
      </w:r>
      <w:r>
        <w:rPr>
          <w:rFonts w:hint="eastAsia"/>
        </w:rPr>
        <w:t>和</w:t>
      </w:r>
      <w:proofErr w:type="spellStart"/>
      <w:r>
        <w:t>CED</w:t>
      </w:r>
      <w:proofErr w:type="spellEnd"/>
      <w:r>
        <w:t>/C/20/2</w:t>
      </w:r>
      <w:r>
        <w:rPr>
          <w:rFonts w:hint="eastAsia"/>
        </w:rPr>
        <w:t>。</w:t>
      </w:r>
    </w:p>
  </w:footnote>
  <w:footnote w:id="5">
    <w:p w14:paraId="197E4595" w14:textId="77777777" w:rsidR="007C5B88" w:rsidRDefault="007C5B88" w:rsidP="007C5B88">
      <w:pPr>
        <w:pStyle w:val="a6"/>
      </w:pPr>
      <w:r>
        <w:tab/>
      </w:r>
      <w:r>
        <w:rPr>
          <w:rStyle w:val="a8"/>
          <w:rFonts w:eastAsia="宋体"/>
        </w:rPr>
        <w:footnoteRef/>
      </w:r>
      <w:r>
        <w:tab/>
        <w:t>A/73/56</w:t>
      </w:r>
      <w:r>
        <w:rPr>
          <w:rFonts w:hint="eastAsia"/>
        </w:rPr>
        <w:t>、</w:t>
      </w:r>
      <w:r>
        <w:t>A/74/56</w:t>
      </w:r>
      <w:r>
        <w:rPr>
          <w:rFonts w:hint="eastAsia"/>
        </w:rPr>
        <w:t>、</w:t>
      </w:r>
      <w:r>
        <w:t>A/75/56</w:t>
      </w:r>
      <w:r>
        <w:rPr>
          <w:rFonts w:hint="eastAsia"/>
        </w:rPr>
        <w:t>和</w:t>
      </w:r>
      <w:r>
        <w:t>A/76/56</w:t>
      </w:r>
      <w:r>
        <w:rPr>
          <w:rFonts w:hint="eastAsia"/>
        </w:rPr>
        <w:t>。</w:t>
      </w:r>
    </w:p>
  </w:footnote>
  <w:footnote w:id="6">
    <w:p w14:paraId="1C402725" w14:textId="77777777" w:rsidR="007C5B88" w:rsidRDefault="007C5B88" w:rsidP="007C5B88">
      <w:pPr>
        <w:pStyle w:val="a6"/>
      </w:pPr>
      <w:r>
        <w:tab/>
      </w:r>
      <w:r>
        <w:rPr>
          <w:rStyle w:val="a8"/>
          <w:rFonts w:eastAsia="宋体"/>
        </w:rPr>
        <w:footnoteRef/>
      </w:r>
      <w:r>
        <w:tab/>
      </w:r>
      <w:proofErr w:type="spellStart"/>
      <w:r>
        <w:t>CED</w:t>
      </w:r>
      <w:proofErr w:type="spellEnd"/>
      <w:r>
        <w:t>/C/7</w:t>
      </w:r>
      <w:r>
        <w:rPr>
          <w:rFonts w:hint="eastAsia"/>
        </w:rPr>
        <w:t>，附件。</w:t>
      </w:r>
    </w:p>
  </w:footnote>
  <w:footnote w:id="7">
    <w:p w14:paraId="642A81E4" w14:textId="77777777" w:rsidR="007C5B88" w:rsidRDefault="007C5B88" w:rsidP="007C5B88">
      <w:pPr>
        <w:pStyle w:val="a6"/>
        <w:rPr>
          <w:lang w:val="en-GB"/>
        </w:rPr>
      </w:pPr>
      <w:r>
        <w:tab/>
      </w:r>
      <w:r>
        <w:rPr>
          <w:rStyle w:val="a8"/>
          <w:rFonts w:eastAsia="宋体"/>
        </w:rPr>
        <w:footnoteRef/>
      </w:r>
      <w:r>
        <w:tab/>
        <w:t>A/</w:t>
      </w:r>
      <w:proofErr w:type="spellStart"/>
      <w:r>
        <w:t>HRC</w:t>
      </w:r>
      <w:proofErr w:type="spellEnd"/>
      <w:r>
        <w:t>/40/52</w:t>
      </w:r>
      <w:r>
        <w:rPr>
          <w:rFonts w:hint="eastAsia"/>
        </w:rPr>
        <w:t>，第</w:t>
      </w:r>
      <w:r>
        <w:t>75(g)</w:t>
      </w:r>
      <w:r>
        <w:rPr>
          <w:rFonts w:hint="eastAsia"/>
        </w:rPr>
        <w:t>段。</w:t>
      </w:r>
    </w:p>
  </w:footnote>
  <w:footnote w:id="8">
    <w:p w14:paraId="4DC604A8" w14:textId="77777777" w:rsidR="007C5B88" w:rsidRDefault="007C5B88" w:rsidP="007C5B88">
      <w:pPr>
        <w:pStyle w:val="a6"/>
        <w:rPr>
          <w:spacing w:val="-4"/>
        </w:rPr>
      </w:pPr>
      <w:r>
        <w:tab/>
      </w:r>
      <w:r>
        <w:rPr>
          <w:rStyle w:val="a8"/>
          <w:rFonts w:eastAsia="宋体"/>
        </w:rPr>
        <w:footnoteRef/>
      </w:r>
      <w:r>
        <w:tab/>
      </w:r>
      <w:r>
        <w:rPr>
          <w:rFonts w:ascii="Arial" w:hAnsi="Arial" w:cs="Arial" w:hint="eastAsia"/>
          <w:color w:val="333333"/>
          <w:shd w:val="clear" w:color="auto" w:fill="FFFFFF"/>
        </w:rPr>
        <w:t>见委员会和强迫或非自愿失踪问题工作组的联</w:t>
      </w:r>
      <w:r w:rsidRPr="00146441">
        <w:rPr>
          <w:rFonts w:ascii="Time New Roman" w:hAnsi="Time New Roman" w:cs="Arial" w:hint="eastAsia"/>
          <w:color w:val="333333"/>
          <w:shd w:val="clear" w:color="auto" w:fill="FFFFFF"/>
        </w:rPr>
        <w:t>合声明，</w:t>
      </w:r>
      <w:r w:rsidRPr="00146441">
        <w:rPr>
          <w:rFonts w:ascii="Time New Roman" w:hAnsi="Time New Roman" w:cs="Arial"/>
          <w:color w:val="333333"/>
          <w:shd w:val="clear" w:color="auto" w:fill="FFFFFF"/>
        </w:rPr>
        <w:t>2016</w:t>
      </w:r>
      <w:r w:rsidRPr="00146441">
        <w:rPr>
          <w:rFonts w:ascii="Time New Roman" w:hAnsi="Time New Roman" w:cs="Arial" w:hint="eastAsia"/>
          <w:color w:val="333333"/>
          <w:shd w:val="clear" w:color="auto" w:fill="FFFFFF"/>
        </w:rPr>
        <w:t>年</w:t>
      </w:r>
      <w:r w:rsidRPr="00146441">
        <w:rPr>
          <w:rFonts w:ascii="Time New Roman" w:hAnsi="Time New Roman" w:cs="Arial"/>
          <w:color w:val="333333"/>
          <w:shd w:val="clear" w:color="auto" w:fill="FFFFFF"/>
        </w:rPr>
        <w:t>8</w:t>
      </w:r>
      <w:r w:rsidRPr="00146441">
        <w:rPr>
          <w:rFonts w:ascii="Time New Roman" w:hAnsi="Time New Roman" w:cs="Arial" w:hint="eastAsia"/>
          <w:color w:val="333333"/>
          <w:shd w:val="clear" w:color="auto" w:fill="FFFFFF"/>
        </w:rPr>
        <w:t>月</w:t>
      </w:r>
      <w:r w:rsidRPr="00146441">
        <w:rPr>
          <w:rFonts w:ascii="Time New Roman" w:hAnsi="Time New Roman" w:cs="Arial"/>
          <w:color w:val="333333"/>
          <w:shd w:val="clear" w:color="auto" w:fill="FFFFFF"/>
        </w:rPr>
        <w:t>26</w:t>
      </w:r>
      <w:r w:rsidRPr="00146441">
        <w:rPr>
          <w:rFonts w:ascii="Time New Roman" w:hAnsi="Time New Roman" w:cs="Arial" w:hint="eastAsia"/>
          <w:color w:val="333333"/>
          <w:shd w:val="clear" w:color="auto" w:fill="FFFFFF"/>
        </w:rPr>
        <w:t>日。可在以下</w:t>
      </w:r>
      <w:r>
        <w:rPr>
          <w:rFonts w:ascii="Arial" w:hAnsi="Arial" w:cs="Arial" w:hint="eastAsia"/>
          <w:color w:val="333333"/>
          <w:shd w:val="clear" w:color="auto" w:fill="FFFFFF"/>
        </w:rPr>
        <w:t>网址查阅：</w:t>
      </w:r>
      <w:hyperlink r:id="rId1" w:history="1">
        <w:r w:rsidRPr="00146441">
          <w:rPr>
            <w:rStyle w:val="af7"/>
            <w:spacing w:val="-4"/>
            <w:u w:val="none"/>
          </w:rPr>
          <w:t>www.ohchr.org/EN/NewsEvents/Pages/DisplayNews.aspx?NewsID=20416&amp;LangID=E</w:t>
        </w:r>
      </w:hyperlink>
      <w:r>
        <w:rPr>
          <w:rFonts w:hint="eastAsia"/>
          <w:spacing w:val="-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4504D5" w14:textId="77777777" w:rsidR="007C5B88" w:rsidRDefault="007C5B88" w:rsidP="00ED6EB9">
    <w:pPr>
      <w:pStyle w:val="af3"/>
    </w:pPr>
    <w:proofErr w:type="spellStart"/>
    <w:r>
      <w:t>CED</w:t>
    </w:r>
    <w:proofErr w:type="spellEnd"/>
    <w:r>
      <w:t>/C/21/2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35ABFA" w14:textId="77777777" w:rsidR="007C5B88" w:rsidRPr="00202A30" w:rsidRDefault="007C5B88" w:rsidP="00ED6EB9">
    <w:pPr>
      <w:pStyle w:val="af3"/>
      <w:jc w:val="right"/>
    </w:pPr>
    <w:proofErr w:type="spellStart"/>
    <w:r>
      <w:t>CED</w:t>
    </w:r>
    <w:proofErr w:type="spellEnd"/>
    <w:r>
      <w:t>/C/21/2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2B4D5C" w14:textId="52FEB1B9" w:rsidR="007C5B88" w:rsidRPr="008A7B17" w:rsidRDefault="007C5B88" w:rsidP="008A7B17">
    <w:pPr>
      <w:pStyle w:val="af3"/>
      <w:pBdr>
        <w:bottom w:val="none" w:sz="0" w:space="0" w:color="auto"/>
      </w:pBdr>
    </w:pPr>
    <w:r>
      <w:rPr>
        <w:noProof/>
        <w:snapToGrid/>
      </w:rPr>
      <mc:AlternateContent>
        <mc:Choice Requires="wps">
          <w:drawing>
            <wp:anchor distT="0" distB="0" distL="114300" distR="114300" simplePos="0" relativeHeight="251659264" behindDoc="0" locked="1" layoutInCell="1" allowOverlap="1" wp14:anchorId="0FF4D82F" wp14:editId="7077C549">
              <wp:simplePos x="0" y="0"/>
              <wp:positionH relativeFrom="page">
                <wp:posOffset>9935845</wp:posOffset>
              </wp:positionH>
              <wp:positionV relativeFrom="page">
                <wp:posOffset>719455</wp:posOffset>
              </wp:positionV>
              <wp:extent cx="292100" cy="6120130"/>
              <wp:effectExtent l="0" t="0" r="0" b="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6E278B32" w14:textId="77777777" w:rsidR="007C5B88" w:rsidRDefault="007C5B88" w:rsidP="008A7B17">
                          <w:pPr>
                            <w:pStyle w:val="af3"/>
                          </w:pPr>
                          <w:proofErr w:type="spellStart"/>
                          <w:r>
                            <w:t>CED</w:t>
                          </w:r>
                          <w:proofErr w:type="spellEnd"/>
                          <w:r>
                            <w:t>/C/21/2</w:t>
                          </w:r>
                        </w:p>
                        <w:p w14:paraId="1CEBB6C1" w14:textId="77777777" w:rsidR="007C5B88" w:rsidRDefault="007C5B8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F4D82F" id="_x0000_t202" coordsize="21600,21600" o:spt="202" path="m,l,21600r21600,l21600,xe">
              <v:stroke joinstyle="miter"/>
              <v:path gradientshapeok="t" o:connecttype="rect"/>
            </v:shapetype>
            <v:shape id="文本框 4" o:spid="_x0000_s1026" type="#_x0000_t202" style="position:absolute;margin-left:782.35pt;margin-top:56.65pt;width:23pt;height:481.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" fillcolor="#4f81bd [3204]" stroked="f">
              <v:fill opacity="0"/>
              <v:stroke joinstyle="round"/>
              <v:path arrowok="t"/>
              <v:textbox style="layout-flow:vertical" inset="0,0,0,0">
                <w:txbxContent>
                  <w:p w14:paraId="6E278B32" w14:textId="77777777" w:rsidR="007C5B88" w:rsidRDefault="007C5B88" w:rsidP="008A7B17">
                    <w:pPr>
                      <w:pStyle w:val="af3"/>
                    </w:pPr>
                    <w:proofErr w:type="spellStart"/>
                    <w:r>
                      <w:t>CED</w:t>
                    </w:r>
                    <w:proofErr w:type="spellEnd"/>
                    <w:r>
                      <w:t>/C/21/2</w:t>
                    </w:r>
                  </w:p>
                  <w:p w14:paraId="1CEBB6C1" w14:textId="77777777" w:rsidR="007C5B88" w:rsidRDefault="007C5B88"/>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A12470" w14:textId="3791F660" w:rsidR="007C5B88" w:rsidRPr="008A7B17" w:rsidRDefault="007C5B88" w:rsidP="008A7B17">
    <w:pPr>
      <w:pStyle w:val="af3"/>
      <w:pBdr>
        <w:bottom w:val="none" w:sz="0" w:space="0" w:color="auto"/>
      </w:pBdr>
    </w:pPr>
    <w:r>
      <w:rPr>
        <w:noProof/>
        <w:snapToGrid/>
      </w:rPr>
      <mc:AlternateContent>
        <mc:Choice Requires="wps">
          <w:drawing>
            <wp:anchor distT="0" distB="0" distL="114300" distR="114300" simplePos="0" relativeHeight="251661312" behindDoc="0" locked="1" layoutInCell="1" allowOverlap="1" wp14:anchorId="75A59637" wp14:editId="57FD8957">
              <wp:simplePos x="0" y="0"/>
              <wp:positionH relativeFrom="page">
                <wp:posOffset>9935845</wp:posOffset>
              </wp:positionH>
              <wp:positionV relativeFrom="page">
                <wp:posOffset>719455</wp:posOffset>
              </wp:positionV>
              <wp:extent cx="292100" cy="6120130"/>
              <wp:effectExtent l="0" t="0" r="0" b="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5880D16" w14:textId="77777777" w:rsidR="007C5B88" w:rsidRPr="00202A30" w:rsidRDefault="007C5B88" w:rsidP="008A7B17">
                          <w:pPr>
                            <w:pStyle w:val="af3"/>
                            <w:jc w:val="right"/>
                          </w:pPr>
                          <w:proofErr w:type="spellStart"/>
                          <w:r>
                            <w:t>CED</w:t>
                          </w:r>
                          <w:proofErr w:type="spellEnd"/>
                          <w:r>
                            <w:t>/C/21/2</w:t>
                          </w:r>
                        </w:p>
                        <w:p w14:paraId="56402CD3" w14:textId="77777777" w:rsidR="007C5B88" w:rsidRDefault="007C5B8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5A59637" id="_x0000_t202" coordsize="21600,21600" o:spt="202" path="m,l,21600r21600,l21600,xe">
              <v:stroke joinstyle="miter"/>
              <v:path gradientshapeok="t" o:connecttype="rect"/>
            </v:shapetype>
            <v:shape id="文本框 6" o:spid="_x0000_s1027" type="#_x0000_t202" style="position:absolute;margin-left:782.35pt;margin-top:56.65pt;width:23pt;height:481.9pt;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" fillcolor="#4f81bd [3204]" stroked="f">
              <v:fill opacity="0"/>
              <v:stroke joinstyle="round"/>
              <v:path arrowok="t"/>
              <v:textbox style="layout-flow:vertical" inset="0,0,0,0">
                <w:txbxContent>
                  <w:p w14:paraId="45880D16" w14:textId="77777777" w:rsidR="007C5B88" w:rsidRPr="00202A30" w:rsidRDefault="007C5B88" w:rsidP="008A7B17">
                    <w:pPr>
                      <w:pStyle w:val="af3"/>
                      <w:jc w:val="right"/>
                    </w:pPr>
                    <w:proofErr w:type="spellStart"/>
                    <w:r>
                      <w:t>CED</w:t>
                    </w:r>
                    <w:proofErr w:type="spellEnd"/>
                    <w:r>
                      <w:t>/C/21/2</w:t>
                    </w:r>
                  </w:p>
                  <w:p w14:paraId="56402CD3" w14:textId="77777777" w:rsidR="007C5B88" w:rsidRDefault="007C5B88"/>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F990BA" w14:textId="77777777" w:rsidR="007C5B88" w:rsidRDefault="007C5B88">
    <w:pPr>
      <w:pStyle w:val="af3"/>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7BBAAC" w14:textId="49B9C1DA" w:rsidR="007C5B88" w:rsidRPr="008A7B17" w:rsidRDefault="007C5B88" w:rsidP="00E0215F">
    <w:pPr>
      <w:pStyle w:val="af3"/>
    </w:pPr>
    <w:proofErr w:type="spellStart"/>
    <w:r w:rsidRPr="00E0215F">
      <w:t>CED</w:t>
    </w:r>
    <w:proofErr w:type="spellEnd"/>
    <w:r w:rsidRPr="00E0215F">
      <w:t>/C/21/2</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4BD190" w14:textId="01A364D5" w:rsidR="007C5B88" w:rsidRPr="008A7B17" w:rsidRDefault="007C5B88" w:rsidP="00E0215F">
    <w:pPr>
      <w:pStyle w:val="af3"/>
      <w:jc w:val="right"/>
    </w:pPr>
    <w:proofErr w:type="spellStart"/>
    <w:r w:rsidRPr="00E0215F">
      <w:rPr>
        <w:szCs w:val="21"/>
      </w:rPr>
      <w:t>CED</w:t>
    </w:r>
    <w:proofErr w:type="spellEnd"/>
    <w:r w:rsidRPr="00E0215F">
      <w:rPr>
        <w:szCs w:val="21"/>
      </w:rPr>
      <w:t>/C/21/2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342"/>
    <w:rsid w:val="00000861"/>
    <w:rsid w:val="00011483"/>
    <w:rsid w:val="000B2A1C"/>
    <w:rsid w:val="000D319F"/>
    <w:rsid w:val="000E4D0E"/>
    <w:rsid w:val="0012373F"/>
    <w:rsid w:val="00123F46"/>
    <w:rsid w:val="00144B69"/>
    <w:rsid w:val="00146441"/>
    <w:rsid w:val="00153E86"/>
    <w:rsid w:val="001A108D"/>
    <w:rsid w:val="001B1BD1"/>
    <w:rsid w:val="001C3EF2"/>
    <w:rsid w:val="001D17F6"/>
    <w:rsid w:val="001E4A41"/>
    <w:rsid w:val="00202D42"/>
    <w:rsid w:val="00204B42"/>
    <w:rsid w:val="0021265F"/>
    <w:rsid w:val="002231C3"/>
    <w:rsid w:val="0024417F"/>
    <w:rsid w:val="00247460"/>
    <w:rsid w:val="00250F8D"/>
    <w:rsid w:val="002E1C97"/>
    <w:rsid w:val="002F5834"/>
    <w:rsid w:val="003006AB"/>
    <w:rsid w:val="003019D8"/>
    <w:rsid w:val="00326EBF"/>
    <w:rsid w:val="00327FE4"/>
    <w:rsid w:val="003B2057"/>
    <w:rsid w:val="003B4276"/>
    <w:rsid w:val="00407319"/>
    <w:rsid w:val="00427F63"/>
    <w:rsid w:val="00434D38"/>
    <w:rsid w:val="00466071"/>
    <w:rsid w:val="00494EB8"/>
    <w:rsid w:val="004C4A0A"/>
    <w:rsid w:val="00501220"/>
    <w:rsid w:val="005020D4"/>
    <w:rsid w:val="0056036F"/>
    <w:rsid w:val="00585342"/>
    <w:rsid w:val="005C341F"/>
    <w:rsid w:val="005D01E6"/>
    <w:rsid w:val="005D3694"/>
    <w:rsid w:val="005D61EC"/>
    <w:rsid w:val="005E2415"/>
    <w:rsid w:val="005E403A"/>
    <w:rsid w:val="00611DE0"/>
    <w:rsid w:val="00622B76"/>
    <w:rsid w:val="006500DA"/>
    <w:rsid w:val="00680656"/>
    <w:rsid w:val="00683F1B"/>
    <w:rsid w:val="006B1119"/>
    <w:rsid w:val="006B7F43"/>
    <w:rsid w:val="006E3E46"/>
    <w:rsid w:val="006E71B1"/>
    <w:rsid w:val="006F1404"/>
    <w:rsid w:val="0070593B"/>
    <w:rsid w:val="00705D89"/>
    <w:rsid w:val="00731A42"/>
    <w:rsid w:val="00743016"/>
    <w:rsid w:val="007677C4"/>
    <w:rsid w:val="00767E69"/>
    <w:rsid w:val="0077079A"/>
    <w:rsid w:val="007A5599"/>
    <w:rsid w:val="007C5B88"/>
    <w:rsid w:val="0084664C"/>
    <w:rsid w:val="008516AF"/>
    <w:rsid w:val="00856233"/>
    <w:rsid w:val="00860F27"/>
    <w:rsid w:val="008A7B17"/>
    <w:rsid w:val="008B0560"/>
    <w:rsid w:val="008B2BFA"/>
    <w:rsid w:val="008E6A3F"/>
    <w:rsid w:val="00923557"/>
    <w:rsid w:val="00936F03"/>
    <w:rsid w:val="00943B69"/>
    <w:rsid w:val="00944CB3"/>
    <w:rsid w:val="00953301"/>
    <w:rsid w:val="0096738C"/>
    <w:rsid w:val="00986624"/>
    <w:rsid w:val="009968AB"/>
    <w:rsid w:val="009B09D7"/>
    <w:rsid w:val="009B5D2D"/>
    <w:rsid w:val="009D35ED"/>
    <w:rsid w:val="009E356A"/>
    <w:rsid w:val="00A0008A"/>
    <w:rsid w:val="00A03CB6"/>
    <w:rsid w:val="00A1364C"/>
    <w:rsid w:val="00A21076"/>
    <w:rsid w:val="00A24AF9"/>
    <w:rsid w:val="00A3739A"/>
    <w:rsid w:val="00A4069E"/>
    <w:rsid w:val="00A52DAF"/>
    <w:rsid w:val="00A84072"/>
    <w:rsid w:val="00B16570"/>
    <w:rsid w:val="00B23B03"/>
    <w:rsid w:val="00B37F84"/>
    <w:rsid w:val="00B43EB7"/>
    <w:rsid w:val="00B53320"/>
    <w:rsid w:val="00B54AF2"/>
    <w:rsid w:val="00B66ED5"/>
    <w:rsid w:val="00B87281"/>
    <w:rsid w:val="00BB4B56"/>
    <w:rsid w:val="00BC6522"/>
    <w:rsid w:val="00BD5A35"/>
    <w:rsid w:val="00C121D5"/>
    <w:rsid w:val="00C17349"/>
    <w:rsid w:val="00C351AA"/>
    <w:rsid w:val="00C7253F"/>
    <w:rsid w:val="00C90707"/>
    <w:rsid w:val="00C909C9"/>
    <w:rsid w:val="00CA796F"/>
    <w:rsid w:val="00CB1AC4"/>
    <w:rsid w:val="00D26A05"/>
    <w:rsid w:val="00D438A3"/>
    <w:rsid w:val="00D97B98"/>
    <w:rsid w:val="00DB7332"/>
    <w:rsid w:val="00DC671F"/>
    <w:rsid w:val="00DE4DA7"/>
    <w:rsid w:val="00E0215F"/>
    <w:rsid w:val="00E16C87"/>
    <w:rsid w:val="00E33B38"/>
    <w:rsid w:val="00E45DBE"/>
    <w:rsid w:val="00E47FE5"/>
    <w:rsid w:val="00E574AF"/>
    <w:rsid w:val="00E84276"/>
    <w:rsid w:val="00EA7FE0"/>
    <w:rsid w:val="00ED6EB9"/>
    <w:rsid w:val="00EE6FDB"/>
    <w:rsid w:val="00F24E6D"/>
    <w:rsid w:val="00F337A0"/>
    <w:rsid w:val="00F501CA"/>
    <w:rsid w:val="00F63714"/>
    <w:rsid w:val="00F714DA"/>
    <w:rsid w:val="00FB456B"/>
    <w:rsid w:val="00FB7AA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E784C3"/>
  <w15:docId w15:val="{FD07E1B5-8FCF-4CE7-AA99-9D5A9FA58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semiHidden/>
    <w:unhideWhenUsed/>
    <w:rsid w:val="007C5B8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9061092">
      <w:bodyDiv w:val="1"/>
      <w:marLeft w:val="0"/>
      <w:marRight w:val="0"/>
      <w:marTop w:val="0"/>
      <w:marBottom w:val="0"/>
      <w:divBdr>
        <w:top w:val="none" w:sz="0" w:space="0" w:color="auto"/>
        <w:left w:val="none" w:sz="0" w:space="0" w:color="auto"/>
        <w:bottom w:val="none" w:sz="0" w:space="0" w:color="auto"/>
        <w:right w:val="none" w:sz="0" w:space="0" w:color="auto"/>
      </w:divBdr>
    </w:div>
    <w:div w:id="890117527">
      <w:bodyDiv w:val="1"/>
      <w:marLeft w:val="0"/>
      <w:marRight w:val="0"/>
      <w:marTop w:val="0"/>
      <w:marBottom w:val="0"/>
      <w:divBdr>
        <w:top w:val="none" w:sz="0" w:space="0" w:color="auto"/>
        <w:left w:val="none" w:sz="0" w:space="0" w:color="auto"/>
        <w:bottom w:val="none" w:sz="0" w:space="0" w:color="auto"/>
        <w:right w:val="none" w:sz="0" w:space="0" w:color="auto"/>
      </w:divBdr>
    </w:div>
    <w:div w:id="193057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7.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ohchr.org/EN/NewsEvents/Pages/DisplayNews.aspx?NewsID=20416&amp;Lang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8</Pages>
  <Words>6443</Words>
  <Characters>6853</Characters>
  <Application>Microsoft Office Word</Application>
  <DocSecurity>0</DocSecurity>
  <Lines>521</Lines>
  <Paragraphs>360</Paragraphs>
  <ScaleCrop>false</ScaleCrop>
  <Company>DCM</Company>
  <LinksUpToDate>false</LinksUpToDate>
  <CharactersWithSpaces>6942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CED/C/21/2</dc:title>
  <dc:subject>2115156</dc:subject>
  <dc:creator>JI</dc:creator>
  <cp:keywords/>
  <dc:description/>
  <cp:lastModifiedBy>Xiangli FERSCHIN-JI</cp:lastModifiedBy>
  <cp:revision>2</cp:revision>
  <cp:lastPrinted>2014-05-09T11:28:00Z</cp:lastPrinted>
  <dcterms:created xsi:type="dcterms:W3CDTF">2021-12-14T11:56:00Z</dcterms:created>
  <dcterms:modified xsi:type="dcterms:W3CDTF">2021-12-14T11:56:00Z</dcterms:modified>
</cp:coreProperties>
</file>