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E4341" w:rsidP="001E4341">
            <w:pPr>
              <w:suppressAutoHyphens w:val="0"/>
              <w:spacing w:after="20"/>
              <w:jc w:val="right"/>
            </w:pPr>
            <w:r w:rsidRPr="001E4341">
              <w:rPr>
                <w:sz w:val="40"/>
              </w:rPr>
              <w:t>CRPD</w:t>
            </w:r>
            <w:r>
              <w:t>/C/SR.10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2C017D" w:rsidRDefault="001E4341" w:rsidP="001E4341">
            <w:pPr>
              <w:suppressAutoHyphens w:val="0"/>
              <w:spacing w:before="240" w:line="240" w:lineRule="exact"/>
            </w:pPr>
            <w:r>
              <w:t>Distr.: General</w:t>
            </w:r>
          </w:p>
          <w:p w:rsidR="001E4341" w:rsidRDefault="00CF29D4" w:rsidP="001E4341">
            <w:pPr>
              <w:suppressAutoHyphens w:val="0"/>
            </w:pPr>
            <w:r>
              <w:t xml:space="preserve">23 </w:t>
            </w:r>
            <w:r w:rsidR="00824482">
              <w:t>October</w:t>
            </w:r>
            <w:r w:rsidR="001E4341">
              <w:t xml:space="preserve"> 2009</w:t>
            </w:r>
          </w:p>
          <w:p w:rsidR="001E4341" w:rsidRDefault="001E4341" w:rsidP="001E4341">
            <w:pPr>
              <w:suppressAutoHyphens w:val="0"/>
            </w:pPr>
            <w:r>
              <w:t>English</w:t>
            </w:r>
          </w:p>
          <w:p w:rsidR="00B56E9C" w:rsidRDefault="001E4341" w:rsidP="001E4341">
            <w:pPr>
              <w:suppressAutoHyphens w:val="0"/>
            </w:pPr>
            <w:r>
              <w:t>Original: French</w:t>
            </w:r>
          </w:p>
        </w:tc>
      </w:tr>
    </w:tbl>
    <w:p w:rsidR="004C644B" w:rsidRPr="00A662C7" w:rsidRDefault="004C644B" w:rsidP="00E06483">
      <w:pPr>
        <w:spacing w:before="120"/>
        <w:rPr>
          <w:b/>
          <w:iCs/>
          <w:sz w:val="24"/>
        </w:rPr>
      </w:pPr>
      <w:r w:rsidRPr="00A662C7">
        <w:rPr>
          <w:b/>
          <w:iCs/>
          <w:sz w:val="24"/>
        </w:rPr>
        <w:t>Committee on the Rights of Persons with Disabilities</w:t>
      </w:r>
    </w:p>
    <w:p w:rsidR="004C644B" w:rsidRDefault="004C644B" w:rsidP="006B05B9">
      <w:pPr>
        <w:spacing w:after="120"/>
        <w:rPr>
          <w:b/>
          <w:iCs/>
        </w:rPr>
      </w:pPr>
      <w:r w:rsidRPr="00A662C7">
        <w:rPr>
          <w:b/>
          <w:iCs/>
        </w:rPr>
        <w:t>First session</w:t>
      </w:r>
    </w:p>
    <w:p w:rsidR="004C644B" w:rsidRPr="00A662C7" w:rsidRDefault="004C644B" w:rsidP="00E06483">
      <w:pPr>
        <w:rPr>
          <w:b/>
          <w:iCs/>
        </w:rPr>
      </w:pPr>
      <w:r w:rsidRPr="00A662C7">
        <w:rPr>
          <w:b/>
          <w:iCs/>
        </w:rPr>
        <w:t>Summary record of the</w:t>
      </w:r>
      <w:r w:rsidR="00A662C7">
        <w:rPr>
          <w:b/>
          <w:iCs/>
        </w:rPr>
        <w:t xml:space="preserve"> </w:t>
      </w:r>
      <w:r w:rsidRPr="00A662C7">
        <w:rPr>
          <w:b/>
          <w:iCs/>
        </w:rPr>
        <w:t>10th meeting</w:t>
      </w:r>
    </w:p>
    <w:p w:rsidR="004C644B" w:rsidRPr="00A662C7" w:rsidRDefault="004C644B" w:rsidP="004C644B">
      <w:pPr>
        <w:spacing w:after="120"/>
        <w:rPr>
          <w:iCs/>
        </w:rPr>
      </w:pPr>
      <w:r w:rsidRPr="00A662C7">
        <w:rPr>
          <w:iCs/>
        </w:rPr>
        <w:t>Held at the Palais des Nations, Geneva, on</w:t>
      </w:r>
      <w:r w:rsidR="00A662C7" w:rsidRPr="00A662C7">
        <w:rPr>
          <w:iCs/>
        </w:rPr>
        <w:t xml:space="preserve"> Friday, 27 February 2009, at 3 p.m.</w:t>
      </w:r>
    </w:p>
    <w:p w:rsidR="004C644B" w:rsidRPr="00A662C7" w:rsidRDefault="004C644B" w:rsidP="004C644B">
      <w:pPr>
        <w:tabs>
          <w:tab w:val="right" w:pos="992"/>
          <w:tab w:val="left" w:pos="1276"/>
          <w:tab w:val="right" w:leader="dot" w:pos="8504"/>
        </w:tabs>
        <w:spacing w:after="120"/>
        <w:rPr>
          <w:iCs/>
        </w:rPr>
      </w:pPr>
      <w:r w:rsidRPr="00A662C7">
        <w:rPr>
          <w:iCs/>
        </w:rPr>
        <w:tab/>
      </w:r>
      <w:r w:rsidRPr="00A662C7">
        <w:rPr>
          <w:i/>
          <w:iCs/>
        </w:rPr>
        <w:t>Chairperson</w:t>
      </w:r>
      <w:r w:rsidRPr="00A662C7">
        <w:rPr>
          <w:iCs/>
        </w:rPr>
        <w:t>:</w:t>
      </w:r>
      <w:r w:rsidRPr="00A662C7">
        <w:rPr>
          <w:iCs/>
        </w:rPr>
        <w:tab/>
        <w:t>Mr.</w:t>
      </w:r>
      <w:r w:rsidR="00A662C7">
        <w:rPr>
          <w:iCs/>
        </w:rPr>
        <w:t xml:space="preserve"> </w:t>
      </w:r>
      <w:r w:rsidR="0018584C">
        <w:rPr>
          <w:iCs/>
        </w:rPr>
        <w:t>Al-Tarawneh</w:t>
      </w:r>
    </w:p>
    <w:p w:rsidR="004C644B" w:rsidRDefault="004C644B" w:rsidP="004C644B">
      <w:pPr>
        <w:tabs>
          <w:tab w:val="right" w:pos="992"/>
          <w:tab w:val="left" w:pos="1276"/>
          <w:tab w:val="right" w:leader="dot" w:pos="8504"/>
        </w:tabs>
        <w:spacing w:before="360" w:after="240"/>
        <w:rPr>
          <w:iCs/>
          <w:sz w:val="28"/>
        </w:rPr>
      </w:pPr>
      <w:r>
        <w:rPr>
          <w:iCs/>
          <w:sz w:val="28"/>
        </w:rPr>
        <w:t>Contents</w:t>
      </w:r>
    </w:p>
    <w:p w:rsidR="002C017D" w:rsidRDefault="005E4E7C" w:rsidP="007E69E4">
      <w:pPr>
        <w:pStyle w:val="SingleTxtG"/>
        <w:jc w:val="left"/>
      </w:pPr>
      <w:r>
        <w:t>Future m</w:t>
      </w:r>
      <w:r w:rsidR="002C017D">
        <w:t>eetings</w:t>
      </w:r>
    </w:p>
    <w:p w:rsidR="002C017D" w:rsidRDefault="002C017D" w:rsidP="007E69E4">
      <w:pPr>
        <w:pStyle w:val="SingleTxtG"/>
        <w:jc w:val="left"/>
      </w:pPr>
      <w:r>
        <w:t>Closure of the session</w:t>
      </w:r>
    </w:p>
    <w:p w:rsidR="003B6AA3" w:rsidRPr="002C017D" w:rsidRDefault="004C644B" w:rsidP="00343766">
      <w:pPr>
        <w:pStyle w:val="SingleTxtG"/>
        <w:jc w:val="left"/>
        <w:rPr>
          <w:i/>
        </w:rPr>
      </w:pPr>
      <w:r w:rsidRPr="002C017D">
        <w:rPr>
          <w:i/>
        </w:rPr>
        <w:br w:type="page"/>
      </w:r>
      <w:r w:rsidR="003B6AA3" w:rsidRPr="002C017D">
        <w:rPr>
          <w:i/>
        </w:rPr>
        <w:t>The meeting was called to order at 3.30 p.m.</w:t>
      </w:r>
    </w:p>
    <w:p w:rsidR="003B6AA3" w:rsidRPr="003B6AA3" w:rsidRDefault="005375A0" w:rsidP="002C017D">
      <w:pPr>
        <w:pStyle w:val="H23G"/>
      </w:pPr>
      <w:r>
        <w:tab/>
      </w:r>
      <w:r>
        <w:tab/>
      </w:r>
      <w:r w:rsidR="003B6AA3" w:rsidRPr="003B6AA3">
        <w:t>Future meetings (item 7 of the agenda)</w:t>
      </w:r>
    </w:p>
    <w:p w:rsidR="003B6AA3" w:rsidRPr="003B6AA3" w:rsidRDefault="003B6AA3" w:rsidP="002C017D">
      <w:pPr>
        <w:pStyle w:val="SingleTxtG"/>
      </w:pPr>
      <w:r w:rsidRPr="003B6AA3">
        <w:t>1.</w:t>
      </w:r>
      <w:r w:rsidRPr="003B6AA3">
        <w:tab/>
      </w:r>
      <w:r w:rsidRPr="002C017D">
        <w:rPr>
          <w:b/>
        </w:rPr>
        <w:t>The Chairperson</w:t>
      </w:r>
      <w:r w:rsidRPr="003B6AA3">
        <w:t xml:space="preserve"> summarized the decisions </w:t>
      </w:r>
      <w:r w:rsidR="008C6167">
        <w:t xml:space="preserve">taken by </w:t>
      </w:r>
      <w:r w:rsidRPr="003B6AA3">
        <w:t>the Committee at its first session, recalling that three open-ended working groups had been established to deal with, respectively, the draft rules of procedure, the draft reporting guidelines and proposals on working methods, under the coordination of Mr. McCallum, Ms. Peláez N</w:t>
      </w:r>
      <w:r w:rsidR="002203C3">
        <w:t>arváez and Ms. Cisternas Reyes.</w:t>
      </w:r>
    </w:p>
    <w:p w:rsidR="003B6AA3" w:rsidRPr="003B6AA3" w:rsidRDefault="003B6AA3" w:rsidP="00390BF1">
      <w:pPr>
        <w:pStyle w:val="SingleTxtG"/>
      </w:pPr>
      <w:r w:rsidRPr="003B6AA3">
        <w:t>2.</w:t>
      </w:r>
      <w:r w:rsidRPr="003B6AA3">
        <w:tab/>
        <w:t xml:space="preserve">The Committee </w:t>
      </w:r>
      <w:r w:rsidR="0061002B">
        <w:t xml:space="preserve">had </w:t>
      </w:r>
      <w:r w:rsidRPr="003B6AA3">
        <w:t xml:space="preserve">asked the Secretariat to ensure </w:t>
      </w:r>
      <w:r w:rsidR="00C07366">
        <w:t>to all</w:t>
      </w:r>
      <w:r w:rsidRPr="003B6AA3">
        <w:t xml:space="preserve"> persons with disabilities full access to the work of the human rights mechanisms, and </w:t>
      </w:r>
      <w:r w:rsidR="002605D7">
        <w:t>to the Committee’s sessions</w:t>
      </w:r>
      <w:r w:rsidRPr="003B6AA3">
        <w:t xml:space="preserve"> in particular, in accordance with article 9 of the Convention</w:t>
      </w:r>
      <w:r w:rsidR="002605D7">
        <w:t xml:space="preserve">. </w:t>
      </w:r>
      <w:r w:rsidRPr="003B6AA3">
        <w:t xml:space="preserve">It </w:t>
      </w:r>
      <w:r w:rsidR="002605D7">
        <w:t xml:space="preserve">had </w:t>
      </w:r>
      <w:r w:rsidRPr="003B6AA3">
        <w:t xml:space="preserve">asked the Secretariat to ensure in particular that documentation and meetings </w:t>
      </w:r>
      <w:r w:rsidR="002605D7">
        <w:t>were easily accessible to</w:t>
      </w:r>
      <w:r w:rsidRPr="003B6AA3">
        <w:t xml:space="preserve"> all, through the use of Braille and sign language but also new information technologies.</w:t>
      </w:r>
    </w:p>
    <w:p w:rsidR="003B6AA3" w:rsidRPr="003B6AA3" w:rsidRDefault="003B6AA3" w:rsidP="00390BF1">
      <w:pPr>
        <w:pStyle w:val="SingleTxtG"/>
        <w:rPr>
          <w:bCs/>
        </w:rPr>
      </w:pPr>
      <w:r w:rsidRPr="003B6AA3">
        <w:t>3.</w:t>
      </w:r>
      <w:r w:rsidRPr="003B6AA3">
        <w:tab/>
        <w:t xml:space="preserve">The Committee </w:t>
      </w:r>
      <w:r w:rsidR="00BC4185">
        <w:t xml:space="preserve">had </w:t>
      </w:r>
      <w:r w:rsidRPr="003B6AA3">
        <w:t>also asked the Secretariat to study the possibility of holding one of its sessions immediately before or after the Conference of States Parties to the Convention, which took place each year in New York, and to set up a voluntary fund to help support the work of the members of the Committee, particularly between sessions.</w:t>
      </w:r>
    </w:p>
    <w:p w:rsidR="003B6AA3" w:rsidRPr="003B6AA3" w:rsidRDefault="003B6AA3" w:rsidP="00390BF1">
      <w:pPr>
        <w:pStyle w:val="SingleTxtG"/>
      </w:pPr>
      <w:r w:rsidRPr="003B6AA3">
        <w:t>4.</w:t>
      </w:r>
      <w:r w:rsidRPr="003B6AA3">
        <w:tab/>
      </w:r>
      <w:r w:rsidR="005E4E7C">
        <w:rPr>
          <w:b/>
        </w:rPr>
        <w:t>Ms. Peláez N</w:t>
      </w:r>
      <w:r w:rsidR="00BC4185" w:rsidRPr="00BC4185">
        <w:rPr>
          <w:b/>
        </w:rPr>
        <w:t>arváez</w:t>
      </w:r>
      <w:r w:rsidRPr="003B6AA3">
        <w:t xml:space="preserve"> proposed the establishment of a pre-sessional working group</w:t>
      </w:r>
      <w:r w:rsidR="002203C3">
        <w:t>.</w:t>
      </w:r>
    </w:p>
    <w:p w:rsidR="003B6AA3" w:rsidRPr="003B6AA3" w:rsidRDefault="003B6AA3" w:rsidP="00390BF1">
      <w:pPr>
        <w:pStyle w:val="SingleTxtG"/>
      </w:pPr>
      <w:r w:rsidRPr="003B6AA3">
        <w:t>5.</w:t>
      </w:r>
      <w:r w:rsidRPr="003B6AA3">
        <w:tab/>
      </w:r>
      <w:r w:rsidR="00BC4185" w:rsidRPr="00BC4185">
        <w:rPr>
          <w:b/>
        </w:rPr>
        <w:t xml:space="preserve">Mr. Torres </w:t>
      </w:r>
      <w:r w:rsidR="000471E2">
        <w:rPr>
          <w:b/>
        </w:rPr>
        <w:t>C</w:t>
      </w:r>
      <w:r w:rsidR="000471E2" w:rsidRPr="00BC4185">
        <w:rPr>
          <w:b/>
        </w:rPr>
        <w:t>orrea</w:t>
      </w:r>
      <w:r w:rsidRPr="003B6AA3">
        <w:t xml:space="preserve">, supported by </w:t>
      </w:r>
      <w:r w:rsidR="00BC4185" w:rsidRPr="00BC4185">
        <w:rPr>
          <w:b/>
        </w:rPr>
        <w:t>Mr. Könczei</w:t>
      </w:r>
      <w:r w:rsidRPr="00BC4185">
        <w:t>,</w:t>
      </w:r>
      <w:r w:rsidRPr="003B6AA3">
        <w:t xml:space="preserve"> said that measures should be taken to encourage countries which had not already done so to sign the Optional Protocol to the Convention and to reconsider any declarations or reservations on certain articles.</w:t>
      </w:r>
    </w:p>
    <w:p w:rsidR="003B6AA3" w:rsidRPr="003B6AA3" w:rsidRDefault="003B6AA3" w:rsidP="00390BF1">
      <w:pPr>
        <w:pStyle w:val="SingleTxtG"/>
      </w:pPr>
      <w:r w:rsidRPr="003B6AA3">
        <w:t>6.</w:t>
      </w:r>
      <w:r w:rsidRPr="003B6AA3">
        <w:tab/>
      </w:r>
      <w:r w:rsidR="00BC4185" w:rsidRPr="00BC4185">
        <w:rPr>
          <w:b/>
        </w:rPr>
        <w:t>Mr. Chowdhuri</w:t>
      </w:r>
      <w:r w:rsidRPr="003B6AA3">
        <w:t xml:space="preserve"> said that a deadline should be set for the drafting and adoption of the reporting guidelines since States parties were expected to </w:t>
      </w:r>
      <w:r w:rsidR="00BC4185">
        <w:t>submit</w:t>
      </w:r>
      <w:r w:rsidRPr="003B6AA3">
        <w:t xml:space="preserve"> their initial reports in 2010.</w:t>
      </w:r>
    </w:p>
    <w:p w:rsidR="003B6AA3" w:rsidRPr="003B6AA3" w:rsidRDefault="003B6AA3" w:rsidP="00390BF1">
      <w:pPr>
        <w:pStyle w:val="SingleTxtG"/>
      </w:pPr>
      <w:r w:rsidRPr="003B6AA3">
        <w:t>7.</w:t>
      </w:r>
      <w:r w:rsidRPr="003B6AA3">
        <w:tab/>
      </w:r>
      <w:r w:rsidR="00B95C15" w:rsidRPr="00B95C15">
        <w:rPr>
          <w:b/>
        </w:rPr>
        <w:t>Ms. Maina</w:t>
      </w:r>
      <w:r w:rsidRPr="003B6AA3">
        <w:t xml:space="preserve"> said that it was important to provide States with technical support to encourage them to ratify the Convention or help them implement it. Particular attention should be paid to the implementation of article 12, which raised many concerns.</w:t>
      </w:r>
    </w:p>
    <w:p w:rsidR="003B6AA3" w:rsidRPr="003B6AA3" w:rsidRDefault="003B6AA3" w:rsidP="00390BF1">
      <w:pPr>
        <w:pStyle w:val="SingleTxtG"/>
      </w:pPr>
      <w:r w:rsidRPr="003B6AA3">
        <w:t>8.</w:t>
      </w:r>
      <w:r w:rsidRPr="003B6AA3">
        <w:tab/>
      </w:r>
      <w:r w:rsidR="00B95C15">
        <w:rPr>
          <w:b/>
        </w:rPr>
        <w:t>Mr. Ben L</w:t>
      </w:r>
      <w:r w:rsidR="00B95C15" w:rsidRPr="00B95C15">
        <w:rPr>
          <w:b/>
        </w:rPr>
        <w:t>allahom</w:t>
      </w:r>
      <w:r w:rsidR="00B95C15" w:rsidRPr="003B6AA3">
        <w:t xml:space="preserve"> </w:t>
      </w:r>
      <w:r w:rsidRPr="003B6AA3">
        <w:t xml:space="preserve">said that one of the Committee’s immediate priorities was to adopt its rules of procedure, and </w:t>
      </w:r>
      <w:r w:rsidR="00B95C15">
        <w:t>he requested</w:t>
      </w:r>
      <w:r w:rsidRPr="003B6AA3">
        <w:t xml:space="preserve"> more information on the agenda for the Committee’s next session.</w:t>
      </w:r>
    </w:p>
    <w:p w:rsidR="003B6AA3" w:rsidRPr="003B6AA3" w:rsidRDefault="003B6AA3" w:rsidP="00390BF1">
      <w:pPr>
        <w:pStyle w:val="SingleTxtG"/>
      </w:pPr>
      <w:r w:rsidRPr="003B6AA3">
        <w:t>9.</w:t>
      </w:r>
      <w:r w:rsidRPr="003B6AA3">
        <w:tab/>
      </w:r>
      <w:r w:rsidR="00B95C15" w:rsidRPr="00B95C15">
        <w:rPr>
          <w:b/>
        </w:rPr>
        <w:t>The Chairperson</w:t>
      </w:r>
      <w:r w:rsidRPr="003B6AA3">
        <w:t xml:space="preserve"> said that the following items were envisaged for the agenda of the October </w:t>
      </w:r>
      <w:r w:rsidR="00B95C15">
        <w:t xml:space="preserve">2009 </w:t>
      </w:r>
      <w:r w:rsidRPr="003B6AA3">
        <w:t>session:</w:t>
      </w:r>
      <w:r w:rsidRPr="00B95C15">
        <w:t xml:space="preserve"> </w:t>
      </w:r>
      <w:r w:rsidRPr="003B6AA3">
        <w:t xml:space="preserve">draft programme of work; draft rules of procedure; draft reporting guidelines and other working methods; correspondence with States parties, and communications received; accessibility of information; administrative matters; </w:t>
      </w:r>
      <w:r w:rsidR="00B95C15">
        <w:t xml:space="preserve">relations with the </w:t>
      </w:r>
      <w:r w:rsidRPr="003B6AA3">
        <w:t xml:space="preserve">press; dates of future sessions. </w:t>
      </w:r>
    </w:p>
    <w:p w:rsidR="003B6AA3" w:rsidRPr="003B6AA3" w:rsidRDefault="003B6AA3" w:rsidP="00390BF1">
      <w:pPr>
        <w:pStyle w:val="SingleTxtG"/>
      </w:pPr>
      <w:r w:rsidRPr="003B6AA3">
        <w:t>10.</w:t>
      </w:r>
      <w:r w:rsidRPr="003B6AA3">
        <w:tab/>
      </w:r>
      <w:r w:rsidR="00960E32" w:rsidRPr="00960E32">
        <w:rPr>
          <w:b/>
        </w:rPr>
        <w:t>Ms. Peláez Narváez</w:t>
      </w:r>
      <w:r w:rsidRPr="003B6AA3">
        <w:t xml:space="preserve">, supported by </w:t>
      </w:r>
      <w:r w:rsidR="00960E32">
        <w:rPr>
          <w:b/>
        </w:rPr>
        <w:t>M</w:t>
      </w:r>
      <w:r w:rsidR="00960E32" w:rsidRPr="00960E32">
        <w:rPr>
          <w:b/>
        </w:rPr>
        <w:t>r. Uršič</w:t>
      </w:r>
      <w:r w:rsidRPr="003B6AA3">
        <w:t>, proposed that each session should include a day of general discussion in order to examine and gain a better understanding of certain provisions of the Convention and to draft general comments.</w:t>
      </w:r>
    </w:p>
    <w:p w:rsidR="003B6AA3" w:rsidRPr="003B6AA3" w:rsidRDefault="003B6AA3" w:rsidP="00390BF1">
      <w:pPr>
        <w:pStyle w:val="SingleTxtG"/>
      </w:pPr>
      <w:r w:rsidRPr="003B6AA3">
        <w:t>11.</w:t>
      </w:r>
      <w:r w:rsidRPr="003B6AA3">
        <w:tab/>
      </w:r>
      <w:r w:rsidR="00E814ED">
        <w:rPr>
          <w:b/>
        </w:rPr>
        <w:t>Mr. Ben L</w:t>
      </w:r>
      <w:r w:rsidR="00E814ED" w:rsidRPr="00E814ED">
        <w:rPr>
          <w:b/>
        </w:rPr>
        <w:t>allahom</w:t>
      </w:r>
      <w:r w:rsidRPr="003B6AA3">
        <w:t xml:space="preserve"> noted that it would also be useful if the </w:t>
      </w:r>
      <w:r w:rsidR="00E814ED">
        <w:t xml:space="preserve">members of the </w:t>
      </w:r>
      <w:r w:rsidRPr="003B6AA3">
        <w:t xml:space="preserve">Committee could set aside some time to take stock of information, statements or comments received from non-governmental organizations (NGOs), and other stakeholders. </w:t>
      </w:r>
    </w:p>
    <w:p w:rsidR="003B6AA3" w:rsidRPr="003B6AA3" w:rsidRDefault="003B6AA3" w:rsidP="00390BF1">
      <w:pPr>
        <w:pStyle w:val="SingleTxtG"/>
      </w:pPr>
      <w:r w:rsidRPr="003B6AA3">
        <w:t>12.</w:t>
      </w:r>
      <w:r w:rsidRPr="003B6AA3">
        <w:tab/>
      </w:r>
      <w:r w:rsidR="00AF7B42" w:rsidRPr="00AF7B42">
        <w:rPr>
          <w:b/>
        </w:rPr>
        <w:t>Ms.</w:t>
      </w:r>
      <w:r w:rsidR="00AF7B42" w:rsidRPr="00AF7B42">
        <w:rPr>
          <w:b/>
          <w:vertAlign w:val="superscript"/>
        </w:rPr>
        <w:t xml:space="preserve"> </w:t>
      </w:r>
      <w:r w:rsidR="00AF7B42" w:rsidRPr="00AF7B42">
        <w:rPr>
          <w:b/>
        </w:rPr>
        <w:t>Yang</w:t>
      </w:r>
      <w:r w:rsidRPr="003B6AA3">
        <w:t xml:space="preserve"> proposed defining more specifically the responsibilities of Vice-Chairpersons, taking geographical criteria into account </w:t>
      </w:r>
      <w:r w:rsidR="00A526DD">
        <w:t>in the choice of subject areas</w:t>
      </w:r>
      <w:r w:rsidR="00944686">
        <w:t xml:space="preserve"> </w:t>
      </w:r>
      <w:r w:rsidR="00944686" w:rsidRPr="003B6AA3">
        <w:t>and issues</w:t>
      </w:r>
      <w:r w:rsidR="00DF64EA">
        <w:t xml:space="preserve"> to be entrusted to them</w:t>
      </w:r>
      <w:r w:rsidR="00944686">
        <w:t>,</w:t>
      </w:r>
      <w:r w:rsidRPr="003B6AA3">
        <w:t xml:space="preserve"> in order to facilitate the organization of the Committee’s work</w:t>
      </w:r>
      <w:r w:rsidR="00DF64EA">
        <w:t xml:space="preserve"> and enable it to be conducted effectively</w:t>
      </w:r>
      <w:r w:rsidRPr="003B6AA3">
        <w:t>. She also suggested that all session documentation should be made available to Committee</w:t>
      </w:r>
      <w:r w:rsidR="00DF64EA">
        <w:t xml:space="preserve"> members</w:t>
      </w:r>
      <w:r w:rsidRPr="003B6AA3">
        <w:t xml:space="preserve"> two months </w:t>
      </w:r>
      <w:r w:rsidR="00DF64EA">
        <w:t>in advance</w:t>
      </w:r>
      <w:r w:rsidRPr="003B6AA3">
        <w:t xml:space="preserve">. </w:t>
      </w:r>
    </w:p>
    <w:p w:rsidR="003B6AA3" w:rsidRPr="003B6AA3" w:rsidRDefault="003B6AA3" w:rsidP="00390BF1">
      <w:pPr>
        <w:pStyle w:val="SingleTxtG"/>
      </w:pPr>
      <w:r w:rsidRPr="003B6AA3">
        <w:t>13.</w:t>
      </w:r>
      <w:r w:rsidRPr="003B6AA3">
        <w:tab/>
      </w:r>
      <w:r w:rsidR="00104EC6">
        <w:rPr>
          <w:b/>
        </w:rPr>
        <w:t>Ms. Cisternas R</w:t>
      </w:r>
      <w:r w:rsidR="005375A0" w:rsidRPr="005375A0">
        <w:rPr>
          <w:b/>
        </w:rPr>
        <w:t>eyes</w:t>
      </w:r>
      <w:r w:rsidRPr="003B6AA3">
        <w:t xml:space="preserve"> </w:t>
      </w:r>
      <w:r w:rsidR="00104EC6">
        <w:t>stressed the importance of</w:t>
      </w:r>
      <w:r w:rsidRPr="003B6AA3">
        <w:t xml:space="preserve"> dialogue and cooperation with the other treaty bodies</w:t>
      </w:r>
      <w:r w:rsidR="00DB4B5B">
        <w:t xml:space="preserve"> and special procedures mandate </w:t>
      </w:r>
      <w:r w:rsidRPr="003B6AA3">
        <w:t>holders. All were eagerly awaiting the Committee’s general comments, which would make it possible to interpret certain articles of the Convention on the basis of the conclusions from the days of general discussion</w:t>
      </w:r>
      <w:r w:rsidR="002605D7">
        <w:t xml:space="preserve">. </w:t>
      </w:r>
      <w:r w:rsidRPr="003B6AA3">
        <w:t xml:space="preserve">The first such day could be devoted to article 12. </w:t>
      </w:r>
    </w:p>
    <w:p w:rsidR="003B6AA3" w:rsidRPr="003B6AA3" w:rsidRDefault="003B6AA3" w:rsidP="00390BF1">
      <w:pPr>
        <w:pStyle w:val="SingleTxtG"/>
      </w:pPr>
      <w:r w:rsidRPr="003B6AA3">
        <w:t>14.</w:t>
      </w:r>
      <w:r w:rsidRPr="003B6AA3">
        <w:tab/>
        <w:t xml:space="preserve">The Committee should plan to send invitations to special rapporteurs whose work touched on issues that were also of interest to the Committee, such as education or housing, and to the chairpersons or representatives of other treaty bodies, so as to </w:t>
      </w:r>
      <w:r w:rsidR="00C572F7">
        <w:t>make</w:t>
      </w:r>
      <w:r w:rsidRPr="003B6AA3">
        <w:t xml:space="preserve"> the Committee </w:t>
      </w:r>
      <w:r w:rsidR="00C572F7">
        <w:t xml:space="preserve">better known </w:t>
      </w:r>
      <w:r w:rsidRPr="003B6AA3">
        <w:t>and establish synergies. The first invitations, for the following session, could be addressed to the Special Rapporteur on disability and a Human Rights Council representative.</w:t>
      </w:r>
    </w:p>
    <w:p w:rsidR="003B6AA3" w:rsidRPr="003B6AA3" w:rsidRDefault="003B6AA3" w:rsidP="00390BF1">
      <w:pPr>
        <w:pStyle w:val="SingleTxtG"/>
      </w:pPr>
      <w:r w:rsidRPr="003B6AA3">
        <w:t>15.</w:t>
      </w:r>
      <w:r w:rsidRPr="003B6AA3">
        <w:tab/>
      </w:r>
      <w:r w:rsidR="00C572F7">
        <w:rPr>
          <w:b/>
        </w:rPr>
        <w:t>Ms. Peláez N</w:t>
      </w:r>
      <w:r w:rsidR="00C572F7" w:rsidRPr="00C572F7">
        <w:rPr>
          <w:b/>
        </w:rPr>
        <w:t>arváez</w:t>
      </w:r>
      <w:r w:rsidRPr="003B6AA3">
        <w:t xml:space="preserve"> stressed the importance of deadlines for notification of the </w:t>
      </w:r>
      <w:r w:rsidR="00C572F7">
        <w:t xml:space="preserve">opening </w:t>
      </w:r>
      <w:r w:rsidRPr="003B6AA3">
        <w:t>dates of sessions and the distribution of documentation, especially for persons using non-traditional media. She proposed that the Committee should decide immediately on the theme of the first day of general discussion so as to enable adequate preparation.</w:t>
      </w:r>
    </w:p>
    <w:p w:rsidR="003B6AA3" w:rsidRPr="003B6AA3" w:rsidRDefault="003B6AA3" w:rsidP="00390BF1">
      <w:pPr>
        <w:pStyle w:val="SingleTxtG"/>
      </w:pPr>
      <w:r w:rsidRPr="003B6AA3">
        <w:t>16.</w:t>
      </w:r>
      <w:r w:rsidRPr="003B6AA3">
        <w:tab/>
      </w:r>
      <w:r w:rsidR="00234BCB" w:rsidRPr="00234BCB">
        <w:rPr>
          <w:b/>
        </w:rPr>
        <w:t>The Chairperson</w:t>
      </w:r>
      <w:r w:rsidRPr="003B6AA3">
        <w:t xml:space="preserve"> </w:t>
      </w:r>
      <w:r w:rsidR="00234BCB">
        <w:t>considered that</w:t>
      </w:r>
      <w:r w:rsidRPr="003B6AA3">
        <w:t xml:space="preserve"> it would be useful to invite to the </w:t>
      </w:r>
      <w:r w:rsidR="00234BCB">
        <w:t xml:space="preserve">proposed </w:t>
      </w:r>
      <w:r w:rsidRPr="003B6AA3">
        <w:t xml:space="preserve">day of general discussion the various stakeholders such as interested States parties, NGOs, national human rights institutions and United Nations bodies; that would leave four days for discussions, at the Committee’s second session, on the programme of work, rules of procedure, reporting guidelines and working methods. </w:t>
      </w:r>
    </w:p>
    <w:p w:rsidR="003B6AA3" w:rsidRPr="003B6AA3" w:rsidRDefault="003B6AA3" w:rsidP="00390BF1">
      <w:pPr>
        <w:pStyle w:val="SingleTxtG"/>
      </w:pPr>
      <w:r w:rsidRPr="003B6AA3">
        <w:t>17.</w:t>
      </w:r>
      <w:r w:rsidRPr="003B6AA3">
        <w:tab/>
      </w:r>
      <w:r w:rsidR="00234BCB">
        <w:rPr>
          <w:b/>
        </w:rPr>
        <w:t>Ms. Peláez N</w:t>
      </w:r>
      <w:r w:rsidR="00234BCB" w:rsidRPr="00234BCB">
        <w:rPr>
          <w:b/>
        </w:rPr>
        <w:t>arváez</w:t>
      </w:r>
      <w:r w:rsidRPr="003B6AA3">
        <w:t xml:space="preserve"> proposed that the first day of general discussion </w:t>
      </w:r>
      <w:r w:rsidR="00A55CB2">
        <w:t xml:space="preserve">should </w:t>
      </w:r>
      <w:r w:rsidRPr="003B6AA3">
        <w:t xml:space="preserve">be devoted to article 12. </w:t>
      </w:r>
    </w:p>
    <w:p w:rsidR="003B6AA3" w:rsidRPr="003B6AA3" w:rsidRDefault="003B6AA3" w:rsidP="00390BF1">
      <w:pPr>
        <w:pStyle w:val="SingleTxtG"/>
      </w:pPr>
      <w:r w:rsidRPr="003B6AA3">
        <w:t>18.</w:t>
      </w:r>
      <w:r w:rsidRPr="003B6AA3">
        <w:tab/>
      </w:r>
      <w:r w:rsidR="00203AA8" w:rsidRPr="00203AA8">
        <w:rPr>
          <w:b/>
        </w:rPr>
        <w:t xml:space="preserve">Mr. </w:t>
      </w:r>
      <w:r w:rsidR="000471E2" w:rsidRPr="00203AA8">
        <w:rPr>
          <w:b/>
        </w:rPr>
        <w:t>Chowdhur</w:t>
      </w:r>
      <w:r w:rsidR="000471E2">
        <w:rPr>
          <w:b/>
        </w:rPr>
        <w:t>i</w:t>
      </w:r>
      <w:r w:rsidRPr="003B6AA3">
        <w:t xml:space="preserve"> asked whether any specific date had been set for sending the </w:t>
      </w:r>
      <w:r w:rsidR="00203AA8">
        <w:t>declaration</w:t>
      </w:r>
      <w:r w:rsidRPr="003B6AA3">
        <w:t xml:space="preserve"> adopted at the previous </w:t>
      </w:r>
      <w:r w:rsidR="00203AA8">
        <w:t>meeting</w:t>
      </w:r>
      <w:r w:rsidRPr="003B6AA3">
        <w:t xml:space="preserve"> to each State party </w:t>
      </w:r>
      <w:r w:rsidR="00203AA8">
        <w:t>to</w:t>
      </w:r>
      <w:r w:rsidRPr="003B6AA3">
        <w:t xml:space="preserve"> the Convention</w:t>
      </w:r>
      <w:r w:rsidR="002605D7">
        <w:t xml:space="preserve">. </w:t>
      </w:r>
    </w:p>
    <w:p w:rsidR="003B6AA3" w:rsidRPr="003B6AA3" w:rsidRDefault="003B6AA3" w:rsidP="00390BF1">
      <w:pPr>
        <w:pStyle w:val="SingleTxtG"/>
      </w:pPr>
      <w:r w:rsidRPr="003B6AA3">
        <w:t>19.</w:t>
      </w:r>
      <w:r w:rsidRPr="003B6AA3">
        <w:tab/>
      </w:r>
      <w:r w:rsidR="00A17F33" w:rsidRPr="00A17F33">
        <w:rPr>
          <w:b/>
        </w:rPr>
        <w:t>Ms. Connors</w:t>
      </w:r>
      <w:r w:rsidRPr="003B6AA3">
        <w:t xml:space="preserve"> (Office of the United Nations High Commissioner for Human Rights) said that the </w:t>
      </w:r>
      <w:r w:rsidR="00A17F33">
        <w:t>declaration adopted by</w:t>
      </w:r>
      <w:r w:rsidRPr="003B6AA3">
        <w:t xml:space="preserve"> the Committee would be published as a press release, then sent to all the information services and the permanent mission of each State party. The text could be sent to all the permanent missions in Geneva as a </w:t>
      </w:r>
      <w:r w:rsidR="00A17F33">
        <w:t>way</w:t>
      </w:r>
      <w:r w:rsidRPr="003B6AA3">
        <w:t xml:space="preserve"> to encourage States to sign the Convention</w:t>
      </w:r>
      <w:r w:rsidR="002605D7">
        <w:t xml:space="preserve">. </w:t>
      </w:r>
      <w:r w:rsidRPr="003B6AA3">
        <w:t xml:space="preserve">The </w:t>
      </w:r>
      <w:r w:rsidR="00A17F33">
        <w:t>declaration</w:t>
      </w:r>
      <w:r w:rsidRPr="003B6AA3">
        <w:t xml:space="preserve"> would appear in the report of the United Nations General Assembly, w</w:t>
      </w:r>
      <w:r w:rsidR="0035508E">
        <w:t>hich would be published in the O</w:t>
      </w:r>
      <w:r w:rsidRPr="003B6AA3">
        <w:t>rganization’s six official languages. The field offices of the Office of the United Nations High Commissioner for Human Rights would also have the text translated into local languages to ensure the broadest possible circulation.</w:t>
      </w:r>
    </w:p>
    <w:p w:rsidR="003B6AA3" w:rsidRPr="003B6AA3" w:rsidRDefault="003B6AA3" w:rsidP="00390BF1">
      <w:pPr>
        <w:pStyle w:val="SingleTxtG"/>
      </w:pPr>
      <w:r w:rsidRPr="003B6AA3">
        <w:t>20.</w:t>
      </w:r>
      <w:r w:rsidRPr="003B6AA3">
        <w:tab/>
      </w:r>
      <w:r w:rsidR="00FC54A1">
        <w:rPr>
          <w:b/>
        </w:rPr>
        <w:t>Ms. Cisternas R</w:t>
      </w:r>
      <w:r w:rsidR="00FC54A1" w:rsidRPr="00FC54A1">
        <w:rPr>
          <w:b/>
        </w:rPr>
        <w:t>eyes</w:t>
      </w:r>
      <w:r w:rsidR="00FC54A1" w:rsidRPr="003B6AA3">
        <w:t xml:space="preserve"> </w:t>
      </w:r>
      <w:r w:rsidRPr="003B6AA3">
        <w:t xml:space="preserve">said that the Chairperson should send the </w:t>
      </w:r>
      <w:r w:rsidR="00071FC8">
        <w:t>declaration</w:t>
      </w:r>
      <w:r w:rsidRPr="003B6AA3">
        <w:t xml:space="preserve"> to the respective chairpersons of the other treaty bodies, to give it more weight. </w:t>
      </w:r>
    </w:p>
    <w:p w:rsidR="003B6AA3" w:rsidRPr="003B6AA3" w:rsidRDefault="003B6AA3" w:rsidP="00390BF1">
      <w:pPr>
        <w:pStyle w:val="SingleTxtG"/>
      </w:pPr>
      <w:r w:rsidRPr="003B6AA3">
        <w:t>21.</w:t>
      </w:r>
      <w:r w:rsidRPr="003B6AA3">
        <w:tab/>
      </w:r>
      <w:r w:rsidR="00071FC8">
        <w:rPr>
          <w:b/>
        </w:rPr>
        <w:t>Mr. Ben L</w:t>
      </w:r>
      <w:r w:rsidR="00071FC8" w:rsidRPr="00071FC8">
        <w:rPr>
          <w:b/>
        </w:rPr>
        <w:t>allahom</w:t>
      </w:r>
      <w:r w:rsidRPr="003B6AA3">
        <w:t xml:space="preserve"> said that he expected the rate of ratification to accelerate and asked what would happen at the next session if the number of experts grew from 12 to 18. </w:t>
      </w:r>
    </w:p>
    <w:p w:rsidR="003B6AA3" w:rsidRPr="003B6AA3" w:rsidRDefault="003B6AA3" w:rsidP="00390BF1">
      <w:pPr>
        <w:pStyle w:val="SingleTxtG"/>
      </w:pPr>
      <w:r w:rsidRPr="003B6AA3">
        <w:t>22.</w:t>
      </w:r>
      <w:r w:rsidRPr="003B6AA3">
        <w:tab/>
      </w:r>
      <w:r w:rsidR="00335746" w:rsidRPr="00335746">
        <w:rPr>
          <w:b/>
        </w:rPr>
        <w:t>The Chairperson</w:t>
      </w:r>
      <w:r w:rsidRPr="003B6AA3">
        <w:t xml:space="preserve"> said that durin</w:t>
      </w:r>
      <w:r w:rsidR="00335746">
        <w:t>g the day of general discussion</w:t>
      </w:r>
      <w:r w:rsidRPr="003B6AA3">
        <w:t xml:space="preserve"> the Committee could ask States parties for information on access to education.</w:t>
      </w:r>
    </w:p>
    <w:p w:rsidR="003B6AA3" w:rsidRPr="003B6AA3" w:rsidRDefault="003B6AA3" w:rsidP="00390BF1">
      <w:pPr>
        <w:pStyle w:val="SingleTxtG"/>
      </w:pPr>
      <w:r w:rsidRPr="003B6AA3">
        <w:t>23.</w:t>
      </w:r>
      <w:r w:rsidRPr="003B6AA3">
        <w:tab/>
      </w:r>
      <w:r w:rsidR="008042E2" w:rsidRPr="008042E2">
        <w:rPr>
          <w:b/>
        </w:rPr>
        <w:t>Ms. Maina</w:t>
      </w:r>
      <w:r w:rsidRPr="003B6AA3">
        <w:t xml:space="preserve"> noted that if the Committee did not adopt its working methods and rules of procedure by its October session, it could be taken by surprise if States parties in transition from the medical model to a human rights-based model or facing difficulties </w:t>
      </w:r>
      <w:r w:rsidR="008042E2">
        <w:t xml:space="preserve">in </w:t>
      </w:r>
      <w:r w:rsidRPr="003B6AA3">
        <w:t xml:space="preserve">implementing article 12 of the Convention asked for assistance from the Committee. It </w:t>
      </w:r>
      <w:r w:rsidR="008042E2">
        <w:t>should start by</w:t>
      </w:r>
      <w:r w:rsidRPr="003B6AA3">
        <w:t xml:space="preserve"> clarify</w:t>
      </w:r>
      <w:r w:rsidR="008042E2">
        <w:t>ing</w:t>
      </w:r>
      <w:r w:rsidRPr="003B6AA3">
        <w:t xml:space="preserve"> the way in which </w:t>
      </w:r>
      <w:r w:rsidR="00DE4D15">
        <w:t xml:space="preserve">its </w:t>
      </w:r>
      <w:r w:rsidRPr="003B6AA3">
        <w:t xml:space="preserve">assistance should be solicited </w:t>
      </w:r>
      <w:r w:rsidR="001A09D4">
        <w:t>and how technical assistance c</w:t>
      </w:r>
      <w:r w:rsidRPr="003B6AA3">
        <w:t>ould be provided.</w:t>
      </w:r>
    </w:p>
    <w:p w:rsidR="003B6AA3" w:rsidRPr="003B6AA3" w:rsidRDefault="003B6AA3" w:rsidP="00390BF1">
      <w:pPr>
        <w:pStyle w:val="SingleTxtG"/>
      </w:pPr>
      <w:r w:rsidRPr="003B6AA3">
        <w:t>24.</w:t>
      </w:r>
      <w:r w:rsidRPr="003B6AA3">
        <w:tab/>
        <w:t>It was also urgent</w:t>
      </w:r>
      <w:r w:rsidR="00FD7865">
        <w:t>ly necessary</w:t>
      </w:r>
      <w:r w:rsidRPr="003B6AA3">
        <w:t xml:space="preserve"> to provide developing countries with specific information on implementation of the provisions </w:t>
      </w:r>
      <w:r w:rsidR="00FD7865">
        <w:t>concerning</w:t>
      </w:r>
      <w:r w:rsidRPr="003B6AA3">
        <w:t xml:space="preserve"> international cooperation</w:t>
      </w:r>
      <w:r w:rsidR="002605D7">
        <w:t xml:space="preserve">. </w:t>
      </w:r>
      <w:r w:rsidRPr="003B6AA3">
        <w:t xml:space="preserve">Moreover, discussions should perhaps be held specifically with States parties facing particular difficulties. Since the Convention was the first </w:t>
      </w:r>
      <w:r w:rsidR="00E876EA">
        <w:t xml:space="preserve">one </w:t>
      </w:r>
      <w:r w:rsidRPr="003B6AA3">
        <w:t>to be adopted in the 21</w:t>
      </w:r>
      <w:r w:rsidRPr="00E876EA">
        <w:t xml:space="preserve">st </w:t>
      </w:r>
      <w:r w:rsidRPr="003B6AA3">
        <w:t>century, the Committee should try to proceed in such a way as to prevent States parties from having to submit reservations.</w:t>
      </w:r>
    </w:p>
    <w:p w:rsidR="003B6AA3" w:rsidRPr="003B6AA3" w:rsidRDefault="003B6AA3" w:rsidP="00390BF1">
      <w:pPr>
        <w:pStyle w:val="SingleTxtG"/>
      </w:pPr>
      <w:r w:rsidRPr="003B6AA3">
        <w:t>25.</w:t>
      </w:r>
      <w:r w:rsidRPr="003B6AA3">
        <w:tab/>
      </w:r>
      <w:r w:rsidR="005C5133" w:rsidRPr="005C5133">
        <w:rPr>
          <w:b/>
        </w:rPr>
        <w:t>The Chairperson</w:t>
      </w:r>
      <w:r w:rsidRPr="003B6AA3">
        <w:t xml:space="preserve"> said that States parties could request information on the modalities for technical assistance from the Secretariat. There were a number of ways to ensure communication, in particular through local NGOs, national human rights instit</w:t>
      </w:r>
      <w:r w:rsidR="00AB7A46">
        <w:t>utions and</w:t>
      </w:r>
      <w:r w:rsidRPr="003B6AA3">
        <w:t xml:space="preserve"> international NGOs. Those issues would be discussed and clarified progressively as the working groups met, and the Committee would most likely </w:t>
      </w:r>
      <w:r w:rsidR="009C475F">
        <w:t>have a</w:t>
      </w:r>
      <w:r w:rsidRPr="003B6AA3">
        <w:t xml:space="preserve"> much clearer </w:t>
      </w:r>
      <w:r w:rsidR="009C475F">
        <w:t>idea of</w:t>
      </w:r>
      <w:r w:rsidRPr="003B6AA3">
        <w:t xml:space="preserve"> the rules of procedure and the working methods it intended to adopt well before its second session. As for the technical issues, the Secretariat </w:t>
      </w:r>
      <w:r w:rsidR="009C475F">
        <w:t>was in a position</w:t>
      </w:r>
      <w:r w:rsidRPr="003B6AA3">
        <w:t xml:space="preserve"> to assist the Committee and States parties.</w:t>
      </w:r>
    </w:p>
    <w:p w:rsidR="003B6AA3" w:rsidRPr="003B6AA3" w:rsidRDefault="003B6AA3" w:rsidP="00390BF1">
      <w:pPr>
        <w:pStyle w:val="SingleTxtG"/>
      </w:pPr>
      <w:r w:rsidRPr="003B6AA3">
        <w:t>26.</w:t>
      </w:r>
      <w:r w:rsidRPr="003B6AA3">
        <w:tab/>
      </w:r>
      <w:r w:rsidR="009C475F" w:rsidRPr="009C475F">
        <w:rPr>
          <w:b/>
        </w:rPr>
        <w:t>Ms.</w:t>
      </w:r>
      <w:r w:rsidR="009C475F" w:rsidRPr="009C475F">
        <w:rPr>
          <w:b/>
          <w:vertAlign w:val="superscript"/>
        </w:rPr>
        <w:t xml:space="preserve"> </w:t>
      </w:r>
      <w:r w:rsidR="009C475F" w:rsidRPr="009C475F">
        <w:rPr>
          <w:b/>
        </w:rPr>
        <w:t>Yang</w:t>
      </w:r>
      <w:r w:rsidRPr="003B6AA3">
        <w:t xml:space="preserve"> asked whether the different statements made by NGOs, States parties, international organizations and national human rights institutions during the Committee’s first session, and the statements made during the Conference of States Parties to the Convention would be available online.</w:t>
      </w:r>
    </w:p>
    <w:p w:rsidR="003B6AA3" w:rsidRPr="003B6AA3" w:rsidRDefault="003B6AA3" w:rsidP="00390BF1">
      <w:pPr>
        <w:pStyle w:val="SingleTxtG"/>
      </w:pPr>
      <w:r w:rsidRPr="003B6AA3">
        <w:t>27.</w:t>
      </w:r>
      <w:r w:rsidRPr="003B6AA3">
        <w:tab/>
      </w:r>
      <w:r w:rsidR="009C475F" w:rsidRPr="009C475F">
        <w:rPr>
          <w:b/>
        </w:rPr>
        <w:t>Ms. Connors</w:t>
      </w:r>
      <w:r w:rsidRPr="003B6AA3">
        <w:t xml:space="preserve"> (Office of the United Nations High Commissioner for Human Rights) replied that all the statements would be available on the extranet in the original language and that the Secretariat had drawn up summaries of those statements which would be available in English, French and Spanish. All the statements </w:t>
      </w:r>
      <w:r w:rsidR="009C475F">
        <w:t>made</w:t>
      </w:r>
      <w:r w:rsidRPr="003B6AA3">
        <w:t xml:space="preserve"> during the Conference of States Parties were available on the extranet</w:t>
      </w:r>
      <w:r w:rsidR="002605D7">
        <w:t xml:space="preserve">. </w:t>
      </w:r>
    </w:p>
    <w:p w:rsidR="003B6AA3" w:rsidRPr="003B6AA3" w:rsidRDefault="003B6AA3" w:rsidP="00390BF1">
      <w:pPr>
        <w:pStyle w:val="SingleTxtG"/>
      </w:pPr>
      <w:r w:rsidRPr="003B6AA3">
        <w:t>28.</w:t>
      </w:r>
      <w:r w:rsidRPr="003B6AA3">
        <w:tab/>
      </w:r>
      <w:r w:rsidR="009C475F">
        <w:rPr>
          <w:b/>
        </w:rPr>
        <w:t>Ms. Peláez N</w:t>
      </w:r>
      <w:r w:rsidR="009C475F" w:rsidRPr="009C475F">
        <w:rPr>
          <w:b/>
        </w:rPr>
        <w:t>arváez</w:t>
      </w:r>
      <w:r w:rsidRPr="003B6AA3">
        <w:t xml:space="preserve"> said that th</w:t>
      </w:r>
      <w:r w:rsidR="009C475F">
        <w:t>e Committee should contact the B</w:t>
      </w:r>
      <w:r w:rsidRPr="003B6AA3">
        <w:t xml:space="preserve">ureau of the Conference of States Parties to the Convention to submit suggested items for the agenda of the Conference. Also, the Chairperson of the Committee could update the Bureau on the progress made during the Committee’s first session. Lastly, it would be </w:t>
      </w:r>
      <w:r w:rsidR="009C475F">
        <w:t>necessary</w:t>
      </w:r>
      <w:r w:rsidRPr="003B6AA3">
        <w:t xml:space="preserve"> to </w:t>
      </w:r>
      <w:r w:rsidR="009C475F">
        <w:t>ascertain</w:t>
      </w:r>
      <w:r w:rsidRPr="003B6AA3">
        <w:t xml:space="preserve"> which Committee members would be participating in the forthcoming Conference of States Parties, which would take place prior to the Committee’s second session.</w:t>
      </w:r>
    </w:p>
    <w:p w:rsidR="003B6AA3" w:rsidRPr="003B6AA3" w:rsidRDefault="003B6AA3" w:rsidP="00390BF1">
      <w:pPr>
        <w:pStyle w:val="SingleTxtG"/>
      </w:pPr>
      <w:r w:rsidRPr="003B6AA3">
        <w:t>29.</w:t>
      </w:r>
      <w:r w:rsidRPr="003B6AA3">
        <w:tab/>
      </w:r>
      <w:r w:rsidR="009C475F" w:rsidRPr="009C475F">
        <w:rPr>
          <w:b/>
        </w:rPr>
        <w:t>The Chairperson</w:t>
      </w:r>
      <w:r w:rsidRPr="003B6AA3">
        <w:t xml:space="preserve"> said that the next </w:t>
      </w:r>
      <w:r w:rsidR="009C475F">
        <w:t>intercommittee</w:t>
      </w:r>
      <w:r w:rsidRPr="003B6AA3">
        <w:t xml:space="preserve"> meeting would take place from 22 to 24 June in Geneva, </w:t>
      </w:r>
      <w:r w:rsidR="00302169">
        <w:t>and that</w:t>
      </w:r>
      <w:r w:rsidRPr="003B6AA3">
        <w:t xml:space="preserve"> he and another member of the Committee would participate</w:t>
      </w:r>
      <w:r w:rsidR="002605D7">
        <w:t xml:space="preserve">. </w:t>
      </w:r>
      <w:r w:rsidRPr="003B6AA3">
        <w:t>He recommended setting up a rotational system to enable all members of the Committee to participate</w:t>
      </w:r>
      <w:r w:rsidR="00DB0C32">
        <w:t xml:space="preserve"> in the future</w:t>
      </w:r>
      <w:r w:rsidRPr="003B6AA3">
        <w:t xml:space="preserve">. Since Committee members would </w:t>
      </w:r>
      <w:r w:rsidR="00417B5F">
        <w:t>remain in contact via a discussion</w:t>
      </w:r>
      <w:r w:rsidRPr="003B6AA3">
        <w:t xml:space="preserve"> forum </w:t>
      </w:r>
      <w:r w:rsidR="00417B5F">
        <w:t xml:space="preserve">to </w:t>
      </w:r>
      <w:r w:rsidRPr="003B6AA3">
        <w:t>be set up by the Secretariat, decisions on thos</w:t>
      </w:r>
      <w:r w:rsidR="00417B5F">
        <w:t>e matters w</w:t>
      </w:r>
      <w:r w:rsidRPr="003B6AA3">
        <w:t xml:space="preserve">ould be </w:t>
      </w:r>
      <w:r w:rsidR="00417B5F">
        <w:t>taken</w:t>
      </w:r>
      <w:r w:rsidRPr="003B6AA3">
        <w:t xml:space="preserve"> in subsequent weeks.</w:t>
      </w:r>
    </w:p>
    <w:p w:rsidR="003B6AA3" w:rsidRPr="00417B5F" w:rsidRDefault="003B6AA3" w:rsidP="00343766">
      <w:pPr>
        <w:pStyle w:val="SingleTxtG"/>
        <w:jc w:val="left"/>
        <w:rPr>
          <w:i/>
        </w:rPr>
      </w:pPr>
      <w:r w:rsidRPr="00417B5F">
        <w:rPr>
          <w:i/>
        </w:rPr>
        <w:t>The meeting rose at 4.50 p.m.</w:t>
      </w:r>
    </w:p>
    <w:sectPr w:rsidR="003B6AA3" w:rsidRPr="00417B5F" w:rsidSect="008800B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754" w:rsidRDefault="00C90754"/>
  </w:endnote>
  <w:endnote w:type="continuationSeparator" w:id="0">
    <w:p w:rsidR="00C90754" w:rsidRDefault="00C90754"/>
  </w:endnote>
  <w:endnote w:type="continuationNotice" w:id="1">
    <w:p w:rsidR="00C90754" w:rsidRDefault="00C907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754" w:rsidRPr="001E4341" w:rsidRDefault="00C90754" w:rsidP="001E4341">
    <w:pPr>
      <w:pStyle w:val="Footer"/>
      <w:tabs>
        <w:tab w:val="right" w:pos="9598"/>
      </w:tabs>
    </w:pPr>
    <w:r w:rsidRPr="001E4341">
      <w:rPr>
        <w:b/>
        <w:sz w:val="18"/>
      </w:rPr>
      <w:fldChar w:fldCharType="begin"/>
    </w:r>
    <w:r w:rsidRPr="001E4341">
      <w:rPr>
        <w:b/>
        <w:sz w:val="18"/>
      </w:rPr>
      <w:instrText xml:space="preserve"> PAGE  \* MERGEFORMAT </w:instrText>
    </w:r>
    <w:r w:rsidRPr="001E4341">
      <w:rPr>
        <w:b/>
        <w:sz w:val="18"/>
      </w:rPr>
      <w:fldChar w:fldCharType="separate"/>
    </w:r>
    <w:r>
      <w:rPr>
        <w:b/>
        <w:noProof/>
        <w:sz w:val="18"/>
      </w:rPr>
      <w:t>4</w:t>
    </w:r>
    <w:r w:rsidRPr="001E4341">
      <w:rPr>
        <w:b/>
        <w:sz w:val="18"/>
      </w:rPr>
      <w:fldChar w:fldCharType="end"/>
    </w:r>
    <w:r>
      <w:rPr>
        <w:sz w:val="18"/>
      </w:rPr>
      <w:tab/>
    </w:r>
    <w:r>
      <w:t>GE.09-40895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754" w:rsidRPr="001E4341" w:rsidRDefault="00C90754" w:rsidP="001E4341">
    <w:pPr>
      <w:pStyle w:val="Footer"/>
      <w:tabs>
        <w:tab w:val="right" w:pos="9598"/>
      </w:tabs>
      <w:rPr>
        <w:b/>
        <w:sz w:val="18"/>
      </w:rPr>
    </w:pPr>
    <w:r>
      <w:t>GE.09-40895</w:t>
    </w:r>
    <w:r>
      <w:tab/>
    </w:r>
    <w:r w:rsidRPr="001E4341">
      <w:rPr>
        <w:b/>
        <w:sz w:val="18"/>
      </w:rPr>
      <w:fldChar w:fldCharType="begin"/>
    </w:r>
    <w:r w:rsidRPr="001E4341">
      <w:rPr>
        <w:b/>
        <w:sz w:val="18"/>
      </w:rPr>
      <w:instrText xml:space="preserve"> PAGE  \* MERGEFORMAT </w:instrText>
    </w:r>
    <w:r w:rsidRPr="001E4341">
      <w:rPr>
        <w:b/>
        <w:sz w:val="18"/>
      </w:rPr>
      <w:fldChar w:fldCharType="separate"/>
    </w:r>
    <w:r>
      <w:rPr>
        <w:b/>
        <w:noProof/>
        <w:sz w:val="18"/>
      </w:rPr>
      <w:t>3</w:t>
    </w:r>
    <w:r w:rsidRPr="001E43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754" w:rsidRDefault="00C90754" w:rsidP="004C644B">
    <w:pPr>
      <w:pStyle w:val="FootnoteText"/>
      <w:pBdr>
        <w:bottom w:val="single" w:sz="4" w:space="1" w:color="auto"/>
      </w:pBdr>
      <w:tabs>
        <w:tab w:val="clear" w:pos="1021"/>
      </w:tabs>
      <w:ind w:left="0" w:right="0" w:firstLine="0"/>
    </w:pPr>
  </w:p>
  <w:p w:rsidR="00C90754" w:rsidRDefault="00C90754" w:rsidP="004C644B">
    <w:pPr>
      <w:pStyle w:val="FootnoteText"/>
      <w:spacing w:after="120"/>
      <w:ind w:firstLine="0"/>
    </w:pPr>
    <w:r>
      <w:t>This record is subject to correction.</w:t>
    </w:r>
  </w:p>
  <w:p w:rsidR="00C90754" w:rsidRDefault="00C90754" w:rsidP="004C644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90754" w:rsidRPr="004C644B" w:rsidRDefault="00C90754" w:rsidP="004C644B">
    <w:pPr>
      <w:pStyle w:val="FootnoteText"/>
      <w:spacing w:after="240"/>
      <w:ind w:firstLine="0"/>
    </w:pPr>
    <w:r>
      <w:t>Any corrections to the records of the public meetings of the Committee at this session will be consolidated in a single corrigendum, to be issued shortly after the end of the session.</w:t>
    </w:r>
  </w:p>
  <w:p w:rsidR="00C90754" w:rsidRDefault="00C90754">
    <w:pPr>
      <w:pStyle w:val="Footer"/>
    </w:pPr>
    <w:r>
      <w:rPr>
        <w:sz w:val="20"/>
      </w:rPr>
      <w:t>GE.09-40895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131009    231009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754" w:rsidRPr="000B175B" w:rsidRDefault="00C90754" w:rsidP="000B175B">
      <w:pPr>
        <w:tabs>
          <w:tab w:val="right" w:pos="2155"/>
        </w:tabs>
        <w:spacing w:after="80"/>
        <w:ind w:left="680"/>
        <w:rPr>
          <w:u w:val="single"/>
        </w:rPr>
      </w:pPr>
      <w:r>
        <w:rPr>
          <w:u w:val="single"/>
        </w:rPr>
        <w:tab/>
      </w:r>
    </w:p>
  </w:footnote>
  <w:footnote w:type="continuationSeparator" w:id="0">
    <w:p w:rsidR="00C90754" w:rsidRPr="00FC68B7" w:rsidRDefault="00C90754" w:rsidP="00FC68B7">
      <w:pPr>
        <w:tabs>
          <w:tab w:val="left" w:pos="2155"/>
        </w:tabs>
        <w:spacing w:after="80"/>
        <w:ind w:left="680"/>
        <w:rPr>
          <w:u w:val="single"/>
        </w:rPr>
      </w:pPr>
      <w:r>
        <w:rPr>
          <w:u w:val="single"/>
        </w:rPr>
        <w:tab/>
      </w:r>
    </w:p>
  </w:footnote>
  <w:footnote w:type="continuationNotice" w:id="1">
    <w:p w:rsidR="00C90754" w:rsidRDefault="00C907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754" w:rsidRPr="001E4341" w:rsidRDefault="00C90754" w:rsidP="001E4341">
    <w:pPr>
      <w:pStyle w:val="Header"/>
    </w:pPr>
    <w:r w:rsidRPr="001E4341">
      <w:t>CRPD/C/SR.10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754" w:rsidRPr="001E4341" w:rsidRDefault="00C90754" w:rsidP="001E4341">
    <w:pPr>
      <w:pStyle w:val="Header"/>
      <w:jc w:val="right"/>
    </w:pPr>
    <w:r w:rsidRPr="001E4341">
      <w:t>CRPD/C/SR.10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07F6"/>
    <w:rsid w:val="00032FF2"/>
    <w:rsid w:val="000471E2"/>
    <w:rsid w:val="00050F6B"/>
    <w:rsid w:val="00071FC8"/>
    <w:rsid w:val="00072C8C"/>
    <w:rsid w:val="000733B5"/>
    <w:rsid w:val="00077485"/>
    <w:rsid w:val="000931C0"/>
    <w:rsid w:val="000A5D3B"/>
    <w:rsid w:val="000B175B"/>
    <w:rsid w:val="000B3A0F"/>
    <w:rsid w:val="000B4EF7"/>
    <w:rsid w:val="000C07F6"/>
    <w:rsid w:val="000C1462"/>
    <w:rsid w:val="000C2D2E"/>
    <w:rsid w:val="000E0415"/>
    <w:rsid w:val="00104EC6"/>
    <w:rsid w:val="001103AA"/>
    <w:rsid w:val="00155467"/>
    <w:rsid w:val="00180D95"/>
    <w:rsid w:val="0018584C"/>
    <w:rsid w:val="0018711F"/>
    <w:rsid w:val="001A09D4"/>
    <w:rsid w:val="001B4B04"/>
    <w:rsid w:val="001C6663"/>
    <w:rsid w:val="001C7895"/>
    <w:rsid w:val="001D26DF"/>
    <w:rsid w:val="001E4341"/>
    <w:rsid w:val="001E5AA0"/>
    <w:rsid w:val="001F4127"/>
    <w:rsid w:val="00202DA8"/>
    <w:rsid w:val="00203AA8"/>
    <w:rsid w:val="00211E0B"/>
    <w:rsid w:val="002203C3"/>
    <w:rsid w:val="00234BCB"/>
    <w:rsid w:val="002449F6"/>
    <w:rsid w:val="0025756B"/>
    <w:rsid w:val="002605D7"/>
    <w:rsid w:val="002C017D"/>
    <w:rsid w:val="002F175C"/>
    <w:rsid w:val="00302169"/>
    <w:rsid w:val="003229D8"/>
    <w:rsid w:val="00323AE6"/>
    <w:rsid w:val="00335746"/>
    <w:rsid w:val="00343766"/>
    <w:rsid w:val="00352709"/>
    <w:rsid w:val="0035508E"/>
    <w:rsid w:val="00371178"/>
    <w:rsid w:val="00380C68"/>
    <w:rsid w:val="00390BF1"/>
    <w:rsid w:val="003A4810"/>
    <w:rsid w:val="003A6810"/>
    <w:rsid w:val="003B6AA3"/>
    <w:rsid w:val="003C2CC4"/>
    <w:rsid w:val="003D4B23"/>
    <w:rsid w:val="003E5645"/>
    <w:rsid w:val="00405DDC"/>
    <w:rsid w:val="00410C89"/>
    <w:rsid w:val="00417B5F"/>
    <w:rsid w:val="004325CB"/>
    <w:rsid w:val="0045495B"/>
    <w:rsid w:val="004C644B"/>
    <w:rsid w:val="004D25E4"/>
    <w:rsid w:val="00517B36"/>
    <w:rsid w:val="005375A0"/>
    <w:rsid w:val="005420F2"/>
    <w:rsid w:val="005B3DB3"/>
    <w:rsid w:val="005C5133"/>
    <w:rsid w:val="005C6A79"/>
    <w:rsid w:val="005E4E7C"/>
    <w:rsid w:val="006001EE"/>
    <w:rsid w:val="0061002B"/>
    <w:rsid w:val="00611FC4"/>
    <w:rsid w:val="006176FB"/>
    <w:rsid w:val="00640B26"/>
    <w:rsid w:val="00646687"/>
    <w:rsid w:val="00667387"/>
    <w:rsid w:val="006B05B9"/>
    <w:rsid w:val="006C5F51"/>
    <w:rsid w:val="006E564B"/>
    <w:rsid w:val="006F7FC3"/>
    <w:rsid w:val="0072632A"/>
    <w:rsid w:val="00771B4C"/>
    <w:rsid w:val="007B6BA5"/>
    <w:rsid w:val="007C3390"/>
    <w:rsid w:val="007C4F4B"/>
    <w:rsid w:val="007E351D"/>
    <w:rsid w:val="007E69E4"/>
    <w:rsid w:val="007F6611"/>
    <w:rsid w:val="008042E2"/>
    <w:rsid w:val="008242D7"/>
    <w:rsid w:val="00824482"/>
    <w:rsid w:val="0085226B"/>
    <w:rsid w:val="008800B9"/>
    <w:rsid w:val="008979B1"/>
    <w:rsid w:val="008A6B25"/>
    <w:rsid w:val="008A6C4F"/>
    <w:rsid w:val="008B2335"/>
    <w:rsid w:val="008C4480"/>
    <w:rsid w:val="008C6167"/>
    <w:rsid w:val="009223CA"/>
    <w:rsid w:val="009246A0"/>
    <w:rsid w:val="00940F93"/>
    <w:rsid w:val="00944686"/>
    <w:rsid w:val="00960E32"/>
    <w:rsid w:val="009B0F0E"/>
    <w:rsid w:val="009C14AA"/>
    <w:rsid w:val="009C475F"/>
    <w:rsid w:val="009F7711"/>
    <w:rsid w:val="009F7C5D"/>
    <w:rsid w:val="00A01489"/>
    <w:rsid w:val="00A17F33"/>
    <w:rsid w:val="00A526DD"/>
    <w:rsid w:val="00A55CB2"/>
    <w:rsid w:val="00A612EE"/>
    <w:rsid w:val="00A662C7"/>
    <w:rsid w:val="00A72F22"/>
    <w:rsid w:val="00A748A6"/>
    <w:rsid w:val="00A776B4"/>
    <w:rsid w:val="00A94361"/>
    <w:rsid w:val="00AB7A46"/>
    <w:rsid w:val="00AC0639"/>
    <w:rsid w:val="00AF7A3E"/>
    <w:rsid w:val="00AF7B42"/>
    <w:rsid w:val="00B06775"/>
    <w:rsid w:val="00B30179"/>
    <w:rsid w:val="00B56E9C"/>
    <w:rsid w:val="00B64B1F"/>
    <w:rsid w:val="00B6553F"/>
    <w:rsid w:val="00B81E12"/>
    <w:rsid w:val="00B95C15"/>
    <w:rsid w:val="00BC4185"/>
    <w:rsid w:val="00BC74E9"/>
    <w:rsid w:val="00BE37B8"/>
    <w:rsid w:val="00BF68A8"/>
    <w:rsid w:val="00C07366"/>
    <w:rsid w:val="00C3206E"/>
    <w:rsid w:val="00C3714D"/>
    <w:rsid w:val="00C463DD"/>
    <w:rsid w:val="00C4724C"/>
    <w:rsid w:val="00C56E87"/>
    <w:rsid w:val="00C572F7"/>
    <w:rsid w:val="00C629A0"/>
    <w:rsid w:val="00C745C3"/>
    <w:rsid w:val="00C75FB9"/>
    <w:rsid w:val="00C90754"/>
    <w:rsid w:val="00C97C63"/>
    <w:rsid w:val="00CC00AC"/>
    <w:rsid w:val="00CC7FE0"/>
    <w:rsid w:val="00CD1616"/>
    <w:rsid w:val="00CE4A8F"/>
    <w:rsid w:val="00CF29D4"/>
    <w:rsid w:val="00D2031B"/>
    <w:rsid w:val="00D218CB"/>
    <w:rsid w:val="00D25FE2"/>
    <w:rsid w:val="00D43252"/>
    <w:rsid w:val="00D47AD9"/>
    <w:rsid w:val="00D51E7F"/>
    <w:rsid w:val="00D978C6"/>
    <w:rsid w:val="00DA3C1C"/>
    <w:rsid w:val="00DB0C32"/>
    <w:rsid w:val="00DB3048"/>
    <w:rsid w:val="00DB4B5B"/>
    <w:rsid w:val="00DE4D15"/>
    <w:rsid w:val="00DF64EA"/>
    <w:rsid w:val="00E06483"/>
    <w:rsid w:val="00E71BC8"/>
    <w:rsid w:val="00E7260F"/>
    <w:rsid w:val="00E814ED"/>
    <w:rsid w:val="00E876EA"/>
    <w:rsid w:val="00E96630"/>
    <w:rsid w:val="00ED32A3"/>
    <w:rsid w:val="00ED7A2A"/>
    <w:rsid w:val="00EF1D7F"/>
    <w:rsid w:val="00F1714F"/>
    <w:rsid w:val="00F34583"/>
    <w:rsid w:val="00F504DF"/>
    <w:rsid w:val="00F81534"/>
    <w:rsid w:val="00F91C6C"/>
    <w:rsid w:val="00FA271C"/>
    <w:rsid w:val="00FC54A1"/>
    <w:rsid w:val="00FC68B7"/>
    <w:rsid w:val="00FC6F24"/>
    <w:rsid w:val="00FD7865"/>
    <w:rsid w:val="00FE441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4</Pages>
  <Words>1620</Words>
  <Characters>8653</Characters>
  <Application>Microsoft Office Word</Application>
  <DocSecurity>4</DocSecurity>
  <Lines>146</Lines>
  <Paragraphs>55</Paragraphs>
  <ScaleCrop>false</ScaleCrop>
  <HeadingPairs>
    <vt:vector size="2" baseType="variant">
      <vt:variant>
        <vt:lpstr>Title</vt:lpstr>
      </vt:variant>
      <vt:variant>
        <vt:i4>1</vt:i4>
      </vt:variant>
    </vt:vector>
  </HeadingPairs>
  <TitlesOfParts>
    <vt:vector size="1" baseType="lpstr">
      <vt:lpstr>0940895</vt:lpstr>
    </vt:vector>
  </TitlesOfParts>
  <Company>CSD</Company>
  <LinksUpToDate>false</LinksUpToDate>
  <CharactersWithSpaces>10218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0940895</dc:title>
  <dc:subject>CRPD/C/SR.10</dc:subject>
  <dc:creator>MW</dc:creator>
  <cp:keywords/>
  <dc:description>Final</dc:description>
  <cp:lastModifiedBy>Baquet</cp:lastModifiedBy>
  <cp:revision>2</cp:revision>
  <cp:lastPrinted>2009-10-23T08:40:00Z</cp:lastPrinted>
  <dcterms:created xsi:type="dcterms:W3CDTF">2009-10-23T08:52:00Z</dcterms:created>
  <dcterms:modified xsi:type="dcterms:W3CDTF">2009-10-23T08:52:00Z</dcterms:modified>
</cp:coreProperties>
</file>