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CAC" w:rsidRDefault="00854CAC" w:rsidP="00854CAC">
      <w:pPr>
        <w:spacing w:line="240" w:lineRule="auto"/>
        <w:jc w:val="left"/>
        <w:rPr>
          <w:rFonts w:hint="cs"/>
          <w:szCs w:val="6"/>
          <w:rtl/>
        </w:rPr>
        <w:sectPr w:rsidR="00854CAC" w:rsidSect="00854CA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854CAC" w:rsidRDefault="00854CAC" w:rsidP="00854CAC">
      <w:pPr>
        <w:pStyle w:val="H1"/>
        <w:rPr>
          <w:rtl/>
        </w:rPr>
      </w:pPr>
      <w:r>
        <w:rPr>
          <w:rtl/>
        </w:rPr>
        <w:t>اللجنة المعنية بحقوق الإنسان</w:t>
      </w:r>
    </w:p>
    <w:p w:rsidR="00854CAC" w:rsidRDefault="00854CAC" w:rsidP="00854CAC">
      <w:pPr>
        <w:pStyle w:val="H23"/>
        <w:rPr>
          <w:rFonts w:hint="cs"/>
          <w:rtl/>
        </w:rPr>
      </w:pPr>
      <w:r>
        <w:rPr>
          <w:rtl/>
        </w:rPr>
        <w:t xml:space="preserve">الدورة </w:t>
      </w:r>
      <w:r w:rsidR="005E7AC4">
        <w:rPr>
          <w:rFonts w:hint="cs"/>
          <w:rtl/>
        </w:rPr>
        <w:t>الثانية والستون</w:t>
      </w:r>
    </w:p>
    <w:p w:rsidR="00854CAC" w:rsidRPr="00854CAC" w:rsidRDefault="00854CAC" w:rsidP="00854CAC">
      <w:pPr>
        <w:spacing w:line="120" w:lineRule="exact"/>
        <w:rPr>
          <w:rFonts w:hint="cs"/>
          <w:sz w:val="12"/>
          <w:rtl/>
        </w:rPr>
      </w:pPr>
    </w:p>
    <w:p w:rsidR="00854CAC" w:rsidRDefault="00854CAC" w:rsidP="005E7AC4">
      <w:pPr>
        <w:pStyle w:val="H23"/>
        <w:rPr>
          <w:rtl/>
        </w:rPr>
      </w:pPr>
      <w:r>
        <w:rPr>
          <w:rtl/>
        </w:rPr>
        <w:t xml:space="preserve">محضر موجز للجلسة </w:t>
      </w:r>
      <w:r w:rsidR="005E7AC4">
        <w:rPr>
          <w:rFonts w:hint="cs"/>
          <w:rtl/>
        </w:rPr>
        <w:t>1660</w:t>
      </w:r>
      <w:r>
        <w:rPr>
          <w:rtl/>
        </w:rPr>
        <w:t xml:space="preserve"> </w:t>
      </w:r>
    </w:p>
    <w:p w:rsidR="00854CAC" w:rsidRDefault="00854CAC" w:rsidP="005E7AC4">
      <w:pPr>
        <w:pStyle w:val="SingleTxt"/>
        <w:ind w:left="0" w:right="0"/>
        <w:rPr>
          <w:rtl/>
        </w:rPr>
      </w:pPr>
      <w:r>
        <w:rPr>
          <w:rtl/>
        </w:rPr>
        <w:t xml:space="preserve">المعقودة في المقر، نيويورك، يوم </w:t>
      </w:r>
      <w:r w:rsidR="005E7AC4">
        <w:rPr>
          <w:rFonts w:hint="cs"/>
          <w:rtl/>
        </w:rPr>
        <w:t>الأربعاء</w:t>
      </w:r>
      <w:r>
        <w:rPr>
          <w:rtl/>
        </w:rPr>
        <w:t xml:space="preserve">، </w:t>
      </w:r>
      <w:r w:rsidR="005E7AC4">
        <w:rPr>
          <w:rFonts w:hint="cs"/>
          <w:rtl/>
        </w:rPr>
        <w:t>1 نيسان/أبريل 1998، الساعة 00/15</w:t>
      </w:r>
      <w:r>
        <w:rPr>
          <w:rtl/>
        </w:rPr>
        <w:t xml:space="preserve"> </w:t>
      </w:r>
    </w:p>
    <w:p w:rsidR="00854CAC" w:rsidRPr="00854CAC" w:rsidRDefault="00854CAC" w:rsidP="00854CAC">
      <w:pPr>
        <w:pStyle w:val="SingleTxt"/>
        <w:spacing w:after="0" w:line="120" w:lineRule="exact"/>
        <w:ind w:left="0" w:right="0"/>
        <w:rPr>
          <w:sz w:val="12"/>
          <w:rtl/>
        </w:rPr>
      </w:pPr>
    </w:p>
    <w:p w:rsidR="005E7AC4" w:rsidRDefault="00854CAC" w:rsidP="005E7AC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rtl/>
        </w:rPr>
      </w:pPr>
      <w:r>
        <w:rPr>
          <w:rFonts w:ascii="Traditional Arabic" w:hAnsi="Traditional Arabic"/>
          <w:iCs/>
          <w:rtl/>
        </w:rPr>
        <w:tab/>
        <w:t>الرئيس</w:t>
      </w:r>
      <w:r w:rsidR="005E7AC4">
        <w:rPr>
          <w:rFonts w:ascii="Traditional Arabic" w:hAnsi="Traditional Arabic" w:hint="cs"/>
          <w:iCs/>
          <w:rtl/>
        </w:rPr>
        <w:t xml:space="preserve">ة </w:t>
      </w:r>
      <w:r>
        <w:rPr>
          <w:rFonts w:ascii="Traditional Arabic" w:hAnsi="Traditional Arabic"/>
          <w:rtl/>
        </w:rPr>
        <w:t>السيد</w:t>
      </w:r>
      <w:r w:rsidR="005E7AC4">
        <w:rPr>
          <w:rFonts w:ascii="Traditional Arabic" w:hAnsi="Traditional Arabic" w:hint="cs"/>
          <w:rtl/>
        </w:rPr>
        <w:t>ة: شانيت</w:t>
      </w:r>
    </w:p>
    <w:p w:rsidR="00854CAC" w:rsidRDefault="00FE7F20" w:rsidP="005575AD">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iCs/>
          <w:rtl/>
        </w:rPr>
      </w:pPr>
      <w:r>
        <w:rPr>
          <w:rFonts w:ascii="Traditional Arabic" w:hAnsi="Traditional Arabic" w:hint="cs"/>
          <w:iCs/>
          <w:rtl/>
        </w:rPr>
        <w:t>ثم</w:t>
      </w:r>
      <w:r w:rsidR="005E7AC4">
        <w:rPr>
          <w:rFonts w:ascii="Traditional Arabic" w:hAnsi="Traditional Arabic" w:hint="cs"/>
          <w:iCs/>
          <w:rtl/>
        </w:rPr>
        <w:t xml:space="preserve">: السيدة </w:t>
      </w:r>
      <w:r w:rsidR="005575AD" w:rsidRPr="005575AD">
        <w:rPr>
          <w:rFonts w:hint="cs"/>
          <w:i/>
          <w:iCs/>
          <w:rtl/>
        </w:rPr>
        <w:t>ميدينا كويروغا</w:t>
      </w:r>
      <w:r w:rsidR="005575AD">
        <w:rPr>
          <w:rFonts w:hint="cs"/>
          <w:rtl/>
        </w:rPr>
        <w:t xml:space="preserve"> </w:t>
      </w:r>
      <w:r w:rsidR="005E7AC4">
        <w:rPr>
          <w:rFonts w:ascii="Traditional Arabic" w:hAnsi="Traditional Arabic" w:hint="cs"/>
          <w:iCs/>
          <w:rtl/>
        </w:rPr>
        <w:t>(نائبة الرئيسة)</w:t>
      </w:r>
    </w:p>
    <w:p w:rsidR="005E7AC4" w:rsidRDefault="00FE7F20" w:rsidP="005E7AC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hint="cs"/>
          <w:iCs/>
          <w:rtl/>
        </w:rPr>
        <w:t>ثم</w:t>
      </w:r>
      <w:r w:rsidR="005E7AC4">
        <w:rPr>
          <w:rFonts w:ascii="Traditional Arabic" w:hAnsi="Traditional Arabic" w:hint="cs"/>
          <w:iCs/>
          <w:rtl/>
        </w:rPr>
        <w:t>: السيدة شانيت (الرئيسة)</w:t>
      </w:r>
    </w:p>
    <w:p w:rsidR="00854CAC" w:rsidRPr="00854CAC" w:rsidRDefault="00854CAC" w:rsidP="00854CAC">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54CAC" w:rsidRPr="00854CAC" w:rsidRDefault="00854CAC" w:rsidP="00854CAC">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54CAC" w:rsidRPr="00854CAC" w:rsidRDefault="00854CAC" w:rsidP="00854CAC">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54CAC" w:rsidRDefault="00854CAC" w:rsidP="00854CAC">
      <w:pPr>
        <w:pStyle w:val="HCh"/>
        <w:rPr>
          <w:bCs w:val="0"/>
          <w:rtl/>
        </w:rPr>
      </w:pPr>
      <w:r>
        <w:rPr>
          <w:bCs w:val="0"/>
          <w:rtl/>
        </w:rPr>
        <w:t>المحتويات</w:t>
      </w:r>
    </w:p>
    <w:p w:rsidR="00854CAC" w:rsidRDefault="00854CAC" w:rsidP="00854CAC">
      <w:pPr>
        <w:pStyle w:val="HCh"/>
        <w:spacing w:line="240" w:lineRule="auto"/>
        <w:rPr>
          <w:rFonts w:hint="cs"/>
          <w:bCs w:val="0"/>
          <w:szCs w:val="20"/>
          <w:rtl/>
        </w:rPr>
      </w:pPr>
    </w:p>
    <w:p w:rsidR="00CD3849" w:rsidRDefault="005E7AC4" w:rsidP="00854CAC">
      <w:pPr>
        <w:pStyle w:val="SingleTxt"/>
        <w:rPr>
          <w:rFonts w:hint="cs"/>
          <w:rtl/>
        </w:rPr>
      </w:pPr>
      <w:r>
        <w:rPr>
          <w:rFonts w:hint="cs"/>
          <w:rtl/>
        </w:rPr>
        <w:t>النظر في التقارير المقدمة من الدول الأعضاء بموجب المادة 40 من العهد (</w:t>
      </w:r>
      <w:r w:rsidRPr="006029E0">
        <w:rPr>
          <w:rFonts w:hint="cs"/>
          <w:i/>
          <w:iCs/>
          <w:rtl/>
        </w:rPr>
        <w:t>تابع</w:t>
      </w:r>
      <w:r>
        <w:rPr>
          <w:rFonts w:hint="cs"/>
          <w:rtl/>
        </w:rPr>
        <w:t>)</w:t>
      </w:r>
    </w:p>
    <w:p w:rsidR="005E7AC4" w:rsidRDefault="005E7AC4" w:rsidP="00854CAC">
      <w:pPr>
        <w:pStyle w:val="SingleTxt"/>
        <w:rPr>
          <w:rtl/>
        </w:rPr>
      </w:pPr>
      <w:r>
        <w:rPr>
          <w:rFonts w:hint="cs"/>
          <w:rtl/>
        </w:rPr>
        <w:t>التقرير الدوري الرابع لفنلندا (</w:t>
      </w:r>
      <w:r w:rsidRPr="006029E0">
        <w:rPr>
          <w:rFonts w:hint="cs"/>
          <w:i/>
          <w:iCs/>
          <w:rtl/>
        </w:rPr>
        <w:t>تابع</w:t>
      </w:r>
      <w:r>
        <w:rPr>
          <w:rFonts w:hint="cs"/>
          <w:rtl/>
        </w:rPr>
        <w:t>)</w:t>
      </w:r>
    </w:p>
    <w:p w:rsidR="005E7AC4" w:rsidRDefault="005E7AC4" w:rsidP="00854CAC">
      <w:pPr>
        <w:pStyle w:val="SingleTxt"/>
        <w:rPr>
          <w:rtl/>
        </w:rPr>
        <w:sectPr w:rsidR="005E7AC4" w:rsidSect="00854CA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E7AC4" w:rsidRPr="00F1761A" w:rsidRDefault="00F1761A" w:rsidP="00C53E09">
      <w:pPr>
        <w:pStyle w:val="DualTxt"/>
        <w:rPr>
          <w:rFonts w:hint="cs"/>
          <w:i/>
          <w:iCs/>
          <w:rtl/>
        </w:rPr>
      </w:pPr>
      <w:r>
        <w:rPr>
          <w:rFonts w:hint="cs"/>
          <w:rtl/>
        </w:rPr>
        <w:tab/>
      </w:r>
      <w:r w:rsidR="005E7AC4" w:rsidRPr="00F1761A">
        <w:rPr>
          <w:rFonts w:hint="cs"/>
          <w:i/>
          <w:iCs/>
          <w:rtl/>
        </w:rPr>
        <w:t>افتُتحت  الجلسة الساعة 15/15</w:t>
      </w:r>
    </w:p>
    <w:p w:rsidR="005E7AC4" w:rsidRPr="00036944" w:rsidRDefault="005E7AC4" w:rsidP="00C53E09">
      <w:pPr>
        <w:pStyle w:val="DualTxt"/>
        <w:rPr>
          <w:rFonts w:hint="cs"/>
          <w:i/>
          <w:iCs/>
          <w:rtl/>
        </w:rPr>
      </w:pPr>
      <w:r w:rsidRPr="00036944">
        <w:rPr>
          <w:rFonts w:hint="cs"/>
          <w:b/>
          <w:bCs/>
          <w:rtl/>
        </w:rPr>
        <w:t>النظر في التقارير المقدمة من الدول الأعضاء بموجب المادة 40 من العهد</w:t>
      </w:r>
      <w:r>
        <w:rPr>
          <w:rFonts w:hint="cs"/>
          <w:rtl/>
        </w:rPr>
        <w:t xml:space="preserve"> </w:t>
      </w:r>
      <w:r w:rsidRPr="00036944">
        <w:rPr>
          <w:rFonts w:hint="cs"/>
          <w:i/>
          <w:iCs/>
          <w:rtl/>
        </w:rPr>
        <w:t>(تابع)</w:t>
      </w:r>
    </w:p>
    <w:p w:rsidR="005E7AC4" w:rsidRDefault="005E7AC4" w:rsidP="00C53E09">
      <w:pPr>
        <w:pStyle w:val="DualTxt"/>
        <w:rPr>
          <w:rFonts w:hint="cs"/>
          <w:rtl/>
        </w:rPr>
      </w:pPr>
      <w:r w:rsidRPr="00036944">
        <w:rPr>
          <w:rFonts w:hint="cs"/>
          <w:b/>
          <w:bCs/>
          <w:rtl/>
        </w:rPr>
        <w:t>التقرير الدوري الرابع لفنلندا</w:t>
      </w:r>
      <w:r>
        <w:rPr>
          <w:rFonts w:hint="cs"/>
          <w:rtl/>
        </w:rPr>
        <w:t xml:space="preserve"> </w:t>
      </w:r>
      <w:r w:rsidRPr="00036944">
        <w:rPr>
          <w:rFonts w:hint="cs"/>
          <w:i/>
          <w:iCs/>
          <w:rtl/>
        </w:rPr>
        <w:t>(تابع)</w:t>
      </w:r>
      <w:r>
        <w:rPr>
          <w:rFonts w:hint="cs"/>
          <w:rtl/>
        </w:rPr>
        <w:t xml:space="preserve"> (</w:t>
      </w:r>
      <w:r>
        <w:t>CCPR/C/95/Add.6</w:t>
      </w:r>
      <w:r>
        <w:rPr>
          <w:rFonts w:hint="cs"/>
          <w:rtl/>
        </w:rPr>
        <w:t>)</w:t>
      </w:r>
    </w:p>
    <w:p w:rsidR="00890210" w:rsidRPr="001241CC" w:rsidRDefault="001009ED" w:rsidP="006029E0">
      <w:pPr>
        <w:pStyle w:val="DualTxt"/>
        <w:rPr>
          <w:rFonts w:hint="cs"/>
          <w:i/>
          <w:iCs/>
          <w:rtl/>
        </w:rPr>
      </w:pPr>
      <w:r>
        <w:rPr>
          <w:rFonts w:hint="cs"/>
          <w:rtl/>
        </w:rPr>
        <w:t>1 -</w:t>
      </w:r>
      <w:r>
        <w:rPr>
          <w:rFonts w:hint="cs"/>
          <w:rtl/>
        </w:rPr>
        <w:tab/>
      </w:r>
      <w:r w:rsidR="006029E0">
        <w:rPr>
          <w:rFonts w:hint="cs"/>
          <w:i/>
          <w:iCs/>
          <w:rtl/>
        </w:rPr>
        <w:t>بناء</w:t>
      </w:r>
      <w:r w:rsidRPr="001241CC">
        <w:rPr>
          <w:rFonts w:hint="cs"/>
          <w:i/>
          <w:iCs/>
          <w:rtl/>
        </w:rPr>
        <w:t xml:space="preserve"> على دعوة من الرئيسة، اتخذ السيد ه</w:t>
      </w:r>
      <w:r w:rsidR="006029E0">
        <w:rPr>
          <w:rFonts w:hint="cs"/>
          <w:i/>
          <w:iCs/>
          <w:rtl/>
        </w:rPr>
        <w:t>ا</w:t>
      </w:r>
      <w:r w:rsidRPr="001241CC">
        <w:rPr>
          <w:rFonts w:hint="cs"/>
          <w:i/>
          <w:iCs/>
          <w:rtl/>
        </w:rPr>
        <w:t>لبرغ، والسيد في</w:t>
      </w:r>
      <w:r w:rsidR="006029E0">
        <w:rPr>
          <w:rFonts w:hint="cs"/>
          <w:i/>
          <w:iCs/>
          <w:rtl/>
        </w:rPr>
        <w:t>ا</w:t>
      </w:r>
      <w:r w:rsidR="00890210" w:rsidRPr="001241CC">
        <w:rPr>
          <w:rFonts w:hint="cs"/>
          <w:i/>
          <w:iCs/>
          <w:rtl/>
        </w:rPr>
        <w:t>ل</w:t>
      </w:r>
      <w:r w:rsidR="006029E0">
        <w:rPr>
          <w:rFonts w:hint="cs"/>
          <w:i/>
          <w:iCs/>
          <w:rtl/>
        </w:rPr>
        <w:t>ا</w:t>
      </w:r>
      <w:r w:rsidRPr="001241CC">
        <w:rPr>
          <w:rFonts w:hint="cs"/>
          <w:i/>
          <w:iCs/>
          <w:rtl/>
        </w:rPr>
        <w:t>ينن، والسيدة إرتمان</w:t>
      </w:r>
      <w:r w:rsidR="00890210" w:rsidRPr="001241CC">
        <w:rPr>
          <w:rFonts w:hint="cs"/>
          <w:i/>
          <w:iCs/>
          <w:rtl/>
        </w:rPr>
        <w:t>، والسيد فيل</w:t>
      </w:r>
      <w:r w:rsidR="006029E0">
        <w:rPr>
          <w:rFonts w:hint="cs"/>
          <w:i/>
          <w:iCs/>
          <w:rtl/>
        </w:rPr>
        <w:t>يا</w:t>
      </w:r>
      <w:r w:rsidR="00890210" w:rsidRPr="001241CC">
        <w:rPr>
          <w:rFonts w:hint="cs"/>
          <w:i/>
          <w:iCs/>
          <w:rtl/>
        </w:rPr>
        <w:t>نن، والسيدة بي</w:t>
      </w:r>
      <w:r w:rsidR="006029E0">
        <w:rPr>
          <w:rFonts w:hint="cs"/>
          <w:i/>
          <w:iCs/>
          <w:rtl/>
        </w:rPr>
        <w:t>ي</w:t>
      </w:r>
      <w:r w:rsidR="00890210" w:rsidRPr="001241CC">
        <w:rPr>
          <w:rFonts w:hint="cs"/>
          <w:i/>
          <w:iCs/>
          <w:rtl/>
        </w:rPr>
        <w:t>تار</w:t>
      </w:r>
      <w:r w:rsidR="006029E0">
        <w:rPr>
          <w:rFonts w:hint="cs"/>
          <w:i/>
          <w:iCs/>
          <w:rtl/>
        </w:rPr>
        <w:t>ي</w:t>
      </w:r>
      <w:r w:rsidR="00890210" w:rsidRPr="001241CC">
        <w:rPr>
          <w:rFonts w:hint="cs"/>
          <w:i/>
          <w:iCs/>
          <w:rtl/>
        </w:rPr>
        <w:t xml:space="preserve">نن، والسيد شالين (فنلندا) </w:t>
      </w:r>
      <w:r w:rsidR="006029E0">
        <w:rPr>
          <w:rFonts w:hint="cs"/>
          <w:i/>
          <w:iCs/>
          <w:rtl/>
        </w:rPr>
        <w:t>ال</w:t>
      </w:r>
      <w:r w:rsidR="00890210" w:rsidRPr="001241CC">
        <w:rPr>
          <w:rFonts w:hint="cs"/>
          <w:i/>
          <w:iCs/>
          <w:rtl/>
        </w:rPr>
        <w:t>مقاعد</w:t>
      </w:r>
      <w:r w:rsidR="006029E0">
        <w:rPr>
          <w:rFonts w:hint="cs"/>
          <w:i/>
          <w:iCs/>
          <w:rtl/>
        </w:rPr>
        <w:t xml:space="preserve"> المخصصة لهم</w:t>
      </w:r>
      <w:r w:rsidR="00890210" w:rsidRPr="001241CC">
        <w:rPr>
          <w:rFonts w:hint="cs"/>
          <w:i/>
          <w:iCs/>
          <w:rtl/>
        </w:rPr>
        <w:t xml:space="preserve"> </w:t>
      </w:r>
      <w:r w:rsidR="001919A0">
        <w:rPr>
          <w:rFonts w:hint="cs"/>
          <w:i/>
          <w:iCs/>
          <w:rtl/>
        </w:rPr>
        <w:t>إلى</w:t>
      </w:r>
      <w:r w:rsidR="00890210" w:rsidRPr="001241CC">
        <w:rPr>
          <w:rFonts w:hint="cs"/>
          <w:i/>
          <w:iCs/>
          <w:rtl/>
        </w:rPr>
        <w:t xml:space="preserve"> طاولة اللجنة.</w:t>
      </w:r>
    </w:p>
    <w:p w:rsidR="00343A0A" w:rsidRDefault="00860D26" w:rsidP="00F515DF">
      <w:pPr>
        <w:pStyle w:val="DualTxt"/>
        <w:rPr>
          <w:rFonts w:hint="cs"/>
          <w:rtl/>
        </w:rPr>
      </w:pPr>
      <w:r>
        <w:rPr>
          <w:rFonts w:hint="cs"/>
          <w:rtl/>
        </w:rPr>
        <w:t>2 -</w:t>
      </w:r>
      <w:r>
        <w:rPr>
          <w:rFonts w:hint="cs"/>
          <w:rtl/>
        </w:rPr>
        <w:tab/>
      </w:r>
      <w:r w:rsidRPr="00343A0A">
        <w:rPr>
          <w:rFonts w:hint="cs"/>
          <w:b/>
          <w:bCs/>
          <w:rtl/>
        </w:rPr>
        <w:t>السيد ه</w:t>
      </w:r>
      <w:r w:rsidR="006029E0">
        <w:rPr>
          <w:rFonts w:hint="cs"/>
          <w:b/>
          <w:bCs/>
          <w:rtl/>
        </w:rPr>
        <w:t>ا</w:t>
      </w:r>
      <w:r w:rsidRPr="00343A0A">
        <w:rPr>
          <w:rFonts w:hint="cs"/>
          <w:b/>
          <w:bCs/>
          <w:rtl/>
        </w:rPr>
        <w:t>لبرغ</w:t>
      </w:r>
      <w:r w:rsidR="00343A0A">
        <w:rPr>
          <w:rFonts w:hint="cs"/>
          <w:rtl/>
        </w:rPr>
        <w:t xml:space="preserve"> (فنلندا)، قال أن حكومة بلده حريصة على اتخاذ موقف نشط بشأن إعمال حقوق الإنسان. وأضاف قائلاً أن القانون الذي أصدرته الحكومة بشأن تعديل أحكام الحقوق الأساسية الواردة في الدستور، والذي </w:t>
      </w:r>
      <w:r w:rsidR="00F515DF">
        <w:rPr>
          <w:rFonts w:hint="cs"/>
          <w:rtl/>
        </w:rPr>
        <w:t>أقره</w:t>
      </w:r>
      <w:r w:rsidR="00343A0A">
        <w:rPr>
          <w:rFonts w:hint="cs"/>
          <w:rtl/>
        </w:rPr>
        <w:t xml:space="preserve"> البرلمان</w:t>
      </w:r>
      <w:r w:rsidR="00F515DF">
        <w:rPr>
          <w:rFonts w:hint="cs"/>
          <w:rtl/>
        </w:rPr>
        <w:t>،</w:t>
      </w:r>
      <w:r w:rsidR="00343A0A">
        <w:rPr>
          <w:rFonts w:hint="cs"/>
          <w:rtl/>
        </w:rPr>
        <w:t xml:space="preserve"> قد دخل حيز النفاذ في آب/أغسطس 1995، وهو يشدد على الأهمية الخاصة لمشاركة فنلندا في التعاون الدولي من أجل حماية حقوق الإنسان. وأردف قائلاً أن السلطات ترى أن سُبل الانتصاف بخلاف العقوبات الجنائية هي أنسب ا</w:t>
      </w:r>
      <w:r w:rsidR="00F515DF">
        <w:rPr>
          <w:rFonts w:hint="cs"/>
          <w:rtl/>
        </w:rPr>
        <w:t>لوسائل</w:t>
      </w:r>
      <w:r w:rsidR="00F515DF" w:rsidRPr="00F515DF">
        <w:rPr>
          <w:rFonts w:hint="cs"/>
          <w:rtl/>
        </w:rPr>
        <w:t xml:space="preserve"> </w:t>
      </w:r>
      <w:r w:rsidR="00F515DF">
        <w:rPr>
          <w:rFonts w:hint="cs"/>
          <w:rtl/>
        </w:rPr>
        <w:t>عادة</w:t>
      </w:r>
      <w:r w:rsidR="00343A0A">
        <w:rPr>
          <w:rFonts w:hint="cs"/>
          <w:rtl/>
        </w:rPr>
        <w:t xml:space="preserve"> لمعالجة التمييز. ويجري معالجة هذه الحالات عامة في المحاكم الإدارية. ومضى قائلاً أنه قد بُذلت جهود</w:t>
      </w:r>
      <w:r w:rsidR="00F515DF" w:rsidRPr="00F515DF">
        <w:rPr>
          <w:rFonts w:hint="cs"/>
          <w:rtl/>
        </w:rPr>
        <w:t xml:space="preserve"> </w:t>
      </w:r>
      <w:r w:rsidR="00F515DF">
        <w:rPr>
          <w:rFonts w:hint="cs"/>
          <w:rtl/>
        </w:rPr>
        <w:t>أيضاً</w:t>
      </w:r>
      <w:r w:rsidR="00343A0A">
        <w:rPr>
          <w:rFonts w:hint="cs"/>
          <w:rtl/>
        </w:rPr>
        <w:t xml:space="preserve"> تكفل جعل مبدأ سيادة القانون أمر</w:t>
      </w:r>
      <w:r w:rsidR="00F515DF">
        <w:rPr>
          <w:rFonts w:hint="cs"/>
          <w:rtl/>
        </w:rPr>
        <w:t>ا</w:t>
      </w:r>
      <w:r w:rsidR="00343A0A">
        <w:rPr>
          <w:rFonts w:hint="cs"/>
          <w:rtl/>
        </w:rPr>
        <w:t xml:space="preserve"> له قيمته فيما يتعلق باحترام حقوق الإنسان، ولذا فإن وفداً من المحكمة الإدارية العليا سيشارك في مؤتمر عالمي خاص يُعقد في ليشبون</w:t>
      </w:r>
      <w:r w:rsidR="00F515DF">
        <w:rPr>
          <w:rFonts w:hint="cs"/>
          <w:rtl/>
        </w:rPr>
        <w:t>ة</w:t>
      </w:r>
      <w:r w:rsidR="00343A0A">
        <w:rPr>
          <w:rFonts w:hint="cs"/>
          <w:rtl/>
        </w:rPr>
        <w:t xml:space="preserve"> لمناقشة سبل تنفيذ ذلك المبدأ.</w:t>
      </w:r>
    </w:p>
    <w:p w:rsidR="003E572B" w:rsidRDefault="00343A0A" w:rsidP="00E53AFD">
      <w:pPr>
        <w:pStyle w:val="DualTxt"/>
        <w:rPr>
          <w:rFonts w:hint="cs"/>
          <w:rtl/>
        </w:rPr>
      </w:pPr>
      <w:r>
        <w:rPr>
          <w:rFonts w:hint="cs"/>
          <w:rtl/>
        </w:rPr>
        <w:t>3 -</w:t>
      </w:r>
      <w:r>
        <w:rPr>
          <w:rFonts w:hint="cs"/>
          <w:rtl/>
        </w:rPr>
        <w:tab/>
        <w:t xml:space="preserve">واستطرد قائلاً </w:t>
      </w:r>
      <w:r w:rsidR="00FC2A1E">
        <w:rPr>
          <w:rFonts w:hint="cs"/>
          <w:rtl/>
        </w:rPr>
        <w:t xml:space="preserve">أن فنلندا قد انتهجت بصورة تقليدية نهجاً قانونياً </w:t>
      </w:r>
      <w:r w:rsidR="001919A0">
        <w:rPr>
          <w:rFonts w:hint="cs"/>
          <w:rtl/>
        </w:rPr>
        <w:t>إلى</w:t>
      </w:r>
      <w:r w:rsidR="00FC2A1E">
        <w:rPr>
          <w:rFonts w:hint="cs"/>
          <w:rtl/>
        </w:rPr>
        <w:t xml:space="preserve"> حد ما. </w:t>
      </w:r>
      <w:r w:rsidR="00F515DF">
        <w:rPr>
          <w:rFonts w:hint="cs"/>
          <w:rtl/>
        </w:rPr>
        <w:t>وسعيا</w:t>
      </w:r>
      <w:r w:rsidR="00FC2A1E">
        <w:rPr>
          <w:rFonts w:hint="cs"/>
          <w:rtl/>
        </w:rPr>
        <w:t xml:space="preserve"> منها </w:t>
      </w:r>
      <w:r w:rsidR="001919A0">
        <w:rPr>
          <w:rFonts w:hint="cs"/>
          <w:rtl/>
        </w:rPr>
        <w:t>إلى</w:t>
      </w:r>
      <w:r w:rsidR="00F515DF">
        <w:rPr>
          <w:rFonts w:hint="cs"/>
          <w:rtl/>
        </w:rPr>
        <w:t xml:space="preserve"> </w:t>
      </w:r>
      <w:r w:rsidR="00FC2A1E">
        <w:rPr>
          <w:rFonts w:hint="cs"/>
          <w:rtl/>
        </w:rPr>
        <w:t xml:space="preserve">إضفاء طابع إنساني أكبر على إجراءاتها القانونية، </w:t>
      </w:r>
      <w:r w:rsidR="003E572B">
        <w:rPr>
          <w:rFonts w:hint="cs"/>
          <w:rtl/>
        </w:rPr>
        <w:t>تُبذل جهود</w:t>
      </w:r>
      <w:r w:rsidR="00F515DF">
        <w:rPr>
          <w:rFonts w:hint="cs"/>
          <w:rtl/>
        </w:rPr>
        <w:t xml:space="preserve"> في الوقت الراهن</w:t>
      </w:r>
      <w:r w:rsidR="003E572B">
        <w:rPr>
          <w:rFonts w:hint="cs"/>
          <w:rtl/>
        </w:rPr>
        <w:t xml:space="preserve"> لوضع نظام </w:t>
      </w:r>
      <w:r w:rsidR="00F515DF">
        <w:rPr>
          <w:rFonts w:hint="cs"/>
          <w:rtl/>
        </w:rPr>
        <w:t>ينشد زيادة تحقيق الأهداف</w:t>
      </w:r>
      <w:r w:rsidR="003E572B">
        <w:rPr>
          <w:rFonts w:hint="cs"/>
          <w:rtl/>
        </w:rPr>
        <w:t xml:space="preserve"> </w:t>
      </w:r>
      <w:r w:rsidR="00F515DF">
        <w:rPr>
          <w:rFonts w:hint="cs"/>
          <w:rtl/>
        </w:rPr>
        <w:t xml:space="preserve">بما ينسجم </w:t>
      </w:r>
      <w:r w:rsidR="003E572B">
        <w:rPr>
          <w:rFonts w:hint="cs"/>
          <w:rtl/>
        </w:rPr>
        <w:t xml:space="preserve">مع روح القانون </w:t>
      </w:r>
      <w:r w:rsidR="00F515DF">
        <w:rPr>
          <w:rFonts w:hint="cs"/>
          <w:rtl/>
        </w:rPr>
        <w:t>عوضا</w:t>
      </w:r>
      <w:r w:rsidR="003E572B">
        <w:rPr>
          <w:rFonts w:hint="cs"/>
          <w:rtl/>
        </w:rPr>
        <w:t xml:space="preserve"> </w:t>
      </w:r>
      <w:r w:rsidR="00F515DF">
        <w:rPr>
          <w:rFonts w:hint="cs"/>
          <w:rtl/>
        </w:rPr>
        <w:t>ع</w:t>
      </w:r>
      <w:r w:rsidR="003E572B">
        <w:rPr>
          <w:rFonts w:hint="cs"/>
          <w:rtl/>
        </w:rPr>
        <w:t xml:space="preserve">ن نصّه. ومضى قائلاً أن </w:t>
      </w:r>
      <w:r w:rsidR="00F515DF">
        <w:rPr>
          <w:rFonts w:hint="cs"/>
          <w:rtl/>
        </w:rPr>
        <w:t xml:space="preserve">إعمال </w:t>
      </w:r>
      <w:r w:rsidR="003E572B">
        <w:rPr>
          <w:rFonts w:hint="cs"/>
          <w:rtl/>
        </w:rPr>
        <w:t xml:space="preserve">الحقوق الأساسية وحقوق الإنسان </w:t>
      </w:r>
      <w:r w:rsidR="00E53AFD">
        <w:rPr>
          <w:rFonts w:hint="cs"/>
          <w:rtl/>
        </w:rPr>
        <w:t>يطبق</w:t>
      </w:r>
      <w:r w:rsidR="003E572B">
        <w:rPr>
          <w:rFonts w:hint="cs"/>
          <w:rtl/>
        </w:rPr>
        <w:t xml:space="preserve"> مباشرة في الممارسة ال</w:t>
      </w:r>
      <w:r w:rsidR="00E53AFD">
        <w:rPr>
          <w:rFonts w:hint="cs"/>
          <w:rtl/>
        </w:rPr>
        <w:t>يومي</w:t>
      </w:r>
      <w:r w:rsidR="003E572B">
        <w:rPr>
          <w:rFonts w:hint="cs"/>
          <w:rtl/>
        </w:rPr>
        <w:t xml:space="preserve">ة للمحاكم. وكلما أذن البرلمان الفنلندي بالتصديق على معاهدة، سنّ قانوناً ينص على </w:t>
      </w:r>
      <w:r w:rsidR="00E53AFD">
        <w:rPr>
          <w:rFonts w:hint="cs"/>
          <w:rtl/>
        </w:rPr>
        <w:t xml:space="preserve">أن </w:t>
      </w:r>
      <w:r w:rsidR="003E572B">
        <w:rPr>
          <w:rFonts w:hint="cs"/>
          <w:rtl/>
        </w:rPr>
        <w:t>تطبق</w:t>
      </w:r>
      <w:r w:rsidR="00E53AFD" w:rsidRPr="00E53AFD">
        <w:rPr>
          <w:rFonts w:hint="cs"/>
          <w:rtl/>
        </w:rPr>
        <w:t xml:space="preserve"> </w:t>
      </w:r>
      <w:r w:rsidR="00E53AFD">
        <w:rPr>
          <w:rFonts w:hint="cs"/>
          <w:rtl/>
        </w:rPr>
        <w:t>على النحو المتفق عليه،</w:t>
      </w:r>
      <w:r w:rsidR="003E572B">
        <w:rPr>
          <w:rFonts w:hint="cs"/>
          <w:rtl/>
        </w:rPr>
        <w:t xml:space="preserve"> أي أحكام </w:t>
      </w:r>
      <w:r w:rsidR="00E53AFD">
        <w:rPr>
          <w:rFonts w:hint="cs"/>
          <w:rtl/>
        </w:rPr>
        <w:t>في ا</w:t>
      </w:r>
      <w:r w:rsidR="003E572B">
        <w:rPr>
          <w:rFonts w:hint="cs"/>
          <w:rtl/>
        </w:rPr>
        <w:t xml:space="preserve">لمعاهدة </w:t>
      </w:r>
      <w:r w:rsidR="00E53AFD">
        <w:rPr>
          <w:rFonts w:hint="cs"/>
          <w:rtl/>
        </w:rPr>
        <w:t>تتصل</w:t>
      </w:r>
      <w:r w:rsidR="003E572B">
        <w:rPr>
          <w:rFonts w:hint="cs"/>
          <w:rtl/>
        </w:rPr>
        <w:t xml:space="preserve"> </w:t>
      </w:r>
      <w:r w:rsidR="00E53AFD">
        <w:rPr>
          <w:rFonts w:hint="cs"/>
          <w:rtl/>
        </w:rPr>
        <w:t>بمجال التشريع</w:t>
      </w:r>
      <w:r w:rsidR="003E572B">
        <w:rPr>
          <w:rFonts w:hint="cs"/>
          <w:rtl/>
        </w:rPr>
        <w:t>. وبعد ذلك يصبح التشريع قانوناً بموجب مرسوم رئاسي. وقد أدرج العهد الدولي الخاص بالحقوق المدنية والسياسية في القانون المحلي الفنلندي بهذه الطريقة، ولذا فإنه يُطبق مباشرة في المحاكم.</w:t>
      </w:r>
    </w:p>
    <w:p w:rsidR="00D14FBA" w:rsidRDefault="006B6277" w:rsidP="002B0BB3">
      <w:pPr>
        <w:pStyle w:val="DualTxt"/>
        <w:rPr>
          <w:rFonts w:hint="cs"/>
          <w:rtl/>
        </w:rPr>
      </w:pPr>
      <w:r>
        <w:rPr>
          <w:rFonts w:hint="cs"/>
          <w:rtl/>
        </w:rPr>
        <w:t>4 -</w:t>
      </w:r>
      <w:r>
        <w:rPr>
          <w:rFonts w:hint="cs"/>
          <w:rtl/>
        </w:rPr>
        <w:tab/>
      </w:r>
      <w:r w:rsidRPr="006B6277">
        <w:rPr>
          <w:rFonts w:hint="cs"/>
          <w:b/>
          <w:bCs/>
          <w:rtl/>
        </w:rPr>
        <w:t>السيد فيل</w:t>
      </w:r>
      <w:r w:rsidR="00E53AFD">
        <w:rPr>
          <w:rFonts w:hint="cs"/>
          <w:b/>
          <w:bCs/>
          <w:rtl/>
        </w:rPr>
        <w:t>ي</w:t>
      </w:r>
      <w:r w:rsidRPr="006B6277">
        <w:rPr>
          <w:rFonts w:hint="cs"/>
          <w:b/>
          <w:bCs/>
          <w:rtl/>
        </w:rPr>
        <w:t>انن</w:t>
      </w:r>
      <w:r>
        <w:rPr>
          <w:rFonts w:hint="cs"/>
          <w:rtl/>
        </w:rPr>
        <w:t xml:space="preserve"> (فنلندا)، قال أن القانون الجنائي الفنلندي </w:t>
      </w:r>
      <w:r w:rsidR="00566DD9">
        <w:rPr>
          <w:rFonts w:hint="cs"/>
          <w:rtl/>
        </w:rPr>
        <w:t>ي</w:t>
      </w:r>
      <w:r w:rsidR="00E53AFD">
        <w:rPr>
          <w:rFonts w:hint="cs"/>
          <w:rtl/>
        </w:rPr>
        <w:t>قوم</w:t>
      </w:r>
      <w:r w:rsidR="00566DD9">
        <w:rPr>
          <w:rFonts w:hint="cs"/>
          <w:rtl/>
        </w:rPr>
        <w:t xml:space="preserve"> </w:t>
      </w:r>
      <w:r w:rsidR="00E53AFD">
        <w:rPr>
          <w:rFonts w:hint="cs"/>
          <w:rtl/>
        </w:rPr>
        <w:t>على</w:t>
      </w:r>
      <w:r w:rsidR="00566DD9">
        <w:rPr>
          <w:rFonts w:hint="cs"/>
          <w:rtl/>
        </w:rPr>
        <w:t xml:space="preserve"> افتراض </w:t>
      </w:r>
      <w:r w:rsidR="00E53AFD">
        <w:rPr>
          <w:rFonts w:hint="cs"/>
          <w:rtl/>
        </w:rPr>
        <w:t>أن</w:t>
      </w:r>
      <w:r w:rsidR="00566DD9">
        <w:rPr>
          <w:rFonts w:hint="cs"/>
          <w:rtl/>
        </w:rPr>
        <w:t xml:space="preserve"> العقوبات الجنائية </w:t>
      </w:r>
      <w:r w:rsidR="00E53AFD">
        <w:rPr>
          <w:rFonts w:hint="cs"/>
          <w:rtl/>
        </w:rPr>
        <w:t xml:space="preserve">هي </w:t>
      </w:r>
      <w:r w:rsidR="00566DD9">
        <w:rPr>
          <w:rFonts w:hint="cs"/>
          <w:rtl/>
        </w:rPr>
        <w:t>ا</w:t>
      </w:r>
      <w:r w:rsidR="00E53AFD">
        <w:rPr>
          <w:rFonts w:hint="cs"/>
          <w:rtl/>
        </w:rPr>
        <w:t>لملاذ</w:t>
      </w:r>
      <w:r w:rsidR="00566DD9">
        <w:rPr>
          <w:rFonts w:hint="cs"/>
          <w:rtl/>
        </w:rPr>
        <w:t xml:space="preserve"> </w:t>
      </w:r>
      <w:r w:rsidR="00E53AFD">
        <w:rPr>
          <w:rFonts w:hint="cs"/>
          <w:rtl/>
        </w:rPr>
        <w:t>الأخير</w:t>
      </w:r>
      <w:r w:rsidR="00566DD9">
        <w:rPr>
          <w:rFonts w:hint="cs"/>
          <w:rtl/>
        </w:rPr>
        <w:t xml:space="preserve"> لحماية حقوق الإنسان للفرد. وأردف قائلاً أنه وفقا للفكر القانوني الفنلندي </w:t>
      </w:r>
      <w:r w:rsidR="00E53AFD">
        <w:rPr>
          <w:rFonts w:hint="cs"/>
          <w:rtl/>
        </w:rPr>
        <w:t>توجد</w:t>
      </w:r>
      <w:r w:rsidR="00566DD9">
        <w:rPr>
          <w:rFonts w:hint="cs"/>
          <w:rtl/>
        </w:rPr>
        <w:t xml:space="preserve"> صلة وثيقة بين الحقوق الاقتصادية والاجتماعية والثقافية، من ناحية، والحقوق المدنية والسياسية من ناحية أخرى. وأن أفضل طريقة لحماية حرية الأفراد هي كفالة </w:t>
      </w:r>
      <w:r w:rsidR="00E53AFD">
        <w:rPr>
          <w:rFonts w:hint="cs"/>
          <w:rtl/>
        </w:rPr>
        <w:t>توافر</w:t>
      </w:r>
      <w:r w:rsidR="00566DD9">
        <w:rPr>
          <w:rFonts w:hint="cs"/>
          <w:rtl/>
        </w:rPr>
        <w:t xml:space="preserve"> الظروف الاقتصادية والاجتماعية النزيهة والعادلة في شتى أنحاء المجتمع. وكثيراً ما يُستخدم دفع تعويض نقدي وسيلة للمعاقبة على انتهاكات حقوق الإنسان في قضايا التمييز على سبيل المثال، غير أنه ثبت أحيانا أن العقوبات الجنائية ضرورية. وفي هذا الصدد، </w:t>
      </w:r>
      <w:r w:rsidR="002B0BB3">
        <w:rPr>
          <w:rFonts w:hint="cs"/>
          <w:rtl/>
        </w:rPr>
        <w:t>تتناول</w:t>
      </w:r>
      <w:r w:rsidR="00566DD9">
        <w:rPr>
          <w:rFonts w:hint="cs"/>
          <w:rtl/>
        </w:rPr>
        <w:t xml:space="preserve"> الفقرة 101 من التقرير (</w:t>
      </w:r>
      <w:r w:rsidR="00566DD9">
        <w:t>CCPR/C/95/Add.6</w:t>
      </w:r>
      <w:r w:rsidR="00566DD9">
        <w:rPr>
          <w:rFonts w:hint="cs"/>
          <w:rtl/>
        </w:rPr>
        <w:t>)</w:t>
      </w:r>
      <w:r w:rsidR="00D14FBA">
        <w:rPr>
          <w:rFonts w:hint="cs"/>
          <w:rtl/>
        </w:rPr>
        <w:t xml:space="preserve"> التعديلات المتعلقة بقانون العقوبات والتي تتصل بأحكام العقوبات الجديدة، لانتهاكات الحريات السياسية. والفكرة الأساسية وراء الأحكام الجديدة، التي دخلت حيز النفاذ عام 1995، ه</w:t>
      </w:r>
      <w:r w:rsidR="002B0BB3">
        <w:rPr>
          <w:rFonts w:hint="cs"/>
          <w:rtl/>
        </w:rPr>
        <w:t>ي</w:t>
      </w:r>
      <w:r w:rsidR="00D14FBA">
        <w:rPr>
          <w:rFonts w:hint="cs"/>
          <w:rtl/>
        </w:rPr>
        <w:t xml:space="preserve"> أن الدولة </w:t>
      </w:r>
      <w:r w:rsidR="002B0BB3">
        <w:rPr>
          <w:rFonts w:hint="cs"/>
          <w:rtl/>
        </w:rPr>
        <w:t>ملتزمة</w:t>
      </w:r>
      <w:r w:rsidR="00D14FBA">
        <w:rPr>
          <w:rFonts w:hint="cs"/>
          <w:rtl/>
        </w:rPr>
        <w:t xml:space="preserve"> بتأمين الحق في حرية التعبير وال</w:t>
      </w:r>
      <w:r w:rsidR="002B0BB3">
        <w:rPr>
          <w:rFonts w:hint="cs"/>
          <w:rtl/>
        </w:rPr>
        <w:t>تجمع</w:t>
      </w:r>
      <w:r w:rsidR="00D14FBA">
        <w:rPr>
          <w:rFonts w:hint="cs"/>
          <w:rtl/>
        </w:rPr>
        <w:t xml:space="preserve"> وتكوين الجمعيات</w:t>
      </w:r>
      <w:r w:rsidR="002B0BB3">
        <w:rPr>
          <w:rFonts w:hint="cs"/>
          <w:rtl/>
        </w:rPr>
        <w:t>،</w:t>
      </w:r>
      <w:r w:rsidR="00D14FBA">
        <w:rPr>
          <w:rFonts w:hint="cs"/>
          <w:rtl/>
        </w:rPr>
        <w:t xml:space="preserve"> ومنع انتهاكات تلك الحقوق، باستخدام العقوبات الجنائية إذا اقتضى الأمر. ويتمثل الأثر الرئيس للأحكام الجديدة في التأكيد على أهمية الحريات السياسية.</w:t>
      </w:r>
    </w:p>
    <w:p w:rsidR="00CD06E5" w:rsidRDefault="00D14FBA" w:rsidP="008B2564">
      <w:pPr>
        <w:pStyle w:val="DualTxt"/>
        <w:rPr>
          <w:rFonts w:hint="cs"/>
          <w:rtl/>
        </w:rPr>
      </w:pPr>
      <w:r>
        <w:rPr>
          <w:rFonts w:hint="cs"/>
          <w:rtl/>
        </w:rPr>
        <w:t>5 -</w:t>
      </w:r>
      <w:r>
        <w:rPr>
          <w:rFonts w:hint="cs"/>
          <w:rtl/>
        </w:rPr>
        <w:tab/>
      </w:r>
      <w:r w:rsidR="00D8669C">
        <w:rPr>
          <w:rFonts w:hint="cs"/>
          <w:rtl/>
        </w:rPr>
        <w:t>وأردف قائلاً أن أعضاء اللجنة قد تساءلوا عن السبب في صياغة تشريعات جديدة كثيرة بهذا القدر بعد تصديق فنلندا على الاتفاقية الأوروبي</w:t>
      </w:r>
      <w:r w:rsidR="00D8669C">
        <w:rPr>
          <w:rtl/>
        </w:rPr>
        <w:t>ة</w:t>
      </w:r>
      <w:r w:rsidR="00D8669C">
        <w:rPr>
          <w:rFonts w:hint="cs"/>
          <w:rtl/>
        </w:rPr>
        <w:t xml:space="preserve"> لحماية حقوق الإنسان والحريات الأساسية عام 1990، </w:t>
      </w:r>
      <w:r w:rsidR="002B0BB3">
        <w:rPr>
          <w:rFonts w:hint="cs"/>
          <w:rtl/>
        </w:rPr>
        <w:t>و</w:t>
      </w:r>
      <w:r w:rsidR="000E2134">
        <w:rPr>
          <w:rFonts w:hint="cs"/>
          <w:rtl/>
        </w:rPr>
        <w:t>ل</w:t>
      </w:r>
      <w:r w:rsidR="00D8669C">
        <w:rPr>
          <w:rFonts w:hint="cs"/>
          <w:rtl/>
        </w:rPr>
        <w:t>م ت</w:t>
      </w:r>
      <w:r w:rsidR="002B0BB3">
        <w:rPr>
          <w:rFonts w:hint="cs"/>
          <w:rtl/>
        </w:rPr>
        <w:t>سن</w:t>
      </w:r>
      <w:r w:rsidR="00D8669C">
        <w:rPr>
          <w:rFonts w:hint="cs"/>
          <w:rtl/>
        </w:rPr>
        <w:t xml:space="preserve"> إلا القليل</w:t>
      </w:r>
      <w:r w:rsidR="00CD06E5">
        <w:rPr>
          <w:rFonts w:hint="cs"/>
          <w:rtl/>
        </w:rPr>
        <w:t xml:space="preserve"> </w:t>
      </w:r>
      <w:r w:rsidR="002B0BB3">
        <w:rPr>
          <w:rFonts w:hint="cs"/>
          <w:rtl/>
        </w:rPr>
        <w:t>من التشريعات</w:t>
      </w:r>
      <w:r w:rsidR="000E2134">
        <w:rPr>
          <w:rFonts w:hint="cs"/>
          <w:rtl/>
        </w:rPr>
        <w:t xml:space="preserve"> نسبيا،</w:t>
      </w:r>
      <w:r w:rsidR="002B0BB3">
        <w:rPr>
          <w:rFonts w:hint="cs"/>
          <w:rtl/>
        </w:rPr>
        <w:t xml:space="preserve"> </w:t>
      </w:r>
      <w:r w:rsidR="00CD06E5">
        <w:rPr>
          <w:rFonts w:hint="cs"/>
          <w:rtl/>
        </w:rPr>
        <w:t>عقب انضمام</w:t>
      </w:r>
      <w:r w:rsidR="002B0BB3">
        <w:rPr>
          <w:rFonts w:hint="cs"/>
          <w:rtl/>
        </w:rPr>
        <w:t>ها</w:t>
      </w:r>
      <w:r w:rsidR="00CD06E5">
        <w:rPr>
          <w:rFonts w:hint="cs"/>
          <w:rtl/>
        </w:rPr>
        <w:t xml:space="preserve"> </w:t>
      </w:r>
      <w:r w:rsidR="001919A0">
        <w:rPr>
          <w:rFonts w:hint="cs"/>
          <w:rtl/>
        </w:rPr>
        <w:t>إلى</w:t>
      </w:r>
      <w:r w:rsidR="00CD06E5">
        <w:rPr>
          <w:rFonts w:hint="cs"/>
          <w:rtl/>
        </w:rPr>
        <w:t xml:space="preserve"> العهد عام 1976. والسبب الرئيسي </w:t>
      </w:r>
      <w:r w:rsidR="000E2134">
        <w:rPr>
          <w:rFonts w:hint="cs"/>
          <w:rtl/>
        </w:rPr>
        <w:t xml:space="preserve">لذلك </w:t>
      </w:r>
      <w:r w:rsidR="00CD06E5">
        <w:rPr>
          <w:rFonts w:hint="cs"/>
          <w:rtl/>
        </w:rPr>
        <w:t xml:space="preserve">هو النمو التدريجي للوعي بحقوق الإنسان في فنلندا؛ </w:t>
      </w:r>
      <w:r w:rsidR="000E2134">
        <w:rPr>
          <w:rFonts w:hint="cs"/>
          <w:rtl/>
        </w:rPr>
        <w:t>ف</w:t>
      </w:r>
      <w:r w:rsidR="00CD06E5">
        <w:rPr>
          <w:rFonts w:hint="cs"/>
          <w:rtl/>
        </w:rPr>
        <w:t xml:space="preserve">في عام 1976، لم يكن المشّرعون الفنلنديون ببساطة </w:t>
      </w:r>
      <w:r w:rsidR="000E2134">
        <w:rPr>
          <w:rFonts w:hint="cs"/>
          <w:rtl/>
        </w:rPr>
        <w:t>يدركون</w:t>
      </w:r>
      <w:r w:rsidR="00CD06E5">
        <w:rPr>
          <w:rFonts w:hint="cs"/>
          <w:rtl/>
        </w:rPr>
        <w:t xml:space="preserve"> </w:t>
      </w:r>
      <w:r w:rsidR="000E2134">
        <w:rPr>
          <w:rFonts w:hint="cs"/>
          <w:rtl/>
        </w:rPr>
        <w:t xml:space="preserve">ما يقتضيه العهد من </w:t>
      </w:r>
      <w:r w:rsidR="00CD06E5">
        <w:rPr>
          <w:rFonts w:hint="cs"/>
          <w:rtl/>
        </w:rPr>
        <w:t xml:space="preserve">تدابير تشريعية. وأضاف أن سن التشريعات الجديدة في التسعينيات، قد أدّى بالفعل </w:t>
      </w:r>
      <w:r w:rsidR="001919A0">
        <w:rPr>
          <w:rFonts w:hint="cs"/>
          <w:rtl/>
        </w:rPr>
        <w:t>إلى</w:t>
      </w:r>
      <w:r w:rsidR="00CD06E5">
        <w:rPr>
          <w:rFonts w:hint="cs"/>
          <w:rtl/>
        </w:rPr>
        <w:t xml:space="preserve"> ت</w:t>
      </w:r>
      <w:r w:rsidR="008B2564">
        <w:rPr>
          <w:rFonts w:hint="cs"/>
          <w:rtl/>
        </w:rPr>
        <w:t>عزيز</w:t>
      </w:r>
      <w:r w:rsidR="00CD06E5">
        <w:rPr>
          <w:rFonts w:hint="cs"/>
          <w:rtl/>
        </w:rPr>
        <w:t xml:space="preserve"> مركز العهد في القانون الفنلندي.</w:t>
      </w:r>
    </w:p>
    <w:p w:rsidR="005E7AC4" w:rsidRDefault="00CD06E5" w:rsidP="008B2564">
      <w:pPr>
        <w:pStyle w:val="DualTxt"/>
        <w:rPr>
          <w:rFonts w:hint="cs"/>
          <w:rtl/>
        </w:rPr>
      </w:pPr>
      <w:r>
        <w:rPr>
          <w:rFonts w:hint="cs"/>
          <w:rtl/>
        </w:rPr>
        <w:t>6 -</w:t>
      </w:r>
      <w:r>
        <w:rPr>
          <w:rFonts w:hint="cs"/>
          <w:rtl/>
        </w:rPr>
        <w:tab/>
        <w:t xml:space="preserve">واستطرد قائلاً أنه </w:t>
      </w:r>
      <w:r w:rsidR="008B2564">
        <w:rPr>
          <w:rFonts w:hint="cs"/>
          <w:rtl/>
        </w:rPr>
        <w:t>صحيح</w:t>
      </w:r>
      <w:r>
        <w:rPr>
          <w:rFonts w:hint="cs"/>
          <w:rtl/>
        </w:rPr>
        <w:t xml:space="preserve"> </w:t>
      </w:r>
      <w:r w:rsidR="008B2564">
        <w:rPr>
          <w:rFonts w:hint="cs"/>
          <w:rtl/>
        </w:rPr>
        <w:t xml:space="preserve">أن </w:t>
      </w:r>
      <w:r>
        <w:rPr>
          <w:rFonts w:hint="cs"/>
          <w:rtl/>
        </w:rPr>
        <w:t>مهام وواجبات أمين المظالم البرلماني</w:t>
      </w:r>
      <w:r w:rsidR="008B2564" w:rsidRPr="008B2564">
        <w:rPr>
          <w:rFonts w:hint="cs"/>
          <w:rtl/>
        </w:rPr>
        <w:t xml:space="preserve"> </w:t>
      </w:r>
      <w:r w:rsidR="008B2564">
        <w:rPr>
          <w:rFonts w:hint="cs"/>
          <w:rtl/>
        </w:rPr>
        <w:t>تتداخل</w:t>
      </w:r>
      <w:r>
        <w:rPr>
          <w:rFonts w:hint="cs"/>
          <w:rtl/>
        </w:rPr>
        <w:t xml:space="preserve"> مع مهام وواجبات وزير العدل </w:t>
      </w:r>
      <w:r w:rsidR="001919A0">
        <w:rPr>
          <w:rFonts w:hint="cs"/>
          <w:rtl/>
        </w:rPr>
        <w:t>إلى</w:t>
      </w:r>
      <w:r>
        <w:rPr>
          <w:rFonts w:hint="cs"/>
          <w:rtl/>
        </w:rPr>
        <w:t xml:space="preserve"> حد ما. </w:t>
      </w:r>
      <w:r w:rsidR="008B2564">
        <w:rPr>
          <w:rFonts w:hint="cs"/>
          <w:rtl/>
        </w:rPr>
        <w:t>بيد</w:t>
      </w:r>
      <w:r>
        <w:rPr>
          <w:rFonts w:hint="cs"/>
          <w:rtl/>
        </w:rPr>
        <w:t xml:space="preserve"> أنه من الناحية العملية</w:t>
      </w:r>
      <w:r w:rsidR="008B2564">
        <w:rPr>
          <w:rFonts w:hint="cs"/>
          <w:rtl/>
        </w:rPr>
        <w:t>،</w:t>
      </w:r>
      <w:r>
        <w:rPr>
          <w:rFonts w:hint="cs"/>
          <w:rtl/>
        </w:rPr>
        <w:t xml:space="preserve"> لا تتد</w:t>
      </w:r>
      <w:r w:rsidR="008B2564">
        <w:rPr>
          <w:rFonts w:hint="cs"/>
          <w:rtl/>
        </w:rPr>
        <w:t>ا</w:t>
      </w:r>
      <w:r>
        <w:rPr>
          <w:rFonts w:hint="cs"/>
          <w:rtl/>
        </w:rPr>
        <w:t>خل سلطة أي منهما في الحالات الم</w:t>
      </w:r>
      <w:r w:rsidR="008B2564">
        <w:rPr>
          <w:rFonts w:hint="cs"/>
          <w:rtl/>
        </w:rPr>
        <w:t>عروض</w:t>
      </w:r>
      <w:r>
        <w:rPr>
          <w:rFonts w:hint="cs"/>
          <w:rtl/>
        </w:rPr>
        <w:t xml:space="preserve">ة </w:t>
      </w:r>
      <w:r w:rsidR="008B2564">
        <w:rPr>
          <w:rFonts w:hint="cs"/>
          <w:rtl/>
        </w:rPr>
        <w:t>على</w:t>
      </w:r>
      <w:r>
        <w:rPr>
          <w:rFonts w:hint="cs"/>
          <w:rtl/>
        </w:rPr>
        <w:t xml:space="preserve"> الآخر. وأضاف قائلاً أن أمناء المظالم الآخرين </w:t>
      </w:r>
      <w:r w:rsidR="008B2564">
        <w:rPr>
          <w:rFonts w:hint="cs"/>
          <w:rtl/>
        </w:rPr>
        <w:t>مثل</w:t>
      </w:r>
      <w:r>
        <w:rPr>
          <w:rFonts w:hint="cs"/>
          <w:rtl/>
        </w:rPr>
        <w:t xml:space="preserve"> أمين المظالم المعني بالمساواة بين الجنسين وأمين المظالم لشؤون الأجانب، لا يتمتعون بالمركز الدستوري الذي يتمتع به أمين المظالم البرلماني، </w:t>
      </w:r>
      <w:r w:rsidR="008B2564">
        <w:rPr>
          <w:rFonts w:hint="cs"/>
          <w:rtl/>
        </w:rPr>
        <w:t>فهو</w:t>
      </w:r>
      <w:r>
        <w:rPr>
          <w:rFonts w:hint="cs"/>
          <w:rtl/>
        </w:rPr>
        <w:t xml:space="preserve"> وحده</w:t>
      </w:r>
      <w:r w:rsidR="008B2564">
        <w:rPr>
          <w:rFonts w:hint="cs"/>
          <w:rtl/>
        </w:rPr>
        <w:t xml:space="preserve"> الذي</w:t>
      </w:r>
      <w:r>
        <w:rPr>
          <w:rFonts w:hint="cs"/>
          <w:rtl/>
        </w:rPr>
        <w:t xml:space="preserve"> </w:t>
      </w:r>
      <w:r w:rsidR="008B2564">
        <w:rPr>
          <w:rFonts w:hint="cs"/>
          <w:rtl/>
        </w:rPr>
        <w:t xml:space="preserve">يتمتع </w:t>
      </w:r>
      <w:r>
        <w:rPr>
          <w:rFonts w:hint="cs"/>
          <w:rtl/>
        </w:rPr>
        <w:t xml:space="preserve">بسلطة اتخاذ تدابير ضد الموظفين العموميين أو السلطات. وفي عام 1997 بلغ مجموع </w:t>
      </w:r>
      <w:r w:rsidR="008B2564">
        <w:rPr>
          <w:rFonts w:hint="cs"/>
          <w:rtl/>
        </w:rPr>
        <w:t>ال</w:t>
      </w:r>
      <w:r>
        <w:rPr>
          <w:rFonts w:hint="cs"/>
          <w:rtl/>
        </w:rPr>
        <w:t>شكاوى ال</w:t>
      </w:r>
      <w:r w:rsidR="008B2564">
        <w:rPr>
          <w:rFonts w:hint="cs"/>
          <w:rtl/>
        </w:rPr>
        <w:t>ف</w:t>
      </w:r>
      <w:r>
        <w:rPr>
          <w:rFonts w:hint="cs"/>
          <w:rtl/>
        </w:rPr>
        <w:t>رد</w:t>
      </w:r>
      <w:r w:rsidR="008B2564">
        <w:rPr>
          <w:rFonts w:hint="cs"/>
          <w:rtl/>
        </w:rPr>
        <w:t>ية</w:t>
      </w:r>
      <w:r>
        <w:rPr>
          <w:rFonts w:hint="cs"/>
          <w:rtl/>
        </w:rPr>
        <w:t xml:space="preserve"> المقدمة </w:t>
      </w:r>
      <w:r w:rsidR="001919A0">
        <w:rPr>
          <w:rFonts w:hint="cs"/>
          <w:rtl/>
        </w:rPr>
        <w:t>إلى</w:t>
      </w:r>
      <w:r>
        <w:rPr>
          <w:rFonts w:hint="cs"/>
          <w:rtl/>
        </w:rPr>
        <w:t xml:space="preserve"> أمين المظالم البرلماني 2700 شكوى، وبلغ ما قُدم من شكاوى </w:t>
      </w:r>
      <w:r w:rsidR="001919A0">
        <w:rPr>
          <w:rFonts w:hint="cs"/>
          <w:rtl/>
        </w:rPr>
        <w:t>إلى</w:t>
      </w:r>
      <w:r>
        <w:rPr>
          <w:rFonts w:hint="cs"/>
          <w:rtl/>
        </w:rPr>
        <w:t xml:space="preserve"> وزير </w:t>
      </w:r>
      <w:r w:rsidR="003A12F3">
        <w:rPr>
          <w:rFonts w:hint="cs"/>
          <w:rtl/>
        </w:rPr>
        <w:t>العدل 1500 شكوى.</w:t>
      </w:r>
    </w:p>
    <w:p w:rsidR="003A12F3" w:rsidRDefault="003A12F3" w:rsidP="0049444F">
      <w:pPr>
        <w:pStyle w:val="DualTxt"/>
        <w:rPr>
          <w:rFonts w:hint="cs"/>
          <w:rtl/>
        </w:rPr>
      </w:pPr>
      <w:r>
        <w:rPr>
          <w:rFonts w:hint="cs"/>
          <w:rtl/>
        </w:rPr>
        <w:t>7 -</w:t>
      </w:r>
      <w:r>
        <w:rPr>
          <w:rFonts w:hint="cs"/>
          <w:rtl/>
        </w:rPr>
        <w:tab/>
        <w:t>واختتم كلمته قائلاً أن جنسية (</w:t>
      </w:r>
      <w:r>
        <w:t>hembygdsr</w:t>
      </w:r>
      <w:r w:rsidR="008B2564">
        <w:rPr>
          <w:rFonts w:cs="Times New Roman"/>
        </w:rPr>
        <w:t>ä</w:t>
      </w:r>
      <w:r>
        <w:t>tt</w:t>
      </w:r>
      <w:r>
        <w:rPr>
          <w:rFonts w:hint="cs"/>
          <w:rtl/>
        </w:rPr>
        <w:t xml:space="preserve">) وهي نوع من الجنسية الإقليمية الخاصة بمقاطعة </w:t>
      </w:r>
      <w:r w:rsidR="00697190">
        <w:rPr>
          <w:rFonts w:hint="cs"/>
          <w:rtl/>
        </w:rPr>
        <w:t xml:space="preserve">ألاند </w:t>
      </w:r>
      <w:r w:rsidR="0049444F">
        <w:rPr>
          <w:rFonts w:hint="cs"/>
          <w:rtl/>
        </w:rPr>
        <w:t>(</w:t>
      </w:r>
      <w:r w:rsidR="0049444F" w:rsidRPr="0049444F">
        <w:t>land</w:t>
      </w:r>
      <w:r w:rsidR="0049444F">
        <w:rPr>
          <w:rFonts w:cs="Times New Roman"/>
          <w:rtl/>
        </w:rPr>
        <w:t>Ǻ</w:t>
      </w:r>
      <w:r w:rsidR="0049444F">
        <w:rPr>
          <w:rFonts w:hint="cs"/>
          <w:rtl/>
        </w:rPr>
        <w:t>)</w:t>
      </w:r>
      <w:r w:rsidR="00697190">
        <w:rPr>
          <w:rFonts w:hint="cs"/>
          <w:rtl/>
        </w:rPr>
        <w:t xml:space="preserve">ترمي </w:t>
      </w:r>
      <w:r w:rsidR="001919A0">
        <w:rPr>
          <w:rFonts w:hint="cs"/>
          <w:rtl/>
        </w:rPr>
        <w:t>إلى</w:t>
      </w:r>
      <w:r w:rsidR="00697190">
        <w:rPr>
          <w:rFonts w:hint="cs"/>
          <w:rtl/>
        </w:rPr>
        <w:t xml:space="preserve"> ضمان حقوق وثقافة سكان المقاطعة المتكلمين باللغة السويدية. وهي لا تقيد حريتهم أو حركتهم، وإنما تضع بعض القيود على الحق في حيازة الأراضي في جزر ألاند.</w:t>
      </w:r>
    </w:p>
    <w:p w:rsidR="00CB578A" w:rsidRDefault="00697190" w:rsidP="00C53E09">
      <w:pPr>
        <w:pStyle w:val="DualTxt"/>
        <w:rPr>
          <w:rFonts w:hint="cs"/>
          <w:rtl/>
        </w:rPr>
      </w:pPr>
      <w:r>
        <w:rPr>
          <w:rFonts w:hint="cs"/>
          <w:rtl/>
        </w:rPr>
        <w:t>8 -</w:t>
      </w:r>
      <w:r>
        <w:rPr>
          <w:rFonts w:hint="cs"/>
          <w:rtl/>
        </w:rPr>
        <w:tab/>
      </w:r>
      <w:r w:rsidRPr="00CB578A">
        <w:rPr>
          <w:rFonts w:hint="cs"/>
          <w:b/>
          <w:bCs/>
          <w:rtl/>
        </w:rPr>
        <w:t>السيد</w:t>
      </w:r>
      <w:r w:rsidR="00CB578A" w:rsidRPr="00CB578A">
        <w:rPr>
          <w:rFonts w:hint="cs"/>
          <w:b/>
          <w:bCs/>
          <w:rtl/>
        </w:rPr>
        <w:t xml:space="preserve"> ه</w:t>
      </w:r>
      <w:r w:rsidR="0049444F">
        <w:rPr>
          <w:rFonts w:hint="cs"/>
          <w:b/>
          <w:bCs/>
          <w:rtl/>
        </w:rPr>
        <w:t>ا</w:t>
      </w:r>
      <w:r w:rsidR="00CB578A" w:rsidRPr="00CB578A">
        <w:rPr>
          <w:rFonts w:hint="cs"/>
          <w:b/>
          <w:bCs/>
          <w:rtl/>
        </w:rPr>
        <w:t>لبرغ</w:t>
      </w:r>
      <w:r w:rsidR="00CB578A">
        <w:rPr>
          <w:rFonts w:hint="cs"/>
          <w:rtl/>
        </w:rPr>
        <w:t xml:space="preserve"> (فنلندا)، قال أن من المهم التشديد على أن المؤسسات التابعة لكل من أمين المظالم البرلماني ووزير العدل لا تعمل بوصفها محاكم.</w:t>
      </w:r>
    </w:p>
    <w:p w:rsidR="00697190" w:rsidRDefault="00CB578A" w:rsidP="003C3517">
      <w:pPr>
        <w:pStyle w:val="DualTxt"/>
        <w:rPr>
          <w:rFonts w:hint="cs"/>
          <w:rtl/>
        </w:rPr>
      </w:pPr>
      <w:r>
        <w:rPr>
          <w:rFonts w:hint="cs"/>
          <w:rtl/>
        </w:rPr>
        <w:t>9 -</w:t>
      </w:r>
      <w:r>
        <w:rPr>
          <w:rFonts w:hint="cs"/>
          <w:rtl/>
        </w:rPr>
        <w:tab/>
      </w:r>
      <w:r w:rsidRPr="00CB578A">
        <w:rPr>
          <w:rFonts w:hint="cs"/>
          <w:b/>
          <w:bCs/>
          <w:rtl/>
        </w:rPr>
        <w:t>السيد في</w:t>
      </w:r>
      <w:r w:rsidR="0049444F">
        <w:rPr>
          <w:rFonts w:hint="cs"/>
          <w:b/>
          <w:bCs/>
          <w:rtl/>
        </w:rPr>
        <w:t>ا</w:t>
      </w:r>
      <w:r w:rsidRPr="00CB578A">
        <w:rPr>
          <w:rFonts w:hint="cs"/>
          <w:b/>
          <w:bCs/>
          <w:rtl/>
        </w:rPr>
        <w:t>لاينن</w:t>
      </w:r>
      <w:r>
        <w:rPr>
          <w:rFonts w:hint="cs"/>
          <w:rtl/>
        </w:rPr>
        <w:t xml:space="preserve"> (فنلندا)، قال أن الطفل </w:t>
      </w:r>
      <w:r w:rsidR="0049444F">
        <w:rPr>
          <w:rFonts w:hint="cs"/>
          <w:rtl/>
        </w:rPr>
        <w:t>المولود</w:t>
      </w:r>
      <w:r>
        <w:rPr>
          <w:rFonts w:hint="cs"/>
          <w:rtl/>
        </w:rPr>
        <w:t xml:space="preserve"> في فنلندا لشخصين عديمي الجنسية، يحصل على الجنسية الفنلندية وفقاً لمبدأ </w:t>
      </w:r>
      <w:r w:rsidR="0049444F">
        <w:rPr>
          <w:rFonts w:hint="cs"/>
          <w:rtl/>
        </w:rPr>
        <w:t>اكتساب</w:t>
      </w:r>
      <w:r>
        <w:rPr>
          <w:rFonts w:hint="cs"/>
          <w:rtl/>
        </w:rPr>
        <w:t xml:space="preserve"> الجنسية بحكم المولد. ولا يمكن إبعاد مواطن فنلندي من فنلندا أو منعه من دخولها؛ ومن الناحية النظرية يمكن إبعاد الأشخاص عديمي الجنسية، بيد أنه من الناحية العملية يتعذر إبعادهم لأنه</w:t>
      </w:r>
      <w:r w:rsidR="0049444F">
        <w:rPr>
          <w:rFonts w:hint="cs"/>
          <w:rtl/>
        </w:rPr>
        <w:t xml:space="preserve"> </w:t>
      </w:r>
      <w:r>
        <w:rPr>
          <w:rFonts w:hint="cs"/>
          <w:rtl/>
        </w:rPr>
        <w:t>ما من دولة ترغب في استقبالهم. و</w:t>
      </w:r>
      <w:r w:rsidR="0049444F">
        <w:rPr>
          <w:rFonts w:hint="cs"/>
          <w:rtl/>
        </w:rPr>
        <w:t>يدرج</w:t>
      </w:r>
      <w:r>
        <w:rPr>
          <w:rFonts w:hint="cs"/>
          <w:rtl/>
        </w:rPr>
        <w:t xml:space="preserve"> الأشخاص الذين سبق لهم ارتكاب جنح صغيرة، </w:t>
      </w:r>
      <w:r w:rsidR="0049444F">
        <w:rPr>
          <w:rFonts w:hint="cs"/>
          <w:rtl/>
        </w:rPr>
        <w:t>مثل</w:t>
      </w:r>
      <w:r>
        <w:rPr>
          <w:rFonts w:hint="cs"/>
          <w:rtl/>
        </w:rPr>
        <w:t xml:space="preserve"> سرقة معر</w:t>
      </w:r>
      <w:r w:rsidR="0049444F">
        <w:rPr>
          <w:rFonts w:hint="cs"/>
          <w:rtl/>
        </w:rPr>
        <w:t>و</w:t>
      </w:r>
      <w:r>
        <w:rPr>
          <w:rFonts w:hint="cs"/>
          <w:rtl/>
        </w:rPr>
        <w:t xml:space="preserve">ضات المتاجر، والسرقات الصغيرة، أو الذين دخلوا البلد أو </w:t>
      </w:r>
      <w:r w:rsidR="0049444F">
        <w:rPr>
          <w:rFonts w:hint="cs"/>
          <w:rtl/>
        </w:rPr>
        <w:t>مكثوا</w:t>
      </w:r>
      <w:r>
        <w:rPr>
          <w:rFonts w:hint="cs"/>
          <w:rtl/>
        </w:rPr>
        <w:t xml:space="preserve"> فيه بصورة غير قانونية</w:t>
      </w:r>
      <w:r w:rsidR="0049444F">
        <w:rPr>
          <w:rFonts w:hint="cs"/>
          <w:rtl/>
        </w:rPr>
        <w:t>،</w:t>
      </w:r>
      <w:r>
        <w:rPr>
          <w:rFonts w:hint="cs"/>
          <w:rtl/>
        </w:rPr>
        <w:t xml:space="preserve"> في "قوائم سوداء" ويمنعون من الدخول </w:t>
      </w:r>
      <w:r w:rsidR="001919A0">
        <w:rPr>
          <w:rFonts w:hint="cs"/>
          <w:rtl/>
        </w:rPr>
        <w:t>إلى</w:t>
      </w:r>
      <w:r>
        <w:rPr>
          <w:rFonts w:hint="cs"/>
          <w:rtl/>
        </w:rPr>
        <w:t xml:space="preserve"> فنلندا. وقلما استُخدم نظام الق</w:t>
      </w:r>
      <w:r w:rsidR="003C3517">
        <w:rPr>
          <w:rFonts w:hint="cs"/>
          <w:rtl/>
        </w:rPr>
        <w:t>و</w:t>
      </w:r>
      <w:r>
        <w:rPr>
          <w:rFonts w:hint="cs"/>
          <w:rtl/>
        </w:rPr>
        <w:t>ائم السود</w:t>
      </w:r>
      <w:r w:rsidR="00D64D28">
        <w:rPr>
          <w:rFonts w:hint="cs"/>
          <w:rtl/>
        </w:rPr>
        <w:t xml:space="preserve">اء لمنع </w:t>
      </w:r>
      <w:r w:rsidR="003C3517">
        <w:rPr>
          <w:rFonts w:hint="cs"/>
          <w:rtl/>
        </w:rPr>
        <w:t xml:space="preserve">دخول </w:t>
      </w:r>
      <w:r w:rsidR="00D64D28">
        <w:rPr>
          <w:rFonts w:hint="cs"/>
          <w:rtl/>
        </w:rPr>
        <w:t>أفراد ارتكبوا جرائم أ</w:t>
      </w:r>
      <w:r w:rsidR="003C3517">
        <w:rPr>
          <w:rFonts w:hint="cs"/>
          <w:rtl/>
        </w:rPr>
        <w:t xml:space="preserve">شد </w:t>
      </w:r>
      <w:r w:rsidR="00D64D28">
        <w:rPr>
          <w:rFonts w:hint="cs"/>
          <w:rtl/>
        </w:rPr>
        <w:t>خطورة، رغم وجود حالات من هذا القبيل.</w:t>
      </w:r>
    </w:p>
    <w:p w:rsidR="00D64D28" w:rsidRDefault="00D64D28" w:rsidP="00C86A00">
      <w:pPr>
        <w:pStyle w:val="DualTxt"/>
        <w:rPr>
          <w:rFonts w:hint="cs"/>
          <w:rtl/>
        </w:rPr>
      </w:pPr>
      <w:r>
        <w:rPr>
          <w:rFonts w:hint="cs"/>
          <w:rtl/>
        </w:rPr>
        <w:t>10 -</w:t>
      </w:r>
      <w:r>
        <w:rPr>
          <w:rFonts w:hint="cs"/>
          <w:rtl/>
        </w:rPr>
        <w:tab/>
        <w:t xml:space="preserve">وتتعلق إحدى حالات الإبعاد المحددة بطائفة </w:t>
      </w:r>
      <w:r w:rsidR="000522D5">
        <w:rPr>
          <w:rFonts w:hint="cs"/>
          <w:rtl/>
        </w:rPr>
        <w:t>إريديامانت، وهي المسماة بطائفة من يحيا حياة الهنود، وزعيمها مواطن بلجيكي، تبين أنه مجر</w:t>
      </w:r>
      <w:r w:rsidR="002433D9">
        <w:rPr>
          <w:rFonts w:hint="cs"/>
          <w:rtl/>
        </w:rPr>
        <w:t>م</w:t>
      </w:r>
      <w:r w:rsidR="000522D5">
        <w:rPr>
          <w:rFonts w:hint="cs"/>
          <w:rtl/>
        </w:rPr>
        <w:t xml:space="preserve"> مطلوب على الصعيد الدولي. وجميع أفراد الطائفة من مواطني الاتحاد الأوروبي. وقد صدر بحقهم أمر إبعاد، بيد أن جميع أفراد الطائفة غادروا فنلندا طوعاً في نهاية المطاف. وفي عام 1997 سُمح لملايين </w:t>
      </w:r>
      <w:r w:rsidR="00C86A00">
        <w:rPr>
          <w:rFonts w:hint="cs"/>
          <w:rtl/>
        </w:rPr>
        <w:t>الأشخاص</w:t>
      </w:r>
      <w:r w:rsidR="000522D5">
        <w:rPr>
          <w:rFonts w:hint="cs"/>
          <w:rtl/>
        </w:rPr>
        <w:t xml:space="preserve"> بدخول البلد؛ ولم يُمنع من دخول الب</w:t>
      </w:r>
      <w:r w:rsidR="003F4FA3">
        <w:rPr>
          <w:rFonts w:hint="cs"/>
          <w:rtl/>
        </w:rPr>
        <w:t xml:space="preserve">لد إلا 2300 </w:t>
      </w:r>
      <w:r w:rsidR="003C3517">
        <w:rPr>
          <w:rFonts w:hint="cs"/>
          <w:rtl/>
        </w:rPr>
        <w:t>شخص</w:t>
      </w:r>
      <w:r w:rsidR="003F4FA3">
        <w:rPr>
          <w:rFonts w:hint="cs"/>
          <w:rtl/>
        </w:rPr>
        <w:t xml:space="preserve"> فقط، و</w:t>
      </w:r>
      <w:r w:rsidR="003C3517">
        <w:rPr>
          <w:rFonts w:hint="cs"/>
          <w:rtl/>
        </w:rPr>
        <w:t>يعزى</w:t>
      </w:r>
      <w:r w:rsidR="003F4FA3">
        <w:rPr>
          <w:rFonts w:hint="cs"/>
          <w:rtl/>
        </w:rPr>
        <w:t xml:space="preserve"> ذلك بصورة رئيسية </w:t>
      </w:r>
      <w:r w:rsidR="001919A0">
        <w:rPr>
          <w:rFonts w:hint="cs"/>
          <w:rtl/>
        </w:rPr>
        <w:t>إلى</w:t>
      </w:r>
      <w:r w:rsidR="003C3517">
        <w:rPr>
          <w:rFonts w:hint="cs"/>
          <w:rtl/>
        </w:rPr>
        <w:t xml:space="preserve"> </w:t>
      </w:r>
      <w:r w:rsidR="003F4FA3">
        <w:rPr>
          <w:rFonts w:hint="cs"/>
          <w:rtl/>
        </w:rPr>
        <w:t xml:space="preserve">أنهم لم </w:t>
      </w:r>
      <w:r w:rsidR="003C3517">
        <w:rPr>
          <w:rFonts w:hint="cs"/>
          <w:rtl/>
        </w:rPr>
        <w:t>ي</w:t>
      </w:r>
      <w:r w:rsidR="003F4FA3">
        <w:rPr>
          <w:rFonts w:hint="cs"/>
          <w:rtl/>
        </w:rPr>
        <w:t>حص</w:t>
      </w:r>
      <w:r w:rsidR="003C3517">
        <w:rPr>
          <w:rFonts w:hint="cs"/>
          <w:rtl/>
        </w:rPr>
        <w:t>ل</w:t>
      </w:r>
      <w:r w:rsidR="003F4FA3">
        <w:rPr>
          <w:rFonts w:hint="cs"/>
          <w:rtl/>
        </w:rPr>
        <w:t>و</w:t>
      </w:r>
      <w:r w:rsidR="003C3517">
        <w:rPr>
          <w:rFonts w:hint="cs"/>
          <w:rtl/>
        </w:rPr>
        <w:t>ا</w:t>
      </w:r>
      <w:r w:rsidR="003F4FA3">
        <w:rPr>
          <w:rFonts w:hint="cs"/>
          <w:rtl/>
        </w:rPr>
        <w:t xml:space="preserve"> على تأشير</w:t>
      </w:r>
      <w:r w:rsidR="003C3517">
        <w:rPr>
          <w:rFonts w:hint="cs"/>
          <w:rtl/>
        </w:rPr>
        <w:t>ات</w:t>
      </w:r>
      <w:r w:rsidR="003F4FA3">
        <w:rPr>
          <w:rFonts w:hint="cs"/>
          <w:rtl/>
        </w:rPr>
        <w:t xml:space="preserve"> أو كانت ت</w:t>
      </w:r>
      <w:r w:rsidR="003C3517">
        <w:rPr>
          <w:rFonts w:hint="cs"/>
          <w:rtl/>
        </w:rPr>
        <w:t>عوز</w:t>
      </w:r>
      <w:r w:rsidR="003F4FA3">
        <w:rPr>
          <w:rFonts w:hint="cs"/>
          <w:rtl/>
        </w:rPr>
        <w:t>هم سُبل إعالة أنفسهم  في فنلندا.</w:t>
      </w:r>
    </w:p>
    <w:p w:rsidR="003F4FA3" w:rsidRDefault="003F4FA3" w:rsidP="00C86A00">
      <w:pPr>
        <w:pStyle w:val="DualTxt"/>
        <w:rPr>
          <w:rFonts w:hint="cs"/>
          <w:rtl/>
        </w:rPr>
      </w:pPr>
      <w:r>
        <w:rPr>
          <w:rFonts w:hint="cs"/>
          <w:rtl/>
        </w:rPr>
        <w:t>11 -</w:t>
      </w:r>
      <w:r>
        <w:rPr>
          <w:rFonts w:hint="cs"/>
          <w:rtl/>
        </w:rPr>
        <w:tab/>
        <w:t xml:space="preserve">ومضى قائلاً </w:t>
      </w:r>
      <w:r w:rsidR="00246D8F">
        <w:rPr>
          <w:rFonts w:hint="cs"/>
          <w:rtl/>
        </w:rPr>
        <w:t xml:space="preserve">أنه في عام 1995 كان هناك 700 </w:t>
      </w:r>
      <w:r w:rsidR="00C86A00">
        <w:rPr>
          <w:rFonts w:hint="cs"/>
          <w:rtl/>
        </w:rPr>
        <w:t>من</w:t>
      </w:r>
      <w:r w:rsidR="00246D8F">
        <w:rPr>
          <w:rFonts w:hint="cs"/>
          <w:rtl/>
        </w:rPr>
        <w:t xml:space="preserve"> طالبي اللجوء؛ و</w:t>
      </w:r>
      <w:r w:rsidR="00C86A00">
        <w:rPr>
          <w:rFonts w:hint="cs"/>
          <w:rtl/>
        </w:rPr>
        <w:t xml:space="preserve">بلغ عددهم730 </w:t>
      </w:r>
      <w:r w:rsidR="00246D8F">
        <w:rPr>
          <w:rFonts w:hint="cs"/>
          <w:rtl/>
        </w:rPr>
        <w:t>في عام 1996، و</w:t>
      </w:r>
      <w:r w:rsidR="00C86A00">
        <w:rPr>
          <w:rFonts w:hint="cs"/>
          <w:rtl/>
        </w:rPr>
        <w:t xml:space="preserve">940 </w:t>
      </w:r>
      <w:r w:rsidR="00246D8F">
        <w:rPr>
          <w:rFonts w:hint="cs"/>
          <w:rtl/>
        </w:rPr>
        <w:t xml:space="preserve">في عام 1997. وقد سمح لأكثر من 50 في المائة من طالبي اللجوء بالإقامة، بيد أنه لم يُمنح مركز اللاجئ إلا </w:t>
      </w:r>
      <w:r w:rsidR="00C86A00">
        <w:rPr>
          <w:rFonts w:hint="cs"/>
          <w:rtl/>
        </w:rPr>
        <w:t>ل</w:t>
      </w:r>
      <w:r w:rsidR="00246D8F">
        <w:rPr>
          <w:rFonts w:hint="cs"/>
          <w:rtl/>
        </w:rPr>
        <w:t>نسبة</w:t>
      </w:r>
      <w:r w:rsidR="00C86A00">
        <w:rPr>
          <w:rFonts w:hint="cs"/>
          <w:rtl/>
        </w:rPr>
        <w:t xml:space="preserve"> تبلغ</w:t>
      </w:r>
      <w:r w:rsidR="00246D8F">
        <w:rPr>
          <w:rFonts w:hint="cs"/>
          <w:rtl/>
        </w:rPr>
        <w:t xml:space="preserve"> 1 أو 2 في المائة فقط من مجموع</w:t>
      </w:r>
      <w:r w:rsidR="00C86A00">
        <w:rPr>
          <w:rFonts w:hint="cs"/>
          <w:rtl/>
        </w:rPr>
        <w:t xml:space="preserve"> طالبي اللجوء</w:t>
      </w:r>
      <w:r w:rsidR="00246D8F">
        <w:rPr>
          <w:rFonts w:hint="cs"/>
          <w:rtl/>
        </w:rPr>
        <w:t>. وصدرت لب</w:t>
      </w:r>
      <w:r w:rsidR="00C86A00">
        <w:rPr>
          <w:rFonts w:hint="cs"/>
          <w:rtl/>
        </w:rPr>
        <w:t>ا</w:t>
      </w:r>
      <w:r w:rsidR="00246D8F">
        <w:rPr>
          <w:rFonts w:hint="cs"/>
          <w:rtl/>
        </w:rPr>
        <w:t>قيه</w:t>
      </w:r>
      <w:r w:rsidR="00C86A00">
        <w:rPr>
          <w:rFonts w:hint="cs"/>
          <w:rtl/>
        </w:rPr>
        <w:t>م</w:t>
      </w:r>
      <w:r w:rsidR="00246D8F">
        <w:rPr>
          <w:rFonts w:hint="cs"/>
          <w:rtl/>
        </w:rPr>
        <w:t xml:space="preserve"> تصاريح إقامة لأسباب إنسانية. وبعد اعتراضات </w:t>
      </w:r>
      <w:r w:rsidR="00C86A00">
        <w:rPr>
          <w:rFonts w:hint="cs"/>
          <w:rtl/>
        </w:rPr>
        <w:t>قدمتها</w:t>
      </w:r>
      <w:r w:rsidR="00246D8F">
        <w:rPr>
          <w:rFonts w:hint="cs"/>
          <w:rtl/>
        </w:rPr>
        <w:t xml:space="preserve"> اللجنة عند تقديم التقرير الدوري السابق، كفت الشرطة عن ممارسة </w:t>
      </w:r>
      <w:r w:rsidR="00C86A00">
        <w:rPr>
          <w:rFonts w:hint="cs"/>
          <w:rtl/>
        </w:rPr>
        <w:t>الاحتفاظ ب</w:t>
      </w:r>
      <w:r w:rsidR="00246D8F">
        <w:rPr>
          <w:rFonts w:hint="cs"/>
          <w:rtl/>
        </w:rPr>
        <w:t>سجلات رسمية للغجر.</w:t>
      </w:r>
    </w:p>
    <w:p w:rsidR="00246D8F" w:rsidRDefault="00246D8F" w:rsidP="00C53E09">
      <w:pPr>
        <w:pStyle w:val="DualTxt"/>
        <w:rPr>
          <w:rFonts w:hint="cs"/>
          <w:rtl/>
        </w:rPr>
      </w:pPr>
      <w:r>
        <w:rPr>
          <w:rFonts w:hint="cs"/>
          <w:rtl/>
        </w:rPr>
        <w:t>12 -</w:t>
      </w:r>
      <w:r>
        <w:rPr>
          <w:rFonts w:hint="cs"/>
          <w:rtl/>
        </w:rPr>
        <w:tab/>
      </w:r>
      <w:r w:rsidRPr="00B004AF">
        <w:rPr>
          <w:rFonts w:hint="cs"/>
          <w:b/>
          <w:bCs/>
          <w:i/>
          <w:iCs/>
          <w:rtl/>
        </w:rPr>
        <w:t>السيدة ميدينا كوير</w:t>
      </w:r>
      <w:r w:rsidR="005575AD" w:rsidRPr="00B004AF">
        <w:rPr>
          <w:rFonts w:hint="cs"/>
          <w:b/>
          <w:bCs/>
          <w:i/>
          <w:iCs/>
          <w:rtl/>
        </w:rPr>
        <w:t>وغ</w:t>
      </w:r>
      <w:r w:rsidRPr="00B004AF">
        <w:rPr>
          <w:rFonts w:hint="cs"/>
          <w:b/>
          <w:bCs/>
          <w:i/>
          <w:iCs/>
          <w:rtl/>
        </w:rPr>
        <w:t>ا</w:t>
      </w:r>
      <w:r w:rsidR="005575AD" w:rsidRPr="00C21A73">
        <w:rPr>
          <w:rFonts w:hint="cs"/>
          <w:i/>
          <w:iCs/>
          <w:rtl/>
        </w:rPr>
        <w:t xml:space="preserve"> (نائبة الرئيسة)</w:t>
      </w:r>
      <w:r w:rsidR="00C21A73" w:rsidRPr="00C21A73">
        <w:rPr>
          <w:rFonts w:hint="cs"/>
          <w:i/>
          <w:iCs/>
          <w:rtl/>
        </w:rPr>
        <w:t xml:space="preserve"> تولت رئاسة الجلسة.</w:t>
      </w:r>
    </w:p>
    <w:p w:rsidR="000522D5" w:rsidRDefault="00C21A73" w:rsidP="009C6639">
      <w:pPr>
        <w:pStyle w:val="DualTxt"/>
        <w:rPr>
          <w:rFonts w:hint="cs"/>
          <w:rtl/>
        </w:rPr>
      </w:pPr>
      <w:r>
        <w:rPr>
          <w:rFonts w:hint="cs"/>
          <w:rtl/>
        </w:rPr>
        <w:t>13 -</w:t>
      </w:r>
      <w:r>
        <w:rPr>
          <w:rFonts w:hint="cs"/>
          <w:rtl/>
        </w:rPr>
        <w:tab/>
      </w:r>
      <w:r w:rsidRPr="00C21A73">
        <w:rPr>
          <w:rFonts w:hint="cs"/>
          <w:b/>
          <w:bCs/>
          <w:rtl/>
        </w:rPr>
        <w:t>السيدة بي</w:t>
      </w:r>
      <w:r w:rsidR="00B004AF">
        <w:rPr>
          <w:rFonts w:hint="cs"/>
          <w:b/>
          <w:bCs/>
          <w:rtl/>
        </w:rPr>
        <w:t>ي</w:t>
      </w:r>
      <w:r w:rsidRPr="00C21A73">
        <w:rPr>
          <w:rFonts w:hint="cs"/>
          <w:b/>
          <w:bCs/>
          <w:rtl/>
        </w:rPr>
        <w:t>تار</w:t>
      </w:r>
      <w:r w:rsidR="00B004AF">
        <w:rPr>
          <w:rFonts w:hint="cs"/>
          <w:b/>
          <w:bCs/>
          <w:rtl/>
        </w:rPr>
        <w:t>ي</w:t>
      </w:r>
      <w:r w:rsidRPr="00C21A73">
        <w:rPr>
          <w:rFonts w:hint="cs"/>
          <w:b/>
          <w:bCs/>
          <w:rtl/>
        </w:rPr>
        <w:t>نن</w:t>
      </w:r>
      <w:r>
        <w:rPr>
          <w:rFonts w:hint="cs"/>
          <w:rtl/>
        </w:rPr>
        <w:t xml:space="preserve"> (فنلندا)، قالت أن التمييز والعنصرية هما من المجالات ذات الأولوية التي تشغل </w:t>
      </w:r>
      <w:r w:rsidR="00B004AF">
        <w:rPr>
          <w:rFonts w:hint="cs"/>
          <w:rtl/>
        </w:rPr>
        <w:t xml:space="preserve">بال </w:t>
      </w:r>
      <w:r>
        <w:rPr>
          <w:rFonts w:hint="cs"/>
          <w:rtl/>
        </w:rPr>
        <w:t xml:space="preserve">الحكومة. وأضافت أن اللجنة طلبت معلومات بشأن مختلف الأقليات، بما في ذلك الأقلية الروسية وأقلية الغجر. وهناك فارق بين الطائفة "الروسية </w:t>
      </w:r>
      <w:r w:rsidR="009C6639">
        <w:rPr>
          <w:rFonts w:hint="cs"/>
          <w:rtl/>
        </w:rPr>
        <w:t>ا</w:t>
      </w:r>
      <w:r>
        <w:rPr>
          <w:rFonts w:hint="cs"/>
          <w:rtl/>
        </w:rPr>
        <w:t>لقديمة"، التي عاشت في فنلندا طوال</w:t>
      </w:r>
      <w:r w:rsidR="00E3680A">
        <w:rPr>
          <w:rFonts w:hint="cs"/>
          <w:rtl/>
        </w:rPr>
        <w:t xml:space="preserve"> قرون، ويبلغ عددها </w:t>
      </w:r>
      <w:r w:rsidR="009C6639">
        <w:rPr>
          <w:rFonts w:hint="cs"/>
          <w:rtl/>
        </w:rPr>
        <w:t>قرابة</w:t>
      </w:r>
      <w:r w:rsidR="00E3680A">
        <w:rPr>
          <w:rFonts w:hint="cs"/>
          <w:rtl/>
        </w:rPr>
        <w:t xml:space="preserve"> 000 5 </w:t>
      </w:r>
      <w:r w:rsidR="009C6639">
        <w:rPr>
          <w:rFonts w:hint="cs"/>
          <w:rtl/>
        </w:rPr>
        <w:t>نسمة</w:t>
      </w:r>
      <w:r w:rsidR="00E3680A">
        <w:rPr>
          <w:rFonts w:hint="cs"/>
          <w:rtl/>
        </w:rPr>
        <w:t>، وبين طائفة "الروس الجدد" الذين وفدوا في فترة أحدث عهداً. وكثير من المجموعة الأخيرة هم فنلنديون من الناحية الإثنية انتقلوا أصلاً من روسيا وأس</w:t>
      </w:r>
      <w:r w:rsidR="009C6639">
        <w:rPr>
          <w:rFonts w:hint="cs"/>
          <w:rtl/>
        </w:rPr>
        <w:t>ت</w:t>
      </w:r>
      <w:r w:rsidR="00E3680A">
        <w:rPr>
          <w:rFonts w:hint="cs"/>
          <w:rtl/>
        </w:rPr>
        <w:t>وني</w:t>
      </w:r>
      <w:r w:rsidR="00E3680A">
        <w:rPr>
          <w:rtl/>
        </w:rPr>
        <w:t>ا</w:t>
      </w:r>
      <w:r w:rsidR="00E3680A">
        <w:rPr>
          <w:rFonts w:hint="cs"/>
          <w:rtl/>
        </w:rPr>
        <w:t xml:space="preserve"> في القرون السابع عشر والثامن عشر والتاسع عشر؛ وقد عاد نحو 000 20 شخص من هؤلاء </w:t>
      </w:r>
      <w:r w:rsidR="001919A0">
        <w:rPr>
          <w:rFonts w:hint="cs"/>
          <w:rtl/>
        </w:rPr>
        <w:t>إلى</w:t>
      </w:r>
      <w:r w:rsidR="00E3680A">
        <w:rPr>
          <w:rFonts w:hint="cs"/>
          <w:rtl/>
        </w:rPr>
        <w:t xml:space="preserve"> فنلندا في السنوات الأخيرة.</w:t>
      </w:r>
    </w:p>
    <w:p w:rsidR="00E3680A" w:rsidRDefault="00E3680A" w:rsidP="00CF7B8C">
      <w:pPr>
        <w:pStyle w:val="DualTxt"/>
        <w:rPr>
          <w:rFonts w:hint="cs"/>
          <w:rtl/>
        </w:rPr>
      </w:pPr>
      <w:r>
        <w:rPr>
          <w:rFonts w:hint="cs"/>
          <w:rtl/>
        </w:rPr>
        <w:t>14 -</w:t>
      </w:r>
      <w:r>
        <w:rPr>
          <w:rFonts w:hint="cs"/>
          <w:rtl/>
        </w:rPr>
        <w:tab/>
        <w:t xml:space="preserve">ومضت قائلة أنه </w:t>
      </w:r>
      <w:r w:rsidR="009C6639">
        <w:rPr>
          <w:rFonts w:hint="cs"/>
          <w:rtl/>
        </w:rPr>
        <w:t>من حيث</w:t>
      </w:r>
      <w:r>
        <w:rPr>
          <w:rFonts w:hint="cs"/>
          <w:rtl/>
        </w:rPr>
        <w:t xml:space="preserve"> الدستور، </w:t>
      </w:r>
      <w:r w:rsidR="009C6639">
        <w:rPr>
          <w:rFonts w:hint="cs"/>
          <w:rtl/>
        </w:rPr>
        <w:t>يرد تعريف</w:t>
      </w:r>
      <w:r>
        <w:rPr>
          <w:rFonts w:hint="cs"/>
          <w:rtl/>
        </w:rPr>
        <w:t xml:space="preserve"> </w:t>
      </w:r>
      <w:r w:rsidR="009C6639">
        <w:rPr>
          <w:rFonts w:hint="cs"/>
          <w:rtl/>
        </w:rPr>
        <w:t>ل</w:t>
      </w:r>
      <w:r>
        <w:rPr>
          <w:rFonts w:hint="cs"/>
          <w:rtl/>
        </w:rPr>
        <w:t xml:space="preserve">لحقوق اللغوية في المادة 14 من القانون الدستوري، الذي ينص في جملة أمور، على أن اللغتين الوطنيتين هما اللغة الفنلندية واللغة السويدية؛ وأن </w:t>
      </w:r>
      <w:r w:rsidR="009C6639">
        <w:rPr>
          <w:rFonts w:hint="cs"/>
          <w:rtl/>
        </w:rPr>
        <w:t>ل</w:t>
      </w:r>
      <w:r>
        <w:rPr>
          <w:rFonts w:hint="cs"/>
          <w:rtl/>
        </w:rPr>
        <w:t xml:space="preserve">أي شخص الحق في استخدام لغته الخاصة أمام المحاكم والسلطات الأخرى، والحصول على وثائق بهاتين اللغتين؛ وعلى الحكومة أن توفر احتياجات السكان المتكلمين باللغتين الفنلندية والسويدية </w:t>
      </w:r>
      <w:r w:rsidR="00C16852">
        <w:rPr>
          <w:rFonts w:hint="cs"/>
          <w:rtl/>
        </w:rPr>
        <w:t xml:space="preserve">على قدم المساواة؛ </w:t>
      </w:r>
      <w:r w:rsidR="009C6639">
        <w:rPr>
          <w:rFonts w:hint="cs"/>
          <w:rtl/>
        </w:rPr>
        <w:t>ولأبناء ا</w:t>
      </w:r>
      <w:r w:rsidR="00C16852">
        <w:rPr>
          <w:rFonts w:hint="cs"/>
          <w:rtl/>
        </w:rPr>
        <w:t>لأقليات الحق في المحافظة على لغاتهم وثقافاتهم وتنميتها. وتبلغ نسبة السكان المتكلمين باللغة السويدية زهاء 6 في المائة. وتدير الحكومة مؤسسات تعليمية كثيرة الأنواع بكل</w:t>
      </w:r>
      <w:r w:rsidR="009C6639">
        <w:rPr>
          <w:rFonts w:hint="cs"/>
          <w:rtl/>
        </w:rPr>
        <w:t>ت</w:t>
      </w:r>
      <w:r w:rsidR="00C16852">
        <w:rPr>
          <w:rFonts w:hint="cs"/>
          <w:rtl/>
        </w:rPr>
        <w:t>ا اللغتين. وبعض الجامعات ثنائية اللغ</w:t>
      </w:r>
      <w:r w:rsidR="009C6639">
        <w:rPr>
          <w:rFonts w:hint="cs"/>
          <w:rtl/>
        </w:rPr>
        <w:t>ة</w:t>
      </w:r>
      <w:r w:rsidR="00C16852">
        <w:rPr>
          <w:rFonts w:hint="cs"/>
          <w:rtl/>
        </w:rPr>
        <w:t xml:space="preserve"> </w:t>
      </w:r>
      <w:r w:rsidR="001919A0">
        <w:rPr>
          <w:rFonts w:hint="cs"/>
          <w:rtl/>
        </w:rPr>
        <w:t>إلى</w:t>
      </w:r>
      <w:r w:rsidR="00C16852">
        <w:rPr>
          <w:rFonts w:hint="cs"/>
          <w:rtl/>
        </w:rPr>
        <w:t xml:space="preserve"> حد ما. وللأقلية المتكلمة باللغة السويدية عدد من المؤسسات الثقافية الخاصة بها، ومنها على سبيل المثال قناة تلفزيونية </w:t>
      </w:r>
      <w:r w:rsidR="00CF7B8C">
        <w:rPr>
          <w:rFonts w:hint="cs"/>
          <w:rtl/>
        </w:rPr>
        <w:t xml:space="preserve">تعمل </w:t>
      </w:r>
      <w:r w:rsidR="00C16852">
        <w:rPr>
          <w:rFonts w:hint="cs"/>
          <w:rtl/>
        </w:rPr>
        <w:t xml:space="preserve">بعض الوقت وقناة إذاعية تبث </w:t>
      </w:r>
      <w:r w:rsidR="00CF7B8C">
        <w:rPr>
          <w:rFonts w:hint="cs"/>
          <w:rtl/>
        </w:rPr>
        <w:t>على مدار الساعة</w:t>
      </w:r>
      <w:r w:rsidR="00C16852">
        <w:rPr>
          <w:rFonts w:hint="cs"/>
          <w:rtl/>
        </w:rPr>
        <w:t xml:space="preserve">، </w:t>
      </w:r>
      <w:r w:rsidR="00CF7B8C">
        <w:rPr>
          <w:rFonts w:hint="cs"/>
          <w:rtl/>
        </w:rPr>
        <w:t xml:space="preserve">كما يوجد </w:t>
      </w:r>
      <w:r w:rsidR="00C16852">
        <w:rPr>
          <w:rFonts w:hint="cs"/>
          <w:rtl/>
        </w:rPr>
        <w:t>العديد من المسارح والصحف. و</w:t>
      </w:r>
      <w:r w:rsidR="00CF7B8C">
        <w:rPr>
          <w:rFonts w:hint="cs"/>
          <w:rtl/>
        </w:rPr>
        <w:t>تلتزم</w:t>
      </w:r>
      <w:r w:rsidR="00C16852">
        <w:rPr>
          <w:rFonts w:hint="cs"/>
          <w:rtl/>
        </w:rPr>
        <w:t xml:space="preserve"> شركة الإذاعة الوطنية </w:t>
      </w:r>
      <w:r w:rsidR="00CF7B8C">
        <w:rPr>
          <w:rFonts w:hint="cs"/>
          <w:rtl/>
        </w:rPr>
        <w:t>ب</w:t>
      </w:r>
      <w:r w:rsidR="00C16852">
        <w:rPr>
          <w:rFonts w:hint="cs"/>
          <w:rtl/>
        </w:rPr>
        <w:t>تقديم برامج للسكان المتكلمين باللغتين الفنلندية والسويدية وفقاً لمعايير تقوم على المساواة. ويمثل البث التلفزيوني باللغة السويدية حوالي عُشر مجموع الوقت المخصص للبرامج. و</w:t>
      </w:r>
      <w:r w:rsidR="00CF7B8C" w:rsidRPr="00CF7B8C">
        <w:rPr>
          <w:rFonts w:hint="cs"/>
          <w:rtl/>
        </w:rPr>
        <w:t xml:space="preserve"> </w:t>
      </w:r>
      <w:r w:rsidR="00CF7B8C">
        <w:rPr>
          <w:rFonts w:hint="cs"/>
          <w:rtl/>
        </w:rPr>
        <w:t>مع ذلك، ف</w:t>
      </w:r>
      <w:r w:rsidR="00C16852">
        <w:rPr>
          <w:rFonts w:hint="cs"/>
          <w:rtl/>
        </w:rPr>
        <w:t xml:space="preserve">بالرغم من هذه الضمانات والأحكام، </w:t>
      </w:r>
      <w:r w:rsidR="00CF7B8C">
        <w:rPr>
          <w:rFonts w:hint="cs"/>
          <w:rtl/>
        </w:rPr>
        <w:t>ما برح</w:t>
      </w:r>
      <w:r w:rsidR="00C16852">
        <w:rPr>
          <w:rFonts w:hint="cs"/>
          <w:rtl/>
        </w:rPr>
        <w:t xml:space="preserve"> بعض المتكلمين باللغة السويدية</w:t>
      </w:r>
      <w:r w:rsidR="00CF7B8C">
        <w:rPr>
          <w:rFonts w:hint="cs"/>
          <w:rtl/>
        </w:rPr>
        <w:t xml:space="preserve">  يواجهون</w:t>
      </w:r>
      <w:r w:rsidR="00C16852">
        <w:rPr>
          <w:rFonts w:hint="cs"/>
          <w:rtl/>
        </w:rPr>
        <w:t>، صعوبات في استخدام اللغة السويدية عند تعاملهم مع الس</w:t>
      </w:r>
      <w:r w:rsidR="00535933">
        <w:rPr>
          <w:rFonts w:hint="cs"/>
          <w:rtl/>
        </w:rPr>
        <w:t>لطات.</w:t>
      </w:r>
    </w:p>
    <w:p w:rsidR="00535933" w:rsidRDefault="00535933" w:rsidP="003D22FF">
      <w:pPr>
        <w:pStyle w:val="DualTxt"/>
        <w:rPr>
          <w:rFonts w:hint="cs"/>
          <w:rtl/>
        </w:rPr>
      </w:pPr>
      <w:r>
        <w:rPr>
          <w:rFonts w:hint="cs"/>
          <w:rtl/>
        </w:rPr>
        <w:t>15 -</w:t>
      </w:r>
      <w:r>
        <w:rPr>
          <w:rFonts w:hint="cs"/>
          <w:rtl/>
        </w:rPr>
        <w:tab/>
        <w:t>ومضى قائلاً أن قانون عام 1992</w:t>
      </w:r>
      <w:r w:rsidR="00B5194E">
        <w:rPr>
          <w:rFonts w:hint="cs"/>
          <w:rtl/>
        </w:rPr>
        <w:t xml:space="preserve"> بشأن استخدام لغة سامي أمام السلطات يضمن حق </w:t>
      </w:r>
      <w:r w:rsidR="003D22FF">
        <w:rPr>
          <w:rFonts w:hint="cs"/>
          <w:rtl/>
        </w:rPr>
        <w:t>شعب</w:t>
      </w:r>
      <w:r w:rsidR="00B5194E">
        <w:rPr>
          <w:rFonts w:hint="cs"/>
          <w:rtl/>
        </w:rPr>
        <w:t xml:space="preserve"> سامي في الكتابة بلغتهم والتكلم بها أثناء تعاملهم مع السلطات، وفي تلقي الردود من السلطات بنفس اللغة، وهي عملية تتطلب خدمات الترجمة التحريرية والشفوية. ويرمي المركز التعليمي في منطقة سامي، والذي </w:t>
      </w:r>
      <w:r w:rsidR="003D22FF">
        <w:rPr>
          <w:rFonts w:hint="cs"/>
          <w:rtl/>
        </w:rPr>
        <w:t>ي</w:t>
      </w:r>
      <w:r w:rsidR="00B5194E">
        <w:rPr>
          <w:rFonts w:hint="cs"/>
          <w:rtl/>
        </w:rPr>
        <w:t xml:space="preserve">قوم </w:t>
      </w:r>
      <w:r w:rsidR="003D22FF">
        <w:rPr>
          <w:rFonts w:hint="cs"/>
          <w:rtl/>
        </w:rPr>
        <w:t>شعب</w:t>
      </w:r>
      <w:r w:rsidR="00B5194E">
        <w:rPr>
          <w:rFonts w:hint="cs"/>
          <w:rtl/>
        </w:rPr>
        <w:t xml:space="preserve"> سامي بدور رئيسي في إدارته، </w:t>
      </w:r>
      <w:r w:rsidR="001919A0">
        <w:rPr>
          <w:rFonts w:hint="cs"/>
          <w:rtl/>
        </w:rPr>
        <w:t>إلى</w:t>
      </w:r>
      <w:r w:rsidR="00B5194E">
        <w:rPr>
          <w:rFonts w:hint="cs"/>
          <w:rtl/>
        </w:rPr>
        <w:t xml:space="preserve"> المحافظة على ثقافة سامي وسبل العيش التقليدية لها؛ وتنميتها؛ وتُدرس الموضوعات بكل من اللغتين الفنلندية ولغة سامي، ويُعتبر إتقانها شرطاً للمدرسين. وتخصص الدولة أموالاً للمحافظة على ثقافة سامي، و</w:t>
      </w:r>
      <w:r w:rsidR="003D22FF">
        <w:rPr>
          <w:rFonts w:hint="cs"/>
          <w:rtl/>
        </w:rPr>
        <w:t>ي</w:t>
      </w:r>
      <w:r w:rsidR="00B5194E">
        <w:rPr>
          <w:rFonts w:hint="cs"/>
          <w:rtl/>
        </w:rPr>
        <w:t xml:space="preserve">حدد </w:t>
      </w:r>
      <w:r w:rsidR="003D22FF">
        <w:rPr>
          <w:rFonts w:hint="cs"/>
          <w:rtl/>
        </w:rPr>
        <w:t>شعب</w:t>
      </w:r>
      <w:r w:rsidR="00B5194E">
        <w:rPr>
          <w:rFonts w:hint="cs"/>
          <w:rtl/>
        </w:rPr>
        <w:t xml:space="preserve"> سامي استخدام تلك الأموال. وهناك محطة إذاعية </w:t>
      </w:r>
      <w:r w:rsidR="00CF7B8C">
        <w:rPr>
          <w:rFonts w:hint="cs"/>
          <w:rtl/>
        </w:rPr>
        <w:t>ب</w:t>
      </w:r>
      <w:r w:rsidR="00B5194E">
        <w:rPr>
          <w:rFonts w:hint="cs"/>
          <w:rtl/>
        </w:rPr>
        <w:t xml:space="preserve">لغة سامي، </w:t>
      </w:r>
      <w:r w:rsidR="00CF7B8C">
        <w:rPr>
          <w:rFonts w:hint="cs"/>
          <w:rtl/>
        </w:rPr>
        <w:t xml:space="preserve">كما </w:t>
      </w:r>
      <w:r w:rsidR="00B5194E">
        <w:rPr>
          <w:rFonts w:hint="cs"/>
          <w:rtl/>
        </w:rPr>
        <w:t>يجري إنشاء متحف ل</w:t>
      </w:r>
      <w:r w:rsidR="003D22FF">
        <w:rPr>
          <w:rFonts w:hint="cs"/>
          <w:rtl/>
        </w:rPr>
        <w:t>شعب</w:t>
      </w:r>
      <w:r w:rsidR="00B5194E">
        <w:rPr>
          <w:rFonts w:hint="cs"/>
          <w:rtl/>
        </w:rPr>
        <w:t xml:space="preserve"> سامي. على أنه لا يزال يلزم اتخاذ إجراءات لبث برامج </w:t>
      </w:r>
      <w:r w:rsidR="00DA4652">
        <w:rPr>
          <w:rFonts w:hint="cs"/>
          <w:rtl/>
        </w:rPr>
        <w:t>تلفزيونية بلغة سامي، وخاصة برامج الأطفال، ولدعم فن سامي، وحماية حرف</w:t>
      </w:r>
      <w:r w:rsidR="00CF7B8C" w:rsidRPr="00CF7B8C">
        <w:rPr>
          <w:rFonts w:hint="cs"/>
          <w:rtl/>
        </w:rPr>
        <w:t xml:space="preserve"> </w:t>
      </w:r>
      <w:r w:rsidR="00CF7B8C">
        <w:rPr>
          <w:rFonts w:hint="cs"/>
          <w:rtl/>
        </w:rPr>
        <w:t>سامي</w:t>
      </w:r>
      <w:r w:rsidR="00DA4652">
        <w:rPr>
          <w:rFonts w:hint="cs"/>
          <w:rtl/>
        </w:rPr>
        <w:t xml:space="preserve"> اليدوية، والتقاليد الثقافية </w:t>
      </w:r>
      <w:r w:rsidR="003D22FF">
        <w:rPr>
          <w:rFonts w:hint="cs"/>
          <w:rtl/>
        </w:rPr>
        <w:t>لذلك</w:t>
      </w:r>
      <w:r w:rsidR="00DA4652">
        <w:rPr>
          <w:rFonts w:hint="cs"/>
          <w:rtl/>
        </w:rPr>
        <w:t xml:space="preserve"> ال</w:t>
      </w:r>
      <w:r w:rsidR="003D22FF">
        <w:rPr>
          <w:rFonts w:hint="cs"/>
          <w:rtl/>
        </w:rPr>
        <w:t>شعب</w:t>
      </w:r>
      <w:r w:rsidR="00DA4652">
        <w:rPr>
          <w:rFonts w:hint="cs"/>
          <w:rtl/>
        </w:rPr>
        <w:t>.</w:t>
      </w:r>
    </w:p>
    <w:p w:rsidR="00DA4652" w:rsidRDefault="00DA4652" w:rsidP="00CF7B8C">
      <w:pPr>
        <w:pStyle w:val="DualTxt"/>
        <w:rPr>
          <w:rFonts w:hint="cs"/>
          <w:rtl/>
        </w:rPr>
      </w:pPr>
      <w:r>
        <w:rPr>
          <w:rFonts w:hint="cs"/>
          <w:rtl/>
        </w:rPr>
        <w:t>16 -</w:t>
      </w:r>
      <w:r>
        <w:rPr>
          <w:rFonts w:hint="cs"/>
          <w:rtl/>
        </w:rPr>
        <w:tab/>
        <w:t xml:space="preserve">ومضت قائلة أنه في مطلع </w:t>
      </w:r>
      <w:r w:rsidR="008E72FE">
        <w:rPr>
          <w:rFonts w:hint="cs"/>
          <w:rtl/>
        </w:rPr>
        <w:t xml:space="preserve">السبعينات بُدئ برنامج لتحسين كتابة لغة الغجر، ونُشرت كتب دراسية بلغة الغجر عام 1982؛ وفي عام 1996، بدأ معهد بحوث اللغات الفنلندي مشروعاً للمحافظة على نقاء لغة الغجر، وأنشئ مجلس للغة الغجر لهذا الغرض عام 1997. وفي عام 1995 بدأت هيئة الإذاعة الفنلندية إذاعة موجهة </w:t>
      </w:r>
      <w:r w:rsidR="001919A0">
        <w:rPr>
          <w:rFonts w:hint="cs"/>
          <w:rtl/>
        </w:rPr>
        <w:t>إلى</w:t>
      </w:r>
      <w:r w:rsidR="008E72FE">
        <w:rPr>
          <w:rFonts w:hint="cs"/>
          <w:rtl/>
        </w:rPr>
        <w:t xml:space="preserve"> شتى أنحاء البلد، ببرنامج مدته 10</w:t>
      </w:r>
      <w:r w:rsidR="00CF7B8C">
        <w:rPr>
          <w:rFonts w:hint="cs"/>
          <w:rtl/>
        </w:rPr>
        <w:t xml:space="preserve"> دقائق بلغة الغجر، يتضمن أنباء</w:t>
      </w:r>
      <w:r w:rsidR="008E72FE">
        <w:rPr>
          <w:rFonts w:hint="cs"/>
          <w:rtl/>
        </w:rPr>
        <w:t xml:space="preserve">، ومقابلات وموسيقى. ومع أنه لا توجد منشورات بلغة الغجر في حد ذاتها، </w:t>
      </w:r>
      <w:r w:rsidR="00CF7B8C">
        <w:rPr>
          <w:rFonts w:hint="cs"/>
          <w:rtl/>
        </w:rPr>
        <w:t xml:space="preserve">إلا أنه </w:t>
      </w:r>
      <w:r w:rsidR="008E72FE">
        <w:rPr>
          <w:rFonts w:hint="cs"/>
          <w:rtl/>
        </w:rPr>
        <w:t xml:space="preserve">تظهر مقالات مكتوبة بتلك اللغة في المجلات وخاصة الموجهة </w:t>
      </w:r>
      <w:r w:rsidR="001919A0">
        <w:rPr>
          <w:rFonts w:hint="cs"/>
          <w:rtl/>
        </w:rPr>
        <w:t>إلى</w:t>
      </w:r>
      <w:r w:rsidR="008E72FE">
        <w:rPr>
          <w:rFonts w:hint="cs"/>
          <w:rtl/>
        </w:rPr>
        <w:t xml:space="preserve"> السكان الغجر.</w:t>
      </w:r>
    </w:p>
    <w:p w:rsidR="008E72FE" w:rsidRDefault="0027563E" w:rsidP="002D2DEF">
      <w:pPr>
        <w:pStyle w:val="DualTxt"/>
        <w:rPr>
          <w:rFonts w:hint="cs"/>
          <w:rtl/>
        </w:rPr>
      </w:pPr>
      <w:r>
        <w:rPr>
          <w:rFonts w:hint="cs"/>
          <w:rtl/>
        </w:rPr>
        <w:t>17-</w:t>
      </w:r>
      <w:r>
        <w:rPr>
          <w:rFonts w:hint="cs"/>
          <w:rtl/>
        </w:rPr>
        <w:tab/>
        <w:t xml:space="preserve">وقالت في معرض الرد على الأسئلة </w:t>
      </w:r>
      <w:r w:rsidR="002D2DEF">
        <w:rPr>
          <w:rFonts w:hint="cs"/>
          <w:rtl/>
        </w:rPr>
        <w:t xml:space="preserve">الموجهة من </w:t>
      </w:r>
      <w:r>
        <w:rPr>
          <w:rFonts w:hint="cs"/>
          <w:rtl/>
        </w:rPr>
        <w:t xml:space="preserve"> السيدة إيف</w:t>
      </w:r>
      <w:r w:rsidR="00ED52AC">
        <w:rPr>
          <w:rFonts w:hint="cs"/>
          <w:rtl/>
        </w:rPr>
        <w:t>ا</w:t>
      </w:r>
      <w:r>
        <w:rPr>
          <w:rFonts w:hint="cs"/>
          <w:rtl/>
        </w:rPr>
        <w:t>ت</w:t>
      </w:r>
      <w:r w:rsidR="002D2DEF">
        <w:rPr>
          <w:rFonts w:hint="cs"/>
          <w:rtl/>
        </w:rPr>
        <w:t>،</w:t>
      </w:r>
      <w:r>
        <w:rPr>
          <w:rFonts w:hint="cs"/>
          <w:rtl/>
        </w:rPr>
        <w:t xml:space="preserve"> أن وزارة البيئة أجرت في عام 1996 دراسة استقصائية عن السكن أوضحت أن معظم السكان الغجر يعيشون في شقق مستأجرة من البلديات. وأردفت أنه وإن تعذر كثيراً  بسبب التحيز، أن يعثر أبناء الغجر على مساكن في السوق المفتوحة، فإن </w:t>
      </w:r>
      <w:r w:rsidR="002D2DEF">
        <w:rPr>
          <w:rFonts w:hint="cs"/>
          <w:rtl/>
        </w:rPr>
        <w:t>التوفيق كان حليفهم</w:t>
      </w:r>
      <w:r>
        <w:rPr>
          <w:rFonts w:hint="cs"/>
          <w:rtl/>
        </w:rPr>
        <w:t xml:space="preserve"> في الحصول على مساكن </w:t>
      </w:r>
      <w:r w:rsidR="002D2DEF">
        <w:rPr>
          <w:rFonts w:hint="cs"/>
          <w:rtl/>
        </w:rPr>
        <w:t>حكومية. ومضت قائلة</w:t>
      </w:r>
      <w:r>
        <w:rPr>
          <w:rFonts w:hint="cs"/>
          <w:rtl/>
        </w:rPr>
        <w:t xml:space="preserve"> و</w:t>
      </w:r>
      <w:r w:rsidR="002D2DEF">
        <w:rPr>
          <w:rFonts w:hint="cs"/>
          <w:rtl/>
        </w:rPr>
        <w:t xml:space="preserve">لئن </w:t>
      </w:r>
      <w:r>
        <w:rPr>
          <w:rFonts w:hint="cs"/>
          <w:rtl/>
        </w:rPr>
        <w:t xml:space="preserve">كان </w:t>
      </w:r>
      <w:r w:rsidR="006B0AD1">
        <w:rPr>
          <w:rFonts w:hint="cs"/>
          <w:rtl/>
        </w:rPr>
        <w:t>قانون العقوبات الفنلندي يحظر التمييز في مجال التوظيف، فإن السكان الغجر يعانون من تلك المشكلة. وقد ذكر كثير من أبن</w:t>
      </w:r>
      <w:r w:rsidR="00A95FBA">
        <w:rPr>
          <w:rFonts w:hint="cs"/>
          <w:rtl/>
        </w:rPr>
        <w:t xml:space="preserve">اء السكان الغجر، أن التمييز جزء من حياتهم اليومية. وأردفت أن المجلس الاستشاري لشؤون الغجر، الذي </w:t>
      </w:r>
      <w:r w:rsidR="002D2DEF">
        <w:rPr>
          <w:rFonts w:hint="cs"/>
          <w:rtl/>
        </w:rPr>
        <w:t>يندرج ضمن</w:t>
      </w:r>
      <w:r w:rsidR="00A95FBA">
        <w:rPr>
          <w:rFonts w:hint="cs"/>
          <w:rtl/>
        </w:rPr>
        <w:t xml:space="preserve"> اختصاص وزارة الشؤون الاجتماعية والصحة، يتألف من أبناء الغجر، وممثلين عن رابطات الغجر، وعن الحكومة. وتتمثل مهمته في ال</w:t>
      </w:r>
      <w:r w:rsidR="002D2DEF">
        <w:rPr>
          <w:rFonts w:hint="cs"/>
          <w:rtl/>
        </w:rPr>
        <w:t>دعوة</w:t>
      </w:r>
      <w:r w:rsidR="00A95FBA">
        <w:rPr>
          <w:rFonts w:hint="cs"/>
          <w:rtl/>
        </w:rPr>
        <w:t xml:space="preserve"> </w:t>
      </w:r>
      <w:r w:rsidR="002D2DEF">
        <w:rPr>
          <w:rFonts w:hint="cs"/>
          <w:rtl/>
        </w:rPr>
        <w:t>ل</w:t>
      </w:r>
      <w:r w:rsidR="00A95FBA">
        <w:rPr>
          <w:rFonts w:hint="cs"/>
          <w:rtl/>
        </w:rPr>
        <w:t xml:space="preserve">قضية الغجر </w:t>
      </w:r>
      <w:r w:rsidR="002D2DEF">
        <w:rPr>
          <w:rFonts w:hint="cs"/>
          <w:rtl/>
        </w:rPr>
        <w:t>أمام</w:t>
      </w:r>
      <w:r w:rsidR="00A95FBA">
        <w:rPr>
          <w:rFonts w:hint="cs"/>
          <w:rtl/>
        </w:rPr>
        <w:t xml:space="preserve"> البرلمان وأمام السلطات. وعلاوة على ذلك، تُعد وحدة </w:t>
      </w:r>
      <w:r w:rsidR="002D2DEF">
        <w:rPr>
          <w:rFonts w:hint="cs"/>
          <w:rtl/>
        </w:rPr>
        <w:t>تطوير</w:t>
      </w:r>
      <w:r w:rsidR="00A95FBA">
        <w:rPr>
          <w:rFonts w:hint="cs"/>
          <w:rtl/>
        </w:rPr>
        <w:t xml:space="preserve"> تعليم</w:t>
      </w:r>
      <w:r w:rsidR="002D2DEF">
        <w:rPr>
          <w:rFonts w:hint="cs"/>
          <w:rtl/>
        </w:rPr>
        <w:t xml:space="preserve"> </w:t>
      </w:r>
      <w:r w:rsidR="00A95FBA">
        <w:rPr>
          <w:rFonts w:hint="cs"/>
          <w:rtl/>
        </w:rPr>
        <w:t xml:space="preserve">وثقافة </w:t>
      </w:r>
      <w:r w:rsidR="002D2DEF">
        <w:rPr>
          <w:rFonts w:hint="cs"/>
          <w:rtl/>
        </w:rPr>
        <w:t>ا</w:t>
      </w:r>
      <w:r w:rsidR="00A95FBA">
        <w:rPr>
          <w:rFonts w:hint="cs"/>
          <w:rtl/>
        </w:rPr>
        <w:t xml:space="preserve">لغجر مسؤولة عن تعزيز التعليم والثقافة </w:t>
      </w:r>
      <w:r w:rsidR="002D2DEF">
        <w:rPr>
          <w:rFonts w:hint="cs"/>
          <w:rtl/>
        </w:rPr>
        <w:t>ل</w:t>
      </w:r>
      <w:r w:rsidR="00A95FBA">
        <w:rPr>
          <w:rFonts w:hint="cs"/>
          <w:rtl/>
        </w:rPr>
        <w:t>لسكان الغجر.</w:t>
      </w:r>
    </w:p>
    <w:p w:rsidR="005E7AC4" w:rsidRDefault="00A95FBA" w:rsidP="006646CF">
      <w:pPr>
        <w:pStyle w:val="DualTxt"/>
        <w:rPr>
          <w:rFonts w:hint="cs"/>
          <w:rtl/>
        </w:rPr>
      </w:pPr>
      <w:r>
        <w:rPr>
          <w:rFonts w:hint="cs"/>
          <w:rtl/>
        </w:rPr>
        <w:t>18-</w:t>
      </w:r>
      <w:r>
        <w:rPr>
          <w:rFonts w:hint="cs"/>
          <w:rtl/>
        </w:rPr>
        <w:tab/>
        <w:t xml:space="preserve">ومضت قائلة أنه يجب دون ما شك اتخاذ مزيد من التدابير لمكافحة العنصرية، ووجهت الاهتمام في هذا الصدد، </w:t>
      </w:r>
      <w:r w:rsidR="001919A0">
        <w:rPr>
          <w:rFonts w:hint="cs"/>
          <w:rtl/>
        </w:rPr>
        <w:t>إلى</w:t>
      </w:r>
      <w:r w:rsidR="002D2DEF">
        <w:rPr>
          <w:rFonts w:hint="cs"/>
          <w:rtl/>
        </w:rPr>
        <w:t xml:space="preserve"> التقرير</w:t>
      </w:r>
      <w:r>
        <w:rPr>
          <w:rFonts w:hint="cs"/>
          <w:rtl/>
        </w:rPr>
        <w:t xml:space="preserve"> </w:t>
      </w:r>
      <w:r w:rsidR="003009CE">
        <w:rPr>
          <w:rFonts w:hint="cs"/>
          <w:rtl/>
        </w:rPr>
        <w:t xml:space="preserve">الجامع للتقريرين الدوريين الثالث عشر والرابع عشر </w:t>
      </w:r>
      <w:r w:rsidR="002D2DEF">
        <w:rPr>
          <w:rFonts w:hint="cs"/>
          <w:rtl/>
        </w:rPr>
        <w:t>ل</w:t>
      </w:r>
      <w:r w:rsidR="003009CE">
        <w:rPr>
          <w:rFonts w:hint="cs"/>
          <w:rtl/>
        </w:rPr>
        <w:t xml:space="preserve">حكومة فنلندا </w:t>
      </w:r>
      <w:r w:rsidR="006646CF">
        <w:rPr>
          <w:rFonts w:hint="cs"/>
          <w:rtl/>
        </w:rPr>
        <w:t xml:space="preserve">المقدم </w:t>
      </w:r>
      <w:r w:rsidR="001919A0">
        <w:rPr>
          <w:rFonts w:hint="cs"/>
          <w:rtl/>
        </w:rPr>
        <w:t>إلى</w:t>
      </w:r>
      <w:r w:rsidR="003009CE">
        <w:rPr>
          <w:rFonts w:hint="cs"/>
          <w:rtl/>
        </w:rPr>
        <w:t xml:space="preserve"> اللجنة المعنية بالقضاء على التمييز العنصري، والذي يتضمن معلومات تفصيلية عن جهود فنلندا في هذا الصدد. وأضافت أن مشكلة العنصرية تؤخذ </w:t>
      </w:r>
      <w:r w:rsidR="006646CF">
        <w:rPr>
          <w:rFonts w:hint="cs"/>
          <w:rtl/>
        </w:rPr>
        <w:t>على محمل الجد</w:t>
      </w:r>
      <w:r w:rsidR="003009CE">
        <w:rPr>
          <w:rFonts w:hint="cs"/>
          <w:rtl/>
        </w:rPr>
        <w:t xml:space="preserve"> في فنلندا: فقد ذكر الرئيس مؤخراً، في خطبته التقليدية بمناسبة السنة الجديدة، أنه يجب اتخاذ تدابير لمكافحة العنصرية وكراهية الأجانب. وفي عام 1996، أنشأت الحكومة فريقاً وزارياً تتمثل ولايته في ضمان العلاقات الإثنية الجيدة بين المواطنين، والتدخل عند الاقتضاء فيما يتعلق بمظاهر العنصرية، ووضع خطة عمل لتغيير المواقف بطريقة من شأنها تشجيع جو من الأمن. وساعدت لجنة مناهضة العنصرية الفريق الوزاري في</w:t>
      </w:r>
      <w:r w:rsidR="006646CF">
        <w:rPr>
          <w:rFonts w:hint="cs"/>
          <w:rtl/>
        </w:rPr>
        <w:t xml:space="preserve"> </w:t>
      </w:r>
      <w:r w:rsidR="003009CE">
        <w:rPr>
          <w:rFonts w:hint="cs"/>
          <w:rtl/>
        </w:rPr>
        <w:t>ا</w:t>
      </w:r>
      <w:r w:rsidR="006646CF">
        <w:rPr>
          <w:rFonts w:hint="cs"/>
          <w:rtl/>
        </w:rPr>
        <w:t>لقيام</w:t>
      </w:r>
      <w:r w:rsidR="003009CE">
        <w:rPr>
          <w:rFonts w:hint="cs"/>
          <w:rtl/>
        </w:rPr>
        <w:t xml:space="preserve"> </w:t>
      </w:r>
      <w:r w:rsidR="006646CF">
        <w:rPr>
          <w:rFonts w:hint="cs"/>
          <w:rtl/>
        </w:rPr>
        <w:t>ب</w:t>
      </w:r>
      <w:r w:rsidR="003009CE">
        <w:rPr>
          <w:rFonts w:hint="cs"/>
          <w:rtl/>
        </w:rPr>
        <w:t xml:space="preserve">عمله، فقامت بصياغة قرار مبدئي لمجلس الدولة بشأن تدابير تعزيز التسامح ومكافحة العنصرية؛ وهذا القرار، الذي صيغ </w:t>
      </w:r>
      <w:r w:rsidR="006646CF">
        <w:rPr>
          <w:rFonts w:hint="cs"/>
          <w:rtl/>
        </w:rPr>
        <w:t>بهدف</w:t>
      </w:r>
      <w:r w:rsidR="003009CE">
        <w:rPr>
          <w:rFonts w:hint="cs"/>
          <w:rtl/>
        </w:rPr>
        <w:t xml:space="preserve"> مكافحة العنصرية وتهيئة جو من التسامح، ومساعدة المهاجرين على الاندماج في المجتمع الفنلندي، يقتضي من السلطات التدخل فوراً في حالات النشاط العنصري. وتُ</w:t>
      </w:r>
      <w:r w:rsidR="006646CF">
        <w:rPr>
          <w:rFonts w:hint="cs"/>
          <w:rtl/>
        </w:rPr>
        <w:t>وضع</w:t>
      </w:r>
      <w:r w:rsidR="003009CE">
        <w:rPr>
          <w:rFonts w:hint="cs"/>
          <w:rtl/>
        </w:rPr>
        <w:t xml:space="preserve"> خطط لتوفير التدريب للسلطات في</w:t>
      </w:r>
      <w:r w:rsidR="006646CF">
        <w:rPr>
          <w:rFonts w:hint="cs"/>
          <w:rtl/>
        </w:rPr>
        <w:t xml:space="preserve"> معالجة</w:t>
      </w:r>
      <w:r w:rsidR="003009CE">
        <w:rPr>
          <w:rFonts w:hint="cs"/>
          <w:rtl/>
        </w:rPr>
        <w:t xml:space="preserve"> العلاقات الإثنية والتمييز العرقي، وتعزيز الفرص أمام السكان المنتمين </w:t>
      </w:r>
      <w:r w:rsidR="001919A0">
        <w:rPr>
          <w:rFonts w:hint="cs"/>
          <w:rtl/>
        </w:rPr>
        <w:t>إلى</w:t>
      </w:r>
      <w:r w:rsidR="003009CE">
        <w:rPr>
          <w:rFonts w:hint="cs"/>
          <w:rtl/>
        </w:rPr>
        <w:t xml:space="preserve"> أقليات إثنية من أجل تعيينهم في وظائف الخدمة المدنية.</w:t>
      </w:r>
    </w:p>
    <w:p w:rsidR="003009CE" w:rsidRDefault="00052916" w:rsidP="00FD3337">
      <w:pPr>
        <w:pStyle w:val="DualTxt"/>
        <w:rPr>
          <w:rFonts w:hint="cs"/>
          <w:rtl/>
        </w:rPr>
      </w:pPr>
      <w:r>
        <w:rPr>
          <w:rFonts w:hint="cs"/>
          <w:rtl/>
        </w:rPr>
        <w:t>19-</w:t>
      </w:r>
      <w:r>
        <w:rPr>
          <w:rFonts w:hint="cs"/>
          <w:rtl/>
        </w:rPr>
        <w:tab/>
        <w:t xml:space="preserve">واستطردت قائلة أن فنلندا أنشأت أيضاً مجلساً استشارياً لشؤون اللاجئين والمهاجرين، </w:t>
      </w:r>
      <w:r w:rsidR="00FD3337">
        <w:rPr>
          <w:rFonts w:hint="cs"/>
          <w:rtl/>
        </w:rPr>
        <w:t>ومن بين الممثلين فيه</w:t>
      </w:r>
      <w:r>
        <w:rPr>
          <w:rFonts w:hint="cs"/>
          <w:rtl/>
        </w:rPr>
        <w:t xml:space="preserve"> </w:t>
      </w:r>
      <w:r w:rsidR="00FD3337">
        <w:rPr>
          <w:rFonts w:hint="cs"/>
          <w:rtl/>
        </w:rPr>
        <w:t>السلطات الحكومية المسؤول</w:t>
      </w:r>
      <w:r>
        <w:rPr>
          <w:rFonts w:hint="cs"/>
          <w:rtl/>
        </w:rPr>
        <w:t>ة، والبلدي</w:t>
      </w:r>
      <w:r w:rsidR="00FD3337">
        <w:rPr>
          <w:rFonts w:hint="cs"/>
          <w:rtl/>
        </w:rPr>
        <w:t>ات</w:t>
      </w:r>
      <w:r>
        <w:rPr>
          <w:rFonts w:hint="cs"/>
          <w:rtl/>
        </w:rPr>
        <w:t>، والكنيسة اللوثرية الإنجيلية الفنلندي</w:t>
      </w:r>
      <w:r>
        <w:rPr>
          <w:rtl/>
        </w:rPr>
        <w:t>ة</w:t>
      </w:r>
      <w:r>
        <w:rPr>
          <w:rFonts w:hint="cs"/>
          <w:rtl/>
        </w:rPr>
        <w:t xml:space="preserve">، ومنظمات غير حكومية مثل الصليب الأحمر الفنلندي، والمهاجرين أنفسهم؛ والمجلس الاستشاري لشؤون شعب سامي؛ ولجنة مناهضة العنصرية وكراهية الأجانب، ومعاداة السامية والتعصب؛ ولجنة سياسات الهجرة واللاجئين. ويضطلع أمين المظالم البرلماني ووزير العدل بمهمة ضمان مراعاة السلطات لتلك القضايا. ويُعتبر أمين المظالم لشؤون الأجانب مسؤولاً عن حماية مركز الأجانب وتشجيع التعاون فيما بين الأجانب، والسلطات والمنظمات. وإضافة </w:t>
      </w:r>
      <w:r w:rsidR="001919A0">
        <w:rPr>
          <w:rFonts w:hint="cs"/>
          <w:rtl/>
        </w:rPr>
        <w:t>إلى</w:t>
      </w:r>
      <w:r>
        <w:rPr>
          <w:rFonts w:hint="cs"/>
          <w:rtl/>
        </w:rPr>
        <w:t xml:space="preserve"> ذلك، تُعدّ سلطات حماية العمال مسؤولة عن ضمان مراعاة أحكام مناهضة التمييز في قانون العمل، في مجالات علاقات التوظيف والتعيين.</w:t>
      </w:r>
    </w:p>
    <w:p w:rsidR="00052916" w:rsidRDefault="006A3D65" w:rsidP="001919A0">
      <w:pPr>
        <w:pStyle w:val="DualTxt"/>
        <w:rPr>
          <w:rFonts w:hint="cs"/>
          <w:rtl/>
        </w:rPr>
      </w:pPr>
      <w:r>
        <w:rPr>
          <w:rFonts w:hint="cs"/>
          <w:rtl/>
        </w:rPr>
        <w:t>20-</w:t>
      </w:r>
      <w:r>
        <w:rPr>
          <w:rFonts w:hint="cs"/>
          <w:rtl/>
        </w:rPr>
        <w:tab/>
        <w:t xml:space="preserve">وقالت في معرض الرد على الأسئلة الموجهة من السيد </w:t>
      </w:r>
      <w:r w:rsidR="00E20DC1">
        <w:rPr>
          <w:rFonts w:hint="cs"/>
          <w:rtl/>
        </w:rPr>
        <w:t>لالا</w:t>
      </w:r>
      <w:r w:rsidR="00FD3337">
        <w:rPr>
          <w:rFonts w:hint="cs"/>
          <w:rtl/>
        </w:rPr>
        <w:t>ه</w:t>
      </w:r>
      <w:r w:rsidR="00E20DC1">
        <w:rPr>
          <w:rFonts w:hint="cs"/>
          <w:rtl/>
        </w:rPr>
        <w:t xml:space="preserve">، أنه وإن كانت توجد بالفعل فئات </w:t>
      </w:r>
      <w:r w:rsidR="00FD3337">
        <w:rPr>
          <w:rFonts w:hint="cs"/>
          <w:rtl/>
        </w:rPr>
        <w:t>مستقلة</w:t>
      </w:r>
      <w:r w:rsidR="00E20DC1">
        <w:rPr>
          <w:rFonts w:hint="cs"/>
          <w:rtl/>
        </w:rPr>
        <w:t xml:space="preserve"> في فنلندا تشجع التعصب والعنصرية، فإنه لا توجد أحزاب سياسية تستند برامجها </w:t>
      </w:r>
      <w:r w:rsidR="001919A0">
        <w:rPr>
          <w:rFonts w:hint="cs"/>
          <w:rtl/>
        </w:rPr>
        <w:t>إلى</w:t>
      </w:r>
      <w:r w:rsidR="00E20DC1">
        <w:rPr>
          <w:rFonts w:hint="cs"/>
          <w:rtl/>
        </w:rPr>
        <w:t xml:space="preserve"> تلك الأفكار. وت</w:t>
      </w:r>
      <w:r w:rsidR="00FD3337">
        <w:rPr>
          <w:rFonts w:hint="cs"/>
          <w:rtl/>
        </w:rPr>
        <w:t xml:space="preserve">برز </w:t>
      </w:r>
      <w:r w:rsidR="00E20DC1">
        <w:rPr>
          <w:rFonts w:hint="cs"/>
          <w:rtl/>
        </w:rPr>
        <w:t xml:space="preserve">المبادئ التوجيهية للمناهج الدراسية </w:t>
      </w:r>
      <w:r w:rsidR="00FD3337">
        <w:rPr>
          <w:rFonts w:hint="cs"/>
          <w:rtl/>
        </w:rPr>
        <w:t xml:space="preserve"> في ا</w:t>
      </w:r>
      <w:r w:rsidR="00E20DC1">
        <w:rPr>
          <w:rFonts w:hint="cs"/>
          <w:rtl/>
        </w:rPr>
        <w:t xml:space="preserve">لمدارس الشاملة والثانوية ومؤسسات التدريب المهني، التثقيف بمبادئ حقوق الإنسان، واحترام الثقافات، والتسامح. ويستند التعليم الفنلندي </w:t>
      </w:r>
      <w:r w:rsidR="001919A0">
        <w:rPr>
          <w:rFonts w:hint="cs"/>
          <w:rtl/>
        </w:rPr>
        <w:t>إلى</w:t>
      </w:r>
      <w:r w:rsidR="00E20DC1">
        <w:rPr>
          <w:rFonts w:hint="cs"/>
          <w:rtl/>
        </w:rPr>
        <w:t xml:space="preserve"> مبدأ المساواة بين الجميع، بغض النظر عن نوع الجنس، أو العنصر، أو المركز الاقتصادي؛ وقد وُضعت خطة عمل لتشجيع التفاعل بين الثقافات في المدارس. وبموجب بنود القرار المبدئي، تشمل برامج تدريب المعلمين عنصراً للتعليم المشترك بين الثقافات، يتألف من مواضيع من قبيل العلاقات ا</w:t>
      </w:r>
      <w:r w:rsidR="001919A0">
        <w:rPr>
          <w:rFonts w:hint="cs"/>
          <w:rtl/>
        </w:rPr>
        <w:t>لإثنية</w:t>
      </w:r>
      <w:r w:rsidR="00E20DC1">
        <w:rPr>
          <w:rFonts w:hint="cs"/>
          <w:rtl/>
        </w:rPr>
        <w:t>، والتسامح، وحقوق الإنسان، والهوية الثقافية، وتعليم المهاجرين.</w:t>
      </w:r>
    </w:p>
    <w:p w:rsidR="00E20DC1" w:rsidRDefault="00CF19B0" w:rsidP="001919A0">
      <w:pPr>
        <w:pStyle w:val="DualTxt"/>
        <w:rPr>
          <w:rFonts w:hint="cs"/>
          <w:rtl/>
        </w:rPr>
      </w:pPr>
      <w:r>
        <w:rPr>
          <w:rFonts w:hint="cs"/>
          <w:rtl/>
        </w:rPr>
        <w:t>21-</w:t>
      </w:r>
      <w:r>
        <w:rPr>
          <w:rFonts w:hint="cs"/>
          <w:rtl/>
        </w:rPr>
        <w:tab/>
        <w:t xml:space="preserve">وقالت في معرض الرد على سؤال موجَّه من السيد آندو، بأنه على حد علمها، لا توجد قيود تمييزية </w:t>
      </w:r>
      <w:r w:rsidR="001919A0">
        <w:rPr>
          <w:rFonts w:hint="cs"/>
          <w:rtl/>
        </w:rPr>
        <w:t>تتعلق</w:t>
      </w:r>
      <w:r>
        <w:rPr>
          <w:rFonts w:hint="cs"/>
          <w:rtl/>
        </w:rPr>
        <w:t xml:space="preserve"> </w:t>
      </w:r>
      <w:r w:rsidR="001919A0">
        <w:rPr>
          <w:rFonts w:hint="cs"/>
          <w:rtl/>
        </w:rPr>
        <w:t>ب</w:t>
      </w:r>
      <w:r>
        <w:rPr>
          <w:rFonts w:hint="cs"/>
          <w:rtl/>
        </w:rPr>
        <w:t>النشر.</w:t>
      </w:r>
    </w:p>
    <w:p w:rsidR="00CF19B0" w:rsidRDefault="00CF19B0" w:rsidP="001919A0">
      <w:pPr>
        <w:pStyle w:val="DualTxt"/>
        <w:rPr>
          <w:rFonts w:hint="cs"/>
          <w:rtl/>
        </w:rPr>
      </w:pPr>
      <w:r>
        <w:rPr>
          <w:rFonts w:hint="cs"/>
          <w:rtl/>
        </w:rPr>
        <w:t>22-</w:t>
      </w:r>
      <w:r>
        <w:rPr>
          <w:rFonts w:hint="cs"/>
          <w:rtl/>
        </w:rPr>
        <w:tab/>
        <w:t xml:space="preserve">وردت على سؤال موجَّه من اللورد كولفيل، يتعلق بالدعاية العنصرية، فقالت أن وزارة العدل </w:t>
      </w:r>
      <w:r w:rsidR="0063026C">
        <w:rPr>
          <w:rFonts w:hint="cs"/>
          <w:rtl/>
        </w:rPr>
        <w:t xml:space="preserve">مسؤولة عن الكلمات المطبوعة، في حين تندرج الكلمات المسموعة ضمن اختصاص المحاكم الجنائية. فإذا وجدت وزارة العدل أن بعض المواد المطبوعة تتعارض مع القانون الفنلندي، تكون مُلزمة بإقامة الدعوى. وعلاوة على ذلك، فإنه إذا تبين للمدعي العام أو لرئيس الشرطة أن هناك جريمة من هذا القبيل، يكون ملزماً بإبلاغ ذلك </w:t>
      </w:r>
      <w:r w:rsidR="001919A0">
        <w:rPr>
          <w:rFonts w:hint="cs"/>
          <w:rtl/>
        </w:rPr>
        <w:t>إلى</w:t>
      </w:r>
      <w:r w:rsidR="0063026C">
        <w:rPr>
          <w:rFonts w:hint="cs"/>
          <w:rtl/>
        </w:rPr>
        <w:t xml:space="preserve"> وزارة العدل. وقد شدد الفريق الوزاري المعني بالعلاقات الإثنية الجيدة، في خطة العمل لمناهضة العنصرية، </w:t>
      </w:r>
      <w:r w:rsidR="001919A0">
        <w:rPr>
          <w:rFonts w:hint="cs"/>
          <w:rtl/>
        </w:rPr>
        <w:t xml:space="preserve">على ضرورة </w:t>
      </w:r>
      <w:r w:rsidR="0063026C">
        <w:rPr>
          <w:rFonts w:hint="cs"/>
          <w:rtl/>
        </w:rPr>
        <w:t xml:space="preserve">توجيه اتهام إذا تبين أن المواد المطبوعة عنصرية، أو تحض على اتخاذ إجراءات تمييزية. ومن الناحية العملية تُعد هذه الشكاوى نادرة. وفي عام 1996 طُلب </w:t>
      </w:r>
      <w:r w:rsidR="001919A0">
        <w:rPr>
          <w:rFonts w:hint="cs"/>
          <w:rtl/>
        </w:rPr>
        <w:t>إلى</w:t>
      </w:r>
      <w:r w:rsidR="0063026C">
        <w:rPr>
          <w:rFonts w:hint="cs"/>
          <w:rtl/>
        </w:rPr>
        <w:t xml:space="preserve"> وزارة العدل اتخاذ قرار فيما يتعلق بحالتين فقط تتعلقان بالتمييز ال</w:t>
      </w:r>
      <w:r w:rsidR="001919A0">
        <w:rPr>
          <w:rFonts w:hint="cs"/>
          <w:rtl/>
        </w:rPr>
        <w:t>إثني</w:t>
      </w:r>
      <w:r w:rsidR="0063026C">
        <w:rPr>
          <w:rFonts w:hint="cs"/>
          <w:rtl/>
        </w:rPr>
        <w:t>؛ ولم يتبين في أي من الحالتين أنهما تستحقان مزيداً من التحقيق أو أنهما تتعارضان مع قانون حرية الصحافة. و</w:t>
      </w:r>
      <w:r w:rsidR="001919A0">
        <w:rPr>
          <w:rFonts w:hint="cs"/>
          <w:rtl/>
        </w:rPr>
        <w:t>مع ذلك،</w:t>
      </w:r>
      <w:r w:rsidR="001919A0" w:rsidRPr="001919A0">
        <w:rPr>
          <w:rFonts w:hint="cs"/>
          <w:rtl/>
        </w:rPr>
        <w:t xml:space="preserve"> </w:t>
      </w:r>
      <w:r w:rsidR="001919A0">
        <w:rPr>
          <w:rFonts w:hint="cs"/>
          <w:rtl/>
        </w:rPr>
        <w:t xml:space="preserve">أوصت وزارة العدل،  </w:t>
      </w:r>
      <w:r w:rsidR="0063026C">
        <w:rPr>
          <w:rFonts w:hint="cs"/>
          <w:rtl/>
        </w:rPr>
        <w:t xml:space="preserve">في عام 1997، بضرورة توجيه اتهام </w:t>
      </w:r>
      <w:r w:rsidR="001919A0">
        <w:rPr>
          <w:rFonts w:hint="cs"/>
          <w:rtl/>
        </w:rPr>
        <w:t xml:space="preserve">إذا تضمنت القضية </w:t>
      </w:r>
      <w:r w:rsidR="0063026C">
        <w:rPr>
          <w:rFonts w:hint="cs"/>
          <w:rtl/>
        </w:rPr>
        <w:t>نشر مواد عنصرية، وتبين للمحكمة المختصة أن محرر المنشور مذنب بتهمة التحريض ال</w:t>
      </w:r>
      <w:r w:rsidR="001919A0">
        <w:rPr>
          <w:rFonts w:hint="cs"/>
          <w:rtl/>
        </w:rPr>
        <w:t>إثني</w:t>
      </w:r>
      <w:r w:rsidR="0063026C">
        <w:rPr>
          <w:rFonts w:hint="cs"/>
          <w:rtl/>
        </w:rPr>
        <w:t xml:space="preserve">. وتدرس وزارة العدل في الوقت الراهن ما إذا كانت ستنقل المسؤولية في هذا المجال </w:t>
      </w:r>
      <w:r w:rsidR="001919A0">
        <w:rPr>
          <w:rFonts w:hint="cs"/>
          <w:rtl/>
        </w:rPr>
        <w:t>إلى</w:t>
      </w:r>
      <w:r w:rsidR="0063026C">
        <w:rPr>
          <w:rFonts w:hint="cs"/>
          <w:rtl/>
        </w:rPr>
        <w:t xml:space="preserve"> مكتب المدعي العام للدولة.</w:t>
      </w:r>
    </w:p>
    <w:p w:rsidR="0063026C" w:rsidRDefault="0063026C" w:rsidP="00A751CC">
      <w:pPr>
        <w:pStyle w:val="DualTxt"/>
        <w:rPr>
          <w:rFonts w:hint="cs"/>
          <w:rtl/>
        </w:rPr>
      </w:pPr>
      <w:r>
        <w:rPr>
          <w:rFonts w:hint="cs"/>
          <w:rtl/>
        </w:rPr>
        <w:t>23-</w:t>
      </w:r>
      <w:r>
        <w:rPr>
          <w:rFonts w:hint="cs"/>
          <w:rtl/>
        </w:rPr>
        <w:tab/>
      </w:r>
      <w:r w:rsidR="0021467D" w:rsidRPr="0021467D">
        <w:rPr>
          <w:rFonts w:hint="cs"/>
          <w:b/>
          <w:bCs/>
          <w:rtl/>
        </w:rPr>
        <w:t>السيد كريتزمر</w:t>
      </w:r>
      <w:r w:rsidR="0021467D">
        <w:rPr>
          <w:rFonts w:hint="cs"/>
          <w:rtl/>
        </w:rPr>
        <w:t xml:space="preserve">: أشار </w:t>
      </w:r>
      <w:r w:rsidR="001919A0">
        <w:rPr>
          <w:rFonts w:hint="cs"/>
          <w:rtl/>
        </w:rPr>
        <w:t>إلى</w:t>
      </w:r>
      <w:r w:rsidR="0021467D">
        <w:rPr>
          <w:rFonts w:hint="cs"/>
          <w:rtl/>
        </w:rPr>
        <w:t xml:space="preserve"> أن اللجنة </w:t>
      </w:r>
      <w:r w:rsidR="00A751CC">
        <w:rPr>
          <w:rFonts w:hint="cs"/>
          <w:rtl/>
        </w:rPr>
        <w:t xml:space="preserve">حدَّدت مصطلح "بلده" </w:t>
      </w:r>
      <w:r w:rsidR="0021467D">
        <w:rPr>
          <w:rFonts w:hint="cs"/>
          <w:rtl/>
        </w:rPr>
        <w:t xml:space="preserve">في مشروع تعليقها العام على الفقرة 4 من المادة 12، باعتباره أوسع </w:t>
      </w:r>
      <w:r w:rsidR="00A751CC">
        <w:rPr>
          <w:rFonts w:hint="cs"/>
          <w:rtl/>
        </w:rPr>
        <w:t xml:space="preserve">نطاقا </w:t>
      </w:r>
      <w:r w:rsidR="0021467D">
        <w:rPr>
          <w:rFonts w:hint="cs"/>
          <w:rtl/>
        </w:rPr>
        <w:t>من مفهوم "بلد جنسيته". وأضاف أنه ي</w:t>
      </w:r>
      <w:r w:rsidR="00A751CC">
        <w:rPr>
          <w:rFonts w:hint="cs"/>
          <w:rtl/>
        </w:rPr>
        <w:t>درك</w:t>
      </w:r>
      <w:r w:rsidR="0021467D">
        <w:rPr>
          <w:rFonts w:hint="cs"/>
          <w:rtl/>
        </w:rPr>
        <w:t xml:space="preserve"> أنه بموجب بنود الدستور الفنلندي، </w:t>
      </w:r>
      <w:r w:rsidR="00A751CC">
        <w:rPr>
          <w:rFonts w:hint="cs"/>
          <w:rtl/>
        </w:rPr>
        <w:t xml:space="preserve">لا </w:t>
      </w:r>
      <w:r w:rsidR="0021467D">
        <w:rPr>
          <w:rFonts w:hint="cs"/>
          <w:rtl/>
        </w:rPr>
        <w:t xml:space="preserve">يمكن إبعاد المواطن من فنلندا، أو حرمانه من الحق في العودة. </w:t>
      </w:r>
      <w:r w:rsidR="00A751CC">
        <w:rPr>
          <w:rFonts w:hint="cs"/>
          <w:rtl/>
        </w:rPr>
        <w:t xml:space="preserve">ومن ناحية ثانية، </w:t>
      </w:r>
      <w:r w:rsidR="0021467D">
        <w:rPr>
          <w:rFonts w:hint="cs"/>
          <w:rtl/>
        </w:rPr>
        <w:t>يبدو أن هناك تمييزاً بين المواطنين الفنلنديين وبين الأجانب المقيمين. وأضاف أنه يود أن يعرف إن كان</w:t>
      </w:r>
      <w:r w:rsidR="00A751CC">
        <w:rPr>
          <w:rFonts w:hint="cs"/>
          <w:rtl/>
        </w:rPr>
        <w:t xml:space="preserve"> من حق</w:t>
      </w:r>
      <w:r w:rsidR="0021467D">
        <w:rPr>
          <w:rFonts w:hint="cs"/>
          <w:rtl/>
        </w:rPr>
        <w:t xml:space="preserve"> الأجانب </w:t>
      </w:r>
      <w:r w:rsidR="00A751CC">
        <w:rPr>
          <w:rFonts w:hint="cs"/>
          <w:rtl/>
        </w:rPr>
        <w:t>التقدم ل</w:t>
      </w:r>
      <w:r w:rsidR="0021467D">
        <w:rPr>
          <w:rFonts w:hint="cs"/>
          <w:rtl/>
        </w:rPr>
        <w:t xml:space="preserve">طلب الجنسية بعد </w:t>
      </w:r>
      <w:r w:rsidR="00A751CC">
        <w:rPr>
          <w:rFonts w:hint="cs"/>
          <w:rtl/>
        </w:rPr>
        <w:t>إقامتهم</w:t>
      </w:r>
      <w:r w:rsidR="0021467D">
        <w:rPr>
          <w:rFonts w:hint="cs"/>
          <w:rtl/>
        </w:rPr>
        <w:t xml:space="preserve"> بصورة قانونية في فنلندا لفترة معينة من الزمن، وما هي </w:t>
      </w:r>
      <w:r w:rsidR="00A751CC">
        <w:rPr>
          <w:rFonts w:hint="cs"/>
          <w:rtl/>
        </w:rPr>
        <w:t>المبررات</w:t>
      </w:r>
      <w:r w:rsidR="0021467D">
        <w:rPr>
          <w:rFonts w:hint="cs"/>
          <w:rtl/>
        </w:rPr>
        <w:t xml:space="preserve"> التي يمكن على أساسها طرد الأجنبي المقيم.</w:t>
      </w:r>
    </w:p>
    <w:p w:rsidR="0021467D" w:rsidRDefault="007E122F" w:rsidP="00AA5E0F">
      <w:pPr>
        <w:pStyle w:val="DualTxt"/>
        <w:rPr>
          <w:rFonts w:hint="cs"/>
          <w:rtl/>
        </w:rPr>
      </w:pPr>
      <w:r>
        <w:rPr>
          <w:rFonts w:hint="cs"/>
          <w:rtl/>
        </w:rPr>
        <w:t>24-</w:t>
      </w:r>
      <w:r>
        <w:rPr>
          <w:rFonts w:hint="cs"/>
          <w:rtl/>
        </w:rPr>
        <w:tab/>
      </w:r>
      <w:r w:rsidRPr="007E122F">
        <w:rPr>
          <w:rFonts w:hint="cs"/>
          <w:b/>
          <w:bCs/>
          <w:rtl/>
        </w:rPr>
        <w:t>السيد لالا</w:t>
      </w:r>
      <w:r w:rsidR="00AA5E0F">
        <w:rPr>
          <w:rFonts w:hint="cs"/>
          <w:b/>
          <w:bCs/>
          <w:rtl/>
        </w:rPr>
        <w:t>ه</w:t>
      </w:r>
      <w:r>
        <w:rPr>
          <w:rFonts w:hint="cs"/>
          <w:rtl/>
        </w:rPr>
        <w:t xml:space="preserve">: </w:t>
      </w:r>
      <w:r w:rsidR="00AA5E0F">
        <w:rPr>
          <w:rFonts w:hint="cs"/>
          <w:rtl/>
        </w:rPr>
        <w:t>أشار إلى</w:t>
      </w:r>
      <w:r>
        <w:rPr>
          <w:rFonts w:hint="cs"/>
          <w:rtl/>
        </w:rPr>
        <w:t xml:space="preserve"> أن التدابير التي اتخذتها فنلندا لحماية الأجانب والأقليات ال</w:t>
      </w:r>
      <w:r w:rsidR="00AA5E0F">
        <w:rPr>
          <w:rFonts w:hint="cs"/>
          <w:rtl/>
        </w:rPr>
        <w:t>إثنية من</w:t>
      </w:r>
      <w:r>
        <w:rPr>
          <w:rFonts w:hint="cs"/>
          <w:rtl/>
        </w:rPr>
        <w:t xml:space="preserve"> التمييز شمل</w:t>
      </w:r>
      <w:r w:rsidR="00AA5E0F">
        <w:rPr>
          <w:rFonts w:hint="cs"/>
          <w:rtl/>
        </w:rPr>
        <w:t>ت إنشاء</w:t>
      </w:r>
      <w:r>
        <w:rPr>
          <w:rFonts w:hint="cs"/>
          <w:rtl/>
        </w:rPr>
        <w:t xml:space="preserve"> وظائف مختلفة لأمين المظالم، بيد أن الأخير يبدو مفتقراً </w:t>
      </w:r>
      <w:r w:rsidR="001919A0">
        <w:rPr>
          <w:rFonts w:hint="cs"/>
          <w:rtl/>
        </w:rPr>
        <w:t>إلى</w:t>
      </w:r>
      <w:r>
        <w:rPr>
          <w:rFonts w:hint="cs"/>
          <w:rtl/>
        </w:rPr>
        <w:t xml:space="preserve"> </w:t>
      </w:r>
      <w:r w:rsidR="00AA5E0F">
        <w:rPr>
          <w:rFonts w:hint="cs"/>
          <w:rtl/>
        </w:rPr>
        <w:t>صلاحية</w:t>
      </w:r>
      <w:r>
        <w:rPr>
          <w:rFonts w:hint="cs"/>
          <w:rtl/>
        </w:rPr>
        <w:t xml:space="preserve"> اتخاذ إجراءات. واستفسر عما إذا كانت الحكومة قد بحثت إنشاء مؤسسة </w:t>
      </w:r>
      <w:r w:rsidR="00AA5E0F">
        <w:rPr>
          <w:rFonts w:hint="cs"/>
          <w:rtl/>
        </w:rPr>
        <w:t>تتمتع</w:t>
      </w:r>
      <w:r>
        <w:rPr>
          <w:rFonts w:hint="cs"/>
          <w:rtl/>
        </w:rPr>
        <w:t xml:space="preserve"> </w:t>
      </w:r>
      <w:r w:rsidR="00AA5E0F">
        <w:rPr>
          <w:rFonts w:hint="cs"/>
          <w:rtl/>
        </w:rPr>
        <w:t>ب</w:t>
      </w:r>
      <w:r>
        <w:rPr>
          <w:rFonts w:hint="cs"/>
          <w:rtl/>
        </w:rPr>
        <w:t xml:space="preserve">صلاحية رفع القضايا </w:t>
      </w:r>
      <w:r w:rsidR="001919A0">
        <w:rPr>
          <w:rFonts w:hint="cs"/>
          <w:rtl/>
        </w:rPr>
        <w:t>إلى</w:t>
      </w:r>
      <w:r>
        <w:rPr>
          <w:rFonts w:hint="cs"/>
          <w:rtl/>
        </w:rPr>
        <w:t xml:space="preserve"> المحاكم.</w:t>
      </w:r>
    </w:p>
    <w:p w:rsidR="007E122F" w:rsidRDefault="007E122F" w:rsidP="00AA5E0F">
      <w:pPr>
        <w:pStyle w:val="DualTxt"/>
        <w:rPr>
          <w:rFonts w:hint="cs"/>
          <w:rtl/>
        </w:rPr>
      </w:pPr>
      <w:r>
        <w:rPr>
          <w:rFonts w:hint="cs"/>
          <w:rtl/>
        </w:rPr>
        <w:t>25-</w:t>
      </w:r>
      <w:r>
        <w:rPr>
          <w:rFonts w:hint="cs"/>
          <w:rtl/>
        </w:rPr>
        <w:tab/>
      </w:r>
      <w:r w:rsidRPr="007E122F">
        <w:rPr>
          <w:rFonts w:hint="cs"/>
          <w:b/>
          <w:bCs/>
          <w:rtl/>
        </w:rPr>
        <w:t>السيد ي</w:t>
      </w:r>
      <w:r w:rsidR="00AA5E0F">
        <w:rPr>
          <w:rFonts w:hint="cs"/>
          <w:b/>
          <w:bCs/>
          <w:rtl/>
        </w:rPr>
        <w:t>ا</w:t>
      </w:r>
      <w:r w:rsidRPr="007E122F">
        <w:rPr>
          <w:rFonts w:hint="cs"/>
          <w:b/>
          <w:bCs/>
          <w:rtl/>
        </w:rPr>
        <w:t>لدن</w:t>
      </w:r>
      <w:r>
        <w:rPr>
          <w:rFonts w:hint="cs"/>
          <w:rtl/>
        </w:rPr>
        <w:t xml:space="preserve">: قال أنه من المفيد أولاً، معرفة إن كان أي من أرباب العمل، قد </w:t>
      </w:r>
      <w:r w:rsidR="00AA5E0F">
        <w:rPr>
          <w:rFonts w:hint="cs"/>
          <w:rtl/>
        </w:rPr>
        <w:t>تعرض</w:t>
      </w:r>
      <w:r>
        <w:rPr>
          <w:rFonts w:hint="cs"/>
          <w:rtl/>
        </w:rPr>
        <w:t xml:space="preserve"> </w:t>
      </w:r>
      <w:r w:rsidR="00AA5E0F">
        <w:rPr>
          <w:rFonts w:hint="cs"/>
          <w:rtl/>
        </w:rPr>
        <w:t>لل</w:t>
      </w:r>
      <w:r>
        <w:rPr>
          <w:rFonts w:hint="cs"/>
          <w:rtl/>
        </w:rPr>
        <w:t>ملاحق</w:t>
      </w:r>
      <w:r w:rsidR="00AA5E0F">
        <w:rPr>
          <w:rFonts w:hint="cs"/>
          <w:rtl/>
        </w:rPr>
        <w:t>ة</w:t>
      </w:r>
      <w:r>
        <w:rPr>
          <w:rFonts w:hint="cs"/>
          <w:rtl/>
        </w:rPr>
        <w:t xml:space="preserve"> </w:t>
      </w:r>
      <w:r w:rsidR="00AA5E0F">
        <w:rPr>
          <w:rFonts w:hint="cs"/>
          <w:rtl/>
        </w:rPr>
        <w:t>ال</w:t>
      </w:r>
      <w:r>
        <w:rPr>
          <w:rFonts w:hint="cs"/>
          <w:rtl/>
        </w:rPr>
        <w:t>قضائي</w:t>
      </w:r>
      <w:r w:rsidR="00AA5E0F">
        <w:rPr>
          <w:rFonts w:hint="cs"/>
          <w:rtl/>
        </w:rPr>
        <w:t>ة</w:t>
      </w:r>
      <w:r>
        <w:rPr>
          <w:rFonts w:hint="cs"/>
          <w:rtl/>
        </w:rPr>
        <w:t xml:space="preserve"> بسبب سلوكه التمييزي، </w:t>
      </w:r>
      <w:r w:rsidR="00AA5E0F">
        <w:rPr>
          <w:rFonts w:hint="cs"/>
          <w:rtl/>
        </w:rPr>
        <w:t>وفقا</w:t>
      </w:r>
      <w:r>
        <w:rPr>
          <w:rFonts w:hint="cs"/>
          <w:rtl/>
        </w:rPr>
        <w:t xml:space="preserve"> </w:t>
      </w:r>
      <w:r w:rsidR="00AA5E0F">
        <w:rPr>
          <w:rFonts w:hint="cs"/>
          <w:rtl/>
        </w:rPr>
        <w:t>ل</w:t>
      </w:r>
      <w:r>
        <w:rPr>
          <w:rFonts w:hint="cs"/>
          <w:rtl/>
        </w:rPr>
        <w:t>أحكام ح</w:t>
      </w:r>
      <w:r w:rsidR="00AA5E0F">
        <w:rPr>
          <w:rFonts w:hint="cs"/>
          <w:rtl/>
        </w:rPr>
        <w:t>ظ</w:t>
      </w:r>
      <w:r>
        <w:rPr>
          <w:rFonts w:hint="cs"/>
          <w:rtl/>
        </w:rPr>
        <w:t xml:space="preserve">ر التمييز في أماكن العمل، وإذا كان </w:t>
      </w:r>
      <w:r w:rsidR="00AA5E0F">
        <w:rPr>
          <w:rFonts w:hint="cs"/>
          <w:rtl/>
        </w:rPr>
        <w:t>الحال</w:t>
      </w:r>
      <w:r>
        <w:rPr>
          <w:rFonts w:hint="cs"/>
          <w:rtl/>
        </w:rPr>
        <w:t xml:space="preserve"> كذلك</w:t>
      </w:r>
      <w:r w:rsidR="00AA5E0F">
        <w:rPr>
          <w:rFonts w:hint="cs"/>
          <w:rtl/>
        </w:rPr>
        <w:t>،</w:t>
      </w:r>
      <w:r>
        <w:rPr>
          <w:rFonts w:hint="cs"/>
          <w:rtl/>
        </w:rPr>
        <w:t xml:space="preserve"> </w:t>
      </w:r>
      <w:r w:rsidR="00AA5E0F">
        <w:rPr>
          <w:rFonts w:hint="cs"/>
          <w:rtl/>
        </w:rPr>
        <w:t>فهل</w:t>
      </w:r>
      <w:r>
        <w:rPr>
          <w:rFonts w:hint="cs"/>
          <w:rtl/>
        </w:rPr>
        <w:t xml:space="preserve"> </w:t>
      </w:r>
      <w:r w:rsidR="00AA5E0F">
        <w:rPr>
          <w:rFonts w:hint="cs"/>
          <w:rtl/>
        </w:rPr>
        <w:t xml:space="preserve">خضع لأحكام بالغرامة </w:t>
      </w:r>
      <w:r>
        <w:rPr>
          <w:rFonts w:hint="cs"/>
          <w:rtl/>
        </w:rPr>
        <w:t xml:space="preserve">أو </w:t>
      </w:r>
      <w:r w:rsidR="00AA5E0F">
        <w:rPr>
          <w:rFonts w:hint="cs"/>
          <w:rtl/>
        </w:rPr>
        <w:t>ال</w:t>
      </w:r>
      <w:r>
        <w:rPr>
          <w:rFonts w:hint="cs"/>
          <w:rtl/>
        </w:rPr>
        <w:t xml:space="preserve">سجن. وثانياً، أن فنلندا قد أشارت </w:t>
      </w:r>
      <w:r w:rsidR="001919A0">
        <w:rPr>
          <w:rFonts w:hint="cs"/>
          <w:rtl/>
        </w:rPr>
        <w:t>إلى</w:t>
      </w:r>
      <w:r>
        <w:rPr>
          <w:rFonts w:hint="cs"/>
          <w:rtl/>
        </w:rPr>
        <w:t xml:space="preserve"> أنه لا يمكن التمييز ضد </w:t>
      </w:r>
      <w:r w:rsidR="00AA5E0F">
        <w:rPr>
          <w:rFonts w:hint="cs"/>
          <w:rtl/>
        </w:rPr>
        <w:t>شخص</w:t>
      </w:r>
      <w:r>
        <w:rPr>
          <w:rFonts w:hint="cs"/>
          <w:rtl/>
        </w:rPr>
        <w:t xml:space="preserve"> </w:t>
      </w:r>
      <w:r w:rsidR="00AA5E0F">
        <w:rPr>
          <w:rFonts w:hint="cs"/>
          <w:rtl/>
        </w:rPr>
        <w:t>بسبب</w:t>
      </w:r>
      <w:r>
        <w:rPr>
          <w:rFonts w:hint="cs"/>
          <w:rtl/>
        </w:rPr>
        <w:t xml:space="preserve"> صحته. و</w:t>
      </w:r>
      <w:r w:rsidR="00AA5E0F">
        <w:rPr>
          <w:rFonts w:hint="cs"/>
          <w:rtl/>
        </w:rPr>
        <w:t>هو</w:t>
      </w:r>
      <w:r>
        <w:rPr>
          <w:rFonts w:hint="cs"/>
          <w:rtl/>
        </w:rPr>
        <w:t xml:space="preserve"> يود أن يعرف إن كانت هذه النظرة هي ذاتها النظرة التي يُنظر بها </w:t>
      </w:r>
      <w:r w:rsidR="001919A0">
        <w:rPr>
          <w:rFonts w:hint="cs"/>
          <w:rtl/>
        </w:rPr>
        <w:t>إلى</w:t>
      </w:r>
      <w:r>
        <w:rPr>
          <w:rFonts w:hint="cs"/>
          <w:rtl/>
        </w:rPr>
        <w:t xml:space="preserve"> </w:t>
      </w:r>
      <w:r w:rsidR="00AA5E0F">
        <w:rPr>
          <w:rFonts w:hint="cs"/>
          <w:rtl/>
        </w:rPr>
        <w:t>الإعاقة</w:t>
      </w:r>
      <w:r>
        <w:rPr>
          <w:rFonts w:hint="cs"/>
          <w:rtl/>
        </w:rPr>
        <w:t>، و</w:t>
      </w:r>
      <w:r w:rsidR="00AA5E0F">
        <w:rPr>
          <w:rFonts w:hint="cs"/>
          <w:rtl/>
        </w:rPr>
        <w:t>ما هي</w:t>
      </w:r>
      <w:r>
        <w:rPr>
          <w:rFonts w:hint="cs"/>
          <w:rtl/>
        </w:rPr>
        <w:t xml:space="preserve"> الكيانات الحكومية </w:t>
      </w:r>
      <w:r w:rsidR="00AA5E0F">
        <w:rPr>
          <w:rFonts w:hint="cs"/>
          <w:rtl/>
        </w:rPr>
        <w:t>ال</w:t>
      </w:r>
      <w:r>
        <w:rPr>
          <w:rFonts w:hint="cs"/>
          <w:rtl/>
        </w:rPr>
        <w:t>مسؤولة عن ضمان تنفيذ حظر ذلك التمييز. وثالثاً، فإنه يتساءل عما إذا كان لدى الحكومة أي خطط لمعالجة مشاكل الأقلية الروسية، التي يبدو أنها أكبر كثيراً من أقلية سامي أو أقلية الغجر، في مجالات من قبيل اللغة والتعليم.</w:t>
      </w:r>
    </w:p>
    <w:p w:rsidR="007E122F" w:rsidRDefault="007E122F" w:rsidP="00E14A56">
      <w:pPr>
        <w:pStyle w:val="DualTxt"/>
        <w:rPr>
          <w:rFonts w:hint="cs"/>
          <w:rtl/>
        </w:rPr>
      </w:pPr>
      <w:r>
        <w:rPr>
          <w:rFonts w:hint="cs"/>
          <w:rtl/>
        </w:rPr>
        <w:t>26-</w:t>
      </w:r>
      <w:r>
        <w:rPr>
          <w:rFonts w:hint="cs"/>
          <w:rtl/>
        </w:rPr>
        <w:tab/>
      </w:r>
      <w:r w:rsidR="00AA1B65" w:rsidRPr="00AA1B65">
        <w:rPr>
          <w:rFonts w:hint="cs"/>
          <w:b/>
          <w:bCs/>
          <w:rtl/>
        </w:rPr>
        <w:t>السيد</w:t>
      </w:r>
      <w:r w:rsidR="00263E1E">
        <w:rPr>
          <w:rFonts w:hint="cs"/>
          <w:b/>
          <w:bCs/>
          <w:rtl/>
        </w:rPr>
        <w:t>ة</w:t>
      </w:r>
      <w:r w:rsidR="00AA1B65" w:rsidRPr="00AA1B65">
        <w:rPr>
          <w:rFonts w:hint="cs"/>
          <w:b/>
          <w:bCs/>
          <w:rtl/>
        </w:rPr>
        <w:t xml:space="preserve"> إرتمان</w:t>
      </w:r>
      <w:r w:rsidR="00AA1B65">
        <w:rPr>
          <w:rFonts w:hint="cs"/>
          <w:rtl/>
        </w:rPr>
        <w:t xml:space="preserve"> (فنلندا): قالت أنه </w:t>
      </w:r>
      <w:r w:rsidR="00E14A56">
        <w:rPr>
          <w:rFonts w:hint="cs"/>
          <w:rtl/>
        </w:rPr>
        <w:t xml:space="preserve">قد </w:t>
      </w:r>
      <w:r w:rsidR="00AA1B65">
        <w:rPr>
          <w:rFonts w:hint="cs"/>
          <w:rtl/>
        </w:rPr>
        <w:t>اتُّخذت تدابير</w:t>
      </w:r>
      <w:r w:rsidR="00E14A56" w:rsidRPr="00E14A56">
        <w:rPr>
          <w:rFonts w:hint="cs"/>
          <w:rtl/>
        </w:rPr>
        <w:t xml:space="preserve"> </w:t>
      </w:r>
      <w:r w:rsidR="00E14A56">
        <w:rPr>
          <w:rFonts w:hint="cs"/>
          <w:rtl/>
        </w:rPr>
        <w:t>كثيرة</w:t>
      </w:r>
      <w:r w:rsidR="00AA1B65">
        <w:rPr>
          <w:rFonts w:hint="cs"/>
          <w:rtl/>
        </w:rPr>
        <w:t xml:space="preserve"> لإزالة العقبات التي تعترض حصول المرأة على أجر أعلى ووظائف </w:t>
      </w:r>
      <w:r w:rsidR="00E14A56">
        <w:rPr>
          <w:rFonts w:hint="cs"/>
          <w:rtl/>
        </w:rPr>
        <w:t>رفيعة المستوى</w:t>
      </w:r>
      <w:r w:rsidR="00AA1B65">
        <w:rPr>
          <w:rFonts w:hint="cs"/>
          <w:rtl/>
        </w:rPr>
        <w:t xml:space="preserve">. ووجهت الاهتمام </w:t>
      </w:r>
      <w:r w:rsidR="001919A0">
        <w:rPr>
          <w:rFonts w:hint="cs"/>
          <w:rtl/>
        </w:rPr>
        <w:t>إلى</w:t>
      </w:r>
      <w:r w:rsidR="00AA1B65">
        <w:rPr>
          <w:rFonts w:hint="cs"/>
          <w:rtl/>
        </w:rPr>
        <w:t xml:space="preserve"> مجموعة من الجداول الإحصائية التي عمَّمها وفد بلدها على أعضاء اللجنة. وأضافت أن مقارنة العائدات الشهرية للمسؤولين الحكوميين</w:t>
      </w:r>
      <w:r w:rsidR="00E14A56">
        <w:rPr>
          <w:rFonts w:hint="cs"/>
          <w:rtl/>
        </w:rPr>
        <w:t xml:space="preserve"> عام 1995</w:t>
      </w:r>
      <w:r w:rsidR="00AA1B65">
        <w:rPr>
          <w:rFonts w:hint="cs"/>
          <w:rtl/>
        </w:rPr>
        <w:t xml:space="preserve">، تبين أن عائدات المرأة تُمثل حوالي 77 في المائة من عائدات الرجل، كما أن مقارنة العائدات الشهرية للموظفين تبين أن عائدات المرأة تمثل حوالي 86 في المائة من عائدات الرجل. وأضافت أن تلك الأرقام ناشئة </w:t>
      </w:r>
      <w:r w:rsidR="001919A0">
        <w:rPr>
          <w:rFonts w:hint="cs"/>
          <w:rtl/>
        </w:rPr>
        <w:t>إلى</w:t>
      </w:r>
      <w:r w:rsidR="00AA1B65">
        <w:rPr>
          <w:rFonts w:hint="cs"/>
          <w:rtl/>
        </w:rPr>
        <w:t xml:space="preserve"> حد كبير عن زيادة عدد النساء في الأعمال المتدنية الأجور. أما إذا أُجريت المقارنات بحسب الوظائف، يتقلص التفاوت بين عائدات الرجل وعائدات المرأة بصورة ملحوظة.</w:t>
      </w:r>
    </w:p>
    <w:p w:rsidR="00AA1B65" w:rsidRDefault="0050585F" w:rsidP="00E14A56">
      <w:pPr>
        <w:pStyle w:val="DualTxt"/>
        <w:rPr>
          <w:rFonts w:hint="cs"/>
          <w:rtl/>
        </w:rPr>
      </w:pPr>
      <w:r>
        <w:rPr>
          <w:rFonts w:hint="cs"/>
          <w:rtl/>
        </w:rPr>
        <w:t>27-</w:t>
      </w:r>
      <w:r>
        <w:rPr>
          <w:rFonts w:hint="cs"/>
          <w:rtl/>
        </w:rPr>
        <w:tab/>
        <w:t xml:space="preserve">وأردفت </w:t>
      </w:r>
      <w:r w:rsidR="00E14A56">
        <w:rPr>
          <w:rFonts w:hint="cs"/>
          <w:rtl/>
        </w:rPr>
        <w:t xml:space="preserve">قائلة </w:t>
      </w:r>
      <w:r>
        <w:rPr>
          <w:rFonts w:hint="cs"/>
          <w:rtl/>
        </w:rPr>
        <w:t xml:space="preserve">أنه لا تتوفر لديها معلومات محددة عن أرباب العمل الذين سُجنوا لممارستهم التمييز. </w:t>
      </w:r>
      <w:r w:rsidR="00E14A56">
        <w:rPr>
          <w:rFonts w:hint="cs"/>
          <w:rtl/>
        </w:rPr>
        <w:t xml:space="preserve">ومن ناحية ثانية، أصدر </w:t>
      </w:r>
      <w:r>
        <w:rPr>
          <w:rFonts w:hint="cs"/>
          <w:rtl/>
        </w:rPr>
        <w:t>أمين المظالم المعني بالمساواة بين الجنسين بعض البيانات ذات الصلة.</w:t>
      </w:r>
    </w:p>
    <w:p w:rsidR="0050585F" w:rsidRDefault="0050585F" w:rsidP="00250206">
      <w:pPr>
        <w:pStyle w:val="DualTxt"/>
        <w:rPr>
          <w:rFonts w:hint="cs"/>
          <w:rtl/>
        </w:rPr>
      </w:pPr>
      <w:r>
        <w:rPr>
          <w:rFonts w:hint="cs"/>
          <w:rtl/>
        </w:rPr>
        <w:t>28-</w:t>
      </w:r>
      <w:r>
        <w:rPr>
          <w:rFonts w:hint="cs"/>
          <w:rtl/>
        </w:rPr>
        <w:tab/>
        <w:t>واستطرد</w:t>
      </w:r>
      <w:r w:rsidR="00263E1E">
        <w:rPr>
          <w:rFonts w:hint="cs"/>
          <w:rtl/>
        </w:rPr>
        <w:t>ت</w:t>
      </w:r>
      <w:r>
        <w:rPr>
          <w:rFonts w:hint="cs"/>
          <w:rtl/>
        </w:rPr>
        <w:t xml:space="preserve"> قائلة أن السياسة الفنلندية المتعلقة بحالات الإعاقة تستند </w:t>
      </w:r>
      <w:r w:rsidR="001919A0">
        <w:rPr>
          <w:rFonts w:hint="cs"/>
          <w:rtl/>
        </w:rPr>
        <w:t>إلى</w:t>
      </w:r>
      <w:r>
        <w:rPr>
          <w:rFonts w:hint="cs"/>
          <w:rtl/>
        </w:rPr>
        <w:t xml:space="preserve"> مبد</w:t>
      </w:r>
      <w:r w:rsidR="00E14A56">
        <w:rPr>
          <w:rFonts w:hint="cs"/>
          <w:rtl/>
        </w:rPr>
        <w:t>أي</w:t>
      </w:r>
      <w:r>
        <w:rPr>
          <w:rFonts w:hint="cs"/>
          <w:rtl/>
        </w:rPr>
        <w:t xml:space="preserve"> تكافؤ الفرص والمشاركة الكاملة في المجتمع. وينص الدستور على حماية المعاقين، ويحدد حقوق الأشخاص الذين تضطرهم حالات الإعاقة </w:t>
      </w:r>
      <w:r w:rsidR="001919A0">
        <w:rPr>
          <w:rFonts w:hint="cs"/>
          <w:rtl/>
        </w:rPr>
        <w:t>إلى</w:t>
      </w:r>
      <w:r>
        <w:rPr>
          <w:rFonts w:hint="cs"/>
          <w:rtl/>
        </w:rPr>
        <w:t xml:space="preserve"> استخدام لغة الإشارة. وأردفت أنه منذ وقت </w:t>
      </w:r>
      <w:r w:rsidR="00263E1E">
        <w:rPr>
          <w:rFonts w:hint="cs"/>
          <w:rtl/>
        </w:rPr>
        <w:t xml:space="preserve">مبكر يرجع </w:t>
      </w:r>
      <w:r w:rsidR="001919A0">
        <w:rPr>
          <w:rFonts w:hint="cs"/>
          <w:rtl/>
        </w:rPr>
        <w:t>إلى</w:t>
      </w:r>
      <w:r w:rsidR="00263E1E">
        <w:rPr>
          <w:rFonts w:hint="cs"/>
          <w:rtl/>
        </w:rPr>
        <w:t xml:space="preserve"> عام 1985، أنشأت الحكومة الفنلندية المجلس الوطني للمع</w:t>
      </w:r>
      <w:r w:rsidR="00E14A56">
        <w:rPr>
          <w:rFonts w:hint="cs"/>
          <w:rtl/>
        </w:rPr>
        <w:t>ا</w:t>
      </w:r>
      <w:r w:rsidR="00263E1E">
        <w:rPr>
          <w:rFonts w:hint="cs"/>
          <w:rtl/>
        </w:rPr>
        <w:t xml:space="preserve">قين، الذي قام بعد ذلك </w:t>
      </w:r>
      <w:r w:rsidR="00E14A56">
        <w:rPr>
          <w:rFonts w:hint="cs"/>
          <w:rtl/>
        </w:rPr>
        <w:t>بوضع</w:t>
      </w:r>
      <w:r w:rsidR="00263E1E">
        <w:rPr>
          <w:rFonts w:hint="cs"/>
          <w:rtl/>
        </w:rPr>
        <w:t xml:space="preserve"> برنامج وطني </w:t>
      </w:r>
      <w:r w:rsidR="00E14A56">
        <w:rPr>
          <w:rFonts w:hint="cs"/>
          <w:rtl/>
        </w:rPr>
        <w:t>مناسب</w:t>
      </w:r>
      <w:r w:rsidR="00263E1E">
        <w:rPr>
          <w:rFonts w:hint="cs"/>
          <w:rtl/>
        </w:rPr>
        <w:t>. وقد اعتُمد قانون ت</w:t>
      </w:r>
      <w:r w:rsidR="00E14A56">
        <w:rPr>
          <w:rFonts w:hint="cs"/>
          <w:rtl/>
        </w:rPr>
        <w:t xml:space="preserve">وفير </w:t>
      </w:r>
      <w:r w:rsidR="00263E1E">
        <w:rPr>
          <w:rFonts w:hint="cs"/>
          <w:rtl/>
        </w:rPr>
        <w:t>الخدمات للمع</w:t>
      </w:r>
      <w:r w:rsidR="00E14A56">
        <w:rPr>
          <w:rFonts w:hint="cs"/>
          <w:rtl/>
        </w:rPr>
        <w:t>ا</w:t>
      </w:r>
      <w:r w:rsidR="00263E1E">
        <w:rPr>
          <w:rFonts w:hint="cs"/>
          <w:rtl/>
        </w:rPr>
        <w:t xml:space="preserve">قين، </w:t>
      </w:r>
      <w:r w:rsidR="00E14A56">
        <w:rPr>
          <w:rFonts w:hint="cs"/>
          <w:rtl/>
        </w:rPr>
        <w:t xml:space="preserve">من أجل </w:t>
      </w:r>
      <w:r w:rsidR="00263E1E">
        <w:rPr>
          <w:rFonts w:hint="cs"/>
          <w:rtl/>
        </w:rPr>
        <w:t xml:space="preserve">تعزيز الفرص </w:t>
      </w:r>
      <w:r w:rsidR="00E14A56">
        <w:rPr>
          <w:rFonts w:hint="cs"/>
          <w:rtl/>
        </w:rPr>
        <w:t>المتاحة ل</w:t>
      </w:r>
      <w:r w:rsidR="00263E1E">
        <w:rPr>
          <w:rFonts w:hint="cs"/>
          <w:rtl/>
        </w:rPr>
        <w:t>لمع</w:t>
      </w:r>
      <w:r w:rsidR="00E14A56">
        <w:rPr>
          <w:rFonts w:hint="cs"/>
          <w:rtl/>
        </w:rPr>
        <w:t>ا</w:t>
      </w:r>
      <w:r w:rsidR="00263E1E">
        <w:rPr>
          <w:rFonts w:hint="cs"/>
          <w:rtl/>
        </w:rPr>
        <w:t>قين، ومساعدتهم على العيش كأعضاء في المجتمع على قدم المساواة، وإزالة العقبات و</w:t>
      </w:r>
      <w:r w:rsidR="00E14A56">
        <w:rPr>
          <w:rFonts w:hint="cs"/>
          <w:rtl/>
        </w:rPr>
        <w:t>أوجه</w:t>
      </w:r>
      <w:r w:rsidR="00263E1E">
        <w:rPr>
          <w:rFonts w:hint="cs"/>
          <w:rtl/>
        </w:rPr>
        <w:t xml:space="preserve"> </w:t>
      </w:r>
      <w:r w:rsidR="00E14A56">
        <w:rPr>
          <w:rFonts w:hint="cs"/>
          <w:rtl/>
        </w:rPr>
        <w:t>الحرمان</w:t>
      </w:r>
      <w:r w:rsidR="00263E1E">
        <w:rPr>
          <w:rFonts w:hint="cs"/>
          <w:rtl/>
        </w:rPr>
        <w:t xml:space="preserve"> </w:t>
      </w:r>
      <w:r w:rsidR="00E14A56">
        <w:rPr>
          <w:rFonts w:hint="cs"/>
          <w:rtl/>
        </w:rPr>
        <w:t xml:space="preserve">الناجمة </w:t>
      </w:r>
      <w:r w:rsidR="00263E1E">
        <w:rPr>
          <w:rFonts w:hint="cs"/>
          <w:rtl/>
        </w:rPr>
        <w:t>إعاق</w:t>
      </w:r>
      <w:r w:rsidR="00E14A56">
        <w:rPr>
          <w:rFonts w:hint="cs"/>
          <w:rtl/>
        </w:rPr>
        <w:t>تهم</w:t>
      </w:r>
      <w:r w:rsidR="00263E1E">
        <w:rPr>
          <w:rFonts w:hint="cs"/>
          <w:rtl/>
        </w:rPr>
        <w:t>. وتشمل الخدمات المقدمة بموجب هذا القانون توفير السكن، وخدمات النقل</w:t>
      </w:r>
      <w:r w:rsidR="00250206">
        <w:rPr>
          <w:rFonts w:hint="cs"/>
          <w:rtl/>
        </w:rPr>
        <w:t>،</w:t>
      </w:r>
      <w:r w:rsidR="00263E1E">
        <w:rPr>
          <w:rFonts w:hint="cs"/>
          <w:rtl/>
        </w:rPr>
        <w:t xml:space="preserve"> والمرافقة،</w:t>
      </w:r>
      <w:r w:rsidR="00250206">
        <w:rPr>
          <w:rFonts w:hint="cs"/>
          <w:rtl/>
        </w:rPr>
        <w:t xml:space="preserve"> وإعادة التأهيل، وتدريبات المواء</w:t>
      </w:r>
      <w:r w:rsidR="00263E1E">
        <w:rPr>
          <w:rFonts w:hint="cs"/>
          <w:rtl/>
        </w:rPr>
        <w:t xml:space="preserve">مة، والدعم المالي، </w:t>
      </w:r>
      <w:r w:rsidR="00250206">
        <w:rPr>
          <w:rFonts w:hint="cs"/>
          <w:rtl/>
        </w:rPr>
        <w:t>في مجالات من ج</w:t>
      </w:r>
      <w:r w:rsidR="00263E1E">
        <w:rPr>
          <w:rFonts w:hint="cs"/>
          <w:rtl/>
        </w:rPr>
        <w:t>مل</w:t>
      </w:r>
      <w:r w:rsidR="00250206">
        <w:rPr>
          <w:rFonts w:hint="cs"/>
          <w:rtl/>
        </w:rPr>
        <w:t>تها</w:t>
      </w:r>
      <w:r w:rsidR="00263E1E">
        <w:rPr>
          <w:rFonts w:hint="cs"/>
          <w:rtl/>
        </w:rPr>
        <w:t xml:space="preserve"> تحسي</w:t>
      </w:r>
      <w:r w:rsidR="00250206">
        <w:rPr>
          <w:rFonts w:hint="cs"/>
          <w:rtl/>
        </w:rPr>
        <w:t xml:space="preserve">ن المسكن، والأجهزة المنزلية، والرعاية </w:t>
      </w:r>
      <w:r w:rsidR="00263E1E">
        <w:rPr>
          <w:rFonts w:hint="cs"/>
          <w:rtl/>
        </w:rPr>
        <w:t>الشخصي</w:t>
      </w:r>
      <w:r w:rsidR="00250206">
        <w:rPr>
          <w:rFonts w:hint="cs"/>
          <w:rtl/>
        </w:rPr>
        <w:t>ة</w:t>
      </w:r>
      <w:r w:rsidR="00263E1E">
        <w:rPr>
          <w:rFonts w:hint="cs"/>
          <w:rtl/>
        </w:rPr>
        <w:t xml:space="preserve">. وتُعد حكومات البلديات مسؤولة عن توفير </w:t>
      </w:r>
      <w:r w:rsidR="00250206">
        <w:rPr>
          <w:rFonts w:hint="cs"/>
          <w:rtl/>
        </w:rPr>
        <w:t>ال</w:t>
      </w:r>
      <w:r w:rsidR="00263E1E">
        <w:rPr>
          <w:rFonts w:hint="cs"/>
          <w:rtl/>
        </w:rPr>
        <w:t xml:space="preserve">خدمات </w:t>
      </w:r>
      <w:r w:rsidR="00250206">
        <w:rPr>
          <w:rFonts w:hint="cs"/>
          <w:rtl/>
        </w:rPr>
        <w:t>التي لا يمكن للمعاقين</w:t>
      </w:r>
      <w:r w:rsidR="00263E1E">
        <w:rPr>
          <w:rFonts w:hint="cs"/>
          <w:rtl/>
        </w:rPr>
        <w:t xml:space="preserve"> أن يوفروها لأنفسهم أو الحصول عليها من أفراد أو مؤسسات. وللمعاق الحق في السكن ما لم يستلزم رعاية مؤسسية.</w:t>
      </w:r>
    </w:p>
    <w:p w:rsidR="00263E1E" w:rsidRDefault="00690A89" w:rsidP="00760D6E">
      <w:pPr>
        <w:pStyle w:val="DualTxt"/>
        <w:rPr>
          <w:rFonts w:hint="cs"/>
          <w:rtl/>
        </w:rPr>
      </w:pPr>
      <w:r>
        <w:rPr>
          <w:rFonts w:hint="cs"/>
          <w:rtl/>
        </w:rPr>
        <w:t>29-</w:t>
      </w:r>
      <w:r>
        <w:rPr>
          <w:rFonts w:hint="cs"/>
          <w:rtl/>
        </w:rPr>
        <w:tab/>
        <w:t xml:space="preserve">واسترسلت قائلة أنه فيما يتعلق بحق القصر في الانضمام </w:t>
      </w:r>
      <w:r w:rsidR="001919A0">
        <w:rPr>
          <w:rFonts w:hint="cs"/>
          <w:rtl/>
        </w:rPr>
        <w:t>إلى</w:t>
      </w:r>
      <w:r>
        <w:rPr>
          <w:rFonts w:hint="cs"/>
          <w:rtl/>
        </w:rPr>
        <w:t xml:space="preserve"> كنيسة أو مذهب ديني أو ترك</w:t>
      </w:r>
      <w:r w:rsidR="00C627BC">
        <w:rPr>
          <w:rFonts w:hint="cs"/>
          <w:rtl/>
        </w:rPr>
        <w:t xml:space="preserve"> أي منهما</w:t>
      </w:r>
      <w:r>
        <w:rPr>
          <w:rFonts w:hint="cs"/>
          <w:rtl/>
        </w:rPr>
        <w:t xml:space="preserve">، </w:t>
      </w:r>
      <w:r w:rsidR="00C627BC">
        <w:rPr>
          <w:rFonts w:hint="cs"/>
          <w:rtl/>
        </w:rPr>
        <w:t>تنص</w:t>
      </w:r>
      <w:r>
        <w:rPr>
          <w:rFonts w:hint="cs"/>
          <w:rtl/>
        </w:rPr>
        <w:t xml:space="preserve"> المادة 5 من قانون الدستور على أن للأطفال الحق في التدخل في المسائل التي تؤثر فيهم، من قبيل القرارات المتعلقة بحضانة الطفل في قضايا الطلاق. ومضت قائلة أن 90 في المائة من سكان فنلندا ينتمون إما </w:t>
      </w:r>
      <w:r w:rsidR="001919A0">
        <w:rPr>
          <w:rFonts w:hint="cs"/>
          <w:rtl/>
        </w:rPr>
        <w:t>إلى</w:t>
      </w:r>
      <w:r>
        <w:rPr>
          <w:rFonts w:hint="cs"/>
          <w:rtl/>
        </w:rPr>
        <w:t xml:space="preserve"> الكنيسة اللوثرية الإنجيلي</w:t>
      </w:r>
      <w:r>
        <w:rPr>
          <w:rtl/>
        </w:rPr>
        <w:t>ة</w:t>
      </w:r>
      <w:r>
        <w:rPr>
          <w:rFonts w:hint="cs"/>
          <w:rtl/>
        </w:rPr>
        <w:t xml:space="preserve"> أو للكنيسة الأرثوذكسية اليونانية. و</w:t>
      </w:r>
      <w:r w:rsidR="00C627BC" w:rsidRPr="00C627BC">
        <w:rPr>
          <w:rFonts w:hint="cs"/>
          <w:rtl/>
        </w:rPr>
        <w:t xml:space="preserve"> </w:t>
      </w:r>
      <w:r w:rsidR="00C627BC">
        <w:rPr>
          <w:rFonts w:hint="cs"/>
          <w:rtl/>
        </w:rPr>
        <w:t>ينظم</w:t>
      </w:r>
      <w:r>
        <w:rPr>
          <w:rFonts w:hint="cs"/>
          <w:rtl/>
        </w:rPr>
        <w:t xml:space="preserve"> القانون مركز كل من هاتين الكنيستين. </w:t>
      </w:r>
      <w:r w:rsidR="00760D6E">
        <w:rPr>
          <w:rFonts w:hint="cs"/>
          <w:rtl/>
        </w:rPr>
        <w:t>ولئن كان</w:t>
      </w:r>
      <w:r>
        <w:rPr>
          <w:rFonts w:hint="cs"/>
          <w:rtl/>
        </w:rPr>
        <w:t xml:space="preserve"> للوالدين الحق في تقرير التربية الدينية لأطفالهما، فإن للفرد أن يختار الانضمام </w:t>
      </w:r>
      <w:r w:rsidR="001919A0">
        <w:rPr>
          <w:rFonts w:hint="cs"/>
          <w:rtl/>
        </w:rPr>
        <w:t>إلى</w:t>
      </w:r>
      <w:r>
        <w:rPr>
          <w:rFonts w:hint="cs"/>
          <w:rtl/>
        </w:rPr>
        <w:t xml:space="preserve"> الكنيسة أو المذهب الديني أو ترك</w:t>
      </w:r>
      <w:r w:rsidR="00760D6E">
        <w:rPr>
          <w:rFonts w:hint="cs"/>
          <w:rtl/>
        </w:rPr>
        <w:t xml:space="preserve"> أي منهما</w:t>
      </w:r>
      <w:r>
        <w:rPr>
          <w:rFonts w:hint="cs"/>
          <w:rtl/>
        </w:rPr>
        <w:t xml:space="preserve"> حتى قبل بلوغ سن 18 سنة.</w:t>
      </w:r>
    </w:p>
    <w:p w:rsidR="00690A89" w:rsidRDefault="003D23EA" w:rsidP="00760D6E">
      <w:pPr>
        <w:pStyle w:val="DualTxt"/>
        <w:rPr>
          <w:rFonts w:hint="cs"/>
          <w:rtl/>
        </w:rPr>
      </w:pPr>
      <w:r>
        <w:rPr>
          <w:rFonts w:hint="cs"/>
          <w:rtl/>
        </w:rPr>
        <w:t>30-</w:t>
      </w:r>
      <w:r>
        <w:rPr>
          <w:rFonts w:hint="cs"/>
          <w:rtl/>
        </w:rPr>
        <w:tab/>
        <w:t>واختتمت قائلة أن سؤال السيد ي</w:t>
      </w:r>
      <w:r w:rsidR="00760D6E">
        <w:rPr>
          <w:rFonts w:hint="cs"/>
          <w:rtl/>
        </w:rPr>
        <w:t>ا</w:t>
      </w:r>
      <w:r>
        <w:rPr>
          <w:rFonts w:hint="cs"/>
          <w:rtl/>
        </w:rPr>
        <w:t xml:space="preserve">لدن بشأن الأقلية الروسية يمكن الإجابة عليه في سياق الموضوع 11، بيد أنها تود أن تشير </w:t>
      </w:r>
      <w:r w:rsidR="001919A0">
        <w:rPr>
          <w:rFonts w:hint="cs"/>
          <w:rtl/>
        </w:rPr>
        <w:t>إلى</w:t>
      </w:r>
      <w:r>
        <w:rPr>
          <w:rFonts w:hint="cs"/>
          <w:rtl/>
        </w:rPr>
        <w:t xml:space="preserve"> أن حوالي ثلاثة أرباع تلك الفئة من السكان قد انتقلوا </w:t>
      </w:r>
      <w:r w:rsidR="001919A0">
        <w:rPr>
          <w:rFonts w:hint="cs"/>
          <w:rtl/>
        </w:rPr>
        <w:t>إلى</w:t>
      </w:r>
      <w:r>
        <w:rPr>
          <w:rFonts w:hint="cs"/>
          <w:rtl/>
        </w:rPr>
        <w:t xml:space="preserve"> فنلندا في غضون العقد الماضي، ولذا </w:t>
      </w:r>
      <w:r w:rsidR="00760D6E">
        <w:rPr>
          <w:rFonts w:hint="cs"/>
          <w:rtl/>
        </w:rPr>
        <w:t>يصعب التنبؤ</w:t>
      </w:r>
      <w:r>
        <w:rPr>
          <w:rFonts w:hint="cs"/>
          <w:rtl/>
        </w:rPr>
        <w:t xml:space="preserve"> </w:t>
      </w:r>
      <w:r w:rsidR="00760D6E">
        <w:rPr>
          <w:rFonts w:hint="cs"/>
          <w:rtl/>
        </w:rPr>
        <w:t>ب</w:t>
      </w:r>
      <w:r>
        <w:rPr>
          <w:rFonts w:hint="cs"/>
          <w:rtl/>
        </w:rPr>
        <w:t>سياسة الحكومة المقبلة المتعلقة بهم.</w:t>
      </w:r>
    </w:p>
    <w:p w:rsidR="003D23EA" w:rsidRDefault="003D23EA" w:rsidP="00760D6E">
      <w:pPr>
        <w:pStyle w:val="DualTxt"/>
        <w:rPr>
          <w:rFonts w:hint="cs"/>
          <w:rtl/>
        </w:rPr>
      </w:pPr>
      <w:r>
        <w:rPr>
          <w:rFonts w:hint="cs"/>
          <w:rtl/>
        </w:rPr>
        <w:t>31-</w:t>
      </w:r>
      <w:r>
        <w:rPr>
          <w:rFonts w:hint="cs"/>
          <w:rtl/>
        </w:rPr>
        <w:tab/>
      </w:r>
      <w:r w:rsidRPr="00BB3644">
        <w:rPr>
          <w:rFonts w:hint="cs"/>
          <w:b/>
          <w:bCs/>
          <w:rtl/>
        </w:rPr>
        <w:t xml:space="preserve">السيد </w:t>
      </w:r>
      <w:r w:rsidR="00760D6E">
        <w:rPr>
          <w:rFonts w:hint="cs"/>
          <w:b/>
          <w:bCs/>
          <w:rtl/>
        </w:rPr>
        <w:t>في</w:t>
      </w:r>
      <w:r w:rsidR="00BB3644" w:rsidRPr="00BB3644">
        <w:rPr>
          <w:rFonts w:hint="cs"/>
          <w:b/>
          <w:bCs/>
          <w:rtl/>
        </w:rPr>
        <w:t>ال</w:t>
      </w:r>
      <w:r w:rsidR="00760D6E">
        <w:rPr>
          <w:rFonts w:hint="cs"/>
          <w:b/>
          <w:bCs/>
          <w:rtl/>
        </w:rPr>
        <w:t>ا</w:t>
      </w:r>
      <w:r w:rsidR="00BB3644" w:rsidRPr="00BB3644">
        <w:rPr>
          <w:rFonts w:hint="cs"/>
          <w:b/>
          <w:bCs/>
          <w:rtl/>
        </w:rPr>
        <w:t>ينن</w:t>
      </w:r>
      <w:r w:rsidR="00BB3644">
        <w:rPr>
          <w:rFonts w:hint="cs"/>
          <w:rtl/>
        </w:rPr>
        <w:t xml:space="preserve"> (فنلندا): قال في معرض الرد على سؤال </w:t>
      </w:r>
      <w:r w:rsidR="00760D6E">
        <w:rPr>
          <w:rFonts w:hint="cs"/>
          <w:rtl/>
        </w:rPr>
        <w:t xml:space="preserve">موجه </w:t>
      </w:r>
      <w:r w:rsidR="00BB3644">
        <w:rPr>
          <w:rFonts w:hint="cs"/>
          <w:rtl/>
        </w:rPr>
        <w:t xml:space="preserve">من السيد كريتزمر، أنه </w:t>
      </w:r>
      <w:r w:rsidR="00760D6E">
        <w:rPr>
          <w:rFonts w:hint="cs"/>
          <w:rtl/>
        </w:rPr>
        <w:t xml:space="preserve">كلما طالت </w:t>
      </w:r>
      <w:r w:rsidR="00BB3644">
        <w:rPr>
          <w:rFonts w:hint="cs"/>
          <w:rtl/>
        </w:rPr>
        <w:t>مدة بقاء الأجنبي بصورة قانونية في فنلندا، كانت م</w:t>
      </w:r>
      <w:r w:rsidR="00760D6E">
        <w:rPr>
          <w:rFonts w:hint="cs"/>
          <w:rtl/>
        </w:rPr>
        <w:t>قتضيات</w:t>
      </w:r>
      <w:r w:rsidR="00BB3644">
        <w:rPr>
          <w:rFonts w:hint="cs"/>
          <w:rtl/>
        </w:rPr>
        <w:t xml:space="preserve"> الإبعاد أشد</w:t>
      </w:r>
      <w:r w:rsidR="00760D6E">
        <w:rPr>
          <w:rFonts w:hint="cs"/>
          <w:rtl/>
        </w:rPr>
        <w:t xml:space="preserve"> صرامة</w:t>
      </w:r>
      <w:r w:rsidR="00BB3644">
        <w:rPr>
          <w:rFonts w:hint="cs"/>
          <w:rtl/>
        </w:rPr>
        <w:t xml:space="preserve">. وأضاف </w:t>
      </w:r>
      <w:r w:rsidR="00760D6E">
        <w:rPr>
          <w:rFonts w:hint="cs"/>
          <w:rtl/>
        </w:rPr>
        <w:t xml:space="preserve">قائلا </w:t>
      </w:r>
      <w:r w:rsidR="00BB3644">
        <w:rPr>
          <w:rFonts w:hint="cs"/>
          <w:rtl/>
        </w:rPr>
        <w:t>أن القانون ينص صراحة على مراعاة جميع العوامل ذات الصلة عند النظر في قضايا الإبعاد. ومن الناحية العملية، كان من المتعذر جداً إبعاد أي أجنبي ارتكب جريمة، بعد أن يكون قد عاش في فنلندا بصورة قانونية عدد</w:t>
      </w:r>
      <w:r w:rsidR="00760D6E">
        <w:rPr>
          <w:rFonts w:hint="cs"/>
          <w:rtl/>
        </w:rPr>
        <w:t>ا</w:t>
      </w:r>
      <w:r w:rsidR="00BB3644">
        <w:rPr>
          <w:rFonts w:hint="cs"/>
          <w:rtl/>
        </w:rPr>
        <w:t xml:space="preserve"> من السنوات. و</w:t>
      </w:r>
      <w:r w:rsidR="00760D6E" w:rsidRPr="00760D6E">
        <w:rPr>
          <w:rFonts w:hint="cs"/>
          <w:rtl/>
        </w:rPr>
        <w:t xml:space="preserve"> </w:t>
      </w:r>
      <w:r w:rsidR="00760D6E">
        <w:rPr>
          <w:rFonts w:hint="cs"/>
          <w:rtl/>
        </w:rPr>
        <w:t xml:space="preserve">يتاح </w:t>
      </w:r>
      <w:r w:rsidR="00BB3644">
        <w:rPr>
          <w:rFonts w:hint="cs"/>
          <w:rtl/>
        </w:rPr>
        <w:t xml:space="preserve">الحق في الاستئناف أمام المحكمة الإدارية العليا في قضايا الإبعاد. </w:t>
      </w:r>
      <w:r w:rsidR="00760D6E">
        <w:rPr>
          <w:rFonts w:hint="cs"/>
          <w:rtl/>
        </w:rPr>
        <w:t>ويمكن ل</w:t>
      </w:r>
      <w:r w:rsidR="00BB3644">
        <w:rPr>
          <w:rFonts w:hint="cs"/>
          <w:rtl/>
        </w:rPr>
        <w:t>لأجانب الذين مكثوا في فنلندا بصورة قانوني</w:t>
      </w:r>
      <w:r w:rsidR="00760D6E">
        <w:rPr>
          <w:rFonts w:hint="cs"/>
          <w:rtl/>
        </w:rPr>
        <w:t>ة لما يقل عن خمس سنوات اك</w:t>
      </w:r>
      <w:r w:rsidR="00BB3644">
        <w:rPr>
          <w:rFonts w:hint="cs"/>
          <w:rtl/>
        </w:rPr>
        <w:t>تساب الجنسية الفنلندية إذا لم يكن لهم سجل إجرامي</w:t>
      </w:r>
      <w:r w:rsidR="00760D6E">
        <w:rPr>
          <w:rFonts w:hint="cs"/>
          <w:rtl/>
        </w:rPr>
        <w:t>،</w:t>
      </w:r>
      <w:r w:rsidR="00BB3644">
        <w:rPr>
          <w:rFonts w:hint="cs"/>
          <w:rtl/>
        </w:rPr>
        <w:t xml:space="preserve"> وتوفر لهم سبيل مضمون للعيش؛ وينخفض هذا الشرط </w:t>
      </w:r>
      <w:r w:rsidR="001919A0">
        <w:rPr>
          <w:rFonts w:hint="cs"/>
          <w:rtl/>
        </w:rPr>
        <w:t>إلى</w:t>
      </w:r>
      <w:r w:rsidR="00BB3644">
        <w:rPr>
          <w:rFonts w:hint="cs"/>
          <w:rtl/>
        </w:rPr>
        <w:t xml:space="preserve"> ثلاث سنوات في حالة الأجنبي  المتزوج من مواطنة فنلندية. والأجانب الذين مكثوا في فنلندا لمدة ثلاثة شهور أو أقل يتعرضون للطرد بموجب إجراءات رفض الدخول.</w:t>
      </w:r>
    </w:p>
    <w:p w:rsidR="00BB3644" w:rsidRDefault="00BB3644" w:rsidP="00107957">
      <w:pPr>
        <w:pStyle w:val="DualTxt"/>
        <w:rPr>
          <w:rFonts w:hint="cs"/>
          <w:rtl/>
        </w:rPr>
      </w:pPr>
      <w:r>
        <w:rPr>
          <w:rFonts w:hint="cs"/>
          <w:rtl/>
        </w:rPr>
        <w:t>32-</w:t>
      </w:r>
      <w:r>
        <w:rPr>
          <w:rFonts w:hint="cs"/>
          <w:rtl/>
        </w:rPr>
        <w:tab/>
      </w:r>
      <w:r w:rsidRPr="00BB3644">
        <w:rPr>
          <w:rFonts w:hint="cs"/>
          <w:b/>
          <w:bCs/>
          <w:rtl/>
        </w:rPr>
        <w:t>السيد فيل</w:t>
      </w:r>
      <w:r w:rsidR="00027FF2">
        <w:rPr>
          <w:rFonts w:hint="cs"/>
          <w:b/>
          <w:bCs/>
          <w:rtl/>
        </w:rPr>
        <w:t>يا</w:t>
      </w:r>
      <w:r w:rsidRPr="00BB3644">
        <w:rPr>
          <w:rFonts w:hint="cs"/>
          <w:b/>
          <w:bCs/>
          <w:rtl/>
        </w:rPr>
        <w:t>نن</w:t>
      </w:r>
      <w:r>
        <w:rPr>
          <w:rFonts w:hint="cs"/>
          <w:rtl/>
        </w:rPr>
        <w:t xml:space="preserve">: قال في معرض الرد، </w:t>
      </w:r>
      <w:r w:rsidR="00381520">
        <w:rPr>
          <w:rFonts w:hint="cs"/>
          <w:rtl/>
        </w:rPr>
        <w:t xml:space="preserve">على سؤال موجه من السيد آندو، أنه بموجب قانون برلماني </w:t>
      </w:r>
      <w:r w:rsidR="00107957">
        <w:rPr>
          <w:rFonts w:hint="cs"/>
          <w:rtl/>
        </w:rPr>
        <w:t>أعفي</w:t>
      </w:r>
      <w:r w:rsidR="00381520">
        <w:rPr>
          <w:rFonts w:hint="cs"/>
          <w:rtl/>
        </w:rPr>
        <w:t xml:space="preserve"> شهداء يهو</w:t>
      </w:r>
      <w:r w:rsidR="00027FF2">
        <w:rPr>
          <w:rFonts w:hint="cs"/>
          <w:rtl/>
        </w:rPr>
        <w:t>ه</w:t>
      </w:r>
      <w:r w:rsidR="00381520">
        <w:rPr>
          <w:rFonts w:hint="cs"/>
          <w:rtl/>
        </w:rPr>
        <w:t xml:space="preserve"> من </w:t>
      </w:r>
      <w:r w:rsidR="00107957">
        <w:rPr>
          <w:rFonts w:hint="cs"/>
          <w:rtl/>
        </w:rPr>
        <w:t xml:space="preserve">أداء </w:t>
      </w:r>
      <w:r w:rsidR="00381520">
        <w:rPr>
          <w:rFonts w:hint="cs"/>
          <w:rtl/>
        </w:rPr>
        <w:t>الخدمة العسكرية والخدمة المدنية. وقبل دخول القانون حيز النفاذ، كان يُز</w:t>
      </w:r>
      <w:r w:rsidR="00027FF2">
        <w:rPr>
          <w:rFonts w:hint="cs"/>
          <w:rtl/>
        </w:rPr>
        <w:t>ج</w:t>
      </w:r>
      <w:r w:rsidR="00381520">
        <w:rPr>
          <w:rFonts w:hint="cs"/>
          <w:rtl/>
        </w:rPr>
        <w:t xml:space="preserve"> بعدد من شهداء يهو</w:t>
      </w:r>
      <w:r w:rsidR="00027FF2">
        <w:rPr>
          <w:rFonts w:hint="cs"/>
          <w:rtl/>
        </w:rPr>
        <w:t>ه</w:t>
      </w:r>
      <w:r w:rsidR="00381520">
        <w:rPr>
          <w:rFonts w:hint="cs"/>
          <w:rtl/>
        </w:rPr>
        <w:t xml:space="preserve"> في السجن كل </w:t>
      </w:r>
      <w:r w:rsidR="00107957">
        <w:rPr>
          <w:rFonts w:hint="cs"/>
          <w:rtl/>
        </w:rPr>
        <w:t>عام</w:t>
      </w:r>
      <w:r w:rsidR="00381520">
        <w:rPr>
          <w:rFonts w:hint="cs"/>
          <w:rtl/>
        </w:rPr>
        <w:t xml:space="preserve"> لمدة تساوي الفترة التي كان عليهم قضاؤها </w:t>
      </w:r>
      <w:r w:rsidR="00107957">
        <w:rPr>
          <w:rFonts w:hint="cs"/>
          <w:rtl/>
        </w:rPr>
        <w:t>لأ</w:t>
      </w:r>
      <w:r w:rsidR="00381520">
        <w:rPr>
          <w:rFonts w:hint="cs"/>
          <w:rtl/>
        </w:rPr>
        <w:t>داء الخدمة العسكرية أو المدنية. وعلى الرغم من تعارض ا</w:t>
      </w:r>
      <w:r w:rsidR="00107957">
        <w:rPr>
          <w:rFonts w:hint="cs"/>
          <w:rtl/>
        </w:rPr>
        <w:t>لإعف</w:t>
      </w:r>
      <w:r w:rsidR="00381520">
        <w:rPr>
          <w:rFonts w:hint="cs"/>
          <w:rtl/>
        </w:rPr>
        <w:t xml:space="preserve">اء مع مبدأ المساواة، فإنه يستند </w:t>
      </w:r>
      <w:r w:rsidR="001919A0">
        <w:rPr>
          <w:rFonts w:hint="cs"/>
          <w:rtl/>
        </w:rPr>
        <w:t>إلى</w:t>
      </w:r>
      <w:r w:rsidR="00381520">
        <w:rPr>
          <w:rFonts w:hint="cs"/>
          <w:rtl/>
        </w:rPr>
        <w:t xml:space="preserve"> مراعاة الحق في حرية الضمير والديانة.</w:t>
      </w:r>
    </w:p>
    <w:p w:rsidR="00162898" w:rsidRDefault="00162898" w:rsidP="00C53E09">
      <w:pPr>
        <w:pStyle w:val="DualTxt"/>
        <w:rPr>
          <w:rFonts w:hint="cs"/>
          <w:rtl/>
        </w:rPr>
      </w:pPr>
      <w:r>
        <w:rPr>
          <w:rFonts w:hint="cs"/>
          <w:rtl/>
        </w:rPr>
        <w:t>33-</w:t>
      </w:r>
      <w:r>
        <w:rPr>
          <w:rFonts w:hint="cs"/>
          <w:rtl/>
        </w:rPr>
        <w:tab/>
      </w:r>
      <w:r w:rsidRPr="00027FF2">
        <w:rPr>
          <w:rFonts w:hint="cs"/>
          <w:b/>
          <w:bCs/>
          <w:i/>
          <w:iCs/>
          <w:rtl/>
        </w:rPr>
        <w:t>السيدة شانيت</w:t>
      </w:r>
      <w:r w:rsidRPr="00162898">
        <w:rPr>
          <w:rFonts w:hint="cs"/>
          <w:i/>
          <w:iCs/>
          <w:rtl/>
        </w:rPr>
        <w:t>: استأنفت رئاسة الجلسة</w:t>
      </w:r>
      <w:r>
        <w:rPr>
          <w:rFonts w:hint="cs"/>
          <w:i/>
          <w:iCs/>
          <w:rtl/>
        </w:rPr>
        <w:t>.</w:t>
      </w:r>
    </w:p>
    <w:p w:rsidR="00162898" w:rsidRDefault="00162898" w:rsidP="00A020F5">
      <w:pPr>
        <w:pStyle w:val="DualTxt"/>
        <w:rPr>
          <w:rFonts w:hint="cs"/>
          <w:rtl/>
        </w:rPr>
      </w:pPr>
      <w:r>
        <w:rPr>
          <w:rFonts w:hint="cs"/>
          <w:rtl/>
        </w:rPr>
        <w:t>34-</w:t>
      </w:r>
      <w:r>
        <w:rPr>
          <w:rFonts w:hint="cs"/>
          <w:rtl/>
        </w:rPr>
        <w:tab/>
      </w:r>
      <w:r w:rsidRPr="00162898">
        <w:rPr>
          <w:rFonts w:hint="cs"/>
          <w:b/>
          <w:bCs/>
          <w:rtl/>
        </w:rPr>
        <w:t>السيد شالين</w:t>
      </w:r>
      <w:r>
        <w:rPr>
          <w:rFonts w:hint="cs"/>
          <w:rtl/>
        </w:rPr>
        <w:t xml:space="preserve"> (فنلندا): قال في معرض الرد على سؤال موجه من السيد كلاين، أن تحفظات فنلندا الثلاث الباقية على الاتفاقية إنما تُجسد رغبة الحكومة في تسجيل شكوكها بشأن </w:t>
      </w:r>
      <w:r w:rsidR="00107957">
        <w:rPr>
          <w:rFonts w:hint="cs"/>
          <w:rtl/>
        </w:rPr>
        <w:t xml:space="preserve">دقة </w:t>
      </w:r>
      <w:r>
        <w:rPr>
          <w:rFonts w:hint="cs"/>
          <w:rtl/>
        </w:rPr>
        <w:t>تفسير أحكام العهد</w:t>
      </w:r>
      <w:r w:rsidR="00107957" w:rsidRPr="00107957">
        <w:rPr>
          <w:rFonts w:hint="cs"/>
          <w:rtl/>
        </w:rPr>
        <w:t xml:space="preserve"> </w:t>
      </w:r>
      <w:r w:rsidR="00107957">
        <w:rPr>
          <w:rFonts w:hint="cs"/>
          <w:rtl/>
        </w:rPr>
        <w:t>فحسب</w:t>
      </w:r>
      <w:r>
        <w:rPr>
          <w:rFonts w:hint="cs"/>
          <w:rtl/>
        </w:rPr>
        <w:t xml:space="preserve">، ولا تعكس ممارسات وطنية تختلف أغراضها عن أغراض العهد. وفيما يتعلق بالتحفظ على الفقرة 7 من المادة 14، </w:t>
      </w:r>
      <w:r w:rsidR="00107957">
        <w:rPr>
          <w:rFonts w:hint="cs"/>
          <w:rtl/>
        </w:rPr>
        <w:t>فإن</w:t>
      </w:r>
      <w:r>
        <w:rPr>
          <w:rFonts w:hint="cs"/>
          <w:rtl/>
        </w:rPr>
        <w:t xml:space="preserve"> إعادة النظر في حكم بالسجن في </w:t>
      </w:r>
      <w:r w:rsidR="00107957">
        <w:rPr>
          <w:rFonts w:hint="cs"/>
          <w:rtl/>
        </w:rPr>
        <w:t>أحوال</w:t>
      </w:r>
      <w:r>
        <w:rPr>
          <w:rFonts w:hint="cs"/>
          <w:rtl/>
        </w:rPr>
        <w:t xml:space="preserve"> استثنائية، حتى ولو أدى ذلك </w:t>
      </w:r>
      <w:r w:rsidR="001919A0">
        <w:rPr>
          <w:rFonts w:hint="cs"/>
          <w:rtl/>
        </w:rPr>
        <w:t>إلى</w:t>
      </w:r>
      <w:r>
        <w:rPr>
          <w:rFonts w:hint="cs"/>
          <w:rtl/>
        </w:rPr>
        <w:t xml:space="preserve"> نقض الحكم، مسموح به أيضاً في كثير من الديمقراطيات الأخرى. وعلى نفس المنوال، فإن التحفظ </w:t>
      </w:r>
      <w:r w:rsidR="00107957">
        <w:rPr>
          <w:rFonts w:hint="cs"/>
          <w:rtl/>
        </w:rPr>
        <w:t>بشأن</w:t>
      </w:r>
      <w:r>
        <w:rPr>
          <w:rFonts w:hint="cs"/>
          <w:rtl/>
        </w:rPr>
        <w:t xml:space="preserve"> الدعاية </w:t>
      </w:r>
      <w:r w:rsidR="00107957">
        <w:rPr>
          <w:rFonts w:hint="cs"/>
          <w:rtl/>
        </w:rPr>
        <w:t>ل</w:t>
      </w:r>
      <w:r>
        <w:rPr>
          <w:rFonts w:hint="cs"/>
          <w:rtl/>
        </w:rPr>
        <w:t>لحرب إنما يُجسد فقط</w:t>
      </w:r>
      <w:r w:rsidR="00107957">
        <w:rPr>
          <w:rFonts w:hint="cs"/>
          <w:rtl/>
        </w:rPr>
        <w:t>،</w:t>
      </w:r>
      <w:r>
        <w:rPr>
          <w:rFonts w:hint="cs"/>
          <w:rtl/>
        </w:rPr>
        <w:t xml:space="preserve"> اتفاقاً </w:t>
      </w:r>
      <w:r w:rsidR="00107957">
        <w:rPr>
          <w:rFonts w:hint="cs"/>
          <w:rtl/>
        </w:rPr>
        <w:t>من حيث المبدأ</w:t>
      </w:r>
      <w:r w:rsidR="006D3165">
        <w:rPr>
          <w:rFonts w:hint="cs"/>
          <w:rtl/>
        </w:rPr>
        <w:t>،</w:t>
      </w:r>
      <w:r w:rsidR="00107957">
        <w:rPr>
          <w:rFonts w:hint="cs"/>
          <w:rtl/>
        </w:rPr>
        <w:t xml:space="preserve"> </w:t>
      </w:r>
      <w:r>
        <w:rPr>
          <w:rFonts w:hint="cs"/>
          <w:rtl/>
        </w:rPr>
        <w:t>فيما بين بلدان الشمال الأوروبي</w:t>
      </w:r>
      <w:r w:rsidR="00107957">
        <w:rPr>
          <w:rFonts w:hint="cs"/>
          <w:rtl/>
        </w:rPr>
        <w:t>،</w:t>
      </w:r>
      <w:r>
        <w:rPr>
          <w:rFonts w:hint="cs"/>
          <w:rtl/>
        </w:rPr>
        <w:t xml:space="preserve"> </w:t>
      </w:r>
      <w:r w:rsidR="00107957">
        <w:rPr>
          <w:rFonts w:hint="cs"/>
          <w:rtl/>
        </w:rPr>
        <w:t>عن الحق في</w:t>
      </w:r>
      <w:r>
        <w:rPr>
          <w:rFonts w:hint="cs"/>
          <w:rtl/>
        </w:rPr>
        <w:t xml:space="preserve"> الدفاع </w:t>
      </w:r>
      <w:r w:rsidR="00107957">
        <w:rPr>
          <w:rFonts w:hint="cs"/>
          <w:rtl/>
        </w:rPr>
        <w:t>عن</w:t>
      </w:r>
      <w:r>
        <w:rPr>
          <w:rFonts w:hint="cs"/>
          <w:rtl/>
        </w:rPr>
        <w:t xml:space="preserve"> حرية التعبير. وأضاف قائلاً أن فنلندا بتحفظها على الفقرتين 2(ب) و 3 من المادة 10، تكون قد أعلنت أنه</w:t>
      </w:r>
      <w:r w:rsidR="00A020F5">
        <w:rPr>
          <w:rFonts w:hint="cs"/>
          <w:rtl/>
        </w:rPr>
        <w:t>ا</w:t>
      </w:r>
      <w:r>
        <w:rPr>
          <w:rFonts w:hint="cs"/>
          <w:rtl/>
        </w:rPr>
        <w:t xml:space="preserve"> وإن كانت تفصل </w:t>
      </w:r>
      <w:r w:rsidR="00A020F5">
        <w:rPr>
          <w:rFonts w:hint="cs"/>
          <w:rtl/>
        </w:rPr>
        <w:t xml:space="preserve">عادة، </w:t>
      </w:r>
      <w:r w:rsidR="006D3165">
        <w:rPr>
          <w:rFonts w:hint="cs"/>
          <w:rtl/>
        </w:rPr>
        <w:t>الجانحين</w:t>
      </w:r>
      <w:r>
        <w:rPr>
          <w:rFonts w:hint="cs"/>
          <w:rtl/>
        </w:rPr>
        <w:t xml:space="preserve"> الأحداث عن </w:t>
      </w:r>
      <w:r w:rsidR="006D3165">
        <w:rPr>
          <w:rFonts w:hint="cs"/>
          <w:rtl/>
        </w:rPr>
        <w:t>الجانحين الراشدين</w:t>
      </w:r>
      <w:r w:rsidR="00A020F5">
        <w:rPr>
          <w:rFonts w:hint="cs"/>
          <w:rtl/>
        </w:rPr>
        <w:t xml:space="preserve">، فإنها لا </w:t>
      </w:r>
      <w:r>
        <w:rPr>
          <w:rFonts w:hint="cs"/>
          <w:rtl/>
        </w:rPr>
        <w:t>ت</w:t>
      </w:r>
      <w:r w:rsidR="00A020F5">
        <w:rPr>
          <w:rFonts w:hint="cs"/>
          <w:rtl/>
        </w:rPr>
        <w:t>ود</w:t>
      </w:r>
      <w:r>
        <w:rPr>
          <w:rFonts w:hint="cs"/>
          <w:rtl/>
        </w:rPr>
        <w:t xml:space="preserve"> في استبعاد احتمال </w:t>
      </w:r>
      <w:r w:rsidR="00A020F5">
        <w:rPr>
          <w:rFonts w:hint="cs"/>
          <w:rtl/>
        </w:rPr>
        <w:t xml:space="preserve">وضع </w:t>
      </w:r>
      <w:r>
        <w:rPr>
          <w:rFonts w:hint="cs"/>
          <w:rtl/>
        </w:rPr>
        <w:t xml:space="preserve">ترتيبات أكثر مرونة. ومضت قائلة أن عدد الأحداث في السجون ضئيل: ففي كل شهر من شهور عام 1996، كان هناك ما بين 1 و 13 من أولئك السجناء رهن </w:t>
      </w:r>
      <w:r w:rsidR="00A020F5">
        <w:rPr>
          <w:rFonts w:hint="cs"/>
          <w:rtl/>
        </w:rPr>
        <w:t>الحبس</w:t>
      </w:r>
      <w:r>
        <w:rPr>
          <w:rFonts w:hint="cs"/>
          <w:rtl/>
        </w:rPr>
        <w:t xml:space="preserve"> الاحتياطي</w:t>
      </w:r>
      <w:r w:rsidR="00A020F5">
        <w:rPr>
          <w:rFonts w:hint="cs"/>
          <w:rtl/>
        </w:rPr>
        <w:t>،</w:t>
      </w:r>
      <w:r>
        <w:rPr>
          <w:rFonts w:hint="cs"/>
          <w:rtl/>
        </w:rPr>
        <w:t xml:space="preserve"> وما بين 2 و 7 يقضون مدة العقوبة. </w:t>
      </w:r>
      <w:r w:rsidR="00A020F5">
        <w:rPr>
          <w:rFonts w:hint="cs"/>
          <w:rtl/>
        </w:rPr>
        <w:t>وفي</w:t>
      </w:r>
      <w:r>
        <w:rPr>
          <w:rFonts w:hint="cs"/>
          <w:rtl/>
        </w:rPr>
        <w:t xml:space="preserve"> 1 شباط/فبراير 1998، كان هناك حدث</w:t>
      </w:r>
      <w:r w:rsidR="00A020F5">
        <w:rPr>
          <w:rFonts w:hint="cs"/>
          <w:rtl/>
        </w:rPr>
        <w:t>ا</w:t>
      </w:r>
      <w:r>
        <w:rPr>
          <w:rFonts w:hint="cs"/>
          <w:rtl/>
        </w:rPr>
        <w:t xml:space="preserve">ن يقضيان مدة العقوبة في السجن و 8 أحداث رهن الحبس الاحتياطي. ولقد سحبت فنلندا بالفعل عدداً من تحفظاتها على صكوك حقوق الإنسان، </w:t>
      </w:r>
      <w:r w:rsidR="00A020F5">
        <w:rPr>
          <w:rFonts w:hint="cs"/>
          <w:rtl/>
        </w:rPr>
        <w:t xml:space="preserve">وتخضع </w:t>
      </w:r>
      <w:r>
        <w:rPr>
          <w:rFonts w:hint="cs"/>
          <w:rtl/>
        </w:rPr>
        <w:t>جميع التحفظات، بما في</w:t>
      </w:r>
      <w:r w:rsidR="00A020F5">
        <w:rPr>
          <w:rFonts w:hint="cs"/>
          <w:rtl/>
        </w:rPr>
        <w:t>ها</w:t>
      </w:r>
      <w:r>
        <w:rPr>
          <w:rFonts w:hint="cs"/>
          <w:rtl/>
        </w:rPr>
        <w:t xml:space="preserve"> ما يتعلق بالعهد، لاستعراض مستمر.</w:t>
      </w:r>
    </w:p>
    <w:p w:rsidR="00036944" w:rsidRDefault="00162898" w:rsidP="0057330E">
      <w:pPr>
        <w:pStyle w:val="DualTxt"/>
        <w:rPr>
          <w:rFonts w:hint="cs"/>
          <w:rtl/>
        </w:rPr>
      </w:pPr>
      <w:r>
        <w:rPr>
          <w:rFonts w:hint="cs"/>
          <w:rtl/>
        </w:rPr>
        <w:t>35-</w:t>
      </w:r>
      <w:r>
        <w:rPr>
          <w:rFonts w:hint="cs"/>
          <w:rtl/>
        </w:rPr>
        <w:tab/>
        <w:t xml:space="preserve">واستمر قائلاً </w:t>
      </w:r>
      <w:r w:rsidR="009C57E7">
        <w:rPr>
          <w:rFonts w:hint="cs"/>
          <w:rtl/>
        </w:rPr>
        <w:t>أنه فيما يتعلق ب</w:t>
      </w:r>
      <w:r w:rsidR="00A020F5">
        <w:rPr>
          <w:rFonts w:hint="cs"/>
          <w:rtl/>
        </w:rPr>
        <w:t>إخضاع</w:t>
      </w:r>
      <w:r w:rsidR="00A020F5" w:rsidRPr="00A020F5">
        <w:rPr>
          <w:rFonts w:hint="cs"/>
          <w:rtl/>
        </w:rPr>
        <w:t xml:space="preserve"> </w:t>
      </w:r>
      <w:r w:rsidR="00A020F5">
        <w:rPr>
          <w:rFonts w:hint="cs"/>
          <w:rtl/>
        </w:rPr>
        <w:t>ذوي الأمراض العقلية</w:t>
      </w:r>
      <w:r w:rsidR="009C57E7">
        <w:rPr>
          <w:rFonts w:hint="cs"/>
          <w:rtl/>
        </w:rPr>
        <w:t xml:space="preserve"> </w:t>
      </w:r>
      <w:r w:rsidR="00A020F5">
        <w:rPr>
          <w:rFonts w:hint="cs"/>
          <w:rtl/>
        </w:rPr>
        <w:t>ل</w:t>
      </w:r>
      <w:r w:rsidR="009C57E7">
        <w:rPr>
          <w:rFonts w:hint="cs"/>
          <w:rtl/>
        </w:rPr>
        <w:t>لتجارب الطبية ، تنطبق حرمة الكرامة الإنسانية المضمونة بموجب قانون الدستور، على جميع الأشخاص في فنلندا، بم</w:t>
      </w:r>
      <w:r w:rsidR="00A020F5">
        <w:rPr>
          <w:rFonts w:hint="cs"/>
          <w:rtl/>
        </w:rPr>
        <w:t>ن فيهم</w:t>
      </w:r>
      <w:r w:rsidR="009C57E7">
        <w:rPr>
          <w:rFonts w:hint="cs"/>
          <w:rtl/>
        </w:rPr>
        <w:t xml:space="preserve"> ذو</w:t>
      </w:r>
      <w:r w:rsidR="00A020F5">
        <w:rPr>
          <w:rFonts w:hint="cs"/>
          <w:rtl/>
        </w:rPr>
        <w:t>و</w:t>
      </w:r>
      <w:r w:rsidR="009C57E7">
        <w:rPr>
          <w:rFonts w:hint="cs"/>
          <w:rtl/>
        </w:rPr>
        <w:t xml:space="preserve"> الأمراض العقلية. وعلاوة على ذلك، ينص قانون حقوق المرضى على وجوب تجديد الإذن</w:t>
      </w:r>
      <w:r w:rsidR="00A020F5" w:rsidRPr="00A020F5">
        <w:rPr>
          <w:rFonts w:hint="cs"/>
          <w:rtl/>
        </w:rPr>
        <w:t xml:space="preserve"> </w:t>
      </w:r>
      <w:r w:rsidR="00A020F5">
        <w:rPr>
          <w:rFonts w:hint="cs"/>
          <w:rtl/>
        </w:rPr>
        <w:t>كل ستة أشهر،</w:t>
      </w:r>
      <w:r w:rsidR="009C57E7">
        <w:rPr>
          <w:rFonts w:hint="cs"/>
          <w:rtl/>
        </w:rPr>
        <w:t xml:space="preserve"> </w:t>
      </w:r>
      <w:r w:rsidR="00A020F5">
        <w:rPr>
          <w:rFonts w:hint="cs"/>
          <w:rtl/>
        </w:rPr>
        <w:t>ل</w:t>
      </w:r>
      <w:r w:rsidR="009C57E7">
        <w:rPr>
          <w:rFonts w:hint="cs"/>
          <w:rtl/>
        </w:rPr>
        <w:t xml:space="preserve">استخدام أي علاج </w:t>
      </w:r>
      <w:r w:rsidR="00A020F5">
        <w:rPr>
          <w:rFonts w:hint="cs"/>
          <w:rtl/>
        </w:rPr>
        <w:t>خلافا ل</w:t>
      </w:r>
      <w:r w:rsidR="009C57E7">
        <w:rPr>
          <w:rFonts w:hint="cs"/>
          <w:rtl/>
        </w:rPr>
        <w:t xml:space="preserve">رغبة المريض. وقال في معرض الرد على سؤال موجه من السيد آندو بشأن أداء تجارب على الأجنة البشرية، أنه يتبين من الأعمال التحضيرية لقانون الدستور، </w:t>
      </w:r>
      <w:r w:rsidR="0057330E">
        <w:rPr>
          <w:rFonts w:hint="cs"/>
          <w:rtl/>
        </w:rPr>
        <w:t>اعتبار</w:t>
      </w:r>
      <w:r w:rsidR="009C57E7">
        <w:rPr>
          <w:rFonts w:hint="cs"/>
          <w:rtl/>
        </w:rPr>
        <w:t xml:space="preserve"> حرمة الكرامة البشرية </w:t>
      </w:r>
      <w:r w:rsidR="0057330E">
        <w:rPr>
          <w:rFonts w:hint="cs"/>
          <w:rtl/>
        </w:rPr>
        <w:t>منطبقة</w:t>
      </w:r>
      <w:r w:rsidR="009C57E7">
        <w:rPr>
          <w:rFonts w:hint="cs"/>
          <w:rtl/>
        </w:rPr>
        <w:t xml:space="preserve"> أيضاً على الأجنة البشرية.</w:t>
      </w:r>
    </w:p>
    <w:p w:rsidR="00036944" w:rsidRPr="00036944" w:rsidRDefault="00036944" w:rsidP="00C53E09">
      <w:pPr>
        <w:pStyle w:val="DualTxt"/>
        <w:rPr>
          <w:rFonts w:hint="cs"/>
          <w:b/>
          <w:bCs/>
          <w:rtl/>
        </w:rPr>
      </w:pPr>
      <w:r w:rsidRPr="00036944">
        <w:rPr>
          <w:rFonts w:hint="cs"/>
          <w:b/>
          <w:bCs/>
          <w:rtl/>
        </w:rPr>
        <w:t>الموضوع 7: استعراض قانون وإجراءات العقوبات (الم</w:t>
      </w:r>
      <w:r w:rsidR="0057330E">
        <w:rPr>
          <w:rFonts w:hint="cs"/>
          <w:b/>
          <w:bCs/>
          <w:rtl/>
        </w:rPr>
        <w:t>ا</w:t>
      </w:r>
      <w:r w:rsidRPr="00036944">
        <w:rPr>
          <w:rFonts w:hint="cs"/>
          <w:b/>
          <w:bCs/>
          <w:rtl/>
        </w:rPr>
        <w:t>دتان 9 و 14 من العهد)</w:t>
      </w:r>
    </w:p>
    <w:p w:rsidR="00381520" w:rsidRPr="001241CC" w:rsidRDefault="00036944" w:rsidP="00C53E09">
      <w:pPr>
        <w:pStyle w:val="DualTxt"/>
        <w:rPr>
          <w:rFonts w:hint="cs"/>
          <w:i/>
          <w:iCs/>
          <w:rtl/>
        </w:rPr>
      </w:pPr>
      <w:r>
        <w:rPr>
          <w:rFonts w:hint="cs"/>
          <w:rtl/>
        </w:rPr>
        <w:t>36-</w:t>
      </w:r>
      <w:r>
        <w:rPr>
          <w:rFonts w:hint="cs"/>
          <w:rtl/>
        </w:rPr>
        <w:tab/>
      </w:r>
      <w:r w:rsidRPr="00AC3F5F">
        <w:rPr>
          <w:rFonts w:hint="cs"/>
          <w:b/>
          <w:bCs/>
          <w:rtl/>
        </w:rPr>
        <w:t>الرئيسة</w:t>
      </w:r>
      <w:r w:rsidRPr="00AC3F5F">
        <w:rPr>
          <w:rFonts w:hint="cs"/>
          <w:rtl/>
        </w:rPr>
        <w:t>:</w:t>
      </w:r>
      <w:r w:rsidR="00162898" w:rsidRPr="00AC3F5F">
        <w:rPr>
          <w:rFonts w:hint="cs"/>
          <w:rtl/>
        </w:rPr>
        <w:t xml:space="preserve"> </w:t>
      </w:r>
      <w:r w:rsidR="00045727" w:rsidRPr="00AC3F5F">
        <w:rPr>
          <w:rFonts w:hint="cs"/>
          <w:rtl/>
        </w:rPr>
        <w:t xml:space="preserve">تلت السؤال المتعلق بالموضوع 7، بشأن نطاق إصلاح الإجراءات الجنائية وأثر ذلك </w:t>
      </w:r>
      <w:r w:rsidR="00BB1F55" w:rsidRPr="00AC3F5F">
        <w:rPr>
          <w:rFonts w:hint="cs"/>
          <w:rtl/>
        </w:rPr>
        <w:t>على تنفيذ المادتين 9 و 14 من العهد</w:t>
      </w:r>
      <w:r w:rsidR="00BB1F55" w:rsidRPr="001241CC">
        <w:rPr>
          <w:rFonts w:hint="cs"/>
          <w:i/>
          <w:iCs/>
          <w:rtl/>
        </w:rPr>
        <w:t>.</w:t>
      </w:r>
    </w:p>
    <w:p w:rsidR="00BB1F55" w:rsidRDefault="00BB1F55" w:rsidP="007F0B72">
      <w:pPr>
        <w:pStyle w:val="DualTxt"/>
        <w:rPr>
          <w:rFonts w:hint="cs"/>
          <w:rtl/>
        </w:rPr>
      </w:pPr>
      <w:r>
        <w:rPr>
          <w:rFonts w:hint="cs"/>
          <w:rtl/>
        </w:rPr>
        <w:t>37-</w:t>
      </w:r>
      <w:r>
        <w:rPr>
          <w:rFonts w:hint="cs"/>
          <w:rtl/>
        </w:rPr>
        <w:tab/>
      </w:r>
      <w:r w:rsidRPr="00BB1F55">
        <w:rPr>
          <w:rFonts w:hint="cs"/>
          <w:b/>
          <w:bCs/>
          <w:rtl/>
        </w:rPr>
        <w:t>السيد فيلي</w:t>
      </w:r>
      <w:r w:rsidR="0057330E">
        <w:rPr>
          <w:rFonts w:hint="cs"/>
          <w:b/>
          <w:bCs/>
          <w:rtl/>
        </w:rPr>
        <w:t>ا</w:t>
      </w:r>
      <w:r w:rsidRPr="00BB1F55">
        <w:rPr>
          <w:rFonts w:hint="cs"/>
          <w:b/>
          <w:bCs/>
          <w:rtl/>
        </w:rPr>
        <w:t>نن</w:t>
      </w:r>
      <w:r>
        <w:rPr>
          <w:rFonts w:hint="cs"/>
          <w:rtl/>
        </w:rPr>
        <w:t xml:space="preserve"> (فنلندا): قال إن إصلاح قانون العقوبات يتضمن تنقيح أحكام تتعلق بجرائم الحرب والجرائم ضد الإنسانية، والجرائم ضد الديمقراطية، وجرائم الخيانة، والقتل، والجرائم التي تسبب أضراراً، والجرائم المناهضة للحرية و</w:t>
      </w:r>
      <w:r w:rsidR="0057330E">
        <w:rPr>
          <w:rFonts w:hint="cs"/>
          <w:rtl/>
        </w:rPr>
        <w:t xml:space="preserve">الجرائم </w:t>
      </w:r>
      <w:r>
        <w:rPr>
          <w:rFonts w:hint="cs"/>
          <w:rtl/>
        </w:rPr>
        <w:t>التي تسبب أخطاراً، فضلاً عن الجرائم ذات الصلة بالعمل والبيئة والبيانات، وانتهاكات الحقوق المادية.</w:t>
      </w:r>
    </w:p>
    <w:p w:rsidR="00BB1F55" w:rsidRDefault="00BB1F55" w:rsidP="0057330E">
      <w:pPr>
        <w:pStyle w:val="DualTxt"/>
        <w:rPr>
          <w:rFonts w:hint="cs"/>
          <w:rtl/>
        </w:rPr>
      </w:pPr>
      <w:r>
        <w:rPr>
          <w:rFonts w:hint="cs"/>
          <w:rtl/>
        </w:rPr>
        <w:t>38-</w:t>
      </w:r>
      <w:r>
        <w:rPr>
          <w:rFonts w:hint="cs"/>
          <w:rtl/>
        </w:rPr>
        <w:tab/>
        <w:t>وأضاف قائلاً أن أكثر التعديلات أهمية على قانون وسائل التحقيق الجنائي الق</w:t>
      </w:r>
      <w:r w:rsidR="0057330E">
        <w:rPr>
          <w:rFonts w:hint="cs"/>
          <w:rtl/>
        </w:rPr>
        <w:t>س</w:t>
      </w:r>
      <w:r>
        <w:rPr>
          <w:rFonts w:hint="cs"/>
          <w:rtl/>
        </w:rPr>
        <w:t>رية</w:t>
      </w:r>
      <w:r w:rsidR="0057330E" w:rsidRPr="0057330E">
        <w:rPr>
          <w:rFonts w:hint="cs"/>
          <w:rtl/>
        </w:rPr>
        <w:t xml:space="preserve"> </w:t>
      </w:r>
      <w:r w:rsidR="0057330E">
        <w:rPr>
          <w:rFonts w:hint="cs"/>
          <w:rtl/>
        </w:rPr>
        <w:t>التي طرأت</w:t>
      </w:r>
      <w:r>
        <w:rPr>
          <w:rFonts w:hint="cs"/>
          <w:rtl/>
        </w:rPr>
        <w:t xml:space="preserve"> عندما قامت فنلندا بالتصديق على الاتفاقية الأوروبية لحقوق الإنسان عام 1990، </w:t>
      </w:r>
      <w:r w:rsidR="0057330E">
        <w:rPr>
          <w:rFonts w:hint="cs"/>
          <w:rtl/>
        </w:rPr>
        <w:t>تتصل</w:t>
      </w:r>
      <w:r>
        <w:rPr>
          <w:rFonts w:hint="cs"/>
          <w:rtl/>
        </w:rPr>
        <w:t xml:space="preserve"> </w:t>
      </w:r>
      <w:r w:rsidR="0057330E">
        <w:rPr>
          <w:rFonts w:hint="cs"/>
          <w:rtl/>
        </w:rPr>
        <w:t xml:space="preserve">بالأجل المحدد </w:t>
      </w:r>
      <w:r>
        <w:rPr>
          <w:rFonts w:hint="cs"/>
          <w:rtl/>
        </w:rPr>
        <w:t xml:space="preserve">لتقديم طلب احتجاز </w:t>
      </w:r>
      <w:r w:rsidR="0057330E">
        <w:rPr>
          <w:rFonts w:hint="cs"/>
          <w:rtl/>
        </w:rPr>
        <w:t>إلى</w:t>
      </w:r>
      <w:r>
        <w:rPr>
          <w:rFonts w:hint="cs"/>
          <w:rtl/>
        </w:rPr>
        <w:t xml:space="preserve"> المحكمة </w:t>
      </w:r>
      <w:r w:rsidR="0057330E">
        <w:rPr>
          <w:rFonts w:hint="cs"/>
          <w:rtl/>
        </w:rPr>
        <w:t>بشأن</w:t>
      </w:r>
      <w:r>
        <w:rPr>
          <w:rFonts w:hint="cs"/>
          <w:rtl/>
        </w:rPr>
        <w:t xml:space="preserve"> شخص مقبوض عليه، على النحو المشار إليه في الفقرة 35 من التقرير (</w:t>
      </w:r>
      <w:r>
        <w:t>CCPR/C/95/Add.6</w:t>
      </w:r>
      <w:r>
        <w:rPr>
          <w:rFonts w:hint="cs"/>
          <w:rtl/>
        </w:rPr>
        <w:t xml:space="preserve">). على أن </w:t>
      </w:r>
      <w:r w:rsidR="0057330E">
        <w:rPr>
          <w:rFonts w:hint="cs"/>
          <w:rtl/>
        </w:rPr>
        <w:t>البند</w:t>
      </w:r>
      <w:r>
        <w:rPr>
          <w:rFonts w:hint="cs"/>
          <w:rtl/>
        </w:rPr>
        <w:t xml:space="preserve"> 22 من هذا القانون، المشار إليه في نفس الفقرة قد أُلغي عام 1997. وعوضاً عن ذلك يتعين </w:t>
      </w:r>
      <w:r w:rsidR="0057330E">
        <w:rPr>
          <w:rFonts w:hint="cs"/>
          <w:rtl/>
        </w:rPr>
        <w:t>على المحكمة،</w:t>
      </w:r>
      <w:r w:rsidR="0057330E" w:rsidRPr="0057330E">
        <w:rPr>
          <w:rFonts w:hint="cs"/>
          <w:rtl/>
        </w:rPr>
        <w:t xml:space="preserve"> </w:t>
      </w:r>
      <w:r w:rsidR="0057330E">
        <w:rPr>
          <w:rFonts w:hint="cs"/>
          <w:rtl/>
        </w:rPr>
        <w:t xml:space="preserve">بحكم صلاحياتها، إعادة </w:t>
      </w:r>
      <w:r>
        <w:rPr>
          <w:rFonts w:hint="cs"/>
          <w:rtl/>
        </w:rPr>
        <w:t>النظر في حالات الاحتجاز من هذا القبيل</w:t>
      </w:r>
      <w:r w:rsidR="0057330E">
        <w:rPr>
          <w:rFonts w:hint="cs"/>
          <w:rtl/>
        </w:rPr>
        <w:t>،</w:t>
      </w:r>
      <w:r>
        <w:rPr>
          <w:rFonts w:hint="cs"/>
          <w:rtl/>
        </w:rPr>
        <w:t xml:space="preserve"> كل أسبوعين.</w:t>
      </w:r>
    </w:p>
    <w:p w:rsidR="00BB1F55" w:rsidRDefault="00BB1F55" w:rsidP="004E79EB">
      <w:pPr>
        <w:pStyle w:val="DualTxt"/>
        <w:rPr>
          <w:rFonts w:hint="cs"/>
          <w:rtl/>
        </w:rPr>
      </w:pPr>
      <w:r>
        <w:rPr>
          <w:rFonts w:hint="cs"/>
          <w:rtl/>
        </w:rPr>
        <w:t>39-</w:t>
      </w:r>
      <w:r>
        <w:rPr>
          <w:rFonts w:hint="cs"/>
          <w:rtl/>
        </w:rPr>
        <w:tab/>
        <w:t xml:space="preserve">ومضى قائلاً أن القانون المتعلق بالإجراءات القانونية في المسائل الجنائية، المشار إليه في الفقرات 64 </w:t>
      </w:r>
      <w:r w:rsidR="001919A0">
        <w:rPr>
          <w:rFonts w:hint="cs"/>
          <w:rtl/>
        </w:rPr>
        <w:t>إلى</w:t>
      </w:r>
      <w:r>
        <w:rPr>
          <w:rFonts w:hint="cs"/>
          <w:rtl/>
        </w:rPr>
        <w:t xml:space="preserve"> 73 من التقرير دخل حيز النفاذ في تشرين الأول/أكتوبر 1997. وبالإضافة </w:t>
      </w:r>
      <w:r w:rsidR="001919A0">
        <w:rPr>
          <w:rFonts w:hint="cs"/>
          <w:rtl/>
        </w:rPr>
        <w:t>إلى</w:t>
      </w:r>
      <w:r>
        <w:rPr>
          <w:rFonts w:hint="cs"/>
          <w:rtl/>
        </w:rPr>
        <w:t xml:space="preserve"> السمات البارزة الواردة في الفقرتين 65 و 72 من التقرير </w:t>
      </w:r>
      <w:r w:rsidR="004E79EB">
        <w:rPr>
          <w:rFonts w:hint="cs"/>
          <w:rtl/>
        </w:rPr>
        <w:t>عرفت</w:t>
      </w:r>
      <w:r>
        <w:rPr>
          <w:rFonts w:hint="cs"/>
          <w:rtl/>
        </w:rPr>
        <w:t xml:space="preserve"> الإجراءات الجديدة </w:t>
      </w:r>
      <w:r w:rsidR="004E79EB">
        <w:rPr>
          <w:rFonts w:hint="cs"/>
          <w:rtl/>
        </w:rPr>
        <w:t>بمزيد من ال</w:t>
      </w:r>
      <w:r>
        <w:rPr>
          <w:rFonts w:hint="cs"/>
          <w:rtl/>
        </w:rPr>
        <w:t>وضوح دوري كل من المدعي العام والقاضي، وفقا</w:t>
      </w:r>
      <w:r w:rsidR="004E79EB">
        <w:rPr>
          <w:rFonts w:hint="cs"/>
          <w:rtl/>
        </w:rPr>
        <w:t xml:space="preserve"> </w:t>
      </w:r>
      <w:r>
        <w:rPr>
          <w:rFonts w:hint="cs"/>
          <w:rtl/>
        </w:rPr>
        <w:t>لمبدأ إجراءات توجيه التهم. وينبغي زيادة التشديد على بيان ا</w:t>
      </w:r>
      <w:r w:rsidR="004E79EB">
        <w:rPr>
          <w:rFonts w:hint="cs"/>
          <w:rtl/>
        </w:rPr>
        <w:t>لحيثيات</w:t>
      </w:r>
      <w:r>
        <w:rPr>
          <w:rFonts w:hint="cs"/>
          <w:rtl/>
        </w:rPr>
        <w:t xml:space="preserve"> في الحكم النهائي الصادر عن المحكمة.</w:t>
      </w:r>
    </w:p>
    <w:p w:rsidR="00BB1F55" w:rsidRDefault="00BB1F55" w:rsidP="004E79EB">
      <w:pPr>
        <w:pStyle w:val="DualTxt"/>
        <w:rPr>
          <w:rFonts w:hint="cs"/>
          <w:rtl/>
        </w:rPr>
      </w:pPr>
      <w:r>
        <w:rPr>
          <w:rFonts w:hint="cs"/>
          <w:rtl/>
        </w:rPr>
        <w:t>40-</w:t>
      </w:r>
      <w:r>
        <w:rPr>
          <w:rFonts w:hint="cs"/>
          <w:rtl/>
        </w:rPr>
        <w:tab/>
        <w:t>وأردف قائلاً أن</w:t>
      </w:r>
      <w:r w:rsidR="004E79EB">
        <w:rPr>
          <w:rFonts w:hint="cs"/>
          <w:rtl/>
        </w:rPr>
        <w:t>ه</w:t>
      </w:r>
      <w:r w:rsidR="004E79EB" w:rsidRPr="004E79EB">
        <w:rPr>
          <w:rFonts w:hint="cs"/>
          <w:rtl/>
        </w:rPr>
        <w:t xml:space="preserve"> </w:t>
      </w:r>
      <w:r w:rsidR="004E79EB">
        <w:rPr>
          <w:rFonts w:hint="cs"/>
          <w:rtl/>
        </w:rPr>
        <w:t>يمكن النظر والبت</w:t>
      </w:r>
      <w:r>
        <w:rPr>
          <w:rFonts w:hint="cs"/>
          <w:rtl/>
        </w:rPr>
        <w:t xml:space="preserve"> </w:t>
      </w:r>
      <w:r w:rsidR="004E79EB">
        <w:rPr>
          <w:rFonts w:hint="cs"/>
          <w:rtl/>
        </w:rPr>
        <w:t xml:space="preserve">في </w:t>
      </w:r>
      <w:r>
        <w:rPr>
          <w:rFonts w:hint="cs"/>
          <w:rtl/>
        </w:rPr>
        <w:t xml:space="preserve">قضية جنائية </w:t>
      </w:r>
      <w:r w:rsidR="00274A69">
        <w:rPr>
          <w:rFonts w:hint="cs"/>
          <w:rtl/>
        </w:rPr>
        <w:t>غياب</w:t>
      </w:r>
      <w:r w:rsidR="004E79EB">
        <w:rPr>
          <w:rFonts w:hint="cs"/>
          <w:rtl/>
        </w:rPr>
        <w:t xml:space="preserve">يا </w:t>
      </w:r>
      <w:r w:rsidR="00274A69">
        <w:rPr>
          <w:rFonts w:hint="cs"/>
          <w:rtl/>
        </w:rPr>
        <w:t>، إذا لم يكن حضور</w:t>
      </w:r>
      <w:r w:rsidR="004E79EB">
        <w:rPr>
          <w:rFonts w:hint="cs"/>
          <w:rtl/>
        </w:rPr>
        <w:t xml:space="preserve"> المتهم</w:t>
      </w:r>
      <w:r w:rsidR="00274A69">
        <w:rPr>
          <w:rFonts w:hint="cs"/>
          <w:rtl/>
        </w:rPr>
        <w:t xml:space="preserve"> ضرورياً ل</w:t>
      </w:r>
      <w:r w:rsidR="004E79EB">
        <w:rPr>
          <w:rFonts w:hint="cs"/>
          <w:rtl/>
        </w:rPr>
        <w:t>لبت</w:t>
      </w:r>
      <w:r w:rsidR="00274A69">
        <w:rPr>
          <w:rFonts w:hint="cs"/>
          <w:rtl/>
        </w:rPr>
        <w:t xml:space="preserve"> </w:t>
      </w:r>
      <w:r w:rsidR="004E79EB">
        <w:rPr>
          <w:rFonts w:hint="cs"/>
          <w:rtl/>
        </w:rPr>
        <w:t>فيها</w:t>
      </w:r>
      <w:r w:rsidR="00274A69">
        <w:rPr>
          <w:rFonts w:hint="cs"/>
          <w:rtl/>
        </w:rPr>
        <w:t xml:space="preserve">، وإذا كان المتهم قد استُدعي للمثول مع إنذاره بأن </w:t>
      </w:r>
      <w:r w:rsidR="004E79EB">
        <w:rPr>
          <w:rFonts w:hint="cs"/>
          <w:rtl/>
        </w:rPr>
        <w:t>القضية</w:t>
      </w:r>
      <w:r w:rsidR="00274A69">
        <w:rPr>
          <w:rFonts w:hint="cs"/>
          <w:rtl/>
        </w:rPr>
        <w:t xml:space="preserve"> سيُبَت فيها سواء حضر أم لم يحضر. وفي </w:t>
      </w:r>
      <w:r w:rsidR="004E79EB">
        <w:rPr>
          <w:rFonts w:hint="cs"/>
          <w:rtl/>
        </w:rPr>
        <w:t>تلك القضايا</w:t>
      </w:r>
      <w:r w:rsidR="00274A69">
        <w:rPr>
          <w:rFonts w:hint="cs"/>
          <w:rtl/>
        </w:rPr>
        <w:t xml:space="preserve">، </w:t>
      </w:r>
      <w:r w:rsidR="004E79EB">
        <w:rPr>
          <w:rFonts w:hint="cs"/>
          <w:rtl/>
        </w:rPr>
        <w:t>قد تكون</w:t>
      </w:r>
      <w:r w:rsidR="00274A69">
        <w:rPr>
          <w:rFonts w:hint="cs"/>
          <w:rtl/>
        </w:rPr>
        <w:t xml:space="preserve"> العقوبة </w:t>
      </w:r>
      <w:r w:rsidR="004E79EB">
        <w:rPr>
          <w:rFonts w:hint="cs"/>
          <w:rtl/>
        </w:rPr>
        <w:t>إما</w:t>
      </w:r>
      <w:r w:rsidR="00274A69">
        <w:rPr>
          <w:rFonts w:hint="cs"/>
          <w:rtl/>
        </w:rPr>
        <w:t xml:space="preserve"> غرامة أو السجن لمدة أقصاها ثلاثة أشهر. وإذا </w:t>
      </w:r>
      <w:r w:rsidR="004E79EB">
        <w:rPr>
          <w:rFonts w:hint="cs"/>
          <w:rtl/>
        </w:rPr>
        <w:t>وافق</w:t>
      </w:r>
      <w:r w:rsidR="00274A69">
        <w:rPr>
          <w:rFonts w:hint="cs"/>
          <w:rtl/>
        </w:rPr>
        <w:t xml:space="preserve"> المتهم </w:t>
      </w:r>
      <w:r w:rsidR="004E79EB">
        <w:rPr>
          <w:rFonts w:hint="cs"/>
          <w:rtl/>
        </w:rPr>
        <w:t xml:space="preserve">على أن يتم </w:t>
      </w:r>
      <w:r w:rsidR="00274A69">
        <w:rPr>
          <w:rFonts w:hint="cs"/>
          <w:rtl/>
        </w:rPr>
        <w:t>النظر في القضية في غيابه أو حضوره، لا يمكن أن تتجاوز العقوبة السجن لمدة ستة أشهر.</w:t>
      </w:r>
    </w:p>
    <w:p w:rsidR="00274A69" w:rsidRDefault="00274A69" w:rsidP="00B41207">
      <w:pPr>
        <w:pStyle w:val="DualTxt"/>
        <w:rPr>
          <w:rFonts w:hint="cs"/>
          <w:rtl/>
        </w:rPr>
      </w:pPr>
      <w:r>
        <w:rPr>
          <w:rFonts w:hint="cs"/>
          <w:rtl/>
        </w:rPr>
        <w:t>41-</w:t>
      </w:r>
      <w:r>
        <w:rPr>
          <w:rFonts w:hint="cs"/>
          <w:rtl/>
        </w:rPr>
        <w:tab/>
        <w:t xml:space="preserve">ومضى قائلاً أن </w:t>
      </w:r>
      <w:r w:rsidR="00B41207">
        <w:rPr>
          <w:rFonts w:hint="cs"/>
          <w:rtl/>
        </w:rPr>
        <w:t xml:space="preserve">هناك </w:t>
      </w:r>
      <w:r w:rsidR="004E79EB">
        <w:rPr>
          <w:rFonts w:hint="cs"/>
          <w:rtl/>
        </w:rPr>
        <w:t xml:space="preserve">جانب </w:t>
      </w:r>
      <w:r>
        <w:rPr>
          <w:rFonts w:hint="cs"/>
          <w:rtl/>
        </w:rPr>
        <w:t xml:space="preserve">آخر للإجراءات الجنائية الجديدة يتمثل في حق </w:t>
      </w:r>
      <w:r w:rsidR="004E79EB">
        <w:rPr>
          <w:rFonts w:hint="cs"/>
          <w:rtl/>
        </w:rPr>
        <w:t xml:space="preserve">المجني عليه </w:t>
      </w:r>
      <w:r>
        <w:rPr>
          <w:rFonts w:hint="cs"/>
          <w:rtl/>
        </w:rPr>
        <w:t>في الحصول على المشورة في</w:t>
      </w:r>
      <w:r w:rsidR="004E79EB">
        <w:rPr>
          <w:rFonts w:hint="cs"/>
          <w:rtl/>
        </w:rPr>
        <w:t xml:space="preserve"> </w:t>
      </w:r>
      <w:r>
        <w:rPr>
          <w:rFonts w:hint="cs"/>
          <w:rtl/>
        </w:rPr>
        <w:t xml:space="preserve">حالات معينة. فيمكن للمحكمة أن تندب </w:t>
      </w:r>
      <w:r w:rsidR="004E79EB">
        <w:rPr>
          <w:rFonts w:hint="cs"/>
          <w:rtl/>
        </w:rPr>
        <w:t xml:space="preserve">له </w:t>
      </w:r>
      <w:r>
        <w:rPr>
          <w:rFonts w:hint="cs"/>
          <w:rtl/>
        </w:rPr>
        <w:t>مستشاراً قانونياً أثناء التحقيق السابق على المحاكمة وأثناء المحاكمة ذاتها</w:t>
      </w:r>
      <w:r w:rsidR="00B41207">
        <w:rPr>
          <w:rFonts w:hint="cs"/>
          <w:rtl/>
        </w:rPr>
        <w:t>،</w:t>
      </w:r>
      <w:r>
        <w:rPr>
          <w:rFonts w:hint="cs"/>
          <w:rtl/>
        </w:rPr>
        <w:t xml:space="preserve"> في حالات الجرائم الجنسية أو جرائم القتل. وينص تعديل للقانون سيدخل حيز النفاذ ابتداءً من عام 1999، على أنه يجب على الدولة سداد النفقات القانونية المعقولة </w:t>
      </w:r>
      <w:r w:rsidR="00B41207">
        <w:rPr>
          <w:rFonts w:hint="cs"/>
          <w:rtl/>
        </w:rPr>
        <w:t>التي يتكبدها</w:t>
      </w:r>
      <w:r>
        <w:rPr>
          <w:rFonts w:hint="cs"/>
          <w:rtl/>
        </w:rPr>
        <w:t xml:space="preserve"> </w:t>
      </w:r>
      <w:r w:rsidR="00B41207">
        <w:rPr>
          <w:rFonts w:hint="cs"/>
          <w:rtl/>
        </w:rPr>
        <w:t>ا</w:t>
      </w:r>
      <w:r>
        <w:rPr>
          <w:rFonts w:hint="cs"/>
          <w:rtl/>
        </w:rPr>
        <w:t>لمتهم</w:t>
      </w:r>
      <w:r w:rsidR="00B41207">
        <w:rPr>
          <w:rFonts w:hint="cs"/>
          <w:rtl/>
        </w:rPr>
        <w:t>،</w:t>
      </w:r>
      <w:r>
        <w:rPr>
          <w:rFonts w:hint="cs"/>
          <w:rtl/>
        </w:rPr>
        <w:t xml:space="preserve"> </w:t>
      </w:r>
      <w:r w:rsidR="00B41207">
        <w:rPr>
          <w:rFonts w:hint="cs"/>
          <w:rtl/>
        </w:rPr>
        <w:t>أو أي مطالبات أخرى لم ينظر فيها أو تم رفضها،</w:t>
      </w:r>
      <w:r w:rsidR="00B41207" w:rsidRPr="00B41207">
        <w:rPr>
          <w:rFonts w:hint="cs"/>
          <w:rtl/>
        </w:rPr>
        <w:t xml:space="preserve"> </w:t>
      </w:r>
      <w:r>
        <w:rPr>
          <w:rFonts w:hint="cs"/>
          <w:rtl/>
        </w:rPr>
        <w:t>إذا أُسقطت عنه التهم</w:t>
      </w:r>
      <w:r w:rsidR="00B41207">
        <w:rPr>
          <w:rFonts w:hint="cs"/>
          <w:rtl/>
        </w:rPr>
        <w:t>ة</w:t>
      </w:r>
      <w:r>
        <w:rPr>
          <w:rFonts w:hint="cs"/>
          <w:rtl/>
        </w:rPr>
        <w:t xml:space="preserve"> </w:t>
      </w:r>
      <w:r w:rsidR="00B41207">
        <w:rPr>
          <w:rFonts w:hint="cs"/>
          <w:rtl/>
        </w:rPr>
        <w:t>في القضايا التي يرفعها المدعي العام</w:t>
      </w:r>
      <w:r>
        <w:rPr>
          <w:rFonts w:hint="cs"/>
          <w:rtl/>
        </w:rPr>
        <w:t>.</w:t>
      </w:r>
    </w:p>
    <w:p w:rsidR="00274A69" w:rsidRPr="00274A69" w:rsidRDefault="00274A69" w:rsidP="00C53E09">
      <w:pPr>
        <w:pStyle w:val="DualTxt"/>
        <w:rPr>
          <w:rFonts w:hint="cs"/>
          <w:b/>
          <w:bCs/>
          <w:rtl/>
        </w:rPr>
      </w:pPr>
      <w:r w:rsidRPr="00274A69">
        <w:rPr>
          <w:rFonts w:hint="cs"/>
          <w:b/>
          <w:bCs/>
          <w:rtl/>
        </w:rPr>
        <w:t>الموضوع 8: الاحتجاز التحفظي (المادة 9 من العهد)</w:t>
      </w:r>
    </w:p>
    <w:p w:rsidR="00DD1AE7" w:rsidRDefault="00274A69" w:rsidP="00B41207">
      <w:pPr>
        <w:pStyle w:val="DualTxt"/>
        <w:rPr>
          <w:rFonts w:hint="cs"/>
          <w:rtl/>
        </w:rPr>
      </w:pPr>
      <w:r>
        <w:rPr>
          <w:rFonts w:hint="cs"/>
          <w:rtl/>
        </w:rPr>
        <w:t>42-</w:t>
      </w:r>
      <w:r>
        <w:rPr>
          <w:rFonts w:hint="cs"/>
          <w:rtl/>
        </w:rPr>
        <w:tab/>
      </w:r>
      <w:r w:rsidR="00DD1AE7" w:rsidRPr="007F1BAB">
        <w:rPr>
          <w:rFonts w:hint="cs"/>
          <w:b/>
          <w:bCs/>
          <w:rtl/>
        </w:rPr>
        <w:t>الرئيسة</w:t>
      </w:r>
      <w:r w:rsidR="00DD1AE7" w:rsidRPr="007F1BAB">
        <w:rPr>
          <w:rFonts w:hint="cs"/>
          <w:rtl/>
        </w:rPr>
        <w:t xml:space="preserve">: تلت الأسئلة المتعلقة بالموضوع 8، </w:t>
      </w:r>
      <w:r w:rsidR="00B41207">
        <w:rPr>
          <w:rFonts w:hint="cs"/>
          <w:rtl/>
        </w:rPr>
        <w:t>بخصوص</w:t>
      </w:r>
      <w:r w:rsidR="00DD1AE7" w:rsidRPr="007F1BAB">
        <w:rPr>
          <w:rFonts w:hint="cs"/>
          <w:rtl/>
        </w:rPr>
        <w:t xml:space="preserve"> اعتماد قانون </w:t>
      </w:r>
      <w:r w:rsidR="00B41207">
        <w:rPr>
          <w:rFonts w:hint="cs"/>
          <w:rtl/>
        </w:rPr>
        <w:t>ل</w:t>
      </w:r>
      <w:r w:rsidR="00DD1AE7" w:rsidRPr="007F1BAB">
        <w:rPr>
          <w:rFonts w:hint="cs"/>
          <w:rtl/>
        </w:rPr>
        <w:t xml:space="preserve">إلغاء الحجز التحفظي والمعلومات المطلوبة بشأن التعديلات على قانون العقوبات </w:t>
      </w:r>
      <w:r w:rsidR="00B41207">
        <w:rPr>
          <w:rFonts w:hint="cs"/>
          <w:rtl/>
        </w:rPr>
        <w:t>الواردة</w:t>
      </w:r>
      <w:r w:rsidR="00DD1AE7" w:rsidRPr="007F1BAB">
        <w:rPr>
          <w:rFonts w:hint="cs"/>
          <w:rtl/>
        </w:rPr>
        <w:t xml:space="preserve"> في الفقرة 101 من التقرير.</w:t>
      </w:r>
    </w:p>
    <w:p w:rsidR="00B6575F" w:rsidRDefault="00DD1AE7" w:rsidP="00720D46">
      <w:pPr>
        <w:pStyle w:val="DualTxt"/>
        <w:rPr>
          <w:rFonts w:hint="cs"/>
          <w:rtl/>
        </w:rPr>
      </w:pPr>
      <w:r>
        <w:rPr>
          <w:rFonts w:hint="cs"/>
          <w:rtl/>
        </w:rPr>
        <w:t>43-</w:t>
      </w:r>
      <w:r>
        <w:rPr>
          <w:rFonts w:hint="cs"/>
          <w:rtl/>
        </w:rPr>
        <w:tab/>
      </w:r>
      <w:r w:rsidR="001241CC" w:rsidRPr="001241CC">
        <w:rPr>
          <w:rFonts w:hint="cs"/>
          <w:b/>
          <w:bCs/>
          <w:rtl/>
        </w:rPr>
        <w:t xml:space="preserve">السيد </w:t>
      </w:r>
      <w:r w:rsidR="00CA7779">
        <w:rPr>
          <w:rFonts w:hint="cs"/>
          <w:b/>
          <w:bCs/>
          <w:rtl/>
        </w:rPr>
        <w:t>شالين</w:t>
      </w:r>
      <w:r w:rsidR="001241CC">
        <w:rPr>
          <w:rFonts w:hint="cs"/>
          <w:rtl/>
        </w:rPr>
        <w:t xml:space="preserve"> (فنلندا): </w:t>
      </w:r>
      <w:r w:rsidR="00CA7779">
        <w:rPr>
          <w:rFonts w:hint="cs"/>
          <w:rtl/>
        </w:rPr>
        <w:t>قال أن وزير العدل الفنلندي المعين حديثاً لم ي</w:t>
      </w:r>
      <w:r w:rsidR="00B41207">
        <w:rPr>
          <w:rFonts w:hint="cs"/>
          <w:rtl/>
        </w:rPr>
        <w:t>ت</w:t>
      </w:r>
      <w:r w:rsidR="00CA7779">
        <w:rPr>
          <w:rFonts w:hint="cs"/>
          <w:rtl/>
        </w:rPr>
        <w:t xml:space="preserve">خذ بعد موقفاً نهائياً من حالة الاحتجاز التحفظي. </w:t>
      </w:r>
      <w:r w:rsidR="00B41207">
        <w:rPr>
          <w:rFonts w:hint="cs"/>
          <w:rtl/>
        </w:rPr>
        <w:t xml:space="preserve">بيد </w:t>
      </w:r>
      <w:r w:rsidR="00CA7779">
        <w:rPr>
          <w:rFonts w:hint="cs"/>
          <w:rtl/>
        </w:rPr>
        <w:t>أن</w:t>
      </w:r>
      <w:r w:rsidR="00B41207">
        <w:rPr>
          <w:rFonts w:hint="cs"/>
          <w:rtl/>
        </w:rPr>
        <w:t xml:space="preserve">ه قد وضعت خطط </w:t>
      </w:r>
      <w:r w:rsidR="00CA7779">
        <w:rPr>
          <w:rFonts w:hint="cs"/>
          <w:rtl/>
        </w:rPr>
        <w:t xml:space="preserve">الإصلاح </w:t>
      </w:r>
      <w:r w:rsidR="00B6575F">
        <w:rPr>
          <w:rFonts w:hint="cs"/>
          <w:rtl/>
        </w:rPr>
        <w:t xml:space="preserve">التشريعي الذي سيلغي قانون الاحتجاز التحفظي. وأردف قائلاً أنه حتى ولو لم يتم إلغاء </w:t>
      </w:r>
      <w:r w:rsidR="00B41207">
        <w:rPr>
          <w:rFonts w:hint="cs"/>
          <w:rtl/>
        </w:rPr>
        <w:t xml:space="preserve">ذلك </w:t>
      </w:r>
      <w:r w:rsidR="00B6575F">
        <w:rPr>
          <w:rFonts w:hint="cs"/>
          <w:rtl/>
        </w:rPr>
        <w:t>ال</w:t>
      </w:r>
      <w:r w:rsidR="00B41207">
        <w:rPr>
          <w:rFonts w:hint="cs"/>
          <w:rtl/>
        </w:rPr>
        <w:t>قانون</w:t>
      </w:r>
      <w:r w:rsidR="00B6575F">
        <w:rPr>
          <w:rFonts w:hint="cs"/>
          <w:rtl/>
        </w:rPr>
        <w:t xml:space="preserve">، فإن التشريع المتعلق بمحكمة السجون قد عُدّل </w:t>
      </w:r>
      <w:r w:rsidR="00720D46">
        <w:rPr>
          <w:rFonts w:hint="cs"/>
          <w:rtl/>
        </w:rPr>
        <w:t xml:space="preserve"> بحيث </w:t>
      </w:r>
      <w:r w:rsidR="00B6575F">
        <w:rPr>
          <w:rFonts w:hint="cs"/>
          <w:rtl/>
        </w:rPr>
        <w:t>ي</w:t>
      </w:r>
      <w:r w:rsidR="00720D46">
        <w:rPr>
          <w:rFonts w:hint="cs"/>
          <w:rtl/>
        </w:rPr>
        <w:t>ُ</w:t>
      </w:r>
      <w:r w:rsidR="00B6575F">
        <w:rPr>
          <w:rFonts w:hint="cs"/>
          <w:rtl/>
        </w:rPr>
        <w:t>ستبعد المدير العام للإصلاحيات من عضوية المحكمة و</w:t>
      </w:r>
      <w:r w:rsidR="00720D46">
        <w:rPr>
          <w:rFonts w:hint="cs"/>
          <w:rtl/>
        </w:rPr>
        <w:t>إرساء آلية</w:t>
      </w:r>
      <w:r w:rsidR="00B6575F">
        <w:rPr>
          <w:rFonts w:hint="cs"/>
          <w:rtl/>
        </w:rPr>
        <w:t xml:space="preserve"> عادية </w:t>
      </w:r>
      <w:r w:rsidR="00720D46">
        <w:rPr>
          <w:rFonts w:hint="cs"/>
          <w:rtl/>
        </w:rPr>
        <w:t>تقوم على ال</w:t>
      </w:r>
      <w:r w:rsidR="00B6575F">
        <w:rPr>
          <w:rFonts w:hint="cs"/>
          <w:rtl/>
        </w:rPr>
        <w:t>ثنائية الحزبي</w:t>
      </w:r>
      <w:r w:rsidR="00720D46">
        <w:rPr>
          <w:rFonts w:hint="cs"/>
          <w:rtl/>
        </w:rPr>
        <w:t>ة</w:t>
      </w:r>
      <w:r w:rsidR="00B6575F">
        <w:rPr>
          <w:rFonts w:hint="cs"/>
          <w:rtl/>
        </w:rPr>
        <w:t xml:space="preserve"> في المحكمة. ومن شأن هذه التعديلات أن تقضي على جميع مبررات الادعاء بأن محكمة السجون ليست محكمة ب</w:t>
      </w:r>
      <w:r w:rsidR="00720D46">
        <w:rPr>
          <w:rFonts w:hint="cs"/>
          <w:rtl/>
        </w:rPr>
        <w:t>حسب</w:t>
      </w:r>
      <w:r w:rsidR="00B6575F">
        <w:rPr>
          <w:rFonts w:hint="cs"/>
          <w:rtl/>
        </w:rPr>
        <w:t xml:space="preserve"> </w:t>
      </w:r>
      <w:r w:rsidR="00720D46">
        <w:rPr>
          <w:rFonts w:hint="cs"/>
          <w:rtl/>
        </w:rPr>
        <w:t xml:space="preserve">المعنى </w:t>
      </w:r>
      <w:r w:rsidR="00B6575F">
        <w:rPr>
          <w:rFonts w:hint="cs"/>
          <w:rtl/>
        </w:rPr>
        <w:t>الذي تنطوي عليه الفقرة 4 من المادة 9 من العهد.</w:t>
      </w:r>
    </w:p>
    <w:p w:rsidR="00B6575F" w:rsidRPr="00B6575F" w:rsidRDefault="00B6575F" w:rsidP="00C53E09">
      <w:pPr>
        <w:pStyle w:val="DualTxt"/>
        <w:rPr>
          <w:rFonts w:hint="cs"/>
          <w:b/>
          <w:bCs/>
          <w:rtl/>
        </w:rPr>
      </w:pPr>
      <w:r w:rsidRPr="00B6575F">
        <w:rPr>
          <w:rFonts w:hint="cs"/>
          <w:b/>
          <w:bCs/>
          <w:rtl/>
        </w:rPr>
        <w:t>الموضوع 9: حرية الشخص وأمنه (المادة 9 من العهد)</w:t>
      </w:r>
    </w:p>
    <w:p w:rsidR="00274A69" w:rsidRDefault="00DD1AE7" w:rsidP="00720D46">
      <w:pPr>
        <w:pStyle w:val="DualTxt"/>
        <w:rPr>
          <w:rFonts w:hint="cs"/>
          <w:rtl/>
        </w:rPr>
      </w:pPr>
      <w:r w:rsidRPr="00DD1AE7">
        <w:rPr>
          <w:rFonts w:hint="cs"/>
          <w:i/>
          <w:iCs/>
          <w:rtl/>
        </w:rPr>
        <w:t xml:space="preserve"> </w:t>
      </w:r>
      <w:r w:rsidR="00B6575F">
        <w:rPr>
          <w:rFonts w:hint="cs"/>
          <w:i/>
          <w:iCs/>
          <w:rtl/>
        </w:rPr>
        <w:t>44 -</w:t>
      </w:r>
      <w:r w:rsidR="00B6575F">
        <w:rPr>
          <w:rFonts w:hint="cs"/>
          <w:i/>
          <w:iCs/>
          <w:rtl/>
        </w:rPr>
        <w:tab/>
      </w:r>
      <w:r w:rsidR="00B6575F" w:rsidRPr="00165AAC">
        <w:rPr>
          <w:rFonts w:hint="cs"/>
          <w:rtl/>
        </w:rPr>
        <w:t>ا</w:t>
      </w:r>
      <w:r w:rsidR="00B6575F" w:rsidRPr="00165AAC">
        <w:rPr>
          <w:rFonts w:hint="cs"/>
          <w:b/>
          <w:bCs/>
          <w:rtl/>
        </w:rPr>
        <w:t>لرئيسة</w:t>
      </w:r>
      <w:r w:rsidR="00165AAC">
        <w:rPr>
          <w:rFonts w:hint="cs"/>
          <w:rtl/>
        </w:rPr>
        <w:t>:</w:t>
      </w:r>
      <w:r w:rsidR="00B6575F" w:rsidRPr="00165AAC">
        <w:rPr>
          <w:rFonts w:hint="cs"/>
          <w:rtl/>
        </w:rPr>
        <w:t xml:space="preserve"> تلت السؤال المتعلق بالموضوع 9 ب</w:t>
      </w:r>
      <w:r w:rsidR="00720D46">
        <w:rPr>
          <w:rFonts w:hint="cs"/>
          <w:rtl/>
        </w:rPr>
        <w:t>خصوص</w:t>
      </w:r>
      <w:r w:rsidR="00B6575F" w:rsidRPr="00165AAC">
        <w:rPr>
          <w:rFonts w:hint="cs"/>
          <w:rtl/>
        </w:rPr>
        <w:t xml:space="preserve"> توافق المادتين </w:t>
      </w:r>
      <w:r w:rsidR="00165AAC" w:rsidRPr="00165AAC">
        <w:rPr>
          <w:rFonts w:hint="cs"/>
          <w:rtl/>
        </w:rPr>
        <w:t>47 و 48 من قانون الأجانب</w:t>
      </w:r>
      <w:r w:rsidR="00165AAC">
        <w:rPr>
          <w:rFonts w:hint="cs"/>
          <w:i/>
          <w:iCs/>
          <w:rtl/>
        </w:rPr>
        <w:t xml:space="preserve"> </w:t>
      </w:r>
      <w:r w:rsidR="00165AAC">
        <w:rPr>
          <w:rFonts w:hint="cs"/>
          <w:rtl/>
        </w:rPr>
        <w:t>(</w:t>
      </w:r>
      <w:r w:rsidR="00165AAC">
        <w:t>378/91</w:t>
      </w:r>
      <w:r w:rsidR="00165AAC">
        <w:rPr>
          <w:rFonts w:hint="cs"/>
          <w:rtl/>
        </w:rPr>
        <w:t xml:space="preserve">) مع الفقرة 3 من المادة 9 من العهد، وبموجبهما يمكن احتجاز الأجانب بأمر من ضابط الشرطة لما يصل </w:t>
      </w:r>
      <w:r w:rsidR="001919A0">
        <w:rPr>
          <w:rFonts w:hint="cs"/>
          <w:rtl/>
        </w:rPr>
        <w:t>إلى</w:t>
      </w:r>
      <w:r w:rsidR="00165AAC">
        <w:rPr>
          <w:rFonts w:hint="cs"/>
          <w:rtl/>
        </w:rPr>
        <w:t xml:space="preserve"> أربعة أيام قبل عرض قضيتهم على المحكمة.</w:t>
      </w:r>
    </w:p>
    <w:p w:rsidR="00297C0A" w:rsidRDefault="00165AAC" w:rsidP="00C7739B">
      <w:pPr>
        <w:pStyle w:val="DualTxt"/>
        <w:rPr>
          <w:rFonts w:hint="cs"/>
          <w:rtl/>
        </w:rPr>
      </w:pPr>
      <w:r>
        <w:rPr>
          <w:rFonts w:hint="cs"/>
          <w:rtl/>
        </w:rPr>
        <w:t>45 -</w:t>
      </w:r>
      <w:r>
        <w:rPr>
          <w:rFonts w:hint="cs"/>
          <w:rtl/>
        </w:rPr>
        <w:tab/>
      </w:r>
      <w:r w:rsidRPr="00720D46">
        <w:rPr>
          <w:rFonts w:hint="cs"/>
          <w:b/>
          <w:bCs/>
          <w:rtl/>
        </w:rPr>
        <w:t>السيد في</w:t>
      </w:r>
      <w:r w:rsidR="00720D46" w:rsidRPr="00720D46">
        <w:rPr>
          <w:rFonts w:hint="cs"/>
          <w:b/>
          <w:bCs/>
          <w:rtl/>
        </w:rPr>
        <w:t>ا</w:t>
      </w:r>
      <w:r w:rsidRPr="00720D46">
        <w:rPr>
          <w:rFonts w:hint="cs"/>
          <w:b/>
          <w:bCs/>
          <w:rtl/>
        </w:rPr>
        <w:t>لاينن</w:t>
      </w:r>
      <w:r w:rsidRPr="00165AAC">
        <w:rPr>
          <w:rFonts w:hint="cs"/>
          <w:rtl/>
        </w:rPr>
        <w:t xml:space="preserve"> (فنلندا)، قال</w:t>
      </w:r>
      <w:r>
        <w:rPr>
          <w:rFonts w:hint="cs"/>
          <w:rtl/>
        </w:rPr>
        <w:t xml:space="preserve"> أن الاحتجاز تدبير </w:t>
      </w:r>
      <w:r w:rsidR="00720D46">
        <w:rPr>
          <w:rFonts w:hint="cs"/>
          <w:rtl/>
        </w:rPr>
        <w:t>ثانوي</w:t>
      </w:r>
      <w:r>
        <w:rPr>
          <w:rFonts w:hint="cs"/>
          <w:rtl/>
        </w:rPr>
        <w:t xml:space="preserve"> يُستخدم نادراً ولفترات قصيرة</w:t>
      </w:r>
      <w:r w:rsidR="00FC6A09">
        <w:rPr>
          <w:rFonts w:hint="cs"/>
          <w:rtl/>
        </w:rPr>
        <w:t xml:space="preserve"> نسبياً عندما ت</w:t>
      </w:r>
      <w:r w:rsidR="00720D46">
        <w:rPr>
          <w:rFonts w:hint="cs"/>
          <w:rtl/>
        </w:rPr>
        <w:t>حوم</w:t>
      </w:r>
      <w:r w:rsidR="00FC6A09">
        <w:rPr>
          <w:rFonts w:hint="cs"/>
          <w:rtl/>
        </w:rPr>
        <w:t xml:space="preserve"> </w:t>
      </w:r>
      <w:r w:rsidR="00720D46">
        <w:rPr>
          <w:rFonts w:hint="cs"/>
          <w:rtl/>
        </w:rPr>
        <w:t>ال</w:t>
      </w:r>
      <w:r w:rsidR="00FC6A09">
        <w:rPr>
          <w:rFonts w:hint="cs"/>
          <w:rtl/>
        </w:rPr>
        <w:t>شكوك حول هوية مقدم الطلب، أو كان هناك مبرر للاعتقاد بأنه سيرتكب جريمة أو سي</w:t>
      </w:r>
      <w:r w:rsidR="00C7739B">
        <w:rPr>
          <w:rFonts w:hint="cs"/>
          <w:rtl/>
        </w:rPr>
        <w:t>عمد إلى الاختفاء عن الأنظار</w:t>
      </w:r>
      <w:r w:rsidR="00FC6A09">
        <w:rPr>
          <w:rFonts w:hint="cs"/>
          <w:rtl/>
        </w:rPr>
        <w:t xml:space="preserve">. ويجب على ضابط الشرطة الذي يقرر </w:t>
      </w:r>
      <w:r w:rsidR="00C7739B">
        <w:rPr>
          <w:rFonts w:hint="cs"/>
          <w:rtl/>
        </w:rPr>
        <w:t>إخضاع</w:t>
      </w:r>
      <w:r w:rsidR="00FC6A09">
        <w:rPr>
          <w:rFonts w:hint="cs"/>
          <w:rtl/>
        </w:rPr>
        <w:t xml:space="preserve"> أجنبي </w:t>
      </w:r>
      <w:r w:rsidR="00C7739B">
        <w:rPr>
          <w:rFonts w:hint="cs"/>
          <w:rtl/>
        </w:rPr>
        <w:t>ل</w:t>
      </w:r>
      <w:r w:rsidR="00FC6A09">
        <w:rPr>
          <w:rFonts w:hint="cs"/>
          <w:rtl/>
        </w:rPr>
        <w:t>لاحتجاز أن يُبلغ المحكمة دون إبطاء</w:t>
      </w:r>
      <w:r w:rsidR="00C7739B">
        <w:rPr>
          <w:rFonts w:hint="cs"/>
          <w:rtl/>
        </w:rPr>
        <w:t>،</w:t>
      </w:r>
      <w:r w:rsidR="00FC6A09">
        <w:rPr>
          <w:rFonts w:hint="cs"/>
          <w:rtl/>
        </w:rPr>
        <w:t xml:space="preserve"> </w:t>
      </w:r>
      <w:r w:rsidR="00C7739B">
        <w:rPr>
          <w:rFonts w:hint="cs"/>
          <w:rtl/>
        </w:rPr>
        <w:t xml:space="preserve">بالمكان الذي يوجد فيه المحتجز، </w:t>
      </w:r>
      <w:r w:rsidR="00FC6A09">
        <w:rPr>
          <w:rFonts w:hint="cs"/>
          <w:rtl/>
        </w:rPr>
        <w:t>في اليوم التالي على أكثر تقدير، ويجب على المحكمة أن تب</w:t>
      </w:r>
      <w:r w:rsidR="00C7739B">
        <w:rPr>
          <w:rFonts w:hint="cs"/>
          <w:rtl/>
        </w:rPr>
        <w:t>ت</w:t>
      </w:r>
      <w:r w:rsidR="00FC6A09">
        <w:rPr>
          <w:rFonts w:hint="cs"/>
          <w:rtl/>
        </w:rPr>
        <w:t xml:space="preserve"> في القضية في غضون أربعة أيام من تاريخ وضع الأجنبي قيد الاحتجاز التحفظي. وتنص المادة 13 من الفصل 1 من قانون وسائل التحقيق الجنائي </w:t>
      </w:r>
      <w:r w:rsidR="00C7739B">
        <w:rPr>
          <w:rFonts w:hint="cs"/>
          <w:rtl/>
        </w:rPr>
        <w:t>ا</w:t>
      </w:r>
      <w:r w:rsidR="00FC6A09">
        <w:rPr>
          <w:rFonts w:hint="cs"/>
          <w:rtl/>
        </w:rPr>
        <w:t>لق</w:t>
      </w:r>
      <w:r w:rsidR="00C7739B">
        <w:rPr>
          <w:rFonts w:hint="cs"/>
          <w:rtl/>
        </w:rPr>
        <w:t>س</w:t>
      </w:r>
      <w:r w:rsidR="00FC6A09">
        <w:rPr>
          <w:rFonts w:hint="cs"/>
          <w:rtl/>
        </w:rPr>
        <w:t xml:space="preserve">رية على ضرورة مثول الأجنبي </w:t>
      </w:r>
      <w:r w:rsidR="00C7739B">
        <w:rPr>
          <w:rFonts w:hint="cs"/>
          <w:rtl/>
        </w:rPr>
        <w:t>المقبوض عليه</w:t>
      </w:r>
      <w:r w:rsidR="00FC6A09">
        <w:rPr>
          <w:rFonts w:hint="cs"/>
          <w:rtl/>
        </w:rPr>
        <w:t>، للشك في ارتكاب</w:t>
      </w:r>
      <w:r w:rsidR="00C7739B">
        <w:rPr>
          <w:rFonts w:hint="cs"/>
          <w:rtl/>
        </w:rPr>
        <w:t>ه</w:t>
      </w:r>
      <w:r w:rsidR="00FC6A09">
        <w:rPr>
          <w:rFonts w:hint="cs"/>
          <w:rtl/>
        </w:rPr>
        <w:t xml:space="preserve"> جريمة، أمام محكمة في موعد لا يتجاوز اليوم الثالث من تاريخ </w:t>
      </w:r>
      <w:r w:rsidR="00C7739B">
        <w:rPr>
          <w:rFonts w:hint="cs"/>
          <w:rtl/>
        </w:rPr>
        <w:t xml:space="preserve">إلقاء </w:t>
      </w:r>
      <w:r w:rsidR="00FC6A09">
        <w:rPr>
          <w:rFonts w:hint="cs"/>
          <w:rtl/>
        </w:rPr>
        <w:t>القب</w:t>
      </w:r>
      <w:r w:rsidR="00C7739B">
        <w:rPr>
          <w:rFonts w:hint="cs"/>
          <w:rtl/>
        </w:rPr>
        <w:t>ض عليه. ومع أن</w:t>
      </w:r>
      <w:r w:rsidR="00C7739B" w:rsidRPr="00C7739B">
        <w:rPr>
          <w:rFonts w:hint="cs"/>
          <w:rtl/>
        </w:rPr>
        <w:t xml:space="preserve"> </w:t>
      </w:r>
      <w:r w:rsidR="00C7739B">
        <w:rPr>
          <w:rFonts w:hint="cs"/>
          <w:rtl/>
        </w:rPr>
        <w:t>المحكمة</w:t>
      </w:r>
      <w:r w:rsidR="00C7739B" w:rsidRPr="00C7739B">
        <w:rPr>
          <w:rFonts w:hint="cs"/>
          <w:rtl/>
        </w:rPr>
        <w:t xml:space="preserve"> </w:t>
      </w:r>
      <w:r w:rsidR="00C7739B">
        <w:rPr>
          <w:rFonts w:hint="cs"/>
          <w:rtl/>
        </w:rPr>
        <w:t>تبت</w:t>
      </w:r>
      <w:r w:rsidR="00FC6A09">
        <w:rPr>
          <w:rFonts w:hint="cs"/>
          <w:rtl/>
        </w:rPr>
        <w:t xml:space="preserve"> في معظم القضايا</w:t>
      </w:r>
      <w:r w:rsidR="00C7739B">
        <w:rPr>
          <w:rFonts w:hint="cs"/>
          <w:rtl/>
        </w:rPr>
        <w:t>،</w:t>
      </w:r>
      <w:r w:rsidR="00FC6A09">
        <w:rPr>
          <w:rFonts w:hint="cs"/>
          <w:rtl/>
        </w:rPr>
        <w:t xml:space="preserve"> </w:t>
      </w:r>
      <w:r w:rsidR="00297C0A">
        <w:rPr>
          <w:rFonts w:hint="cs"/>
          <w:rtl/>
        </w:rPr>
        <w:t xml:space="preserve">في اليوم التالي لاحتجاز الشخص، سواء كان </w:t>
      </w:r>
      <w:r w:rsidR="00C7739B">
        <w:rPr>
          <w:rFonts w:hint="cs"/>
          <w:rtl/>
        </w:rPr>
        <w:t xml:space="preserve">من الضروري احتجازه </w:t>
      </w:r>
      <w:r w:rsidR="00297C0A">
        <w:rPr>
          <w:rFonts w:hint="cs"/>
          <w:rtl/>
        </w:rPr>
        <w:t>أو أطلق سراحه، فإنه يمكن تمديد الاحتجاز في بعض القضايا، ولاسيما في المناطق النائية أو في عطلة نهاية أسبوع طويلة.</w:t>
      </w:r>
    </w:p>
    <w:p w:rsidR="00297C0A" w:rsidRPr="00297C0A" w:rsidRDefault="00297C0A" w:rsidP="00C53E09">
      <w:pPr>
        <w:pStyle w:val="DualTxt"/>
        <w:rPr>
          <w:rFonts w:hint="cs"/>
          <w:b/>
          <w:bCs/>
          <w:rtl/>
        </w:rPr>
      </w:pPr>
      <w:r w:rsidRPr="00297C0A">
        <w:rPr>
          <w:rFonts w:hint="cs"/>
          <w:b/>
          <w:bCs/>
          <w:rtl/>
        </w:rPr>
        <w:t>الموضوع 10: ظروف الاحتجاز (المادة 10 من العهد)</w:t>
      </w:r>
    </w:p>
    <w:p w:rsidR="00AC3F5F" w:rsidRDefault="00297C0A" w:rsidP="00311C36">
      <w:pPr>
        <w:pStyle w:val="DualTxt"/>
        <w:rPr>
          <w:rFonts w:hint="cs"/>
          <w:rtl/>
        </w:rPr>
      </w:pPr>
      <w:r>
        <w:rPr>
          <w:rFonts w:hint="cs"/>
          <w:rtl/>
        </w:rPr>
        <w:t>46 -</w:t>
      </w:r>
      <w:r>
        <w:rPr>
          <w:rFonts w:hint="cs"/>
          <w:rtl/>
        </w:rPr>
        <w:tab/>
      </w:r>
      <w:r w:rsidRPr="00297C0A">
        <w:rPr>
          <w:rFonts w:hint="cs"/>
          <w:b/>
          <w:bCs/>
          <w:rtl/>
        </w:rPr>
        <w:t>الرئيسة</w:t>
      </w:r>
      <w:r>
        <w:rPr>
          <w:rFonts w:hint="cs"/>
          <w:rtl/>
        </w:rPr>
        <w:t xml:space="preserve">: تلت السؤال المتعلق بالموضوع 10 فيما يتعلق بتدابير كفالة </w:t>
      </w:r>
      <w:r w:rsidR="0019577E">
        <w:rPr>
          <w:rFonts w:hint="cs"/>
          <w:rtl/>
        </w:rPr>
        <w:t xml:space="preserve">فصل </w:t>
      </w:r>
      <w:r>
        <w:rPr>
          <w:rFonts w:hint="cs"/>
          <w:rtl/>
        </w:rPr>
        <w:t>الأجانب المحتجزين انتظاراً ل</w:t>
      </w:r>
      <w:r w:rsidR="0019577E">
        <w:rPr>
          <w:rFonts w:hint="cs"/>
          <w:rtl/>
        </w:rPr>
        <w:t>تحديد</w:t>
      </w:r>
      <w:r>
        <w:rPr>
          <w:rFonts w:hint="cs"/>
          <w:rtl/>
        </w:rPr>
        <w:t xml:space="preserve">  </w:t>
      </w:r>
      <w:r w:rsidR="0019577E">
        <w:rPr>
          <w:rFonts w:hint="cs"/>
          <w:rtl/>
        </w:rPr>
        <w:t>مركزهم</w:t>
      </w:r>
      <w:r>
        <w:rPr>
          <w:rFonts w:hint="cs"/>
          <w:rtl/>
        </w:rPr>
        <w:t>،</w:t>
      </w:r>
      <w:r w:rsidR="00AC3F5F">
        <w:rPr>
          <w:rFonts w:hint="cs"/>
          <w:rtl/>
        </w:rPr>
        <w:t xml:space="preserve"> عن </w:t>
      </w:r>
      <w:r w:rsidR="00311C36">
        <w:rPr>
          <w:rFonts w:hint="cs"/>
          <w:rtl/>
        </w:rPr>
        <w:t>الجانحين</w:t>
      </w:r>
      <w:r w:rsidR="00AC3F5F">
        <w:rPr>
          <w:rFonts w:hint="cs"/>
          <w:rtl/>
        </w:rPr>
        <w:t>، و</w:t>
      </w:r>
      <w:r w:rsidR="0019577E">
        <w:rPr>
          <w:rFonts w:hint="cs"/>
          <w:rtl/>
        </w:rPr>
        <w:t>فصل الجانحين</w:t>
      </w:r>
      <w:r w:rsidR="0019577E" w:rsidRPr="0019577E">
        <w:rPr>
          <w:rFonts w:hint="cs"/>
          <w:rtl/>
        </w:rPr>
        <w:t xml:space="preserve"> </w:t>
      </w:r>
      <w:r w:rsidR="0019577E">
        <w:rPr>
          <w:rFonts w:hint="cs"/>
          <w:rtl/>
        </w:rPr>
        <w:t xml:space="preserve">الأحداث </w:t>
      </w:r>
      <w:r w:rsidR="00AC3F5F">
        <w:rPr>
          <w:rFonts w:hint="cs"/>
          <w:rtl/>
        </w:rPr>
        <w:t xml:space="preserve">عن </w:t>
      </w:r>
      <w:r w:rsidR="0019577E">
        <w:rPr>
          <w:rFonts w:hint="cs"/>
          <w:rtl/>
        </w:rPr>
        <w:t>الجانحين الراشدين</w:t>
      </w:r>
      <w:r w:rsidR="00AC3F5F">
        <w:rPr>
          <w:rFonts w:hint="cs"/>
          <w:rtl/>
        </w:rPr>
        <w:t>.</w:t>
      </w:r>
    </w:p>
    <w:p w:rsidR="007F1BAB" w:rsidRDefault="00AC3F5F" w:rsidP="00311C36">
      <w:pPr>
        <w:pStyle w:val="DualTxt"/>
        <w:rPr>
          <w:rFonts w:hint="cs"/>
          <w:rtl/>
        </w:rPr>
      </w:pPr>
      <w:r>
        <w:rPr>
          <w:rFonts w:hint="cs"/>
          <w:rtl/>
        </w:rPr>
        <w:t>47 -</w:t>
      </w:r>
      <w:r>
        <w:rPr>
          <w:rFonts w:hint="cs"/>
          <w:rtl/>
        </w:rPr>
        <w:tab/>
      </w:r>
      <w:r w:rsidRPr="008B10F9">
        <w:rPr>
          <w:rFonts w:hint="cs"/>
          <w:b/>
          <w:bCs/>
          <w:rtl/>
        </w:rPr>
        <w:t xml:space="preserve">السيد </w:t>
      </w:r>
      <w:r w:rsidR="007F1BAB" w:rsidRPr="008B10F9">
        <w:rPr>
          <w:rFonts w:hint="cs"/>
          <w:b/>
          <w:bCs/>
          <w:rtl/>
        </w:rPr>
        <w:t>في</w:t>
      </w:r>
      <w:r w:rsidR="008B10F9" w:rsidRPr="008B10F9">
        <w:rPr>
          <w:rFonts w:hint="cs"/>
          <w:b/>
          <w:bCs/>
          <w:rtl/>
        </w:rPr>
        <w:t>ا</w:t>
      </w:r>
      <w:r w:rsidR="007F1BAB" w:rsidRPr="008B10F9">
        <w:rPr>
          <w:rFonts w:hint="cs"/>
          <w:b/>
          <w:bCs/>
          <w:rtl/>
        </w:rPr>
        <w:t>لاينن</w:t>
      </w:r>
      <w:r w:rsidR="007F1BAB" w:rsidRPr="007F1BAB">
        <w:rPr>
          <w:rFonts w:hint="cs"/>
          <w:rtl/>
        </w:rPr>
        <w:t xml:space="preserve"> (فنلندا)، قال أنه بمو</w:t>
      </w:r>
      <w:r w:rsidR="007F1BAB">
        <w:rPr>
          <w:rFonts w:hint="cs"/>
          <w:rtl/>
        </w:rPr>
        <w:t xml:space="preserve">جب المادتين 45 و 46 من قانون الأجانب لا يمكن وضع أي شخص يقل عمره عن 18 عاماً قيد الاحتجاز دون </w:t>
      </w:r>
      <w:r w:rsidR="00311C36">
        <w:rPr>
          <w:rFonts w:hint="cs"/>
          <w:rtl/>
        </w:rPr>
        <w:t>الت</w:t>
      </w:r>
      <w:r w:rsidR="007F1BAB">
        <w:rPr>
          <w:rFonts w:hint="cs"/>
          <w:rtl/>
        </w:rPr>
        <w:t xml:space="preserve">شاور </w:t>
      </w:r>
      <w:r w:rsidR="00311C36">
        <w:rPr>
          <w:rFonts w:hint="cs"/>
          <w:rtl/>
        </w:rPr>
        <w:t>م</w:t>
      </w:r>
      <w:r w:rsidR="007F1BAB">
        <w:rPr>
          <w:rFonts w:hint="cs"/>
          <w:rtl/>
        </w:rPr>
        <w:t>س</w:t>
      </w:r>
      <w:r w:rsidR="00311C36">
        <w:rPr>
          <w:rFonts w:hint="cs"/>
          <w:rtl/>
        </w:rPr>
        <w:t>ب</w:t>
      </w:r>
      <w:r w:rsidR="007F1BAB">
        <w:rPr>
          <w:rFonts w:hint="cs"/>
          <w:rtl/>
        </w:rPr>
        <w:t>ق</w:t>
      </w:r>
      <w:r w:rsidR="00311C36">
        <w:rPr>
          <w:rFonts w:hint="cs"/>
          <w:rtl/>
        </w:rPr>
        <w:t>ا</w:t>
      </w:r>
      <w:r w:rsidR="007F1BAB">
        <w:rPr>
          <w:rFonts w:hint="cs"/>
          <w:rtl/>
        </w:rPr>
        <w:t xml:space="preserve"> مع سلطات الرفاه الاجتماعي أو مع أمين مظالم شؤون الأجانب. ومن الناحية العملية، يُ</w:t>
      </w:r>
      <w:r w:rsidR="00311C36">
        <w:rPr>
          <w:rFonts w:hint="cs"/>
          <w:rtl/>
        </w:rPr>
        <w:t>ودع</w:t>
      </w:r>
      <w:r w:rsidR="007F1BAB">
        <w:rPr>
          <w:rFonts w:hint="cs"/>
          <w:rtl/>
        </w:rPr>
        <w:t xml:space="preserve"> الأجانب قيد الاحتجاز في مراكز الشرطة أو في السجون العامة، وتُجري وزارتي الداخلية والعمل دراسة استقصائية لتحديد إمكانية إنشاء مرافق احتجاز في مراكز الاستقبال لطالبي اللجوء.</w:t>
      </w:r>
    </w:p>
    <w:p w:rsidR="007F1BAB" w:rsidRDefault="007F1BAB" w:rsidP="00C53E09">
      <w:pPr>
        <w:pStyle w:val="DualTxt"/>
        <w:rPr>
          <w:rFonts w:hint="cs"/>
          <w:rtl/>
        </w:rPr>
      </w:pPr>
      <w:r w:rsidRPr="007F1BAB">
        <w:rPr>
          <w:rFonts w:hint="cs"/>
          <w:b/>
          <w:bCs/>
          <w:rtl/>
        </w:rPr>
        <w:t xml:space="preserve">الموضوع 11: حقوق الأشخاص المنتمين </w:t>
      </w:r>
      <w:r w:rsidR="001919A0">
        <w:rPr>
          <w:rFonts w:hint="cs"/>
          <w:b/>
          <w:bCs/>
          <w:rtl/>
        </w:rPr>
        <w:t>إلى</w:t>
      </w:r>
      <w:r w:rsidRPr="007F1BAB">
        <w:rPr>
          <w:rFonts w:hint="cs"/>
          <w:b/>
          <w:bCs/>
          <w:rtl/>
        </w:rPr>
        <w:t xml:space="preserve"> أقليات (المادة 27 من العهد)</w:t>
      </w:r>
    </w:p>
    <w:p w:rsidR="00165AAC" w:rsidRDefault="00392584" w:rsidP="00BE592C">
      <w:pPr>
        <w:pStyle w:val="DualTxt"/>
        <w:rPr>
          <w:rFonts w:hint="cs"/>
          <w:rtl/>
        </w:rPr>
      </w:pPr>
      <w:r>
        <w:rPr>
          <w:rFonts w:hint="cs"/>
          <w:rtl/>
        </w:rPr>
        <w:t>48 -</w:t>
      </w:r>
      <w:r>
        <w:rPr>
          <w:rFonts w:hint="cs"/>
          <w:rtl/>
        </w:rPr>
        <w:tab/>
      </w:r>
      <w:r w:rsidR="00FD260F" w:rsidRPr="00FD260F">
        <w:rPr>
          <w:rFonts w:hint="cs"/>
          <w:b/>
          <w:bCs/>
          <w:rtl/>
        </w:rPr>
        <w:t>الرئيسة</w:t>
      </w:r>
      <w:r w:rsidR="00FD260F">
        <w:rPr>
          <w:rFonts w:hint="cs"/>
          <w:rtl/>
        </w:rPr>
        <w:t>: تلت المسائل المتعلقة بالموضوع 11 بشأن مدى قيام شعب سامي و</w:t>
      </w:r>
      <w:r w:rsidR="00BE592C">
        <w:rPr>
          <w:rFonts w:hint="cs"/>
          <w:rtl/>
        </w:rPr>
        <w:t>نواب برلمان</w:t>
      </w:r>
      <w:r w:rsidR="00FD260F">
        <w:rPr>
          <w:rFonts w:hint="cs"/>
          <w:rtl/>
        </w:rPr>
        <w:t xml:space="preserve"> سامي (</w:t>
      </w:r>
      <w:r w:rsidR="00FD260F">
        <w:t>Sami thing</w:t>
      </w:r>
      <w:r w:rsidR="00FD260F">
        <w:rPr>
          <w:rFonts w:hint="cs"/>
          <w:rtl/>
        </w:rPr>
        <w:t>) بدور نشط في القرارات التي تؤثر فيهم، مثل تلك المتعلقة بالتعدين والحراجة وصيد الأسماك، والتي قد تؤثر في نشاطهم الاقتصادي المتمثل في رعي الرنَّة؛ واعتماد قانون شعب سامي؛ والمعلومات المتعلقة بحالة الأقليات الأخرى.</w:t>
      </w:r>
    </w:p>
    <w:p w:rsidR="00FD260F" w:rsidRDefault="00FD260F" w:rsidP="001C3356">
      <w:pPr>
        <w:pStyle w:val="DualTxt"/>
        <w:rPr>
          <w:rFonts w:hint="cs"/>
          <w:rtl/>
        </w:rPr>
      </w:pPr>
      <w:r>
        <w:rPr>
          <w:rFonts w:hint="cs"/>
          <w:rtl/>
        </w:rPr>
        <w:t>49-</w:t>
      </w:r>
      <w:r>
        <w:rPr>
          <w:rFonts w:hint="cs"/>
          <w:rtl/>
        </w:rPr>
        <w:tab/>
      </w:r>
      <w:r w:rsidRPr="00FD260F">
        <w:rPr>
          <w:rFonts w:hint="cs"/>
          <w:b/>
          <w:bCs/>
          <w:rtl/>
        </w:rPr>
        <w:t>السيدة بي</w:t>
      </w:r>
      <w:r w:rsidR="00BE592C">
        <w:rPr>
          <w:rFonts w:hint="cs"/>
          <w:b/>
          <w:bCs/>
          <w:rtl/>
        </w:rPr>
        <w:t>ي</w:t>
      </w:r>
      <w:r w:rsidRPr="00FD260F">
        <w:rPr>
          <w:rFonts w:hint="cs"/>
          <w:b/>
          <w:bCs/>
          <w:rtl/>
        </w:rPr>
        <w:t>تارينن</w:t>
      </w:r>
      <w:r w:rsidR="00BE592C">
        <w:rPr>
          <w:rFonts w:hint="cs"/>
          <w:rtl/>
        </w:rPr>
        <w:t xml:space="preserve"> (ف</w:t>
      </w:r>
      <w:r>
        <w:rPr>
          <w:rFonts w:hint="cs"/>
          <w:rtl/>
        </w:rPr>
        <w:t xml:space="preserve">نلندا): قالت أنه منذ عام 1996 التزمت جميع سلطات الدولة وسلطات البلدية بالتفاوض مع </w:t>
      </w:r>
      <w:r w:rsidR="00BE592C">
        <w:rPr>
          <w:rFonts w:hint="cs"/>
          <w:rtl/>
        </w:rPr>
        <w:t>نواب برلمان شعب سامي</w:t>
      </w:r>
      <w:r>
        <w:rPr>
          <w:rFonts w:hint="cs"/>
          <w:rtl/>
        </w:rPr>
        <w:t xml:space="preserve"> فيما يتعلق بجميع التدابير المهمة التي تؤثر مباشرة وعلى وجه التحديد </w:t>
      </w:r>
      <w:r w:rsidR="00BE592C">
        <w:rPr>
          <w:rFonts w:hint="cs"/>
          <w:rtl/>
        </w:rPr>
        <w:t xml:space="preserve">على مركز </w:t>
      </w:r>
      <w:r>
        <w:rPr>
          <w:rFonts w:hint="cs"/>
          <w:rtl/>
        </w:rPr>
        <w:t xml:space="preserve">شعب سامي باعتباره شعباً </w:t>
      </w:r>
      <w:r w:rsidR="00BE592C">
        <w:rPr>
          <w:rFonts w:hint="cs"/>
          <w:rtl/>
        </w:rPr>
        <w:t>من الشعوب الأصلية</w:t>
      </w:r>
      <w:r>
        <w:rPr>
          <w:rFonts w:hint="cs"/>
          <w:rtl/>
        </w:rPr>
        <w:t>، بما في ذلك تخطيط المجتمع</w:t>
      </w:r>
      <w:r w:rsidR="00BE592C">
        <w:rPr>
          <w:rFonts w:hint="cs"/>
          <w:rtl/>
        </w:rPr>
        <w:t xml:space="preserve"> المحلي</w:t>
      </w:r>
      <w:r>
        <w:rPr>
          <w:rFonts w:hint="cs"/>
          <w:rtl/>
        </w:rPr>
        <w:t xml:space="preserve"> وإدارة</w:t>
      </w:r>
      <w:r w:rsidR="00BE592C" w:rsidRPr="00BE592C">
        <w:rPr>
          <w:rFonts w:hint="cs"/>
          <w:rtl/>
        </w:rPr>
        <w:t xml:space="preserve"> </w:t>
      </w:r>
      <w:r w:rsidR="00BE592C">
        <w:rPr>
          <w:rFonts w:hint="cs"/>
          <w:rtl/>
        </w:rPr>
        <w:t>أراضي الدولة</w:t>
      </w:r>
      <w:r>
        <w:rPr>
          <w:rFonts w:hint="cs"/>
          <w:rtl/>
        </w:rPr>
        <w:t xml:space="preserve"> واستخدام</w:t>
      </w:r>
      <w:r w:rsidR="00BE592C">
        <w:rPr>
          <w:rFonts w:hint="cs"/>
          <w:rtl/>
        </w:rPr>
        <w:t>ها</w:t>
      </w:r>
      <w:r>
        <w:rPr>
          <w:rFonts w:hint="cs"/>
          <w:rtl/>
        </w:rPr>
        <w:t xml:space="preserve"> وت</w:t>
      </w:r>
      <w:r w:rsidR="00BE592C">
        <w:rPr>
          <w:rFonts w:hint="cs"/>
          <w:rtl/>
        </w:rPr>
        <w:t>خصيصها</w:t>
      </w:r>
      <w:r>
        <w:rPr>
          <w:rFonts w:hint="cs"/>
          <w:rtl/>
        </w:rPr>
        <w:t xml:space="preserve">، وإصدار تراخيص </w:t>
      </w:r>
      <w:r w:rsidR="00BE592C">
        <w:rPr>
          <w:rFonts w:hint="cs"/>
          <w:rtl/>
        </w:rPr>
        <w:t>ال</w:t>
      </w:r>
      <w:r>
        <w:rPr>
          <w:rFonts w:hint="cs"/>
          <w:rtl/>
        </w:rPr>
        <w:t xml:space="preserve">مطالبات </w:t>
      </w:r>
      <w:r w:rsidR="00BE592C">
        <w:rPr>
          <w:rFonts w:hint="cs"/>
          <w:rtl/>
        </w:rPr>
        <w:t>المتعلقة ب</w:t>
      </w:r>
      <w:r>
        <w:rPr>
          <w:rFonts w:hint="cs"/>
          <w:rtl/>
        </w:rPr>
        <w:t xml:space="preserve">التعدين، وتطوير التعليم بلغة شعب سامي وتطوير تلك اللغة أيضاً. ومن الناحية العملية، قامت اللجان البرلمانية ومختلف الوزارات بالاستماع بصورة منتظمة لآراء شعب سامي؛ </w:t>
      </w:r>
      <w:r w:rsidR="001C3356">
        <w:rPr>
          <w:rFonts w:hint="cs"/>
          <w:rtl/>
        </w:rPr>
        <w:t>بيد أن</w:t>
      </w:r>
      <w:r w:rsidR="001C3356" w:rsidRPr="001C3356">
        <w:rPr>
          <w:rFonts w:hint="cs"/>
          <w:rtl/>
        </w:rPr>
        <w:t xml:space="preserve"> </w:t>
      </w:r>
      <w:r w:rsidR="001C3356">
        <w:rPr>
          <w:rFonts w:hint="cs"/>
          <w:rtl/>
        </w:rPr>
        <w:t>شعب سامي</w:t>
      </w:r>
      <w:r>
        <w:rPr>
          <w:rFonts w:hint="cs"/>
          <w:rtl/>
        </w:rPr>
        <w:t xml:space="preserve"> ما برح </w:t>
      </w:r>
      <w:r w:rsidR="001C3356">
        <w:rPr>
          <w:rFonts w:hint="cs"/>
          <w:rtl/>
        </w:rPr>
        <w:t xml:space="preserve">يشكو من أن الوزارات </w:t>
      </w:r>
      <w:r>
        <w:rPr>
          <w:rFonts w:hint="cs"/>
          <w:rtl/>
        </w:rPr>
        <w:t>لم تتفاوض معه</w:t>
      </w:r>
      <w:r w:rsidR="001C3356" w:rsidRPr="001C3356">
        <w:rPr>
          <w:rFonts w:hint="cs"/>
          <w:rtl/>
        </w:rPr>
        <w:t xml:space="preserve"> </w:t>
      </w:r>
      <w:r w:rsidR="001C3356">
        <w:rPr>
          <w:rFonts w:hint="cs"/>
          <w:rtl/>
        </w:rPr>
        <w:t>في بعض الحالات المتعلقة</w:t>
      </w:r>
      <w:r>
        <w:rPr>
          <w:rFonts w:hint="cs"/>
          <w:rtl/>
        </w:rPr>
        <w:t xml:space="preserve"> </w:t>
      </w:r>
      <w:r w:rsidR="001C3356">
        <w:rPr>
          <w:rFonts w:hint="cs"/>
          <w:rtl/>
        </w:rPr>
        <w:t>ب</w:t>
      </w:r>
      <w:r>
        <w:rPr>
          <w:rFonts w:hint="cs"/>
          <w:rtl/>
        </w:rPr>
        <w:t xml:space="preserve">المقترحات التشريعية ذات الأهمية الخاصة. وقد تلقى أمين المظالم البرلماني ووزير العدل بضع شكاوى في هذا الصدد، بيد أنهما لم يجدا أنه قد حدث انتهاك لأي </w:t>
      </w:r>
      <w:r w:rsidR="001C3356">
        <w:rPr>
          <w:rFonts w:hint="cs"/>
          <w:rtl/>
        </w:rPr>
        <w:t>التزام</w:t>
      </w:r>
      <w:r>
        <w:rPr>
          <w:rFonts w:hint="cs"/>
          <w:rtl/>
        </w:rPr>
        <w:t xml:space="preserve"> رسمي. ولا تزال هناك بعض الشكاوى التي لم يُ</w:t>
      </w:r>
      <w:r w:rsidR="001C3356">
        <w:rPr>
          <w:rFonts w:hint="cs"/>
          <w:rtl/>
        </w:rPr>
        <w:t>بت</w:t>
      </w:r>
      <w:r>
        <w:rPr>
          <w:rFonts w:hint="cs"/>
          <w:rtl/>
        </w:rPr>
        <w:t xml:space="preserve"> فيها بعد.</w:t>
      </w:r>
    </w:p>
    <w:p w:rsidR="00FD260F" w:rsidRDefault="009E1CA9" w:rsidP="001C3356">
      <w:pPr>
        <w:pStyle w:val="DualTxt"/>
        <w:rPr>
          <w:rFonts w:hint="cs"/>
          <w:rtl/>
        </w:rPr>
      </w:pPr>
      <w:r>
        <w:rPr>
          <w:rFonts w:hint="cs"/>
          <w:rtl/>
        </w:rPr>
        <w:t>50-</w:t>
      </w:r>
      <w:r>
        <w:rPr>
          <w:rFonts w:hint="cs"/>
          <w:rtl/>
        </w:rPr>
        <w:tab/>
        <w:t xml:space="preserve">وأضاف قائلاً أن قانون شعب سامي المشار إليه في الفقرة 121 من التقرير، يتعلق بحقوق شعب سامي في الأراضي والمياه التي شغلها ذلك الشعب بصورة تقليدية. </w:t>
      </w:r>
      <w:r w:rsidR="001C3356">
        <w:rPr>
          <w:rFonts w:hint="cs"/>
          <w:rtl/>
        </w:rPr>
        <w:t>بيد أنه ما دامت</w:t>
      </w:r>
      <w:r>
        <w:rPr>
          <w:rFonts w:hint="cs"/>
          <w:rtl/>
        </w:rPr>
        <w:t xml:space="preserve"> </w:t>
      </w:r>
      <w:r w:rsidR="001C3356">
        <w:rPr>
          <w:rFonts w:hint="cs"/>
          <w:rtl/>
        </w:rPr>
        <w:t>قضية</w:t>
      </w:r>
      <w:r>
        <w:rPr>
          <w:rFonts w:hint="cs"/>
          <w:rtl/>
        </w:rPr>
        <w:t xml:space="preserve"> حقوق أراضي شعب سامي لم </w:t>
      </w:r>
      <w:r w:rsidR="001C3356">
        <w:rPr>
          <w:rFonts w:hint="cs"/>
          <w:rtl/>
        </w:rPr>
        <w:t>ت</w:t>
      </w:r>
      <w:r>
        <w:rPr>
          <w:rFonts w:hint="cs"/>
          <w:rtl/>
        </w:rPr>
        <w:t>ُحسَم بعد، فإن القانون لم يُعتَمد بعد.</w:t>
      </w:r>
    </w:p>
    <w:p w:rsidR="009E1CA9" w:rsidRDefault="009E1CA9" w:rsidP="001C3356">
      <w:pPr>
        <w:pStyle w:val="DualTxt"/>
        <w:rPr>
          <w:rFonts w:hint="cs"/>
          <w:rtl/>
        </w:rPr>
      </w:pPr>
      <w:r>
        <w:rPr>
          <w:rFonts w:hint="cs"/>
          <w:rtl/>
        </w:rPr>
        <w:t>51-</w:t>
      </w:r>
      <w:r>
        <w:rPr>
          <w:rFonts w:hint="cs"/>
          <w:rtl/>
        </w:rPr>
        <w:tab/>
        <w:t xml:space="preserve">وأردف قائلاً أن مبدأ تمتع فئات الأقليات </w:t>
      </w:r>
      <w:r w:rsidR="004406ED">
        <w:rPr>
          <w:rFonts w:hint="cs"/>
          <w:rtl/>
        </w:rPr>
        <w:t>بلغاتهم وثقافتهم، أُخذ في الاعتبار في النظام التعليمي، من مرحلة ما قبل الالتحاق بالمدرسة فصاعداً. والتلاميذ الذين لا تكون لغتهم الأم إحدى اللغتين الرسميتين للبلد، (الفنلندية أو السويدية) يمكنهم تلقي التعليم بلغتهم الخاصة عوضاً عن ذلك. وفي بعض الحالات، تُدرَّس إحدى اللغتين الرسميتين كلغة ثانية وتُدرَّس الأخرى باعتبارها موضوعاً اختيارياً. ومن ثم يمكن تدريس لغة سامي أو لغة الغجر أو اللغة الروسية أو أي لغة أجنبية أخرى باعتبارها اللغة الأم أو باعتبارها لغة أجنبية، أو يمكن استخدامها كلغة تعليم لجميع الموضوعات.</w:t>
      </w:r>
    </w:p>
    <w:p w:rsidR="004406ED" w:rsidRDefault="00833601" w:rsidP="001C3356">
      <w:pPr>
        <w:pStyle w:val="DualTxt"/>
        <w:rPr>
          <w:rFonts w:hint="cs"/>
          <w:rtl/>
        </w:rPr>
      </w:pPr>
      <w:r>
        <w:rPr>
          <w:rFonts w:hint="cs"/>
          <w:rtl/>
        </w:rPr>
        <w:t>52-</w:t>
      </w:r>
      <w:r>
        <w:rPr>
          <w:rFonts w:hint="cs"/>
          <w:rtl/>
        </w:rPr>
        <w:tab/>
      </w:r>
      <w:r w:rsidRPr="00833601">
        <w:rPr>
          <w:rFonts w:hint="cs"/>
          <w:b/>
          <w:bCs/>
          <w:rtl/>
        </w:rPr>
        <w:t>السيدة إيف</w:t>
      </w:r>
      <w:r w:rsidR="001C3356">
        <w:rPr>
          <w:rFonts w:hint="cs"/>
          <w:b/>
          <w:bCs/>
          <w:rtl/>
        </w:rPr>
        <w:t>ا</w:t>
      </w:r>
      <w:r w:rsidRPr="00833601">
        <w:rPr>
          <w:rFonts w:hint="cs"/>
          <w:b/>
          <w:bCs/>
          <w:rtl/>
        </w:rPr>
        <w:t>ت</w:t>
      </w:r>
      <w:r>
        <w:rPr>
          <w:rFonts w:hint="cs"/>
          <w:rtl/>
        </w:rPr>
        <w:t>: استفسرت عما إذا كان من المحتمل اعتماد قانون شعب سامي في المستقبل القريب. وتساءلت عما إذا كان عدم اعتماد القانون يتعلق بعدم قدرة فنلندا على التصديق على اتفاقية منظمة العمل الدولية رقم 169، بشأن الشعوب الأصلية والقبلية، والمذكورة في الفقرة 122 من التقرير. كما تساءلت عن كيفية تحديد هوية شعب سامي لغرض تمكينه من المشاركة في الانتخابات البرلمانية لشعب سامي، إما كناخبين أو كمرشحين، كما تساءلت عما إذا كان بوسع شعب سامي أن يصوت أيضاً في انتخابات البرلمان الوطني لفنلندا.</w:t>
      </w:r>
    </w:p>
    <w:p w:rsidR="00833601" w:rsidRDefault="00833601" w:rsidP="00547AF8">
      <w:pPr>
        <w:pStyle w:val="DualTxt"/>
        <w:rPr>
          <w:rFonts w:hint="cs"/>
          <w:rtl/>
        </w:rPr>
      </w:pPr>
      <w:r>
        <w:rPr>
          <w:rFonts w:hint="cs"/>
          <w:rtl/>
        </w:rPr>
        <w:t>53-</w:t>
      </w:r>
      <w:r>
        <w:rPr>
          <w:rFonts w:hint="cs"/>
          <w:rtl/>
        </w:rPr>
        <w:tab/>
        <w:t>وقالت أنها فهمت أن</w:t>
      </w:r>
      <w:r w:rsidR="001C3356">
        <w:rPr>
          <w:rFonts w:hint="cs"/>
          <w:rtl/>
        </w:rPr>
        <w:t>ه قد سُنَّت</w:t>
      </w:r>
      <w:r>
        <w:rPr>
          <w:rFonts w:hint="cs"/>
          <w:rtl/>
        </w:rPr>
        <w:t xml:space="preserve"> قوانين جديدة </w:t>
      </w:r>
      <w:r w:rsidR="001C3356">
        <w:rPr>
          <w:rFonts w:hint="cs"/>
          <w:rtl/>
        </w:rPr>
        <w:t>ت</w:t>
      </w:r>
      <w:r>
        <w:rPr>
          <w:rFonts w:hint="cs"/>
          <w:rtl/>
        </w:rPr>
        <w:t xml:space="preserve">تعلق بالحق في </w:t>
      </w:r>
      <w:r w:rsidR="001C3356">
        <w:rPr>
          <w:rFonts w:hint="cs"/>
          <w:rtl/>
        </w:rPr>
        <w:t>التجمع</w:t>
      </w:r>
      <w:r>
        <w:rPr>
          <w:rFonts w:hint="cs"/>
          <w:rtl/>
        </w:rPr>
        <w:t xml:space="preserve"> كما تقررت جرائم جديدة تتعلق بالتدخل في هذا الحق. ومضت قائلة أن </w:t>
      </w:r>
      <w:r w:rsidR="001C3356">
        <w:rPr>
          <w:rFonts w:hint="cs"/>
          <w:rtl/>
        </w:rPr>
        <w:t xml:space="preserve">من المعروف </w:t>
      </w:r>
      <w:r>
        <w:rPr>
          <w:rFonts w:hint="cs"/>
          <w:rtl/>
        </w:rPr>
        <w:t xml:space="preserve">عن </w:t>
      </w:r>
      <w:r w:rsidR="00E26EA5">
        <w:rPr>
          <w:rFonts w:hint="cs"/>
          <w:rtl/>
        </w:rPr>
        <w:t xml:space="preserve">الشرطة مع ذلك، </w:t>
      </w:r>
      <w:r w:rsidR="001C3356">
        <w:rPr>
          <w:rFonts w:hint="cs"/>
          <w:rtl/>
        </w:rPr>
        <w:t xml:space="preserve">أنها </w:t>
      </w:r>
      <w:r w:rsidR="00E26EA5">
        <w:rPr>
          <w:rFonts w:hint="cs"/>
          <w:rtl/>
        </w:rPr>
        <w:t>تدخل</w:t>
      </w:r>
      <w:r w:rsidR="001C3356">
        <w:rPr>
          <w:rFonts w:hint="cs"/>
          <w:rtl/>
        </w:rPr>
        <w:t>ت</w:t>
      </w:r>
      <w:r w:rsidR="00E26EA5">
        <w:rPr>
          <w:rFonts w:hint="cs"/>
          <w:rtl/>
        </w:rPr>
        <w:t xml:space="preserve"> في المظاهرات التي نظمتها جماعات حقوق الحيوان، حتى عندما كانت المظاهرات تتألف من شخصين أو ثلاثة</w:t>
      </w:r>
      <w:r w:rsidR="001C3356" w:rsidRPr="001C3356">
        <w:rPr>
          <w:rFonts w:hint="cs"/>
          <w:rtl/>
        </w:rPr>
        <w:t xml:space="preserve"> </w:t>
      </w:r>
      <w:r w:rsidR="001C3356">
        <w:rPr>
          <w:rFonts w:hint="cs"/>
          <w:rtl/>
        </w:rPr>
        <w:t>فقط</w:t>
      </w:r>
      <w:r w:rsidR="00E26EA5">
        <w:rPr>
          <w:rFonts w:hint="cs"/>
          <w:rtl/>
        </w:rPr>
        <w:t xml:space="preserve">. وتساءلت </w:t>
      </w:r>
      <w:r w:rsidR="00547AF8">
        <w:rPr>
          <w:rFonts w:hint="cs"/>
          <w:rtl/>
        </w:rPr>
        <w:t xml:space="preserve">عن إمكانية تعرض </w:t>
      </w:r>
      <w:r w:rsidR="00E26EA5">
        <w:rPr>
          <w:rFonts w:hint="cs"/>
          <w:rtl/>
        </w:rPr>
        <w:t>الشرطة أو أي شخص آخر للملاحقة القانونية بسبب تدخل من هذا القبيل بموجب القانون الجديد.</w:t>
      </w:r>
    </w:p>
    <w:p w:rsidR="00E26EA5" w:rsidRDefault="00E26EA5" w:rsidP="00547AF8">
      <w:pPr>
        <w:pStyle w:val="DualTxt"/>
        <w:rPr>
          <w:rFonts w:hint="cs"/>
          <w:rtl/>
        </w:rPr>
      </w:pPr>
      <w:r>
        <w:rPr>
          <w:rFonts w:hint="cs"/>
          <w:rtl/>
        </w:rPr>
        <w:t>54-</w:t>
      </w:r>
      <w:r>
        <w:rPr>
          <w:rFonts w:hint="cs"/>
          <w:rtl/>
        </w:rPr>
        <w:tab/>
      </w:r>
      <w:r w:rsidRPr="00E26EA5">
        <w:rPr>
          <w:rFonts w:hint="cs"/>
          <w:b/>
          <w:bCs/>
          <w:rtl/>
        </w:rPr>
        <w:t>السيد آندو</w:t>
      </w:r>
      <w:r>
        <w:rPr>
          <w:rFonts w:hint="cs"/>
          <w:rtl/>
        </w:rPr>
        <w:t xml:space="preserve">: قال أنه </w:t>
      </w:r>
      <w:r w:rsidR="00547AF8">
        <w:rPr>
          <w:rFonts w:hint="cs"/>
          <w:rtl/>
        </w:rPr>
        <w:t>كما هو معلوم ل</w:t>
      </w:r>
      <w:r>
        <w:rPr>
          <w:rFonts w:hint="cs"/>
          <w:rtl/>
        </w:rPr>
        <w:t>وفد فنلندا، قُدِّمت شكاوى</w:t>
      </w:r>
      <w:r w:rsidR="00547AF8" w:rsidRPr="00547AF8">
        <w:rPr>
          <w:rFonts w:hint="cs"/>
          <w:rtl/>
        </w:rPr>
        <w:t xml:space="preserve"> </w:t>
      </w:r>
      <w:r w:rsidR="00547AF8">
        <w:rPr>
          <w:rFonts w:hint="cs"/>
          <w:rtl/>
        </w:rPr>
        <w:t>فردية</w:t>
      </w:r>
      <w:r>
        <w:rPr>
          <w:rFonts w:hint="cs"/>
          <w:rtl/>
        </w:rPr>
        <w:t xml:space="preserve"> </w:t>
      </w:r>
      <w:r w:rsidR="001919A0">
        <w:rPr>
          <w:rFonts w:hint="cs"/>
          <w:rtl/>
        </w:rPr>
        <w:t>إلى</w:t>
      </w:r>
      <w:r>
        <w:rPr>
          <w:rFonts w:hint="cs"/>
          <w:rtl/>
        </w:rPr>
        <w:t xml:space="preserve"> اللجنة، بموجب البروتوكول الاختياري للعهد، فيما يتعلق بتنمية الأراضي التي كانت تنتمي بصورة تقليدية لشعب سامي. وأضاف قائلاً أن تلك المشكلة لا تخص فنلندا وحدها بالطبع، فثمة عدد من البلدان الأخرى تواجه </w:t>
      </w:r>
      <w:r w:rsidR="00547AF8">
        <w:rPr>
          <w:rFonts w:hint="cs"/>
          <w:rtl/>
        </w:rPr>
        <w:t>معضلة</w:t>
      </w:r>
      <w:r>
        <w:rPr>
          <w:rFonts w:hint="cs"/>
          <w:rtl/>
        </w:rPr>
        <w:t xml:space="preserve"> استحقاقات الشعوب الأصلية إزاء الحاجة </w:t>
      </w:r>
      <w:r w:rsidR="001919A0">
        <w:rPr>
          <w:rFonts w:hint="cs"/>
          <w:rtl/>
        </w:rPr>
        <w:t>إلى</w:t>
      </w:r>
      <w:r>
        <w:rPr>
          <w:rFonts w:hint="cs"/>
          <w:rtl/>
        </w:rPr>
        <w:t xml:space="preserve"> تطوير مصادر عصرية للطاقة. وتكمن  المشكلة في أنه </w:t>
      </w:r>
      <w:r w:rsidR="00547AF8">
        <w:rPr>
          <w:rFonts w:hint="cs"/>
          <w:rtl/>
        </w:rPr>
        <w:t>مع وجوب</w:t>
      </w:r>
      <w:r>
        <w:rPr>
          <w:rFonts w:hint="cs"/>
          <w:rtl/>
        </w:rPr>
        <w:t xml:space="preserve"> حماية حقوق الشعوب الأصلية، </w:t>
      </w:r>
      <w:r w:rsidR="00547AF8">
        <w:rPr>
          <w:rFonts w:hint="cs"/>
          <w:rtl/>
        </w:rPr>
        <w:t>تأتي مرحلة</w:t>
      </w:r>
      <w:r>
        <w:rPr>
          <w:rFonts w:hint="cs"/>
          <w:rtl/>
        </w:rPr>
        <w:t xml:space="preserve"> </w:t>
      </w:r>
      <w:r w:rsidR="00547AF8">
        <w:rPr>
          <w:rFonts w:hint="cs"/>
          <w:rtl/>
        </w:rPr>
        <w:t xml:space="preserve">لا يمكن الاستغناء </w:t>
      </w:r>
      <w:r>
        <w:rPr>
          <w:rFonts w:hint="cs"/>
          <w:rtl/>
        </w:rPr>
        <w:t xml:space="preserve">فيها </w:t>
      </w:r>
      <w:r w:rsidR="00547AF8">
        <w:rPr>
          <w:rFonts w:hint="cs"/>
          <w:rtl/>
        </w:rPr>
        <w:t>عن ثمار</w:t>
      </w:r>
      <w:r>
        <w:rPr>
          <w:rFonts w:hint="cs"/>
          <w:rtl/>
        </w:rPr>
        <w:t xml:space="preserve"> الحياة العصرية. وطلب معلومات </w:t>
      </w:r>
      <w:r w:rsidR="00547AF8">
        <w:rPr>
          <w:rFonts w:hint="cs"/>
          <w:rtl/>
        </w:rPr>
        <w:t>ع</w:t>
      </w:r>
      <w:r>
        <w:rPr>
          <w:rFonts w:hint="cs"/>
          <w:rtl/>
        </w:rPr>
        <w:t xml:space="preserve">ن </w:t>
      </w:r>
      <w:r w:rsidR="00547AF8">
        <w:rPr>
          <w:rFonts w:hint="cs"/>
          <w:rtl/>
        </w:rPr>
        <w:t>توقعات</w:t>
      </w:r>
      <w:r>
        <w:rPr>
          <w:rFonts w:hint="cs"/>
          <w:rtl/>
        </w:rPr>
        <w:t xml:space="preserve"> تسوية الموضوع من جانب الحكومة الفنلندية، و</w:t>
      </w:r>
      <w:r w:rsidR="00547AF8">
        <w:rPr>
          <w:rFonts w:hint="cs"/>
          <w:rtl/>
        </w:rPr>
        <w:t>عن</w:t>
      </w:r>
      <w:r>
        <w:rPr>
          <w:rFonts w:hint="cs"/>
          <w:rtl/>
        </w:rPr>
        <w:t xml:space="preserve"> الموقف الأساسي للحكومة وللمجتمع الفنلندي في هذا الصدد.</w:t>
      </w:r>
    </w:p>
    <w:p w:rsidR="00E26EA5" w:rsidRDefault="00E8479F" w:rsidP="00D16F01">
      <w:pPr>
        <w:pStyle w:val="DualTxt"/>
        <w:rPr>
          <w:rFonts w:hint="cs"/>
          <w:rtl/>
        </w:rPr>
      </w:pPr>
      <w:r>
        <w:rPr>
          <w:rFonts w:hint="cs"/>
          <w:rtl/>
        </w:rPr>
        <w:t>55-</w:t>
      </w:r>
      <w:r>
        <w:rPr>
          <w:rFonts w:hint="cs"/>
          <w:rtl/>
        </w:rPr>
        <w:tab/>
      </w:r>
      <w:r w:rsidRPr="00E8479F">
        <w:rPr>
          <w:rFonts w:hint="cs"/>
          <w:b/>
          <w:bCs/>
          <w:rtl/>
        </w:rPr>
        <w:t xml:space="preserve">السيدة </w:t>
      </w:r>
      <w:r w:rsidRPr="00E8479F">
        <w:rPr>
          <w:rFonts w:hint="cs"/>
          <w:b/>
          <w:bCs/>
          <w:i/>
          <w:iCs/>
          <w:rtl/>
        </w:rPr>
        <w:t>ب</w:t>
      </w:r>
      <w:r w:rsidR="00547AF8">
        <w:rPr>
          <w:rFonts w:hint="cs"/>
          <w:b/>
          <w:bCs/>
          <w:i/>
          <w:iCs/>
          <w:rtl/>
        </w:rPr>
        <w:t>ي</w:t>
      </w:r>
      <w:r w:rsidRPr="00E8479F">
        <w:rPr>
          <w:rFonts w:hint="cs"/>
          <w:b/>
          <w:bCs/>
          <w:i/>
          <w:iCs/>
          <w:rtl/>
        </w:rPr>
        <w:t>يتار</w:t>
      </w:r>
      <w:r w:rsidR="00547AF8">
        <w:rPr>
          <w:rFonts w:hint="cs"/>
          <w:b/>
          <w:bCs/>
          <w:i/>
          <w:iCs/>
          <w:rtl/>
        </w:rPr>
        <w:t>ي</w:t>
      </w:r>
      <w:r w:rsidRPr="00E8479F">
        <w:rPr>
          <w:rFonts w:hint="cs"/>
          <w:b/>
          <w:bCs/>
          <w:i/>
          <w:iCs/>
          <w:rtl/>
        </w:rPr>
        <w:t>نن</w:t>
      </w:r>
      <w:r>
        <w:rPr>
          <w:rFonts w:hint="cs"/>
          <w:rtl/>
        </w:rPr>
        <w:t xml:space="preserve"> (فنلندا): قالت إن فنلندا لم تصدق بعد على اتفاقية منظمة العمل الدولية رقم 169 لأن التشريع الوطني لا يتفق مع أحكام تلك الاتفاقية، ولاسيما فيما يتعلق بحقوق أراضي شعب سامي. وأردفت قائلة أن برلمان شعب سامي يضطلع بالمسؤولية عن دراسة المسألة منذ عام 1993، وأنه في عام 1996، أوصت وزارة العمل ووزارة العدل لجنة القانون الدستوري في البرلمان ب</w:t>
      </w:r>
      <w:r w:rsidR="00D16F01">
        <w:rPr>
          <w:rFonts w:hint="cs"/>
          <w:rtl/>
        </w:rPr>
        <w:t>عدم</w:t>
      </w:r>
      <w:r w:rsidR="00416C86">
        <w:rPr>
          <w:rFonts w:hint="cs"/>
          <w:rtl/>
        </w:rPr>
        <w:t xml:space="preserve"> </w:t>
      </w:r>
      <w:r w:rsidR="00D16F01">
        <w:rPr>
          <w:rFonts w:hint="cs"/>
          <w:rtl/>
        </w:rPr>
        <w:t>ا</w:t>
      </w:r>
      <w:r w:rsidR="00416C86">
        <w:rPr>
          <w:rFonts w:hint="cs"/>
          <w:rtl/>
        </w:rPr>
        <w:t>تخ</w:t>
      </w:r>
      <w:r w:rsidR="00D16F01">
        <w:rPr>
          <w:rFonts w:hint="cs"/>
          <w:rtl/>
        </w:rPr>
        <w:t>ا</w:t>
      </w:r>
      <w:r w:rsidR="00416C86">
        <w:rPr>
          <w:rFonts w:hint="cs"/>
          <w:rtl/>
        </w:rPr>
        <w:t xml:space="preserve">ذ قرار حتى تكتمل تلك الدراسة. ومضت قائلة أن الحكومة تأخذ المسألة بجدية شديدة وتأمل في </w:t>
      </w:r>
      <w:r w:rsidR="00D16F01">
        <w:rPr>
          <w:rFonts w:hint="cs"/>
          <w:rtl/>
        </w:rPr>
        <w:t>تسويت</w:t>
      </w:r>
      <w:r w:rsidR="00416C86">
        <w:rPr>
          <w:rFonts w:hint="cs"/>
          <w:rtl/>
        </w:rPr>
        <w:t>ها في أقرب وقت ممكن.</w:t>
      </w:r>
    </w:p>
    <w:p w:rsidR="00416C86" w:rsidRDefault="00416C86" w:rsidP="00D16F01">
      <w:pPr>
        <w:pStyle w:val="DualTxt"/>
        <w:rPr>
          <w:rFonts w:hint="cs"/>
          <w:rtl/>
        </w:rPr>
      </w:pPr>
      <w:r>
        <w:rPr>
          <w:rFonts w:hint="cs"/>
          <w:rtl/>
        </w:rPr>
        <w:t>56-</w:t>
      </w:r>
      <w:r>
        <w:rPr>
          <w:rFonts w:hint="cs"/>
          <w:rtl/>
        </w:rPr>
        <w:tab/>
      </w:r>
      <w:r w:rsidRPr="00416C86">
        <w:rPr>
          <w:rFonts w:hint="cs"/>
          <w:b/>
          <w:bCs/>
          <w:rtl/>
        </w:rPr>
        <w:t>السيد فيال</w:t>
      </w:r>
      <w:r w:rsidR="00D16F01">
        <w:rPr>
          <w:rFonts w:hint="cs"/>
          <w:b/>
          <w:bCs/>
          <w:rtl/>
        </w:rPr>
        <w:t>ا</w:t>
      </w:r>
      <w:r w:rsidRPr="00416C86">
        <w:rPr>
          <w:rFonts w:hint="cs"/>
          <w:b/>
          <w:bCs/>
          <w:rtl/>
        </w:rPr>
        <w:t>ينن</w:t>
      </w:r>
      <w:r>
        <w:rPr>
          <w:rFonts w:hint="cs"/>
          <w:rtl/>
        </w:rPr>
        <w:t xml:space="preserve"> (فنلندا): قال في معرض الرد على سؤال</w:t>
      </w:r>
      <w:r w:rsidR="00D16F01">
        <w:rPr>
          <w:rFonts w:hint="cs"/>
          <w:rtl/>
        </w:rPr>
        <w:t xml:space="preserve"> موجه من</w:t>
      </w:r>
      <w:r>
        <w:rPr>
          <w:rFonts w:hint="cs"/>
          <w:rtl/>
        </w:rPr>
        <w:t xml:space="preserve"> السيدة إيف</w:t>
      </w:r>
      <w:r w:rsidR="00D16F01">
        <w:rPr>
          <w:rFonts w:hint="cs"/>
          <w:rtl/>
        </w:rPr>
        <w:t>ا</w:t>
      </w:r>
      <w:r>
        <w:rPr>
          <w:rFonts w:hint="cs"/>
          <w:rtl/>
        </w:rPr>
        <w:t xml:space="preserve">ت بشأن </w:t>
      </w:r>
      <w:r w:rsidR="00D16F01">
        <w:rPr>
          <w:rFonts w:hint="cs"/>
          <w:rtl/>
        </w:rPr>
        <w:t>ال</w:t>
      </w:r>
      <w:r>
        <w:rPr>
          <w:rFonts w:hint="cs"/>
          <w:rtl/>
        </w:rPr>
        <w:t xml:space="preserve">حق </w:t>
      </w:r>
      <w:r w:rsidR="00D16F01">
        <w:rPr>
          <w:rFonts w:hint="cs"/>
          <w:rtl/>
        </w:rPr>
        <w:t>في التجمع</w:t>
      </w:r>
      <w:r>
        <w:rPr>
          <w:rFonts w:hint="cs"/>
          <w:rtl/>
        </w:rPr>
        <w:t xml:space="preserve"> والنشطاء في مجال حقوق الحيوان، أن ذلك الموضوع تداولته الأنباء كثيراً مؤخراً. وأردف قائلاً أنه في بعض الحالات، أسفرت المظاهرات التي قامت بها مثل تلك الفئات، عن تدمير الممتلكات، وتعذر على الشرطة أن تقرر إن كان هناك أي مخاطر حقيقية لحدوث العنف.</w:t>
      </w:r>
    </w:p>
    <w:p w:rsidR="00912F37" w:rsidRDefault="00912F37" w:rsidP="00D16F01">
      <w:pPr>
        <w:pStyle w:val="DualTxt"/>
        <w:rPr>
          <w:rFonts w:hint="cs"/>
          <w:rtl/>
        </w:rPr>
      </w:pPr>
      <w:r>
        <w:rPr>
          <w:rFonts w:hint="cs"/>
          <w:rtl/>
        </w:rPr>
        <w:t>57-</w:t>
      </w:r>
      <w:r>
        <w:rPr>
          <w:rFonts w:hint="cs"/>
          <w:rtl/>
        </w:rPr>
        <w:tab/>
      </w:r>
      <w:r w:rsidR="0017221F" w:rsidRPr="0017221F">
        <w:rPr>
          <w:rFonts w:hint="cs"/>
          <w:b/>
          <w:bCs/>
          <w:rtl/>
        </w:rPr>
        <w:t>السيد هالبرغ</w:t>
      </w:r>
      <w:r w:rsidR="0017221F">
        <w:rPr>
          <w:rFonts w:hint="cs"/>
          <w:rtl/>
        </w:rPr>
        <w:t xml:space="preserve"> (فنلندا): قال أن فنلندا تولي أهمية كبيرة لحرية التجمع وتكوين جمعيات، وهي مضمونة منذ وقت مبكر يرجع </w:t>
      </w:r>
      <w:r w:rsidR="001919A0">
        <w:rPr>
          <w:rFonts w:hint="cs"/>
          <w:rtl/>
        </w:rPr>
        <w:t>إلى</w:t>
      </w:r>
      <w:r w:rsidR="0017221F">
        <w:rPr>
          <w:rFonts w:hint="cs"/>
          <w:rtl/>
        </w:rPr>
        <w:t xml:space="preserve"> دستور عام 1906. وعلى خلاف ذلك، فإن حرية التجارة لم تُضمَن إلا منذ عام 1996.</w:t>
      </w:r>
    </w:p>
    <w:p w:rsidR="0017221F" w:rsidRDefault="0017221F" w:rsidP="00D16F01">
      <w:pPr>
        <w:pStyle w:val="DualTxt"/>
        <w:rPr>
          <w:rFonts w:hint="cs"/>
          <w:rtl/>
        </w:rPr>
      </w:pPr>
      <w:r>
        <w:rPr>
          <w:rFonts w:hint="cs"/>
          <w:rtl/>
        </w:rPr>
        <w:t>58-</w:t>
      </w:r>
      <w:r>
        <w:rPr>
          <w:rFonts w:hint="cs"/>
          <w:rtl/>
        </w:rPr>
        <w:tab/>
      </w:r>
      <w:r w:rsidRPr="0017221F">
        <w:rPr>
          <w:rFonts w:hint="cs"/>
          <w:b/>
          <w:bCs/>
          <w:rtl/>
        </w:rPr>
        <w:t>السيد فيل</w:t>
      </w:r>
      <w:r w:rsidR="00D16F01">
        <w:rPr>
          <w:rFonts w:hint="cs"/>
          <w:b/>
          <w:bCs/>
          <w:rtl/>
        </w:rPr>
        <w:t>يا</w:t>
      </w:r>
      <w:r w:rsidRPr="0017221F">
        <w:rPr>
          <w:rFonts w:hint="cs"/>
          <w:b/>
          <w:bCs/>
          <w:rtl/>
        </w:rPr>
        <w:t>نن</w:t>
      </w:r>
      <w:r>
        <w:rPr>
          <w:rFonts w:hint="cs"/>
          <w:rtl/>
        </w:rPr>
        <w:t xml:space="preserve"> (</w:t>
      </w:r>
      <w:r w:rsidR="008A591F">
        <w:rPr>
          <w:rFonts w:hint="cs"/>
          <w:rtl/>
        </w:rPr>
        <w:t>فنلندا</w:t>
      </w:r>
      <w:r>
        <w:rPr>
          <w:rFonts w:hint="cs"/>
          <w:rtl/>
        </w:rPr>
        <w:t xml:space="preserve">): قال أن القانون الذي سنته الحكومة بشأن الحق في التجمع، والذي يمنح لأي شخص الحق في تنظيم مظاهرات دون الحصول على إذن بذلك، رهناً بإعلان </w:t>
      </w:r>
      <w:r w:rsidR="00D16F01">
        <w:rPr>
          <w:rFonts w:hint="cs"/>
          <w:rtl/>
        </w:rPr>
        <w:t xml:space="preserve">ذلك </w:t>
      </w:r>
      <w:r>
        <w:rPr>
          <w:rFonts w:hint="cs"/>
          <w:rtl/>
        </w:rPr>
        <w:t>مُسبق</w:t>
      </w:r>
      <w:r w:rsidR="00D16F01">
        <w:rPr>
          <w:rFonts w:hint="cs"/>
          <w:rtl/>
        </w:rPr>
        <w:t>ا</w:t>
      </w:r>
      <w:r>
        <w:rPr>
          <w:rFonts w:hint="cs"/>
          <w:rtl/>
        </w:rPr>
        <w:t xml:space="preserve">، سيُقدَّم </w:t>
      </w:r>
      <w:r w:rsidR="001919A0">
        <w:rPr>
          <w:rFonts w:hint="cs"/>
          <w:rtl/>
        </w:rPr>
        <w:t>إلى</w:t>
      </w:r>
      <w:r>
        <w:rPr>
          <w:rFonts w:hint="cs"/>
          <w:rtl/>
        </w:rPr>
        <w:t xml:space="preserve"> البرلمان في ربيع عام 1998.</w:t>
      </w:r>
    </w:p>
    <w:p w:rsidR="00C609E7" w:rsidRDefault="00C609E7" w:rsidP="000D10E3">
      <w:pPr>
        <w:pStyle w:val="DualTxt"/>
        <w:rPr>
          <w:rFonts w:hint="cs"/>
          <w:rtl/>
        </w:rPr>
      </w:pPr>
      <w:r>
        <w:rPr>
          <w:rFonts w:hint="cs"/>
          <w:rtl/>
        </w:rPr>
        <w:t>59-</w:t>
      </w:r>
      <w:r>
        <w:rPr>
          <w:rFonts w:hint="cs"/>
          <w:rtl/>
        </w:rPr>
        <w:tab/>
      </w:r>
      <w:r w:rsidRPr="00C609E7">
        <w:rPr>
          <w:rFonts w:hint="cs"/>
          <w:b/>
          <w:bCs/>
          <w:rtl/>
        </w:rPr>
        <w:t>اللورد كو</w:t>
      </w:r>
      <w:r w:rsidR="00D16F01">
        <w:rPr>
          <w:rFonts w:hint="cs"/>
          <w:b/>
          <w:bCs/>
          <w:rtl/>
        </w:rPr>
        <w:t>ل</w:t>
      </w:r>
      <w:r w:rsidRPr="00C609E7">
        <w:rPr>
          <w:rFonts w:hint="cs"/>
          <w:b/>
          <w:bCs/>
          <w:rtl/>
        </w:rPr>
        <w:t>فيل</w:t>
      </w:r>
      <w:r>
        <w:rPr>
          <w:rFonts w:hint="cs"/>
          <w:rtl/>
        </w:rPr>
        <w:t xml:space="preserve">: طلب مزيداً من المعلومات بشأن الأحكام المتعلقة بالمحاكمات والإدانة وإصدار الأحكام غيابياً. واستفسر عما إذا كان للمحكمة أن تبت في مسائل من قبيل قدرة المتهم على سداد الغرامة، وما إذا كان بوسع أي شخص أن يخاطب المحكمة نيابة عن نفسه فيما يتعلق بطول مدة العقوبة، وما إذا كان للمتهم الحق في إعادة المحاكمة إذا كانت تلك الإعادة تندرج ضمن اختصاص المحكمة، وعما إذا كان هناك جهاز </w:t>
      </w:r>
      <w:r w:rsidR="00D16F01">
        <w:rPr>
          <w:rFonts w:hint="cs"/>
          <w:rtl/>
        </w:rPr>
        <w:t>يجبر</w:t>
      </w:r>
      <w:r>
        <w:rPr>
          <w:rFonts w:hint="cs"/>
          <w:rtl/>
        </w:rPr>
        <w:t xml:space="preserve"> المجرمين المُدانين</w:t>
      </w:r>
      <w:r w:rsidR="00D16F01">
        <w:rPr>
          <w:rFonts w:hint="cs"/>
          <w:rtl/>
        </w:rPr>
        <w:t xml:space="preserve"> على </w:t>
      </w:r>
      <w:r>
        <w:rPr>
          <w:rFonts w:hint="cs"/>
          <w:rtl/>
        </w:rPr>
        <w:t xml:space="preserve"> قضاء مدة عقوبتهم إذا </w:t>
      </w:r>
      <w:r w:rsidR="00D16F01">
        <w:rPr>
          <w:rFonts w:hint="cs"/>
          <w:rtl/>
        </w:rPr>
        <w:t>ألقي</w:t>
      </w:r>
      <w:r>
        <w:rPr>
          <w:rFonts w:hint="cs"/>
          <w:rtl/>
        </w:rPr>
        <w:t xml:space="preserve"> القبض عليهم </w:t>
      </w:r>
      <w:r w:rsidR="00D16F01">
        <w:rPr>
          <w:rFonts w:hint="cs"/>
          <w:rtl/>
        </w:rPr>
        <w:t xml:space="preserve">فيما </w:t>
      </w:r>
      <w:r>
        <w:rPr>
          <w:rFonts w:hint="cs"/>
          <w:rtl/>
        </w:rPr>
        <w:t xml:space="preserve">بعد، حتى وإن لم يمثلوا أمام المحكمة أثناء صدور الحكم. وأضاف قائلاً أن هذه المسألة يبدو أنها تمثل مشكلة فيما يتعلق بالمادة 14 من العهد. وطلب إحصاءات تتعلق بعدد الأشخاص دون الثامنة عشر من العمر، </w:t>
      </w:r>
      <w:r w:rsidR="000C090A">
        <w:rPr>
          <w:rFonts w:hint="cs"/>
          <w:rtl/>
        </w:rPr>
        <w:t>المسجونين</w:t>
      </w:r>
      <w:r>
        <w:rPr>
          <w:rFonts w:hint="cs"/>
          <w:rtl/>
        </w:rPr>
        <w:t xml:space="preserve"> بسبب</w:t>
      </w:r>
      <w:r w:rsidR="000C090A">
        <w:rPr>
          <w:rFonts w:hint="cs"/>
          <w:rtl/>
        </w:rPr>
        <w:t xml:space="preserve"> ارتكاب</w:t>
      </w:r>
      <w:r>
        <w:rPr>
          <w:rFonts w:hint="cs"/>
          <w:rtl/>
        </w:rPr>
        <w:t xml:space="preserve"> جرائم خطيرة. وأضاف قائلاً أنه إذا كانت تلك القضايا قليلة، فسيكون من الصعب وضع نظام لإعادة التأهيل بشكل مثمر؛ واستفسر عن الطريقة التي تعالج بها الحكومة تلك المشكلة. وقال أنه وجد أن التجربة المتعلقة بخدمة المجتمع</w:t>
      </w:r>
      <w:r w:rsidR="000D10E3">
        <w:rPr>
          <w:rFonts w:hint="cs"/>
          <w:rtl/>
        </w:rPr>
        <w:t xml:space="preserve"> المحلي</w:t>
      </w:r>
      <w:r>
        <w:rPr>
          <w:rFonts w:hint="cs"/>
          <w:rtl/>
        </w:rPr>
        <w:t>، الواردة في الفقرة 48 من التقرير</w:t>
      </w:r>
      <w:r w:rsidR="000D10E3">
        <w:rPr>
          <w:rFonts w:hint="cs"/>
          <w:rtl/>
        </w:rPr>
        <w:t>،</w:t>
      </w:r>
      <w:r>
        <w:rPr>
          <w:rFonts w:hint="cs"/>
          <w:rtl/>
        </w:rPr>
        <w:t xml:space="preserve"> مهمة للغاية</w:t>
      </w:r>
      <w:r w:rsidR="000D10E3">
        <w:rPr>
          <w:rFonts w:hint="cs"/>
          <w:rtl/>
        </w:rPr>
        <w:t>،</w:t>
      </w:r>
      <w:r>
        <w:rPr>
          <w:rFonts w:hint="cs"/>
          <w:rtl/>
        </w:rPr>
        <w:t xml:space="preserve"> وتساءل عما إذا كان</w:t>
      </w:r>
      <w:r w:rsidR="000D10E3">
        <w:rPr>
          <w:rFonts w:hint="cs"/>
          <w:rtl/>
        </w:rPr>
        <w:t xml:space="preserve"> يجب الحصول على موافقة</w:t>
      </w:r>
      <w:r>
        <w:rPr>
          <w:rFonts w:hint="cs"/>
          <w:rtl/>
        </w:rPr>
        <w:t xml:space="preserve"> المجرمين المدانين على أداء خدم</w:t>
      </w:r>
      <w:r w:rsidR="000D10E3">
        <w:rPr>
          <w:rFonts w:hint="cs"/>
          <w:rtl/>
        </w:rPr>
        <w:t>ات</w:t>
      </w:r>
      <w:r>
        <w:rPr>
          <w:rFonts w:hint="cs"/>
          <w:rtl/>
        </w:rPr>
        <w:t xml:space="preserve"> </w:t>
      </w:r>
      <w:r w:rsidR="000D10E3">
        <w:rPr>
          <w:rFonts w:hint="cs"/>
          <w:rtl/>
        </w:rPr>
        <w:t>ل</w:t>
      </w:r>
      <w:r>
        <w:rPr>
          <w:rFonts w:hint="cs"/>
          <w:rtl/>
        </w:rPr>
        <w:t>لمجتمع</w:t>
      </w:r>
      <w:r w:rsidR="000D10E3">
        <w:rPr>
          <w:rFonts w:hint="cs"/>
          <w:rtl/>
        </w:rPr>
        <w:t xml:space="preserve"> المحلي</w:t>
      </w:r>
      <w:r>
        <w:rPr>
          <w:rFonts w:hint="cs"/>
          <w:rtl/>
        </w:rPr>
        <w:t xml:space="preserve">، </w:t>
      </w:r>
      <w:r w:rsidR="000D10E3">
        <w:rPr>
          <w:rFonts w:hint="cs"/>
          <w:rtl/>
        </w:rPr>
        <w:t>وعن</w:t>
      </w:r>
      <w:r>
        <w:rPr>
          <w:rFonts w:hint="cs"/>
          <w:rtl/>
        </w:rPr>
        <w:t xml:space="preserve"> الخطوات التي تُتَّخذ إذا رفضوا ذلك</w:t>
      </w:r>
      <w:r w:rsidR="000D10E3">
        <w:rPr>
          <w:rFonts w:hint="cs"/>
          <w:rtl/>
        </w:rPr>
        <w:t>،</w:t>
      </w:r>
      <w:r>
        <w:rPr>
          <w:rFonts w:hint="cs"/>
          <w:rtl/>
        </w:rPr>
        <w:t xml:space="preserve"> نظ</w:t>
      </w:r>
      <w:r w:rsidR="000D10E3">
        <w:rPr>
          <w:rFonts w:hint="cs"/>
          <w:rtl/>
        </w:rPr>
        <w:t>راً لأن التكليف بأداء تلك الخدمات</w:t>
      </w:r>
      <w:r>
        <w:rPr>
          <w:rFonts w:hint="cs"/>
          <w:rtl/>
        </w:rPr>
        <w:t xml:space="preserve"> دون </w:t>
      </w:r>
      <w:r w:rsidR="000D10E3">
        <w:rPr>
          <w:rFonts w:hint="cs"/>
          <w:rtl/>
        </w:rPr>
        <w:t xml:space="preserve">الحصول على </w:t>
      </w:r>
      <w:r>
        <w:rPr>
          <w:rFonts w:hint="cs"/>
          <w:rtl/>
        </w:rPr>
        <w:t xml:space="preserve">الموافقة على ذلك يرقى </w:t>
      </w:r>
      <w:r w:rsidR="001919A0">
        <w:rPr>
          <w:rFonts w:hint="cs"/>
          <w:rtl/>
        </w:rPr>
        <w:t>إلى</w:t>
      </w:r>
      <w:r>
        <w:rPr>
          <w:rFonts w:hint="cs"/>
          <w:rtl/>
        </w:rPr>
        <w:t xml:space="preserve"> تقديم عمل </w:t>
      </w:r>
      <w:r w:rsidR="000D10E3">
        <w:rPr>
          <w:rFonts w:hint="cs"/>
          <w:rtl/>
        </w:rPr>
        <w:t>قسري</w:t>
      </w:r>
      <w:r>
        <w:rPr>
          <w:rFonts w:hint="cs"/>
          <w:rtl/>
        </w:rPr>
        <w:t xml:space="preserve"> للدولة</w:t>
      </w:r>
      <w:r w:rsidR="000D10E3" w:rsidRPr="000D10E3">
        <w:rPr>
          <w:rFonts w:hint="cs"/>
          <w:rtl/>
        </w:rPr>
        <w:t xml:space="preserve"> </w:t>
      </w:r>
      <w:r w:rsidR="000D10E3">
        <w:rPr>
          <w:rFonts w:hint="cs"/>
          <w:rtl/>
        </w:rPr>
        <w:t>مجانا</w:t>
      </w:r>
      <w:r>
        <w:rPr>
          <w:rFonts w:hint="cs"/>
          <w:rtl/>
        </w:rPr>
        <w:t>. واستفسر أيضاً عما إذا كان</w:t>
      </w:r>
      <w:r w:rsidR="000D10E3">
        <w:rPr>
          <w:rFonts w:hint="cs"/>
          <w:rtl/>
        </w:rPr>
        <w:t>ت</w:t>
      </w:r>
      <w:r>
        <w:rPr>
          <w:rFonts w:hint="cs"/>
          <w:rtl/>
        </w:rPr>
        <w:t xml:space="preserve"> مدة الخدم</w:t>
      </w:r>
      <w:r w:rsidR="000D10E3">
        <w:rPr>
          <w:rFonts w:hint="cs"/>
          <w:rtl/>
        </w:rPr>
        <w:t>ات المقدمة إلى</w:t>
      </w:r>
      <w:r>
        <w:rPr>
          <w:rFonts w:hint="cs"/>
          <w:rtl/>
        </w:rPr>
        <w:t xml:space="preserve"> المجتمع</w:t>
      </w:r>
      <w:r w:rsidR="000D10E3">
        <w:rPr>
          <w:rFonts w:hint="cs"/>
          <w:rtl/>
        </w:rPr>
        <w:t xml:space="preserve"> المحلي</w:t>
      </w:r>
      <w:r>
        <w:rPr>
          <w:rFonts w:hint="cs"/>
          <w:rtl/>
        </w:rPr>
        <w:t xml:space="preserve"> تم</w:t>
      </w:r>
      <w:r w:rsidR="000D10E3">
        <w:rPr>
          <w:rFonts w:hint="cs"/>
          <w:rtl/>
        </w:rPr>
        <w:t>ا</w:t>
      </w:r>
      <w:r>
        <w:rPr>
          <w:rFonts w:hint="cs"/>
          <w:rtl/>
        </w:rPr>
        <w:t>ثل</w:t>
      </w:r>
      <w:r w:rsidR="000D10E3">
        <w:rPr>
          <w:rFonts w:hint="cs"/>
          <w:rtl/>
        </w:rPr>
        <w:t xml:space="preserve"> نفس</w:t>
      </w:r>
      <w:r>
        <w:rPr>
          <w:rFonts w:hint="cs"/>
          <w:rtl/>
        </w:rPr>
        <w:t xml:space="preserve"> مدة العقوبة المناظرة بالسجن، وما إذا كان الجمهور قد قبل بالفعل الأحكام الجديدة، وما إذا كانت التجربة قد أدت </w:t>
      </w:r>
      <w:r w:rsidR="001919A0">
        <w:rPr>
          <w:rFonts w:hint="cs"/>
          <w:rtl/>
        </w:rPr>
        <w:t>إلى</w:t>
      </w:r>
      <w:r>
        <w:rPr>
          <w:rFonts w:hint="cs"/>
          <w:rtl/>
        </w:rPr>
        <w:t xml:space="preserve"> انخفاض معدل الجرائم.</w:t>
      </w:r>
    </w:p>
    <w:p w:rsidR="00C609E7" w:rsidRDefault="00C53E09" w:rsidP="00DC12CC">
      <w:pPr>
        <w:pStyle w:val="DualTxt"/>
        <w:rPr>
          <w:rFonts w:hint="cs"/>
          <w:rtl/>
        </w:rPr>
      </w:pPr>
      <w:r>
        <w:rPr>
          <w:rFonts w:hint="cs"/>
          <w:rtl/>
        </w:rPr>
        <w:t>60-</w:t>
      </w:r>
      <w:r>
        <w:rPr>
          <w:rFonts w:hint="cs"/>
          <w:rtl/>
        </w:rPr>
        <w:tab/>
      </w:r>
      <w:r w:rsidRPr="00C53E09">
        <w:rPr>
          <w:rFonts w:hint="cs"/>
          <w:b/>
          <w:bCs/>
          <w:rtl/>
        </w:rPr>
        <w:t>السيد فيلاينن</w:t>
      </w:r>
      <w:r>
        <w:rPr>
          <w:rFonts w:hint="cs"/>
          <w:rtl/>
        </w:rPr>
        <w:t xml:space="preserve"> (فنلندا): قال أنه ينبغي </w:t>
      </w:r>
      <w:r w:rsidR="00E905F5">
        <w:rPr>
          <w:rFonts w:hint="cs"/>
          <w:rtl/>
        </w:rPr>
        <w:t xml:space="preserve">تعديل الفقرة 48 من التقرير لتنص على أن </w:t>
      </w:r>
      <w:r w:rsidR="00BD7D79">
        <w:rPr>
          <w:rFonts w:hint="cs"/>
          <w:rtl/>
        </w:rPr>
        <w:t>ال</w:t>
      </w:r>
      <w:r w:rsidR="00E905F5">
        <w:rPr>
          <w:rFonts w:hint="cs"/>
          <w:rtl/>
        </w:rPr>
        <w:t>خدم</w:t>
      </w:r>
      <w:r w:rsidR="000D10E3">
        <w:rPr>
          <w:rFonts w:hint="cs"/>
          <w:rtl/>
        </w:rPr>
        <w:t>ات</w:t>
      </w:r>
      <w:r w:rsidR="00E905F5">
        <w:rPr>
          <w:rFonts w:hint="cs"/>
          <w:rtl/>
        </w:rPr>
        <w:t xml:space="preserve"> </w:t>
      </w:r>
      <w:r w:rsidR="00BD7D79">
        <w:rPr>
          <w:rFonts w:hint="cs"/>
          <w:rtl/>
        </w:rPr>
        <w:t xml:space="preserve">المقدمة </w:t>
      </w:r>
      <w:r w:rsidR="000D10E3">
        <w:rPr>
          <w:rFonts w:hint="cs"/>
          <w:rtl/>
        </w:rPr>
        <w:t>لل</w:t>
      </w:r>
      <w:r w:rsidR="00E905F5">
        <w:rPr>
          <w:rFonts w:hint="cs"/>
          <w:rtl/>
        </w:rPr>
        <w:t>مجتمع</w:t>
      </w:r>
      <w:r w:rsidR="000D10E3">
        <w:rPr>
          <w:rFonts w:hint="cs"/>
          <w:rtl/>
        </w:rPr>
        <w:t xml:space="preserve"> المحلي</w:t>
      </w:r>
      <w:r w:rsidR="00E905F5">
        <w:rPr>
          <w:rFonts w:hint="cs"/>
          <w:rtl/>
        </w:rPr>
        <w:t xml:space="preserve"> يمكن أن </w:t>
      </w:r>
      <w:r w:rsidR="00BD7D79">
        <w:rPr>
          <w:rFonts w:hint="cs"/>
          <w:rtl/>
        </w:rPr>
        <w:t>تكون بدل حكم</w:t>
      </w:r>
      <w:r w:rsidR="00E905F5">
        <w:rPr>
          <w:rFonts w:hint="cs"/>
          <w:rtl/>
        </w:rPr>
        <w:t xml:space="preserve"> </w:t>
      </w:r>
      <w:r w:rsidR="00BD7D79">
        <w:rPr>
          <w:rFonts w:hint="cs"/>
          <w:rtl/>
        </w:rPr>
        <w:t>غير مشروط</w:t>
      </w:r>
      <w:r w:rsidR="00E905F5">
        <w:rPr>
          <w:rFonts w:hint="cs"/>
          <w:rtl/>
        </w:rPr>
        <w:t xml:space="preserve"> عوضاً عن أن تكون </w:t>
      </w:r>
      <w:r w:rsidR="00BD7D79">
        <w:rPr>
          <w:rFonts w:hint="cs"/>
          <w:rtl/>
        </w:rPr>
        <w:t>حكما مشروطا بالسجن</w:t>
      </w:r>
      <w:r w:rsidR="00E905F5">
        <w:rPr>
          <w:rFonts w:hint="cs"/>
          <w:rtl/>
        </w:rPr>
        <w:t xml:space="preserve">. وهذا الخيار ينطبق فقط على العقوبات التي تقل مدتها عن </w:t>
      </w:r>
      <w:r w:rsidR="00BD7D79">
        <w:rPr>
          <w:rFonts w:hint="cs"/>
          <w:rtl/>
        </w:rPr>
        <w:t>8</w:t>
      </w:r>
      <w:r w:rsidR="00E905F5">
        <w:rPr>
          <w:rFonts w:hint="cs"/>
          <w:rtl/>
        </w:rPr>
        <w:t xml:space="preserve"> أشهر. وأردف قائلاً أن المحاكم أصدرت </w:t>
      </w:r>
      <w:r w:rsidR="00BD7D79">
        <w:rPr>
          <w:rFonts w:hint="cs"/>
          <w:rtl/>
        </w:rPr>
        <w:t>383 3</w:t>
      </w:r>
      <w:r w:rsidR="00DC12CC">
        <w:rPr>
          <w:rFonts w:hint="cs"/>
          <w:rtl/>
        </w:rPr>
        <w:t xml:space="preserve"> </w:t>
      </w:r>
      <w:r w:rsidR="00BD7D79">
        <w:rPr>
          <w:rFonts w:hint="cs"/>
          <w:rtl/>
        </w:rPr>
        <w:t xml:space="preserve">حكما </w:t>
      </w:r>
      <w:r w:rsidR="00DC12CC">
        <w:rPr>
          <w:rFonts w:hint="cs"/>
          <w:rtl/>
        </w:rPr>
        <w:t xml:space="preserve">بتقديم </w:t>
      </w:r>
      <w:r w:rsidR="00BD7D79">
        <w:rPr>
          <w:rFonts w:hint="cs"/>
          <w:rtl/>
        </w:rPr>
        <w:t>خدم</w:t>
      </w:r>
      <w:r w:rsidR="00DC12CC">
        <w:rPr>
          <w:rFonts w:hint="cs"/>
          <w:rtl/>
        </w:rPr>
        <w:t>ات ل</w:t>
      </w:r>
      <w:r w:rsidR="00BD7D79">
        <w:rPr>
          <w:rFonts w:hint="cs"/>
          <w:rtl/>
        </w:rPr>
        <w:t>لمجتمع المحلي</w:t>
      </w:r>
      <w:r w:rsidR="00DC12CC">
        <w:rPr>
          <w:rFonts w:hint="cs"/>
          <w:rtl/>
        </w:rPr>
        <w:t xml:space="preserve"> </w:t>
      </w:r>
      <w:r w:rsidR="00E905F5">
        <w:rPr>
          <w:rFonts w:hint="cs"/>
          <w:rtl/>
        </w:rPr>
        <w:t>و9</w:t>
      </w:r>
      <w:r w:rsidR="00BD7D79">
        <w:rPr>
          <w:rFonts w:hint="cs"/>
          <w:rtl/>
        </w:rPr>
        <w:t>5</w:t>
      </w:r>
      <w:r w:rsidR="00E905F5">
        <w:rPr>
          <w:rFonts w:hint="cs"/>
          <w:rtl/>
        </w:rPr>
        <w:t>7 4 حكماً بالسجن</w:t>
      </w:r>
      <w:r w:rsidR="00BD7D79" w:rsidRPr="00BD7D79">
        <w:rPr>
          <w:rFonts w:hint="cs"/>
          <w:rtl/>
        </w:rPr>
        <w:t xml:space="preserve"> </w:t>
      </w:r>
      <w:r w:rsidR="00BD7D79">
        <w:rPr>
          <w:rFonts w:hint="cs"/>
          <w:rtl/>
        </w:rPr>
        <w:t>في عام 1996</w:t>
      </w:r>
      <w:r w:rsidR="00E905F5">
        <w:rPr>
          <w:rFonts w:hint="cs"/>
          <w:rtl/>
        </w:rPr>
        <w:t>. وفي عام 1997، أُدخل شكل جديد من أشكال خدمة المجتمع</w:t>
      </w:r>
      <w:r w:rsidR="00DC12CC">
        <w:rPr>
          <w:rFonts w:hint="cs"/>
          <w:rtl/>
        </w:rPr>
        <w:t xml:space="preserve"> المحلي</w:t>
      </w:r>
      <w:r w:rsidR="00E905F5">
        <w:rPr>
          <w:rFonts w:hint="cs"/>
          <w:rtl/>
        </w:rPr>
        <w:t xml:space="preserve"> كبديل لأحكام السجن المشروطة في حالة ا</w:t>
      </w:r>
      <w:r w:rsidR="00DC12CC">
        <w:rPr>
          <w:rFonts w:hint="cs"/>
          <w:rtl/>
        </w:rPr>
        <w:t>لجانحين</w:t>
      </w:r>
      <w:r w:rsidR="00E905F5">
        <w:rPr>
          <w:rFonts w:hint="cs"/>
          <w:rtl/>
        </w:rPr>
        <w:t xml:space="preserve"> المدانين الذين تقل أعمارهم عن </w:t>
      </w:r>
      <w:r w:rsidR="00DC12CC">
        <w:rPr>
          <w:rFonts w:hint="cs"/>
          <w:rtl/>
        </w:rPr>
        <w:t>18</w:t>
      </w:r>
      <w:r w:rsidR="00E905F5">
        <w:rPr>
          <w:rFonts w:hint="cs"/>
          <w:rtl/>
        </w:rPr>
        <w:t xml:space="preserve"> عاماً. وقد انح</w:t>
      </w:r>
      <w:r w:rsidR="00DC12CC">
        <w:rPr>
          <w:rFonts w:hint="cs"/>
          <w:rtl/>
        </w:rPr>
        <w:t>ص</w:t>
      </w:r>
      <w:r w:rsidR="00E905F5">
        <w:rPr>
          <w:rFonts w:hint="cs"/>
          <w:rtl/>
        </w:rPr>
        <w:t>رت التجربة في جزء صغير من البلد، ولا تُتاح إلا معلومات ضئيلة عن مدى نجاحها حتى الآن. وقد أصدرت المحاكم 43 حكماً من هذا القبيل عام 1997. وقد أدت خدمة المجتمع</w:t>
      </w:r>
      <w:r w:rsidR="00DC12CC">
        <w:rPr>
          <w:rFonts w:hint="cs"/>
          <w:rtl/>
        </w:rPr>
        <w:t xml:space="preserve"> المحلي</w:t>
      </w:r>
      <w:r w:rsidR="00E905F5">
        <w:rPr>
          <w:rFonts w:hint="cs"/>
          <w:rtl/>
        </w:rPr>
        <w:t xml:space="preserve"> مهمتها جيداً وهي مقبولة بصفة عامة من السكان.</w:t>
      </w:r>
    </w:p>
    <w:p w:rsidR="00E905F5" w:rsidRDefault="002D1CDC" w:rsidP="00DC12CC">
      <w:pPr>
        <w:pStyle w:val="DualTxt"/>
        <w:rPr>
          <w:rFonts w:hint="cs"/>
          <w:rtl/>
        </w:rPr>
      </w:pPr>
      <w:r>
        <w:rPr>
          <w:rFonts w:hint="cs"/>
          <w:rtl/>
        </w:rPr>
        <w:t>61-</w:t>
      </w:r>
      <w:r>
        <w:rPr>
          <w:rFonts w:hint="cs"/>
          <w:rtl/>
        </w:rPr>
        <w:tab/>
        <w:t xml:space="preserve">واستطرد قائلاً أن المحاكمة </w:t>
      </w:r>
      <w:r w:rsidR="00DC12CC">
        <w:rPr>
          <w:rFonts w:hint="cs"/>
          <w:rtl/>
        </w:rPr>
        <w:t>ال</w:t>
      </w:r>
      <w:r>
        <w:rPr>
          <w:rFonts w:hint="cs"/>
          <w:rtl/>
        </w:rPr>
        <w:t>غيابي</w:t>
      </w:r>
      <w:r w:rsidR="00DC12CC">
        <w:rPr>
          <w:rFonts w:hint="cs"/>
          <w:rtl/>
        </w:rPr>
        <w:t>ة</w:t>
      </w:r>
      <w:r>
        <w:rPr>
          <w:rFonts w:hint="cs"/>
          <w:rtl/>
        </w:rPr>
        <w:t xml:space="preserve">ً لا تُمارَس إلا في حالات استثنائية. ذلك أنه يصدر للأشخاص المتهمين أوامر استدعاء تبلغهم بأنهم </w:t>
      </w:r>
      <w:r w:rsidR="00DC12CC">
        <w:rPr>
          <w:rFonts w:hint="cs"/>
          <w:rtl/>
        </w:rPr>
        <w:t>س</w:t>
      </w:r>
      <w:r>
        <w:rPr>
          <w:rFonts w:hint="cs"/>
          <w:rtl/>
        </w:rPr>
        <w:t>يتعرضون للإدانة حتى وإن لم يمثلوا أمام المحكمة، و</w:t>
      </w:r>
      <w:r w:rsidR="00DC12CC">
        <w:rPr>
          <w:rFonts w:hint="cs"/>
          <w:rtl/>
        </w:rPr>
        <w:t>بأ</w:t>
      </w:r>
      <w:r>
        <w:rPr>
          <w:rFonts w:hint="cs"/>
          <w:rtl/>
        </w:rPr>
        <w:t xml:space="preserve">ن </w:t>
      </w:r>
      <w:r w:rsidR="00DC12CC">
        <w:rPr>
          <w:rFonts w:hint="cs"/>
          <w:rtl/>
        </w:rPr>
        <w:t xml:space="preserve">بالإمكان </w:t>
      </w:r>
      <w:r>
        <w:rPr>
          <w:rFonts w:hint="cs"/>
          <w:rtl/>
        </w:rPr>
        <w:t>إعادة المحاكمة في غضون ثلاثين يوماً إذا استحال على المتهم المثول أمام المحكمة بسبب المرض أو لظروف أخرى لا يمكن التنبؤ بها.</w:t>
      </w:r>
    </w:p>
    <w:p w:rsidR="002D1CDC" w:rsidRDefault="002D1CDC" w:rsidP="00DC12CC">
      <w:pPr>
        <w:pStyle w:val="DualTxt"/>
        <w:rPr>
          <w:rFonts w:hint="cs"/>
          <w:rtl/>
        </w:rPr>
      </w:pPr>
      <w:r>
        <w:rPr>
          <w:rFonts w:hint="cs"/>
          <w:rtl/>
        </w:rPr>
        <w:t>62-</w:t>
      </w:r>
      <w:r>
        <w:rPr>
          <w:rFonts w:hint="cs"/>
          <w:rtl/>
        </w:rPr>
        <w:tab/>
      </w:r>
      <w:r w:rsidRPr="002D1CDC">
        <w:rPr>
          <w:rFonts w:hint="cs"/>
          <w:b/>
          <w:bCs/>
          <w:rtl/>
        </w:rPr>
        <w:t>ال</w:t>
      </w:r>
      <w:r w:rsidR="00DC12CC">
        <w:rPr>
          <w:rFonts w:hint="cs"/>
          <w:b/>
          <w:bCs/>
          <w:rtl/>
        </w:rPr>
        <w:t>لور</w:t>
      </w:r>
      <w:r w:rsidRPr="002D1CDC">
        <w:rPr>
          <w:rFonts w:hint="cs"/>
          <w:b/>
          <w:bCs/>
          <w:rtl/>
        </w:rPr>
        <w:t>د كولفيل</w:t>
      </w:r>
      <w:r>
        <w:rPr>
          <w:rFonts w:hint="cs"/>
          <w:rtl/>
        </w:rPr>
        <w:t xml:space="preserve">: قال أنه </w:t>
      </w:r>
      <w:r w:rsidR="00DC12CC">
        <w:rPr>
          <w:rFonts w:hint="cs"/>
          <w:rtl/>
        </w:rPr>
        <w:t>من غير العادي</w:t>
      </w:r>
      <w:r>
        <w:rPr>
          <w:rFonts w:hint="cs"/>
          <w:rtl/>
        </w:rPr>
        <w:t xml:space="preserve">، </w:t>
      </w:r>
      <w:r w:rsidR="00DC12CC">
        <w:rPr>
          <w:rFonts w:hint="cs"/>
          <w:rtl/>
        </w:rPr>
        <w:t>إلا في</w:t>
      </w:r>
      <w:r>
        <w:rPr>
          <w:rFonts w:hint="cs"/>
          <w:rtl/>
        </w:rPr>
        <w:t xml:space="preserve"> الظروف الاستثنائية، </w:t>
      </w:r>
      <w:r w:rsidR="00DC12CC">
        <w:rPr>
          <w:rFonts w:hint="cs"/>
          <w:rtl/>
        </w:rPr>
        <w:t>ألا</w:t>
      </w:r>
      <w:r>
        <w:rPr>
          <w:rFonts w:hint="cs"/>
          <w:rtl/>
        </w:rPr>
        <w:t xml:space="preserve"> يتمتع الأشخاص الذي يُحاكمون ويُدانون غيابياً بأي حق في إعادة المحاكمة إذ تم إلقاء القبض عليهم بعد ذلك. ففي معظم البلدان الأخرى إما أن تؤجَّل القضايا التي من هذا القبيل أو تجري المحاكمة على أساس أن المجرم المدان له الحق تلقائياً في أن تُعاد محاكمته، حتى في حالة عدم وجود أدلة جديدة. ومضى قائلاً أن الممارسة التي وصفها الوفد تبدو انتهاك</w:t>
      </w:r>
      <w:r w:rsidR="00DC12CC">
        <w:rPr>
          <w:rFonts w:hint="cs"/>
          <w:rtl/>
        </w:rPr>
        <w:t>ا</w:t>
      </w:r>
      <w:r>
        <w:rPr>
          <w:rFonts w:hint="cs"/>
          <w:rtl/>
        </w:rPr>
        <w:t xml:space="preserve"> للفقرة 3 من المادة 14 من العهد.</w:t>
      </w:r>
    </w:p>
    <w:p w:rsidR="008A522D" w:rsidRDefault="008A522D" w:rsidP="008A522D">
      <w:pPr>
        <w:pStyle w:val="DualTxt"/>
        <w:rPr>
          <w:rFonts w:hint="cs"/>
          <w:rtl/>
        </w:rPr>
      </w:pPr>
      <w:r>
        <w:rPr>
          <w:rFonts w:hint="cs"/>
          <w:rtl/>
        </w:rPr>
        <w:t>63-</w:t>
      </w:r>
      <w:r>
        <w:rPr>
          <w:rFonts w:hint="cs"/>
          <w:rtl/>
        </w:rPr>
        <w:tab/>
      </w:r>
      <w:r w:rsidRPr="008A522D">
        <w:rPr>
          <w:rFonts w:hint="cs"/>
          <w:b/>
          <w:bCs/>
          <w:rtl/>
        </w:rPr>
        <w:t>السيد ه</w:t>
      </w:r>
      <w:r w:rsidR="00DC12CC">
        <w:rPr>
          <w:rFonts w:hint="cs"/>
          <w:b/>
          <w:bCs/>
          <w:rtl/>
        </w:rPr>
        <w:t>ا</w:t>
      </w:r>
      <w:r w:rsidRPr="008A522D">
        <w:rPr>
          <w:rFonts w:hint="cs"/>
          <w:b/>
          <w:bCs/>
          <w:rtl/>
        </w:rPr>
        <w:t>لبر</w:t>
      </w:r>
      <w:r w:rsidR="00DC12CC">
        <w:rPr>
          <w:rFonts w:hint="cs"/>
          <w:b/>
          <w:bCs/>
          <w:rtl/>
        </w:rPr>
        <w:t>غ</w:t>
      </w:r>
      <w:r>
        <w:rPr>
          <w:rFonts w:hint="cs"/>
          <w:rtl/>
        </w:rPr>
        <w:t xml:space="preserve">: قال أن الوفد سيرسل </w:t>
      </w:r>
      <w:r w:rsidR="001919A0">
        <w:rPr>
          <w:rFonts w:hint="cs"/>
          <w:rtl/>
        </w:rPr>
        <w:t>إلى</w:t>
      </w:r>
      <w:r>
        <w:rPr>
          <w:rFonts w:hint="cs"/>
          <w:rtl/>
        </w:rPr>
        <w:t xml:space="preserve"> اللجنة معلومات إضافية بشأن المسألة في موعد لاحق. وأن الحكومة تعتبر أن الأحكام في هذا الصدد تمتثل تماماً للصكوك الدولية التي يُعد البلد طرفاً فيها.</w:t>
      </w:r>
    </w:p>
    <w:p w:rsidR="00CE28D0" w:rsidRDefault="008A522D" w:rsidP="00FD3698">
      <w:pPr>
        <w:pStyle w:val="DualTxt"/>
        <w:rPr>
          <w:rFonts w:hint="cs"/>
          <w:rtl/>
        </w:rPr>
      </w:pPr>
      <w:r>
        <w:rPr>
          <w:rFonts w:hint="cs"/>
          <w:rtl/>
        </w:rPr>
        <w:t>64-</w:t>
      </w:r>
      <w:r>
        <w:rPr>
          <w:rFonts w:hint="cs"/>
          <w:rtl/>
        </w:rPr>
        <w:tab/>
      </w:r>
      <w:r w:rsidRPr="008A522D">
        <w:rPr>
          <w:rFonts w:hint="cs"/>
          <w:b/>
          <w:bCs/>
          <w:rtl/>
        </w:rPr>
        <w:t>الرئيسة</w:t>
      </w:r>
      <w:r>
        <w:rPr>
          <w:rFonts w:hint="cs"/>
          <w:rtl/>
        </w:rPr>
        <w:t xml:space="preserve">: قالت أن التقرير الدوري الرابع لفنلندا يُعد نموذجياً، </w:t>
      </w:r>
      <w:r w:rsidR="00FD3698">
        <w:rPr>
          <w:rFonts w:hint="cs"/>
          <w:rtl/>
        </w:rPr>
        <w:t>ف</w:t>
      </w:r>
      <w:r>
        <w:rPr>
          <w:rFonts w:hint="cs"/>
          <w:rtl/>
        </w:rPr>
        <w:t>البلد</w:t>
      </w:r>
      <w:r w:rsidR="00FD3698" w:rsidRPr="00FD3698">
        <w:rPr>
          <w:rFonts w:hint="cs"/>
          <w:rtl/>
        </w:rPr>
        <w:t xml:space="preserve"> </w:t>
      </w:r>
      <w:r w:rsidR="00FD3698">
        <w:rPr>
          <w:rFonts w:hint="cs"/>
          <w:rtl/>
        </w:rPr>
        <w:t>يتمتع</w:t>
      </w:r>
      <w:r>
        <w:rPr>
          <w:rFonts w:hint="cs"/>
          <w:rtl/>
        </w:rPr>
        <w:t xml:space="preserve"> بمستوى من حماية حقوق الإنسان يفوق ما تقتضيه الصكوك الدولية التي هو طرف فيها، ولاسيما فيما يتعلق برفضه تسليم الأشخاص المشتبه فيهم </w:t>
      </w:r>
      <w:r w:rsidR="001919A0">
        <w:rPr>
          <w:rFonts w:hint="cs"/>
          <w:rtl/>
        </w:rPr>
        <w:t>إلى</w:t>
      </w:r>
      <w:r>
        <w:rPr>
          <w:rFonts w:hint="cs"/>
          <w:rtl/>
        </w:rPr>
        <w:t xml:space="preserve"> بلدان يتعرضون فيها لخطر الحكم بالإعدام، </w:t>
      </w:r>
      <w:r w:rsidR="00FD3698">
        <w:rPr>
          <w:rFonts w:hint="cs"/>
          <w:rtl/>
        </w:rPr>
        <w:t>و</w:t>
      </w:r>
      <w:r>
        <w:rPr>
          <w:rFonts w:hint="cs"/>
          <w:rtl/>
        </w:rPr>
        <w:t>تنفيذ</w:t>
      </w:r>
      <w:r w:rsidR="00FD3698">
        <w:rPr>
          <w:rFonts w:hint="cs"/>
          <w:rtl/>
        </w:rPr>
        <w:t>ه</w:t>
      </w:r>
      <w:r>
        <w:rPr>
          <w:rFonts w:hint="cs"/>
          <w:rtl/>
        </w:rPr>
        <w:t xml:space="preserve"> لقرارات اللجنة بشأن ا</w:t>
      </w:r>
      <w:r w:rsidR="00FD3698">
        <w:rPr>
          <w:rFonts w:hint="cs"/>
          <w:rtl/>
        </w:rPr>
        <w:t>لرسائل</w:t>
      </w:r>
      <w:r>
        <w:rPr>
          <w:rFonts w:hint="cs"/>
          <w:rtl/>
        </w:rPr>
        <w:t xml:space="preserve"> بموجب البروتوكول الاختياري حتى عندما لم يكن الأمر ليعني فنلندا، و</w:t>
      </w:r>
      <w:r w:rsidR="00FD3698">
        <w:rPr>
          <w:rFonts w:hint="cs"/>
          <w:rtl/>
        </w:rPr>
        <w:t>ال</w:t>
      </w:r>
      <w:r>
        <w:rPr>
          <w:rFonts w:hint="cs"/>
          <w:rtl/>
        </w:rPr>
        <w:t>قوانين التقدمية</w:t>
      </w:r>
      <w:r w:rsidR="00FD3698">
        <w:rPr>
          <w:rFonts w:hint="cs"/>
          <w:rtl/>
        </w:rPr>
        <w:t xml:space="preserve"> لذلك البلد</w:t>
      </w:r>
      <w:r>
        <w:rPr>
          <w:rFonts w:hint="cs"/>
          <w:rtl/>
        </w:rPr>
        <w:t xml:space="preserve"> بشأن العنف ضد المرأة والأشخاص الذين يتكلمون بلغات غير اللغة الفنلندية. وبالرغم من ذلك، فقد عانى البلد من بعض المشاكل الشائعة </w:t>
      </w:r>
      <w:r w:rsidR="00FD3698">
        <w:rPr>
          <w:rFonts w:hint="cs"/>
          <w:rtl/>
        </w:rPr>
        <w:t>في</w:t>
      </w:r>
      <w:r>
        <w:rPr>
          <w:rFonts w:hint="cs"/>
          <w:rtl/>
        </w:rPr>
        <w:t xml:space="preserve"> </w:t>
      </w:r>
      <w:r w:rsidR="00FD3698">
        <w:rPr>
          <w:rFonts w:hint="cs"/>
          <w:rtl/>
        </w:rPr>
        <w:t>أ</w:t>
      </w:r>
      <w:r>
        <w:rPr>
          <w:rFonts w:hint="cs"/>
          <w:rtl/>
        </w:rPr>
        <w:t xml:space="preserve">وروبا كلها ولا يزال هناك </w:t>
      </w:r>
      <w:r w:rsidR="00CE28D0">
        <w:rPr>
          <w:rFonts w:hint="cs"/>
          <w:rtl/>
        </w:rPr>
        <w:t xml:space="preserve">تمييز ضد الأجانب والغجر في مجالات التوظيف، وفي الحياة العامة. وأعربت عن ترحيبها ببيان الوفد الذي جاء فيه أن الحكومة تنظر في إنشاء مراكز </w:t>
      </w:r>
      <w:r w:rsidR="00FD3698">
        <w:rPr>
          <w:rFonts w:hint="cs"/>
          <w:rtl/>
        </w:rPr>
        <w:t>ل</w:t>
      </w:r>
      <w:r w:rsidR="00CE28D0">
        <w:rPr>
          <w:rFonts w:hint="cs"/>
          <w:rtl/>
        </w:rPr>
        <w:t>إ</w:t>
      </w:r>
      <w:r w:rsidR="00FD3698">
        <w:rPr>
          <w:rFonts w:hint="cs"/>
          <w:rtl/>
        </w:rPr>
        <w:t>يواء</w:t>
      </w:r>
      <w:r w:rsidR="00CE28D0">
        <w:rPr>
          <w:rFonts w:hint="cs"/>
          <w:rtl/>
        </w:rPr>
        <w:t xml:space="preserve"> الأجانب الموجودين بصورة غير قانونية </w:t>
      </w:r>
      <w:r w:rsidR="001919A0">
        <w:rPr>
          <w:rFonts w:hint="cs"/>
          <w:rtl/>
        </w:rPr>
        <w:t>إلى</w:t>
      </w:r>
      <w:r w:rsidR="00CE28D0">
        <w:rPr>
          <w:rFonts w:hint="cs"/>
          <w:rtl/>
        </w:rPr>
        <w:t xml:space="preserve"> أن تتم إعادتهم </w:t>
      </w:r>
      <w:r w:rsidR="001919A0">
        <w:rPr>
          <w:rFonts w:hint="cs"/>
          <w:rtl/>
        </w:rPr>
        <w:t>إلى</w:t>
      </w:r>
      <w:r w:rsidR="00CE28D0">
        <w:rPr>
          <w:rFonts w:hint="cs"/>
          <w:rtl/>
        </w:rPr>
        <w:t xml:space="preserve"> بلد</w:t>
      </w:r>
      <w:r w:rsidR="00FD3698">
        <w:rPr>
          <w:rFonts w:hint="cs"/>
          <w:rtl/>
        </w:rPr>
        <w:t>ان</w:t>
      </w:r>
      <w:r w:rsidR="00CE28D0">
        <w:rPr>
          <w:rFonts w:hint="cs"/>
          <w:rtl/>
        </w:rPr>
        <w:t>هم.</w:t>
      </w:r>
    </w:p>
    <w:p w:rsidR="00CE28D0" w:rsidRDefault="00CE28D0" w:rsidP="00FD3698">
      <w:pPr>
        <w:pStyle w:val="DualTxt"/>
        <w:rPr>
          <w:rFonts w:hint="cs"/>
          <w:rtl/>
        </w:rPr>
      </w:pPr>
      <w:r>
        <w:rPr>
          <w:rFonts w:hint="cs"/>
          <w:rtl/>
        </w:rPr>
        <w:t>65-</w:t>
      </w:r>
      <w:r>
        <w:rPr>
          <w:rFonts w:hint="cs"/>
          <w:rtl/>
        </w:rPr>
        <w:tab/>
        <w:t xml:space="preserve">ومضت قائلة أنه وإن كان استخدام الإنترنت من أجل نشر المعلومات المتعلقة بالعهد فكرة ممتازة، فإنها تشك في أن كثيراً من أفراد </w:t>
      </w:r>
      <w:r w:rsidR="00FD3698">
        <w:rPr>
          <w:rFonts w:hint="cs"/>
          <w:rtl/>
        </w:rPr>
        <w:t>شعب</w:t>
      </w:r>
      <w:r>
        <w:rPr>
          <w:rFonts w:hint="cs"/>
          <w:rtl/>
        </w:rPr>
        <w:t xml:space="preserve"> سامي يتمتعون ب</w:t>
      </w:r>
      <w:r w:rsidR="00FD3698">
        <w:rPr>
          <w:rFonts w:hint="cs"/>
          <w:rtl/>
        </w:rPr>
        <w:t>القدرة على</w:t>
      </w:r>
      <w:r>
        <w:rPr>
          <w:rFonts w:hint="cs"/>
          <w:rtl/>
        </w:rPr>
        <w:t xml:space="preserve"> الوصول </w:t>
      </w:r>
      <w:r w:rsidR="001919A0">
        <w:rPr>
          <w:rFonts w:hint="cs"/>
          <w:rtl/>
        </w:rPr>
        <w:t>إلى</w:t>
      </w:r>
      <w:r>
        <w:rPr>
          <w:rFonts w:hint="cs"/>
          <w:rtl/>
        </w:rPr>
        <w:t xml:space="preserve"> ذلك المصدر من مصادر المعلومات. وأعربت عن اعتقادها أيضاً بأن على الحكومة أن تنظر في اتخاذ تدابير تمكنها من التصديق على اتفاقية منظمة العمل الدولية رقم 169.</w:t>
      </w:r>
    </w:p>
    <w:p w:rsidR="00CE28D0" w:rsidRDefault="00CE28D0" w:rsidP="009C5960">
      <w:pPr>
        <w:pStyle w:val="DualTxt"/>
        <w:rPr>
          <w:rFonts w:hint="cs"/>
          <w:rtl/>
        </w:rPr>
      </w:pPr>
      <w:r>
        <w:rPr>
          <w:rFonts w:hint="cs"/>
          <w:rtl/>
        </w:rPr>
        <w:t>66-</w:t>
      </w:r>
      <w:r>
        <w:rPr>
          <w:rFonts w:hint="cs"/>
          <w:rtl/>
        </w:rPr>
        <w:tab/>
        <w:t xml:space="preserve">وأردفت قائلة أنه بالرغم من أنه قد يكون هناك سوء فهم يرجع </w:t>
      </w:r>
      <w:r w:rsidR="001919A0">
        <w:rPr>
          <w:rFonts w:hint="cs"/>
          <w:rtl/>
        </w:rPr>
        <w:t>إلى</w:t>
      </w:r>
      <w:r>
        <w:rPr>
          <w:rFonts w:hint="cs"/>
          <w:rtl/>
        </w:rPr>
        <w:t xml:space="preserve"> أن الوفد لم يضم خبيراً في الإجراءات الجنائية، فإن الأحكام المتعلقة بالمحاكمة غيابياً تبدو وكأنها تمثل مشكلة فيما يتعلق بالفقرة 3 من المادة 14 من العهد. وأضافت أنه وإن كان ذلك الإجراء معروفاً في البلدان التي بها قانون أساسي، فإن الأشخاص المتهمين تصدر لهم عادة استدعاءات كثيرة قبل محاكمتهم غيابياً كما يُ</w:t>
      </w:r>
      <w:r w:rsidR="009C5960">
        <w:rPr>
          <w:rFonts w:hint="cs"/>
          <w:rtl/>
        </w:rPr>
        <w:t>تاح</w:t>
      </w:r>
      <w:r>
        <w:rPr>
          <w:rFonts w:hint="cs"/>
          <w:rtl/>
        </w:rPr>
        <w:t xml:space="preserve"> لهم </w:t>
      </w:r>
      <w:r w:rsidR="009C5960">
        <w:rPr>
          <w:rFonts w:hint="cs"/>
          <w:rtl/>
        </w:rPr>
        <w:t>قدر كبير من ال</w:t>
      </w:r>
      <w:r>
        <w:rPr>
          <w:rFonts w:hint="cs"/>
          <w:rtl/>
        </w:rPr>
        <w:t xml:space="preserve">مرونة عند </w:t>
      </w:r>
      <w:r w:rsidR="009C5960">
        <w:rPr>
          <w:rFonts w:hint="cs"/>
          <w:rtl/>
        </w:rPr>
        <w:t>التماس</w:t>
      </w:r>
      <w:r>
        <w:rPr>
          <w:rFonts w:hint="cs"/>
          <w:rtl/>
        </w:rPr>
        <w:t xml:space="preserve"> إعادة المحاكمة. وأعربت عن الأمل في أن </w:t>
      </w:r>
      <w:r w:rsidR="009C5960">
        <w:rPr>
          <w:rFonts w:hint="cs"/>
          <w:rtl/>
        </w:rPr>
        <w:t xml:space="preserve">يُوفِّر </w:t>
      </w:r>
      <w:r>
        <w:rPr>
          <w:rFonts w:hint="cs"/>
          <w:rtl/>
        </w:rPr>
        <w:t>التقرير الدوري المقبل لفنلندا مزيداً من المعلومات بشأن المسألة.</w:t>
      </w:r>
    </w:p>
    <w:p w:rsidR="002D1CDC" w:rsidRDefault="004E2BF8" w:rsidP="009C5960">
      <w:pPr>
        <w:pStyle w:val="DualTxt"/>
        <w:rPr>
          <w:rFonts w:hint="cs"/>
          <w:rtl/>
        </w:rPr>
      </w:pPr>
      <w:r>
        <w:rPr>
          <w:rFonts w:hint="cs"/>
          <w:rtl/>
        </w:rPr>
        <w:t>67-</w:t>
      </w:r>
      <w:r>
        <w:rPr>
          <w:rFonts w:hint="cs"/>
          <w:rtl/>
        </w:rPr>
        <w:tab/>
      </w:r>
      <w:r w:rsidRPr="004E2BF8">
        <w:rPr>
          <w:rFonts w:hint="cs"/>
          <w:b/>
          <w:bCs/>
          <w:rtl/>
        </w:rPr>
        <w:t>السيد ه</w:t>
      </w:r>
      <w:r w:rsidR="009C5960">
        <w:rPr>
          <w:rFonts w:hint="cs"/>
          <w:b/>
          <w:bCs/>
          <w:rtl/>
        </w:rPr>
        <w:t>ا</w:t>
      </w:r>
      <w:r w:rsidRPr="004E2BF8">
        <w:rPr>
          <w:rFonts w:hint="cs"/>
          <w:b/>
          <w:bCs/>
          <w:rtl/>
        </w:rPr>
        <w:t>لبرغ</w:t>
      </w:r>
      <w:r>
        <w:rPr>
          <w:rFonts w:hint="cs"/>
          <w:rtl/>
        </w:rPr>
        <w:t>: قال أن الحكومة تدرس نشر معلومات على الإنترنت تكون وسيلة لضمان الشفافية الضروري</w:t>
      </w:r>
      <w:r w:rsidR="009C5960">
        <w:rPr>
          <w:rFonts w:hint="cs"/>
          <w:rtl/>
        </w:rPr>
        <w:t>ة من أجل حماية حقوق الإنسان، وهذا</w:t>
      </w:r>
      <w:r>
        <w:rPr>
          <w:rFonts w:hint="cs"/>
          <w:rtl/>
        </w:rPr>
        <w:t xml:space="preserve"> مهم </w:t>
      </w:r>
      <w:r w:rsidR="009C5960">
        <w:rPr>
          <w:rFonts w:hint="cs"/>
          <w:rtl/>
        </w:rPr>
        <w:t>خصوصا</w:t>
      </w:r>
      <w:r>
        <w:rPr>
          <w:rFonts w:hint="cs"/>
          <w:rtl/>
        </w:rPr>
        <w:t xml:space="preserve"> في حالة بلد صغير معزول مثل فنلندا. وأعرب عن ا</w:t>
      </w:r>
      <w:r w:rsidR="009C5960">
        <w:rPr>
          <w:rFonts w:hint="cs"/>
          <w:rtl/>
        </w:rPr>
        <w:t>متنانه</w:t>
      </w:r>
      <w:r>
        <w:rPr>
          <w:rFonts w:hint="cs"/>
          <w:rtl/>
        </w:rPr>
        <w:t xml:space="preserve"> لأعضاء اللجنة على ما </w:t>
      </w:r>
      <w:r w:rsidR="009C5960">
        <w:rPr>
          <w:rFonts w:hint="cs"/>
          <w:rtl/>
        </w:rPr>
        <w:t>طرحوه</w:t>
      </w:r>
      <w:r>
        <w:rPr>
          <w:rFonts w:hint="cs"/>
          <w:rtl/>
        </w:rPr>
        <w:t xml:space="preserve"> من أسئلة </w:t>
      </w:r>
      <w:r w:rsidR="009C5960">
        <w:rPr>
          <w:rFonts w:hint="cs"/>
          <w:rtl/>
        </w:rPr>
        <w:t xml:space="preserve">كما </w:t>
      </w:r>
      <w:r>
        <w:rPr>
          <w:rFonts w:hint="cs"/>
          <w:rtl/>
        </w:rPr>
        <w:t>أعرب عن أمل</w:t>
      </w:r>
      <w:r w:rsidR="009C5960">
        <w:rPr>
          <w:rFonts w:hint="cs"/>
          <w:rtl/>
        </w:rPr>
        <w:t>ه</w:t>
      </w:r>
      <w:r>
        <w:rPr>
          <w:rFonts w:hint="cs"/>
          <w:rtl/>
        </w:rPr>
        <w:t xml:space="preserve"> في أن يكونوا قد وجدوا أجوبة الوفد مفيدة.</w:t>
      </w:r>
    </w:p>
    <w:p w:rsidR="004E2BF8" w:rsidRPr="00702ED0" w:rsidRDefault="00702ED0" w:rsidP="004E2BF8">
      <w:pPr>
        <w:pStyle w:val="DualTxt"/>
        <w:rPr>
          <w:rFonts w:hint="cs"/>
          <w:i/>
          <w:iCs/>
          <w:rtl/>
        </w:rPr>
      </w:pPr>
      <w:r>
        <w:rPr>
          <w:rFonts w:hint="cs"/>
          <w:rtl/>
        </w:rPr>
        <w:tab/>
      </w:r>
      <w:r w:rsidR="004E2BF8" w:rsidRPr="00702ED0">
        <w:rPr>
          <w:rFonts w:hint="cs"/>
          <w:i/>
          <w:iCs/>
          <w:rtl/>
        </w:rPr>
        <w:t>رُفعت الجلسة الساعة 00/18</w:t>
      </w:r>
    </w:p>
    <w:p w:rsidR="00702ED0" w:rsidRPr="00702ED0" w:rsidRDefault="00702ED0" w:rsidP="00702ED0">
      <w:pPr>
        <w:pStyle w:val="DualTxt"/>
        <w:spacing w:after="0" w:line="240" w:lineRule="auto"/>
        <w:jc w:val="center"/>
        <w:rPr>
          <w:rFonts w:hint="cs"/>
          <w:rtl/>
        </w:rPr>
      </w:pPr>
      <w:r>
        <w:rPr>
          <w:rFonts w:hint="cs"/>
          <w:noProof/>
          <w:w w:val="100"/>
          <w:rtl/>
        </w:rPr>
        <w:pict>
          <v:line id="_x0000_s2050" style="position:absolute;left:0;text-align:left;z-index:1" from="84.2pt,24pt" to="156.2pt,24pt" strokeweight=".25pt"/>
        </w:pict>
      </w:r>
    </w:p>
    <w:p w:rsidR="00416C86" w:rsidRPr="00FD260F" w:rsidRDefault="00416C86" w:rsidP="00C53E09">
      <w:pPr>
        <w:pStyle w:val="DualTxt"/>
        <w:rPr>
          <w:rFonts w:hint="cs"/>
          <w:rtl/>
        </w:rPr>
      </w:pPr>
    </w:p>
    <w:sectPr w:rsidR="00416C86" w:rsidRPr="00FD260F" w:rsidSect="005E7AC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15T15:32:00Z" w:initials="Start">
    <w:p w:rsidR="00A020F5" w:rsidRDefault="00A020F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NO&gt;&gt;N0133276A&lt;&lt;ODS JOB NO</w:t>
      </w:r>
      <w:r>
        <w:rPr>
          <w:rtl/>
        </w:rPr>
        <w:t>&gt;&gt;</w:t>
      </w:r>
    </w:p>
    <w:p w:rsidR="00A020F5" w:rsidRDefault="00A020F5">
      <w:pPr>
        <w:pStyle w:val="CommentText"/>
        <w:rPr>
          <w:rtl/>
        </w:rPr>
      </w:pPr>
      <w:r>
        <w:rPr>
          <w:rtl/>
        </w:rPr>
        <w:t>&lt;&lt;</w:t>
      </w:r>
      <w:r>
        <w:t>ODS DOC SYMBOL1&gt;&gt;CCPR/C/SR.1660&lt;&lt;ODS DOC SYMBOL1</w:t>
      </w:r>
      <w:r>
        <w:rPr>
          <w:rtl/>
        </w:rPr>
        <w:t>&gt;&gt;</w:t>
      </w:r>
    </w:p>
    <w:p w:rsidR="00A020F5" w:rsidRDefault="00A020F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4B2" w:rsidRDefault="00CB24B2">
      <w:r>
        <w:separator/>
      </w:r>
    </w:p>
  </w:endnote>
  <w:endnote w:type="continuationSeparator" w:id="0">
    <w:p w:rsidR="00CB24B2" w:rsidRDefault="00CB2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20F5">
      <w:tblPrEx>
        <w:tblCellMar>
          <w:top w:w="0" w:type="dxa"/>
          <w:bottom w:w="0" w:type="dxa"/>
        </w:tblCellMar>
      </w:tblPrEx>
      <w:tc>
        <w:tcPr>
          <w:tcW w:w="5033" w:type="dxa"/>
          <w:shd w:val="clear" w:color="auto" w:fill="auto"/>
        </w:tcPr>
        <w:p w:rsidR="00A020F5" w:rsidRPr="00854CAC" w:rsidRDefault="00A020F5" w:rsidP="00854CAC">
          <w:pPr>
            <w:pStyle w:val="Footer"/>
            <w:jc w:val="right"/>
            <w:rPr>
              <w:w w:val="103"/>
            </w:rPr>
          </w:pPr>
          <w:r>
            <w:rPr>
              <w:w w:val="103"/>
            </w:rPr>
            <w:fldChar w:fldCharType="begin"/>
          </w:r>
          <w:r>
            <w:rPr>
              <w:w w:val="103"/>
            </w:rPr>
            <w:instrText xml:space="preserve"> PAGE  \* MERGEFORMAT </w:instrText>
          </w:r>
          <w:r>
            <w:rPr>
              <w:w w:val="103"/>
            </w:rPr>
            <w:fldChar w:fldCharType="separate"/>
          </w:r>
          <w:r w:rsidR="00105B19">
            <w:rPr>
              <w:w w:val="103"/>
            </w:rPr>
            <w:t>12</w:t>
          </w:r>
          <w:r>
            <w:rPr>
              <w:w w:val="103"/>
            </w:rPr>
            <w:fldChar w:fldCharType="end"/>
          </w:r>
        </w:p>
      </w:tc>
      <w:tc>
        <w:tcPr>
          <w:tcW w:w="5033" w:type="dxa"/>
          <w:shd w:val="clear" w:color="auto" w:fill="auto"/>
        </w:tcPr>
        <w:p w:rsidR="00A020F5" w:rsidRPr="00854CAC" w:rsidRDefault="00A020F5" w:rsidP="00854CAC">
          <w:pPr>
            <w:pStyle w:val="Footer"/>
            <w:rPr>
              <w:b w:val="0"/>
              <w:w w:val="103"/>
            </w:rPr>
          </w:pPr>
          <w:r>
            <w:rPr>
              <w:b w:val="0"/>
              <w:w w:val="103"/>
            </w:rPr>
            <w:t>01-33276</w:t>
          </w:r>
        </w:p>
      </w:tc>
    </w:tr>
  </w:tbl>
  <w:p w:rsidR="00A020F5" w:rsidRPr="00854CAC" w:rsidRDefault="00A020F5" w:rsidP="00854C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20F5">
      <w:tblPrEx>
        <w:tblCellMar>
          <w:top w:w="0" w:type="dxa"/>
          <w:bottom w:w="0" w:type="dxa"/>
        </w:tblCellMar>
      </w:tblPrEx>
      <w:tc>
        <w:tcPr>
          <w:tcW w:w="5033" w:type="dxa"/>
          <w:shd w:val="clear" w:color="auto" w:fill="auto"/>
        </w:tcPr>
        <w:p w:rsidR="00A020F5" w:rsidRPr="00854CAC" w:rsidRDefault="00A020F5" w:rsidP="00854CAC">
          <w:pPr>
            <w:pStyle w:val="Footer"/>
            <w:jc w:val="right"/>
            <w:rPr>
              <w:b w:val="0"/>
              <w:w w:val="103"/>
            </w:rPr>
          </w:pPr>
          <w:r>
            <w:rPr>
              <w:b w:val="0"/>
              <w:w w:val="103"/>
            </w:rPr>
            <w:t>01-33276</w:t>
          </w:r>
        </w:p>
      </w:tc>
      <w:tc>
        <w:tcPr>
          <w:tcW w:w="5033" w:type="dxa"/>
          <w:shd w:val="clear" w:color="auto" w:fill="auto"/>
        </w:tcPr>
        <w:p w:rsidR="00A020F5" w:rsidRPr="00854CAC" w:rsidRDefault="00A020F5" w:rsidP="00854CAC">
          <w:pPr>
            <w:pStyle w:val="Footer"/>
            <w:rPr>
              <w:w w:val="103"/>
            </w:rPr>
          </w:pPr>
          <w:r>
            <w:rPr>
              <w:w w:val="103"/>
            </w:rPr>
            <w:fldChar w:fldCharType="begin"/>
          </w:r>
          <w:r>
            <w:rPr>
              <w:w w:val="103"/>
            </w:rPr>
            <w:instrText xml:space="preserve"> PAGE  \* MERGEFORMAT </w:instrText>
          </w:r>
          <w:r>
            <w:rPr>
              <w:w w:val="103"/>
            </w:rPr>
            <w:fldChar w:fldCharType="separate"/>
          </w:r>
          <w:r w:rsidR="00105B19">
            <w:rPr>
              <w:w w:val="103"/>
            </w:rPr>
            <w:t>13</w:t>
          </w:r>
          <w:r>
            <w:rPr>
              <w:w w:val="103"/>
            </w:rPr>
            <w:fldChar w:fldCharType="end"/>
          </w:r>
        </w:p>
      </w:tc>
    </w:tr>
  </w:tbl>
  <w:p w:rsidR="00A020F5" w:rsidRPr="00854CAC" w:rsidRDefault="00A020F5" w:rsidP="00854C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0F5" w:rsidRDefault="00A020F5" w:rsidP="00854CAC">
    <w:pPr>
      <w:pStyle w:val="Footer"/>
      <w:pBdr>
        <w:top w:val="single" w:sz="2" w:space="1" w:color="auto"/>
      </w:pBdr>
      <w:rPr>
        <w:sz w:val="2"/>
      </w:rPr>
    </w:pPr>
  </w:p>
  <w:p w:rsidR="00A020F5" w:rsidRPr="002860B8" w:rsidRDefault="00A020F5" w:rsidP="00854CAC">
    <w:pPr>
      <w:pStyle w:val="FootnoteText"/>
      <w:spacing w:after="120"/>
      <w:ind w:left="1267" w:right="1267" w:firstLine="0"/>
      <w:jc w:val="lowKashida"/>
      <w:rPr>
        <w:w w:val="103"/>
        <w:rtl/>
      </w:rPr>
    </w:pPr>
    <w:r w:rsidRPr="002860B8">
      <w:rPr>
        <w:w w:val="103"/>
        <w:rtl/>
      </w:rPr>
      <w:t>هذا المحضر قابل للتصويب.</w:t>
    </w:r>
  </w:p>
  <w:p w:rsidR="00A020F5" w:rsidRPr="002860B8" w:rsidRDefault="00A020F5" w:rsidP="00854CAC">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 xml:space="preserve">في غضون أسبوع واحد من تاريخ هذه الوثيقة </w:t>
    </w:r>
    <w:r>
      <w:rPr>
        <w:b/>
        <w:bCs/>
        <w:w w:val="103"/>
        <w:rtl/>
      </w:rPr>
      <w:t>إلى</w:t>
    </w:r>
    <w:r>
      <w:rPr>
        <w:rFonts w:hint="cs"/>
        <w:b/>
        <w:bCs/>
        <w:w w:val="103"/>
        <w:rtl/>
      </w:rPr>
      <w:t>:</w:t>
    </w:r>
    <w:r w:rsidRPr="002860B8">
      <w:rPr>
        <w:w w:val="103"/>
      </w:rPr>
      <w:t>Chief, Official Records Editing Section, room DC2-750, 2 United Nations Plaza</w:t>
    </w:r>
    <w:r w:rsidRPr="002860B8">
      <w:rPr>
        <w:w w:val="103"/>
        <w:rtl/>
      </w:rPr>
      <w:t>.</w:t>
    </w:r>
  </w:p>
  <w:p w:rsidR="00A020F5" w:rsidRDefault="00A020F5" w:rsidP="00854CAC">
    <w:pPr>
      <w:pStyle w:val="FootnoteText"/>
      <w:bidi w:val="0"/>
      <w:spacing w:line="120" w:lineRule="exact"/>
      <w:ind w:left="1267" w:right="1267" w:firstLine="0"/>
      <w:rPr>
        <w:sz w:val="12"/>
      </w:rPr>
    </w:pPr>
  </w:p>
  <w:p w:rsidR="00A020F5" w:rsidRDefault="00A020F5" w:rsidP="00854CAC">
    <w:pPr>
      <w:pStyle w:val="Footer"/>
      <w:jc w:val="right"/>
      <w:rPr>
        <w:rFonts w:cs="Times New Roman"/>
        <w:b w:val="0"/>
        <w:w w:val="103"/>
        <w:sz w:val="20"/>
      </w:rPr>
    </w:pPr>
    <w:r>
      <w:rPr>
        <w:rFonts w:cs="Times New Roman"/>
        <w:b w:val="0"/>
        <w:w w:val="103"/>
        <w:sz w:val="20"/>
      </w:rPr>
      <w:t>01-33276 (A)</w:t>
    </w:r>
  </w:p>
  <w:p w:rsidR="00A020F5" w:rsidRPr="00B174E7" w:rsidRDefault="00A020F5" w:rsidP="00854CAC">
    <w:pPr>
      <w:pStyle w:val="Footer"/>
      <w:spacing w:before="80"/>
      <w:jc w:val="right"/>
      <w:rPr>
        <w:rFonts w:ascii="Barcode 3 of 9 by request" w:eastAsia="Times New Roman" w:hAnsi="Barcode 3 of 9 by request" w:cs="Times New Roman"/>
        <w:b w:val="0"/>
        <w:sz w:val="24"/>
      </w:rPr>
    </w:pPr>
    <w:r w:rsidRPr="00B174E7">
      <w:rPr>
        <w:rFonts w:ascii="Barcode 3 of 9 by request" w:eastAsia="Times New Roman" w:hAnsi="Barcode 3 of 9 by request" w:cs="Times New Roman" w:hint="eastAsia"/>
        <w:b w:val="0"/>
        <w:sz w:val="24"/>
      </w:rPr>
      <w:t>*0133276*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4B2" w:rsidRDefault="00CB24B2">
      <w:r>
        <w:separator/>
      </w:r>
    </w:p>
  </w:footnote>
  <w:footnote w:type="continuationSeparator" w:id="0">
    <w:p w:rsidR="00CB24B2" w:rsidRDefault="00CB24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0F5" w:rsidRPr="00854CAC" w:rsidRDefault="00A020F5" w:rsidP="00854CAC">
    <w:pPr>
      <w:pStyle w:val="Header"/>
    </w:pPr>
    <w:r>
      <w:rPr>
        <w:w w:val="100"/>
        <w:lang w:eastAsia="ja-JP"/>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020F5">
                  <w:tblPrEx>
                    <w:tblCellMar>
                      <w:top w:w="0" w:type="dxa"/>
                      <w:bottom w:w="0" w:type="dxa"/>
                    </w:tblCellMar>
                  </w:tblPrEx>
                  <w:trPr>
                    <w:trHeight w:hRule="exact" w:val="864"/>
                    <w:jc w:val="center"/>
                  </w:trPr>
                  <w:tc>
                    <w:tcPr>
                      <w:tcW w:w="4932" w:type="dxa"/>
                      <w:shd w:val="clear" w:color="auto" w:fill="auto"/>
                      <w:vAlign w:val="bottom"/>
                    </w:tcPr>
                    <w:p w:rsidR="00A020F5" w:rsidRDefault="00A020F5" w:rsidP="00854CAC">
                      <w:pPr>
                        <w:pStyle w:val="Header"/>
                        <w:bidi/>
                        <w:jc w:val="right"/>
                      </w:pPr>
                    </w:p>
                  </w:tc>
                  <w:tc>
                    <w:tcPr>
                      <w:tcW w:w="4933" w:type="dxa"/>
                      <w:shd w:val="clear" w:color="auto" w:fill="auto"/>
                      <w:vAlign w:val="bottom"/>
                    </w:tcPr>
                    <w:p w:rsidR="00A020F5" w:rsidRPr="00854CAC" w:rsidRDefault="00A020F5" w:rsidP="00854CAC">
                      <w:pPr>
                        <w:pStyle w:val="Header"/>
                        <w:spacing w:after="80"/>
                        <w:jc w:val="right"/>
                        <w:rPr>
                          <w:w w:val="103"/>
                        </w:rPr>
                      </w:pPr>
                      <w:r>
                        <w:rPr>
                          <w:w w:val="103"/>
                        </w:rPr>
                        <w:t>CCPR/C/SR.1660</w:t>
                      </w:r>
                    </w:p>
                  </w:tc>
                </w:tr>
              </w:tbl>
              <w:p w:rsidR="00A020F5" w:rsidRDefault="00A020F5" w:rsidP="00854CAC">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0F5" w:rsidRPr="00854CAC" w:rsidRDefault="00A020F5" w:rsidP="00854CAC">
    <w:pPr>
      <w:pStyle w:val="Header"/>
    </w:pPr>
    <w:r>
      <w:rPr>
        <w:w w:val="100"/>
        <w:lang w:eastAsia="ja-JP"/>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020F5">
                  <w:tblPrEx>
                    <w:tblCellMar>
                      <w:top w:w="0" w:type="dxa"/>
                      <w:bottom w:w="0" w:type="dxa"/>
                    </w:tblCellMar>
                  </w:tblPrEx>
                  <w:trPr>
                    <w:trHeight w:hRule="exact" w:val="864"/>
                    <w:jc w:val="center"/>
                  </w:trPr>
                  <w:tc>
                    <w:tcPr>
                      <w:tcW w:w="4932" w:type="dxa"/>
                      <w:shd w:val="clear" w:color="auto" w:fill="auto"/>
                      <w:vAlign w:val="bottom"/>
                    </w:tcPr>
                    <w:p w:rsidR="00A020F5" w:rsidRPr="00854CAC" w:rsidRDefault="00A020F5" w:rsidP="00854CAC">
                      <w:pPr>
                        <w:pStyle w:val="Header"/>
                        <w:spacing w:after="80"/>
                        <w:rPr>
                          <w:w w:val="103"/>
                        </w:rPr>
                      </w:pPr>
                      <w:r>
                        <w:rPr>
                          <w:w w:val="103"/>
                        </w:rPr>
                        <w:t>CCPR/C/SR.1660</w:t>
                      </w:r>
                    </w:p>
                  </w:tc>
                  <w:tc>
                    <w:tcPr>
                      <w:tcW w:w="4933" w:type="dxa"/>
                      <w:shd w:val="clear" w:color="auto" w:fill="auto"/>
                      <w:vAlign w:val="bottom"/>
                    </w:tcPr>
                    <w:p w:rsidR="00A020F5" w:rsidRDefault="00A020F5" w:rsidP="00854CAC">
                      <w:pPr>
                        <w:pStyle w:val="Header"/>
                      </w:pPr>
                    </w:p>
                  </w:tc>
                </w:tr>
              </w:tbl>
              <w:p w:rsidR="00A020F5" w:rsidRDefault="00A020F5" w:rsidP="00854CAC">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020F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020F5" w:rsidRDefault="00A020F5" w:rsidP="00854CAC">
          <w:pPr>
            <w:pStyle w:val="Header"/>
            <w:spacing w:after="120"/>
          </w:pPr>
        </w:p>
      </w:tc>
      <w:tc>
        <w:tcPr>
          <w:tcW w:w="1786" w:type="dxa"/>
          <w:tcBorders>
            <w:bottom w:val="single" w:sz="4" w:space="0" w:color="auto"/>
          </w:tcBorders>
          <w:shd w:val="clear" w:color="auto" w:fill="auto"/>
          <w:vAlign w:val="bottom"/>
        </w:tcPr>
        <w:p w:rsidR="00A020F5" w:rsidRPr="00854CAC" w:rsidRDefault="00A020F5" w:rsidP="00854CA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020F5" w:rsidRDefault="00A020F5" w:rsidP="00854CAC">
          <w:pPr>
            <w:pStyle w:val="Header"/>
            <w:spacing w:after="120"/>
          </w:pPr>
        </w:p>
      </w:tc>
      <w:tc>
        <w:tcPr>
          <w:tcW w:w="6523" w:type="dxa"/>
          <w:gridSpan w:val="3"/>
          <w:tcBorders>
            <w:bottom w:val="single" w:sz="4" w:space="0" w:color="auto"/>
          </w:tcBorders>
          <w:shd w:val="clear" w:color="auto" w:fill="auto"/>
          <w:vAlign w:val="bottom"/>
        </w:tcPr>
        <w:p w:rsidR="00A020F5" w:rsidRPr="00854CAC" w:rsidRDefault="00A020F5" w:rsidP="00854CAC">
          <w:pPr>
            <w:spacing w:line="380" w:lineRule="exact"/>
            <w:jc w:val="right"/>
          </w:pPr>
          <w:r>
            <w:rPr>
              <w:sz w:val="40"/>
            </w:rPr>
            <w:t>CCPR</w:t>
          </w:r>
          <w:r>
            <w:t>/C/SR.1660</w:t>
          </w:r>
        </w:p>
      </w:tc>
    </w:tr>
    <w:tr w:rsidR="00A020F5" w:rsidRPr="00854CA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020F5" w:rsidRPr="00854CAC" w:rsidRDefault="00A020F5" w:rsidP="00854CA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A020F5" w:rsidRPr="00854CAC" w:rsidRDefault="00A020F5" w:rsidP="00854CAC">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A020F5" w:rsidRPr="00854CAC" w:rsidRDefault="00A020F5" w:rsidP="00854CAC">
          <w:pPr>
            <w:pStyle w:val="Header"/>
            <w:spacing w:before="109"/>
          </w:pPr>
        </w:p>
      </w:tc>
      <w:tc>
        <w:tcPr>
          <w:tcW w:w="3100" w:type="dxa"/>
          <w:gridSpan w:val="2"/>
          <w:tcBorders>
            <w:top w:val="single" w:sz="4" w:space="0" w:color="auto"/>
            <w:bottom w:val="single" w:sz="12" w:space="0" w:color="auto"/>
          </w:tcBorders>
          <w:shd w:val="clear" w:color="auto" w:fill="auto"/>
        </w:tcPr>
        <w:p w:rsidR="00A020F5" w:rsidRDefault="00A020F5" w:rsidP="00854CAC">
          <w:pPr>
            <w:bidi w:val="0"/>
            <w:spacing w:before="240" w:line="240" w:lineRule="exact"/>
          </w:pPr>
          <w:r>
            <w:t>Distr :.General</w:t>
          </w:r>
        </w:p>
        <w:p w:rsidR="00A020F5" w:rsidRDefault="00BF5DC2" w:rsidP="00854CAC">
          <w:pPr>
            <w:bidi w:val="0"/>
            <w:spacing w:line="240" w:lineRule="exact"/>
            <w:jc w:val="left"/>
          </w:pPr>
          <w:r>
            <w:t>26</w:t>
          </w:r>
          <w:r w:rsidR="00A020F5">
            <w:t xml:space="preserve"> April 2007</w:t>
          </w:r>
        </w:p>
        <w:p w:rsidR="00A020F5" w:rsidRDefault="00A020F5" w:rsidP="00854CAC">
          <w:pPr>
            <w:bidi w:val="0"/>
            <w:spacing w:line="240" w:lineRule="exact"/>
            <w:jc w:val="left"/>
          </w:pPr>
          <w:r>
            <w:t>Arabic</w:t>
          </w:r>
        </w:p>
        <w:p w:rsidR="00A020F5" w:rsidRPr="00854CAC" w:rsidRDefault="00A020F5" w:rsidP="00854CAC">
          <w:pPr>
            <w:bidi w:val="0"/>
            <w:spacing w:line="240" w:lineRule="exact"/>
            <w:jc w:val="left"/>
          </w:pPr>
          <w:r>
            <w:t>Original: English</w:t>
          </w:r>
        </w:p>
      </w:tc>
    </w:tr>
  </w:tbl>
  <w:p w:rsidR="00A020F5" w:rsidRPr="00854CAC" w:rsidRDefault="00A020F5" w:rsidP="00854CA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15/2007 3:32: PM"/>
    <w:docVar w:name="DocCategory" w:val="SROthers"/>
    <w:docVar w:name="DocType" w:val="Final"/>
    <w:docVar w:name="JobNo" w:val="0133276A"/>
    <w:docVar w:name="OandT" w:val=" "/>
    <w:docVar w:name="Symbol1" w:val="CCPR/C/SR.1660"/>
    <w:docVar w:name="Symbol2" w:val="-"/>
  </w:docVars>
  <w:rsids>
    <w:rsidRoot w:val="00EF6403"/>
    <w:rsid w:val="00027FF2"/>
    <w:rsid w:val="000324A2"/>
    <w:rsid w:val="00036944"/>
    <w:rsid w:val="00042425"/>
    <w:rsid w:val="00045727"/>
    <w:rsid w:val="000522D5"/>
    <w:rsid w:val="00052916"/>
    <w:rsid w:val="00087310"/>
    <w:rsid w:val="0009732C"/>
    <w:rsid w:val="000C090A"/>
    <w:rsid w:val="000D10E3"/>
    <w:rsid w:val="000D2CEC"/>
    <w:rsid w:val="000E2134"/>
    <w:rsid w:val="001009ED"/>
    <w:rsid w:val="00101EE8"/>
    <w:rsid w:val="00105B19"/>
    <w:rsid w:val="00107957"/>
    <w:rsid w:val="001241CC"/>
    <w:rsid w:val="00162898"/>
    <w:rsid w:val="00162C77"/>
    <w:rsid w:val="00165AAC"/>
    <w:rsid w:val="0017221F"/>
    <w:rsid w:val="00187870"/>
    <w:rsid w:val="001919A0"/>
    <w:rsid w:val="0019577E"/>
    <w:rsid w:val="001A5EB2"/>
    <w:rsid w:val="001C3356"/>
    <w:rsid w:val="00203000"/>
    <w:rsid w:val="00206896"/>
    <w:rsid w:val="0021467D"/>
    <w:rsid w:val="002416C5"/>
    <w:rsid w:val="002433D9"/>
    <w:rsid w:val="00246D8F"/>
    <w:rsid w:val="00250206"/>
    <w:rsid w:val="00263E1E"/>
    <w:rsid w:val="00266F59"/>
    <w:rsid w:val="00272B6C"/>
    <w:rsid w:val="00274A69"/>
    <w:rsid w:val="0027563E"/>
    <w:rsid w:val="00290F2F"/>
    <w:rsid w:val="002937DA"/>
    <w:rsid w:val="00297C0A"/>
    <w:rsid w:val="002B0BB3"/>
    <w:rsid w:val="002C2AF2"/>
    <w:rsid w:val="002C4E1B"/>
    <w:rsid w:val="002D1CDC"/>
    <w:rsid w:val="002D2DEF"/>
    <w:rsid w:val="003009CE"/>
    <w:rsid w:val="00311C36"/>
    <w:rsid w:val="00312162"/>
    <w:rsid w:val="00343A0A"/>
    <w:rsid w:val="003501D5"/>
    <w:rsid w:val="003647BD"/>
    <w:rsid w:val="00371AC4"/>
    <w:rsid w:val="00381520"/>
    <w:rsid w:val="003815A6"/>
    <w:rsid w:val="00386E84"/>
    <w:rsid w:val="00392584"/>
    <w:rsid w:val="003A12F3"/>
    <w:rsid w:val="003A65ED"/>
    <w:rsid w:val="003C3517"/>
    <w:rsid w:val="003D22FF"/>
    <w:rsid w:val="003D23EA"/>
    <w:rsid w:val="003D4612"/>
    <w:rsid w:val="003E572B"/>
    <w:rsid w:val="003F4B8C"/>
    <w:rsid w:val="003F4FA3"/>
    <w:rsid w:val="00401BDF"/>
    <w:rsid w:val="00411BBD"/>
    <w:rsid w:val="00415922"/>
    <w:rsid w:val="00416C86"/>
    <w:rsid w:val="00423BD7"/>
    <w:rsid w:val="0042757D"/>
    <w:rsid w:val="00437C14"/>
    <w:rsid w:val="004406ED"/>
    <w:rsid w:val="004417A7"/>
    <w:rsid w:val="004527C9"/>
    <w:rsid w:val="00453069"/>
    <w:rsid w:val="0049444F"/>
    <w:rsid w:val="00494EE2"/>
    <w:rsid w:val="00496E83"/>
    <w:rsid w:val="004A2886"/>
    <w:rsid w:val="004B14A0"/>
    <w:rsid w:val="004E2BF8"/>
    <w:rsid w:val="004E3AFC"/>
    <w:rsid w:val="004E79EB"/>
    <w:rsid w:val="004F1402"/>
    <w:rsid w:val="0050585F"/>
    <w:rsid w:val="0050659B"/>
    <w:rsid w:val="00524A2E"/>
    <w:rsid w:val="005279DE"/>
    <w:rsid w:val="00534772"/>
    <w:rsid w:val="00535933"/>
    <w:rsid w:val="00537FCD"/>
    <w:rsid w:val="00545F76"/>
    <w:rsid w:val="00547AF8"/>
    <w:rsid w:val="00556882"/>
    <w:rsid w:val="005575AD"/>
    <w:rsid w:val="00561E43"/>
    <w:rsid w:val="00566DD9"/>
    <w:rsid w:val="0057330E"/>
    <w:rsid w:val="005838F5"/>
    <w:rsid w:val="00591B45"/>
    <w:rsid w:val="005B7649"/>
    <w:rsid w:val="005E7AC4"/>
    <w:rsid w:val="006029E0"/>
    <w:rsid w:val="006218A3"/>
    <w:rsid w:val="0063026C"/>
    <w:rsid w:val="006564CE"/>
    <w:rsid w:val="00661D1E"/>
    <w:rsid w:val="00663F64"/>
    <w:rsid w:val="006646CF"/>
    <w:rsid w:val="00690A89"/>
    <w:rsid w:val="00696B7A"/>
    <w:rsid w:val="00697190"/>
    <w:rsid w:val="006A3D65"/>
    <w:rsid w:val="006B0AD1"/>
    <w:rsid w:val="006B4B8C"/>
    <w:rsid w:val="006B6277"/>
    <w:rsid w:val="006C38EE"/>
    <w:rsid w:val="006D3165"/>
    <w:rsid w:val="00702ED0"/>
    <w:rsid w:val="0071209F"/>
    <w:rsid w:val="0071531E"/>
    <w:rsid w:val="0071645B"/>
    <w:rsid w:val="00716E9D"/>
    <w:rsid w:val="00720D46"/>
    <w:rsid w:val="00747B9E"/>
    <w:rsid w:val="007525FA"/>
    <w:rsid w:val="00760D6E"/>
    <w:rsid w:val="00774FF0"/>
    <w:rsid w:val="0079046D"/>
    <w:rsid w:val="0079753A"/>
    <w:rsid w:val="007A6DD9"/>
    <w:rsid w:val="007A6FE3"/>
    <w:rsid w:val="007E122F"/>
    <w:rsid w:val="007F0B72"/>
    <w:rsid w:val="007F1BAB"/>
    <w:rsid w:val="0081284F"/>
    <w:rsid w:val="00814843"/>
    <w:rsid w:val="00830E32"/>
    <w:rsid w:val="00833601"/>
    <w:rsid w:val="00854CAC"/>
    <w:rsid w:val="00860D26"/>
    <w:rsid w:val="00873AF9"/>
    <w:rsid w:val="00890210"/>
    <w:rsid w:val="00891EA2"/>
    <w:rsid w:val="008A522D"/>
    <w:rsid w:val="008A591F"/>
    <w:rsid w:val="008B10F9"/>
    <w:rsid w:val="008B2564"/>
    <w:rsid w:val="008D1C04"/>
    <w:rsid w:val="008E72FE"/>
    <w:rsid w:val="008F04A0"/>
    <w:rsid w:val="008F64A7"/>
    <w:rsid w:val="0090012B"/>
    <w:rsid w:val="00912F37"/>
    <w:rsid w:val="009671A6"/>
    <w:rsid w:val="00970BAD"/>
    <w:rsid w:val="009829B7"/>
    <w:rsid w:val="009927C0"/>
    <w:rsid w:val="009A708A"/>
    <w:rsid w:val="009C15F4"/>
    <w:rsid w:val="009C57E7"/>
    <w:rsid w:val="009C5960"/>
    <w:rsid w:val="009C6639"/>
    <w:rsid w:val="009D62A3"/>
    <w:rsid w:val="009E0A81"/>
    <w:rsid w:val="009E1CA9"/>
    <w:rsid w:val="009E2A1F"/>
    <w:rsid w:val="009F0B26"/>
    <w:rsid w:val="00A020F5"/>
    <w:rsid w:val="00A71AE5"/>
    <w:rsid w:val="00A751CC"/>
    <w:rsid w:val="00A95FBA"/>
    <w:rsid w:val="00AA1B65"/>
    <w:rsid w:val="00AA1E16"/>
    <w:rsid w:val="00AA5E0F"/>
    <w:rsid w:val="00AC002C"/>
    <w:rsid w:val="00AC3F5F"/>
    <w:rsid w:val="00AC6CDD"/>
    <w:rsid w:val="00AD38D0"/>
    <w:rsid w:val="00AE108C"/>
    <w:rsid w:val="00AF1A53"/>
    <w:rsid w:val="00AF3224"/>
    <w:rsid w:val="00AF7AC7"/>
    <w:rsid w:val="00B004AF"/>
    <w:rsid w:val="00B05ADC"/>
    <w:rsid w:val="00B174E7"/>
    <w:rsid w:val="00B2383F"/>
    <w:rsid w:val="00B41207"/>
    <w:rsid w:val="00B430C2"/>
    <w:rsid w:val="00B4614E"/>
    <w:rsid w:val="00B5194E"/>
    <w:rsid w:val="00B6575F"/>
    <w:rsid w:val="00B95560"/>
    <w:rsid w:val="00BA65D3"/>
    <w:rsid w:val="00BA7FAB"/>
    <w:rsid w:val="00BB1F55"/>
    <w:rsid w:val="00BB3644"/>
    <w:rsid w:val="00BC2742"/>
    <w:rsid w:val="00BC2F4C"/>
    <w:rsid w:val="00BC4A05"/>
    <w:rsid w:val="00BD7D79"/>
    <w:rsid w:val="00BE592C"/>
    <w:rsid w:val="00BF0B15"/>
    <w:rsid w:val="00BF5DC2"/>
    <w:rsid w:val="00C12CBB"/>
    <w:rsid w:val="00C16852"/>
    <w:rsid w:val="00C17EB2"/>
    <w:rsid w:val="00C21A73"/>
    <w:rsid w:val="00C25A2D"/>
    <w:rsid w:val="00C260F8"/>
    <w:rsid w:val="00C43FBE"/>
    <w:rsid w:val="00C449C6"/>
    <w:rsid w:val="00C53E09"/>
    <w:rsid w:val="00C564B0"/>
    <w:rsid w:val="00C609E7"/>
    <w:rsid w:val="00C627BC"/>
    <w:rsid w:val="00C7739B"/>
    <w:rsid w:val="00C814A5"/>
    <w:rsid w:val="00C86A00"/>
    <w:rsid w:val="00C96573"/>
    <w:rsid w:val="00CA7779"/>
    <w:rsid w:val="00CB24B2"/>
    <w:rsid w:val="00CB578A"/>
    <w:rsid w:val="00CD06E5"/>
    <w:rsid w:val="00CD0BB8"/>
    <w:rsid w:val="00CD3849"/>
    <w:rsid w:val="00CE28D0"/>
    <w:rsid w:val="00CF19B0"/>
    <w:rsid w:val="00CF7384"/>
    <w:rsid w:val="00CF7B8C"/>
    <w:rsid w:val="00D14FBA"/>
    <w:rsid w:val="00D16F01"/>
    <w:rsid w:val="00D2343D"/>
    <w:rsid w:val="00D30EAE"/>
    <w:rsid w:val="00D318F1"/>
    <w:rsid w:val="00D40B0E"/>
    <w:rsid w:val="00D64D28"/>
    <w:rsid w:val="00D8669C"/>
    <w:rsid w:val="00DA4652"/>
    <w:rsid w:val="00DA66B7"/>
    <w:rsid w:val="00DB0865"/>
    <w:rsid w:val="00DC12CC"/>
    <w:rsid w:val="00DD1AE7"/>
    <w:rsid w:val="00DE5433"/>
    <w:rsid w:val="00DF5F38"/>
    <w:rsid w:val="00DF648C"/>
    <w:rsid w:val="00E05824"/>
    <w:rsid w:val="00E14A56"/>
    <w:rsid w:val="00E20DC1"/>
    <w:rsid w:val="00E23336"/>
    <w:rsid w:val="00E26EA5"/>
    <w:rsid w:val="00E32B52"/>
    <w:rsid w:val="00E3680A"/>
    <w:rsid w:val="00E47EB8"/>
    <w:rsid w:val="00E53AFD"/>
    <w:rsid w:val="00E8479F"/>
    <w:rsid w:val="00E905F5"/>
    <w:rsid w:val="00E9114A"/>
    <w:rsid w:val="00EA489C"/>
    <w:rsid w:val="00EB0CA7"/>
    <w:rsid w:val="00EB4992"/>
    <w:rsid w:val="00ED52AC"/>
    <w:rsid w:val="00EF2E52"/>
    <w:rsid w:val="00EF5B99"/>
    <w:rsid w:val="00EF6403"/>
    <w:rsid w:val="00F1761A"/>
    <w:rsid w:val="00F32E4A"/>
    <w:rsid w:val="00F36D8C"/>
    <w:rsid w:val="00F515DF"/>
    <w:rsid w:val="00F93545"/>
    <w:rsid w:val="00F96FBA"/>
    <w:rsid w:val="00FB1A37"/>
    <w:rsid w:val="00FB4E06"/>
    <w:rsid w:val="00FC2A1E"/>
    <w:rsid w:val="00FC3483"/>
    <w:rsid w:val="00FC4D68"/>
    <w:rsid w:val="00FC6A09"/>
    <w:rsid w:val="00FD260F"/>
    <w:rsid w:val="00FD2ADA"/>
    <w:rsid w:val="00FD3337"/>
    <w:rsid w:val="00FD3698"/>
    <w:rsid w:val="00FE7F2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ja-JP"/>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54CAC"/>
    <w:rPr>
      <w:szCs w:val="20"/>
    </w:rPr>
  </w:style>
  <w:style w:type="paragraph" w:styleId="CommentSubject">
    <w:name w:val="annotation subject"/>
    <w:basedOn w:val="CommentText"/>
    <w:next w:val="CommentText"/>
    <w:semiHidden/>
    <w:rsid w:val="00854CAC"/>
    <w:rPr>
      <w:b/>
      <w:bCs/>
    </w:rPr>
  </w:style>
  <w:style w:type="character" w:styleId="FollowedHyperlink">
    <w:name w:val="FollowedHyperlink"/>
    <w:rsid w:val="00105B1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5896</Words>
  <Characters>29072</Characters>
  <Application>Microsoft Office Word</Application>
  <DocSecurity>4</DocSecurity>
  <Lines>660</Lines>
  <Paragraphs>211</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34757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HP Authorized Customer</dc:creator>
  <cp:keywords/>
  <dc:description/>
  <cp:lastModifiedBy>front desk</cp:lastModifiedBy>
  <cp:revision>2</cp:revision>
  <cp:lastPrinted>2007-04-25T15:04:00Z</cp:lastPrinted>
  <dcterms:created xsi:type="dcterms:W3CDTF">2007-04-30T13:01:00Z</dcterms:created>
  <dcterms:modified xsi:type="dcterms:W3CDTF">2007-04-30T13:01:00Z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0133276</vt:lpwstr>
  </property>
  <property fmtid="{D5CDD505-2E9C-101B-9397-08002B2CF9AE}" pid="3" name="Symbol1">
    <vt:lpwstr>CCPR/C/SR.1660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y fmtid="{D5CDD505-2E9C-101B-9397-08002B2CF9AE}" pid="9" name="_AdHocReviewCycleID">
    <vt:i4>-377104754</vt:i4>
  </property>
  <property fmtid="{D5CDD505-2E9C-101B-9397-08002B2CF9AE}" pid="10" name="_NewReviewCycle">
    <vt:lpwstr/>
  </property>
  <property fmtid="{D5CDD505-2E9C-101B-9397-08002B2CF9AE}" pid="11" name="_EmailSubject">
    <vt:lpwstr/>
  </property>
  <property fmtid="{D5CDD505-2E9C-101B-9397-08002B2CF9AE}" pid="12" name="_AuthorEmail">
    <vt:lpwstr>mabouelrigal@rcn.com</vt:lpwstr>
  </property>
  <property fmtid="{D5CDD505-2E9C-101B-9397-08002B2CF9AE}" pid="13" name="_AuthorEmailDisplayName">
    <vt:lpwstr>mosad abouelrigal</vt:lpwstr>
  </property>
  <property fmtid="{D5CDD505-2E9C-101B-9397-08002B2CF9AE}" pid="14" name="_ReviewingToolsShownOnce">
    <vt:lpwstr/>
  </property>
</Properties>
</file>