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782" w:rsidRDefault="00BA3782" w:rsidP="00BA3782">
      <w:pPr>
        <w:spacing w:line="240" w:lineRule="auto"/>
        <w:jc w:val="left"/>
        <w:rPr>
          <w:szCs w:val="6"/>
          <w:rtl/>
        </w:rPr>
        <w:sectPr w:rsidR="00BA3782" w:rsidSect="00BA378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200" w:bottom="1898" w:left="1200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9.75pt;margin-top:684.7pt;width:54.7pt;height:54.7pt;z-index:1;mso-position-horizontal-relative:page;mso-position-vertical-relative:page" filled="t">
            <v:imagedata r:id="rId13" o:title="2-3&amp;Size =1&amp;Lang = A"/>
            <w10:wrap anchorx="page" anchory="page"/>
          </v:shape>
        </w:pict>
      </w:r>
    </w:p>
    <w:p w:rsidR="00A163A5" w:rsidRDefault="00A163A5" w:rsidP="00A163A5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اللجنة المعنية بالقضاء على التمييز ضد المرأة</w:t>
      </w:r>
    </w:p>
    <w:p w:rsidR="00A163A5" w:rsidRPr="000E07C1" w:rsidRDefault="00A163A5" w:rsidP="00A163A5">
      <w:pPr>
        <w:rPr>
          <w:rFonts w:hint="cs"/>
          <w:b/>
          <w:bCs/>
          <w:rtl/>
          <w:lang w:bidi="ar-EG"/>
        </w:rPr>
      </w:pPr>
      <w:r w:rsidRPr="000E07C1">
        <w:rPr>
          <w:rFonts w:hint="cs"/>
          <w:b/>
          <w:bCs/>
          <w:rtl/>
          <w:lang w:bidi="ar-EG"/>
        </w:rPr>
        <w:t>الدورة الثانية والستون</w:t>
      </w:r>
    </w:p>
    <w:p w:rsidR="00A163A5" w:rsidRDefault="00A163A5" w:rsidP="00A163A5">
      <w:pPr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26 تشرين الأول</w:t>
      </w:r>
      <w:r>
        <w:rPr>
          <w:rFonts w:hint="cs"/>
          <w:rtl/>
          <w:lang w:bidi="ar-SY"/>
        </w:rPr>
        <w:t>/</w:t>
      </w:r>
      <w:r>
        <w:rPr>
          <w:rFonts w:hint="cs"/>
          <w:rtl/>
          <w:lang w:bidi="ar-EG"/>
        </w:rPr>
        <w:t>أكتوبر - 20 تشرين الثاني/نوفمبر 2015</w:t>
      </w:r>
    </w:p>
    <w:p w:rsidR="00A163A5" w:rsidRDefault="00A163A5" w:rsidP="00A163A5">
      <w:pPr>
        <w:rPr>
          <w:rFonts w:hint="cs"/>
          <w:rtl/>
        </w:rPr>
      </w:pPr>
      <w:r>
        <w:rPr>
          <w:rFonts w:hint="cs"/>
          <w:rtl/>
          <w:lang w:bidi="ar-EG"/>
        </w:rPr>
        <w:t>البند 4 من جدول الأعمال المؤقت</w:t>
      </w:r>
      <w:r w:rsidRPr="000E07C1">
        <w:rPr>
          <w:rStyle w:val="FootnoteReference"/>
          <w:rtl/>
        </w:rPr>
        <w:footnoteReference w:customMarkFollows="1" w:id="1"/>
        <w:sym w:font="Symbol" w:char="F02A"/>
      </w:r>
    </w:p>
    <w:p w:rsidR="00A163A5" w:rsidRPr="000E07C1" w:rsidRDefault="00A163A5" w:rsidP="00A163A5">
      <w:pPr>
        <w:ind w:right="4680"/>
        <w:rPr>
          <w:rFonts w:hint="cs"/>
          <w:b/>
          <w:bCs/>
          <w:rtl/>
          <w:lang w:bidi="ar-EG"/>
        </w:rPr>
      </w:pPr>
      <w:r w:rsidRPr="000E07C1">
        <w:rPr>
          <w:rFonts w:hint="cs"/>
          <w:b/>
          <w:bCs/>
          <w:rtl/>
        </w:rPr>
        <w:t>النظر في التقارير المقدمة م</w:t>
      </w:r>
      <w:r>
        <w:rPr>
          <w:rFonts w:hint="cs"/>
          <w:b/>
          <w:bCs/>
          <w:rtl/>
        </w:rPr>
        <w:t>ن الدول الأطراف بموجب المادة 18</w:t>
      </w:r>
      <w:r>
        <w:rPr>
          <w:rFonts w:hint="eastAsia"/>
          <w:b/>
          <w:bCs/>
        </w:rPr>
        <w:t> </w:t>
      </w:r>
      <w:r w:rsidRPr="000E07C1">
        <w:rPr>
          <w:rFonts w:hint="cs"/>
          <w:b/>
          <w:bCs/>
          <w:rtl/>
        </w:rPr>
        <w:t xml:space="preserve">من </w:t>
      </w:r>
      <w:r w:rsidRPr="000E07C1">
        <w:rPr>
          <w:b/>
          <w:bCs/>
          <w:rtl/>
        </w:rPr>
        <w:t>اتفاقية القضاء على جميـع</w:t>
      </w:r>
      <w:r w:rsidRPr="000E07C1">
        <w:rPr>
          <w:rFonts w:hint="cs"/>
          <w:b/>
          <w:bCs/>
          <w:rtl/>
        </w:rPr>
        <w:t xml:space="preserve"> </w:t>
      </w:r>
      <w:r w:rsidRPr="000E07C1">
        <w:rPr>
          <w:b/>
          <w:bCs/>
          <w:rtl/>
        </w:rPr>
        <w:t>أشكال التمييز ضد المرأة</w:t>
      </w:r>
    </w:p>
    <w:p w:rsidR="00A163A5" w:rsidRPr="000E07C1" w:rsidRDefault="00A163A5" w:rsidP="00A163A5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-EG"/>
        </w:rPr>
      </w:pPr>
    </w:p>
    <w:p w:rsidR="00A163A5" w:rsidRDefault="00A163A5" w:rsidP="00A163A5">
      <w:pPr>
        <w:pStyle w:val="SingleTxt"/>
        <w:spacing w:after="0" w:line="120" w:lineRule="exact"/>
        <w:rPr>
          <w:sz w:val="10"/>
          <w:lang w:bidi="ar-EG"/>
        </w:rPr>
      </w:pPr>
    </w:p>
    <w:p w:rsidR="00A163A5" w:rsidRPr="00D10221" w:rsidRDefault="00A163A5" w:rsidP="00A163A5">
      <w:pPr>
        <w:pStyle w:val="SingleTxt"/>
        <w:spacing w:after="0" w:line="120" w:lineRule="exact"/>
        <w:rPr>
          <w:sz w:val="10"/>
          <w:rtl/>
          <w:lang w:bidi="ar-EG"/>
        </w:rPr>
      </w:pPr>
    </w:p>
    <w:p w:rsidR="00A163A5" w:rsidRPr="004578E7" w:rsidRDefault="00A163A5" w:rsidP="00A163A5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/>
        <w:rPr>
          <w:rFonts w:hint="cs"/>
          <w:sz w:val="10"/>
          <w:rtl/>
          <w:lang w:bidi="ar-SY"/>
        </w:rPr>
      </w:pPr>
      <w:r w:rsidRPr="00DD4EB8">
        <w:rPr>
          <w:rtl/>
          <w:lang w:bidi="ar-EG"/>
        </w:rPr>
        <w:t>قائمة القضايا والأسئلة المتعلقة بالتقرير الجامع للتقريرين الدوريين</w:t>
      </w:r>
      <w:r w:rsidRPr="00DD4EB8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SY"/>
        </w:rPr>
        <w:t>الثاني والثالث لتيمور - ليشتي</w:t>
      </w:r>
    </w:p>
    <w:p w:rsidR="00A163A5" w:rsidRPr="004578E7" w:rsidRDefault="00A163A5" w:rsidP="00A163A5">
      <w:pPr>
        <w:spacing w:line="120" w:lineRule="exact"/>
        <w:rPr>
          <w:sz w:val="10"/>
          <w:rtl/>
        </w:rPr>
      </w:pPr>
    </w:p>
    <w:p w:rsidR="00A163A5" w:rsidRPr="004578E7" w:rsidRDefault="00A163A5" w:rsidP="00A163A5">
      <w:pPr>
        <w:spacing w:line="120" w:lineRule="exact"/>
        <w:rPr>
          <w:sz w:val="10"/>
          <w:rtl/>
        </w:rPr>
      </w:pPr>
    </w:p>
    <w:p w:rsidR="00A163A5" w:rsidRPr="004578E7" w:rsidRDefault="00A163A5" w:rsidP="00A163A5">
      <w:pPr>
        <w:spacing w:line="120" w:lineRule="exact"/>
        <w:rPr>
          <w:sz w:val="10"/>
          <w:rtl/>
        </w:rPr>
      </w:pPr>
    </w:p>
    <w:p w:rsidR="00A163A5" w:rsidRPr="0035682A" w:rsidRDefault="00A163A5" w:rsidP="00A163A5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bidi="ar-SY"/>
        </w:rPr>
      </w:pPr>
      <w:r>
        <w:rPr>
          <w:lang w:bidi="ar-SY"/>
        </w:rPr>
        <w:tab/>
      </w:r>
      <w:r>
        <w:rPr>
          <w:lang w:bidi="ar-SY"/>
        </w:rPr>
        <w:tab/>
      </w:r>
      <w:r w:rsidRPr="0035682A">
        <w:rPr>
          <w:rtl/>
          <w:lang w:bidi="ar-SY"/>
        </w:rPr>
        <w:t>الإطار القانوني والمؤسسي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1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عن التدابير المتخذة لاعتماد معايير لمكافحة التمييز، في </w:t>
      </w:r>
      <w:r>
        <w:rPr>
          <w:rFonts w:hint="cs"/>
          <w:rtl/>
          <w:lang w:bidi="ar-SY"/>
        </w:rPr>
        <w:t xml:space="preserve">كل من </w:t>
      </w:r>
      <w:r>
        <w:rPr>
          <w:rtl/>
          <w:lang w:bidi="ar-SY"/>
        </w:rPr>
        <w:t xml:space="preserve">الأطر التشريعية والسياسية، </w:t>
      </w:r>
      <w:r>
        <w:rPr>
          <w:rFonts w:hint="cs"/>
          <w:rtl/>
          <w:lang w:bidi="ar-SY"/>
        </w:rPr>
        <w:t>تعرّف</w:t>
      </w:r>
      <w:r>
        <w:rPr>
          <w:rtl/>
          <w:lang w:bidi="ar-SY"/>
        </w:rPr>
        <w:t xml:space="preserve"> التمييز المباشر وغير المباشر ضد المرأة. كما يرجى تقديم معلومات </w:t>
      </w:r>
      <w:r>
        <w:rPr>
          <w:rFonts w:hint="cs"/>
          <w:rtl/>
          <w:lang w:bidi="ar-SY"/>
        </w:rPr>
        <w:t>مستكملة</w:t>
      </w:r>
      <w:r>
        <w:rPr>
          <w:rtl/>
          <w:lang w:bidi="ar-SY"/>
        </w:rPr>
        <w:t xml:space="preserve"> عن التقدم المحرز في اعتماد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قانون </w:t>
      </w:r>
      <w:r>
        <w:rPr>
          <w:rFonts w:hint="cs"/>
          <w:rtl/>
          <w:lang w:bidi="ar-SY"/>
        </w:rPr>
        <w:t>المتعلق ب</w:t>
      </w:r>
      <w:r>
        <w:rPr>
          <w:rtl/>
          <w:lang w:bidi="ar-SY"/>
        </w:rPr>
        <w:t>العدالة التقليدية، و</w:t>
      </w:r>
      <w:r>
        <w:rPr>
          <w:rFonts w:hint="cs"/>
          <w:rtl/>
          <w:lang w:bidi="ar-SY"/>
        </w:rPr>
        <w:t xml:space="preserve">عن </w:t>
      </w:r>
      <w:r>
        <w:rPr>
          <w:rtl/>
          <w:lang w:bidi="ar-SY"/>
        </w:rPr>
        <w:t>قانون تنظيم الوساطة، و</w:t>
      </w:r>
      <w:r>
        <w:rPr>
          <w:rFonts w:hint="cs"/>
          <w:rtl/>
          <w:lang w:bidi="ar-SY"/>
        </w:rPr>
        <w:t xml:space="preserve">عن </w:t>
      </w:r>
      <w:r>
        <w:rPr>
          <w:rtl/>
          <w:lang w:bidi="ar-SY"/>
        </w:rPr>
        <w:t>قانون المساواة بين الجنسين.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2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عن الخطوات </w:t>
      </w:r>
      <w:r>
        <w:rPr>
          <w:rFonts w:hint="cs"/>
          <w:rtl/>
          <w:lang w:bidi="ar-SY"/>
        </w:rPr>
        <w:t xml:space="preserve">المتخذة لإقرار </w:t>
      </w:r>
      <w:r>
        <w:rPr>
          <w:rtl/>
          <w:lang w:bidi="ar-SY"/>
        </w:rPr>
        <w:t>التدريب المنتظم للقضا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على الاتفاقية وبروتوكو</w:t>
      </w:r>
      <w:r>
        <w:rPr>
          <w:rFonts w:hint="cs"/>
          <w:rtl/>
          <w:lang w:bidi="ar-SY"/>
        </w:rPr>
        <w:t>لها</w:t>
      </w:r>
      <w:r>
        <w:rPr>
          <w:rtl/>
          <w:lang w:bidi="ar-SY"/>
        </w:rPr>
        <w:t xml:space="preserve"> الاختياري، والتوصيات العامة للجنة والتزامات الدولة الطرف </w:t>
      </w:r>
      <w:r>
        <w:rPr>
          <w:rFonts w:hint="cs"/>
          <w:rtl/>
          <w:lang w:bidi="ar-SY"/>
        </w:rPr>
        <w:t xml:space="preserve">في ضوء المعلومات المقدمة في التقارير </w:t>
      </w:r>
      <w:r>
        <w:rPr>
          <w:rtl/>
          <w:lang w:bidi="ar-SY"/>
        </w:rPr>
        <w:t>(</w:t>
      </w:r>
      <w:hyperlink r:id="rId14" w:history="1">
        <w:r w:rsidRPr="00A163A5">
          <w:rPr>
            <w:rStyle w:val="Hyperlink"/>
            <w:lang w:bidi="ar-SY"/>
          </w:rPr>
          <w:t>CEDAW/C/TLS/2-3</w:t>
        </w:r>
      </w:hyperlink>
      <w:r>
        <w:rPr>
          <w:rtl/>
          <w:lang w:bidi="ar-SY"/>
        </w:rPr>
        <w:t>، الفقرة 60)</w:t>
      </w:r>
      <w:r w:rsidRPr="000C2BCB">
        <w:rPr>
          <w:vertAlign w:val="superscript"/>
          <w:rtl/>
          <w:lang w:bidi="ar-SY"/>
        </w:rPr>
        <w:t>(</w:t>
      </w:r>
      <w:r w:rsidRPr="000C2BCB">
        <w:rPr>
          <w:rStyle w:val="FootnoteReference"/>
          <w:rtl/>
        </w:rPr>
        <w:footnoteReference w:id="2"/>
      </w:r>
      <w:r w:rsidRPr="000C2BCB">
        <w:rPr>
          <w:vertAlign w:val="superscript"/>
          <w:rtl/>
          <w:lang w:bidi="ar-SY"/>
        </w:rPr>
        <w:t>)</w:t>
      </w:r>
      <w:r>
        <w:rPr>
          <w:rtl/>
          <w:lang w:bidi="ar-SY"/>
        </w:rPr>
        <w:t xml:space="preserve">. كما يرجى تقديم معلومات عن كيفية </w:t>
      </w:r>
      <w:r>
        <w:rPr>
          <w:rFonts w:hint="cs"/>
          <w:rtl/>
          <w:lang w:bidi="ar-SY"/>
        </w:rPr>
        <w:t xml:space="preserve">قيام </w:t>
      </w:r>
      <w:r>
        <w:rPr>
          <w:rtl/>
          <w:lang w:bidi="ar-SY"/>
        </w:rPr>
        <w:t xml:space="preserve">الدولة الطرف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 xml:space="preserve">تعزيز وعي </w:t>
      </w:r>
      <w:r>
        <w:rPr>
          <w:rFonts w:hint="cs"/>
          <w:rtl/>
          <w:lang w:bidi="ar-SY"/>
        </w:rPr>
        <w:t>النساء</w:t>
      </w:r>
      <w:r>
        <w:rPr>
          <w:rtl/>
          <w:lang w:bidi="ar-SY"/>
        </w:rPr>
        <w:t xml:space="preserve">، ولا سيما </w:t>
      </w:r>
      <w:r>
        <w:rPr>
          <w:rFonts w:hint="cs"/>
          <w:rtl/>
          <w:lang w:bidi="ar-SY"/>
        </w:rPr>
        <w:t xml:space="preserve">النساء </w:t>
      </w:r>
      <w:r>
        <w:rPr>
          <w:rtl/>
          <w:lang w:bidi="ar-SY"/>
        </w:rPr>
        <w:t>الريفي</w:t>
      </w:r>
      <w:r>
        <w:rPr>
          <w:rFonts w:hint="cs"/>
          <w:rtl/>
          <w:lang w:bidi="ar-SY"/>
        </w:rPr>
        <w:t>ات</w:t>
      </w:r>
      <w:r>
        <w:rPr>
          <w:rtl/>
          <w:lang w:bidi="ar-SY"/>
        </w:rPr>
        <w:t xml:space="preserve"> والنساء ذو</w:t>
      </w:r>
      <w:r>
        <w:rPr>
          <w:rFonts w:hint="cs"/>
          <w:rtl/>
          <w:lang w:bidi="ar-SY"/>
        </w:rPr>
        <w:t>ات</w:t>
      </w:r>
      <w:r>
        <w:rPr>
          <w:rtl/>
          <w:lang w:bidi="ar-SY"/>
        </w:rPr>
        <w:t xml:space="preserve"> الإعاقة و</w:t>
      </w:r>
      <w:r>
        <w:rPr>
          <w:rFonts w:hint="cs"/>
          <w:rtl/>
          <w:lang w:bidi="ar-SY"/>
        </w:rPr>
        <w:t>المسنّات</w:t>
      </w:r>
      <w:r>
        <w:rPr>
          <w:rtl/>
          <w:lang w:bidi="ar-SY"/>
        </w:rPr>
        <w:t xml:space="preserve">، </w:t>
      </w:r>
      <w:r>
        <w:rPr>
          <w:rFonts w:hint="cs"/>
          <w:rtl/>
          <w:lang w:bidi="ar-SY"/>
        </w:rPr>
        <w:t>وتعريفهن ب</w:t>
      </w:r>
      <w:r>
        <w:rPr>
          <w:rtl/>
          <w:lang w:bidi="ar-SY"/>
        </w:rPr>
        <w:t>حقوقه</w:t>
      </w:r>
      <w:r>
        <w:rPr>
          <w:rFonts w:hint="cs"/>
          <w:rtl/>
          <w:lang w:bidi="ar-SY"/>
        </w:rPr>
        <w:t>ن</w:t>
      </w:r>
      <w:r>
        <w:rPr>
          <w:rtl/>
          <w:lang w:bidi="ar-SY"/>
        </w:rPr>
        <w:t xml:space="preserve"> المنصوص عليها في الاتفاقية، بما في ذلك إجراءات الشكاوى والتشريعات الوطنية ذات الصلة. كما يرجى تقديم معلومات عن </w:t>
      </w:r>
      <w:r>
        <w:rPr>
          <w:rFonts w:hint="cs"/>
          <w:rtl/>
          <w:lang w:bidi="ar-SY"/>
        </w:rPr>
        <w:t xml:space="preserve">القضايا </w:t>
      </w:r>
      <w:r>
        <w:rPr>
          <w:rtl/>
          <w:lang w:bidi="ar-SY"/>
        </w:rPr>
        <w:t>التي تم الاحتجاج</w:t>
      </w:r>
      <w:r>
        <w:rPr>
          <w:rFonts w:hint="cs"/>
          <w:rtl/>
          <w:lang w:bidi="ar-SY"/>
        </w:rPr>
        <w:t xml:space="preserve"> فيها </w:t>
      </w:r>
      <w:r>
        <w:rPr>
          <w:rtl/>
          <w:lang w:bidi="ar-SY"/>
        </w:rPr>
        <w:t>بأحكام الاتفاقية في المحاكم.</w:t>
      </w:r>
    </w:p>
    <w:p w:rsidR="00A163A5" w:rsidRPr="00A163A5" w:rsidRDefault="00A163A5" w:rsidP="00A163A5">
      <w:pPr>
        <w:spacing w:line="120" w:lineRule="exact"/>
        <w:ind w:left="1267" w:right="1267"/>
        <w:rPr>
          <w:b/>
          <w:bCs/>
          <w:sz w:val="10"/>
          <w:rtl/>
          <w:lang w:bidi="ar-SY"/>
        </w:rPr>
      </w:pPr>
    </w:p>
    <w:p w:rsidR="00A163A5" w:rsidRPr="00EA38D4" w:rsidRDefault="00A163A5" w:rsidP="00A163A5">
      <w:pPr>
        <w:spacing w:after="120"/>
        <w:ind w:left="1267" w:right="1267"/>
        <w:rPr>
          <w:b/>
          <w:bCs/>
          <w:lang w:bidi="ar-SY"/>
        </w:rPr>
      </w:pPr>
      <w:r w:rsidRPr="00EA38D4">
        <w:rPr>
          <w:b/>
          <w:bCs/>
          <w:rtl/>
          <w:lang w:bidi="ar-SY"/>
        </w:rPr>
        <w:t>الوصول إلى العدالة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3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</w:t>
      </w:r>
      <w:r>
        <w:rPr>
          <w:rFonts w:hint="cs"/>
          <w:rtl/>
          <w:lang w:bidi="ar-SY"/>
        </w:rPr>
        <w:t>مستكملة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>عن تنفيذ</w:t>
      </w:r>
      <w:r>
        <w:rPr>
          <w:rtl/>
          <w:lang w:bidi="ar-SY"/>
        </w:rPr>
        <w:t xml:space="preserve"> قانون حماية الشهود، </w:t>
      </w:r>
      <w:r>
        <w:rPr>
          <w:rFonts w:hint="cs"/>
          <w:rtl/>
          <w:lang w:bidi="ar-SY"/>
        </w:rPr>
        <w:t>(ال</w:t>
      </w:r>
      <w:r>
        <w:rPr>
          <w:rtl/>
          <w:lang w:bidi="ar-SY"/>
        </w:rPr>
        <w:t xml:space="preserve">قانون </w:t>
      </w:r>
      <w:r>
        <w:rPr>
          <w:rFonts w:hint="cs"/>
          <w:rtl/>
          <w:lang w:bidi="ar-SY"/>
        </w:rPr>
        <w:t>رقم 2/2009)</w:t>
      </w:r>
      <w:r>
        <w:rPr>
          <w:rtl/>
          <w:lang w:bidi="ar-SY"/>
        </w:rPr>
        <w:t xml:space="preserve"> وعن حالة مشروع القانون العرفي، </w:t>
      </w:r>
      <w:r>
        <w:rPr>
          <w:rFonts w:hint="cs"/>
          <w:rtl/>
          <w:lang w:bidi="ar-SY"/>
        </w:rPr>
        <w:t xml:space="preserve">الذي يتناول </w:t>
      </w:r>
      <w:r>
        <w:rPr>
          <w:rtl/>
          <w:lang w:bidi="ar-SY"/>
        </w:rPr>
        <w:t xml:space="preserve">الممارسات الضارة مثل </w:t>
      </w:r>
      <w:r>
        <w:rPr>
          <w:rFonts w:hint="cs"/>
          <w:rtl/>
          <w:lang w:bidi="ar-SY"/>
        </w:rPr>
        <w:t xml:space="preserve">دفع </w:t>
      </w:r>
      <w:r>
        <w:rPr>
          <w:rtl/>
          <w:lang w:bidi="ar-SY"/>
        </w:rPr>
        <w:t xml:space="preserve">المهر، </w:t>
      </w:r>
      <w:r>
        <w:rPr>
          <w:rFonts w:hint="cs"/>
          <w:rtl/>
          <w:lang w:bidi="ar-SY"/>
        </w:rPr>
        <w:t>و</w:t>
      </w:r>
      <w:r>
        <w:rPr>
          <w:rtl/>
          <w:lang w:bidi="ar-SY"/>
        </w:rPr>
        <w:t xml:space="preserve">عن تأثير استخدام نظم العدالة التقليدية </w:t>
      </w:r>
      <w:r>
        <w:rPr>
          <w:rFonts w:hint="cs"/>
          <w:rtl/>
          <w:lang w:bidi="ar-SY"/>
        </w:rPr>
        <w:t xml:space="preserve">لتسوية </w:t>
      </w:r>
      <w:r>
        <w:rPr>
          <w:rtl/>
          <w:lang w:bidi="ar-SY"/>
        </w:rPr>
        <w:t xml:space="preserve">حالات العنف </w:t>
      </w:r>
      <w:r>
        <w:rPr>
          <w:rFonts w:hint="cs"/>
          <w:rtl/>
          <w:lang w:bidi="ar-SY"/>
        </w:rPr>
        <w:t>العائلي</w:t>
      </w:r>
      <w:r>
        <w:rPr>
          <w:rtl/>
          <w:lang w:bidi="ar-SY"/>
        </w:rPr>
        <w:t xml:space="preserve"> على حقوق المرأة (الفقرة 127). يرجى الإشارة إلى الخطوات التي اتخذتها الدولة الطرف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 xml:space="preserve">وضع إجراءات واضحة لتقديم الشكاوى بشأن التمييز </w:t>
      </w:r>
      <w:r>
        <w:rPr>
          <w:rFonts w:hint="cs"/>
          <w:rtl/>
          <w:lang w:bidi="ar-SY"/>
        </w:rPr>
        <w:t xml:space="preserve">على أساس </w:t>
      </w:r>
      <w:r>
        <w:rPr>
          <w:rtl/>
          <w:lang w:bidi="ar-SY"/>
        </w:rPr>
        <w:t>الجنس، لفرض عقوبات مناسبة لمثل هذا التمييز و</w:t>
      </w:r>
      <w:r>
        <w:rPr>
          <w:rFonts w:hint="cs"/>
          <w:rtl/>
          <w:lang w:bidi="ar-SY"/>
        </w:rPr>
        <w:t xml:space="preserve">كفالة </w:t>
      </w:r>
      <w:r>
        <w:rPr>
          <w:rtl/>
          <w:lang w:bidi="ar-SY"/>
        </w:rPr>
        <w:t>تو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 xml:space="preserve">فر سبل انتصاف فعالة </w:t>
      </w:r>
      <w:r>
        <w:rPr>
          <w:rFonts w:hint="cs"/>
          <w:rtl/>
          <w:lang w:bidi="ar-SY"/>
        </w:rPr>
        <w:t xml:space="preserve">للنساء اللاتي </w:t>
      </w:r>
      <w:r>
        <w:rPr>
          <w:rtl/>
          <w:lang w:bidi="ar-SY"/>
        </w:rPr>
        <w:t>انتهكت حقوق</w:t>
      </w:r>
      <w:r>
        <w:rPr>
          <w:rFonts w:hint="cs"/>
          <w:rtl/>
          <w:lang w:bidi="ar-SY"/>
        </w:rPr>
        <w:t>هن</w:t>
      </w:r>
      <w:r>
        <w:rPr>
          <w:rtl/>
          <w:lang w:bidi="ar-SY"/>
        </w:rPr>
        <w:t xml:space="preserve">، على النحو </w:t>
      </w:r>
      <w:r>
        <w:rPr>
          <w:rFonts w:hint="cs"/>
          <w:rtl/>
          <w:lang w:bidi="ar-SY"/>
        </w:rPr>
        <w:t xml:space="preserve">الذي سبق أن أوصت به اللجنة </w:t>
      </w:r>
      <w:r>
        <w:rPr>
          <w:rtl/>
          <w:lang w:bidi="ar-SY"/>
        </w:rPr>
        <w:t>(</w:t>
      </w:r>
      <w:r>
        <w:rPr>
          <w:rFonts w:hint="cs"/>
          <w:rtl/>
          <w:lang w:bidi="ar-SY"/>
        </w:rPr>
        <w:t xml:space="preserve">انظر </w:t>
      </w:r>
      <w:hyperlink r:id="rId15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>، الفقرة 18). وي</w:t>
      </w:r>
      <w:r>
        <w:rPr>
          <w:rFonts w:hint="cs"/>
          <w:rtl/>
          <w:lang w:bidi="ar-SY"/>
        </w:rPr>
        <w:t>شار في</w:t>
      </w:r>
      <w:r>
        <w:rPr>
          <w:rtl/>
          <w:lang w:bidi="ar-SY"/>
        </w:rPr>
        <w:t xml:space="preserve"> التق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 xml:space="preserve">رير </w:t>
      </w:r>
      <w:r>
        <w:rPr>
          <w:rFonts w:hint="cs"/>
          <w:rtl/>
          <w:lang w:bidi="ar-SY"/>
        </w:rPr>
        <w:t xml:space="preserve">إلى </w:t>
      </w:r>
      <w:r>
        <w:rPr>
          <w:rtl/>
          <w:lang w:bidi="ar-SY"/>
        </w:rPr>
        <w:t>أن مكتب أمين المظالم لحقوق الإنسان والعدالة ي</w:t>
      </w:r>
      <w:r>
        <w:rPr>
          <w:rFonts w:hint="cs"/>
          <w:rtl/>
          <w:lang w:bidi="ar-SY"/>
        </w:rPr>
        <w:t>تولى الت</w:t>
      </w:r>
      <w:r>
        <w:rPr>
          <w:rtl/>
          <w:lang w:bidi="ar-SY"/>
        </w:rPr>
        <w:t>حق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ق في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شكاوى </w:t>
      </w:r>
      <w:r>
        <w:rPr>
          <w:rFonts w:hint="cs"/>
          <w:rtl/>
          <w:lang w:bidi="ar-SY"/>
        </w:rPr>
        <w:t>المتعلقة ب</w:t>
      </w:r>
      <w:r>
        <w:rPr>
          <w:rtl/>
          <w:lang w:bidi="ar-SY"/>
        </w:rPr>
        <w:t>التمييز (الفقرة 5). يرجى تقديم معلومات عن الموارد المالية والبشرية المخصصة</w:t>
      </w:r>
      <w:r>
        <w:rPr>
          <w:rFonts w:hint="cs"/>
          <w:rtl/>
          <w:lang w:bidi="ar-SY"/>
        </w:rPr>
        <w:t xml:space="preserve"> لهذا</w:t>
      </w:r>
      <w:r>
        <w:rPr>
          <w:rFonts w:hint="eastAsia"/>
          <w:rtl/>
          <w:lang w:bidi="ar-SY"/>
        </w:rPr>
        <w:t> </w:t>
      </w:r>
      <w:r>
        <w:rPr>
          <w:rFonts w:hint="cs"/>
          <w:rtl/>
          <w:lang w:bidi="ar-SY"/>
        </w:rPr>
        <w:t>المكتب</w:t>
      </w:r>
      <w:r>
        <w:rPr>
          <w:rtl/>
          <w:lang w:bidi="ar-SY"/>
        </w:rPr>
        <w:t>.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4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  <w:t>و</w:t>
      </w:r>
      <w:r>
        <w:rPr>
          <w:rtl/>
          <w:lang w:bidi="ar-SY"/>
        </w:rPr>
        <w:t>تشمل الحواجز التي تحول دون وصول المرأة إلى العدالة</w:t>
      </w:r>
      <w:r>
        <w:rPr>
          <w:rFonts w:hint="cs"/>
          <w:rtl/>
          <w:lang w:bidi="ar-SY"/>
        </w:rPr>
        <w:t>،</w:t>
      </w:r>
      <w:r w:rsidRPr="00610A5D">
        <w:rPr>
          <w:rtl/>
          <w:lang w:bidi="ar-SY"/>
        </w:rPr>
        <w:t xml:space="preserve"> </w:t>
      </w:r>
      <w:r>
        <w:rPr>
          <w:rtl/>
          <w:lang w:bidi="ar-SY"/>
        </w:rPr>
        <w:t xml:space="preserve">وفقا للمعلومات التي تلقتها اللجنة، قلة عدد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محاكم </w:t>
      </w:r>
      <w:r>
        <w:rPr>
          <w:rFonts w:hint="cs"/>
          <w:rtl/>
          <w:lang w:bidi="ar-SY"/>
        </w:rPr>
        <w:t xml:space="preserve">في </w:t>
      </w:r>
      <w:r>
        <w:rPr>
          <w:rtl/>
          <w:lang w:bidi="ar-SY"/>
        </w:rPr>
        <w:t>المقاطعات</w:t>
      </w:r>
      <w:r>
        <w:rPr>
          <w:rFonts w:hint="cs"/>
          <w:rtl/>
          <w:lang w:bidi="ar-SY"/>
        </w:rPr>
        <w:t>؛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>وال</w:t>
      </w:r>
      <w:r>
        <w:rPr>
          <w:rtl/>
          <w:lang w:bidi="ar-SY"/>
        </w:rPr>
        <w:t xml:space="preserve">أحكام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مخففة </w:t>
      </w:r>
      <w:r>
        <w:rPr>
          <w:rFonts w:hint="cs"/>
          <w:rtl/>
          <w:lang w:bidi="ar-SY"/>
        </w:rPr>
        <w:t xml:space="preserve">التي تفرض على </w:t>
      </w:r>
      <w:r>
        <w:rPr>
          <w:rtl/>
          <w:lang w:bidi="ar-SY"/>
        </w:rPr>
        <w:t xml:space="preserve">مرتكبي العنف </w:t>
      </w:r>
      <w:r>
        <w:rPr>
          <w:rFonts w:hint="cs"/>
          <w:rtl/>
          <w:lang w:bidi="ar-SY"/>
        </w:rPr>
        <w:t>العائلي</w:t>
      </w:r>
      <w:r>
        <w:rPr>
          <w:rtl/>
          <w:lang w:bidi="ar-SY"/>
        </w:rPr>
        <w:t xml:space="preserve">؛ </w:t>
      </w:r>
      <w:r>
        <w:rPr>
          <w:rFonts w:hint="cs"/>
          <w:rtl/>
          <w:lang w:bidi="ar-SY"/>
        </w:rPr>
        <w:t>وال</w:t>
      </w:r>
      <w:r>
        <w:rPr>
          <w:rtl/>
          <w:lang w:bidi="ar-SY"/>
        </w:rPr>
        <w:t xml:space="preserve">حماية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محدودة </w:t>
      </w:r>
      <w:r>
        <w:rPr>
          <w:rFonts w:hint="cs"/>
          <w:rtl/>
          <w:lang w:bidi="ar-SY"/>
        </w:rPr>
        <w:t xml:space="preserve">التي توفر </w:t>
      </w:r>
      <w:r>
        <w:rPr>
          <w:rtl/>
          <w:lang w:bidi="ar-SY"/>
        </w:rPr>
        <w:t xml:space="preserve">للشهود؛ </w:t>
      </w:r>
      <w:r>
        <w:rPr>
          <w:rFonts w:hint="cs"/>
          <w:rtl/>
          <w:lang w:bidi="ar-SY"/>
        </w:rPr>
        <w:t>وال</w:t>
      </w:r>
      <w:r>
        <w:rPr>
          <w:rtl/>
          <w:lang w:bidi="ar-SY"/>
        </w:rPr>
        <w:t xml:space="preserve">فرص </w:t>
      </w:r>
      <w:r>
        <w:rPr>
          <w:rFonts w:hint="cs"/>
          <w:rtl/>
          <w:lang w:bidi="ar-SY"/>
        </w:rPr>
        <w:t>المحدودة ل</w:t>
      </w:r>
      <w:r>
        <w:rPr>
          <w:rtl/>
          <w:lang w:bidi="ar-SY"/>
        </w:rPr>
        <w:t>لحصول على المساعدة القانونية</w:t>
      </w:r>
      <w:r>
        <w:rPr>
          <w:rFonts w:hint="cs"/>
          <w:rtl/>
          <w:lang w:bidi="ar-SY"/>
        </w:rPr>
        <w:t>؛</w:t>
      </w:r>
      <w:r>
        <w:rPr>
          <w:rtl/>
          <w:lang w:bidi="ar-SY"/>
        </w:rPr>
        <w:t xml:space="preserve"> ورحيل القضاة و</w:t>
      </w:r>
      <w:r>
        <w:rPr>
          <w:rFonts w:hint="cs"/>
          <w:rtl/>
          <w:lang w:bidi="ar-SY"/>
        </w:rPr>
        <w:t xml:space="preserve">أعضاء النيابة العامة </w:t>
      </w:r>
      <w:r>
        <w:rPr>
          <w:rtl/>
          <w:lang w:bidi="ar-SY"/>
        </w:rPr>
        <w:t>الدولي</w:t>
      </w:r>
      <w:r>
        <w:rPr>
          <w:rFonts w:hint="cs"/>
          <w:rtl/>
          <w:lang w:bidi="ar-SY"/>
        </w:rPr>
        <w:t>ين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>في أعقاب ال</w:t>
      </w:r>
      <w:r>
        <w:rPr>
          <w:rtl/>
          <w:lang w:bidi="ar-SY"/>
        </w:rPr>
        <w:t xml:space="preserve">قرار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>برلماني رقم 11/2014 والقرار</w:t>
      </w:r>
      <w:r>
        <w:rPr>
          <w:rFonts w:hint="cs"/>
          <w:rtl/>
          <w:lang w:bidi="ar-SY"/>
        </w:rPr>
        <w:t xml:space="preserve">ين </w:t>
      </w:r>
      <w:r>
        <w:rPr>
          <w:rtl/>
          <w:lang w:bidi="ar-SY"/>
        </w:rPr>
        <w:t>الحكومي</w:t>
      </w:r>
      <w:r>
        <w:rPr>
          <w:rFonts w:hint="cs"/>
          <w:rtl/>
          <w:lang w:bidi="ar-SY"/>
        </w:rPr>
        <w:t>ين</w:t>
      </w:r>
      <w:r>
        <w:rPr>
          <w:rtl/>
          <w:lang w:bidi="ar-SY"/>
        </w:rPr>
        <w:t xml:space="preserve"> رقم 29/2014 ورقم 32/2014. يرجى تقديم معلومات عن التدابير المتخذة لتعزيز </w:t>
      </w:r>
      <w:r>
        <w:rPr>
          <w:rFonts w:hint="cs"/>
          <w:rtl/>
          <w:lang w:bidi="ar-SY"/>
        </w:rPr>
        <w:t xml:space="preserve">الهياكل الأساسية </w:t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عن جودة </w:t>
      </w:r>
      <w:r>
        <w:rPr>
          <w:rtl/>
          <w:lang w:bidi="ar-SY"/>
        </w:rPr>
        <w:t>النظام القضائي الرسمي وتعزيز وصول النساء إلى العدالة، وخاصة في المناطق الريفية.</w:t>
      </w:r>
    </w:p>
    <w:p w:rsidR="00A163A5" w:rsidRPr="00A163A5" w:rsidRDefault="00A163A5" w:rsidP="00A163A5">
      <w:pPr>
        <w:spacing w:line="120" w:lineRule="exact"/>
        <w:ind w:left="1267" w:right="1267"/>
        <w:rPr>
          <w:rFonts w:hint="cs"/>
          <w:b/>
          <w:bCs/>
          <w:sz w:val="10"/>
          <w:rtl/>
          <w:lang w:bidi="ar-SY"/>
        </w:rPr>
      </w:pPr>
    </w:p>
    <w:p w:rsidR="00A163A5" w:rsidRPr="00A3238A" w:rsidRDefault="00A163A5" w:rsidP="00A163A5">
      <w:pPr>
        <w:spacing w:after="120"/>
        <w:ind w:left="1267" w:right="1267"/>
        <w:rPr>
          <w:b/>
          <w:bCs/>
          <w:lang w:bidi="ar-SY"/>
        </w:rPr>
      </w:pPr>
      <w:r w:rsidRPr="00A3238A">
        <w:rPr>
          <w:rFonts w:hint="cs"/>
          <w:b/>
          <w:bCs/>
          <w:rtl/>
          <w:lang w:bidi="ar-SY"/>
        </w:rPr>
        <w:t>القوالب</w:t>
      </w:r>
      <w:r w:rsidRPr="00A3238A">
        <w:rPr>
          <w:b/>
          <w:bCs/>
          <w:rtl/>
          <w:lang w:bidi="ar-SY"/>
        </w:rPr>
        <w:t xml:space="preserve"> النمطية 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5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يرجى تقديم معلومات عن الخطوات المتخذة لوضع استراتيجية شاملة لتعديل أو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إلغاء الممارسات الثقافية والقوالب النمطية التي تميز ضد المرأة، </w:t>
      </w:r>
      <w:r>
        <w:rPr>
          <w:rFonts w:hint="cs"/>
          <w:rtl/>
          <w:lang w:bidi="ar-SY"/>
        </w:rPr>
        <w:t xml:space="preserve">تتناول </w:t>
      </w:r>
      <w:r>
        <w:rPr>
          <w:rtl/>
          <w:lang w:bidi="ar-SY"/>
        </w:rPr>
        <w:t>النساء والرجال والفتيات والفتيان و</w:t>
      </w:r>
      <w:r>
        <w:rPr>
          <w:rFonts w:hint="cs"/>
          <w:rtl/>
          <w:lang w:bidi="ar-SY"/>
        </w:rPr>
        <w:t xml:space="preserve">كبار رجال </w:t>
      </w:r>
      <w:r>
        <w:rPr>
          <w:rtl/>
          <w:lang w:bidi="ar-SY"/>
        </w:rPr>
        <w:t>الدين</w:t>
      </w:r>
      <w:r>
        <w:rPr>
          <w:rFonts w:hint="cs"/>
          <w:rtl/>
          <w:lang w:bidi="ar-SY"/>
        </w:rPr>
        <w:t xml:space="preserve"> </w:t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قادة </w:t>
      </w:r>
      <w:r>
        <w:rPr>
          <w:rtl/>
          <w:lang w:bidi="ar-SY"/>
        </w:rPr>
        <w:t>المجتمع</w:t>
      </w:r>
      <w:r>
        <w:rPr>
          <w:rFonts w:hint="cs"/>
          <w:rtl/>
          <w:lang w:bidi="ar-SY"/>
        </w:rPr>
        <w:t xml:space="preserve">ات المحلية </w:t>
      </w:r>
      <w:r>
        <w:rPr>
          <w:rtl/>
          <w:lang w:bidi="ar-SY"/>
        </w:rPr>
        <w:t>والآباء والمعلمين والمسؤولين، بالتعاون مع المجتمع</w:t>
      </w:r>
      <w:r w:rsidRPr="00A3238A">
        <w:rPr>
          <w:rtl/>
          <w:lang w:bidi="ar-SY"/>
        </w:rPr>
        <w:t xml:space="preserve"> </w:t>
      </w:r>
      <w:r>
        <w:rPr>
          <w:rtl/>
          <w:lang w:bidi="ar-SY"/>
        </w:rPr>
        <w:t xml:space="preserve">المدني، ولا سيما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منظمات </w:t>
      </w:r>
      <w:r>
        <w:rPr>
          <w:rFonts w:hint="cs"/>
          <w:rtl/>
          <w:lang w:bidi="ar-SY"/>
        </w:rPr>
        <w:t>النسائية</w:t>
      </w:r>
      <w:r>
        <w:rPr>
          <w:rtl/>
          <w:lang w:bidi="ar-SY"/>
        </w:rPr>
        <w:t>.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lang w:bidi="ar-SY"/>
        </w:rPr>
      </w:pPr>
      <w:r w:rsidRPr="00A3238A">
        <w:rPr>
          <w:b/>
          <w:bCs/>
          <w:rtl/>
          <w:lang w:bidi="ar-SY"/>
        </w:rPr>
        <w:t>العنف ضد المرأة</w:t>
      </w:r>
      <w:r>
        <w:rPr>
          <w:rtl/>
          <w:lang w:bidi="ar-SY"/>
        </w:rPr>
        <w:t xml:space="preserve"> 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6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  <w:t>ي</w:t>
      </w:r>
      <w:r>
        <w:rPr>
          <w:rtl/>
          <w:lang w:bidi="ar-SY"/>
        </w:rPr>
        <w:t xml:space="preserve">عترف في التقارير،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 xml:space="preserve">التحديات التي تواجهها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وحدة </w:t>
      </w:r>
      <w:r>
        <w:rPr>
          <w:rFonts w:hint="cs"/>
          <w:rtl/>
          <w:lang w:bidi="ar-SY"/>
        </w:rPr>
        <w:t xml:space="preserve">المعنية </w:t>
      </w:r>
      <w:r>
        <w:rPr>
          <w:rtl/>
          <w:lang w:bidi="ar-SY"/>
        </w:rPr>
        <w:t>بالضعفاء في التحقيق في العنف القائم على نوع الجنس (الفقرة 96). يرجى تقديم معلومات عن الخطوات المتخذة ل</w:t>
      </w:r>
      <w:r>
        <w:rPr>
          <w:rFonts w:hint="cs"/>
          <w:rtl/>
          <w:lang w:bidi="ar-SY"/>
        </w:rPr>
        <w:t>كفالة توفير التمويل والتجهيز الكافيين لل</w:t>
      </w:r>
      <w:r>
        <w:rPr>
          <w:rtl/>
          <w:lang w:bidi="ar-SY"/>
        </w:rPr>
        <w:t>وحدات</w:t>
      </w:r>
      <w:r>
        <w:rPr>
          <w:rFonts w:hint="cs"/>
          <w:rtl/>
          <w:lang w:bidi="ar-SY"/>
        </w:rPr>
        <w:t xml:space="preserve"> المعنية بالضعفاء في المقاطعات</w:t>
      </w:r>
      <w:r>
        <w:rPr>
          <w:rtl/>
          <w:lang w:bidi="ar-SY"/>
        </w:rPr>
        <w:t xml:space="preserve"> و</w:t>
      </w:r>
      <w:r>
        <w:rPr>
          <w:rFonts w:hint="cs"/>
          <w:rtl/>
          <w:lang w:bidi="ar-SY"/>
        </w:rPr>
        <w:t xml:space="preserve">تزويدها بموظفين مدربين </w:t>
      </w:r>
      <w:r>
        <w:rPr>
          <w:rtl/>
          <w:lang w:bidi="ar-SY"/>
        </w:rPr>
        <w:t xml:space="preserve">تدريبا </w:t>
      </w:r>
      <w:r>
        <w:rPr>
          <w:rFonts w:hint="cs"/>
          <w:rtl/>
          <w:lang w:bidi="ar-SY"/>
        </w:rPr>
        <w:t>مناسبا</w:t>
      </w:r>
      <w:r>
        <w:rPr>
          <w:rtl/>
          <w:lang w:bidi="ar-SY"/>
        </w:rPr>
        <w:t xml:space="preserve">، </w:t>
      </w:r>
      <w:r>
        <w:rPr>
          <w:rFonts w:hint="cs"/>
          <w:rtl/>
          <w:lang w:bidi="ar-SY"/>
        </w:rPr>
        <w:t>و</w:t>
      </w:r>
      <w:r>
        <w:rPr>
          <w:rtl/>
          <w:lang w:bidi="ar-SY"/>
        </w:rPr>
        <w:t xml:space="preserve">أن </w:t>
      </w:r>
      <w:r>
        <w:rPr>
          <w:rFonts w:hint="cs"/>
          <w:rtl/>
          <w:lang w:bidi="ar-SY"/>
        </w:rPr>
        <w:t xml:space="preserve">يراعي </w:t>
      </w:r>
      <w:r>
        <w:rPr>
          <w:rtl/>
          <w:lang w:bidi="ar-SY"/>
        </w:rPr>
        <w:t xml:space="preserve">التوازن بين الجنسين </w:t>
      </w:r>
      <w:r>
        <w:rPr>
          <w:rFonts w:hint="cs"/>
          <w:rtl/>
          <w:lang w:bidi="ar-SY"/>
        </w:rPr>
        <w:t xml:space="preserve">في </w:t>
      </w:r>
      <w:r>
        <w:rPr>
          <w:rtl/>
          <w:lang w:bidi="ar-SY"/>
        </w:rPr>
        <w:t>تكوين القو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العاملة </w:t>
      </w:r>
      <w:r>
        <w:rPr>
          <w:rFonts w:hint="cs"/>
          <w:rtl/>
          <w:lang w:bidi="ar-SY"/>
        </w:rPr>
        <w:t>في</w:t>
      </w:r>
      <w:r>
        <w:rPr>
          <w:rtl/>
          <w:lang w:bidi="ar-SY"/>
        </w:rPr>
        <w:t xml:space="preserve">ها وأن </w:t>
      </w:r>
      <w:r>
        <w:rPr>
          <w:rFonts w:hint="cs"/>
          <w:rtl/>
          <w:lang w:bidi="ar-SY"/>
        </w:rPr>
        <w:t xml:space="preserve">يتم تعيين </w:t>
      </w:r>
      <w:r>
        <w:rPr>
          <w:rtl/>
          <w:lang w:bidi="ar-SY"/>
        </w:rPr>
        <w:t xml:space="preserve">ضباط الشرطة الذين يخدمون في </w:t>
      </w:r>
      <w:r>
        <w:rPr>
          <w:rFonts w:hint="cs"/>
          <w:rtl/>
          <w:lang w:bidi="ar-SY"/>
        </w:rPr>
        <w:t xml:space="preserve">الوحدة </w:t>
      </w:r>
      <w:r>
        <w:rPr>
          <w:rtl/>
          <w:lang w:bidi="ar-SY"/>
        </w:rPr>
        <w:t xml:space="preserve">لفترات طويلة، على النحو المتوخى في خطة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عمل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وطنية </w:t>
      </w:r>
      <w:r>
        <w:rPr>
          <w:rFonts w:hint="cs"/>
          <w:rtl/>
          <w:lang w:bidi="ar-SY"/>
        </w:rPr>
        <w:t>المتعلقة ب</w:t>
      </w:r>
      <w:r>
        <w:rPr>
          <w:rtl/>
          <w:lang w:bidi="ar-SY"/>
        </w:rPr>
        <w:t xml:space="preserve">العنف القائم على نوع الجنس. ووفقا للمادة 24 من قانون </w:t>
      </w:r>
      <w:r>
        <w:rPr>
          <w:rFonts w:hint="cs"/>
          <w:rtl/>
          <w:lang w:bidi="ar-SY"/>
        </w:rPr>
        <w:t xml:space="preserve">مكافحة </w:t>
      </w:r>
      <w:r>
        <w:rPr>
          <w:rtl/>
          <w:lang w:bidi="ar-SY"/>
        </w:rPr>
        <w:t xml:space="preserve">العنف </w:t>
      </w:r>
      <w:r>
        <w:rPr>
          <w:rFonts w:hint="cs"/>
          <w:rtl/>
          <w:lang w:bidi="ar-SY"/>
        </w:rPr>
        <w:t xml:space="preserve">العائلي </w:t>
      </w:r>
      <w:r>
        <w:rPr>
          <w:rtl/>
          <w:lang w:bidi="ar-SY"/>
        </w:rPr>
        <w:t xml:space="preserve">(القانون رقم 7/2010)، </w:t>
      </w:r>
      <w:r>
        <w:rPr>
          <w:rFonts w:hint="cs"/>
          <w:rtl/>
          <w:lang w:bidi="ar-SY"/>
        </w:rPr>
        <w:t>يتعين على ال</w:t>
      </w:r>
      <w:r>
        <w:rPr>
          <w:rtl/>
          <w:lang w:bidi="ar-SY"/>
        </w:rPr>
        <w:t xml:space="preserve">وحدة </w:t>
      </w:r>
      <w:r>
        <w:rPr>
          <w:rFonts w:hint="cs"/>
          <w:rtl/>
          <w:lang w:bidi="ar-SY"/>
        </w:rPr>
        <w:t xml:space="preserve">المعنية </w:t>
      </w:r>
      <w:r>
        <w:rPr>
          <w:rtl/>
          <w:lang w:bidi="ar-SY"/>
        </w:rPr>
        <w:t>بالضعفاء</w:t>
      </w:r>
      <w:r>
        <w:rPr>
          <w:rFonts w:hint="cs"/>
          <w:rtl/>
          <w:lang w:bidi="ar-SY"/>
        </w:rPr>
        <w:t xml:space="preserve"> أن تقوم ب</w:t>
      </w:r>
      <w:r>
        <w:rPr>
          <w:rtl/>
          <w:lang w:bidi="ar-SY"/>
        </w:rPr>
        <w:t xml:space="preserve">إحالة قضايا العنف </w:t>
      </w:r>
      <w:r>
        <w:rPr>
          <w:rFonts w:hint="cs"/>
          <w:rtl/>
          <w:lang w:bidi="ar-SY"/>
        </w:rPr>
        <w:t xml:space="preserve">العائلي </w:t>
      </w:r>
      <w:r>
        <w:rPr>
          <w:rtl/>
          <w:lang w:bidi="ar-SY"/>
        </w:rPr>
        <w:t xml:space="preserve">إلى مكتب </w:t>
      </w:r>
      <w:r>
        <w:rPr>
          <w:rFonts w:hint="cs"/>
          <w:rtl/>
          <w:lang w:bidi="ar-SY"/>
        </w:rPr>
        <w:t>النائب</w:t>
      </w:r>
      <w:r>
        <w:rPr>
          <w:rtl/>
          <w:lang w:bidi="ar-SY"/>
        </w:rPr>
        <w:t xml:space="preserve"> العام خلال خمسة أيام من تلقي الشكوى. </w:t>
      </w:r>
      <w:r>
        <w:rPr>
          <w:rFonts w:hint="cs"/>
          <w:rtl/>
          <w:lang w:bidi="ar-SY"/>
        </w:rPr>
        <w:t xml:space="preserve">ما هو </w:t>
      </w:r>
      <w:r>
        <w:rPr>
          <w:rtl/>
          <w:lang w:bidi="ar-SY"/>
        </w:rPr>
        <w:t xml:space="preserve">عدد الحالات </w:t>
      </w:r>
      <w:r>
        <w:rPr>
          <w:rFonts w:hint="cs"/>
          <w:rtl/>
          <w:lang w:bidi="ar-SY"/>
        </w:rPr>
        <w:t>التي أ</w:t>
      </w:r>
      <w:r>
        <w:rPr>
          <w:rtl/>
          <w:lang w:bidi="ar-SY"/>
        </w:rPr>
        <w:t>بلغ</w:t>
      </w:r>
      <w:r>
        <w:rPr>
          <w:rFonts w:hint="cs"/>
          <w:rtl/>
          <w:lang w:bidi="ar-SY"/>
        </w:rPr>
        <w:t>ت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إلى الوحدة وتمت إحالتها </w:t>
      </w:r>
      <w:r>
        <w:rPr>
          <w:rtl/>
          <w:lang w:bidi="ar-SY"/>
        </w:rPr>
        <w:t xml:space="preserve">وفقا لهذا الجدول الزمني؟ كما يرجى تقديم معلومات عن التدابير المتخذة لمنع التأخير في محاكمة الأفراد المتهمين بارتكاب أعمال عنف ضد المرأة، بما في ذلك العنف </w:t>
      </w:r>
      <w:r>
        <w:rPr>
          <w:rFonts w:hint="cs"/>
          <w:rtl/>
          <w:lang w:bidi="ar-SY"/>
        </w:rPr>
        <w:t>العائلي</w:t>
      </w:r>
      <w:r>
        <w:rPr>
          <w:rtl/>
          <w:lang w:bidi="ar-SY"/>
        </w:rPr>
        <w:t xml:space="preserve">، فضلا عن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تدابير </w:t>
      </w:r>
      <w:r>
        <w:rPr>
          <w:rFonts w:hint="cs"/>
          <w:rtl/>
          <w:lang w:bidi="ar-SY"/>
        </w:rPr>
        <w:t xml:space="preserve">المتخذة </w:t>
      </w:r>
      <w:r>
        <w:rPr>
          <w:rtl/>
          <w:lang w:bidi="ar-SY"/>
        </w:rPr>
        <w:t xml:space="preserve">لحماية الضحايا </w:t>
      </w:r>
      <w:r>
        <w:rPr>
          <w:rFonts w:hint="cs"/>
          <w:rtl/>
          <w:lang w:bidi="ar-SY"/>
        </w:rPr>
        <w:t xml:space="preserve">في حالة وقف تنفيذ </w:t>
      </w:r>
      <w:r>
        <w:rPr>
          <w:rtl/>
          <w:lang w:bidi="ar-SY"/>
        </w:rPr>
        <w:t>الحكم.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7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ووفقا للمعلومات </w:t>
      </w:r>
      <w:r>
        <w:rPr>
          <w:rFonts w:hint="cs"/>
          <w:rtl/>
          <w:lang w:bidi="ar-SY"/>
        </w:rPr>
        <w:t xml:space="preserve">التي تلقتها </w:t>
      </w:r>
      <w:r>
        <w:rPr>
          <w:rtl/>
          <w:lang w:bidi="ar-SY"/>
        </w:rPr>
        <w:t xml:space="preserve">اللجنة، </w:t>
      </w:r>
      <w:r>
        <w:rPr>
          <w:rFonts w:hint="cs"/>
          <w:rtl/>
          <w:lang w:bidi="ar-SY"/>
        </w:rPr>
        <w:t xml:space="preserve">بلغت نسبة </w:t>
      </w:r>
      <w:r>
        <w:rPr>
          <w:rtl/>
          <w:lang w:bidi="ar-SY"/>
        </w:rPr>
        <w:t xml:space="preserve">حالات العنف </w:t>
      </w:r>
      <w:r>
        <w:rPr>
          <w:rFonts w:hint="cs"/>
          <w:rtl/>
          <w:lang w:bidi="ar-SY"/>
        </w:rPr>
        <w:t>العائلي التي</w:t>
      </w:r>
      <w:r>
        <w:rPr>
          <w:rtl/>
          <w:lang w:bidi="ar-SY"/>
        </w:rPr>
        <w:t xml:space="preserve"> وردت خلال الفترة 2010-2013 </w:t>
      </w:r>
      <w:r>
        <w:rPr>
          <w:rFonts w:hint="cs"/>
          <w:rtl/>
          <w:lang w:bidi="ar-SY"/>
        </w:rPr>
        <w:t>والتي تم توجيه التهم لمرتكبيها</w:t>
      </w:r>
      <w:r w:rsidRPr="008F1F2F">
        <w:rPr>
          <w:rtl/>
          <w:lang w:bidi="ar-SY"/>
        </w:rPr>
        <w:t xml:space="preserve"> </w:t>
      </w:r>
      <w:r>
        <w:rPr>
          <w:rtl/>
          <w:lang w:bidi="ar-SY"/>
        </w:rPr>
        <w:t>بموجب المادة 145 من قانون العقوبات</w:t>
      </w:r>
      <w:r>
        <w:rPr>
          <w:rFonts w:hint="cs"/>
          <w:rtl/>
          <w:lang w:bidi="ar-SY"/>
        </w:rPr>
        <w:t xml:space="preserve"> </w:t>
      </w:r>
      <w:r>
        <w:rPr>
          <w:rtl/>
          <w:lang w:bidi="ar-SY"/>
        </w:rPr>
        <w:t>71</w:t>
      </w:r>
      <w:r>
        <w:rPr>
          <w:rFonts w:hint="cs"/>
          <w:rtl/>
          <w:lang w:bidi="ar-SY"/>
        </w:rPr>
        <w:t>,</w:t>
      </w:r>
      <w:r>
        <w:rPr>
          <w:rtl/>
          <w:lang w:bidi="ar-SY"/>
        </w:rPr>
        <w:t>3 في المائة</w:t>
      </w:r>
      <w:r>
        <w:rPr>
          <w:rFonts w:hint="cs"/>
          <w:rtl/>
          <w:lang w:bidi="ar-SY"/>
        </w:rPr>
        <w:t>،</w:t>
      </w:r>
      <w:r>
        <w:rPr>
          <w:rtl/>
          <w:lang w:bidi="ar-SY"/>
        </w:rPr>
        <w:t xml:space="preserve"> و</w:t>
      </w:r>
      <w:r>
        <w:rPr>
          <w:rFonts w:hint="cs"/>
          <w:rtl/>
          <w:lang w:bidi="ar-SY"/>
        </w:rPr>
        <w:t>تم وقف تنفيذ</w:t>
      </w:r>
      <w:r>
        <w:rPr>
          <w:rtl/>
          <w:lang w:bidi="ar-SY"/>
        </w:rPr>
        <w:t xml:space="preserve"> 53 في المائة من الأحكام الصادرة بموجب المادة 145. وينص قانون العقوبات على إمكانية إضافة بعض الشروط </w:t>
      </w:r>
      <w:r>
        <w:rPr>
          <w:rFonts w:hint="cs"/>
          <w:rtl/>
          <w:lang w:bidi="ar-SY"/>
        </w:rPr>
        <w:t>إ</w:t>
      </w:r>
      <w:r>
        <w:rPr>
          <w:rtl/>
          <w:lang w:bidi="ar-SY"/>
        </w:rPr>
        <w:t xml:space="preserve">لى </w:t>
      </w:r>
      <w:r>
        <w:rPr>
          <w:rFonts w:hint="cs"/>
          <w:rtl/>
          <w:lang w:bidi="ar-SY"/>
        </w:rPr>
        <w:t>وقف التنفيذ</w:t>
      </w:r>
      <w:r>
        <w:rPr>
          <w:rtl/>
          <w:lang w:bidi="ar-SY"/>
        </w:rPr>
        <w:t xml:space="preserve">. </w:t>
      </w:r>
      <w:r>
        <w:rPr>
          <w:rFonts w:hint="cs"/>
          <w:rtl/>
          <w:lang w:bidi="ar-SY"/>
        </w:rPr>
        <w:t xml:space="preserve">ما هو </w:t>
      </w:r>
      <w:r>
        <w:rPr>
          <w:rtl/>
          <w:lang w:bidi="ar-SY"/>
        </w:rPr>
        <w:t xml:space="preserve">عدد حالات العنف </w:t>
      </w:r>
      <w:r>
        <w:rPr>
          <w:rFonts w:hint="cs"/>
          <w:rtl/>
          <w:lang w:bidi="ar-SY"/>
        </w:rPr>
        <w:t xml:space="preserve">العائلي التي </w:t>
      </w:r>
      <w:r>
        <w:rPr>
          <w:rtl/>
          <w:lang w:bidi="ar-SY"/>
        </w:rPr>
        <w:t xml:space="preserve">تم </w:t>
      </w:r>
      <w:r>
        <w:rPr>
          <w:rFonts w:hint="cs"/>
          <w:rtl/>
          <w:lang w:bidi="ar-SY"/>
        </w:rPr>
        <w:t xml:space="preserve">فيها </w:t>
      </w:r>
      <w:r>
        <w:rPr>
          <w:rtl/>
          <w:lang w:bidi="ar-SY"/>
        </w:rPr>
        <w:t>فرض أحكام مع وقف التنفيذ و</w:t>
      </w:r>
      <w:r>
        <w:rPr>
          <w:rFonts w:hint="cs"/>
          <w:rtl/>
          <w:lang w:bidi="ar-SY"/>
        </w:rPr>
        <w:t xml:space="preserve">طبقت فيها </w:t>
      </w:r>
      <w:r>
        <w:rPr>
          <w:rtl/>
          <w:lang w:bidi="ar-SY"/>
        </w:rPr>
        <w:t xml:space="preserve">شروط محددة؟ </w:t>
      </w:r>
      <w:r>
        <w:rPr>
          <w:rFonts w:hint="cs"/>
          <w:rtl/>
          <w:lang w:bidi="ar-SY"/>
        </w:rPr>
        <w:t xml:space="preserve">وما هو عدد </w:t>
      </w:r>
      <w:r>
        <w:rPr>
          <w:rtl/>
          <w:lang w:bidi="ar-SY"/>
        </w:rPr>
        <w:t xml:space="preserve">حالات العنف </w:t>
      </w:r>
      <w:r>
        <w:rPr>
          <w:rFonts w:hint="cs"/>
          <w:rtl/>
          <w:lang w:bidi="ar-SY"/>
        </w:rPr>
        <w:t>العائلي التي حكمت فيها ال</w:t>
      </w:r>
      <w:r>
        <w:rPr>
          <w:rtl/>
          <w:lang w:bidi="ar-SY"/>
        </w:rPr>
        <w:t xml:space="preserve">محاكم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>تعويض للضحية؟ كما يرجى تقديم معلومات عن التقدم المحرز في إنشاء ملاجئ إضافية (الفقرة 90) و</w:t>
      </w:r>
      <w:r>
        <w:rPr>
          <w:rFonts w:hint="cs"/>
          <w:rtl/>
          <w:lang w:bidi="ar-SY"/>
        </w:rPr>
        <w:t xml:space="preserve">في كفالة وجود </w:t>
      </w:r>
      <w:r>
        <w:rPr>
          <w:rtl/>
          <w:lang w:bidi="ar-SY"/>
        </w:rPr>
        <w:t>عدد كاف من الملاجئ الآمنة و</w:t>
      </w:r>
      <w:r>
        <w:rPr>
          <w:rFonts w:hint="cs"/>
          <w:rtl/>
          <w:lang w:bidi="ar-SY"/>
        </w:rPr>
        <w:t>المزودة ب</w:t>
      </w:r>
      <w:r>
        <w:rPr>
          <w:rtl/>
          <w:lang w:bidi="ar-SY"/>
        </w:rPr>
        <w:t xml:space="preserve">التمويل الكافي في جميع </w:t>
      </w:r>
      <w:r>
        <w:rPr>
          <w:rFonts w:hint="cs"/>
          <w:rtl/>
          <w:lang w:bidi="ar-SY"/>
        </w:rPr>
        <w:t>المقاطعات</w:t>
      </w:r>
      <w:r>
        <w:rPr>
          <w:rtl/>
          <w:lang w:bidi="ar-SY"/>
        </w:rPr>
        <w:t xml:space="preserve">، ولا سيما بالنسبة للنساء من ضحايا العنف </w:t>
      </w:r>
      <w:r>
        <w:rPr>
          <w:rFonts w:hint="cs"/>
          <w:rtl/>
          <w:lang w:bidi="ar-SY"/>
        </w:rPr>
        <w:t>العائلي</w:t>
      </w:r>
      <w:r>
        <w:rPr>
          <w:rtl/>
          <w:lang w:bidi="ar-SY"/>
        </w:rPr>
        <w:t xml:space="preserve">، بما في ذلك </w:t>
      </w:r>
      <w:r>
        <w:rPr>
          <w:rFonts w:hint="cs"/>
          <w:rtl/>
          <w:lang w:bidi="ar-SY"/>
        </w:rPr>
        <w:t xml:space="preserve">النساء </w:t>
      </w:r>
      <w:r>
        <w:rPr>
          <w:rtl/>
          <w:lang w:bidi="ar-SY"/>
        </w:rPr>
        <w:t>الريفي</w:t>
      </w:r>
      <w:r>
        <w:rPr>
          <w:rFonts w:hint="cs"/>
          <w:rtl/>
          <w:lang w:bidi="ar-SY"/>
        </w:rPr>
        <w:t>ات</w:t>
      </w:r>
      <w:r>
        <w:rPr>
          <w:rtl/>
          <w:lang w:bidi="ar-SY"/>
        </w:rPr>
        <w:t xml:space="preserve"> والنساء ذو</w:t>
      </w:r>
      <w:r>
        <w:rPr>
          <w:rFonts w:hint="cs"/>
          <w:rtl/>
          <w:lang w:bidi="ar-SY"/>
        </w:rPr>
        <w:t xml:space="preserve">ات </w:t>
      </w:r>
      <w:r>
        <w:rPr>
          <w:rtl/>
          <w:lang w:bidi="ar-SY"/>
        </w:rPr>
        <w:t xml:space="preserve">الإعاقة. ما هي التدابير التي يجري اتخاذها </w:t>
      </w:r>
      <w:r>
        <w:rPr>
          <w:rFonts w:hint="cs"/>
          <w:rtl/>
          <w:lang w:bidi="ar-SY"/>
        </w:rPr>
        <w:t>للتصدي ل</w:t>
      </w:r>
      <w:r>
        <w:rPr>
          <w:rtl/>
          <w:lang w:bidi="ar-SY"/>
        </w:rPr>
        <w:t xml:space="preserve">لمخاطر المتزايدة </w:t>
      </w:r>
      <w:r>
        <w:rPr>
          <w:rFonts w:hint="cs"/>
          <w:rtl/>
          <w:lang w:bidi="ar-SY"/>
        </w:rPr>
        <w:t>التي يمكن أن تتعرض لها ا</w:t>
      </w:r>
      <w:r>
        <w:rPr>
          <w:rtl/>
          <w:lang w:bidi="ar-SY"/>
        </w:rPr>
        <w:t>لنساء والفتيات ذوات الإعاقة من أن يصبح</w:t>
      </w:r>
      <w:r>
        <w:rPr>
          <w:rFonts w:hint="cs"/>
          <w:rtl/>
          <w:lang w:bidi="ar-SY"/>
        </w:rPr>
        <w:t xml:space="preserve">ن </w:t>
      </w:r>
      <w:r>
        <w:rPr>
          <w:rtl/>
          <w:lang w:bidi="ar-SY"/>
        </w:rPr>
        <w:t xml:space="preserve">ضحايا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>لعنف و</w:t>
      </w:r>
      <w:r>
        <w:rPr>
          <w:rFonts w:hint="cs"/>
          <w:rtl/>
          <w:lang w:bidi="ar-SY"/>
        </w:rPr>
        <w:t xml:space="preserve">لكفالة توفر </w:t>
      </w:r>
      <w:r>
        <w:rPr>
          <w:rtl/>
          <w:lang w:bidi="ar-SY"/>
        </w:rPr>
        <w:t>إمكانية وصول</w:t>
      </w:r>
      <w:r>
        <w:rPr>
          <w:rFonts w:hint="cs"/>
          <w:rtl/>
          <w:lang w:bidi="ar-SY"/>
        </w:rPr>
        <w:t>هن</w:t>
      </w:r>
      <w:r>
        <w:rPr>
          <w:rtl/>
          <w:lang w:bidi="ar-SY"/>
        </w:rPr>
        <w:t xml:space="preserve"> إلى العدالة وخدمات الدعم المناسبة؟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lang w:bidi="ar-SY"/>
        </w:rPr>
      </w:pPr>
      <w:r w:rsidRPr="005C0883">
        <w:rPr>
          <w:b/>
          <w:bCs/>
          <w:rtl/>
          <w:lang w:bidi="ar-SY"/>
        </w:rPr>
        <w:t>الاتجار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8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عن الوضع الحالي لمشروع القانون </w:t>
      </w:r>
      <w:r>
        <w:rPr>
          <w:rFonts w:hint="cs"/>
          <w:rtl/>
          <w:lang w:bidi="ar-SY"/>
        </w:rPr>
        <w:t>المتعلق ب</w:t>
      </w:r>
      <w:r>
        <w:rPr>
          <w:rtl/>
          <w:lang w:bidi="ar-SY"/>
        </w:rPr>
        <w:t>منع الاتجار بالأشخاص وقمع</w:t>
      </w:r>
      <w:r>
        <w:rPr>
          <w:rFonts w:hint="cs"/>
          <w:rtl/>
          <w:lang w:bidi="ar-SY"/>
        </w:rPr>
        <w:t>ه</w:t>
      </w:r>
      <w:r>
        <w:rPr>
          <w:rtl/>
          <w:lang w:bidi="ar-SY"/>
        </w:rPr>
        <w:t xml:space="preserve"> و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معاقبة </w:t>
      </w:r>
      <w:r>
        <w:rPr>
          <w:rFonts w:hint="cs"/>
          <w:rtl/>
          <w:lang w:bidi="ar-SY"/>
        </w:rPr>
        <w:t xml:space="preserve">عليه </w:t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عن </w:t>
      </w:r>
      <w:r>
        <w:rPr>
          <w:rtl/>
          <w:lang w:bidi="ar-SY"/>
        </w:rPr>
        <w:t>خطة العمل الوطنية لمكافحة الاتجار بالبشر. كما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>يرجى تقديم معلومات عن عدد التحقيقات والمحاكمات في قضايا الاتجار بالأشخاص وع</w:t>
      </w:r>
      <w:r>
        <w:rPr>
          <w:rFonts w:hint="cs"/>
          <w:rtl/>
          <w:lang w:bidi="ar-SY"/>
        </w:rPr>
        <w:t xml:space="preserve">ن </w:t>
      </w:r>
      <w:r>
        <w:rPr>
          <w:rtl/>
          <w:lang w:bidi="ar-SY"/>
        </w:rPr>
        <w:t>الأحكام الصادرة بحق المتاجرين، وكذلك ع</w:t>
      </w:r>
      <w:r>
        <w:rPr>
          <w:rFonts w:hint="cs"/>
          <w:rtl/>
          <w:lang w:bidi="ar-SY"/>
        </w:rPr>
        <w:t>ن الاستئناف</w:t>
      </w:r>
      <w:r>
        <w:rPr>
          <w:rtl/>
          <w:lang w:bidi="ar-SY"/>
        </w:rPr>
        <w:t xml:space="preserve"> في </w:t>
      </w:r>
      <w:r>
        <w:rPr>
          <w:rFonts w:hint="cs"/>
          <w:rtl/>
          <w:lang w:bidi="ar-SY"/>
        </w:rPr>
        <w:t xml:space="preserve">القضية التي يُستشهد بها </w:t>
      </w:r>
      <w:r>
        <w:rPr>
          <w:rtl/>
          <w:lang w:bidi="ar-SY"/>
        </w:rPr>
        <w:t xml:space="preserve">في التقارير (الفقرة 153). يرجى وصف جهود الوقاية التي </w:t>
      </w:r>
      <w:r>
        <w:rPr>
          <w:rFonts w:hint="cs"/>
          <w:rtl/>
          <w:lang w:bidi="ar-SY"/>
        </w:rPr>
        <w:t>بذلت</w:t>
      </w:r>
      <w:r>
        <w:rPr>
          <w:rtl/>
          <w:lang w:bidi="ar-SY"/>
        </w:rPr>
        <w:t xml:space="preserve">، بما في ذلك </w:t>
      </w:r>
      <w:r>
        <w:rPr>
          <w:rFonts w:hint="cs"/>
          <w:rtl/>
          <w:lang w:bidi="ar-SY"/>
        </w:rPr>
        <w:t xml:space="preserve">في مجال </w:t>
      </w:r>
      <w:r>
        <w:rPr>
          <w:rtl/>
          <w:lang w:bidi="ar-SY"/>
        </w:rPr>
        <w:t xml:space="preserve">التوعية وبناء القدرات، من أجل الكشف المبكر </w:t>
      </w:r>
      <w:r>
        <w:rPr>
          <w:rFonts w:hint="cs"/>
          <w:rtl/>
          <w:lang w:bidi="ar-SY"/>
        </w:rPr>
        <w:t xml:space="preserve">عن </w:t>
      </w:r>
      <w:r>
        <w:rPr>
          <w:rtl/>
          <w:lang w:bidi="ar-SY"/>
        </w:rPr>
        <w:t>ضحايا الاتجار وحماي</w:t>
      </w:r>
      <w:r>
        <w:rPr>
          <w:rFonts w:hint="cs"/>
          <w:rtl/>
          <w:lang w:bidi="ar-SY"/>
        </w:rPr>
        <w:t xml:space="preserve">تهن </w:t>
      </w:r>
      <w:r>
        <w:rPr>
          <w:rtl/>
          <w:lang w:bidi="ar-SY"/>
        </w:rPr>
        <w:t>وتوفير خدمات إعادة التأهيل وإعادة الإدماج.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lang w:bidi="ar-SY"/>
        </w:rPr>
      </w:pPr>
      <w:r w:rsidRPr="002258E7">
        <w:rPr>
          <w:b/>
          <w:bCs/>
          <w:rtl/>
          <w:lang w:bidi="ar-SY"/>
        </w:rPr>
        <w:t>المشاركة في الحياة السياسية والعامة</w:t>
      </w:r>
      <w:r>
        <w:rPr>
          <w:rtl/>
          <w:lang w:bidi="ar-SY"/>
        </w:rPr>
        <w:t xml:space="preserve"> 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9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تقر الدولة الطرف </w:t>
      </w:r>
      <w:r>
        <w:rPr>
          <w:rFonts w:hint="cs"/>
          <w:rtl/>
          <w:lang w:bidi="ar-SY"/>
        </w:rPr>
        <w:t xml:space="preserve">بالعوائق العديدة التي </w:t>
      </w:r>
      <w:r>
        <w:rPr>
          <w:rtl/>
          <w:lang w:bidi="ar-SY"/>
        </w:rPr>
        <w:t xml:space="preserve">تواجه المرأة </w:t>
      </w:r>
      <w:r>
        <w:rPr>
          <w:rFonts w:hint="cs"/>
          <w:rtl/>
          <w:lang w:bidi="ar-SY"/>
        </w:rPr>
        <w:t>و</w:t>
      </w:r>
      <w:r>
        <w:rPr>
          <w:rtl/>
          <w:lang w:bidi="ar-SY"/>
        </w:rPr>
        <w:t>التي تحول دون مشارك</w:t>
      </w:r>
      <w:r>
        <w:rPr>
          <w:rFonts w:hint="cs"/>
          <w:rtl/>
          <w:lang w:bidi="ar-SY"/>
        </w:rPr>
        <w:t>تها</w:t>
      </w:r>
      <w:r>
        <w:rPr>
          <w:rtl/>
          <w:lang w:bidi="ar-SY"/>
        </w:rPr>
        <w:t xml:space="preserve"> في الحياة السياسية والعامة (الفقرة 172). </w:t>
      </w:r>
      <w:r>
        <w:rPr>
          <w:rFonts w:hint="cs"/>
          <w:rtl/>
          <w:lang w:bidi="ar-SY"/>
        </w:rPr>
        <w:t xml:space="preserve">وعلى الرغم من </w:t>
      </w:r>
      <w:r>
        <w:rPr>
          <w:rtl/>
          <w:lang w:bidi="ar-SY"/>
        </w:rPr>
        <w:t xml:space="preserve">أن </w:t>
      </w:r>
      <w:r>
        <w:rPr>
          <w:rFonts w:hint="cs"/>
          <w:rtl/>
          <w:lang w:bidi="ar-SY"/>
        </w:rPr>
        <w:t xml:space="preserve">نسبة </w:t>
      </w:r>
      <w:r>
        <w:rPr>
          <w:rtl/>
          <w:lang w:bidi="ar-SY"/>
        </w:rPr>
        <w:t>تمثيل المرأة في البرلمان زاد</w:t>
      </w:r>
      <w:r>
        <w:rPr>
          <w:rFonts w:hint="cs"/>
          <w:rtl/>
          <w:lang w:bidi="ar-SY"/>
        </w:rPr>
        <w:t xml:space="preserve">ت من </w:t>
      </w:r>
      <w:r>
        <w:rPr>
          <w:rtl/>
          <w:lang w:bidi="ar-SY"/>
        </w:rPr>
        <w:t>25</w:t>
      </w:r>
      <w:r>
        <w:rPr>
          <w:rFonts w:hint="cs"/>
          <w:rtl/>
          <w:lang w:bidi="ar-SY"/>
        </w:rPr>
        <w:t xml:space="preserve"> إلى </w:t>
      </w:r>
      <w:r>
        <w:rPr>
          <w:rtl/>
          <w:lang w:bidi="ar-SY"/>
        </w:rPr>
        <w:t xml:space="preserve">38 في المائة منذ عام 2009، </w:t>
      </w:r>
      <w:r>
        <w:rPr>
          <w:rFonts w:hint="cs"/>
          <w:rtl/>
          <w:lang w:bidi="ar-SY"/>
        </w:rPr>
        <w:t xml:space="preserve">فإن </w:t>
      </w:r>
      <w:r>
        <w:rPr>
          <w:rtl/>
          <w:lang w:bidi="ar-SY"/>
        </w:rPr>
        <w:t xml:space="preserve">مشاركتها في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مناصب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حكومية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>رفيعة (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وزراء </w:t>
      </w:r>
      <w:r>
        <w:rPr>
          <w:rFonts w:hint="cs"/>
          <w:rtl/>
          <w:lang w:bidi="ar-SY"/>
        </w:rPr>
        <w:t>و</w:t>
      </w:r>
      <w:r>
        <w:rPr>
          <w:rtl/>
          <w:lang w:bidi="ar-SY"/>
        </w:rPr>
        <w:t xml:space="preserve">نواب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>وزراء و</w:t>
      </w:r>
      <w:r>
        <w:rPr>
          <w:rFonts w:hint="cs"/>
          <w:rtl/>
          <w:lang w:bidi="ar-SY"/>
        </w:rPr>
        <w:t>وكلاء الوزارات</w:t>
      </w:r>
      <w:r>
        <w:rPr>
          <w:rtl/>
          <w:lang w:bidi="ar-SY"/>
        </w:rPr>
        <w:t xml:space="preserve">) </w:t>
      </w:r>
      <w:r>
        <w:rPr>
          <w:rFonts w:hint="cs"/>
          <w:rtl/>
          <w:lang w:bidi="ar-SY"/>
        </w:rPr>
        <w:t xml:space="preserve">لم تزد </w:t>
      </w:r>
      <w:r>
        <w:rPr>
          <w:rtl/>
          <w:lang w:bidi="ar-SY"/>
        </w:rPr>
        <w:t xml:space="preserve">إلا قليلا، من 18 إلى 20 في المائة منذ </w:t>
      </w:r>
      <w:r>
        <w:rPr>
          <w:rFonts w:hint="cs"/>
          <w:rtl/>
          <w:lang w:bidi="ar-SY"/>
        </w:rPr>
        <w:t xml:space="preserve">عملية </w:t>
      </w:r>
      <w:r>
        <w:rPr>
          <w:rtl/>
          <w:lang w:bidi="ar-SY"/>
        </w:rPr>
        <w:t>إعادة هيكلة الحكومة</w:t>
      </w:r>
      <w:r>
        <w:rPr>
          <w:rFonts w:hint="cs"/>
          <w:rtl/>
          <w:lang w:bidi="ar-SY"/>
        </w:rPr>
        <w:t xml:space="preserve"> التي جرت مؤخرا</w:t>
      </w:r>
      <w:r>
        <w:rPr>
          <w:rtl/>
          <w:lang w:bidi="ar-SY"/>
        </w:rPr>
        <w:t xml:space="preserve">. يرجى تقديم معلومات عن التدابير المتخذة، بما في ذلك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تدابير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خاصة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>مؤقتة مثل نظام الحصص وال</w:t>
      </w:r>
      <w:r>
        <w:rPr>
          <w:rFonts w:hint="cs"/>
          <w:rtl/>
          <w:lang w:bidi="ar-SY"/>
        </w:rPr>
        <w:t>ت</w:t>
      </w:r>
      <w:r>
        <w:rPr>
          <w:rtl/>
          <w:lang w:bidi="ar-SY"/>
        </w:rPr>
        <w:t>وعي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 xml:space="preserve">أهمية مشاركة </w:t>
      </w:r>
      <w:r>
        <w:rPr>
          <w:rFonts w:hint="cs"/>
          <w:rtl/>
          <w:lang w:bidi="ar-SY"/>
        </w:rPr>
        <w:t xml:space="preserve">المرأة </w:t>
      </w:r>
      <w:r>
        <w:rPr>
          <w:rtl/>
          <w:lang w:bidi="ar-SY"/>
        </w:rPr>
        <w:t xml:space="preserve">الكاملة </w:t>
      </w:r>
      <w:r>
        <w:rPr>
          <w:rFonts w:hint="cs"/>
          <w:rtl/>
          <w:lang w:bidi="ar-SY"/>
        </w:rPr>
        <w:t xml:space="preserve">وعلى قدم المساواة </w:t>
      </w:r>
      <w:r>
        <w:rPr>
          <w:rtl/>
          <w:lang w:bidi="ar-SY"/>
        </w:rPr>
        <w:t>في المناصب القيادية، للتغلب على تلك العقبات وتعزيز التمثيل المتساوي للمرأة في الحياة السياسية والعامة، بما في ذلك على المستوى المحلي.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rFonts w:hint="cs"/>
          <w:lang w:bidi="ar-SY"/>
        </w:rPr>
      </w:pPr>
      <w:r w:rsidRPr="002258E7">
        <w:rPr>
          <w:b/>
          <w:bCs/>
          <w:rtl/>
          <w:lang w:bidi="ar-SY"/>
        </w:rPr>
        <w:t>التعليم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10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</w:t>
      </w:r>
      <w:r>
        <w:rPr>
          <w:rFonts w:hint="cs"/>
          <w:rtl/>
          <w:lang w:bidi="ar-SY"/>
        </w:rPr>
        <w:t xml:space="preserve">مستكملة </w:t>
      </w:r>
      <w:r>
        <w:rPr>
          <w:rtl/>
          <w:lang w:bidi="ar-SY"/>
        </w:rPr>
        <w:t>عن الخطوات المتخذة لمعالجة الشواغل المحددة التي أعربت عنها اللجنة في ملاحظاتها الختامية السابقة (</w:t>
      </w:r>
      <w:hyperlink r:id="rId16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 xml:space="preserve">، الفقرة 36) التي </w:t>
      </w:r>
      <w:r>
        <w:rPr>
          <w:rFonts w:hint="cs"/>
          <w:rtl/>
          <w:lang w:bidi="ar-SY"/>
        </w:rPr>
        <w:t>اعتبرت</w:t>
      </w:r>
      <w:r>
        <w:rPr>
          <w:rtl/>
          <w:lang w:bidi="ar-SY"/>
        </w:rPr>
        <w:t xml:space="preserve"> اللجنة </w:t>
      </w:r>
      <w:r>
        <w:rPr>
          <w:rFonts w:hint="cs"/>
          <w:rtl/>
          <w:lang w:bidi="ar-SY"/>
        </w:rPr>
        <w:t>في رسالتها بشأن ال</w:t>
      </w:r>
      <w:r>
        <w:rPr>
          <w:rtl/>
          <w:lang w:bidi="ar-SY"/>
        </w:rPr>
        <w:t>متابع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المؤرخة </w:t>
      </w:r>
      <w:r>
        <w:rPr>
          <w:rtl/>
          <w:lang w:bidi="ar-SY"/>
        </w:rPr>
        <w:t xml:space="preserve">19 </w:t>
      </w:r>
      <w:r>
        <w:rPr>
          <w:rFonts w:hint="cs"/>
          <w:rtl/>
          <w:lang w:bidi="ar-SY"/>
        </w:rPr>
        <w:t>آذار/</w:t>
      </w:r>
      <w:r>
        <w:rPr>
          <w:rtl/>
          <w:lang w:bidi="ar-SY"/>
        </w:rPr>
        <w:t>مارس 2013</w:t>
      </w:r>
      <w:r>
        <w:rPr>
          <w:rFonts w:hint="cs"/>
          <w:rtl/>
          <w:lang w:bidi="ar-SY"/>
        </w:rPr>
        <w:t>، أنها لم ت</w:t>
      </w:r>
      <w:r>
        <w:rPr>
          <w:rtl/>
          <w:lang w:bidi="ar-SY"/>
        </w:rPr>
        <w:t xml:space="preserve">نفذ أو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>م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تنفذ </w:t>
      </w:r>
      <w:r>
        <w:rPr>
          <w:rFonts w:hint="cs"/>
          <w:rtl/>
          <w:lang w:bidi="ar-SY"/>
        </w:rPr>
        <w:t xml:space="preserve">إلا </w:t>
      </w:r>
      <w:r>
        <w:rPr>
          <w:rtl/>
          <w:lang w:bidi="ar-SY"/>
        </w:rPr>
        <w:t xml:space="preserve">جزئيا أو </w:t>
      </w:r>
      <w:r>
        <w:rPr>
          <w:rFonts w:hint="cs"/>
          <w:rtl/>
          <w:lang w:bidi="ar-SY"/>
        </w:rPr>
        <w:t xml:space="preserve">التي لم تتلق بشأنها </w:t>
      </w:r>
      <w:r>
        <w:rPr>
          <w:rtl/>
          <w:lang w:bidi="ar-SY"/>
        </w:rPr>
        <w:t>معلومات كافية. و</w:t>
      </w:r>
      <w:r>
        <w:rPr>
          <w:rFonts w:hint="cs"/>
          <w:rtl/>
          <w:lang w:bidi="ar-SY"/>
        </w:rPr>
        <w:t>تشير ا</w:t>
      </w:r>
      <w:r>
        <w:rPr>
          <w:rtl/>
          <w:lang w:bidi="ar-SY"/>
        </w:rPr>
        <w:t>لمعلومات التي تلقتها اللجنة</w:t>
      </w:r>
      <w:r>
        <w:rPr>
          <w:rFonts w:hint="cs"/>
          <w:rtl/>
          <w:lang w:bidi="ar-SY"/>
        </w:rPr>
        <w:t xml:space="preserve"> إلى أنه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لا توجد مراحيض إلا في </w:t>
      </w:r>
      <w:r>
        <w:rPr>
          <w:rtl/>
          <w:lang w:bidi="ar-SY"/>
        </w:rPr>
        <w:t>65 في المائة فقط من المدارس في الدولة الطرف و</w:t>
      </w:r>
      <w:r w:rsidR="008A05C1">
        <w:rPr>
          <w:rFonts w:hint="cs"/>
          <w:rtl/>
          <w:lang w:bidi="ar-SY"/>
        </w:rPr>
        <w:t>هناك</w:t>
      </w:r>
      <w:r w:rsidR="008A05C1">
        <w:rPr>
          <w:rtl/>
          <w:lang w:bidi="ar-SY"/>
        </w:rPr>
        <w:t xml:space="preserve"> 38</w:t>
      </w:r>
      <w:r w:rsidR="008A05C1"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في المائة فقط </w:t>
      </w:r>
      <w:r>
        <w:rPr>
          <w:rFonts w:hint="cs"/>
          <w:rtl/>
          <w:lang w:bidi="ar-SY"/>
        </w:rPr>
        <w:t xml:space="preserve">من المدارس التي </w:t>
      </w:r>
      <w:r>
        <w:rPr>
          <w:rtl/>
          <w:lang w:bidi="ar-SY"/>
        </w:rPr>
        <w:t>لديه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 xml:space="preserve"> مراحيض تعمل بالماء بانتظام</w:t>
      </w:r>
      <w:r>
        <w:rPr>
          <w:rFonts w:hint="cs"/>
          <w:rtl/>
          <w:lang w:bidi="ar-SY"/>
        </w:rPr>
        <w:t>،</w:t>
      </w:r>
      <w:r>
        <w:rPr>
          <w:rtl/>
          <w:lang w:bidi="ar-SY"/>
        </w:rPr>
        <w:t xml:space="preserve"> و</w:t>
      </w:r>
      <w:r>
        <w:rPr>
          <w:rFonts w:hint="cs"/>
          <w:rtl/>
          <w:lang w:bidi="ar-SY"/>
        </w:rPr>
        <w:t xml:space="preserve">أن </w:t>
      </w:r>
      <w:r>
        <w:rPr>
          <w:rtl/>
          <w:lang w:bidi="ar-SY"/>
        </w:rPr>
        <w:t xml:space="preserve">العديد من الفتيات 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>ترك</w:t>
      </w:r>
      <w:r>
        <w:rPr>
          <w:rFonts w:hint="cs"/>
          <w:rtl/>
          <w:lang w:bidi="ar-SY"/>
        </w:rPr>
        <w:t>ن</w:t>
      </w:r>
      <w:r>
        <w:rPr>
          <w:rtl/>
          <w:lang w:bidi="ar-SY"/>
        </w:rPr>
        <w:t xml:space="preserve"> المدرسة عندما يبدأ</w:t>
      </w:r>
      <w:r>
        <w:rPr>
          <w:rFonts w:hint="cs"/>
          <w:rtl/>
          <w:lang w:bidi="ar-SY"/>
        </w:rPr>
        <w:t>ن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في </w:t>
      </w:r>
      <w:r>
        <w:rPr>
          <w:rtl/>
          <w:lang w:bidi="ar-SY"/>
        </w:rPr>
        <w:t>الحيض نظرا لعدم وجود مرافق صحية ملائمة. يرجى بيان ما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إذا </w:t>
      </w:r>
      <w:r>
        <w:rPr>
          <w:rFonts w:hint="cs"/>
          <w:rtl/>
          <w:lang w:bidi="ar-SY"/>
        </w:rPr>
        <w:t xml:space="preserve">تم النظر في </w:t>
      </w:r>
      <w:r>
        <w:rPr>
          <w:rtl/>
          <w:lang w:bidi="ar-SY"/>
        </w:rPr>
        <w:t xml:space="preserve">تنفيذ سياسة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>لصرف الصحي تراعي الفوارق بين الجنسين في المدارس</w:t>
      </w:r>
      <w:r>
        <w:rPr>
          <w:rFonts w:hint="cs"/>
          <w:rtl/>
          <w:lang w:bidi="ar-SY"/>
        </w:rPr>
        <w:t>،</w:t>
      </w:r>
      <w:r>
        <w:rPr>
          <w:rtl/>
          <w:lang w:bidi="ar-SY"/>
        </w:rPr>
        <w:t xml:space="preserve"> وعما إذا </w:t>
      </w:r>
      <w:r>
        <w:rPr>
          <w:rFonts w:hint="cs"/>
          <w:rtl/>
          <w:lang w:bidi="ar-SY"/>
        </w:rPr>
        <w:t xml:space="preserve">تم اتخاذ </w:t>
      </w:r>
      <w:r>
        <w:rPr>
          <w:rtl/>
          <w:lang w:bidi="ar-SY"/>
        </w:rPr>
        <w:t>خطوات أخرى ل</w:t>
      </w:r>
      <w:r>
        <w:rPr>
          <w:rFonts w:hint="cs"/>
          <w:rtl/>
          <w:lang w:bidi="ar-SY"/>
        </w:rPr>
        <w:t xml:space="preserve">كفالة </w:t>
      </w:r>
      <w:r>
        <w:rPr>
          <w:rtl/>
          <w:lang w:bidi="ar-SY"/>
        </w:rPr>
        <w:t>وجود مرافق صحية كافية في المدارس، وخاصة بالنسبة للفتيات.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11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يذكر </w:t>
      </w:r>
      <w:r>
        <w:rPr>
          <w:rtl/>
          <w:lang w:bidi="ar-SY"/>
        </w:rPr>
        <w:t xml:space="preserve">في التقارير أن السبب الرئيسي وراء </w:t>
      </w:r>
      <w:r>
        <w:rPr>
          <w:rFonts w:hint="cs"/>
          <w:rtl/>
          <w:lang w:bidi="ar-SY"/>
        </w:rPr>
        <w:t xml:space="preserve">انقطاع </w:t>
      </w:r>
      <w:r>
        <w:rPr>
          <w:rtl/>
          <w:lang w:bidi="ar-SY"/>
        </w:rPr>
        <w:t xml:space="preserve">الفتيات عن المدرسة </w:t>
      </w:r>
      <w:r>
        <w:rPr>
          <w:rFonts w:hint="cs"/>
          <w:rtl/>
          <w:lang w:bidi="ar-SY"/>
        </w:rPr>
        <w:t>هو الحمل</w:t>
      </w:r>
      <w:r>
        <w:rPr>
          <w:rtl/>
          <w:lang w:bidi="ar-SY"/>
        </w:rPr>
        <w:t xml:space="preserve">، وبسبب المعتقدات التقليدية فيما يتعلق بتعليم البنات، </w:t>
      </w:r>
      <w:r>
        <w:rPr>
          <w:rFonts w:hint="cs"/>
          <w:rtl/>
          <w:lang w:bidi="ar-SY"/>
        </w:rPr>
        <w:t xml:space="preserve">والإخفاق </w:t>
      </w:r>
      <w:r>
        <w:rPr>
          <w:rtl/>
          <w:lang w:bidi="ar-SY"/>
        </w:rPr>
        <w:t>في الامتحانات النهائية، و</w:t>
      </w:r>
      <w:r>
        <w:rPr>
          <w:rFonts w:hint="cs"/>
          <w:rtl/>
          <w:lang w:bidi="ar-SY"/>
        </w:rPr>
        <w:t xml:space="preserve">المرض </w:t>
      </w:r>
      <w:r>
        <w:rPr>
          <w:rtl/>
          <w:lang w:bidi="ar-SY"/>
        </w:rPr>
        <w:t xml:space="preserve">والعنف الجنسي في حالات نادرة ( الفقرة 192). يرجى تقديم معلومات عن التدابير المتخذة لمعالجة </w:t>
      </w:r>
      <w:r>
        <w:rPr>
          <w:rFonts w:hint="cs"/>
          <w:rtl/>
          <w:lang w:bidi="ar-SY"/>
        </w:rPr>
        <w:t>تلك</w:t>
      </w:r>
      <w:r>
        <w:rPr>
          <w:rtl/>
          <w:lang w:bidi="ar-SY"/>
        </w:rPr>
        <w:t xml:space="preserve"> العقبات، بما في ذلك تنفيذ سياسات تمكن الشابات </w:t>
      </w:r>
      <w:r>
        <w:rPr>
          <w:rFonts w:hint="cs"/>
          <w:rtl/>
          <w:lang w:bidi="ar-SY"/>
        </w:rPr>
        <w:t>من ا</w:t>
      </w:r>
      <w:r>
        <w:rPr>
          <w:rtl/>
          <w:lang w:bidi="ar-SY"/>
        </w:rPr>
        <w:t>لعودة إلى المدرسة بعد الحمل، كما أوصت اللجنة في ملاحظاتها الختامية السابقة (</w:t>
      </w:r>
      <w:hyperlink r:id="rId17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>، الفقرة 36).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12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يشار </w:t>
      </w:r>
      <w:r>
        <w:rPr>
          <w:rtl/>
          <w:lang w:bidi="ar-SY"/>
        </w:rPr>
        <w:t xml:space="preserve">في التقارير إلى </w:t>
      </w:r>
      <w:r>
        <w:rPr>
          <w:rFonts w:hint="cs"/>
          <w:rtl/>
          <w:lang w:bidi="ar-SY"/>
        </w:rPr>
        <w:t xml:space="preserve">حدوث </w:t>
      </w:r>
      <w:r>
        <w:rPr>
          <w:rtl/>
          <w:lang w:bidi="ar-SY"/>
        </w:rPr>
        <w:t>انخفاض ملحوظ في عدد حالات العنف الجنسي المبلغ عنها إلى المفتش العام للتعليم</w:t>
      </w:r>
      <w:r>
        <w:rPr>
          <w:rFonts w:hint="cs"/>
          <w:rtl/>
          <w:lang w:bidi="ar-SY"/>
        </w:rPr>
        <w:t>،</w:t>
      </w:r>
      <w:r>
        <w:rPr>
          <w:rtl/>
          <w:lang w:bidi="ar-SY"/>
        </w:rPr>
        <w:t xml:space="preserve"> وأنه من بين الحالات التسع التي أعلن عنها في عام 2012، تم</w:t>
      </w:r>
      <w:r>
        <w:rPr>
          <w:rFonts w:hint="cs"/>
          <w:rtl/>
          <w:lang w:bidi="ar-SY"/>
        </w:rPr>
        <w:t>ت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إحالة </w:t>
      </w:r>
      <w:r>
        <w:rPr>
          <w:rtl/>
          <w:lang w:bidi="ar-SY"/>
        </w:rPr>
        <w:t>أربع</w:t>
      </w:r>
      <w:r>
        <w:rPr>
          <w:rFonts w:hint="cs"/>
          <w:rtl/>
          <w:lang w:bidi="ar-SY"/>
        </w:rPr>
        <w:t xml:space="preserve"> حالات </w:t>
      </w:r>
      <w:r>
        <w:rPr>
          <w:rtl/>
          <w:lang w:bidi="ar-SY"/>
        </w:rPr>
        <w:t xml:space="preserve">إلى </w:t>
      </w:r>
      <w:r>
        <w:rPr>
          <w:rFonts w:hint="cs"/>
          <w:rtl/>
          <w:lang w:bidi="ar-SY"/>
        </w:rPr>
        <w:t xml:space="preserve">المحاكم </w:t>
      </w:r>
      <w:r>
        <w:rPr>
          <w:rtl/>
          <w:lang w:bidi="ar-SY"/>
        </w:rPr>
        <w:t>وتم</w:t>
      </w:r>
      <w:r>
        <w:rPr>
          <w:rFonts w:hint="cs"/>
          <w:rtl/>
          <w:lang w:bidi="ar-SY"/>
        </w:rPr>
        <w:t>ت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تسوية </w:t>
      </w:r>
      <w:r>
        <w:rPr>
          <w:rtl/>
          <w:lang w:bidi="ar-SY"/>
        </w:rPr>
        <w:t>خمس</w:t>
      </w:r>
      <w:r>
        <w:rPr>
          <w:rFonts w:hint="cs"/>
          <w:rtl/>
          <w:lang w:bidi="ar-SY"/>
        </w:rPr>
        <w:t xml:space="preserve"> منها </w:t>
      </w:r>
      <w:r>
        <w:rPr>
          <w:rtl/>
          <w:lang w:bidi="ar-SY"/>
        </w:rPr>
        <w:t xml:space="preserve">من خلال الآليات التقليدية (الفقرة 201). يرجى تقديم معلومات عن التدابير التي اتخذتها الدولة الطرف لتشجيع النساء والفتيات </w:t>
      </w:r>
      <w:r>
        <w:rPr>
          <w:rFonts w:hint="cs"/>
          <w:rtl/>
          <w:lang w:bidi="ar-SY"/>
        </w:rPr>
        <w:t>على ال</w:t>
      </w:r>
      <w:r>
        <w:rPr>
          <w:rtl/>
          <w:lang w:bidi="ar-SY"/>
        </w:rPr>
        <w:t xml:space="preserve">إبلاغ </w:t>
      </w:r>
      <w:r>
        <w:rPr>
          <w:rFonts w:hint="cs"/>
          <w:rtl/>
          <w:lang w:bidi="ar-SY"/>
        </w:rPr>
        <w:t xml:space="preserve">عن </w:t>
      </w:r>
      <w:r>
        <w:rPr>
          <w:rtl/>
          <w:lang w:bidi="ar-SY"/>
        </w:rPr>
        <w:t>العنف الجنسي في المؤسسات التعليمية إلى الشرطة و</w:t>
      </w:r>
      <w:r>
        <w:rPr>
          <w:rFonts w:hint="cs"/>
          <w:rtl/>
          <w:lang w:bidi="ar-SY"/>
        </w:rPr>
        <w:t xml:space="preserve">كفالة ألا يؤدي </w:t>
      </w:r>
      <w:r>
        <w:rPr>
          <w:rtl/>
          <w:lang w:bidi="ar-SY"/>
        </w:rPr>
        <w:t xml:space="preserve">تطبيق الآليات التقليدية </w:t>
      </w:r>
      <w:r>
        <w:rPr>
          <w:rFonts w:hint="cs"/>
          <w:rtl/>
          <w:lang w:bidi="ar-SY"/>
        </w:rPr>
        <w:t xml:space="preserve">إلى انتهاك </w:t>
      </w:r>
      <w:r>
        <w:rPr>
          <w:rtl/>
          <w:lang w:bidi="ar-SY"/>
        </w:rPr>
        <w:t xml:space="preserve">حقوق الضحايا وإلى إفلات الجناة من العقاب. يرجى توضيح سبب </w:t>
      </w:r>
      <w:r>
        <w:rPr>
          <w:rFonts w:hint="cs"/>
          <w:rtl/>
          <w:lang w:bidi="ar-SY"/>
        </w:rPr>
        <w:t xml:space="preserve">الاكتفاء بنقل </w:t>
      </w:r>
      <w:r>
        <w:rPr>
          <w:rtl/>
          <w:lang w:bidi="ar-SY"/>
        </w:rPr>
        <w:t xml:space="preserve">موظفي </w:t>
      </w:r>
      <w:r>
        <w:rPr>
          <w:rFonts w:hint="cs"/>
          <w:rtl/>
          <w:lang w:bidi="ar-SY"/>
        </w:rPr>
        <w:t xml:space="preserve">الحكومة </w:t>
      </w:r>
      <w:r>
        <w:rPr>
          <w:rtl/>
          <w:lang w:bidi="ar-SY"/>
        </w:rPr>
        <w:t xml:space="preserve">العاملين في نظام التعليم الذين 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>رتكب</w:t>
      </w:r>
      <w:r>
        <w:rPr>
          <w:rFonts w:hint="cs"/>
          <w:rtl/>
          <w:lang w:bidi="ar-SY"/>
        </w:rPr>
        <w:t>ون</w:t>
      </w:r>
      <w:r>
        <w:rPr>
          <w:rtl/>
          <w:lang w:bidi="ar-SY"/>
        </w:rPr>
        <w:t xml:space="preserve"> العنف الجنسي إلى مدارس أخرى. كما يرجى تقديم معلومات </w:t>
      </w:r>
      <w:r>
        <w:rPr>
          <w:rFonts w:hint="cs"/>
          <w:rtl/>
          <w:lang w:bidi="ar-SY"/>
        </w:rPr>
        <w:t>مستكملة</w:t>
      </w:r>
      <w:r>
        <w:rPr>
          <w:rtl/>
          <w:lang w:bidi="ar-SY"/>
        </w:rPr>
        <w:t xml:space="preserve"> عن عدد حالات العنف الجنسي المبلغ عنها في المدارس والعقوبات المفروضة على الجناة و</w:t>
      </w:r>
      <w:r>
        <w:rPr>
          <w:rFonts w:hint="cs"/>
          <w:rtl/>
          <w:lang w:bidi="ar-SY"/>
        </w:rPr>
        <w:t xml:space="preserve">الإشارة </w:t>
      </w:r>
      <w:r>
        <w:rPr>
          <w:rtl/>
          <w:lang w:bidi="ar-SY"/>
        </w:rPr>
        <w:t xml:space="preserve">إلى الإطار الزمني لسن </w:t>
      </w:r>
      <w:r>
        <w:rPr>
          <w:rFonts w:hint="cs"/>
          <w:rtl/>
          <w:lang w:bidi="ar-SY"/>
        </w:rPr>
        <w:t xml:space="preserve">سياسة عدم </w:t>
      </w:r>
      <w:r>
        <w:rPr>
          <w:rtl/>
          <w:lang w:bidi="ar-SY"/>
        </w:rPr>
        <w:t xml:space="preserve">التسامح </w:t>
      </w:r>
      <w:r>
        <w:rPr>
          <w:rFonts w:hint="cs"/>
          <w:rtl/>
          <w:lang w:bidi="ar-SY"/>
        </w:rPr>
        <w:t xml:space="preserve">مطلقا إزاء </w:t>
      </w:r>
      <w:r>
        <w:rPr>
          <w:rtl/>
          <w:lang w:bidi="ar-SY"/>
        </w:rPr>
        <w:t>العنف (الفقرة 199).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Pr="004D258A" w:rsidRDefault="00A163A5" w:rsidP="00A163A5">
      <w:pPr>
        <w:spacing w:after="120"/>
        <w:ind w:left="1267" w:right="1267"/>
        <w:rPr>
          <w:b/>
          <w:bCs/>
          <w:lang w:bidi="ar-SY"/>
        </w:rPr>
      </w:pPr>
      <w:r w:rsidRPr="004D258A">
        <w:rPr>
          <w:rFonts w:hint="cs"/>
          <w:b/>
          <w:bCs/>
          <w:rtl/>
          <w:lang w:bidi="ar-SY"/>
        </w:rPr>
        <w:t xml:space="preserve">العمالة 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13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عن التقدم المحرز نحو التصديق على اتفاقية منظمة العمل الدولية </w:t>
      </w:r>
      <w:r>
        <w:rPr>
          <w:rFonts w:hint="cs"/>
          <w:rtl/>
          <w:lang w:bidi="ar-SY"/>
        </w:rPr>
        <w:t>المتعلقة ب</w:t>
      </w:r>
      <w:r>
        <w:rPr>
          <w:rtl/>
          <w:lang w:bidi="ar-SY"/>
        </w:rPr>
        <w:t xml:space="preserve">التمييز (في </w:t>
      </w:r>
      <w:r>
        <w:rPr>
          <w:rFonts w:hint="cs"/>
          <w:rtl/>
          <w:lang w:bidi="ar-SY"/>
        </w:rPr>
        <w:t xml:space="preserve">مجال العمالة </w:t>
      </w:r>
      <w:r>
        <w:rPr>
          <w:rtl/>
          <w:lang w:bidi="ar-SY"/>
        </w:rPr>
        <w:t xml:space="preserve">والمهن) </w:t>
      </w:r>
      <w:r>
        <w:rPr>
          <w:rFonts w:hint="cs"/>
          <w:rtl/>
          <w:lang w:bidi="ar-SY"/>
        </w:rPr>
        <w:t xml:space="preserve">لعام </w:t>
      </w:r>
      <w:r>
        <w:rPr>
          <w:rtl/>
          <w:lang w:bidi="ar-SY"/>
        </w:rPr>
        <w:t>1958 (رقم 111)، واتفاقية المساواة في الأجور</w:t>
      </w:r>
      <w:r>
        <w:rPr>
          <w:rFonts w:hint="cs"/>
          <w:rtl/>
          <w:lang w:bidi="ar-SY"/>
        </w:rPr>
        <w:t xml:space="preserve"> لعام</w:t>
      </w:r>
      <w:r>
        <w:rPr>
          <w:rtl/>
          <w:lang w:bidi="ar-SY"/>
        </w:rPr>
        <w:t xml:space="preserve"> 1951 (رقم 100). يرجى الإشارة إلى التدابير المتخذة لاعتماد سياسة </w:t>
      </w:r>
      <w:r>
        <w:rPr>
          <w:rFonts w:hint="cs"/>
          <w:rtl/>
          <w:lang w:bidi="ar-SY"/>
        </w:rPr>
        <w:t>للعمالة</w:t>
      </w:r>
      <w:r>
        <w:rPr>
          <w:rtl/>
          <w:lang w:bidi="ar-SY"/>
        </w:rPr>
        <w:t xml:space="preserve"> تراعي </w:t>
      </w:r>
      <w:r>
        <w:rPr>
          <w:rFonts w:hint="cs"/>
          <w:rtl/>
          <w:lang w:bidi="ar-SY"/>
        </w:rPr>
        <w:t xml:space="preserve">المنظور </w:t>
      </w:r>
      <w:r>
        <w:rPr>
          <w:rtl/>
          <w:lang w:bidi="ar-SY"/>
        </w:rPr>
        <w:t>الجنس</w:t>
      </w:r>
      <w:r>
        <w:rPr>
          <w:rFonts w:hint="cs"/>
          <w:rtl/>
          <w:lang w:bidi="ar-SY"/>
        </w:rPr>
        <w:t>ان</w:t>
      </w:r>
      <w:r>
        <w:rPr>
          <w:rtl/>
          <w:lang w:bidi="ar-SY"/>
        </w:rPr>
        <w:t>ي في القطاع غير الرسمي، بما في ذلك حماية الأمومة (الفقرة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211). يرجى تقديم معلومات عن التدابير المتخذة للحد من التمييز ضد المرأة في التعيين والترقية، بالنظر إلى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تقارير </w:t>
      </w:r>
      <w:r>
        <w:rPr>
          <w:rFonts w:hint="cs"/>
          <w:rtl/>
          <w:lang w:bidi="ar-SY"/>
        </w:rPr>
        <w:t xml:space="preserve">التي </w:t>
      </w:r>
      <w:r>
        <w:rPr>
          <w:rtl/>
          <w:lang w:bidi="ar-SY"/>
        </w:rPr>
        <w:t xml:space="preserve">جاء فيها أن المرأة تحتاج </w:t>
      </w:r>
      <w:r>
        <w:rPr>
          <w:rFonts w:hint="cs"/>
          <w:rtl/>
          <w:lang w:bidi="ar-SY"/>
        </w:rPr>
        <w:t xml:space="preserve">إلى </w:t>
      </w:r>
      <w:r>
        <w:rPr>
          <w:rtl/>
          <w:lang w:bidi="ar-SY"/>
        </w:rPr>
        <w:t xml:space="preserve">مؤهلات أعلى من الرجال </w:t>
      </w:r>
      <w:r>
        <w:rPr>
          <w:rFonts w:hint="cs"/>
          <w:rtl/>
          <w:lang w:bidi="ar-SY"/>
        </w:rPr>
        <w:t xml:space="preserve">للعمل في مناصب </w:t>
      </w:r>
      <w:r>
        <w:rPr>
          <w:rtl/>
          <w:lang w:bidi="ar-SY"/>
        </w:rPr>
        <w:t xml:space="preserve">صنع القرار </w:t>
      </w:r>
      <w:r>
        <w:rPr>
          <w:rFonts w:hint="cs"/>
          <w:rtl/>
          <w:lang w:bidi="ar-SY"/>
        </w:rPr>
        <w:t xml:space="preserve">نفسها </w:t>
      </w:r>
      <w:r>
        <w:rPr>
          <w:rtl/>
          <w:lang w:bidi="ar-SY"/>
        </w:rPr>
        <w:t>(الفقرتان 223 و 236). يرجى وصف التدابير المتخذة لتعزيز التمثيل المتساوي للمرأة في المناصب الإدارية العليا في القطاع الخاص.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rFonts w:hint="cs"/>
          <w:lang w:bidi="ar-SY"/>
        </w:rPr>
      </w:pPr>
      <w:r w:rsidRPr="00363A5B">
        <w:rPr>
          <w:b/>
          <w:bCs/>
          <w:rtl/>
          <w:lang w:bidi="ar-SY"/>
        </w:rPr>
        <w:t>الصحة</w:t>
      </w:r>
    </w:p>
    <w:p w:rsidR="00A163A5" w:rsidRDefault="00A163A5" w:rsidP="00A163A5">
      <w:pPr>
        <w:spacing w:after="120"/>
        <w:ind w:left="1267" w:right="1267"/>
        <w:rPr>
          <w:lang w:bidi="ar-SY"/>
        </w:rPr>
      </w:pPr>
      <w:r>
        <w:rPr>
          <w:rtl/>
          <w:lang w:bidi="ar-SY"/>
        </w:rPr>
        <w:t>14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</w:t>
      </w:r>
      <w:r>
        <w:rPr>
          <w:rFonts w:hint="cs"/>
          <w:rtl/>
          <w:lang w:bidi="ar-SY"/>
        </w:rPr>
        <w:t xml:space="preserve">مستكملة </w:t>
      </w:r>
      <w:r>
        <w:rPr>
          <w:rtl/>
          <w:lang w:bidi="ar-SY"/>
        </w:rPr>
        <w:t>عن الخطوات المتخذة لمعالجة الشواغل المحددة التي أعربت عنها اللجنة في ملاحظاتها الختامية السابقة (</w:t>
      </w:r>
      <w:hyperlink r:id="rId18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 xml:space="preserve">، الفقرة 38) التي </w:t>
      </w:r>
      <w:r>
        <w:rPr>
          <w:rFonts w:hint="cs"/>
          <w:rtl/>
          <w:lang w:bidi="ar-SY"/>
        </w:rPr>
        <w:t>اعتبرت</w:t>
      </w:r>
      <w:r>
        <w:rPr>
          <w:rtl/>
          <w:lang w:bidi="ar-SY"/>
        </w:rPr>
        <w:t xml:space="preserve"> اللجنة </w:t>
      </w:r>
      <w:r>
        <w:rPr>
          <w:rFonts w:hint="cs"/>
          <w:rtl/>
          <w:lang w:bidi="ar-SY"/>
        </w:rPr>
        <w:t>في رسالتها بشأن ال</w:t>
      </w:r>
      <w:r>
        <w:rPr>
          <w:rtl/>
          <w:lang w:bidi="ar-SY"/>
        </w:rPr>
        <w:t>متابع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المؤرخة </w:t>
      </w:r>
      <w:r>
        <w:rPr>
          <w:rtl/>
          <w:lang w:bidi="ar-SY"/>
        </w:rPr>
        <w:t xml:space="preserve">19 </w:t>
      </w:r>
      <w:r>
        <w:rPr>
          <w:rFonts w:hint="cs"/>
          <w:rtl/>
          <w:lang w:bidi="ar-SY"/>
        </w:rPr>
        <w:t>آذار/</w:t>
      </w:r>
      <w:r>
        <w:rPr>
          <w:rtl/>
          <w:lang w:bidi="ar-SY"/>
        </w:rPr>
        <w:t>مارس 2013</w:t>
      </w:r>
      <w:r>
        <w:rPr>
          <w:rFonts w:hint="cs"/>
          <w:rtl/>
          <w:lang w:bidi="ar-SY"/>
        </w:rPr>
        <w:t>، أنها لم ت</w:t>
      </w:r>
      <w:r>
        <w:rPr>
          <w:rtl/>
          <w:lang w:bidi="ar-SY"/>
        </w:rPr>
        <w:t xml:space="preserve">نفذ أو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>م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تنفذ </w:t>
      </w:r>
      <w:r>
        <w:rPr>
          <w:rFonts w:hint="cs"/>
          <w:rtl/>
          <w:lang w:bidi="ar-SY"/>
        </w:rPr>
        <w:t xml:space="preserve">إلا </w:t>
      </w:r>
      <w:r>
        <w:rPr>
          <w:rtl/>
          <w:lang w:bidi="ar-SY"/>
        </w:rPr>
        <w:t xml:space="preserve">جزئيا أو </w:t>
      </w:r>
      <w:r>
        <w:rPr>
          <w:rFonts w:hint="cs"/>
          <w:rtl/>
          <w:lang w:bidi="ar-SY"/>
        </w:rPr>
        <w:t xml:space="preserve">التي لم تتلق بشأنها </w:t>
      </w:r>
      <w:r>
        <w:rPr>
          <w:rtl/>
          <w:lang w:bidi="ar-SY"/>
        </w:rPr>
        <w:t xml:space="preserve">معلومات كافية. ويرجى تقديم معلومات عن الخطوات المتخذة للتأكد من أن جميع وفيات الأمهات التي تحدث </w:t>
      </w:r>
      <w:r>
        <w:rPr>
          <w:rFonts w:hint="cs"/>
          <w:rtl/>
          <w:lang w:bidi="ar-SY"/>
        </w:rPr>
        <w:t xml:space="preserve">في </w:t>
      </w:r>
      <w:r>
        <w:rPr>
          <w:rtl/>
          <w:lang w:bidi="ar-SY"/>
        </w:rPr>
        <w:t>الدولة الطرف يتم الإبلاغ عن</w:t>
      </w:r>
      <w:r>
        <w:rPr>
          <w:rFonts w:hint="cs"/>
          <w:rtl/>
          <w:lang w:bidi="ar-SY"/>
        </w:rPr>
        <w:t>ها</w:t>
      </w:r>
      <w:r>
        <w:rPr>
          <w:rtl/>
          <w:lang w:bidi="ar-SY"/>
        </w:rPr>
        <w:t xml:space="preserve"> من خلال نظام معلومات الإدارة الصحية. يرجى وصف التدابير المتخذة ل</w:t>
      </w:r>
      <w:r>
        <w:rPr>
          <w:rFonts w:hint="cs"/>
          <w:rtl/>
          <w:lang w:bidi="ar-SY"/>
        </w:rPr>
        <w:t xml:space="preserve">كفالة توافر </w:t>
      </w:r>
      <w:r>
        <w:rPr>
          <w:rtl/>
          <w:lang w:bidi="ar-SY"/>
        </w:rPr>
        <w:t>وسائل منع الحمل بأسعار معقولة و</w:t>
      </w:r>
      <w:r>
        <w:rPr>
          <w:rFonts w:hint="cs"/>
          <w:rtl/>
          <w:lang w:bidi="ar-SY"/>
        </w:rPr>
        <w:t xml:space="preserve">إتاحة </w:t>
      </w:r>
      <w:r>
        <w:rPr>
          <w:rtl/>
          <w:lang w:bidi="ar-SY"/>
        </w:rPr>
        <w:t>خدمات تنظيم الأسرة على نطاق واسع (الفقرة 269).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15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الإشارة إلى الخطوات التي اتخذتها الدولة الطرف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 xml:space="preserve">إعادة النظر في تشريعاتها المتعلقة بالإجهاض، بهدف إزالة التدابير العقابية المفروضة على </w:t>
      </w:r>
      <w:r>
        <w:rPr>
          <w:rFonts w:hint="cs"/>
          <w:rtl/>
          <w:lang w:bidi="ar-SY"/>
        </w:rPr>
        <w:t>المرأة التي تجري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 xml:space="preserve">لإجهاض (الفقرة 38). يرجى الإشارة أيضا إلى ما إذا كانت الدولة الطرف قد سحبت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شرط </w:t>
      </w:r>
      <w:r>
        <w:rPr>
          <w:rFonts w:hint="cs"/>
          <w:rtl/>
          <w:lang w:bidi="ar-SY"/>
        </w:rPr>
        <w:t xml:space="preserve">المتعلق بضرورة الاستماع إلى رأي </w:t>
      </w:r>
      <w:r>
        <w:rPr>
          <w:rtl/>
          <w:lang w:bidi="ar-SY"/>
        </w:rPr>
        <w:t xml:space="preserve">شريك المرأة من أجل إجراء الإجهاض قانونيا. يرجى وصف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خطوات المتخذة </w:t>
      </w:r>
      <w:r>
        <w:rPr>
          <w:rFonts w:hint="cs"/>
          <w:rtl/>
          <w:lang w:bidi="ar-SY"/>
        </w:rPr>
        <w:t xml:space="preserve">لعدم تجريم </w:t>
      </w:r>
      <w:r>
        <w:rPr>
          <w:rtl/>
          <w:lang w:bidi="ar-SY"/>
        </w:rPr>
        <w:t xml:space="preserve">الإجهاض في حالة </w:t>
      </w:r>
      <w:r>
        <w:rPr>
          <w:rFonts w:hint="cs"/>
          <w:rtl/>
          <w:lang w:bidi="ar-SY"/>
        </w:rPr>
        <w:t xml:space="preserve">وجود خطر </w:t>
      </w:r>
      <w:r>
        <w:rPr>
          <w:rtl/>
          <w:lang w:bidi="ar-SY"/>
        </w:rPr>
        <w:t>على حياة المرأة الحامل أو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>صح</w:t>
      </w:r>
      <w:r>
        <w:rPr>
          <w:rFonts w:hint="cs"/>
          <w:rtl/>
          <w:lang w:bidi="ar-SY"/>
        </w:rPr>
        <w:t>تها،</w:t>
      </w:r>
      <w:r>
        <w:rPr>
          <w:rtl/>
          <w:lang w:bidi="ar-SY"/>
        </w:rPr>
        <w:t xml:space="preserve"> و</w:t>
      </w:r>
      <w:r>
        <w:rPr>
          <w:rFonts w:hint="cs"/>
          <w:rtl/>
          <w:lang w:bidi="ar-SY"/>
        </w:rPr>
        <w:t xml:space="preserve">في حالة </w:t>
      </w:r>
      <w:r>
        <w:rPr>
          <w:rtl/>
          <w:lang w:bidi="ar-SY"/>
        </w:rPr>
        <w:t xml:space="preserve">الاغتصاب وسفاح </w:t>
      </w:r>
      <w:r>
        <w:rPr>
          <w:rFonts w:hint="cs"/>
          <w:rtl/>
          <w:lang w:bidi="ar-SY"/>
        </w:rPr>
        <w:t xml:space="preserve">المحارم </w:t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>إصابة ا</w:t>
      </w:r>
      <w:r>
        <w:rPr>
          <w:rtl/>
          <w:lang w:bidi="ar-SY"/>
        </w:rPr>
        <w:t>لجنين</w:t>
      </w:r>
      <w:r>
        <w:rPr>
          <w:rFonts w:hint="cs"/>
          <w:rtl/>
          <w:lang w:bidi="ar-SY"/>
        </w:rPr>
        <w:t xml:space="preserve"> بإعاقة شديدة</w:t>
      </w:r>
      <w:r>
        <w:rPr>
          <w:rtl/>
          <w:lang w:bidi="ar-SY"/>
        </w:rPr>
        <w:t>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lang w:bidi="ar-SY"/>
        </w:rPr>
      </w:pPr>
      <w:r w:rsidRPr="004C57A6">
        <w:rPr>
          <w:b/>
          <w:bCs/>
          <w:rtl/>
          <w:lang w:bidi="ar-SY"/>
        </w:rPr>
        <w:t>المرأة الريفية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16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عن التدابير المتخذة لتصميم وتنفيذ استراتيجيات وبرامج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 xml:space="preserve">لتنمية الريفية تراعي </w:t>
      </w:r>
      <w:r>
        <w:rPr>
          <w:rFonts w:hint="cs"/>
          <w:rtl/>
          <w:lang w:bidi="ar-SY"/>
        </w:rPr>
        <w:t>المنظور الجنساني</w:t>
      </w:r>
      <w:r>
        <w:rPr>
          <w:rtl/>
          <w:lang w:bidi="ar-SY"/>
        </w:rPr>
        <w:t>، و</w:t>
      </w:r>
      <w:r>
        <w:rPr>
          <w:rFonts w:hint="cs"/>
          <w:rtl/>
          <w:lang w:bidi="ar-SY"/>
        </w:rPr>
        <w:t>تكفل مشاركة ا</w:t>
      </w:r>
      <w:r>
        <w:rPr>
          <w:rtl/>
          <w:lang w:bidi="ar-SY"/>
        </w:rPr>
        <w:t>لمرأة الريفية مشاركة كاملة في صياغتها وتنفيذها. يرجى وصف التدابير المتخذة ل</w:t>
      </w:r>
      <w:r>
        <w:rPr>
          <w:rFonts w:hint="cs"/>
          <w:rtl/>
          <w:lang w:bidi="ar-SY"/>
        </w:rPr>
        <w:t xml:space="preserve">كفالة </w:t>
      </w:r>
      <w:r>
        <w:rPr>
          <w:rtl/>
          <w:lang w:bidi="ar-SY"/>
        </w:rPr>
        <w:t>حصول النساء الريفيات على الخدمات الصحية (بما في ذلك خدمات الصحة الجنسية والإنجابية)، والتعليم والمياه النظيفة والكهرباء والمشاريع المدرة للدخل.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rFonts w:hint="cs"/>
          <w:lang w:bidi="ar-SY"/>
        </w:rPr>
      </w:pPr>
      <w:r w:rsidRPr="004C57A6">
        <w:rPr>
          <w:b/>
          <w:bCs/>
          <w:rtl/>
          <w:lang w:bidi="ar-SY"/>
        </w:rPr>
        <w:t>النساء العائ</w:t>
      </w:r>
      <w:r>
        <w:rPr>
          <w:rFonts w:hint="cs"/>
          <w:b/>
          <w:bCs/>
          <w:rtl/>
          <w:lang w:bidi="ar-SY"/>
        </w:rPr>
        <w:t>دات</w:t>
      </w:r>
    </w:p>
    <w:p w:rsidR="00A163A5" w:rsidRDefault="00A163A5" w:rsidP="00A163A5">
      <w:pPr>
        <w:spacing w:after="120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17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يرجى تقديم معلومات عن الخطوات المتخذة لاعتماد سياسة وطنية وفقا لقرار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 مجلس الأمن 1325 (2000) و 1820 (2008)، وع</w:t>
      </w:r>
      <w:r>
        <w:rPr>
          <w:rFonts w:hint="cs"/>
          <w:rtl/>
          <w:lang w:bidi="ar-SY"/>
        </w:rPr>
        <w:t xml:space="preserve">ن </w:t>
      </w:r>
      <w:r>
        <w:rPr>
          <w:rtl/>
          <w:lang w:bidi="ar-SY"/>
        </w:rPr>
        <w:t xml:space="preserve">صياغة وتنفيذ خطط وبرامج تراعي </w:t>
      </w:r>
      <w:r>
        <w:rPr>
          <w:rFonts w:hint="cs"/>
          <w:rtl/>
          <w:lang w:bidi="ar-SY"/>
        </w:rPr>
        <w:t xml:space="preserve">المنظور </w:t>
      </w:r>
      <w:r>
        <w:rPr>
          <w:rtl/>
          <w:lang w:bidi="ar-SY"/>
        </w:rPr>
        <w:t>الجنس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>ن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 لإعادة إدماج النساء العائد</w:t>
      </w:r>
      <w:r>
        <w:rPr>
          <w:rFonts w:hint="cs"/>
          <w:rtl/>
          <w:lang w:bidi="ar-SY"/>
        </w:rPr>
        <w:t>ات في المجتمع</w:t>
      </w:r>
      <w:r>
        <w:rPr>
          <w:rtl/>
          <w:lang w:bidi="ar-SY"/>
        </w:rPr>
        <w:t>، وبناء قدرات</w:t>
      </w:r>
      <w:r>
        <w:rPr>
          <w:rFonts w:hint="cs"/>
          <w:rtl/>
          <w:lang w:bidi="ar-SY"/>
        </w:rPr>
        <w:t>هن</w:t>
      </w:r>
      <w:r>
        <w:rPr>
          <w:rtl/>
          <w:lang w:bidi="ar-SY"/>
        </w:rPr>
        <w:t xml:space="preserve"> وتدريب</w:t>
      </w:r>
      <w:r>
        <w:rPr>
          <w:rFonts w:hint="cs"/>
          <w:rtl/>
          <w:lang w:bidi="ar-SY"/>
        </w:rPr>
        <w:t>هن</w:t>
      </w:r>
      <w:r>
        <w:rPr>
          <w:rtl/>
          <w:lang w:bidi="ar-SY"/>
        </w:rPr>
        <w:t>. كما يرجى تقديم معلومات عن التدابير المتخذة ل</w:t>
      </w:r>
      <w:r>
        <w:rPr>
          <w:rFonts w:hint="cs"/>
          <w:rtl/>
          <w:lang w:bidi="ar-SY"/>
        </w:rPr>
        <w:t>كفالة ح</w:t>
      </w:r>
      <w:r>
        <w:rPr>
          <w:rtl/>
          <w:lang w:bidi="ar-SY"/>
        </w:rPr>
        <w:t xml:space="preserve">صول </w:t>
      </w:r>
      <w:r>
        <w:rPr>
          <w:rFonts w:hint="cs"/>
          <w:rtl/>
          <w:lang w:bidi="ar-SY"/>
        </w:rPr>
        <w:t xml:space="preserve">النساء العائدات </w:t>
      </w:r>
      <w:r>
        <w:rPr>
          <w:rtl/>
          <w:lang w:bidi="ar-SY"/>
        </w:rPr>
        <w:t>ا</w:t>
      </w:r>
      <w:r>
        <w:rPr>
          <w:rFonts w:hint="cs"/>
          <w:rtl/>
          <w:lang w:bidi="ar-SY"/>
        </w:rPr>
        <w:t xml:space="preserve">للاتي </w:t>
      </w:r>
      <w:r>
        <w:rPr>
          <w:rtl/>
          <w:lang w:bidi="ar-SY"/>
        </w:rPr>
        <w:t>وقع</w:t>
      </w:r>
      <w:r>
        <w:rPr>
          <w:rFonts w:hint="cs"/>
          <w:rtl/>
          <w:lang w:bidi="ar-SY"/>
        </w:rPr>
        <w:t xml:space="preserve">ن </w:t>
      </w:r>
      <w:r>
        <w:rPr>
          <w:rtl/>
          <w:lang w:bidi="ar-SY"/>
        </w:rPr>
        <w:t>ضحي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 للعنف، بما في ذلك العنف الجنسي</w:t>
      </w:r>
      <w:r>
        <w:rPr>
          <w:rFonts w:hint="cs"/>
          <w:rtl/>
          <w:lang w:bidi="ar-SY"/>
        </w:rPr>
        <w:t xml:space="preserve"> ع</w:t>
      </w:r>
      <w:r>
        <w:rPr>
          <w:rtl/>
          <w:lang w:bidi="ar-SY"/>
        </w:rPr>
        <w:t>لى وسائل فورية للانتصاف، وفقا للملاحظات الختامية السابقة للجنة (</w:t>
      </w:r>
      <w:hyperlink r:id="rId19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>، الفقرة 44).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/>
        <w:ind w:left="1267" w:right="1267"/>
        <w:rPr>
          <w:rFonts w:hint="cs"/>
          <w:lang w:bidi="ar-SY"/>
        </w:rPr>
      </w:pPr>
      <w:r w:rsidRPr="006F358B">
        <w:rPr>
          <w:b/>
          <w:bCs/>
          <w:rtl/>
          <w:lang w:bidi="ar-SY"/>
        </w:rPr>
        <w:t>الزواج والعلاقات الأسرية</w:t>
      </w:r>
    </w:p>
    <w:p w:rsidR="00A163A5" w:rsidRDefault="00A163A5" w:rsidP="00A163A5">
      <w:pPr>
        <w:spacing w:after="120" w:line="380" w:lineRule="exact"/>
        <w:ind w:left="1267" w:right="1267"/>
        <w:rPr>
          <w:lang w:bidi="ar-SY"/>
        </w:rPr>
      </w:pPr>
      <w:r>
        <w:rPr>
          <w:rtl/>
          <w:lang w:bidi="ar-SY"/>
        </w:rPr>
        <w:t>18</w:t>
      </w:r>
      <w:r>
        <w:rPr>
          <w:rFonts w:hint="cs"/>
          <w:rtl/>
          <w:lang w:bidi="ar-SY"/>
        </w:rPr>
        <w:t xml:space="preserve"> -</w:t>
      </w:r>
      <w:bookmarkStart w:id="1" w:name="TmpSave"/>
      <w:bookmarkEnd w:id="1"/>
      <w:r>
        <w:rPr>
          <w:lang w:bidi="ar-SY"/>
        </w:rPr>
        <w:tab/>
      </w:r>
      <w:r>
        <w:rPr>
          <w:rFonts w:hint="cs"/>
          <w:rtl/>
          <w:lang w:bidi="ar-SY"/>
        </w:rPr>
        <w:t xml:space="preserve">يشار </w:t>
      </w:r>
      <w:r>
        <w:rPr>
          <w:rtl/>
          <w:lang w:bidi="ar-SY"/>
        </w:rPr>
        <w:t xml:space="preserve">في التقارير إلى أن القانون المدني </w:t>
      </w:r>
      <w:r>
        <w:rPr>
          <w:rFonts w:hint="cs"/>
          <w:rtl/>
          <w:lang w:bidi="ar-SY"/>
        </w:rPr>
        <w:t xml:space="preserve">لعام </w:t>
      </w:r>
      <w:r>
        <w:rPr>
          <w:rtl/>
          <w:lang w:bidi="ar-SY"/>
        </w:rPr>
        <w:t xml:space="preserve">2011 </w:t>
      </w:r>
      <w:r>
        <w:rPr>
          <w:rFonts w:hint="cs"/>
          <w:rtl/>
          <w:lang w:bidi="ar-SY"/>
        </w:rPr>
        <w:t xml:space="preserve">يحدد </w:t>
      </w:r>
      <w:r>
        <w:rPr>
          <w:rtl/>
          <w:lang w:bidi="ar-SY"/>
        </w:rPr>
        <w:t>السن القانونية للزواج ب</w:t>
      </w:r>
      <w:r>
        <w:rPr>
          <w:rFonts w:hint="cs"/>
          <w:rtl/>
          <w:lang w:bidi="ar-SY"/>
        </w:rPr>
        <w:t>ـ</w:t>
      </w:r>
      <w:r>
        <w:rPr>
          <w:rFonts w:hint="eastAsia"/>
          <w:rtl/>
          <w:lang w:bidi="ar-SY"/>
        </w:rPr>
        <w:t> </w:t>
      </w:r>
      <w:r>
        <w:rPr>
          <w:rtl/>
          <w:lang w:bidi="ar-SY"/>
        </w:rPr>
        <w:t xml:space="preserve">17 عاما (الفقرة 339). يرجى تقديم معلومات عن الخطوات المتخذة لرفع السن القانونية إلى 18 عاما وفقا للاتفاقية، على النحو </w:t>
      </w:r>
      <w:r>
        <w:rPr>
          <w:rFonts w:hint="cs"/>
          <w:rtl/>
          <w:lang w:bidi="ar-SY"/>
        </w:rPr>
        <w:t>الذي أوصت</w:t>
      </w:r>
      <w:r>
        <w:rPr>
          <w:rtl/>
          <w:lang w:bidi="ar-SY"/>
        </w:rPr>
        <w:t xml:space="preserve"> به اللجنة (</w:t>
      </w:r>
      <w:hyperlink r:id="rId20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 xml:space="preserve">، الفقرة 46). ويشار أيضا إلى أن القانون المدني </w:t>
      </w:r>
      <w:r>
        <w:rPr>
          <w:rFonts w:hint="cs"/>
          <w:rtl/>
          <w:lang w:bidi="ar-SY"/>
        </w:rPr>
        <w:t xml:space="preserve">يتضمن </w:t>
      </w:r>
      <w:r>
        <w:rPr>
          <w:rtl/>
          <w:lang w:bidi="ar-SY"/>
        </w:rPr>
        <w:t>حكم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 xml:space="preserve"> يحدد الفترة الزمنية التي يجب أن </w:t>
      </w:r>
      <w:r>
        <w:rPr>
          <w:rFonts w:hint="cs"/>
          <w:rtl/>
          <w:lang w:bidi="ar-SY"/>
        </w:rPr>
        <w:t xml:space="preserve">تنقضي </w:t>
      </w:r>
      <w:r>
        <w:rPr>
          <w:rtl/>
          <w:lang w:bidi="ar-SY"/>
        </w:rPr>
        <w:t xml:space="preserve">قبل </w:t>
      </w:r>
      <w:r>
        <w:rPr>
          <w:rFonts w:hint="cs"/>
          <w:rtl/>
          <w:lang w:bidi="ar-SY"/>
        </w:rPr>
        <w:t xml:space="preserve">الزواج من جديد </w:t>
      </w:r>
      <w:r>
        <w:rPr>
          <w:rtl/>
          <w:lang w:bidi="ar-SY"/>
        </w:rPr>
        <w:t xml:space="preserve">بعد الطلاق أو وفاة الزوج </w:t>
      </w:r>
      <w:r>
        <w:rPr>
          <w:rFonts w:hint="cs"/>
          <w:rtl/>
          <w:lang w:bidi="ar-SY"/>
        </w:rPr>
        <w:t xml:space="preserve">بـ </w:t>
      </w:r>
      <w:r>
        <w:rPr>
          <w:rtl/>
          <w:lang w:bidi="ar-SY"/>
        </w:rPr>
        <w:t>180 يوما بالنسبة للرجل و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>300 يوم بالنسبة للمرأة (المادة 1494) ( الفقرة 357). يرجى تقديم معلومات عن أي خطط لتنقيح هذا الحكم، الذي يميز ضد المرأة.</w:t>
      </w:r>
    </w:p>
    <w:p w:rsidR="00A163A5" w:rsidRDefault="00A163A5" w:rsidP="00A163A5">
      <w:pPr>
        <w:spacing w:after="120" w:line="380" w:lineRule="exact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19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و</w:t>
      </w:r>
      <w:r>
        <w:rPr>
          <w:rFonts w:hint="cs"/>
          <w:rtl/>
          <w:lang w:bidi="ar-SY"/>
        </w:rPr>
        <w:t xml:space="preserve">يذكر </w:t>
      </w:r>
      <w:r>
        <w:rPr>
          <w:rtl/>
          <w:lang w:bidi="ar-SY"/>
        </w:rPr>
        <w:t xml:space="preserve">أن القانون المدني 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عترف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 xml:space="preserve">ثلاثة أشكال للزواج بموجب المادة 1475 (1)، </w:t>
      </w:r>
      <w:r>
        <w:rPr>
          <w:rFonts w:hint="cs"/>
          <w:rtl/>
          <w:lang w:bidi="ar-SY"/>
        </w:rPr>
        <w:t>وه</w:t>
      </w:r>
      <w:r>
        <w:rPr>
          <w:rtl/>
          <w:lang w:bidi="ar-SY"/>
        </w:rPr>
        <w:t xml:space="preserve">ي </w:t>
      </w:r>
      <w:r>
        <w:rPr>
          <w:rFonts w:hint="cs"/>
          <w:rtl/>
          <w:lang w:bidi="ar-SY"/>
        </w:rPr>
        <w:t xml:space="preserve">الزواج </w:t>
      </w:r>
      <w:r>
        <w:rPr>
          <w:rtl/>
          <w:lang w:bidi="ar-SY"/>
        </w:rPr>
        <w:t>المدني،</w:t>
      </w:r>
      <w:r>
        <w:rPr>
          <w:rFonts w:hint="cs"/>
          <w:rtl/>
          <w:lang w:bidi="ar-SY"/>
        </w:rPr>
        <w:t xml:space="preserve"> أو الزواج ال</w:t>
      </w:r>
      <w:r>
        <w:rPr>
          <w:rtl/>
          <w:lang w:bidi="ar-SY"/>
        </w:rPr>
        <w:t>كاثوليك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 أو </w:t>
      </w:r>
      <w:r>
        <w:rPr>
          <w:rFonts w:hint="cs"/>
          <w:rtl/>
          <w:lang w:bidi="ar-SY"/>
        </w:rPr>
        <w:t xml:space="preserve">الزواج </w:t>
      </w:r>
      <w:r>
        <w:rPr>
          <w:rtl/>
          <w:lang w:bidi="ar-SY"/>
        </w:rPr>
        <w:t xml:space="preserve">التقليدي (الفقرة 336). يرجى الإشارة إلى أي مدى تتمتع المرأة بحقوق متساوية مع الرجل في الزواج وعند فسخ الزواج. يرجى تقديم معلومات عن التدابير المتخذة لتشجيع تسجيل الزواج </w:t>
      </w:r>
      <w:r>
        <w:rPr>
          <w:rFonts w:hint="cs"/>
          <w:rtl/>
          <w:lang w:bidi="ar-SY"/>
        </w:rPr>
        <w:t>و</w:t>
      </w:r>
      <w:r>
        <w:rPr>
          <w:rtl/>
          <w:lang w:bidi="ar-SY"/>
        </w:rPr>
        <w:t xml:space="preserve">المواليد، وخاصة في المناطق الريفية. كما يرجى تقديم معلومات عن التدابير التي </w:t>
      </w:r>
      <w:r>
        <w:rPr>
          <w:rFonts w:hint="cs"/>
          <w:rtl/>
          <w:lang w:bidi="ar-SY"/>
        </w:rPr>
        <w:t>اتخذت</w:t>
      </w:r>
      <w:r>
        <w:rPr>
          <w:rtl/>
          <w:lang w:bidi="ar-SY"/>
        </w:rPr>
        <w:t xml:space="preserve"> لمنع زواج الأطفال والزواج القسري.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 w:line="380" w:lineRule="exact"/>
        <w:ind w:left="1267" w:right="1267"/>
        <w:rPr>
          <w:rFonts w:hint="cs"/>
          <w:lang w:bidi="ar-SY"/>
        </w:rPr>
      </w:pPr>
      <w:r w:rsidRPr="006F358B">
        <w:rPr>
          <w:b/>
          <w:bCs/>
          <w:rtl/>
          <w:lang w:bidi="ar-SY"/>
        </w:rPr>
        <w:t>الحصول على الأراضي والممتلكات</w:t>
      </w:r>
    </w:p>
    <w:p w:rsidR="00A163A5" w:rsidRDefault="00A163A5" w:rsidP="00A163A5">
      <w:pPr>
        <w:spacing w:after="120" w:line="380" w:lineRule="exact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20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</w:t>
      </w:r>
      <w:r>
        <w:rPr>
          <w:rFonts w:hint="cs"/>
          <w:rtl/>
          <w:lang w:bidi="ar-SY"/>
        </w:rPr>
        <w:t xml:space="preserve">مستكملة </w:t>
      </w:r>
      <w:r>
        <w:rPr>
          <w:rtl/>
          <w:lang w:bidi="ar-SY"/>
        </w:rPr>
        <w:t xml:space="preserve">عن التقدم المحرز نحو </w:t>
      </w:r>
      <w:r>
        <w:rPr>
          <w:rFonts w:hint="cs"/>
          <w:rtl/>
          <w:lang w:bidi="ar-SY"/>
        </w:rPr>
        <w:t xml:space="preserve">اعتماد </w:t>
      </w:r>
      <w:r>
        <w:rPr>
          <w:rtl/>
          <w:lang w:bidi="ar-SY"/>
        </w:rPr>
        <w:t>مشروع قانون نزع الملكية، والصندوق المالي العقاري و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نظام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خاص لتعريف ملكية الأموال غير المنقولة. يرجى الإشارة إلى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مدى </w:t>
      </w:r>
      <w:r>
        <w:rPr>
          <w:rFonts w:hint="cs"/>
          <w:rtl/>
          <w:lang w:bidi="ar-SY"/>
        </w:rPr>
        <w:t xml:space="preserve">الذي </w:t>
      </w:r>
      <w:r>
        <w:rPr>
          <w:rtl/>
          <w:lang w:bidi="ar-SY"/>
        </w:rPr>
        <w:t>ت</w:t>
      </w:r>
      <w:r>
        <w:rPr>
          <w:rFonts w:hint="cs"/>
          <w:rtl/>
          <w:lang w:bidi="ar-SY"/>
        </w:rPr>
        <w:t xml:space="preserve">كفل فيه </w:t>
      </w:r>
      <w:r>
        <w:rPr>
          <w:rtl/>
          <w:lang w:bidi="ar-SY"/>
        </w:rPr>
        <w:t xml:space="preserve">هذه القوانين </w:t>
      </w:r>
      <w:r>
        <w:rPr>
          <w:rFonts w:hint="cs"/>
          <w:rtl/>
          <w:lang w:bidi="ar-SY"/>
        </w:rPr>
        <w:t xml:space="preserve">تمتع </w:t>
      </w:r>
      <w:r>
        <w:rPr>
          <w:rtl/>
          <w:lang w:bidi="ar-SY"/>
        </w:rPr>
        <w:t xml:space="preserve">المرأة </w:t>
      </w:r>
      <w:r>
        <w:rPr>
          <w:rFonts w:hint="cs"/>
          <w:rtl/>
          <w:lang w:bidi="ar-SY"/>
        </w:rPr>
        <w:t>ب</w:t>
      </w:r>
      <w:r>
        <w:rPr>
          <w:rtl/>
          <w:lang w:bidi="ar-SY"/>
        </w:rPr>
        <w:t>حقوق متساوية في الأراضي والممتلكات وشرح العلاقة بين القوانين والقانون</w:t>
      </w:r>
      <w:r>
        <w:rPr>
          <w:rFonts w:hint="cs"/>
          <w:rtl/>
          <w:lang w:bidi="ar-SY"/>
        </w:rPr>
        <w:t xml:space="preserve"> العرفي </w:t>
      </w:r>
      <w:r>
        <w:rPr>
          <w:rtl/>
          <w:lang w:bidi="ar-SY"/>
        </w:rPr>
        <w:t>والممارسات العرفي</w:t>
      </w:r>
      <w:r>
        <w:rPr>
          <w:rFonts w:hint="cs"/>
          <w:rtl/>
          <w:lang w:bidi="ar-SY"/>
        </w:rPr>
        <w:t>ة</w:t>
      </w:r>
      <w:r>
        <w:rPr>
          <w:rtl/>
          <w:lang w:bidi="ar-SY"/>
        </w:rPr>
        <w:t xml:space="preserve">. يرجى تقديم معلومات عن التدابير المتخذة لتعزيز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ملكية المشتركة </w:t>
      </w:r>
      <w:r>
        <w:rPr>
          <w:rFonts w:hint="cs"/>
          <w:rtl/>
          <w:lang w:bidi="ar-SY"/>
        </w:rPr>
        <w:t>ل</w:t>
      </w:r>
      <w:r>
        <w:rPr>
          <w:rtl/>
          <w:lang w:bidi="ar-SY"/>
        </w:rPr>
        <w:t>لأراضي و</w:t>
      </w:r>
      <w:r>
        <w:rPr>
          <w:rFonts w:hint="cs"/>
          <w:rtl/>
          <w:lang w:bidi="ar-SY"/>
        </w:rPr>
        <w:t xml:space="preserve">لكفالة قيام </w:t>
      </w:r>
      <w:r>
        <w:rPr>
          <w:rtl/>
          <w:lang w:bidi="ar-SY"/>
        </w:rPr>
        <w:t>جهود الوساطة العرفية و</w:t>
      </w:r>
      <w:r>
        <w:rPr>
          <w:rFonts w:hint="cs"/>
          <w:rtl/>
          <w:lang w:bidi="ar-SY"/>
        </w:rPr>
        <w:t>تسوية الم</w:t>
      </w:r>
      <w:r>
        <w:rPr>
          <w:rtl/>
          <w:lang w:bidi="ar-SY"/>
        </w:rPr>
        <w:t>ن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>زع</w:t>
      </w:r>
      <w:r>
        <w:rPr>
          <w:rFonts w:hint="cs"/>
          <w:rtl/>
          <w:lang w:bidi="ar-SY"/>
        </w:rPr>
        <w:t>ات</w:t>
      </w:r>
      <w:r>
        <w:rPr>
          <w:rtl/>
          <w:lang w:bidi="ar-SY"/>
        </w:rPr>
        <w:t xml:space="preserve"> على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>أر</w:t>
      </w:r>
      <w:r>
        <w:rPr>
          <w:rFonts w:hint="cs"/>
          <w:rtl/>
          <w:lang w:bidi="ar-SY"/>
        </w:rPr>
        <w:t>ا</w:t>
      </w:r>
      <w:r>
        <w:rPr>
          <w:rtl/>
          <w:lang w:bidi="ar-SY"/>
        </w:rPr>
        <w:t>ض</w:t>
      </w:r>
      <w:r>
        <w:rPr>
          <w:rFonts w:hint="cs"/>
          <w:rtl/>
          <w:lang w:bidi="ar-SY"/>
        </w:rPr>
        <w:t>ي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بحماية </w:t>
      </w:r>
      <w:r>
        <w:rPr>
          <w:rtl/>
          <w:lang w:bidi="ar-SY"/>
        </w:rPr>
        <w:t xml:space="preserve">حقوق المرأة، بما في ذلك </w:t>
      </w:r>
      <w:r>
        <w:rPr>
          <w:rFonts w:hint="cs"/>
          <w:rtl/>
          <w:lang w:bidi="ar-SY"/>
        </w:rPr>
        <w:t>التي</w:t>
      </w:r>
      <w:r>
        <w:rPr>
          <w:rtl/>
          <w:lang w:bidi="ar-SY"/>
        </w:rPr>
        <w:t xml:space="preserve"> </w:t>
      </w:r>
      <w:r>
        <w:rPr>
          <w:rFonts w:hint="cs"/>
          <w:rtl/>
          <w:lang w:bidi="ar-SY"/>
        </w:rPr>
        <w:t xml:space="preserve">ترتبط بعلاقة زوجية بحكم </w:t>
      </w:r>
      <w:r>
        <w:rPr>
          <w:rtl/>
          <w:lang w:bidi="ar-SY"/>
        </w:rPr>
        <w:t>الواقع، على قدم المساواة مع الرجل.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 w:line="380" w:lineRule="exact"/>
        <w:ind w:left="1267" w:right="1267"/>
        <w:rPr>
          <w:rFonts w:hint="cs"/>
          <w:lang w:bidi="ar-SY"/>
        </w:rPr>
      </w:pPr>
      <w:r w:rsidRPr="00A55AEF">
        <w:rPr>
          <w:b/>
          <w:bCs/>
          <w:rtl/>
          <w:lang w:bidi="ar-SY"/>
        </w:rPr>
        <w:t>جمع البيانات</w:t>
      </w:r>
      <w:r>
        <w:rPr>
          <w:rtl/>
          <w:lang w:bidi="ar-SY"/>
        </w:rPr>
        <w:t xml:space="preserve"> </w:t>
      </w:r>
      <w:r w:rsidRPr="00A55AEF">
        <w:rPr>
          <w:b/>
          <w:bCs/>
          <w:rtl/>
          <w:lang w:bidi="ar-SY"/>
        </w:rPr>
        <w:t>وتحليل</w:t>
      </w:r>
      <w:r>
        <w:rPr>
          <w:rFonts w:hint="cs"/>
          <w:b/>
          <w:bCs/>
          <w:rtl/>
          <w:lang w:bidi="ar-SY"/>
        </w:rPr>
        <w:t>ها</w:t>
      </w:r>
    </w:p>
    <w:p w:rsidR="00A163A5" w:rsidRDefault="00A163A5" w:rsidP="00A163A5">
      <w:pPr>
        <w:spacing w:after="120" w:line="380" w:lineRule="exact"/>
        <w:ind w:left="1267" w:right="1267"/>
        <w:rPr>
          <w:rFonts w:hint="cs"/>
          <w:rtl/>
          <w:lang w:bidi="ar-SY"/>
        </w:rPr>
      </w:pPr>
      <w:r>
        <w:rPr>
          <w:rtl/>
          <w:lang w:bidi="ar-SY"/>
        </w:rPr>
        <w:t>21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 xml:space="preserve">يرجى تقديم معلومات </w:t>
      </w:r>
      <w:r>
        <w:rPr>
          <w:rFonts w:hint="cs"/>
          <w:rtl/>
          <w:lang w:bidi="ar-SY"/>
        </w:rPr>
        <w:t>مستكملة</w:t>
      </w:r>
      <w:r>
        <w:rPr>
          <w:rtl/>
          <w:lang w:bidi="ar-SY"/>
        </w:rPr>
        <w:t xml:space="preserve"> عن </w:t>
      </w:r>
      <w:r>
        <w:rPr>
          <w:rFonts w:hint="cs"/>
          <w:rtl/>
          <w:lang w:bidi="ar-SY"/>
        </w:rPr>
        <w:t>ال</w:t>
      </w:r>
      <w:r>
        <w:rPr>
          <w:rtl/>
          <w:lang w:bidi="ar-SY"/>
        </w:rPr>
        <w:t xml:space="preserve">جهود </w:t>
      </w:r>
      <w:r>
        <w:rPr>
          <w:rFonts w:hint="cs"/>
          <w:rtl/>
          <w:lang w:bidi="ar-SY"/>
        </w:rPr>
        <w:t xml:space="preserve">المبذولة </w:t>
      </w:r>
      <w:r>
        <w:rPr>
          <w:rtl/>
          <w:lang w:bidi="ar-SY"/>
        </w:rPr>
        <w:t xml:space="preserve">لتنظيم عملية جمع بيانات مصنفة حسب نوع الجنس </w:t>
      </w:r>
      <w:r>
        <w:rPr>
          <w:rFonts w:hint="cs"/>
          <w:rtl/>
          <w:lang w:bidi="ar-SY"/>
        </w:rPr>
        <w:t>عن</w:t>
      </w:r>
      <w:r>
        <w:rPr>
          <w:rtl/>
          <w:lang w:bidi="ar-SY"/>
        </w:rPr>
        <w:t xml:space="preserve"> جميع أشكال العنف ضد المرأة، بما في ذلك العنف </w:t>
      </w:r>
      <w:r>
        <w:rPr>
          <w:rFonts w:hint="cs"/>
          <w:rtl/>
          <w:lang w:bidi="ar-SY"/>
        </w:rPr>
        <w:t>العائلي</w:t>
      </w:r>
      <w:r>
        <w:rPr>
          <w:rtl/>
          <w:lang w:bidi="ar-SY"/>
        </w:rPr>
        <w:t xml:space="preserve">، </w:t>
      </w:r>
      <w:r>
        <w:rPr>
          <w:rFonts w:hint="cs"/>
          <w:rtl/>
          <w:lang w:bidi="ar-SY"/>
        </w:rPr>
        <w:t>على النحو الذي سبق أن طلبته ال</w:t>
      </w:r>
      <w:r>
        <w:rPr>
          <w:rtl/>
          <w:lang w:bidi="ar-SY"/>
        </w:rPr>
        <w:t>لجنة (</w:t>
      </w:r>
      <w:hyperlink r:id="rId21" w:history="1">
        <w:r w:rsidRPr="00A163A5">
          <w:rPr>
            <w:rStyle w:val="Hyperlink"/>
            <w:lang w:bidi="ar-SY"/>
          </w:rPr>
          <w:t>CEDAW/C/TLS/CO/1</w:t>
        </w:r>
      </w:hyperlink>
      <w:r>
        <w:rPr>
          <w:rtl/>
          <w:lang w:bidi="ar-SY"/>
        </w:rPr>
        <w:t>، الفقرة 30) ، وع</w:t>
      </w:r>
      <w:r>
        <w:rPr>
          <w:rFonts w:hint="cs"/>
          <w:rtl/>
          <w:lang w:bidi="ar-SY"/>
        </w:rPr>
        <w:t xml:space="preserve">ن </w:t>
      </w:r>
      <w:r>
        <w:rPr>
          <w:rtl/>
          <w:lang w:bidi="ar-SY"/>
        </w:rPr>
        <w:t>استغلال النساء في الدعارة أو الاتجار. يرجى وصف الدراسات و</w:t>
      </w:r>
      <w:r>
        <w:rPr>
          <w:rFonts w:hint="cs"/>
          <w:rtl/>
          <w:lang w:bidi="ar-SY"/>
        </w:rPr>
        <w:t xml:space="preserve">الاستطلاعات </w:t>
      </w:r>
      <w:r>
        <w:rPr>
          <w:rtl/>
          <w:lang w:bidi="ar-SY"/>
        </w:rPr>
        <w:t xml:space="preserve">التي أجريت </w:t>
      </w:r>
      <w:r>
        <w:rPr>
          <w:rFonts w:hint="cs"/>
          <w:rtl/>
          <w:lang w:bidi="ar-SY"/>
        </w:rPr>
        <w:t xml:space="preserve">حول </w:t>
      </w:r>
      <w:r>
        <w:rPr>
          <w:rtl/>
          <w:lang w:bidi="ar-SY"/>
        </w:rPr>
        <w:t>مدى انتشار استغلال النساء والفتيات وأسباب</w:t>
      </w:r>
      <w:r>
        <w:rPr>
          <w:rFonts w:hint="cs"/>
          <w:rtl/>
          <w:lang w:bidi="ar-SY"/>
        </w:rPr>
        <w:t>ه</w:t>
      </w:r>
      <w:r>
        <w:rPr>
          <w:rtl/>
          <w:lang w:bidi="ar-SY"/>
        </w:rPr>
        <w:t xml:space="preserve"> في الدولة الطرف. يرجى تقديم معلومات عن الخطوات المتخذة لوضع نظام لجمع بيانات عن جميع جوانب صحة المرأة، بما</w:t>
      </w:r>
      <w:r>
        <w:rPr>
          <w:rFonts w:hint="cs"/>
          <w:rtl/>
          <w:lang w:bidi="ar-SY"/>
        </w:rPr>
        <w:t> </w:t>
      </w:r>
      <w:r>
        <w:rPr>
          <w:rtl/>
          <w:lang w:bidi="ar-SY"/>
        </w:rPr>
        <w:t xml:space="preserve">في ذلك رصد الأثر الملموس، على النحو </w:t>
      </w:r>
      <w:r>
        <w:rPr>
          <w:rFonts w:hint="cs"/>
          <w:rtl/>
          <w:lang w:bidi="ar-SY"/>
        </w:rPr>
        <w:t>الذي طلبته</w:t>
      </w:r>
      <w:r>
        <w:rPr>
          <w:rtl/>
          <w:lang w:bidi="ar-SY"/>
        </w:rPr>
        <w:t xml:space="preserve"> اللجنة (المرجع نفسه، الفقرة 38).</w:t>
      </w:r>
    </w:p>
    <w:p w:rsidR="00A163A5" w:rsidRPr="000C2BCB" w:rsidRDefault="00A163A5" w:rsidP="00A163A5">
      <w:pPr>
        <w:spacing w:line="120" w:lineRule="exact"/>
        <w:ind w:left="1267" w:right="1267"/>
        <w:rPr>
          <w:rFonts w:hint="cs"/>
          <w:sz w:val="10"/>
          <w:rtl/>
          <w:lang w:bidi="ar-SY"/>
        </w:rPr>
      </w:pPr>
    </w:p>
    <w:p w:rsidR="00A163A5" w:rsidRDefault="00A163A5" w:rsidP="00A163A5">
      <w:pPr>
        <w:spacing w:after="120" w:line="380" w:lineRule="exact"/>
        <w:ind w:left="1267" w:right="1267"/>
        <w:rPr>
          <w:lang w:bidi="ar-SY"/>
        </w:rPr>
      </w:pPr>
      <w:r w:rsidRPr="00D741ED">
        <w:rPr>
          <w:b/>
          <w:bCs/>
          <w:rtl/>
          <w:lang w:bidi="ar-SY"/>
        </w:rPr>
        <w:t>تعديل المادة 20 (1) من الاتفاقية</w:t>
      </w:r>
      <w:r>
        <w:rPr>
          <w:rtl/>
          <w:lang w:bidi="ar-SY"/>
        </w:rPr>
        <w:t xml:space="preserve"> </w:t>
      </w:r>
    </w:p>
    <w:p w:rsidR="00BA3782" w:rsidRDefault="00A163A5" w:rsidP="00A163A5">
      <w:pPr>
        <w:pStyle w:val="SingleTxt"/>
        <w:rPr>
          <w:rFonts w:hint="cs"/>
          <w:rtl/>
          <w:lang w:bidi="ar-SY"/>
        </w:rPr>
      </w:pPr>
      <w:r>
        <w:rPr>
          <w:rtl/>
          <w:lang w:bidi="ar-SY"/>
        </w:rPr>
        <w:t>22</w:t>
      </w:r>
      <w:r>
        <w:rPr>
          <w:rFonts w:hint="cs"/>
          <w:rtl/>
          <w:lang w:bidi="ar-SY"/>
        </w:rPr>
        <w:t xml:space="preserve"> -</w:t>
      </w:r>
      <w:r>
        <w:rPr>
          <w:rFonts w:hint="cs"/>
          <w:rtl/>
          <w:lang w:bidi="ar-SY"/>
        </w:rPr>
        <w:tab/>
      </w:r>
      <w:r>
        <w:rPr>
          <w:rtl/>
          <w:lang w:bidi="ar-SY"/>
        </w:rPr>
        <w:t>يرجى بيان ما تم إحراز</w:t>
      </w:r>
      <w:r>
        <w:rPr>
          <w:rFonts w:hint="cs"/>
          <w:rtl/>
          <w:lang w:bidi="ar-SY"/>
        </w:rPr>
        <w:t xml:space="preserve">ه من </w:t>
      </w:r>
      <w:r>
        <w:rPr>
          <w:rtl/>
          <w:lang w:bidi="ar-SY"/>
        </w:rPr>
        <w:t>تقدم نحو قبول التعديل على المادة 20 (1) من الاتفاقية بشأن موعد اجتماع اللجنة.</w:t>
      </w:r>
    </w:p>
    <w:p w:rsidR="00A163A5" w:rsidRPr="00A163A5" w:rsidRDefault="00A163A5" w:rsidP="00A163A5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7" style="position:absolute;left:0;text-align:left;z-index:2" from="206.6pt,24pt" to="278.6pt,24pt" strokecolor="#010000" strokeweight=".25pt"/>
        </w:pict>
      </w:r>
    </w:p>
    <w:sectPr w:rsidR="00A163A5" w:rsidRPr="00A163A5" w:rsidSect="00BA3782">
      <w:endnotePr>
        <w:numFmt w:val="decimal"/>
      </w:endnotePr>
      <w:type w:val="continuous"/>
      <w:pgSz w:w="12240" w:h="15840" w:code="1"/>
      <w:pgMar w:top="1742" w:right="1200" w:bottom="1898" w:left="1200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2T16:21:00Z" w:initials="Start">
    <w:p w:rsidR="00BA3782" w:rsidRDefault="00BA3782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NO&gt;&gt;N1507263A&lt;&lt;ODS JOB NO</w:t>
      </w:r>
      <w:r>
        <w:rPr>
          <w:rtl/>
        </w:rPr>
        <w:t>&gt;&gt;</w:t>
      </w:r>
    </w:p>
    <w:p w:rsidR="00BA3782" w:rsidRDefault="00BA3782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SYMBOL1&gt;&gt;CEDAW/C/TLS/Q/2-3&lt;&lt;ODS DOC SYMBOL1</w:t>
      </w:r>
      <w:r>
        <w:rPr>
          <w:rtl/>
        </w:rPr>
        <w:t>&gt;&gt;</w:t>
      </w:r>
    </w:p>
    <w:p w:rsidR="00BA3782" w:rsidRDefault="00BA3782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9E8" w:rsidRDefault="004E69E8" w:rsidP="00693CF9">
      <w:pPr>
        <w:spacing w:line="240" w:lineRule="auto"/>
      </w:pPr>
      <w:r>
        <w:separator/>
      </w:r>
    </w:p>
  </w:endnote>
  <w:endnote w:type="continuationSeparator" w:id="0">
    <w:p w:rsidR="004E69E8" w:rsidRDefault="004E69E8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BA3782" w:rsidTr="00BA3782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BA3782" w:rsidRPr="00B67E55" w:rsidRDefault="00BA3782" w:rsidP="00BA3782">
          <w:pPr>
            <w:pStyle w:val="Footer"/>
            <w:rPr>
              <w:rFonts w:cs="Traditional Arabic"/>
              <w:w w:val="103"/>
            </w:rPr>
          </w:pPr>
          <w:r w:rsidRPr="00B67E55">
            <w:rPr>
              <w:rFonts w:cs="Traditional Arabic"/>
              <w:w w:val="103"/>
            </w:rPr>
            <w:fldChar w:fldCharType="begin"/>
          </w:r>
          <w:r w:rsidRPr="00B67E55">
            <w:rPr>
              <w:rFonts w:cs="Traditional Arabic"/>
              <w:w w:val="103"/>
            </w:rPr>
            <w:instrText xml:space="preserve"> PAGE  \* Arabic  \* MERGEFORMAT </w:instrText>
          </w:r>
          <w:r w:rsidRPr="00B67E55">
            <w:rPr>
              <w:rFonts w:cs="Traditional Arabic"/>
              <w:w w:val="103"/>
            </w:rPr>
            <w:fldChar w:fldCharType="separate"/>
          </w:r>
          <w:r w:rsidR="00217694" w:rsidRPr="00B67E55">
            <w:rPr>
              <w:rFonts w:cs="Traditional Arabic"/>
              <w:noProof/>
              <w:w w:val="103"/>
            </w:rPr>
            <w:t>6</w:t>
          </w:r>
          <w:r w:rsidRPr="00B67E55">
            <w:rPr>
              <w:rFonts w:cs="Traditional Arabic"/>
              <w:w w:val="103"/>
            </w:rPr>
            <w:fldChar w:fldCharType="end"/>
          </w:r>
          <w:r w:rsidRPr="00B67E55">
            <w:rPr>
              <w:rFonts w:cs="Traditional Arabic"/>
              <w:w w:val="103"/>
            </w:rPr>
            <w:t>/</w:t>
          </w:r>
          <w:fldSimple w:instr=" NUMPAGES  \* Arabic  \* MERGEFORMAT ">
            <w:r w:rsidR="00217694" w:rsidRPr="00B67E55">
              <w:rPr>
                <w:rFonts w:cs="Traditional Arabic"/>
                <w:noProof/>
                <w:w w:val="103"/>
              </w:rPr>
              <w:t>7</w:t>
            </w:r>
          </w:fldSimple>
        </w:p>
      </w:tc>
      <w:tc>
        <w:tcPr>
          <w:tcW w:w="5028" w:type="dxa"/>
          <w:shd w:val="clear" w:color="auto" w:fill="auto"/>
        </w:tcPr>
        <w:p w:rsidR="00BA3782" w:rsidRPr="00B67E55" w:rsidRDefault="00BA3782" w:rsidP="00BA3782">
          <w:pPr>
            <w:pStyle w:val="Footer"/>
            <w:jc w:val="left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217694" w:rsidRPr="00B67E55">
              <w:rPr>
                <w:rFonts w:cs="Traditional Arabic"/>
                <w:b w:val="0"/>
                <w:w w:val="103"/>
              </w:rPr>
              <w:t>15-04041</w:t>
            </w:r>
          </w:fldSimple>
        </w:p>
      </w:tc>
    </w:tr>
  </w:tbl>
  <w:p w:rsidR="00BA3782" w:rsidRPr="00BA3782" w:rsidRDefault="00BA3782" w:rsidP="00BA378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28"/>
      <w:gridCol w:w="5028"/>
    </w:tblGrid>
    <w:tr w:rsidR="00BA3782" w:rsidTr="00BA3782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</w:tcPr>
        <w:p w:rsidR="00BA3782" w:rsidRPr="00B67E55" w:rsidRDefault="00BA3782" w:rsidP="00BA3782">
          <w:pPr>
            <w:pStyle w:val="Footer"/>
            <w:rPr>
              <w:rFonts w:cs="Traditional Arabic"/>
              <w:b w:val="0"/>
              <w:w w:val="103"/>
            </w:rPr>
          </w:pPr>
          <w:fldSimple w:instr=" DOCVARIABLE &quot;FooterJN&quot; \* MERGEFORMAT ">
            <w:r w:rsidR="00217694" w:rsidRPr="00B67E55">
              <w:rPr>
                <w:rFonts w:cs="Traditional Arabic"/>
                <w:b w:val="0"/>
                <w:w w:val="103"/>
              </w:rPr>
              <w:t>15-04041</w:t>
            </w:r>
          </w:fldSimple>
        </w:p>
      </w:tc>
      <w:tc>
        <w:tcPr>
          <w:tcW w:w="5028" w:type="dxa"/>
          <w:shd w:val="clear" w:color="auto" w:fill="auto"/>
        </w:tcPr>
        <w:p w:rsidR="00BA3782" w:rsidRPr="00B67E55" w:rsidRDefault="00BA3782" w:rsidP="00BA3782">
          <w:pPr>
            <w:pStyle w:val="Footer"/>
            <w:jc w:val="left"/>
            <w:rPr>
              <w:rFonts w:cs="Traditional Arabic"/>
              <w:w w:val="103"/>
            </w:rPr>
          </w:pPr>
          <w:r w:rsidRPr="00B67E55">
            <w:rPr>
              <w:rFonts w:cs="Traditional Arabic"/>
              <w:w w:val="103"/>
            </w:rPr>
            <w:fldChar w:fldCharType="begin"/>
          </w:r>
          <w:r w:rsidRPr="00B67E55">
            <w:rPr>
              <w:rFonts w:cs="Traditional Arabic"/>
              <w:w w:val="103"/>
            </w:rPr>
            <w:instrText xml:space="preserve"> PAGE  \* Arabic  \* MERGEFORMAT </w:instrText>
          </w:r>
          <w:r w:rsidRPr="00B67E55">
            <w:rPr>
              <w:rFonts w:cs="Traditional Arabic"/>
              <w:w w:val="103"/>
            </w:rPr>
            <w:fldChar w:fldCharType="separate"/>
          </w:r>
          <w:r w:rsidR="00217694" w:rsidRPr="00B67E55">
            <w:rPr>
              <w:rFonts w:cs="Traditional Arabic"/>
              <w:noProof/>
              <w:w w:val="103"/>
            </w:rPr>
            <w:t>7</w:t>
          </w:r>
          <w:r w:rsidRPr="00B67E55">
            <w:rPr>
              <w:rFonts w:cs="Traditional Arabic"/>
              <w:w w:val="103"/>
            </w:rPr>
            <w:fldChar w:fldCharType="end"/>
          </w:r>
          <w:r w:rsidRPr="00B67E55">
            <w:rPr>
              <w:rFonts w:cs="Traditional Arabic"/>
              <w:w w:val="103"/>
            </w:rPr>
            <w:t>/</w:t>
          </w:r>
          <w:fldSimple w:instr=" NUMPAGES  \* Arabic  \* MERGEFORMAT ">
            <w:r w:rsidR="00217694" w:rsidRPr="00B67E55">
              <w:rPr>
                <w:rFonts w:cs="Traditional Arabic"/>
                <w:noProof/>
                <w:w w:val="103"/>
              </w:rPr>
              <w:t>7</w:t>
            </w:r>
          </w:fldSimple>
        </w:p>
      </w:tc>
    </w:tr>
  </w:tbl>
  <w:p w:rsidR="00BA3782" w:rsidRPr="00BA3782" w:rsidRDefault="00BA3782" w:rsidP="00BA378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right"/>
      <w:tblLayout w:type="fixed"/>
      <w:tblLook w:val="0000"/>
    </w:tblPr>
    <w:tblGrid>
      <w:gridCol w:w="3888"/>
      <w:gridCol w:w="5028"/>
    </w:tblGrid>
    <w:tr w:rsidR="00BA3782" w:rsidTr="00A163A5">
      <w:tblPrEx>
        <w:tblCellMar>
          <w:top w:w="0" w:type="dxa"/>
          <w:bottom w:w="0" w:type="dxa"/>
        </w:tblCellMar>
      </w:tblPrEx>
      <w:trPr>
        <w:jc w:val="right"/>
      </w:trPr>
      <w:tc>
        <w:tcPr>
          <w:tcW w:w="3888" w:type="dxa"/>
        </w:tcPr>
        <w:p w:rsidR="00BA3782" w:rsidRDefault="00BA3782" w:rsidP="00BA3782">
          <w:pPr>
            <w:pStyle w:val="Footer"/>
            <w:spacing w:line="240" w:lineRule="atLeast"/>
            <w:jc w:val="left"/>
            <w:rPr>
              <w:b w:val="0"/>
              <w:w w:val="103"/>
              <w:sz w:val="20"/>
            </w:rPr>
          </w:pPr>
          <w:r>
            <w:rPr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22.25pt;height:25.5pt">
                <v:imagedata r:id="rId1" o:title="PleaseRecycleArabic"/>
              </v:shape>
            </w:pict>
          </w:r>
        </w:p>
      </w:tc>
      <w:tc>
        <w:tcPr>
          <w:tcW w:w="5028" w:type="dxa"/>
        </w:tcPr>
        <w:p w:rsidR="00BA3782" w:rsidRDefault="00BA3782" w:rsidP="00217694">
          <w:pPr>
            <w:pStyle w:val="ReleaseDate"/>
          </w:pPr>
          <w:r>
            <w:t>0</w:t>
          </w:r>
          <w:r w:rsidR="00217694">
            <w:t>6</w:t>
          </w:r>
          <w:r>
            <w:t xml:space="preserve">0415    </w:t>
          </w:r>
          <w:r w:rsidR="00217694">
            <w:t>24</w:t>
          </w:r>
          <w:r>
            <w:t>0</w:t>
          </w:r>
          <w:r w:rsidR="00217694">
            <w:t>3</w:t>
          </w:r>
          <w:r>
            <w:t>15    15-04041</w:t>
          </w:r>
          <w:r w:rsidR="00A163A5">
            <w:t>X</w:t>
          </w:r>
          <w:r>
            <w:t xml:space="preserve"> (A)</w:t>
          </w:r>
        </w:p>
        <w:p w:rsidR="00BA3782" w:rsidRPr="00B67E55" w:rsidRDefault="00BA3782" w:rsidP="00BA3782">
          <w:pPr>
            <w:pStyle w:val="Footer"/>
            <w:spacing w:before="80"/>
            <w:rPr>
              <w:rFonts w:ascii="Barcode 3 of 9 by request" w:hAnsi="Barcode 3 of 9 by request" w:cs="Traditional Arabic"/>
              <w:sz w:val="24"/>
            </w:rPr>
          </w:pPr>
          <w:fldSimple w:instr=" DOCVARIABLE &quot;Barcode&quot; \* MERGEFORMAT ">
            <w:r w:rsidR="00217694" w:rsidRPr="00B67E55">
              <w:rPr>
                <w:rFonts w:ascii="Barcode 3 of 9 by request" w:hAnsi="Barcode 3 of 9 by request" w:cs="Traditional Arabic"/>
                <w:sz w:val="24"/>
              </w:rPr>
              <w:t>*1504041*</w:t>
            </w:r>
          </w:fldSimple>
        </w:p>
      </w:tc>
    </w:tr>
  </w:tbl>
  <w:p w:rsidR="00BA3782" w:rsidRPr="00BA3782" w:rsidRDefault="00BA3782" w:rsidP="00BA3782">
    <w:pPr>
      <w:pStyle w:val="Footer"/>
      <w:spacing w:line="14" w:lineRule="exact"/>
      <w:rPr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9E8" w:rsidRPr="00A163A5" w:rsidRDefault="004E69E8" w:rsidP="00A163A5">
      <w:pPr>
        <w:pStyle w:val="Footer"/>
        <w:bidi/>
        <w:spacing w:after="80"/>
        <w:ind w:left="792"/>
        <w:jc w:val="left"/>
        <w:rPr>
          <w:sz w:val="16"/>
        </w:rPr>
      </w:pPr>
      <w:r w:rsidRPr="00A163A5">
        <w:rPr>
          <w:sz w:val="16"/>
          <w:rtl/>
        </w:rPr>
        <w:t>__________</w:t>
      </w:r>
    </w:p>
  </w:footnote>
  <w:footnote w:type="continuationSeparator" w:id="0">
    <w:p w:rsidR="004E69E8" w:rsidRPr="00A163A5" w:rsidRDefault="004E69E8" w:rsidP="00A163A5">
      <w:pPr>
        <w:pStyle w:val="Footer"/>
        <w:bidi/>
        <w:spacing w:after="80"/>
        <w:ind w:left="792"/>
        <w:jc w:val="left"/>
        <w:rPr>
          <w:sz w:val="16"/>
        </w:rPr>
      </w:pPr>
      <w:r w:rsidRPr="00A163A5">
        <w:rPr>
          <w:sz w:val="16"/>
          <w:rtl/>
        </w:rPr>
        <w:t>__________</w:t>
      </w:r>
    </w:p>
  </w:footnote>
  <w:footnote w:id="1">
    <w:p w:rsidR="00A163A5" w:rsidRDefault="00A163A5" w:rsidP="00A163A5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lang w:bidi="ar-SY"/>
        </w:rPr>
      </w:pPr>
      <w:r>
        <w:rPr>
          <w:rFonts w:hint="cs"/>
          <w:rtl/>
        </w:rPr>
        <w:tab/>
        <w:t>*</w:t>
      </w:r>
      <w:r>
        <w:rPr>
          <w:rtl/>
        </w:rPr>
        <w:tab/>
      </w:r>
      <w:hyperlink r:id="rId1" w:history="1">
        <w:r w:rsidRPr="00A163A5">
          <w:rPr>
            <w:rStyle w:val="Hyperlink"/>
            <w:lang w:val="es-ES"/>
          </w:rPr>
          <w:t>CEDAW/C/62/1</w:t>
        </w:r>
      </w:hyperlink>
      <w:r>
        <w:rPr>
          <w:rFonts w:hint="cs"/>
          <w:rtl/>
          <w:lang w:val="es-ES"/>
        </w:rPr>
        <w:t>.</w:t>
      </w:r>
    </w:p>
  </w:footnote>
  <w:footnote w:id="2">
    <w:p w:rsidR="00A163A5" w:rsidRPr="00A163A5" w:rsidRDefault="00A163A5" w:rsidP="00A163A5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 w:rsidRPr="00A163A5">
        <w:rPr>
          <w:rtl/>
        </w:rPr>
        <w:tab/>
      </w:r>
      <w:r w:rsidRPr="00A163A5">
        <w:rPr>
          <w:w w:val="103"/>
          <w:rtl/>
          <w:lang w:bidi="ar-SY"/>
        </w:rPr>
        <w:t>(</w:t>
      </w:r>
      <w:r w:rsidRPr="00A163A5">
        <w:rPr>
          <w:rStyle w:val="FootnoteReference"/>
          <w:w w:val="103"/>
          <w:vertAlign w:val="baseline"/>
          <w:rtl/>
        </w:rPr>
        <w:footnoteRef/>
      </w:r>
      <w:r w:rsidRPr="00A163A5">
        <w:rPr>
          <w:w w:val="103"/>
          <w:rtl/>
          <w:lang w:bidi="ar-SY"/>
        </w:rPr>
        <w:t>)</w:t>
      </w:r>
      <w:r w:rsidRPr="00A163A5">
        <w:rPr>
          <w:w w:val="103"/>
          <w:rtl/>
        </w:rPr>
        <w:tab/>
      </w:r>
      <w:r w:rsidRPr="00A163A5">
        <w:rPr>
          <w:rFonts w:hint="cs"/>
          <w:w w:val="103"/>
          <w:rtl/>
        </w:rPr>
        <w:t xml:space="preserve">تشير </w:t>
      </w:r>
      <w:r w:rsidRPr="00A163A5">
        <w:rPr>
          <w:rFonts w:hint="cs"/>
          <w:rtl/>
        </w:rPr>
        <w:t>أرقام الفقرات إلى التقرير الجامع للتقريرين الدوريين الثاني والثالث لتيمور ليشتي ما لم يشر إلى خلاف</w:t>
      </w:r>
      <w:r w:rsidRPr="00A163A5">
        <w:rPr>
          <w:rFonts w:hint="eastAsia"/>
          <w:rtl/>
        </w:rPr>
        <w:t> </w:t>
      </w:r>
      <w:r w:rsidRPr="00A163A5">
        <w:rPr>
          <w:rFonts w:hint="cs"/>
          <w:rtl/>
        </w:rPr>
        <w:t>ذلك.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59"/>
      <w:gridCol w:w="4981"/>
    </w:tblGrid>
    <w:tr w:rsidR="00BA3782" w:rsidTr="00BA378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bidi/>
            <w:rPr>
              <w:rFonts w:cs="Traditional Arabic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spacing w:after="80"/>
            <w:rPr>
              <w:rFonts w:cs="Traditional Arabic"/>
              <w:w w:val="103"/>
            </w:rPr>
          </w:pPr>
          <w:fldSimple w:instr=" DOCVARIABLE sss1  \* MERGEFORMAT ">
            <w:r w:rsidR="00217694" w:rsidRPr="00B67E55">
              <w:rPr>
                <w:rFonts w:cs="Traditional Arabic"/>
                <w:w w:val="103"/>
              </w:rPr>
              <w:t>CEDAW/C/TLS/Q/2-3</w:t>
            </w:r>
          </w:fldSimple>
        </w:p>
      </w:tc>
    </w:tr>
  </w:tbl>
  <w:p w:rsidR="00BA3782" w:rsidRPr="00BA3782" w:rsidRDefault="00BA3782" w:rsidP="00BA378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880"/>
      <w:gridCol w:w="4960"/>
    </w:tblGrid>
    <w:tr w:rsidR="00BA3782" w:rsidTr="00BA378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spacing w:after="80"/>
            <w:jc w:val="left"/>
            <w:rPr>
              <w:rFonts w:cs="Traditional Arabic"/>
              <w:w w:val="103"/>
            </w:rPr>
          </w:pPr>
          <w:fldSimple w:instr=" DOCVARIABLE sss1  \* MERGEFORMAT ">
            <w:r w:rsidR="00217694" w:rsidRPr="00B67E55">
              <w:rPr>
                <w:rFonts w:cs="Traditional Arabic"/>
                <w:w w:val="103"/>
              </w:rPr>
              <w:t>CEDAW/C/TLS/Q/2-3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rPr>
              <w:rFonts w:cs="Traditional Arabic"/>
            </w:rPr>
          </w:pPr>
        </w:p>
      </w:tc>
    </w:tr>
  </w:tbl>
  <w:p w:rsidR="00BA3782" w:rsidRPr="00BA3782" w:rsidRDefault="00BA3782" w:rsidP="00BA378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BA3782" w:rsidTr="00BA3782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A3782" w:rsidRPr="00BA3782" w:rsidRDefault="00BA3782" w:rsidP="00BA3782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A3782" w:rsidRPr="00B67E55" w:rsidRDefault="00BA3782" w:rsidP="00BA3782">
          <w:pPr>
            <w:pStyle w:val="Header"/>
            <w:spacing w:after="120"/>
            <w:rPr>
              <w:rFonts w:cs="Traditional Arabic"/>
            </w:rPr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A3782" w:rsidRPr="00BA3782" w:rsidRDefault="00BA3782" w:rsidP="00BA3782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/C/TLS/Q/2-3</w:t>
          </w:r>
        </w:p>
      </w:tc>
    </w:tr>
    <w:tr w:rsidR="00BA3782" w:rsidRPr="00BA3782" w:rsidTr="00BA378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3782" w:rsidRPr="00B67E55" w:rsidRDefault="00BA3782" w:rsidP="00BA3782">
          <w:pPr>
            <w:pStyle w:val="Header"/>
            <w:spacing w:before="109"/>
            <w:rPr>
              <w:rFonts w:cs="Traditional Arabic"/>
            </w:rPr>
          </w:pPr>
          <w:r w:rsidRPr="00B67E55">
            <w:rPr>
              <w:rFonts w:cs="Traditional Arabic"/>
            </w:rPr>
            <w:t xml:space="preserve"> </w:t>
          </w:r>
          <w:r w:rsidRPr="00B67E55">
            <w:rPr>
              <w:rFonts w:cs="Traditional Arabic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BA3782" w:rsidRPr="00B67E55" w:rsidRDefault="00BA3782" w:rsidP="00BA3782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3782" w:rsidRPr="00BA3782" w:rsidRDefault="00BA3782" w:rsidP="00BA3782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3782" w:rsidRPr="00B67E55" w:rsidRDefault="00BA3782" w:rsidP="00BA3782">
          <w:pPr>
            <w:pStyle w:val="Header"/>
            <w:spacing w:before="109"/>
            <w:rPr>
              <w:rFonts w:cs="Traditional Arabic"/>
            </w:rPr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A3782" w:rsidRDefault="00BA3782" w:rsidP="00BA3782">
          <w:pPr>
            <w:pStyle w:val="Distribution"/>
            <w:bidi w:val="0"/>
            <w:spacing w:before="240"/>
          </w:pPr>
          <w:r>
            <w:t>Distr.: General</w:t>
          </w:r>
        </w:p>
        <w:p w:rsidR="00BA3782" w:rsidRDefault="00BA3782" w:rsidP="00BA3782">
          <w:pPr>
            <w:pStyle w:val="Publication"/>
            <w:bidi w:val="0"/>
          </w:pPr>
          <w:r>
            <w:t>17 March 2015</w:t>
          </w:r>
        </w:p>
        <w:p w:rsidR="00BA3782" w:rsidRDefault="00BA3782" w:rsidP="00BA3782">
          <w:pPr>
            <w:bidi w:val="0"/>
            <w:spacing w:line="240" w:lineRule="exact"/>
            <w:jc w:val="left"/>
          </w:pPr>
          <w:r>
            <w:t>Arabic</w:t>
          </w:r>
        </w:p>
        <w:p w:rsidR="00BA3782" w:rsidRDefault="00BA3782" w:rsidP="00BA3782">
          <w:pPr>
            <w:pStyle w:val="Original"/>
            <w:bidi w:val="0"/>
          </w:pPr>
          <w:r>
            <w:t>Original: English</w:t>
          </w:r>
        </w:p>
        <w:p w:rsidR="00BA3782" w:rsidRPr="00BA3782" w:rsidRDefault="00BA3782" w:rsidP="00BA3782">
          <w:pPr>
            <w:bidi w:val="0"/>
            <w:spacing w:line="240" w:lineRule="exact"/>
            <w:jc w:val="left"/>
          </w:pPr>
        </w:p>
      </w:tc>
    </w:tr>
  </w:tbl>
  <w:p w:rsidR="00BA3782" w:rsidRPr="00BA3782" w:rsidRDefault="00BA3782" w:rsidP="00BA3782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revisionView w:markup="0"/>
  <w:doNotTrackMoves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41*"/>
    <w:docVar w:name="CreationDt" w:val="02/04/2015 4:21: PM"/>
    <w:docVar w:name="DocCategory" w:val="Doc"/>
    <w:docVar w:name="DocType" w:val="Final"/>
    <w:docVar w:name="DutyStation" w:val="New York"/>
    <w:docVar w:name="FooterJN" w:val="15-04041"/>
    <w:docVar w:name="jobn" w:val="15-04041 (A)"/>
    <w:docVar w:name="jobnDT" w:val="15-04041 (A)   020415"/>
    <w:docVar w:name="jobnDTDT" w:val="15-04041 (A)   020415   020415"/>
    <w:docVar w:name="JobNo" w:val="1504041A"/>
    <w:docVar w:name="OandT" w:val=" "/>
    <w:docVar w:name="PaperSize" w:val="Letter"/>
    <w:docVar w:name="sss1" w:val="CEDAW/C/TLS/Q/2-3"/>
    <w:docVar w:name="sss2" w:val="-"/>
    <w:docVar w:name="Symbol1" w:val="CEDAW/C/TLS/Q/2-3"/>
    <w:docVar w:name="Symbol2" w:val="-"/>
  </w:docVars>
  <w:rsids>
    <w:rsidRoot w:val="00711095"/>
    <w:rsid w:val="000170D3"/>
    <w:rsid w:val="000311C9"/>
    <w:rsid w:val="00042425"/>
    <w:rsid w:val="00047F6A"/>
    <w:rsid w:val="0005137B"/>
    <w:rsid w:val="00056AA7"/>
    <w:rsid w:val="0006648F"/>
    <w:rsid w:val="00070E09"/>
    <w:rsid w:val="00087310"/>
    <w:rsid w:val="000927B5"/>
    <w:rsid w:val="0009732C"/>
    <w:rsid w:val="000B640C"/>
    <w:rsid w:val="000C4EED"/>
    <w:rsid w:val="000D2CEC"/>
    <w:rsid w:val="000F3F48"/>
    <w:rsid w:val="00101EE8"/>
    <w:rsid w:val="0010461F"/>
    <w:rsid w:val="00113349"/>
    <w:rsid w:val="0012522B"/>
    <w:rsid w:val="001519A9"/>
    <w:rsid w:val="001568A8"/>
    <w:rsid w:val="00165F18"/>
    <w:rsid w:val="00170A5E"/>
    <w:rsid w:val="001737F8"/>
    <w:rsid w:val="001775EA"/>
    <w:rsid w:val="0018030C"/>
    <w:rsid w:val="00182D99"/>
    <w:rsid w:val="00187870"/>
    <w:rsid w:val="001A0D70"/>
    <w:rsid w:val="001E5A5A"/>
    <w:rsid w:val="001E5A7A"/>
    <w:rsid w:val="001F6786"/>
    <w:rsid w:val="002141DD"/>
    <w:rsid w:val="00217694"/>
    <w:rsid w:val="00233E2A"/>
    <w:rsid w:val="00236A29"/>
    <w:rsid w:val="002416C5"/>
    <w:rsid w:val="0025002E"/>
    <w:rsid w:val="0025075C"/>
    <w:rsid w:val="0025236C"/>
    <w:rsid w:val="00252B9B"/>
    <w:rsid w:val="00252D19"/>
    <w:rsid w:val="002606E6"/>
    <w:rsid w:val="00266F59"/>
    <w:rsid w:val="00272B6C"/>
    <w:rsid w:val="00275EB3"/>
    <w:rsid w:val="0027623A"/>
    <w:rsid w:val="0028685E"/>
    <w:rsid w:val="00290F2F"/>
    <w:rsid w:val="002937DA"/>
    <w:rsid w:val="002971E7"/>
    <w:rsid w:val="002A09C6"/>
    <w:rsid w:val="002B0A3E"/>
    <w:rsid w:val="002B120A"/>
    <w:rsid w:val="002B4F37"/>
    <w:rsid w:val="002C2AF2"/>
    <w:rsid w:val="002C4E1B"/>
    <w:rsid w:val="002D58BC"/>
    <w:rsid w:val="002E1490"/>
    <w:rsid w:val="002E750A"/>
    <w:rsid w:val="002F0398"/>
    <w:rsid w:val="002F0573"/>
    <w:rsid w:val="00307CFF"/>
    <w:rsid w:val="00312162"/>
    <w:rsid w:val="00312525"/>
    <w:rsid w:val="003501D5"/>
    <w:rsid w:val="00351324"/>
    <w:rsid w:val="003676A8"/>
    <w:rsid w:val="00371AC4"/>
    <w:rsid w:val="00376CFA"/>
    <w:rsid w:val="00383A67"/>
    <w:rsid w:val="00383CA8"/>
    <w:rsid w:val="00383EF3"/>
    <w:rsid w:val="003A65ED"/>
    <w:rsid w:val="003C4B86"/>
    <w:rsid w:val="003D4612"/>
    <w:rsid w:val="003E1BB9"/>
    <w:rsid w:val="003E26D7"/>
    <w:rsid w:val="003E6DF8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75FF6"/>
    <w:rsid w:val="0048330E"/>
    <w:rsid w:val="00483F5B"/>
    <w:rsid w:val="00490874"/>
    <w:rsid w:val="00494EE2"/>
    <w:rsid w:val="00496E83"/>
    <w:rsid w:val="00497193"/>
    <w:rsid w:val="004A2886"/>
    <w:rsid w:val="004B14A0"/>
    <w:rsid w:val="004B1CBB"/>
    <w:rsid w:val="004B2CC5"/>
    <w:rsid w:val="004B440C"/>
    <w:rsid w:val="004D1B0C"/>
    <w:rsid w:val="004D3ACE"/>
    <w:rsid w:val="004D4EA9"/>
    <w:rsid w:val="004E69E8"/>
    <w:rsid w:val="004F0D2B"/>
    <w:rsid w:val="004F1402"/>
    <w:rsid w:val="004F75CD"/>
    <w:rsid w:val="0050659B"/>
    <w:rsid w:val="00521CAC"/>
    <w:rsid w:val="00524A2E"/>
    <w:rsid w:val="005279DE"/>
    <w:rsid w:val="00534772"/>
    <w:rsid w:val="00537FCD"/>
    <w:rsid w:val="00543BD0"/>
    <w:rsid w:val="00545F76"/>
    <w:rsid w:val="005545BB"/>
    <w:rsid w:val="00556882"/>
    <w:rsid w:val="00561E43"/>
    <w:rsid w:val="0057078E"/>
    <w:rsid w:val="005838F5"/>
    <w:rsid w:val="00590CD4"/>
    <w:rsid w:val="00591B45"/>
    <w:rsid w:val="00596606"/>
    <w:rsid w:val="005A0F27"/>
    <w:rsid w:val="005A0F73"/>
    <w:rsid w:val="005A2EA3"/>
    <w:rsid w:val="005B4C28"/>
    <w:rsid w:val="005C07BD"/>
    <w:rsid w:val="005C2ECE"/>
    <w:rsid w:val="005C7ED8"/>
    <w:rsid w:val="005E46BF"/>
    <w:rsid w:val="006007BD"/>
    <w:rsid w:val="00616E82"/>
    <w:rsid w:val="006218A3"/>
    <w:rsid w:val="006444C4"/>
    <w:rsid w:val="006564CE"/>
    <w:rsid w:val="00663F64"/>
    <w:rsid w:val="006905A9"/>
    <w:rsid w:val="00692B46"/>
    <w:rsid w:val="00693CF9"/>
    <w:rsid w:val="00696B7A"/>
    <w:rsid w:val="006A1E4E"/>
    <w:rsid w:val="006C1E40"/>
    <w:rsid w:val="006C38EE"/>
    <w:rsid w:val="006D3170"/>
    <w:rsid w:val="006E7E51"/>
    <w:rsid w:val="00700F06"/>
    <w:rsid w:val="00711095"/>
    <w:rsid w:val="00714319"/>
    <w:rsid w:val="0071531E"/>
    <w:rsid w:val="0071645B"/>
    <w:rsid w:val="00716E9D"/>
    <w:rsid w:val="00740D62"/>
    <w:rsid w:val="00747B9E"/>
    <w:rsid w:val="007524BE"/>
    <w:rsid w:val="007525FA"/>
    <w:rsid w:val="00767151"/>
    <w:rsid w:val="00770CF8"/>
    <w:rsid w:val="00774FF0"/>
    <w:rsid w:val="00784F2B"/>
    <w:rsid w:val="00786F0C"/>
    <w:rsid w:val="0079046D"/>
    <w:rsid w:val="0079753A"/>
    <w:rsid w:val="007A296C"/>
    <w:rsid w:val="007A6DD9"/>
    <w:rsid w:val="007D489C"/>
    <w:rsid w:val="007D60E0"/>
    <w:rsid w:val="007D6B8D"/>
    <w:rsid w:val="007E32B9"/>
    <w:rsid w:val="0081284F"/>
    <w:rsid w:val="00814843"/>
    <w:rsid w:val="008170DE"/>
    <w:rsid w:val="00830E32"/>
    <w:rsid w:val="00845A14"/>
    <w:rsid w:val="0085331D"/>
    <w:rsid w:val="00853F0F"/>
    <w:rsid w:val="00873A11"/>
    <w:rsid w:val="00873AF9"/>
    <w:rsid w:val="00881022"/>
    <w:rsid w:val="0088317F"/>
    <w:rsid w:val="008A05C1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5A9"/>
    <w:rsid w:val="009B6C08"/>
    <w:rsid w:val="009B6C65"/>
    <w:rsid w:val="009B752D"/>
    <w:rsid w:val="009C0017"/>
    <w:rsid w:val="009C15F4"/>
    <w:rsid w:val="009C785C"/>
    <w:rsid w:val="009D62A3"/>
    <w:rsid w:val="009E23AC"/>
    <w:rsid w:val="009E2A1F"/>
    <w:rsid w:val="009E5241"/>
    <w:rsid w:val="009F231F"/>
    <w:rsid w:val="009F5698"/>
    <w:rsid w:val="00A140D9"/>
    <w:rsid w:val="00A163A5"/>
    <w:rsid w:val="00A37C4B"/>
    <w:rsid w:val="00A47282"/>
    <w:rsid w:val="00A50991"/>
    <w:rsid w:val="00A56F63"/>
    <w:rsid w:val="00A66F66"/>
    <w:rsid w:val="00A71AE5"/>
    <w:rsid w:val="00A77F16"/>
    <w:rsid w:val="00A90909"/>
    <w:rsid w:val="00A93FB9"/>
    <w:rsid w:val="00A94BE4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5AE2"/>
    <w:rsid w:val="00AF1A53"/>
    <w:rsid w:val="00AF7AC7"/>
    <w:rsid w:val="00B05ADC"/>
    <w:rsid w:val="00B272BE"/>
    <w:rsid w:val="00B36AFF"/>
    <w:rsid w:val="00B5784C"/>
    <w:rsid w:val="00B67E55"/>
    <w:rsid w:val="00B9542C"/>
    <w:rsid w:val="00B95560"/>
    <w:rsid w:val="00BA3782"/>
    <w:rsid w:val="00BA7FAB"/>
    <w:rsid w:val="00BB6B6E"/>
    <w:rsid w:val="00BC2F4C"/>
    <w:rsid w:val="00BC43AD"/>
    <w:rsid w:val="00BC4A05"/>
    <w:rsid w:val="00BC567D"/>
    <w:rsid w:val="00BE15C1"/>
    <w:rsid w:val="00BF0B15"/>
    <w:rsid w:val="00C12CBB"/>
    <w:rsid w:val="00C25A2D"/>
    <w:rsid w:val="00C260F8"/>
    <w:rsid w:val="00C3050C"/>
    <w:rsid w:val="00C32889"/>
    <w:rsid w:val="00C43FBE"/>
    <w:rsid w:val="00C449C6"/>
    <w:rsid w:val="00C564B0"/>
    <w:rsid w:val="00C61F0B"/>
    <w:rsid w:val="00C6283F"/>
    <w:rsid w:val="00C71487"/>
    <w:rsid w:val="00C814A5"/>
    <w:rsid w:val="00C84B2B"/>
    <w:rsid w:val="00C855F6"/>
    <w:rsid w:val="00C96573"/>
    <w:rsid w:val="00CA4791"/>
    <w:rsid w:val="00CD0BB8"/>
    <w:rsid w:val="00CD3849"/>
    <w:rsid w:val="00CF4D77"/>
    <w:rsid w:val="00CF7384"/>
    <w:rsid w:val="00D0526B"/>
    <w:rsid w:val="00D2343D"/>
    <w:rsid w:val="00D30EAE"/>
    <w:rsid w:val="00D318F1"/>
    <w:rsid w:val="00D40B0E"/>
    <w:rsid w:val="00D44FE0"/>
    <w:rsid w:val="00D4694F"/>
    <w:rsid w:val="00D5423E"/>
    <w:rsid w:val="00D66413"/>
    <w:rsid w:val="00DA66B7"/>
    <w:rsid w:val="00DB0865"/>
    <w:rsid w:val="00DB0C91"/>
    <w:rsid w:val="00DB7206"/>
    <w:rsid w:val="00DC5C1E"/>
    <w:rsid w:val="00DE5433"/>
    <w:rsid w:val="00DE68A7"/>
    <w:rsid w:val="00DF2A65"/>
    <w:rsid w:val="00DF2AE6"/>
    <w:rsid w:val="00DF5A43"/>
    <w:rsid w:val="00DF5F38"/>
    <w:rsid w:val="00DF6AA9"/>
    <w:rsid w:val="00E21491"/>
    <w:rsid w:val="00E23336"/>
    <w:rsid w:val="00E31661"/>
    <w:rsid w:val="00E32B52"/>
    <w:rsid w:val="00E35D91"/>
    <w:rsid w:val="00E3652F"/>
    <w:rsid w:val="00E47EB8"/>
    <w:rsid w:val="00E52F1E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4992"/>
    <w:rsid w:val="00EC2B29"/>
    <w:rsid w:val="00ED3C2E"/>
    <w:rsid w:val="00EF2E52"/>
    <w:rsid w:val="00EF4F85"/>
    <w:rsid w:val="00F01ABF"/>
    <w:rsid w:val="00F031FB"/>
    <w:rsid w:val="00F32E4A"/>
    <w:rsid w:val="00F36D8C"/>
    <w:rsid w:val="00F4710F"/>
    <w:rsid w:val="00F53DA5"/>
    <w:rsid w:val="00F90A71"/>
    <w:rsid w:val="00F93545"/>
    <w:rsid w:val="00F96337"/>
    <w:rsid w:val="00F96FBA"/>
    <w:rsid w:val="00FB2B5B"/>
    <w:rsid w:val="00FB4E06"/>
    <w:rsid w:val="00FC3483"/>
    <w:rsid w:val="00FC4D68"/>
    <w:rsid w:val="00FC56D7"/>
    <w:rsid w:val="00FD2ADA"/>
    <w:rsid w:val="00FD675B"/>
    <w:rsid w:val="00FE5D1E"/>
    <w:rsid w:val="00FF7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1A68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="SimSun" w:hAnsi="Arial" w:cs="Times New Roman"/>
      <w:b/>
      <w:bCs/>
      <w:sz w:val="26"/>
      <w:szCs w:val="26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qFormat/>
    <w:rsid w:val="00383EF3"/>
    <w:pPr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3EF3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link w:val="FootnoteTextChar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rFonts w:cs="Times New Roman"/>
      <w:w w:val="100"/>
      <w:sz w:val="17"/>
      <w:szCs w:val="26"/>
      <w:lang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3EF3"/>
    <w:pPr>
      <w:keepNext/>
      <w:keepLines/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51324"/>
    <w:pPr>
      <w:keepNext/>
      <w:keepLines/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51324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51324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rFonts w:cs="Times New Roman"/>
      <w:b/>
      <w:bCs/>
      <w:kern w:val="14"/>
      <w:sz w:val="17"/>
      <w:szCs w:val="25"/>
    </w:rPr>
  </w:style>
  <w:style w:type="character" w:customStyle="1" w:styleId="FooterChar">
    <w:name w:val="Footer Char"/>
    <w:link w:val="Footer"/>
    <w:rsid w:val="007D489C"/>
    <w:rPr>
      <w:rFonts w:cs="Times New Roman"/>
      <w:b/>
      <w:bCs/>
      <w:kern w:val="14"/>
      <w:sz w:val="17"/>
      <w:szCs w:val="25"/>
      <w:lang w:bidi="ar-SA"/>
    </w:rPr>
  </w:style>
  <w:style w:type="paragraph" w:styleId="Header">
    <w:name w:val="header"/>
    <w:link w:val="HeaderChar"/>
    <w:qFormat/>
    <w:rsid w:val="007D489C"/>
    <w:pPr>
      <w:tabs>
        <w:tab w:val="center" w:pos="4320"/>
        <w:tab w:val="right" w:pos="8640"/>
      </w:tabs>
      <w:jc w:val="right"/>
    </w:pPr>
    <w:rPr>
      <w:rFonts w:cs="Times New Roman"/>
      <w:b/>
      <w:bCs/>
      <w:w w:val="105"/>
      <w:kern w:val="14"/>
      <w:sz w:val="17"/>
      <w:szCs w:val="25"/>
    </w:rPr>
  </w:style>
  <w:style w:type="character" w:customStyle="1" w:styleId="HeaderChar">
    <w:name w:val="Header Char"/>
    <w:link w:val="Header"/>
    <w:rsid w:val="007D489C"/>
    <w:rPr>
      <w:rFonts w:cs="Times New Roman"/>
      <w:b/>
      <w:bCs/>
      <w:w w:val="105"/>
      <w:kern w:val="14"/>
      <w:sz w:val="17"/>
      <w:szCs w:val="25"/>
      <w:lang w:bidi="ar-SA"/>
    </w:rPr>
  </w:style>
  <w:style w:type="character" w:customStyle="1" w:styleId="Heading3Char">
    <w:name w:val="Heading 3 Char"/>
    <w:link w:val="Heading3"/>
    <w:rsid w:val="00D4694F"/>
    <w:rPr>
      <w:rFonts w:ascii="Arial" w:eastAsia="SimSun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rsid w:val="0025236C"/>
    <w:rPr>
      <w:color w:val="0000FF"/>
      <w:u w:val="none"/>
    </w:rPr>
  </w:style>
  <w:style w:type="character" w:styleId="FollowedHyperlink">
    <w:name w:val="FollowedHyperlink"/>
    <w:rsid w:val="0025236C"/>
    <w:rPr>
      <w:color w:val="0000FF"/>
      <w:u w:val="none"/>
    </w:rPr>
  </w:style>
  <w:style w:type="paragraph" w:styleId="CommentText">
    <w:name w:val="annotation text"/>
    <w:basedOn w:val="Normal"/>
    <w:link w:val="CommentTextChar"/>
    <w:rsid w:val="00BA3782"/>
    <w:rPr>
      <w:rFonts w:cs="Times New Roman"/>
      <w:szCs w:val="20"/>
      <w:lang/>
    </w:rPr>
  </w:style>
  <w:style w:type="character" w:customStyle="1" w:styleId="CommentTextChar">
    <w:name w:val="Comment Text Char"/>
    <w:link w:val="CommentText"/>
    <w:rsid w:val="00BA3782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BA3782"/>
    <w:rPr>
      <w:b/>
      <w:bCs/>
    </w:rPr>
  </w:style>
  <w:style w:type="character" w:customStyle="1" w:styleId="CommentSubjectChar">
    <w:name w:val="Comment Subject Char"/>
    <w:link w:val="CommentSubject"/>
    <w:rsid w:val="00BA3782"/>
    <w:rPr>
      <w:b/>
      <w:bCs/>
      <w:w w:val="103"/>
      <w:kern w:val="14"/>
    </w:rPr>
  </w:style>
  <w:style w:type="character" w:customStyle="1" w:styleId="FootnoteTextChar">
    <w:name w:val="Footnote Text Char"/>
    <w:link w:val="FootnoteText"/>
    <w:semiHidden/>
    <w:rsid w:val="00A163A5"/>
    <w:rPr>
      <w:kern w:val="14"/>
      <w:sz w:val="17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hyperlink" Target="http://undocs.org/ar/CEDAW/C/TLS/CO/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undocs.org/ar/CEDAW/C/TLS/CO/1" TargetMode="Externa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17" Type="http://schemas.openxmlformats.org/officeDocument/2006/relationships/hyperlink" Target="http://undocs.org/ar/CEDAW/C/TLS/CO/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undocs.org/ar/CEDAW/C/TLS/CO/1" TargetMode="External"/><Relationship Id="rId20" Type="http://schemas.openxmlformats.org/officeDocument/2006/relationships/hyperlink" Target="http://undocs.org/ar/CEDAW/C/TLS/CO/1" TargetMode="Externa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yperlink" Target="http://undocs.org/ar/CEDAW/C/TLS/CO/1" TargetMode="Externa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yperlink" Target="http://undocs.org/ar/CEDAW/C/TLS/CO/1" TargetMode="Externa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http://undocs.org/ar/CEDAW/C/TLS/2-3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ar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2059</Words>
  <Characters>11104</Characters>
  <Application>Microsoft Office Outlook</Application>
  <DocSecurity>4</DocSecurity>
  <Lines>222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13079</CharactersWithSpaces>
  <SharedDoc>false</SharedDoc>
  <HLinks>
    <vt:vector size="54" baseType="variant">
      <vt:variant>
        <vt:i4>21</vt:i4>
      </vt:variant>
      <vt:variant>
        <vt:i4>21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18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15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12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9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6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21</vt:i4>
      </vt:variant>
      <vt:variant>
        <vt:i4>3</vt:i4>
      </vt:variant>
      <vt:variant>
        <vt:i4>0</vt:i4>
      </vt:variant>
      <vt:variant>
        <vt:i4>5</vt:i4>
      </vt:variant>
      <vt:variant>
        <vt:lpwstr>http://undocs.org/ar/CEDAW/C/TLS/CO/1</vt:lpwstr>
      </vt:variant>
      <vt:variant>
        <vt:lpwstr/>
      </vt:variant>
      <vt:variant>
        <vt:i4>5046359</vt:i4>
      </vt:variant>
      <vt:variant>
        <vt:i4>0</vt:i4>
      </vt:variant>
      <vt:variant>
        <vt:i4>0</vt:i4>
      </vt:variant>
      <vt:variant>
        <vt:i4>5</vt:i4>
      </vt:variant>
      <vt:variant>
        <vt:lpwstr>http://undocs.org/ar/CEDAW/C/TLS/2-3</vt:lpwstr>
      </vt:variant>
      <vt:variant>
        <vt:lpwstr/>
      </vt:variant>
      <vt:variant>
        <vt:i4>5373963</vt:i4>
      </vt:variant>
      <vt:variant>
        <vt:i4>0</vt:i4>
      </vt:variant>
      <vt:variant>
        <vt:i4>0</vt:i4>
      </vt:variant>
      <vt:variant>
        <vt:i4>5</vt:i4>
      </vt:variant>
      <vt:variant>
        <vt:lpwstr>http://undocs.org/ar/CEDAW/C/62/1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Randa Alliddawi</dc:creator>
  <cp:keywords/>
  <cp:lastModifiedBy>Randa Alliddawi</cp:lastModifiedBy>
  <cp:revision>4</cp:revision>
  <cp:lastPrinted>2015-04-02T14:46:00Z</cp:lastPrinted>
  <dcterms:created xsi:type="dcterms:W3CDTF">2015-04-02T14:27:00Z</dcterms:created>
  <dcterms:modified xsi:type="dcterms:W3CDTF">2015-04-02T14:46:00Z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1504041</vt:lpwstr>
  </property>
  <property fmtid="{D5CDD505-2E9C-101B-9397-08002B2CF9AE}" pid="3" name="ODSRefJobNo">
    <vt:lpwstr>1507263A</vt:lpwstr>
  </property>
  <property fmtid="{D5CDD505-2E9C-101B-9397-08002B2CF9AE}" pid="4" name="Symbol1">
    <vt:lpwstr>CEDAW/C/TLS/Q/2-3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March 2015</vt:lpwstr>
  </property>
  <property fmtid="{D5CDD505-2E9C-101B-9397-08002B2CF9AE}" pid="9" name="Original">
    <vt:lpwstr>English</vt:lpwstr>
  </property>
  <property fmtid="{D5CDD505-2E9C-101B-9397-08002B2CF9AE}" pid="10" name="Release Date">
    <vt:lpwstr>020415</vt:lpwstr>
  </property>
  <property fmtid="{D5CDD505-2E9C-101B-9397-08002B2CF9AE}" pid="11" name="Comment">
    <vt:lpwstr>للاصدار</vt:lpwstr>
  </property>
  <property fmtid="{D5CDD505-2E9C-101B-9397-08002B2CF9AE}" pid="12" name="DraftPages">
    <vt:lpwstr> </vt:lpwstr>
  </property>
  <property fmtid="{D5CDD505-2E9C-101B-9397-08002B2CF9AE}" pid="13" name="Operator">
    <vt:lpwstr>رندة</vt:lpwstr>
  </property>
</Properties>
</file>