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8DBFE" w14:textId="77777777" w:rsidR="0079031F" w:rsidRDefault="0079031F" w:rsidP="0079031F">
      <w:pPr>
        <w:spacing w:line="60" w:lineRule="exact"/>
        <w:rPr>
          <w:color w:val="010000"/>
          <w:sz w:val="2"/>
        </w:rPr>
        <w:sectPr w:rsidR="0079031F" w:rsidSect="0037608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24450803" w14:textId="31F9CE2E" w:rsidR="00232FDA" w:rsidRPr="00232FDA" w:rsidRDefault="00232FDA" w:rsidP="002B7CC1">
      <w:pPr>
        <w:pStyle w:val="TitleH1"/>
        <w:tabs>
          <w:tab w:val="clear" w:pos="4622"/>
        </w:tabs>
        <w:suppressAutoHyphens/>
        <w:ind w:left="0" w:right="5700" w:firstLine="0"/>
      </w:pPr>
      <w:r w:rsidRPr="00232FDA">
        <w:t>Комитет по ликвидации дискриминации</w:t>
      </w:r>
      <w:r w:rsidR="009A0431" w:rsidRPr="009A0431">
        <w:t xml:space="preserve"> </w:t>
      </w:r>
      <w:r w:rsidRPr="00232FDA">
        <w:t>в отношении женщин</w:t>
      </w:r>
    </w:p>
    <w:p w14:paraId="5B893030" w14:textId="77777777" w:rsidR="009A0431" w:rsidRPr="009A0431" w:rsidRDefault="009A0431" w:rsidP="009A0431">
      <w:pPr>
        <w:pStyle w:val="SingleTxt"/>
        <w:spacing w:after="0" w:line="120" w:lineRule="exact"/>
        <w:rPr>
          <w:sz w:val="10"/>
        </w:rPr>
      </w:pPr>
    </w:p>
    <w:p w14:paraId="5635B3A1" w14:textId="77777777" w:rsidR="009A0431" w:rsidRPr="009A0431" w:rsidRDefault="009A0431" w:rsidP="009A0431">
      <w:pPr>
        <w:pStyle w:val="SingleTxt"/>
        <w:spacing w:after="0" w:line="120" w:lineRule="exact"/>
        <w:rPr>
          <w:sz w:val="10"/>
        </w:rPr>
      </w:pPr>
    </w:p>
    <w:p w14:paraId="07511743" w14:textId="25DACEA1" w:rsidR="00232FDA" w:rsidRPr="00232FDA" w:rsidRDefault="00232FDA" w:rsidP="002B7CC1">
      <w:pPr>
        <w:pStyle w:val="TitleHCH"/>
      </w:pPr>
      <w:r w:rsidRPr="00232FDA">
        <w:tab/>
      </w:r>
      <w:r w:rsidRPr="00232FDA">
        <w:tab/>
        <w:t>Заключительные замечания по пятому периодическому докладу Сингапура</w:t>
      </w:r>
      <w:r w:rsidRPr="009A0431">
        <w:rPr>
          <w:vertAlign w:val="superscript"/>
        </w:rPr>
        <w:footnoteReference w:customMarkFollows="1" w:id="1"/>
        <w:t>*</w:t>
      </w:r>
    </w:p>
    <w:p w14:paraId="6E66884E" w14:textId="77777777" w:rsidR="009A0431" w:rsidRPr="009A0431" w:rsidRDefault="009A0431" w:rsidP="009A0431">
      <w:pPr>
        <w:pStyle w:val="SingleTxt"/>
        <w:spacing w:after="0" w:line="120" w:lineRule="exact"/>
        <w:rPr>
          <w:sz w:val="10"/>
        </w:rPr>
      </w:pPr>
    </w:p>
    <w:p w14:paraId="799A6846" w14:textId="77777777" w:rsidR="009A0431" w:rsidRPr="009A0431" w:rsidRDefault="009A0431" w:rsidP="009A0431">
      <w:pPr>
        <w:pStyle w:val="SingleTxt"/>
        <w:spacing w:after="0" w:line="120" w:lineRule="exact"/>
        <w:rPr>
          <w:sz w:val="10"/>
        </w:rPr>
      </w:pPr>
    </w:p>
    <w:p w14:paraId="4CF61358" w14:textId="655324EB" w:rsidR="00232FDA" w:rsidRPr="00232FDA" w:rsidRDefault="00232FDA" w:rsidP="00C954DB">
      <w:pPr>
        <w:pStyle w:val="SingleTxt"/>
      </w:pPr>
      <w:r w:rsidRPr="00232FDA">
        <w:t>1.</w:t>
      </w:r>
      <w:r w:rsidRPr="00232FDA">
        <w:tab/>
        <w:t>Комитет рассмотрел пятый периодический доклад Сингапура (</w:t>
      </w:r>
      <w:hyperlink r:id="rId15" w:history="1">
        <w:r w:rsidRPr="002E78EF">
          <w:rPr>
            <w:rStyle w:val="Hyperlink"/>
          </w:rPr>
          <w:t>CEDAW/C/SGP/5</w:t>
        </w:r>
      </w:hyperlink>
      <w:r w:rsidRPr="00232FDA">
        <w:t>) в ходе своих 1534-го и 1535-го заседаний (см.</w:t>
      </w:r>
      <w:r w:rsidR="00CA697A">
        <w:rPr>
          <w:lang w:val="en-US"/>
        </w:rPr>
        <w:t> </w:t>
      </w:r>
      <w:hyperlink r:id="rId16" w:history="1">
        <w:r w:rsidRPr="002E78EF">
          <w:rPr>
            <w:rStyle w:val="Hyperlink"/>
          </w:rPr>
          <w:t>CEDAW/C/SR.1534</w:t>
        </w:r>
      </w:hyperlink>
      <w:r w:rsidRPr="00232FDA">
        <w:t xml:space="preserve"> и 1535), состоявшихся 25 октября 2017 года. Перечень тем и вопросов, отмеченных Комитетом, содержится в документе </w:t>
      </w:r>
      <w:hyperlink r:id="rId17" w:history="1">
        <w:r w:rsidRPr="002E78EF">
          <w:rPr>
            <w:rStyle w:val="Hyperlink"/>
          </w:rPr>
          <w:t>CEDAW/C/SGP/Q/5</w:t>
        </w:r>
      </w:hyperlink>
      <w:r w:rsidRPr="00232FDA">
        <w:t>, а ответы Сингапура</w:t>
      </w:r>
      <w:r w:rsidR="00C954DB">
        <w:t xml:space="preserve"> — </w:t>
      </w:r>
      <w:r w:rsidRPr="00232FDA">
        <w:t>в документе</w:t>
      </w:r>
      <w:r w:rsidR="00C954DB">
        <w:t> </w:t>
      </w:r>
      <w:hyperlink r:id="rId18" w:history="1">
        <w:r w:rsidRPr="002E78EF">
          <w:rPr>
            <w:rStyle w:val="Hyperlink"/>
          </w:rPr>
          <w:t>CEDAW/C/SGP/</w:t>
        </w:r>
        <w:r w:rsidR="00A85564">
          <w:rPr>
            <w:rStyle w:val="Hyperlink"/>
          </w:rPr>
          <w:br/>
        </w:r>
        <w:r w:rsidRPr="002E78EF">
          <w:rPr>
            <w:rStyle w:val="Hyperlink"/>
          </w:rPr>
          <w:t>Q/5/Add.1</w:t>
        </w:r>
      </w:hyperlink>
      <w:r w:rsidRPr="00232FDA">
        <w:t>.</w:t>
      </w:r>
    </w:p>
    <w:p w14:paraId="7D16FD93" w14:textId="77777777" w:rsidR="009A0431" w:rsidRPr="009A0431" w:rsidRDefault="009A0431" w:rsidP="009A0431">
      <w:pPr>
        <w:pStyle w:val="SingleTxt"/>
        <w:spacing w:after="0" w:line="120" w:lineRule="exact"/>
        <w:rPr>
          <w:b/>
          <w:sz w:val="10"/>
        </w:rPr>
      </w:pPr>
    </w:p>
    <w:p w14:paraId="1DE82E9C" w14:textId="77777777" w:rsidR="009A0431" w:rsidRPr="009A0431" w:rsidRDefault="009A0431" w:rsidP="009A0431">
      <w:pPr>
        <w:pStyle w:val="SingleTxt"/>
        <w:spacing w:after="0" w:line="120" w:lineRule="exact"/>
        <w:rPr>
          <w:b/>
          <w:sz w:val="10"/>
        </w:rPr>
      </w:pPr>
    </w:p>
    <w:p w14:paraId="1751050B" w14:textId="760AF865" w:rsidR="00232FDA" w:rsidRPr="00232FDA" w:rsidRDefault="009A0431" w:rsidP="009A04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2FDA" w:rsidRPr="00232FDA">
        <w:t>A.</w:t>
      </w:r>
      <w:r>
        <w:tab/>
      </w:r>
      <w:r w:rsidR="00232FDA" w:rsidRPr="00232FDA">
        <w:t>Введение</w:t>
      </w:r>
    </w:p>
    <w:p w14:paraId="6C112372" w14:textId="77777777" w:rsidR="009A0431" w:rsidRPr="009A0431" w:rsidRDefault="009A0431" w:rsidP="009A0431">
      <w:pPr>
        <w:pStyle w:val="SingleTxt"/>
        <w:spacing w:after="0" w:line="120" w:lineRule="exact"/>
        <w:rPr>
          <w:sz w:val="10"/>
        </w:rPr>
      </w:pPr>
    </w:p>
    <w:p w14:paraId="6FEFC56E" w14:textId="77777777" w:rsidR="009A0431" w:rsidRPr="009A0431" w:rsidRDefault="009A0431" w:rsidP="009A0431">
      <w:pPr>
        <w:pStyle w:val="SingleTxt"/>
        <w:spacing w:after="0" w:line="120" w:lineRule="exact"/>
        <w:rPr>
          <w:sz w:val="10"/>
        </w:rPr>
      </w:pPr>
    </w:p>
    <w:p w14:paraId="1A3B23F5" w14:textId="1002BC39" w:rsidR="00232FDA" w:rsidRPr="00232FDA" w:rsidRDefault="00232FDA" w:rsidP="009A0431">
      <w:pPr>
        <w:pStyle w:val="SingleTxt"/>
      </w:pPr>
      <w:r w:rsidRPr="00232FDA">
        <w:t>2.</w:t>
      </w:r>
      <w:r w:rsidRPr="00232FDA">
        <w:tab/>
        <w:t>Комитет выражает признательность государству-участнику за представление его пятого периодического доклада. Комитет выражает также признательность государству-участнику за информацию, представленную в ответ на заключительные замечания по его четвертому периодическому докладу (</w:t>
      </w:r>
      <w:hyperlink r:id="rId19" w:history="1">
        <w:r w:rsidRPr="002E78EF">
          <w:rPr>
            <w:rStyle w:val="Hyperlink"/>
            <w:lang w:val="en-GB"/>
          </w:rPr>
          <w:t>CEDAW</w:t>
        </w:r>
        <w:r w:rsidRPr="002E78EF">
          <w:rPr>
            <w:rStyle w:val="Hyperlink"/>
          </w:rPr>
          <w:t>/</w:t>
        </w:r>
        <w:r w:rsidRPr="002E78EF">
          <w:rPr>
            <w:rStyle w:val="Hyperlink"/>
            <w:lang w:val="en-GB"/>
          </w:rPr>
          <w:t>C</w:t>
        </w:r>
        <w:r w:rsidRPr="002E78EF">
          <w:rPr>
            <w:rStyle w:val="Hyperlink"/>
          </w:rPr>
          <w:t>/</w:t>
        </w:r>
        <w:r w:rsidRPr="002E78EF">
          <w:rPr>
            <w:rStyle w:val="Hyperlink"/>
            <w:lang w:val="en-GB"/>
          </w:rPr>
          <w:t>SGP</w:t>
        </w:r>
        <w:r w:rsidRPr="002E78EF">
          <w:rPr>
            <w:rStyle w:val="Hyperlink"/>
          </w:rPr>
          <w:t>/</w:t>
        </w:r>
        <w:r w:rsidRPr="002E78EF">
          <w:rPr>
            <w:rStyle w:val="Hyperlink"/>
            <w:lang w:val="en-GB"/>
          </w:rPr>
          <w:t>CO</w:t>
        </w:r>
        <w:r w:rsidRPr="002E78EF">
          <w:rPr>
            <w:rStyle w:val="Hyperlink"/>
          </w:rPr>
          <w:t>/4/</w:t>
        </w:r>
        <w:r w:rsidRPr="002E78EF">
          <w:rPr>
            <w:rStyle w:val="Hyperlink"/>
            <w:lang w:val="en-GB"/>
          </w:rPr>
          <w:t>Rev</w:t>
        </w:r>
        <w:r w:rsidRPr="002E78EF">
          <w:rPr>
            <w:rStyle w:val="Hyperlink"/>
          </w:rPr>
          <w:t>.1/</w:t>
        </w:r>
        <w:r w:rsidRPr="002E78EF">
          <w:rPr>
            <w:rStyle w:val="Hyperlink"/>
            <w:lang w:val="en-GB"/>
          </w:rPr>
          <w:t>Add</w:t>
        </w:r>
        <w:r w:rsidRPr="002E78EF">
          <w:rPr>
            <w:rStyle w:val="Hyperlink"/>
          </w:rPr>
          <w:t>.1</w:t>
        </w:r>
      </w:hyperlink>
      <w:r w:rsidRPr="00232FDA">
        <w:t>), и письменные ответы по перечню тем и вопросов, поднятых предсессионной рабочей группой, и благодарит делегацию за устный доклад и дополнительные пояснения в ответ на вопросы членов Комитета, заданные в устной форме в процессе диалога.</w:t>
      </w:r>
    </w:p>
    <w:p w14:paraId="69DF20E1" w14:textId="77777777" w:rsidR="00232FDA" w:rsidRPr="00232FDA" w:rsidRDefault="00232FDA" w:rsidP="00232FDA">
      <w:pPr>
        <w:pStyle w:val="SingleTxt"/>
      </w:pPr>
      <w:r w:rsidRPr="00232FDA">
        <w:t>3.</w:t>
      </w:r>
      <w:r w:rsidRPr="00232FDA">
        <w:tab/>
        <w:t>Комитет выражает признательность государству-участнику за направление представительной межведомственной делегации, которую возглавлял старший парламентский секретарь Министерства общественного развития и по делам семьи и Министерства образования Мухаммад Файшал бин Ибрагим Хан Суратти. В состав делегации также входили и другие представители Министерства общественного развития и по делам семьи и представители Министерства людских ресурсов, Управления Генерального прокурора, Министерства внутренних дел, Исламского религиозного совета Сингапура и Постоянного представительства Сингапура при Отделении Организации Объединенных Наций и других международных организациях в Женеве. Комитет высоко оценивает открытый и конструктивный диалог, состоявшийся между делегацией и членами Комитета.</w:t>
      </w:r>
    </w:p>
    <w:p w14:paraId="62D84580" w14:textId="77777777" w:rsidR="00D763F0" w:rsidRPr="00D763F0" w:rsidRDefault="00D763F0" w:rsidP="00D763F0">
      <w:pPr>
        <w:pStyle w:val="SingleTxt"/>
        <w:spacing w:after="0" w:line="120" w:lineRule="exact"/>
        <w:rPr>
          <w:b/>
          <w:sz w:val="10"/>
        </w:rPr>
      </w:pPr>
    </w:p>
    <w:p w14:paraId="2FFD3E64" w14:textId="5380FB5A" w:rsidR="00232FDA" w:rsidRPr="00232FDA" w:rsidRDefault="00232FDA" w:rsidP="00D763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t>B.</w:t>
      </w:r>
      <w:r w:rsidR="009A0431">
        <w:tab/>
      </w:r>
      <w:r w:rsidRPr="00232FDA">
        <w:t>Позитивные аспекты</w:t>
      </w:r>
    </w:p>
    <w:p w14:paraId="0132B329" w14:textId="77777777" w:rsidR="00D763F0" w:rsidRPr="00D763F0" w:rsidRDefault="00D763F0" w:rsidP="00D763F0">
      <w:pPr>
        <w:pStyle w:val="SingleTxt"/>
        <w:spacing w:after="0" w:line="120" w:lineRule="exact"/>
        <w:rPr>
          <w:sz w:val="10"/>
        </w:rPr>
      </w:pPr>
    </w:p>
    <w:p w14:paraId="4FE9A3EA" w14:textId="77777777" w:rsidR="00D763F0" w:rsidRPr="00D763F0" w:rsidRDefault="00D763F0" w:rsidP="00D763F0">
      <w:pPr>
        <w:pStyle w:val="SingleTxt"/>
        <w:spacing w:after="0" w:line="120" w:lineRule="exact"/>
        <w:rPr>
          <w:sz w:val="10"/>
        </w:rPr>
      </w:pPr>
    </w:p>
    <w:p w14:paraId="7DCFAAC5" w14:textId="33E9FB72" w:rsidR="009A0431" w:rsidRDefault="00232FDA" w:rsidP="00D763F0">
      <w:pPr>
        <w:pStyle w:val="SingleTxt"/>
      </w:pPr>
      <w:r w:rsidRPr="00232FDA">
        <w:t>4.</w:t>
      </w:r>
      <w:r w:rsidRPr="00232FDA">
        <w:tab/>
        <w:t>Комитет приветствует прогресс, достигнутый со времени рассмотрения четвертого периодического доклада государства-участника в 2011 году (</w:t>
      </w:r>
      <w:hyperlink r:id="rId20" w:history="1">
        <w:r w:rsidRPr="002E78EF">
          <w:rPr>
            <w:rStyle w:val="Hyperlink"/>
          </w:rPr>
          <w:t>CEDAW/C/SGP/CO/4/</w:t>
        </w:r>
        <w:r w:rsidRPr="002E78EF">
          <w:rPr>
            <w:rStyle w:val="Hyperlink"/>
            <w:lang w:val="en-GB"/>
          </w:rPr>
          <w:t>Rev</w:t>
        </w:r>
        <w:r w:rsidRPr="002E78EF">
          <w:rPr>
            <w:rStyle w:val="Hyperlink"/>
          </w:rPr>
          <w:t>.1</w:t>
        </w:r>
      </w:hyperlink>
      <w:r w:rsidRPr="00232FDA">
        <w:t>), в проведении законодательных реформ, в частности принятие следующих законодательных актов:</w:t>
      </w:r>
    </w:p>
    <w:p w14:paraId="7BAF7961" w14:textId="1A991ADA" w:rsidR="00232FDA" w:rsidRPr="00232FDA" w:rsidRDefault="00D763F0" w:rsidP="00232FDA">
      <w:pPr>
        <w:pStyle w:val="SingleTxt"/>
      </w:pPr>
      <w:r>
        <w:tab/>
      </w:r>
      <w:r w:rsidR="00232FDA" w:rsidRPr="00232FDA">
        <w:t>a)</w:t>
      </w:r>
      <w:r w:rsidR="00232FDA" w:rsidRPr="00232FDA">
        <w:tab/>
        <w:t>Закона о Женской хартии (Поправка) 2016 года, обеспечивающего замужним и разведенным женщинам, а также мужчинам в возрасте до 21 лет возможность обращаться за предоставлением защиты от насилия в семье для себя и своих детей;</w:t>
      </w:r>
    </w:p>
    <w:p w14:paraId="15D0662B" w14:textId="2AD22BF7" w:rsidR="00232FDA" w:rsidRPr="00232FDA" w:rsidRDefault="00D763F0" w:rsidP="00232FDA">
      <w:pPr>
        <w:pStyle w:val="SingleTxt"/>
      </w:pPr>
      <w:r>
        <w:tab/>
      </w:r>
      <w:r w:rsidR="00232FDA" w:rsidRPr="00232FDA">
        <w:t>b)</w:t>
      </w:r>
      <w:r w:rsidR="00232FDA" w:rsidRPr="00232FDA">
        <w:tab/>
        <w:t>Закона о защите от домогательств 2014 года, направленного на усиление защиты от домогательств на рабочем месте и за его пределами;</w:t>
      </w:r>
    </w:p>
    <w:p w14:paraId="38451E2D" w14:textId="30B15D8E" w:rsidR="009A0431" w:rsidRDefault="00D763F0" w:rsidP="00232FDA">
      <w:pPr>
        <w:pStyle w:val="SingleTxt"/>
      </w:pPr>
      <w:r>
        <w:tab/>
      </w:r>
      <w:r w:rsidR="00232FDA" w:rsidRPr="00232FDA">
        <w:t>c)</w:t>
      </w:r>
      <w:r w:rsidR="00232FDA" w:rsidRPr="00232FDA">
        <w:tab/>
        <w:t>Закона о предотвращении торговли людьми 2014 года, устанавливающего уголовную ответственность за торговлю людьми, в особенности женщинами и девочками, в целях сексуальной эксплуатации, принудительного труда или торговли человеческими органами, в;</w:t>
      </w:r>
    </w:p>
    <w:p w14:paraId="6FA2FAD3" w14:textId="670DA10C" w:rsidR="009A0431" w:rsidRDefault="00D763F0" w:rsidP="00232FDA">
      <w:pPr>
        <w:pStyle w:val="SingleTxt"/>
      </w:pPr>
      <w:r>
        <w:tab/>
      </w:r>
      <w:r w:rsidR="00232FDA" w:rsidRPr="00232FDA">
        <w:t>d)</w:t>
      </w:r>
      <w:r w:rsidR="00232FDA" w:rsidRPr="00232FDA">
        <w:tab/>
        <w:t>Закона о занятости, предоставлении отпуска по уходу за ребенком и других мерах 2013 года, предусматривающего охрану материнства в течение всего срока беременности;</w:t>
      </w:r>
    </w:p>
    <w:p w14:paraId="17AD46C3" w14:textId="23DCE9FB" w:rsidR="009A0431" w:rsidRDefault="00D763F0" w:rsidP="00232FDA">
      <w:pPr>
        <w:pStyle w:val="SingleTxt"/>
      </w:pPr>
      <w:r>
        <w:tab/>
      </w:r>
      <w:r w:rsidR="00232FDA" w:rsidRPr="00232FDA">
        <w:t>e)</w:t>
      </w:r>
      <w:r w:rsidR="00232FDA" w:rsidRPr="00232FDA">
        <w:tab/>
        <w:t>Закона об отправлении правосудия (Защита) 2016 года, согласно которому неподчинение судебным решениям о присуждении алиментов заслуживает наказания как неуважение к суду.</w:t>
      </w:r>
    </w:p>
    <w:p w14:paraId="10CC7C58" w14:textId="5A7D658A" w:rsidR="00232FDA" w:rsidRPr="00232FDA" w:rsidRDefault="00232FDA" w:rsidP="00232FDA">
      <w:pPr>
        <w:pStyle w:val="SingleTxt"/>
      </w:pPr>
      <w:r w:rsidRPr="00232FDA">
        <w:t>5.</w:t>
      </w:r>
      <w:r w:rsidRPr="00232FDA">
        <w:tab/>
        <w:t>Комитет приветствует тот факт, что за период со времени рассмотрения предыдущего доклада государство-участник ратифицировало следующие международные документы или присоединилось к ним:</w:t>
      </w:r>
    </w:p>
    <w:p w14:paraId="71493942" w14:textId="1160530E" w:rsidR="009A0431" w:rsidRDefault="00D763F0" w:rsidP="00232FDA">
      <w:pPr>
        <w:pStyle w:val="SingleTxt"/>
      </w:pPr>
      <w:r>
        <w:tab/>
      </w:r>
      <w:r w:rsidR="00232FDA" w:rsidRPr="00232FDA">
        <w:t>a)</w:t>
      </w:r>
      <w:r w:rsidR="00232FDA" w:rsidRPr="00232FDA">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в 2015 году;</w:t>
      </w:r>
    </w:p>
    <w:p w14:paraId="7961A249" w14:textId="304F8147" w:rsidR="00232FDA" w:rsidRPr="00232FDA" w:rsidRDefault="00D763F0" w:rsidP="00232FDA">
      <w:pPr>
        <w:pStyle w:val="SingleTxt"/>
      </w:pPr>
      <w:r>
        <w:tab/>
      </w:r>
      <w:r w:rsidR="00232FDA" w:rsidRPr="00232FDA">
        <w:t>b)</w:t>
      </w:r>
      <w:r w:rsidR="00232FDA" w:rsidRPr="00232FDA">
        <w:tab/>
        <w:t>Конвенцию о правах инвалидов, в 2013 году.</w:t>
      </w:r>
    </w:p>
    <w:p w14:paraId="5DE9ACD3" w14:textId="77777777" w:rsidR="009A0431" w:rsidRDefault="00232FDA" w:rsidP="00232FDA">
      <w:pPr>
        <w:pStyle w:val="SingleTxt"/>
      </w:pPr>
      <w:r w:rsidRPr="00232FDA">
        <w:t>6.</w:t>
      </w:r>
      <w:r w:rsidRPr="00232FDA">
        <w:tab/>
        <w:t>Комитет с удовлетворением отмечает инициативы, предпринятые государством-участником в целях поощрения гендерного равенства и защиты прав женщин, такие как введение двухнедельного оплачиваемого отпуска по уходу за ребенком, создание Комитета действий по поощрению разнообразия для решения проблемы недостаточной представленности женщин в советах директоров компаний, расширение услуг по уходу за детьми и пожилыми людьми для оказания поддержки лицам, выполняющим обязанности по уходу, а также введение религиозных эдиктов в целях обеспечения финансового благополучия мусульманских женщин и членов их семей путем предоставления более широких возможностей в вопросах наследства.</w:t>
      </w:r>
    </w:p>
    <w:p w14:paraId="78546359" w14:textId="77777777" w:rsidR="00D763F0" w:rsidRPr="00D763F0" w:rsidRDefault="00D763F0" w:rsidP="00D763F0">
      <w:pPr>
        <w:pStyle w:val="SingleTxt"/>
        <w:spacing w:after="0" w:line="120" w:lineRule="exact"/>
        <w:rPr>
          <w:b/>
          <w:sz w:val="10"/>
        </w:rPr>
      </w:pPr>
    </w:p>
    <w:p w14:paraId="6FB95DB2" w14:textId="77777777" w:rsidR="00D763F0" w:rsidRPr="00D763F0" w:rsidRDefault="00D763F0" w:rsidP="00D763F0">
      <w:pPr>
        <w:pStyle w:val="SingleTxt"/>
        <w:spacing w:after="0" w:line="120" w:lineRule="exact"/>
        <w:rPr>
          <w:b/>
          <w:sz w:val="10"/>
        </w:rPr>
      </w:pPr>
    </w:p>
    <w:p w14:paraId="42049E36" w14:textId="6A80F163" w:rsidR="00232FDA" w:rsidRPr="00232FDA" w:rsidRDefault="00232FDA" w:rsidP="00D763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t>C.</w:t>
      </w:r>
      <w:r w:rsidR="009A0431">
        <w:tab/>
      </w:r>
      <w:r w:rsidRPr="00232FDA">
        <w:t>Парламент</w:t>
      </w:r>
    </w:p>
    <w:p w14:paraId="1E05D2B0" w14:textId="77777777" w:rsidR="00D763F0" w:rsidRPr="00D763F0" w:rsidRDefault="00D763F0" w:rsidP="00D763F0">
      <w:pPr>
        <w:pStyle w:val="SingleTxt"/>
        <w:spacing w:after="0" w:line="120" w:lineRule="exact"/>
        <w:rPr>
          <w:sz w:val="10"/>
        </w:rPr>
      </w:pPr>
    </w:p>
    <w:p w14:paraId="7533BC74" w14:textId="77777777" w:rsidR="00D763F0" w:rsidRPr="00D763F0" w:rsidRDefault="00D763F0" w:rsidP="00D763F0">
      <w:pPr>
        <w:pStyle w:val="SingleTxt"/>
        <w:spacing w:after="0" w:line="120" w:lineRule="exact"/>
        <w:rPr>
          <w:sz w:val="10"/>
        </w:rPr>
      </w:pPr>
    </w:p>
    <w:p w14:paraId="46365489" w14:textId="797AC064" w:rsidR="00232FDA" w:rsidRPr="00232FDA" w:rsidRDefault="00232FDA" w:rsidP="00232FDA">
      <w:pPr>
        <w:pStyle w:val="SingleTxt"/>
        <w:rPr>
          <w:b/>
        </w:rPr>
      </w:pPr>
      <w:r w:rsidRPr="00232FDA">
        <w:t>7.</w:t>
      </w:r>
      <w:r w:rsidRPr="00232FDA">
        <w:tab/>
      </w:r>
      <w:r w:rsidRPr="00232FDA">
        <w:rPr>
          <w:b/>
        </w:rPr>
        <w:t>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 году). Комитет предлагает парламенту, в соответствии с его мандатом, принять необходимые меры в отношении выполнения настоящих заключительных замечаний в период до представления следующего доклада в соответствии с Конвенцией.</w:t>
      </w:r>
    </w:p>
    <w:p w14:paraId="32B0A2AF" w14:textId="77777777" w:rsidR="00D763F0" w:rsidRPr="00D763F0" w:rsidRDefault="00D763F0" w:rsidP="00D763F0">
      <w:pPr>
        <w:pStyle w:val="SingleTxt"/>
        <w:spacing w:after="0" w:line="120" w:lineRule="exact"/>
        <w:rPr>
          <w:b/>
          <w:sz w:val="10"/>
        </w:rPr>
      </w:pPr>
    </w:p>
    <w:p w14:paraId="21C8BADD" w14:textId="77777777" w:rsidR="00D763F0" w:rsidRPr="00D763F0" w:rsidRDefault="00D763F0" w:rsidP="00D763F0">
      <w:pPr>
        <w:pStyle w:val="SingleTxt"/>
        <w:spacing w:after="0" w:line="120" w:lineRule="exact"/>
        <w:rPr>
          <w:b/>
          <w:sz w:val="10"/>
        </w:rPr>
      </w:pPr>
    </w:p>
    <w:p w14:paraId="2D55DA39" w14:textId="4AE3D755" w:rsidR="00232FDA" w:rsidRPr="00232FDA" w:rsidRDefault="00232FDA" w:rsidP="00D763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t>D.</w:t>
      </w:r>
      <w:r w:rsidR="009A0431">
        <w:tab/>
      </w:r>
      <w:r w:rsidRPr="00232FDA">
        <w:t>Основные вопросы, вызывающие обеспокоенность, и рекомендации</w:t>
      </w:r>
    </w:p>
    <w:p w14:paraId="56F8D55E" w14:textId="77777777" w:rsidR="00D763F0" w:rsidRPr="00D763F0" w:rsidRDefault="00D763F0" w:rsidP="00D763F0">
      <w:pPr>
        <w:pStyle w:val="SingleTxt"/>
        <w:spacing w:after="0" w:line="120" w:lineRule="exact"/>
        <w:rPr>
          <w:b/>
          <w:sz w:val="10"/>
        </w:rPr>
      </w:pPr>
    </w:p>
    <w:p w14:paraId="3F31BA18" w14:textId="77777777" w:rsidR="00D763F0" w:rsidRPr="00D763F0" w:rsidRDefault="00D763F0" w:rsidP="00D763F0">
      <w:pPr>
        <w:pStyle w:val="SingleTxt"/>
        <w:spacing w:after="0" w:line="120" w:lineRule="exact"/>
        <w:rPr>
          <w:b/>
          <w:sz w:val="10"/>
        </w:rPr>
      </w:pPr>
    </w:p>
    <w:p w14:paraId="27E1BF14" w14:textId="4608159B"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Оговорки</w:t>
      </w:r>
    </w:p>
    <w:p w14:paraId="5DB8C18E" w14:textId="77777777" w:rsidR="00D763F0" w:rsidRPr="00D763F0" w:rsidRDefault="00D763F0" w:rsidP="00D763F0">
      <w:pPr>
        <w:pStyle w:val="SingleTxt"/>
        <w:spacing w:after="0" w:line="120" w:lineRule="exact"/>
        <w:rPr>
          <w:sz w:val="10"/>
        </w:rPr>
      </w:pPr>
    </w:p>
    <w:p w14:paraId="3A5F20FA" w14:textId="5AAC22EA" w:rsidR="00232FDA" w:rsidRPr="00232FDA" w:rsidRDefault="00232FDA" w:rsidP="00232FDA">
      <w:pPr>
        <w:pStyle w:val="SingleTxt"/>
      </w:pPr>
      <w:r w:rsidRPr="00232FDA">
        <w:t>8.</w:t>
      </w:r>
      <w:r w:rsidRPr="00232FDA">
        <w:tab/>
        <w:t>Комитет приветствует частичное снятие государством</w:t>
      </w:r>
      <w:r w:rsidR="00D763F0">
        <w:t>-участником оговорок к статье 2(g), статье 11(1) и статье 16(1)</w:t>
      </w:r>
      <w:r w:rsidRPr="00232FDA">
        <w:t>(b) и (d)-(g) Конвенции, а также принятые меры по приведению своего законодательства в соответствие с положениями Конвенции. Вместе с тем Комитет с обеспокоенностью отмечает, что еще сохраняются оговор</w:t>
      </w:r>
      <w:r w:rsidR="00D763F0">
        <w:t>ки государства-члена к статье 2(а)-(f), статье 16(1)</w:t>
      </w:r>
      <w:r w:rsidRPr="00232FDA">
        <w:t>(а), (c) и (h) и</w:t>
      </w:r>
      <w:r w:rsidR="009A0431">
        <w:t xml:space="preserve"> </w:t>
      </w:r>
      <w:r w:rsidRPr="00232FDA">
        <w:t>(2), которые противоречат объекту и цели Конвенции и обязательству государства-участника поощрять и защищать права всех женщин, включая женщин, принадлежащих к религиозным меньшинствам. Он обеспокоен также отсутствием мер, принимаемых государством-участником по с</w:t>
      </w:r>
      <w:r w:rsidR="00D763F0">
        <w:t>нятию им оговорок к статье 11</w:t>
      </w:r>
      <w:r w:rsidRPr="00232FDA">
        <w:t>(2) Конвенции.</w:t>
      </w:r>
    </w:p>
    <w:p w14:paraId="416AF619" w14:textId="77777777" w:rsidR="009A0431" w:rsidRDefault="00232FDA" w:rsidP="00232FDA">
      <w:pPr>
        <w:pStyle w:val="SingleTxt"/>
        <w:rPr>
          <w:b/>
        </w:rPr>
      </w:pPr>
      <w:r w:rsidRPr="00232FDA">
        <w:t>9.</w:t>
      </w:r>
      <w:r w:rsidRPr="00232FDA">
        <w:tab/>
      </w:r>
      <w:r w:rsidRPr="00232FDA">
        <w:rPr>
          <w:b/>
        </w:rPr>
        <w:t>Комитет рекомендует государству-участнику продемонстрировать свою приверженность ликвидации всех форм дискриминации в отношении женщин путем снятия остающихся оговорок к статьям 2, 11 и 16 в четко установленные сроки в целях обеспечения полной применимости Конвенции в государстве-участнике.</w:t>
      </w:r>
    </w:p>
    <w:p w14:paraId="10AD3172" w14:textId="77777777" w:rsidR="00D763F0" w:rsidRPr="00D763F0" w:rsidRDefault="00D763F0" w:rsidP="00D763F0">
      <w:pPr>
        <w:pStyle w:val="SingleTxt"/>
        <w:spacing w:after="0" w:line="120" w:lineRule="exact"/>
        <w:rPr>
          <w:b/>
          <w:sz w:val="10"/>
        </w:rPr>
      </w:pPr>
    </w:p>
    <w:p w14:paraId="45A86A2C" w14:textId="00A9E46F"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Конституционные и законодательные рамки</w:t>
      </w:r>
    </w:p>
    <w:p w14:paraId="7B8CFFFA" w14:textId="77777777" w:rsidR="00D763F0" w:rsidRPr="00D763F0" w:rsidRDefault="00D763F0" w:rsidP="00D763F0">
      <w:pPr>
        <w:pStyle w:val="SingleTxt"/>
        <w:spacing w:after="0" w:line="120" w:lineRule="exact"/>
        <w:rPr>
          <w:sz w:val="10"/>
        </w:rPr>
      </w:pPr>
    </w:p>
    <w:p w14:paraId="104AE199" w14:textId="6F49C164" w:rsidR="009A0431" w:rsidRDefault="00232FDA" w:rsidP="00232FDA">
      <w:pPr>
        <w:pStyle w:val="SingleTxt"/>
      </w:pPr>
      <w:r w:rsidRPr="00232FDA">
        <w:t>10.</w:t>
      </w:r>
      <w:r w:rsidR="009A0431">
        <w:tab/>
      </w:r>
      <w:r w:rsidRPr="00232FDA">
        <w:t>Комитет отмечает последовательную позицию государства-участника, состоящую в том, что принцип равенства всех лиц перед законом закреплен в статье 12 (1) Конституции и что она в целом охватывает и подтверждает принцип недискриминации. Вместе с тем Комитет вновь выражает свою озабоченность в связи с отсутствием в законодательстве государства-участника конкретного определения дискриминации в отношении женщин в соответствии со статьей 1 Конвенции, в частности в свете решения Апелляционного суда от 28 октября 2014 года, который постановил, что Конституция запрещает дискриминацию лишь по основаниям, явно перечисленным в статье 12 (2), а именно по признаку религии, расы, происхождения или места рождения, и, таким образом, не включает запрет на дискриминацию по признаку пола или гендерной принадлежности.</w:t>
      </w:r>
    </w:p>
    <w:p w14:paraId="3404A928" w14:textId="7E56D795" w:rsidR="009A0431" w:rsidRDefault="00232FDA" w:rsidP="00232FDA">
      <w:pPr>
        <w:pStyle w:val="SingleTxt"/>
        <w:rPr>
          <w:b/>
        </w:rPr>
      </w:pPr>
      <w:r w:rsidRPr="00232FDA">
        <w:t>11.</w:t>
      </w:r>
      <w:r w:rsidR="009A0431">
        <w:tab/>
      </w:r>
      <w:r w:rsidRPr="00232FDA">
        <w:rPr>
          <w:b/>
        </w:rPr>
        <w:t>Комитет подтверждает свои предыдущие рекомендации (</w:t>
      </w:r>
      <w:hyperlink r:id="rId21" w:history="1">
        <w:r w:rsidRPr="002E78EF">
          <w:rPr>
            <w:rStyle w:val="Hyperlink"/>
          </w:rPr>
          <w:t>CEDAW/C/SGP/CO/3</w:t>
        </w:r>
      </w:hyperlink>
      <w:r w:rsidRPr="00232FDA">
        <w:rPr>
          <w:b/>
        </w:rPr>
        <w:t xml:space="preserve">, пункт 14, и </w:t>
      </w:r>
      <w:hyperlink r:id="rId22" w:history="1">
        <w:r w:rsidRPr="002E78EF">
          <w:rPr>
            <w:rStyle w:val="Hyperlink"/>
          </w:rPr>
          <w:t>CEDAW/C/SGP/CO/4/</w:t>
        </w:r>
        <w:r w:rsidRPr="002E78EF">
          <w:rPr>
            <w:rStyle w:val="Hyperlink"/>
            <w:lang w:val="en-US"/>
          </w:rPr>
          <w:t>Rev</w:t>
        </w:r>
        <w:r w:rsidRPr="002E78EF">
          <w:rPr>
            <w:rStyle w:val="Hyperlink"/>
          </w:rPr>
          <w:t>.1</w:t>
        </w:r>
      </w:hyperlink>
      <w:r w:rsidRPr="00232FDA">
        <w:rPr>
          <w:b/>
        </w:rPr>
        <w:t>, пункт 12) о том, что государству-участнику следует включить в свою Конституцию или иное соответствующее законодательство определение дискриминации в отношении женщин и положения о запрещении всех форм дискриминации в отношении женщин, которое охватывало бы как прямую, так и косвенную дискриминацию в публичной и частной сферах, а также пересекающиеся формы дискриминации в отношении женщин в соответствии со статьей 1 Конвенции.</w:t>
      </w:r>
    </w:p>
    <w:p w14:paraId="7B3A1D23" w14:textId="77777777" w:rsidR="00D763F0" w:rsidRPr="00D763F0" w:rsidRDefault="00D763F0" w:rsidP="00D763F0">
      <w:pPr>
        <w:pStyle w:val="SingleTxt"/>
        <w:spacing w:after="0" w:line="120" w:lineRule="exact"/>
        <w:rPr>
          <w:b/>
          <w:sz w:val="10"/>
        </w:rPr>
      </w:pPr>
    </w:p>
    <w:p w14:paraId="3ACEE4C8" w14:textId="39793D86" w:rsidR="00232FDA" w:rsidRPr="00232FDA"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Национальные механизмы по улучшению положения женщин</w:t>
      </w:r>
    </w:p>
    <w:p w14:paraId="4230BD34" w14:textId="77777777" w:rsidR="00D763F0" w:rsidRPr="00D763F0" w:rsidRDefault="00D763F0" w:rsidP="00D763F0">
      <w:pPr>
        <w:pStyle w:val="SingleTxt"/>
        <w:spacing w:after="0" w:line="120" w:lineRule="exact"/>
        <w:rPr>
          <w:sz w:val="10"/>
        </w:rPr>
      </w:pPr>
    </w:p>
    <w:p w14:paraId="18EA9FCB" w14:textId="0CD0D2B9" w:rsidR="009A0431" w:rsidRDefault="00232FDA" w:rsidP="00232FDA">
      <w:pPr>
        <w:pStyle w:val="SingleTxt"/>
      </w:pPr>
      <w:r w:rsidRPr="00232FDA">
        <w:t>12.</w:t>
      </w:r>
      <w:r w:rsidR="009A0431">
        <w:tab/>
      </w:r>
      <w:r w:rsidRPr="00232FDA">
        <w:t>Комитет с удовлетворением отмечает учреждение Межминистерского комитета по Конвенции о ликвидации всех форм дискриминации в отношении женщин, которому поручено обеспечивать надзор за осуществлением Конвенции в государстве-участнике,</w:t>
      </w:r>
      <w:r w:rsidR="009A0431">
        <w:t xml:space="preserve"> </w:t>
      </w:r>
      <w:r w:rsidRPr="00232FDA">
        <w:t>и его секретариата, Отдела по вопросам развития женщин при Министерстве общественного развития и по делам семьи. Вместе с тем Комитет выражает обеспокоенность по поводу отсутствия информации о конкретных мерах, принятых Межминистерским комитетом в целях осуществления Конвенции и предыдущих рекомендаций Комитета. Он выражает также обеспокоенность относительно отсутствия информации о действующих механизмах контроля для отслеживания прогресса и обеспечения того, чтобы при разработке и осуществлении всех законов, политики и программ во всех министерствах и законодательных структурах последовательно осуществлялся учет гендерной проблематики.</w:t>
      </w:r>
    </w:p>
    <w:p w14:paraId="4D1546C9" w14:textId="77777777" w:rsidR="009A0431" w:rsidRDefault="00232FDA" w:rsidP="00232FDA">
      <w:pPr>
        <w:pStyle w:val="SingleTxt"/>
        <w:rPr>
          <w:b/>
        </w:rPr>
      </w:pPr>
      <w:r w:rsidRPr="00232FDA">
        <w:t>13.</w:t>
      </w:r>
      <w:r w:rsidR="009A0431">
        <w:tab/>
      </w:r>
      <w:r w:rsidRPr="00232FDA">
        <w:rPr>
          <w:b/>
        </w:rPr>
        <w:t>Комитет рекомендует государству-участнику принять конкретные меры для обеспечения того, чтобы его национальные механизмы:</w:t>
      </w:r>
    </w:p>
    <w:p w14:paraId="51A23912" w14:textId="58E63BDB" w:rsidR="009A0431" w:rsidRDefault="00D763F0" w:rsidP="00232FDA">
      <w:pPr>
        <w:pStyle w:val="SingleTxt"/>
        <w:rPr>
          <w:b/>
        </w:rPr>
      </w:pPr>
      <w:r>
        <w:rPr>
          <w:b/>
        </w:rPr>
        <w:tab/>
      </w:r>
      <w:r w:rsidR="00232FDA" w:rsidRPr="00232FDA">
        <w:rPr>
          <w:b/>
        </w:rPr>
        <w:t>a)</w:t>
      </w:r>
      <w:r w:rsidR="00232FDA" w:rsidRPr="00232FDA">
        <w:rPr>
          <w:b/>
        </w:rPr>
        <w:tab/>
        <w:t>при активном участии гражданского общества приняли конкретный план действий по выполнению рекомендаций Комитета и Конвенции в целях достижения равноправия мужчин и женщин всеобъемлющим и эффективным образом и в соответствии с принципами обеспечения прав человека;</w:t>
      </w:r>
    </w:p>
    <w:p w14:paraId="25A60DC0" w14:textId="2D974E9B" w:rsidR="009A0431" w:rsidRDefault="00D763F0" w:rsidP="00232FDA">
      <w:pPr>
        <w:pStyle w:val="SingleTxt"/>
        <w:rPr>
          <w:b/>
        </w:rPr>
      </w:pPr>
      <w:r>
        <w:rPr>
          <w:b/>
        </w:rPr>
        <w:tab/>
      </w:r>
      <w:r w:rsidR="00232FDA" w:rsidRPr="00232FDA">
        <w:rPr>
          <w:b/>
        </w:rPr>
        <w:t>b)</w:t>
      </w:r>
      <w:r w:rsidR="00232FDA" w:rsidRPr="00232FDA">
        <w:rPr>
          <w:b/>
        </w:rPr>
        <w:tab/>
        <w:t>повысили эффективность сбора данных в разбивке по полу, возрасту, этническому и национальному происхождению, с тем чтобы выявить конкретные области, в которых женщины по-прежнему недостаточно представлены или находятся в неблагоприятном положении, и провели оценку воздействия принятых мер;</w:t>
      </w:r>
    </w:p>
    <w:p w14:paraId="00A76C9A" w14:textId="1F2F5A76" w:rsidR="009A0431" w:rsidRDefault="00D763F0" w:rsidP="00232FDA">
      <w:pPr>
        <w:pStyle w:val="SingleTxt"/>
      </w:pPr>
      <w:r>
        <w:rPr>
          <w:b/>
        </w:rPr>
        <w:tab/>
      </w:r>
      <w:r w:rsidR="00232FDA" w:rsidRPr="00232FDA">
        <w:rPr>
          <w:b/>
        </w:rPr>
        <w:t>c)</w:t>
      </w:r>
      <w:r w:rsidR="00232FDA" w:rsidRPr="00232FDA">
        <w:rPr>
          <w:b/>
        </w:rPr>
        <w:tab/>
        <w:t>в обязательном порядке обеспечивали учет гендерной проблематики при разработке и осуществлении всех законов, политики и программ во всех министерствах и законодательных структурах.</w:t>
      </w:r>
    </w:p>
    <w:p w14:paraId="090A6B41" w14:textId="77777777" w:rsidR="00D763F0" w:rsidRPr="00D763F0" w:rsidRDefault="00D763F0" w:rsidP="00D763F0">
      <w:pPr>
        <w:pStyle w:val="SingleTxt"/>
        <w:spacing w:after="0" w:line="120" w:lineRule="exact"/>
        <w:rPr>
          <w:b/>
          <w:sz w:val="10"/>
        </w:rPr>
      </w:pPr>
    </w:p>
    <w:p w14:paraId="772CAB0B" w14:textId="7CE219F3"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Национальное правозащитное учреждение</w:t>
      </w:r>
    </w:p>
    <w:p w14:paraId="778CDEFA" w14:textId="77777777" w:rsidR="00D763F0" w:rsidRPr="00D763F0" w:rsidRDefault="00D763F0" w:rsidP="00D763F0">
      <w:pPr>
        <w:pStyle w:val="SingleTxt"/>
        <w:spacing w:after="0" w:line="120" w:lineRule="exact"/>
        <w:rPr>
          <w:sz w:val="10"/>
        </w:rPr>
      </w:pPr>
    </w:p>
    <w:p w14:paraId="3E6E8AF6" w14:textId="4F1F1C48" w:rsidR="009A0431" w:rsidRDefault="00232FDA" w:rsidP="00232FDA">
      <w:pPr>
        <w:pStyle w:val="SingleTxt"/>
      </w:pPr>
      <w:r w:rsidRPr="00232FDA">
        <w:t>14.</w:t>
      </w:r>
      <w:r w:rsidR="009A0431">
        <w:tab/>
      </w:r>
      <w:r w:rsidRPr="00232FDA">
        <w:t>Комитет выражает сожаление по поводу отсутствия прогресса в деле выполнения его предыдущей рекомендации о создании независимого национального учреждения по правам человека в четко установленные сроки, а также по-прежнему обеспокоен тем, что ни один правительственный орган, такой, например, как Межминистерский комитет по правам человека, не является надлежащей заменой ввиду его недостаточной самостоятельности.</w:t>
      </w:r>
    </w:p>
    <w:p w14:paraId="73FD77CB" w14:textId="7D039C5D" w:rsidR="009A0431" w:rsidRDefault="00232FDA" w:rsidP="00232FDA">
      <w:pPr>
        <w:pStyle w:val="SingleTxt"/>
        <w:rPr>
          <w:b/>
        </w:rPr>
      </w:pPr>
      <w:r w:rsidRPr="00232FDA">
        <w:t>15.</w:t>
      </w:r>
      <w:r w:rsidR="009A0431">
        <w:tab/>
      </w:r>
      <w:r w:rsidRPr="00232FDA">
        <w:rPr>
          <w:b/>
        </w:rPr>
        <w:t>Комитет повторяет свою рекомендацию (см.</w:t>
      </w:r>
      <w:r w:rsidR="00D763F0">
        <w:rPr>
          <w:b/>
          <w:lang w:val="en-US"/>
        </w:rPr>
        <w:t> </w:t>
      </w:r>
      <w:hyperlink r:id="rId23" w:history="1">
        <w:r w:rsidRPr="002E78EF">
          <w:rPr>
            <w:rStyle w:val="Hyperlink"/>
          </w:rPr>
          <w:t>CEDAW/C/SGP/CO/4/</w:t>
        </w:r>
        <w:r w:rsidR="00A85564">
          <w:rPr>
            <w:rStyle w:val="Hyperlink"/>
          </w:rPr>
          <w:br/>
        </w:r>
        <w:r w:rsidRPr="002E78EF">
          <w:rPr>
            <w:rStyle w:val="Hyperlink"/>
            <w:lang w:val="en-US"/>
          </w:rPr>
          <w:t>Rev</w:t>
        </w:r>
        <w:r w:rsidRPr="002E78EF">
          <w:rPr>
            <w:rStyle w:val="Hyperlink"/>
          </w:rPr>
          <w:t>.1</w:t>
        </w:r>
      </w:hyperlink>
      <w:r w:rsidRPr="00232FDA">
        <w:rPr>
          <w:b/>
        </w:rPr>
        <w:t>, пункт 36)</w:t>
      </w:r>
      <w:r w:rsidR="009A0431">
        <w:rPr>
          <w:b/>
        </w:rPr>
        <w:t xml:space="preserve"> </w:t>
      </w:r>
      <w:r w:rsidRPr="00232FDA">
        <w:rPr>
          <w:b/>
        </w:rPr>
        <w:t>о том, что государству-участнику следует в четко установленные сроки в соответствии с</w:t>
      </w:r>
      <w:r w:rsidRPr="00232FDA">
        <w:t xml:space="preserve"> </w:t>
      </w:r>
      <w:r w:rsidRPr="00232FDA">
        <w:rPr>
          <w:b/>
        </w:rPr>
        <w:t>принципами, касающимися статуса национальных учреждений, занимающихся поощрением и защитой прав человека (Парижские принципы), создать независимое национальное учреждение по правам человека с широким мандатом в целях поощрения и защиты прав женщин и гендерного равенства.</w:t>
      </w:r>
    </w:p>
    <w:p w14:paraId="46CD8ABC" w14:textId="77777777" w:rsidR="00D763F0" w:rsidRPr="00D763F0" w:rsidRDefault="00D763F0" w:rsidP="00D763F0">
      <w:pPr>
        <w:pStyle w:val="SingleTxt"/>
        <w:spacing w:after="0" w:line="120" w:lineRule="exact"/>
        <w:rPr>
          <w:b/>
          <w:sz w:val="10"/>
        </w:rPr>
      </w:pPr>
    </w:p>
    <w:p w14:paraId="670731FC" w14:textId="6203CC9D"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Временные специальные меры</w:t>
      </w:r>
    </w:p>
    <w:p w14:paraId="7CCCBC80" w14:textId="77777777" w:rsidR="00D763F0" w:rsidRPr="00D763F0" w:rsidRDefault="00D763F0" w:rsidP="00D763F0">
      <w:pPr>
        <w:pStyle w:val="SingleTxt"/>
        <w:spacing w:after="0" w:line="120" w:lineRule="exact"/>
        <w:rPr>
          <w:sz w:val="10"/>
        </w:rPr>
      </w:pPr>
    </w:p>
    <w:p w14:paraId="47D20DC2" w14:textId="688CCE21" w:rsidR="009A0431" w:rsidRDefault="00232FDA" w:rsidP="00232FDA">
      <w:pPr>
        <w:pStyle w:val="SingleTxt"/>
      </w:pPr>
      <w:r w:rsidRPr="00232FDA">
        <w:t>16.</w:t>
      </w:r>
      <w:r w:rsidR="009A0431">
        <w:tab/>
      </w:r>
      <w:r w:rsidRPr="00232FDA">
        <w:t>Комитет отмечает подтверждение государством-участником своей позиции, согласно которой во временных специальных мерах в областях, в которых женщины недопредставлены или находятся в неблагоприятном положении, нет необходимости, поскольку оно придерживается принципа меритократии и равенства возможностей для женщин и мужчин. Комитет выражает обеспокоенность по поводу того, что государство-участник не в полной мере понимает характер и значение временных специальных мер в соответствии с Конвенцией, а также по поводу мнимой бесполезности таких мер и их негативного восприятия женщинами, несмотря на тот факт, что в различных областях, охватываемых Конвенцией, в том числе в общественной и политической жизни и в сфере занятости, фактическое равенство мужчин и женщин не достигнуто. Как указано в его общей рекомендации № 25 (2004) о временных специальных мерах, Комитет подчеркивает, что такие меры призваны служить конкретной цели создания благоприятных условий для достижения равных результатов и что принцип меритократии совместим с целью временных специальных мер по достижению гендерного баланса.</w:t>
      </w:r>
    </w:p>
    <w:p w14:paraId="5E53B56A" w14:textId="45D90072" w:rsidR="009A0431" w:rsidRDefault="00232FDA" w:rsidP="00232FDA">
      <w:pPr>
        <w:pStyle w:val="SingleTxt"/>
        <w:rPr>
          <w:b/>
        </w:rPr>
      </w:pPr>
      <w:r w:rsidRPr="00232FDA">
        <w:t>17.</w:t>
      </w:r>
      <w:r w:rsidR="009A0431">
        <w:tab/>
      </w:r>
      <w:r w:rsidRPr="00232FDA">
        <w:rPr>
          <w:b/>
        </w:rPr>
        <w:t>Комитет подтверждает свои предыдущие рекомендации (см.</w:t>
      </w:r>
      <w:r w:rsidR="00D763F0">
        <w:rPr>
          <w:b/>
          <w:lang w:val="en-US"/>
        </w:rPr>
        <w:t> </w:t>
      </w:r>
      <w:hyperlink r:id="rId24" w:history="1">
        <w:r w:rsidRPr="002E78EF">
          <w:rPr>
            <w:rStyle w:val="Hyperlink"/>
          </w:rPr>
          <w:t>CEDAW/C/SGP/CO/3</w:t>
        </w:r>
      </w:hyperlink>
      <w:r w:rsidRPr="00232FDA">
        <w:rPr>
          <w:b/>
        </w:rPr>
        <w:t xml:space="preserve">, пункт 20, и </w:t>
      </w:r>
      <w:hyperlink r:id="rId25" w:history="1">
        <w:r w:rsidRPr="002E78EF">
          <w:rPr>
            <w:rStyle w:val="Hyperlink"/>
          </w:rPr>
          <w:t>CEDAW/C/SGP/CO/4/</w:t>
        </w:r>
        <w:r w:rsidRPr="002E78EF">
          <w:rPr>
            <w:rStyle w:val="Hyperlink"/>
            <w:lang w:val="en-US"/>
          </w:rPr>
          <w:t>Rev</w:t>
        </w:r>
        <w:r w:rsidRPr="002E78EF">
          <w:rPr>
            <w:rStyle w:val="Hyperlink"/>
          </w:rPr>
          <w:t>.1</w:t>
        </w:r>
      </w:hyperlink>
      <w:r w:rsidRPr="00232FDA">
        <w:rPr>
          <w:b/>
        </w:rPr>
        <w:t>, пункт 20) о том, что государству-участнику следует:</w:t>
      </w:r>
    </w:p>
    <w:p w14:paraId="208D2857" w14:textId="41BC346C" w:rsidR="009A0431" w:rsidRDefault="00D763F0" w:rsidP="00232FDA">
      <w:pPr>
        <w:pStyle w:val="SingleTxt"/>
        <w:rPr>
          <w:b/>
        </w:rPr>
      </w:pPr>
      <w:r>
        <w:rPr>
          <w:b/>
        </w:rPr>
        <w:tab/>
      </w:r>
      <w:r w:rsidR="00232FDA" w:rsidRPr="00232FDA">
        <w:rPr>
          <w:b/>
        </w:rPr>
        <w:t>a)</w:t>
      </w:r>
      <w:r w:rsidR="00232FDA" w:rsidRPr="00232FDA">
        <w:rPr>
          <w:b/>
        </w:rPr>
        <w:tab/>
        <w:t>повысить осведомленность всех соответствующих должностных лиц о концепции временных специальных мер, содержащейся в статье 4(1) Конвенции и получившей дальнейшее развитие в принятой Комитетом общей рекомендации № 25, в которой, в частности, уточняется, что такие меры направлены на ускорение достижения фактического равенства между женщинами и мужчинами, и осуществить структурные, социальные и культурные изменения, необходимые для исправления имевшей место в прошлом и нынешней дискриминации в отношении женщин;</w:t>
      </w:r>
    </w:p>
    <w:p w14:paraId="676033EC" w14:textId="56359184" w:rsidR="009A0431" w:rsidRDefault="00D763F0" w:rsidP="00232FDA">
      <w:pPr>
        <w:pStyle w:val="SingleTxt"/>
        <w:rPr>
          <w:b/>
        </w:rPr>
      </w:pPr>
      <w:r>
        <w:rPr>
          <w:b/>
        </w:rPr>
        <w:tab/>
      </w:r>
      <w:r w:rsidR="00232FDA" w:rsidRPr="00232FDA">
        <w:rPr>
          <w:b/>
        </w:rPr>
        <w:t>b)</w:t>
      </w:r>
      <w:r w:rsidR="00232FDA" w:rsidRPr="00232FDA">
        <w:rPr>
          <w:b/>
        </w:rPr>
        <w:tab/>
        <w:t>в соответствии с общей рекомендацией Комитета № 25 применить временные специальные меры, такие как программы информационно-пропагандистской деятельности или вспомогательные программы, целевой набор персонала, прием на работу и повышение в должности, введение квот и установление количественных целей, связанных с временными рамками, в областях, в которых женщины по-прежнему недостаточно представлены или находятся в неблагоприятном положении, в том числе в общественной и политической жизни и в сфере занятости.</w:t>
      </w:r>
    </w:p>
    <w:p w14:paraId="44B5B942" w14:textId="6425B7C5" w:rsidR="00D763F0" w:rsidRPr="00D763F0" w:rsidRDefault="00D763F0" w:rsidP="00D763F0">
      <w:pPr>
        <w:pStyle w:val="SingleTxt"/>
        <w:spacing w:after="0" w:line="120" w:lineRule="exact"/>
        <w:rPr>
          <w:b/>
          <w:sz w:val="10"/>
        </w:rPr>
      </w:pPr>
    </w:p>
    <w:p w14:paraId="63C5DF21" w14:textId="44CE984E"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Стереотипы и дискриминационная практика</w:t>
      </w:r>
    </w:p>
    <w:p w14:paraId="57902EF5" w14:textId="77777777" w:rsidR="00D763F0" w:rsidRPr="00D763F0" w:rsidRDefault="00D763F0" w:rsidP="00D763F0">
      <w:pPr>
        <w:pStyle w:val="SingleTxt"/>
        <w:spacing w:after="0" w:line="120" w:lineRule="exact"/>
        <w:rPr>
          <w:sz w:val="10"/>
        </w:rPr>
      </w:pPr>
    </w:p>
    <w:p w14:paraId="64650E6C" w14:textId="1D269A14" w:rsidR="009A0431" w:rsidRDefault="00232FDA" w:rsidP="00232FDA">
      <w:pPr>
        <w:pStyle w:val="SingleTxt"/>
      </w:pPr>
      <w:r w:rsidRPr="00232FDA">
        <w:t>18.</w:t>
      </w:r>
      <w:r w:rsidR="009A0431">
        <w:tab/>
      </w:r>
      <w:r w:rsidRPr="00232FDA">
        <w:t xml:space="preserve">Комитет приветствует меры, принятые государством-участником с целью побудить отцов отказываться от традиционных ролей и стереотипов, с тем чтобы взять на себя более широкие родительские обязанности. Вместе с тем Комитет по-прежнему обеспокоен сохранением дискриминационных стереотипов о роли женщин, как основных лиц, обеспечивающих уход, в том числе уход за пожилыми людьми, и продолжающимся использованием концепции </w:t>
      </w:r>
      <w:r w:rsidR="00DE028C">
        <w:t>«</w:t>
      </w:r>
      <w:r w:rsidRPr="00232FDA">
        <w:t>глава семьи</w:t>
      </w:r>
      <w:r w:rsidR="00DE028C">
        <w:t>»</w:t>
      </w:r>
      <w:r w:rsidRPr="00232FDA">
        <w:t>, отражающей иерархический взгляд на семью.</w:t>
      </w:r>
    </w:p>
    <w:p w14:paraId="29853531" w14:textId="5DCF48AF" w:rsidR="009A0431" w:rsidRDefault="00232FDA" w:rsidP="00232FDA">
      <w:pPr>
        <w:pStyle w:val="SingleTxt"/>
        <w:rPr>
          <w:b/>
        </w:rPr>
      </w:pPr>
      <w:r w:rsidRPr="00232FDA">
        <w:t>19.</w:t>
      </w:r>
      <w:r w:rsidR="009A0431">
        <w:tab/>
      </w:r>
      <w:r w:rsidRPr="00232FDA">
        <w:rPr>
          <w:b/>
        </w:rPr>
        <w:t>Комитет рекомендует государству-участнику:</w:t>
      </w:r>
    </w:p>
    <w:p w14:paraId="68994760" w14:textId="4694601A" w:rsidR="009A0431" w:rsidRDefault="00D763F0" w:rsidP="00232FDA">
      <w:pPr>
        <w:pStyle w:val="SingleTxt"/>
        <w:rPr>
          <w:b/>
        </w:rPr>
      </w:pPr>
      <w:r>
        <w:rPr>
          <w:b/>
        </w:rPr>
        <w:tab/>
      </w:r>
      <w:r w:rsidR="00232FDA" w:rsidRPr="00232FDA">
        <w:rPr>
          <w:b/>
        </w:rPr>
        <w:t>a)</w:t>
      </w:r>
      <w:r w:rsidR="00232FDA" w:rsidRPr="00232FDA">
        <w:rPr>
          <w:b/>
        </w:rPr>
        <w:tab/>
        <w:t>укреплять меры, направленные на расширение наличия и доступности услуг профессиональных учреждений по уходу, с тем чтобы дать женщинам возможность расширить свою роль в областях, не связанных с обеспечением ухода, и бороться с дискриминационными стереотипами о роли женщин и мужчин в семье и обществе;</w:t>
      </w:r>
    </w:p>
    <w:p w14:paraId="4539A0CD" w14:textId="6CF1BED0" w:rsidR="009A0431" w:rsidRDefault="00D763F0" w:rsidP="00232FDA">
      <w:pPr>
        <w:pStyle w:val="SingleTxt"/>
        <w:rPr>
          <w:b/>
        </w:rPr>
      </w:pPr>
      <w:r>
        <w:rPr>
          <w:b/>
        </w:rPr>
        <w:tab/>
      </w:r>
      <w:r w:rsidR="00232FDA" w:rsidRPr="00232FDA">
        <w:rPr>
          <w:b/>
        </w:rPr>
        <w:t>b)</w:t>
      </w:r>
      <w:r w:rsidR="00232FDA" w:rsidRPr="00232FDA">
        <w:rPr>
          <w:b/>
        </w:rPr>
        <w:tab/>
        <w:t xml:space="preserve">отменить понятие </w:t>
      </w:r>
      <w:r>
        <w:rPr>
          <w:b/>
        </w:rPr>
        <w:t>«</w:t>
      </w:r>
      <w:r w:rsidR="00232FDA" w:rsidRPr="00232FDA">
        <w:rPr>
          <w:b/>
        </w:rPr>
        <w:t>глава домохозяйства</w:t>
      </w:r>
      <w:r>
        <w:rPr>
          <w:b/>
        </w:rPr>
        <w:t>»</w:t>
      </w:r>
      <w:r w:rsidR="00232FDA" w:rsidRPr="00232FDA">
        <w:rPr>
          <w:b/>
        </w:rPr>
        <w:t xml:space="preserve"> во всех процессах разработки политики и принятия решений, как это было ранее рекомендовано Комитетом (см. </w:t>
      </w:r>
      <w:hyperlink r:id="rId26" w:history="1">
        <w:r w:rsidR="00232FDA" w:rsidRPr="002E78EF">
          <w:rPr>
            <w:rStyle w:val="Hyperlink"/>
          </w:rPr>
          <w:t>CEDAW/C/SGP/CO/4/</w:t>
        </w:r>
        <w:r w:rsidR="00232FDA" w:rsidRPr="002E78EF">
          <w:rPr>
            <w:rStyle w:val="Hyperlink"/>
            <w:lang w:val="en-US"/>
          </w:rPr>
          <w:t>Rev</w:t>
        </w:r>
        <w:r w:rsidR="00232FDA" w:rsidRPr="002E78EF">
          <w:rPr>
            <w:rStyle w:val="Hyperlink"/>
          </w:rPr>
          <w:t>.1</w:t>
        </w:r>
      </w:hyperlink>
      <w:r w:rsidR="00232FDA" w:rsidRPr="00232FDA">
        <w:rPr>
          <w:b/>
        </w:rPr>
        <w:t>, пункт 22(b)), и продолжать выступать с инициативами по созданию равных партнерств и поощрению распределения обязанностей в семье.</w:t>
      </w:r>
    </w:p>
    <w:p w14:paraId="5B45AB3D" w14:textId="77777777" w:rsidR="00D763F0" w:rsidRPr="00D763F0" w:rsidRDefault="00D763F0" w:rsidP="00D763F0">
      <w:pPr>
        <w:pStyle w:val="SingleTxt"/>
        <w:spacing w:after="0" w:line="120" w:lineRule="exact"/>
        <w:rPr>
          <w:b/>
          <w:sz w:val="10"/>
        </w:rPr>
      </w:pPr>
    </w:p>
    <w:p w14:paraId="39AF1970" w14:textId="6E129E09"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Гендерное насилие в отношении женщин</w:t>
      </w:r>
    </w:p>
    <w:p w14:paraId="7251BCEC" w14:textId="77777777" w:rsidR="00D763F0" w:rsidRPr="00D763F0" w:rsidRDefault="00D763F0" w:rsidP="00D763F0">
      <w:pPr>
        <w:pStyle w:val="SingleTxt"/>
        <w:keepNext/>
        <w:keepLines/>
        <w:spacing w:after="0" w:line="120" w:lineRule="exact"/>
        <w:rPr>
          <w:sz w:val="10"/>
        </w:rPr>
      </w:pPr>
    </w:p>
    <w:p w14:paraId="038107F9" w14:textId="55D89ED2" w:rsidR="00232FDA" w:rsidRPr="00232FDA" w:rsidRDefault="00232FDA" w:rsidP="00D763F0">
      <w:pPr>
        <w:pStyle w:val="SingleTxt"/>
      </w:pPr>
      <w:r w:rsidRPr="00232FDA">
        <w:t>20.</w:t>
      </w:r>
      <w:r w:rsidR="009A0431">
        <w:tab/>
      </w:r>
      <w:r w:rsidRPr="00232FDA">
        <w:t>Комитет приветствует меры, принятые государством-участником для укрепления правовой защиты женщин от гендерного насилия, в том числе путем внесения в 2016 году поправок в Закон о Женской хартии. Вместе с тем Комитет по-прежнему обеспокоен:</w:t>
      </w:r>
    </w:p>
    <w:p w14:paraId="11D5083C" w14:textId="3EA3F751" w:rsidR="009A0431" w:rsidRDefault="00D763F0" w:rsidP="00232FDA">
      <w:pPr>
        <w:pStyle w:val="SingleTxt"/>
      </w:pPr>
      <w:r>
        <w:tab/>
      </w:r>
      <w:r w:rsidR="00232FDA" w:rsidRPr="00232FDA">
        <w:t>a)</w:t>
      </w:r>
      <w:r w:rsidR="00232FDA" w:rsidRPr="00232FDA">
        <w:tab/>
        <w:t>отсутствием статистических данных обо всех формах гендерного насилия в отношении женщин в разбивке по возрасту, национальности и характеру взаимоотношений между жертвой и преступником, а также о количестве полученных жалоб, проведенных расследований, случаев судебного преследования и вынесения обвинительного приговора и наказаний, назначенных в отношении виновных;</w:t>
      </w:r>
    </w:p>
    <w:p w14:paraId="244458A1" w14:textId="360756E8" w:rsidR="00232FDA" w:rsidRPr="00232FDA" w:rsidRDefault="00D763F0" w:rsidP="00232FDA">
      <w:pPr>
        <w:pStyle w:val="SingleTxt"/>
      </w:pPr>
      <w:r>
        <w:tab/>
      </w:r>
      <w:r w:rsidR="00232FDA" w:rsidRPr="00232FDA">
        <w:t>b)</w:t>
      </w:r>
      <w:r w:rsidR="00232FDA" w:rsidRPr="00232FDA">
        <w:tab/>
        <w:t>отсутствием полной информации о случаях гендерного насилия в отношении женщин, включая бытовое и сексуальное насилие, из-за стигматизации и неправильного понимания гендерного насилия среди населения в целом, а также среди сотрудников правоохранительных органов;</w:t>
      </w:r>
    </w:p>
    <w:p w14:paraId="6BD1086C" w14:textId="37B1AF06" w:rsidR="009A0431" w:rsidRDefault="00D763F0" w:rsidP="00232FDA">
      <w:pPr>
        <w:pStyle w:val="SingleTxt"/>
      </w:pPr>
      <w:r>
        <w:tab/>
      </w:r>
      <w:r w:rsidR="00232FDA" w:rsidRPr="00232FDA">
        <w:t>c)</w:t>
      </w:r>
      <w:r w:rsidR="00232FDA" w:rsidRPr="00232FDA">
        <w:tab/>
        <w:t>отсутствием законодательных реформ со времени проведения предыдущего обзора в 2011 году в целях эффективного введения уголовной ответственности за насилие в семье и изнасилование в браке и обеспечения того, чтобы определение изнасилования включало любой половой акт, совершенный не по обоюдному согласию;</w:t>
      </w:r>
    </w:p>
    <w:p w14:paraId="3BB8F56F" w14:textId="51087890" w:rsidR="009A0431" w:rsidRDefault="00D763F0" w:rsidP="00232FDA">
      <w:pPr>
        <w:pStyle w:val="SingleTxt"/>
      </w:pPr>
      <w:r>
        <w:tab/>
      </w:r>
      <w:r w:rsidR="00232FDA" w:rsidRPr="00232FDA">
        <w:t>d)</w:t>
      </w:r>
      <w:r w:rsidR="00232FDA" w:rsidRPr="00232FDA">
        <w:tab/>
        <w:t>непропорционально тяжелым бременем доказывания в тех случаях, когда замужние или разведенные женщины обращаются за охранным ордером для личной защиты от надругательств со стороны мужа или бытового насилия, и отсутствием возможности у женщин, не состоящих в браке, обращаться за охранным ордером для личной защиты от насилия со стороны интимного партнера;</w:t>
      </w:r>
    </w:p>
    <w:p w14:paraId="12449AAE" w14:textId="1761F141" w:rsidR="009A0431" w:rsidRDefault="00D763F0" w:rsidP="00232FDA">
      <w:pPr>
        <w:pStyle w:val="SingleTxt"/>
      </w:pPr>
      <w:r>
        <w:tab/>
      </w:r>
      <w:r w:rsidR="00232FDA" w:rsidRPr="00232FDA">
        <w:t>e)</w:t>
      </w:r>
      <w:r w:rsidR="00232FDA" w:rsidRPr="00232FDA">
        <w:tab/>
        <w:t>сохранением разрешения на телесные наказания в соответствии с разделом 89 Уголовного кодекса, разделом 64 Женской хартии, разделом 27 Постановления о детях и молодежи (Лицензирование домов) 2011 года и разделом 24 Постановления о детях и молодежи (Государственные дома) 2011 года.</w:t>
      </w:r>
    </w:p>
    <w:p w14:paraId="20E1BF10" w14:textId="113231B1" w:rsidR="009A0431" w:rsidRDefault="00232FDA" w:rsidP="00232FDA">
      <w:pPr>
        <w:pStyle w:val="SingleTxt"/>
        <w:rPr>
          <w:b/>
        </w:rPr>
      </w:pPr>
      <w:r w:rsidRPr="00232FDA">
        <w:t>21.</w:t>
      </w:r>
      <w:r w:rsidR="009A0431">
        <w:tab/>
      </w:r>
      <w:r w:rsidRPr="00232FDA">
        <w:rPr>
          <w:b/>
        </w:rPr>
        <w:t>Ссылаясь на свою общую рекомендацию № 35 (2017) о гендерном насилии в отношении женщин, представляющую собой новую редакцию общей рекомендации № 19, а также свои предыдущие рекомендации (см.</w:t>
      </w:r>
      <w:r w:rsidR="00A85564">
        <w:rPr>
          <w:b/>
          <w:lang w:val="en-US"/>
        </w:rPr>
        <w:t> </w:t>
      </w:r>
      <w:hyperlink r:id="rId27" w:history="1">
        <w:r w:rsidRPr="002E78EF">
          <w:rPr>
            <w:rStyle w:val="Hyperlink"/>
          </w:rPr>
          <w:t>CEDAW/C/SGP/CO/4/</w:t>
        </w:r>
        <w:r w:rsidRPr="002E78EF">
          <w:rPr>
            <w:rStyle w:val="Hyperlink"/>
            <w:lang w:val="en-US"/>
          </w:rPr>
          <w:t>Rev</w:t>
        </w:r>
        <w:r w:rsidRPr="002E78EF">
          <w:rPr>
            <w:rStyle w:val="Hyperlink"/>
          </w:rPr>
          <w:t>.1</w:t>
        </w:r>
      </w:hyperlink>
      <w:r w:rsidRPr="00232FDA">
        <w:rPr>
          <w:b/>
        </w:rPr>
        <w:t>, пункт 24), Комитет рекомендует государству-участнику:</w:t>
      </w:r>
    </w:p>
    <w:p w14:paraId="2D46499F" w14:textId="4002BCBD" w:rsidR="009A0431" w:rsidRDefault="00D763F0" w:rsidP="00232FDA">
      <w:pPr>
        <w:pStyle w:val="SingleTxt"/>
        <w:rPr>
          <w:b/>
        </w:rPr>
      </w:pPr>
      <w:r>
        <w:rPr>
          <w:b/>
        </w:rPr>
        <w:tab/>
      </w:r>
      <w:r w:rsidR="00232FDA" w:rsidRPr="00232FDA">
        <w:rPr>
          <w:b/>
        </w:rPr>
        <w:t>a)</w:t>
      </w:r>
      <w:r w:rsidR="00232FDA" w:rsidRPr="00232FDA">
        <w:rPr>
          <w:b/>
        </w:rPr>
        <w:tab/>
        <w:t>осуществлять систематический сбор данных о гендерном насилии в отношении женщин в разбивке по возрасту, национальности и характеру взаимоотношений между жертвой и преступником, а также о количестве жалоб на гендерное насилие в отношении женщин, расследований, случаев судебного преследования и вынесения обвинительных приговоров и наказаний, назначенных в отношении виновных;</w:t>
      </w:r>
    </w:p>
    <w:p w14:paraId="4C567C5D" w14:textId="0A838341" w:rsidR="009A0431" w:rsidRDefault="00D763F0" w:rsidP="00232FDA">
      <w:pPr>
        <w:pStyle w:val="SingleTxt"/>
        <w:rPr>
          <w:b/>
        </w:rPr>
      </w:pPr>
      <w:r>
        <w:rPr>
          <w:b/>
        </w:rPr>
        <w:tab/>
      </w:r>
      <w:r w:rsidR="00232FDA" w:rsidRPr="00232FDA">
        <w:rPr>
          <w:b/>
        </w:rPr>
        <w:t>b)</w:t>
      </w:r>
      <w:r w:rsidR="00232FDA" w:rsidRPr="00232FDA">
        <w:rPr>
          <w:b/>
        </w:rPr>
        <w:tab/>
        <w:t>обеспечить обязательное и регулярное прохождение программ по укреплению потенциала сотрудниками судебных органов, юристами и сотрудниками правоохранительных органов, в том числе судебно-медицинским персоналом, а также парламентариями и медицинскими работниками, с тем чтобы наделить их возможностью строго применять соответствующие положения уголовного законодательства в случаях гендерного насилия в отношении женщин и обращаться с жертвами с учетом гендерных аспектов;</w:t>
      </w:r>
    </w:p>
    <w:p w14:paraId="3C0F2274" w14:textId="204B7CF5" w:rsidR="009A0431" w:rsidRDefault="00D763F0" w:rsidP="00232FDA">
      <w:pPr>
        <w:pStyle w:val="SingleTxt"/>
        <w:rPr>
          <w:b/>
        </w:rPr>
      </w:pPr>
      <w:r>
        <w:rPr>
          <w:b/>
        </w:rPr>
        <w:tab/>
      </w:r>
      <w:r w:rsidR="00232FDA" w:rsidRPr="00232FDA">
        <w:rPr>
          <w:b/>
        </w:rPr>
        <w:t>c)</w:t>
      </w:r>
      <w:r w:rsidR="00232FDA" w:rsidRPr="00232FDA">
        <w:rPr>
          <w:b/>
        </w:rPr>
        <w:tab/>
        <w:t>внести поправки в Уголовный кодекс и Уголовно-процессуальный кодекс в целях установления конкретной уголовной ответственности за насилие в семье и изнасилование в браке и обеспечения того, чтобы определение изнасилования включало в себя любой половой акт, совершенный не по обоюдному согласию;</w:t>
      </w:r>
    </w:p>
    <w:p w14:paraId="207077F3" w14:textId="70BB934A" w:rsidR="009A0431" w:rsidRDefault="00D763F0" w:rsidP="00232FDA">
      <w:pPr>
        <w:pStyle w:val="SingleTxt"/>
        <w:rPr>
          <w:b/>
        </w:rPr>
      </w:pPr>
      <w:r>
        <w:rPr>
          <w:b/>
        </w:rPr>
        <w:tab/>
      </w:r>
      <w:r w:rsidR="00232FDA" w:rsidRPr="00232FDA">
        <w:rPr>
          <w:b/>
        </w:rPr>
        <w:t>d)</w:t>
      </w:r>
      <w:r w:rsidR="00232FDA" w:rsidRPr="00232FDA">
        <w:rPr>
          <w:b/>
        </w:rPr>
        <w:tab/>
        <w:t>облегчить бремя доказывания для замужних или разведенных женщин при их обращении за охранным ордером для личной защиты, учитывая, что такие ордера являются не признанием уголовной ответственности, а временными распоряжениями в целях прекращения насилия;</w:t>
      </w:r>
    </w:p>
    <w:p w14:paraId="112122A6" w14:textId="24E4E811" w:rsidR="009A0431" w:rsidRDefault="00D763F0" w:rsidP="00232FDA">
      <w:pPr>
        <w:pStyle w:val="SingleTxt"/>
        <w:rPr>
          <w:b/>
        </w:rPr>
      </w:pPr>
      <w:r>
        <w:rPr>
          <w:b/>
        </w:rPr>
        <w:tab/>
      </w:r>
      <w:r w:rsidR="00232FDA" w:rsidRPr="00232FDA">
        <w:rPr>
          <w:b/>
        </w:rPr>
        <w:t>e)</w:t>
      </w:r>
      <w:r w:rsidR="00232FDA" w:rsidRPr="00232FDA">
        <w:rPr>
          <w:b/>
        </w:rPr>
        <w:tab/>
        <w:t>принять меры для обеспечения эффективной защиты незамужних женщин от насилия со стороны сексуальных партнеров, в том числе путем расширения сферы применения охранных ордеров для личной защиты;</w:t>
      </w:r>
    </w:p>
    <w:p w14:paraId="53451D61" w14:textId="13919174" w:rsidR="009A0431" w:rsidRDefault="00D763F0" w:rsidP="00232FDA">
      <w:pPr>
        <w:pStyle w:val="SingleTxt"/>
        <w:rPr>
          <w:b/>
        </w:rPr>
      </w:pPr>
      <w:r>
        <w:rPr>
          <w:b/>
        </w:rPr>
        <w:tab/>
      </w:r>
      <w:r w:rsidR="00232FDA" w:rsidRPr="00232FDA">
        <w:rPr>
          <w:b/>
        </w:rPr>
        <w:t>f)</w:t>
      </w:r>
      <w:r w:rsidR="00232FDA" w:rsidRPr="00232FDA">
        <w:rPr>
          <w:b/>
        </w:rPr>
        <w:tab/>
        <w:t>пересмотреть раздел 89 Уголовного кодекса, раздел 64 Женской хартии, раздел 27 Постановления о детях и молодежи (Лицензирование домов) 2011 года и раздел 24 Постановления о детях и молодежи (Государственные дома) 2011 года с целью запретить и искоренить телесные наказания детей, в том числе девочек, в любых условиях.</w:t>
      </w:r>
    </w:p>
    <w:p w14:paraId="708C3839" w14:textId="77777777" w:rsidR="00D763F0" w:rsidRPr="00D763F0" w:rsidRDefault="00D763F0" w:rsidP="00D763F0">
      <w:pPr>
        <w:pStyle w:val="SingleTxt"/>
        <w:spacing w:after="0" w:line="120" w:lineRule="exact"/>
        <w:rPr>
          <w:b/>
          <w:sz w:val="10"/>
        </w:rPr>
      </w:pPr>
    </w:p>
    <w:p w14:paraId="0FA689D6" w14:textId="771B6204"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Торговля</w:t>
      </w:r>
    </w:p>
    <w:p w14:paraId="52ACB7BB" w14:textId="77777777" w:rsidR="00D763F0" w:rsidRPr="00D763F0" w:rsidRDefault="00D763F0" w:rsidP="00D763F0">
      <w:pPr>
        <w:pStyle w:val="SingleTxt"/>
        <w:spacing w:after="0" w:line="120" w:lineRule="exact"/>
        <w:rPr>
          <w:sz w:val="10"/>
        </w:rPr>
      </w:pPr>
    </w:p>
    <w:p w14:paraId="15D8FCDC" w14:textId="0F372C57" w:rsidR="009A0431" w:rsidRDefault="00232FDA" w:rsidP="00232FDA">
      <w:pPr>
        <w:pStyle w:val="SingleTxt"/>
      </w:pPr>
      <w:r w:rsidRPr="00232FDA">
        <w:t>22.</w:t>
      </w:r>
      <w:r w:rsidR="009A0431">
        <w:tab/>
      </w:r>
      <w:r w:rsidRPr="00232FDA">
        <w:t>Комитет отмечает значительные усилия, предпринятые государством-участником в целях предупреждения и пресечения торговли людьми, в частности женщинами и девочками. Вместе с тем Комитет по-прежнему обеспокоен тем, что государство-участник продолжает оставаться страной назначения и транзита в контексте торговли людьми, особенно женщинами и девочками, для целей трудовой и сексуальной эксплуатации. Комитет особенно обеспокоен:</w:t>
      </w:r>
    </w:p>
    <w:p w14:paraId="21F79048" w14:textId="191E49CE" w:rsidR="009A0431" w:rsidRDefault="00D763F0" w:rsidP="00232FDA">
      <w:pPr>
        <w:pStyle w:val="SingleTxt"/>
      </w:pPr>
      <w:r>
        <w:tab/>
      </w:r>
      <w:r w:rsidR="00232FDA" w:rsidRPr="00232FDA">
        <w:t>a)</w:t>
      </w:r>
      <w:r w:rsidR="00232FDA" w:rsidRPr="00232FDA">
        <w:tab/>
        <w:t>отсутствием в Законе о предотвращении торговли людьми определения ключевых терминов, касающихся торговли людьми,</w:t>
      </w:r>
      <w:r w:rsidR="009A0431">
        <w:t xml:space="preserve"> </w:t>
      </w:r>
      <w:r w:rsidR="00232FDA" w:rsidRPr="00232FDA">
        <w:t>таких, например, как «принудительный труд», «обман» и «принуждение», что препятствует эффективному выявлению жертв и правонарушителей;</w:t>
      </w:r>
    </w:p>
    <w:p w14:paraId="509AE9A2" w14:textId="0BAB19FE" w:rsidR="009A0431" w:rsidRDefault="00D763F0" w:rsidP="00232FDA">
      <w:pPr>
        <w:pStyle w:val="SingleTxt"/>
      </w:pPr>
      <w:r>
        <w:tab/>
      </w:r>
      <w:r w:rsidR="00232FDA" w:rsidRPr="00232FDA">
        <w:t>b)</w:t>
      </w:r>
      <w:r w:rsidR="00232FDA" w:rsidRPr="00232FDA">
        <w:tab/>
        <w:t>отсутствием у жертв торговли людьми доступа к надлежащим мерам поддержки и защиты, включая право на достойную работу, приюты, предоставляющие надлежащие услуги жертвам, а также доступа к услугам и объектам физической, психологической и социальной реабилитации;</w:t>
      </w:r>
    </w:p>
    <w:p w14:paraId="66A02AA1" w14:textId="650E331E" w:rsidR="00232FDA" w:rsidRPr="00232FDA" w:rsidRDefault="00D763F0" w:rsidP="00232FDA">
      <w:pPr>
        <w:pStyle w:val="SingleTxt"/>
      </w:pPr>
      <w:r>
        <w:tab/>
      </w:r>
      <w:r w:rsidR="00232FDA" w:rsidRPr="00232FDA">
        <w:t>c)</w:t>
      </w:r>
      <w:r w:rsidR="00232FDA" w:rsidRPr="00232FDA">
        <w:tab/>
        <w:t>отсутствием законодательства о регулировании иностранной торговли невестами, которая может быть связана с торговлей женщинами и девочками.</w:t>
      </w:r>
    </w:p>
    <w:p w14:paraId="7B8AEC21" w14:textId="7782710A" w:rsidR="009A0431" w:rsidRDefault="00232FDA" w:rsidP="00232FDA">
      <w:pPr>
        <w:pStyle w:val="SingleTxt"/>
        <w:rPr>
          <w:b/>
        </w:rPr>
      </w:pPr>
      <w:r w:rsidRPr="00232FDA">
        <w:t>23.</w:t>
      </w:r>
      <w:r w:rsidR="009A0431">
        <w:tab/>
      </w:r>
      <w:r w:rsidRPr="00232FDA">
        <w:rPr>
          <w:b/>
        </w:rPr>
        <w:t>Комитет рекомендует государству-участнику:</w:t>
      </w:r>
    </w:p>
    <w:p w14:paraId="3F053D46" w14:textId="29270C1C" w:rsidR="009A0431" w:rsidRDefault="00D763F0" w:rsidP="00232FDA">
      <w:pPr>
        <w:pStyle w:val="SingleTxt"/>
        <w:rPr>
          <w:b/>
        </w:rPr>
      </w:pPr>
      <w:r>
        <w:rPr>
          <w:b/>
        </w:rPr>
        <w:tab/>
      </w:r>
      <w:r w:rsidR="00232FDA" w:rsidRPr="00232FDA">
        <w:rPr>
          <w:b/>
        </w:rPr>
        <w:t>a)</w:t>
      </w:r>
      <w:r w:rsidR="00232FDA" w:rsidRPr="00232FDA">
        <w:rPr>
          <w:b/>
        </w:rPr>
        <w:tab/>
        <w:t>внести поправки в Закон о предотвращении торговли людьми в целях обеспечения его полного соответствия с Протоколом</w:t>
      </w:r>
      <w:r w:rsidR="00232FDA" w:rsidRPr="00232FDA">
        <w:t xml:space="preserve"> </w:t>
      </w:r>
      <w:r w:rsidR="00232FDA" w:rsidRPr="00232FDA">
        <w:rPr>
          <w:b/>
        </w:rPr>
        <w:t>о предупреждении и пресечении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w:t>
      </w:r>
    </w:p>
    <w:p w14:paraId="45FB53FB" w14:textId="0A8B84B7" w:rsidR="00232FDA" w:rsidRPr="00232FDA" w:rsidRDefault="00D763F0" w:rsidP="00232FDA">
      <w:pPr>
        <w:pStyle w:val="SingleTxt"/>
        <w:rPr>
          <w:b/>
        </w:rPr>
      </w:pPr>
      <w:r>
        <w:rPr>
          <w:b/>
        </w:rPr>
        <w:tab/>
      </w:r>
      <w:r w:rsidR="00232FDA" w:rsidRPr="00232FDA">
        <w:rPr>
          <w:b/>
        </w:rPr>
        <w:t>b)</w:t>
      </w:r>
      <w:r w:rsidR="00232FDA" w:rsidRPr="00232FDA">
        <w:rPr>
          <w:b/>
        </w:rPr>
        <w:tab/>
        <w:t>продолжать осуществление программ по укреплению потенциала сотрудников судебных, правоохранительных и пограничных органов, социальных работников и работников здравоохранения в таких вопросах, как выявление жертв торговли людьми на раннем этапе и их передача на попечение соответствующим службам, а также</w:t>
      </w:r>
      <w:r w:rsidR="009A0431">
        <w:rPr>
          <w:b/>
        </w:rPr>
        <w:t xml:space="preserve"> </w:t>
      </w:r>
      <w:r w:rsidR="00232FDA" w:rsidRPr="00232FDA">
        <w:rPr>
          <w:b/>
        </w:rPr>
        <w:t>в отношении следственных методов с учетом гендерных факторов;</w:t>
      </w:r>
    </w:p>
    <w:p w14:paraId="46903E01" w14:textId="370DABBF" w:rsidR="009A0431" w:rsidRDefault="00D763F0" w:rsidP="00232FDA">
      <w:pPr>
        <w:pStyle w:val="SingleTxt"/>
        <w:rPr>
          <w:b/>
        </w:rPr>
      </w:pPr>
      <w:r>
        <w:rPr>
          <w:b/>
        </w:rPr>
        <w:tab/>
      </w:r>
      <w:r w:rsidR="00232FDA" w:rsidRPr="00232FDA">
        <w:rPr>
          <w:b/>
        </w:rPr>
        <w:t>c)</w:t>
      </w:r>
      <w:r w:rsidR="00232FDA" w:rsidRPr="00232FDA">
        <w:rPr>
          <w:b/>
        </w:rPr>
        <w:tab/>
        <w:t>обеспечить предоставление жертвам торговли людьми надлежащей защиты и поддержки, в том числе путем создания отдельных приютов, в полной мере укомплектованных профессионально подготовленным персоналом для удовлетворения их конкретных потребностей и запросов;</w:t>
      </w:r>
    </w:p>
    <w:p w14:paraId="043EA5C8" w14:textId="72BE8BC8" w:rsidR="009A0431" w:rsidRDefault="00D763F0" w:rsidP="00232FDA">
      <w:pPr>
        <w:pStyle w:val="SingleTxt"/>
        <w:rPr>
          <w:b/>
        </w:rPr>
      </w:pPr>
      <w:r>
        <w:rPr>
          <w:b/>
        </w:rPr>
        <w:tab/>
      </w:r>
      <w:r w:rsidR="00232FDA" w:rsidRPr="00232FDA">
        <w:rPr>
          <w:b/>
        </w:rPr>
        <w:t>d)</w:t>
      </w:r>
      <w:r w:rsidR="00232FDA" w:rsidRPr="00232FDA">
        <w:rPr>
          <w:b/>
        </w:rPr>
        <w:tab/>
        <w:t>обеспечить эффективное выявление, судебное преследование и надлежащее наказание торговцев людьми и других причастных к торговле людьми лиц;</w:t>
      </w:r>
    </w:p>
    <w:p w14:paraId="7F2F121D" w14:textId="51FB4C04" w:rsidR="009A0431" w:rsidRDefault="00D763F0" w:rsidP="00232FDA">
      <w:pPr>
        <w:pStyle w:val="SingleTxt"/>
        <w:rPr>
          <w:b/>
        </w:rPr>
      </w:pPr>
      <w:r>
        <w:rPr>
          <w:b/>
        </w:rPr>
        <w:tab/>
      </w:r>
      <w:r w:rsidR="00232FDA" w:rsidRPr="00232FDA">
        <w:rPr>
          <w:b/>
        </w:rPr>
        <w:t>e)</w:t>
      </w:r>
      <w:r w:rsidR="00232FDA" w:rsidRPr="00232FDA">
        <w:rPr>
          <w:b/>
        </w:rPr>
        <w:tab/>
        <w:t>развивать международное, региональное и двустороннее сотрудничество со странами происхождения, транзита и назначения, в частности со странами региона, в том числе на основе обмена информацией и согласования правовых процедур преследования лиц, занимающихся торговлей людьми, в целях предотвращения торговли людьми.</w:t>
      </w:r>
    </w:p>
    <w:p w14:paraId="530B8D5B" w14:textId="77777777" w:rsidR="00D763F0" w:rsidRPr="00D763F0" w:rsidRDefault="00D763F0" w:rsidP="00D763F0">
      <w:pPr>
        <w:pStyle w:val="SingleTxt"/>
        <w:spacing w:after="0" w:line="120" w:lineRule="exact"/>
        <w:rPr>
          <w:b/>
          <w:sz w:val="10"/>
        </w:rPr>
      </w:pPr>
    </w:p>
    <w:p w14:paraId="0F23EEA2" w14:textId="091DB092" w:rsidR="009A0431" w:rsidRDefault="00232FDA" w:rsidP="00D7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Участие в политической и общественной жизни</w:t>
      </w:r>
    </w:p>
    <w:p w14:paraId="2F0FC71B" w14:textId="77777777" w:rsidR="00D763F0" w:rsidRPr="00D763F0" w:rsidRDefault="00D763F0" w:rsidP="00D763F0">
      <w:pPr>
        <w:pStyle w:val="SingleTxt"/>
        <w:spacing w:after="0" w:line="120" w:lineRule="exact"/>
        <w:rPr>
          <w:sz w:val="10"/>
        </w:rPr>
      </w:pPr>
    </w:p>
    <w:p w14:paraId="70EEF3EB" w14:textId="73917A5A" w:rsidR="009A0431" w:rsidRDefault="00232FDA" w:rsidP="00232FDA">
      <w:pPr>
        <w:pStyle w:val="SingleTxt"/>
      </w:pPr>
      <w:r w:rsidRPr="00232FDA">
        <w:t>24.</w:t>
      </w:r>
      <w:r w:rsidR="009A0431">
        <w:tab/>
      </w:r>
      <w:r w:rsidRPr="00232FDA">
        <w:t>Комитет отмечает прогресс, достигнутый в обеспечении представительства женщин в парламенте, а также назначение</w:t>
      </w:r>
      <w:r w:rsidR="009A0431">
        <w:t xml:space="preserve"> </w:t>
      </w:r>
      <w:r w:rsidRPr="00232FDA">
        <w:t>в 2017 году первой женщины-президента. Вместе с тем он по-прежнему обеспокоен тем, что кандидаты-женщины сталкиваются с гендерными стереотипами в средствах массовой информации и среди политиков и что женщины по-прежнему недостаточно представлены на министерских должностях, в судебных органах, в полиции и на дипломатической службе, особенно на уровне принятия решений.</w:t>
      </w:r>
    </w:p>
    <w:p w14:paraId="02A443E2" w14:textId="4DA91E27" w:rsidR="009A0431" w:rsidRDefault="00232FDA" w:rsidP="00232FDA">
      <w:pPr>
        <w:pStyle w:val="SingleTxt"/>
        <w:rPr>
          <w:b/>
        </w:rPr>
      </w:pPr>
      <w:r w:rsidRPr="00232FDA">
        <w:t>25.</w:t>
      </w:r>
      <w:r w:rsidR="009A0431">
        <w:tab/>
      </w:r>
      <w:r w:rsidRPr="00232FDA">
        <w:rPr>
          <w:b/>
        </w:rPr>
        <w:t>Ссылаясь на свою предыдущую рекомендацию (см</w:t>
      </w:r>
      <w:r w:rsidR="006D093E" w:rsidRPr="00232FDA">
        <w:rPr>
          <w:b/>
        </w:rPr>
        <w:t>.</w:t>
      </w:r>
      <w:r w:rsidR="006D093E">
        <w:rPr>
          <w:b/>
        </w:rPr>
        <w:t> </w:t>
      </w:r>
      <w:hyperlink r:id="rId28" w:history="1">
        <w:r w:rsidRPr="002E78EF">
          <w:rPr>
            <w:rStyle w:val="Hyperlink"/>
          </w:rPr>
          <w:t>CEDAW/C/SGP/</w:t>
        </w:r>
        <w:r w:rsidR="00FC7902">
          <w:rPr>
            <w:rStyle w:val="Hyperlink"/>
          </w:rPr>
          <w:br/>
        </w:r>
        <w:r w:rsidRPr="002E78EF">
          <w:rPr>
            <w:rStyle w:val="Hyperlink"/>
          </w:rPr>
          <w:t>CO/4/</w:t>
        </w:r>
        <w:r w:rsidRPr="002E78EF">
          <w:rPr>
            <w:rStyle w:val="Hyperlink"/>
            <w:lang w:val="en-US"/>
          </w:rPr>
          <w:t>Rev</w:t>
        </w:r>
        <w:r w:rsidRPr="002E78EF">
          <w:rPr>
            <w:rStyle w:val="Hyperlink"/>
          </w:rPr>
          <w:t>.1</w:t>
        </w:r>
      </w:hyperlink>
      <w:r w:rsidRPr="00232FDA">
        <w:rPr>
          <w:b/>
        </w:rPr>
        <w:t>, пункт 28), Комитет рекомендует государству-участнику:</w:t>
      </w:r>
    </w:p>
    <w:p w14:paraId="5C51D5E7" w14:textId="6BF6A99D" w:rsidR="00232FDA" w:rsidRPr="00232FDA" w:rsidRDefault="006D093E" w:rsidP="00232FDA">
      <w:pPr>
        <w:pStyle w:val="SingleTxt"/>
        <w:rPr>
          <w:b/>
        </w:rPr>
      </w:pPr>
      <w:r>
        <w:rPr>
          <w:b/>
        </w:rPr>
        <w:tab/>
      </w:r>
      <w:r w:rsidR="00232FDA" w:rsidRPr="00232FDA">
        <w:rPr>
          <w:b/>
        </w:rPr>
        <w:t>a)</w:t>
      </w:r>
      <w:r w:rsidR="00232FDA" w:rsidRPr="00232FDA">
        <w:rPr>
          <w:b/>
        </w:rPr>
        <w:tab/>
        <w:t>принять законы и стратегии, направленные на поощрение всестороннего и равного участия женщин в принятии решений во всех областях политической и общественной жизни, и принять меры для достижения этой цели, в том числе временные специальные меры, в соответствии со статьей 4 (1) Конвенции и принятыми Комитетом общей рекомендацией №</w:t>
      </w:r>
      <w:r w:rsidR="00A85564">
        <w:rPr>
          <w:b/>
          <w:lang w:val="en-US"/>
        </w:rPr>
        <w:t> </w:t>
      </w:r>
      <w:r w:rsidR="00232FDA" w:rsidRPr="00232FDA">
        <w:rPr>
          <w:b/>
        </w:rPr>
        <w:t>25 и общей рекомендацией № 23 (1997) об участии женщин в политической и общественной жизни;</w:t>
      </w:r>
    </w:p>
    <w:p w14:paraId="4A87F06F" w14:textId="5A12E95E" w:rsidR="00232FDA" w:rsidRPr="00232FDA" w:rsidRDefault="006D093E" w:rsidP="00232FDA">
      <w:pPr>
        <w:pStyle w:val="SingleTxt"/>
        <w:rPr>
          <w:b/>
        </w:rPr>
      </w:pPr>
      <w:r>
        <w:rPr>
          <w:b/>
        </w:rPr>
        <w:tab/>
      </w:r>
      <w:r w:rsidR="00232FDA" w:rsidRPr="00232FDA">
        <w:rPr>
          <w:b/>
        </w:rPr>
        <w:t>b)</w:t>
      </w:r>
      <w:r w:rsidR="00232FDA" w:rsidRPr="00232FDA">
        <w:rPr>
          <w:b/>
        </w:rPr>
        <w:tab/>
        <w:t>расширить доступ к программам профессиональной подготовки и укрепления потенциала для женщин, желающих принять участие в политической жизни или занять государственную должность, и продолжать поощрять средства массовой информации к обеспечению равного освещения деятельности кандидатов и избранных представителей как мужского, так и женского пола, в особенности во время выборов;</w:t>
      </w:r>
    </w:p>
    <w:p w14:paraId="3828FCC8" w14:textId="57E1F789" w:rsidR="009A0431" w:rsidRDefault="006D093E" w:rsidP="00232FDA">
      <w:pPr>
        <w:pStyle w:val="SingleTxt"/>
        <w:rPr>
          <w:b/>
        </w:rPr>
      </w:pPr>
      <w:r>
        <w:rPr>
          <w:b/>
        </w:rPr>
        <w:tab/>
      </w:r>
      <w:r w:rsidR="00232FDA" w:rsidRPr="00232FDA">
        <w:rPr>
          <w:b/>
        </w:rPr>
        <w:t>c)</w:t>
      </w:r>
      <w:r w:rsidR="00232FDA" w:rsidRPr="00232FDA">
        <w:rPr>
          <w:b/>
        </w:rPr>
        <w:tab/>
        <w:t>повышать осведомленность политиков, средств массовой информации, традиционных лидеров и населения в целом о том, что полноценное, свободное и демократическое участие женщин на равной с мужчинами основе в политической и общественной жизни является одним из условий полноценного осуществления положений Конвенции, а также политической стабильности и экономического развития страны.</w:t>
      </w:r>
    </w:p>
    <w:p w14:paraId="2476FF6E" w14:textId="77777777" w:rsidR="006D093E" w:rsidRPr="00E72A8D" w:rsidRDefault="006D093E" w:rsidP="00E72A8D">
      <w:pPr>
        <w:pStyle w:val="SingleTxt"/>
        <w:spacing w:after="0" w:line="120" w:lineRule="exact"/>
        <w:rPr>
          <w:b/>
          <w:sz w:val="10"/>
        </w:rPr>
      </w:pPr>
    </w:p>
    <w:p w14:paraId="2F202D55" w14:textId="3E8236A4"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Образование</w:t>
      </w:r>
    </w:p>
    <w:p w14:paraId="7A10DCC4" w14:textId="77777777" w:rsidR="006D093E" w:rsidRPr="00E72A8D" w:rsidRDefault="006D093E" w:rsidP="00E72A8D">
      <w:pPr>
        <w:pStyle w:val="SingleTxt"/>
        <w:spacing w:after="0" w:line="120" w:lineRule="exact"/>
        <w:rPr>
          <w:sz w:val="10"/>
        </w:rPr>
      </w:pPr>
    </w:p>
    <w:p w14:paraId="130F04B6" w14:textId="7998E833" w:rsidR="009A0431" w:rsidRDefault="00232FDA" w:rsidP="00232FDA">
      <w:pPr>
        <w:pStyle w:val="SingleTxt"/>
      </w:pPr>
      <w:r w:rsidRPr="00232FDA">
        <w:t>26.</w:t>
      </w:r>
      <w:r w:rsidR="009A0431">
        <w:tab/>
      </w:r>
      <w:r w:rsidRPr="00232FDA">
        <w:t>Комитет выражает признательность государству-участнику за прогресс, достигнутый в области образования девочек и женщин, о чем свидетельствует высокий уровень грамотности и образования. Вместе с тем он отмечает, что женщины по-прежнему недостаточно представлены в традиционно мужских областях обучения, таких как инженерное дело, электроника и информационные технологии, в высших учебных заведениях. Он также выражает обеспокоенность по поводу того, что половое воспитание в государственных школах делает упор на воздержании до вступления в брак, при этом предоставляется ограниченная информация о сексуальном и репродуктивном здоровье и правах, в том числе об использовании контрацепции и профилактике заболеваний, передаваемых половым путем. Комитет выражает также обеспокоенность по поводу того, что такой ограничительный подход ведет к возникновению негативных стереотипов и дискриминационных подходов по отношению к половой жизни подростков.</w:t>
      </w:r>
    </w:p>
    <w:p w14:paraId="700CC103" w14:textId="3FBF663E" w:rsidR="009A0431" w:rsidRDefault="00232FDA" w:rsidP="00232FDA">
      <w:pPr>
        <w:pStyle w:val="SingleTxt"/>
        <w:rPr>
          <w:b/>
        </w:rPr>
      </w:pPr>
      <w:r w:rsidRPr="00232FDA">
        <w:t>27.</w:t>
      </w:r>
      <w:r w:rsidR="009A0431">
        <w:tab/>
      </w:r>
      <w:r w:rsidRPr="00232FDA">
        <w:rPr>
          <w:b/>
        </w:rPr>
        <w:t>Комитет рекомендует государству-участнику:</w:t>
      </w:r>
    </w:p>
    <w:p w14:paraId="1464AF0B" w14:textId="1BFD9A3D" w:rsidR="00232FDA" w:rsidRPr="00232FDA" w:rsidRDefault="006D093E" w:rsidP="00232FDA">
      <w:pPr>
        <w:pStyle w:val="SingleTxt"/>
        <w:rPr>
          <w:b/>
        </w:rPr>
      </w:pPr>
      <w:r>
        <w:rPr>
          <w:b/>
        </w:rPr>
        <w:tab/>
      </w:r>
      <w:r w:rsidR="00232FDA" w:rsidRPr="00232FDA">
        <w:rPr>
          <w:b/>
        </w:rPr>
        <w:t>a)</w:t>
      </w:r>
      <w:r w:rsidR="00232FDA" w:rsidRPr="00232FDA">
        <w:rPr>
          <w:b/>
        </w:rPr>
        <w:tab/>
        <w:t>поощрять девочек к выбору нетрадиционных направлений образования и профессий, таких как инженерное дело, электроника и информационные технологии, и принимать меры в целях устранения традиционных стереотипов и структурных барьеров, которые могут сдерживать рост численности девочек в этих областях;</w:t>
      </w:r>
    </w:p>
    <w:p w14:paraId="4DF8682C" w14:textId="583629AE" w:rsidR="009A0431" w:rsidRDefault="006D093E" w:rsidP="00232FDA">
      <w:pPr>
        <w:pStyle w:val="SingleTxt"/>
        <w:rPr>
          <w:b/>
        </w:rPr>
      </w:pPr>
      <w:r>
        <w:rPr>
          <w:b/>
        </w:rPr>
        <w:tab/>
      </w:r>
      <w:r w:rsidR="00232FDA" w:rsidRPr="00232FDA">
        <w:rPr>
          <w:b/>
        </w:rPr>
        <w:t>b)</w:t>
      </w:r>
      <w:r w:rsidR="00232FDA" w:rsidRPr="00232FDA">
        <w:rPr>
          <w:b/>
        </w:rPr>
        <w:tab/>
        <w:t>изменить существующие учебные планы таким образом, чтобы они включали соответствующие возрасту учебные программы по сексуальному и репродуктивному здоровью, в том числе по вопросам ответственного сексуального поведения и таким важным темам, как согласие, насилие по признаку пола и предупреждение ранней беременности и заболеваний, передаваемых половым путем;</w:t>
      </w:r>
    </w:p>
    <w:p w14:paraId="7D5806C2" w14:textId="0624702C" w:rsidR="00232FDA" w:rsidRPr="00232FDA" w:rsidRDefault="006D093E" w:rsidP="00232FDA">
      <w:pPr>
        <w:pStyle w:val="SingleTxt"/>
        <w:rPr>
          <w:b/>
        </w:rPr>
      </w:pPr>
      <w:r>
        <w:rPr>
          <w:b/>
        </w:rPr>
        <w:tab/>
      </w:r>
      <w:r w:rsidR="00232FDA" w:rsidRPr="00232FDA">
        <w:rPr>
          <w:b/>
        </w:rPr>
        <w:t>c)</w:t>
      </w:r>
      <w:r w:rsidR="00232FDA" w:rsidRPr="00232FDA">
        <w:rPr>
          <w:b/>
        </w:rPr>
        <w:tab/>
        <w:t>принять меры по искоренению негативных стереотипов и дискриминационных подходов по отношению к половой жизни подростков.</w:t>
      </w:r>
    </w:p>
    <w:p w14:paraId="13F9EE59" w14:textId="77777777" w:rsidR="006D093E" w:rsidRPr="00E72A8D" w:rsidRDefault="006D093E" w:rsidP="00E72A8D">
      <w:pPr>
        <w:pStyle w:val="SingleTxt"/>
        <w:spacing w:after="0" w:line="120" w:lineRule="exact"/>
        <w:rPr>
          <w:b/>
          <w:sz w:val="10"/>
        </w:rPr>
      </w:pPr>
    </w:p>
    <w:p w14:paraId="0A4CB463" w14:textId="12099085"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Занятость</w:t>
      </w:r>
    </w:p>
    <w:p w14:paraId="1DEAEF5B" w14:textId="77777777" w:rsidR="006D093E" w:rsidRPr="00E72A8D" w:rsidRDefault="006D093E" w:rsidP="00E72A8D">
      <w:pPr>
        <w:pStyle w:val="SingleTxt"/>
        <w:spacing w:after="0" w:line="120" w:lineRule="exact"/>
        <w:rPr>
          <w:sz w:val="10"/>
        </w:rPr>
      </w:pPr>
    </w:p>
    <w:p w14:paraId="0D163F49" w14:textId="28108C81" w:rsidR="009A0431" w:rsidRDefault="00232FDA" w:rsidP="00232FDA">
      <w:pPr>
        <w:pStyle w:val="SingleTxt"/>
      </w:pPr>
      <w:r w:rsidRPr="00232FDA">
        <w:t>28.</w:t>
      </w:r>
      <w:r w:rsidR="009A0431">
        <w:tab/>
      </w:r>
      <w:r w:rsidRPr="00232FDA">
        <w:t>Комитет приветствует предпринятые государством-участником инициативы по обеспечению женщинам</w:t>
      </w:r>
      <w:r w:rsidR="009A0431">
        <w:t xml:space="preserve"> </w:t>
      </w:r>
      <w:r w:rsidRPr="00232FDA">
        <w:t>возможности совмещать частную и профессиональную жизнь, такие как программа WorkPro, предусматривающая финансовые стимулы для работодателей, которые принимают гибкие режимы работы, предоставляют отпуска для оказания поддержки родителям, открывают дополнительные детские учреждения и предоставляют отпуск по уходу за ребенком незамужним женщинам. Вместе с тем Комитет по-прежнему обеспокоен:</w:t>
      </w:r>
    </w:p>
    <w:p w14:paraId="2C73AE17" w14:textId="3BEF023E" w:rsidR="009A0431" w:rsidRDefault="006D093E" w:rsidP="00232FDA">
      <w:pPr>
        <w:pStyle w:val="SingleTxt"/>
      </w:pPr>
      <w:r>
        <w:tab/>
      </w:r>
      <w:r w:rsidR="00232FDA" w:rsidRPr="00232FDA">
        <w:t>a)</w:t>
      </w:r>
      <w:r w:rsidR="00232FDA" w:rsidRPr="00232FDA">
        <w:tab/>
        <w:t>сохранением вертикальной и горизонтальной профессиональной сегрегации в государственном и частном секторах;</w:t>
      </w:r>
    </w:p>
    <w:p w14:paraId="792785A3" w14:textId="572B4BDF" w:rsidR="009A0431" w:rsidRDefault="006D093E" w:rsidP="00232FDA">
      <w:pPr>
        <w:pStyle w:val="SingleTxt"/>
      </w:pPr>
      <w:r>
        <w:tab/>
      </w:r>
      <w:r w:rsidR="00232FDA" w:rsidRPr="00232FDA">
        <w:t>b)</w:t>
      </w:r>
      <w:r w:rsidR="00232FDA" w:rsidRPr="00232FDA">
        <w:tab/>
        <w:t>сохранением гендерного разрыва в оплате труда во всех профессиональных категориях, за исключением канцелярской поддержки;</w:t>
      </w:r>
    </w:p>
    <w:p w14:paraId="0E9A5AEE" w14:textId="5747CA7A" w:rsidR="009A0431" w:rsidRDefault="006D093E" w:rsidP="00232FDA">
      <w:pPr>
        <w:pStyle w:val="SingleTxt"/>
      </w:pPr>
      <w:r>
        <w:tab/>
      </w:r>
      <w:r w:rsidR="00232FDA" w:rsidRPr="00232FDA">
        <w:t>c)</w:t>
      </w:r>
      <w:r w:rsidR="00232FDA" w:rsidRPr="00232FDA">
        <w:tab/>
        <w:t>недостаточной представленностью женщин в советах директоров компаний, несмотря на их высокий уровень образования и профессиональные достижения и квалификации.</w:t>
      </w:r>
    </w:p>
    <w:p w14:paraId="3DC29E60" w14:textId="1AAA650A" w:rsidR="009A0431" w:rsidRDefault="00232FDA" w:rsidP="00232FDA">
      <w:pPr>
        <w:pStyle w:val="SingleTxt"/>
        <w:rPr>
          <w:b/>
        </w:rPr>
      </w:pPr>
      <w:r w:rsidRPr="00232FDA">
        <w:t>29.</w:t>
      </w:r>
      <w:r w:rsidR="009A0431">
        <w:tab/>
      </w:r>
      <w:r w:rsidRPr="00232FDA">
        <w:rPr>
          <w:b/>
        </w:rPr>
        <w:t>Комитет рекомендует государству-участнику:</w:t>
      </w:r>
    </w:p>
    <w:p w14:paraId="0A837986" w14:textId="5F07C3F7" w:rsidR="009A0431" w:rsidRDefault="006D093E" w:rsidP="00232FDA">
      <w:pPr>
        <w:pStyle w:val="SingleTxt"/>
        <w:rPr>
          <w:b/>
        </w:rPr>
      </w:pPr>
      <w:r>
        <w:rPr>
          <w:b/>
        </w:rPr>
        <w:tab/>
      </w:r>
      <w:r w:rsidR="00232FDA" w:rsidRPr="00232FDA">
        <w:rPr>
          <w:b/>
        </w:rPr>
        <w:t>a)</w:t>
      </w:r>
      <w:r w:rsidR="00232FDA" w:rsidRPr="00232FDA">
        <w:rPr>
          <w:b/>
        </w:rPr>
        <w:tab/>
        <w:t>принять эффективные меры, включая предоставление женщинам профессиональной подготовки и стимулов для работы в традиционно мужских областях занятости, в целях борьбы с горизонтальной сегрегацией в области занятости как в государственном, так и частном секторах;</w:t>
      </w:r>
    </w:p>
    <w:p w14:paraId="6A858CDC" w14:textId="75E0F4BB" w:rsidR="009A0431" w:rsidRDefault="006D093E" w:rsidP="00232FDA">
      <w:pPr>
        <w:pStyle w:val="SingleTxt"/>
        <w:rPr>
          <w:b/>
        </w:rPr>
      </w:pPr>
      <w:r>
        <w:rPr>
          <w:b/>
        </w:rPr>
        <w:tab/>
      </w:r>
      <w:r w:rsidR="00232FDA" w:rsidRPr="00232FDA">
        <w:rPr>
          <w:b/>
        </w:rPr>
        <w:t>b)</w:t>
      </w:r>
      <w:r w:rsidR="00232FDA" w:rsidRPr="00232FDA">
        <w:rPr>
          <w:b/>
        </w:rPr>
        <w:tab/>
        <w:t>систематически анализировать препятствия для обеспечения доступа женщин на руководящие должности в государственном и частном секторах и принять комплексные и учитывающие гендерные аспекты меры по устранению этих препятствий в целях борьбы с вертикальной сегрегацией в области занятости;</w:t>
      </w:r>
    </w:p>
    <w:p w14:paraId="611739AA" w14:textId="48407B17" w:rsidR="00232FDA" w:rsidRPr="00232FDA" w:rsidRDefault="006D093E" w:rsidP="00232FDA">
      <w:pPr>
        <w:pStyle w:val="SingleTxt"/>
        <w:rPr>
          <w:b/>
        </w:rPr>
      </w:pPr>
      <w:r>
        <w:rPr>
          <w:b/>
        </w:rPr>
        <w:tab/>
      </w:r>
      <w:r w:rsidR="00232FDA" w:rsidRPr="00232FDA">
        <w:rPr>
          <w:b/>
        </w:rPr>
        <w:t>c)</w:t>
      </w:r>
      <w:r w:rsidR="00232FDA" w:rsidRPr="00232FDA">
        <w:rPr>
          <w:b/>
        </w:rPr>
        <w:tab/>
        <w:t>уменьшить гендерный разрыв в оплате труда путем регулярного пересмотра размеров оплаты труда в секторах, в которых в основном заняты женщины, и создания эффективных механизмов контроля и регулирования в областях занятости и найма на работу в целях обеспечения того, чтобы принцип равного вознаграждения за труд равной ценности соблюдался во всех секторах;</w:t>
      </w:r>
    </w:p>
    <w:p w14:paraId="78E34E4D" w14:textId="627C3EF7" w:rsidR="009A0431" w:rsidRDefault="006D093E" w:rsidP="00232FDA">
      <w:pPr>
        <w:pStyle w:val="SingleTxt"/>
        <w:rPr>
          <w:b/>
        </w:rPr>
      </w:pPr>
      <w:r>
        <w:rPr>
          <w:b/>
        </w:rPr>
        <w:tab/>
      </w:r>
      <w:r w:rsidR="00232FDA" w:rsidRPr="00232FDA">
        <w:rPr>
          <w:b/>
        </w:rPr>
        <w:t>d)</w:t>
      </w:r>
      <w:r w:rsidR="00232FDA" w:rsidRPr="00232FDA">
        <w:rPr>
          <w:b/>
        </w:rPr>
        <w:tab/>
        <w:t>усилить меры, направленные на содействие совмещению профессиональной и частной жизни, в том числе путем увеличения продолжительности отпуска для отца в целях содействия равному распределению обязанностей между женщинами и мужчинами и сбора дезагрегированных по признаку пола данных о применении гибкого режима работы для мониторинга и увеличения числа женщин, выбирающих такой режим.</w:t>
      </w:r>
    </w:p>
    <w:p w14:paraId="77C505BE" w14:textId="77777777" w:rsidR="006D093E" w:rsidRPr="00E72A8D" w:rsidRDefault="006D093E" w:rsidP="00E72A8D">
      <w:pPr>
        <w:pStyle w:val="SingleTxt"/>
        <w:spacing w:after="0" w:line="120" w:lineRule="exact"/>
        <w:rPr>
          <w:b/>
          <w:sz w:val="10"/>
        </w:rPr>
      </w:pPr>
    </w:p>
    <w:p w14:paraId="130580FA" w14:textId="74017A7D" w:rsidR="00232FDA" w:rsidRPr="00232FDA"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Сексуальные домогательства на рабочем месте</w:t>
      </w:r>
    </w:p>
    <w:p w14:paraId="05A113AE" w14:textId="77777777" w:rsidR="006D093E" w:rsidRPr="00E72A8D" w:rsidRDefault="006D093E" w:rsidP="00E72A8D">
      <w:pPr>
        <w:pStyle w:val="SingleTxt"/>
        <w:spacing w:after="0" w:line="120" w:lineRule="exact"/>
        <w:rPr>
          <w:sz w:val="10"/>
        </w:rPr>
      </w:pPr>
    </w:p>
    <w:p w14:paraId="00EA59BE" w14:textId="382BDBEE" w:rsidR="009A0431" w:rsidRDefault="00232FDA" w:rsidP="00232FDA">
      <w:pPr>
        <w:pStyle w:val="SingleTxt"/>
      </w:pPr>
      <w:r w:rsidRPr="00232FDA">
        <w:t>30.</w:t>
      </w:r>
      <w:r w:rsidR="009A0431">
        <w:tab/>
      </w:r>
      <w:r w:rsidRPr="00232FDA">
        <w:t>Комитет приветствует принятие в 2014 году Закона о защите от притеснений, а также опубликование Трехстороннего консультативного заключения по борьбе с притеснениями на рабочем месте в 2015 году в целях повышения уровня информированности работодателей и работников о средствах правовой защиты в соответствии с Законом. Вместе с тем Комитет по-прежнему обеспокоен сообщениями о незначительном числе заявлений о предоставлении охранного ордера в соответствии с Законом из-за дорогостоящих и обременительных процедур, а также отсутствием эффективного выполнения Трехстороннего консультативного заключения.</w:t>
      </w:r>
    </w:p>
    <w:p w14:paraId="36F04D15" w14:textId="3F1CD51B" w:rsidR="009A0431" w:rsidRDefault="00232FDA" w:rsidP="00232FDA">
      <w:pPr>
        <w:pStyle w:val="SingleTxt"/>
        <w:rPr>
          <w:b/>
        </w:rPr>
      </w:pPr>
      <w:r w:rsidRPr="00232FDA">
        <w:t>31.</w:t>
      </w:r>
      <w:r w:rsidR="009A0431">
        <w:tab/>
      </w:r>
      <w:r w:rsidRPr="00232FDA">
        <w:rPr>
          <w:b/>
        </w:rPr>
        <w:t>Комитет рекомендует государству-участнику обеспечить жертвам сексуальных домогательств на рабочем месте доступ к эффективным процедурам подачи жалоб, мерам охраны и возможностям обращения к средствам правовой защиты, в том числе путем анализа препятствий для получения охранного ордера в соответствии с Законом о защите от притеснений и обеспечения выполнения Трехстороннего консультативного заключения по борьбе с притеснениями на рабочем месте всеми работодателями. Он рекомендует также государству-участнику обеспечить, чтобы все жалобы эффективно расследовались, а виновные привлекались к ответственности и несли соответствующее наказание.</w:t>
      </w:r>
    </w:p>
    <w:p w14:paraId="1A27C65D" w14:textId="77777777" w:rsidR="006D093E" w:rsidRPr="00E72A8D" w:rsidRDefault="006D093E" w:rsidP="00E72A8D">
      <w:pPr>
        <w:pStyle w:val="SingleTxt"/>
        <w:spacing w:after="0" w:line="120" w:lineRule="exact"/>
        <w:rPr>
          <w:b/>
          <w:sz w:val="10"/>
        </w:rPr>
      </w:pPr>
    </w:p>
    <w:p w14:paraId="2635E7D5" w14:textId="182D3A71" w:rsidR="00232FDA" w:rsidRPr="00232FDA"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Расширение экономических прав и возможностей женщин и эффективность финансовой политики</w:t>
      </w:r>
    </w:p>
    <w:p w14:paraId="33140110" w14:textId="77777777" w:rsidR="006D093E" w:rsidRPr="00E72A8D" w:rsidRDefault="006D093E" w:rsidP="00E72A8D">
      <w:pPr>
        <w:pStyle w:val="SingleTxt"/>
        <w:spacing w:after="0" w:line="120" w:lineRule="exact"/>
        <w:rPr>
          <w:sz w:val="10"/>
        </w:rPr>
      </w:pPr>
    </w:p>
    <w:p w14:paraId="4B6E065F" w14:textId="26C372B3" w:rsidR="009A0431" w:rsidRDefault="00232FDA" w:rsidP="00232FDA">
      <w:pPr>
        <w:pStyle w:val="SingleTxt"/>
      </w:pPr>
      <w:r w:rsidRPr="00232FDA">
        <w:t>32.</w:t>
      </w:r>
      <w:r w:rsidR="009A0431">
        <w:tab/>
      </w:r>
      <w:r w:rsidRPr="00232FDA">
        <w:t>Комитет отмечает усилия государства-участника по ликвидации дискриминации в отношении женщин в областях экономической жизни, включая внесение в 2010 году поправок в Закон о подоходном налоге в целях распространения права на налоговые льготы на замужних женщин. Вместе с тем Комитет выражает обеспокоенность по поводу того, что финансовая политика государства-участника и правила корпоративной отчетности и налогообложения могут оказать потенциально негативное воздействие на способность других государств, в частности тех, которые уже испытывают нехватку поступлений, мобилизовать максимальный объем имеющихся ресурсов для продвижения прав женщин в своих соответствующих странах.</w:t>
      </w:r>
    </w:p>
    <w:p w14:paraId="427A3CC7" w14:textId="7FE98E7B" w:rsidR="00232FDA" w:rsidRPr="00232FDA" w:rsidRDefault="00232FDA" w:rsidP="00232FDA">
      <w:pPr>
        <w:pStyle w:val="SingleTxt"/>
        <w:rPr>
          <w:b/>
        </w:rPr>
      </w:pPr>
      <w:r w:rsidRPr="00232FDA">
        <w:t>33.</w:t>
      </w:r>
      <w:r w:rsidR="009A0431">
        <w:tab/>
      </w:r>
      <w:r w:rsidRPr="00232FDA">
        <w:rPr>
          <w:b/>
        </w:rPr>
        <w:t>В соответствии со своей общей рекомендацией № 28 (2010), касающейся основных обязательств государств-участников по статье 2 Конвенции, Комитет рекомендует государству-участнику проводить независимые, основанные на широком участии и периодические оценки экстерриториальных последствий своей финансовой и корпоративной налоговой политики для обеспечения прав женщин и реального равенства, обеспечивая беспристрастный характер проведения таких оценок и публичное раскрытие информации о применяемой методологии и результатах.</w:t>
      </w:r>
    </w:p>
    <w:p w14:paraId="12B27383" w14:textId="77777777" w:rsidR="006D093E" w:rsidRPr="00E72A8D" w:rsidRDefault="006D093E" w:rsidP="00E72A8D">
      <w:pPr>
        <w:pStyle w:val="SingleTxt"/>
        <w:spacing w:after="0" w:line="120" w:lineRule="exact"/>
        <w:rPr>
          <w:b/>
          <w:sz w:val="10"/>
        </w:rPr>
      </w:pPr>
    </w:p>
    <w:p w14:paraId="69D4A209" w14:textId="4E4D9DFB"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Женщины-мигранты, работающие в качестве домашней прислуги</w:t>
      </w:r>
    </w:p>
    <w:p w14:paraId="59701B1F" w14:textId="77777777" w:rsidR="006D093E" w:rsidRPr="00E72A8D" w:rsidRDefault="006D093E" w:rsidP="00E72A8D">
      <w:pPr>
        <w:pStyle w:val="SingleTxt"/>
        <w:spacing w:after="0" w:line="120" w:lineRule="exact"/>
        <w:rPr>
          <w:sz w:val="10"/>
        </w:rPr>
      </w:pPr>
    </w:p>
    <w:p w14:paraId="02CA08C1" w14:textId="3CCE8278" w:rsidR="00232FDA" w:rsidRPr="00232FDA" w:rsidRDefault="00232FDA" w:rsidP="00232FDA">
      <w:pPr>
        <w:pStyle w:val="SingleTxt"/>
      </w:pPr>
      <w:r w:rsidRPr="00232FDA">
        <w:t>34.</w:t>
      </w:r>
      <w:r w:rsidR="009A0431">
        <w:tab/>
      </w:r>
      <w:r w:rsidRPr="00232FDA">
        <w:t>Комитет принимает к сведению меры, принятые государством-участником в целях улучшения защиты прав трудящихся женщин-мигрантов, работающих в качестве домашней прислуги, в том числе поправки к законодательству, обеспечивающие ужесточение наказания для работодателей, которые нарушают условия разрешения на работу в соответствии с Законом о занятости иностранной рабочей силы. Вместе с тем Комитет вновь выражает обеспокоенность по поводу того, что:</w:t>
      </w:r>
    </w:p>
    <w:p w14:paraId="7D1C340C" w14:textId="22FC7A27" w:rsidR="009A0431" w:rsidRDefault="006D093E" w:rsidP="00232FDA">
      <w:pPr>
        <w:pStyle w:val="SingleTxt"/>
      </w:pPr>
      <w:r>
        <w:tab/>
      </w:r>
      <w:r w:rsidR="00232FDA" w:rsidRPr="00232FDA">
        <w:t>a)</w:t>
      </w:r>
      <w:r w:rsidR="00232FDA" w:rsidRPr="00232FDA">
        <w:tab/>
        <w:t>действие Закона о занятости, который гарантирует основные трудовые права в отношении таких вопросов, как продолжительность рабочего дня, оплачиваемый отпуск по болезни и ежегодный оплачиваемый отпуск, не распространяется на мигрантов, работающих в качестве домашней прислуги;</w:t>
      </w:r>
    </w:p>
    <w:p w14:paraId="7981AB02" w14:textId="49A47839" w:rsidR="009A0431" w:rsidRDefault="006D093E" w:rsidP="00232FDA">
      <w:pPr>
        <w:pStyle w:val="SingleTxt"/>
      </w:pPr>
      <w:r>
        <w:tab/>
      </w:r>
      <w:r w:rsidR="00232FDA" w:rsidRPr="00232FDA">
        <w:t>b)</w:t>
      </w:r>
      <w:r w:rsidR="00232FDA" w:rsidRPr="00232FDA">
        <w:tab/>
        <w:t>по-прежнему поступают сообщения о том, что многие женщины-мигранты, работающие в качестве домашней прислуги, продолжают подвергаться эксплуатации и насилию со стороны их работодателей, в том числе в таких формах, как невыплата заработной платы, лишение пищи и надлежащего отдыха, конфискация личных предметов, таких как мобильные телефоны и паспорта, ограничения свободы передвижения и отказ оплачивать медицинские расходы, а также сексуальное, физическое, словесное и психологическое насилие;</w:t>
      </w:r>
    </w:p>
    <w:p w14:paraId="1CE5D775" w14:textId="44D3380C" w:rsidR="009A0431" w:rsidRDefault="006D093E" w:rsidP="00232FDA">
      <w:pPr>
        <w:pStyle w:val="SingleTxt"/>
      </w:pPr>
      <w:r>
        <w:tab/>
      </w:r>
      <w:r w:rsidR="00232FDA" w:rsidRPr="00232FDA">
        <w:t>c)</w:t>
      </w:r>
      <w:r w:rsidR="00232FDA" w:rsidRPr="00232FDA">
        <w:tab/>
        <w:t>не было принято никаких мер с целью отменить закон, в соответствии с которым трудящиеся-мигранты должны проходить обязательное и регулярное тестирование на беременность и наличие венерических заболеваний, включая ВИЧ, и в котором предусматривается их депортация в случае беременности или заражения ВИЧ.</w:t>
      </w:r>
    </w:p>
    <w:p w14:paraId="44BF05CB" w14:textId="70D5D801" w:rsidR="00232FDA" w:rsidRPr="00232FDA" w:rsidRDefault="00232FDA" w:rsidP="00232FDA">
      <w:pPr>
        <w:pStyle w:val="SingleTxt"/>
        <w:rPr>
          <w:b/>
        </w:rPr>
      </w:pPr>
      <w:r w:rsidRPr="00232FDA">
        <w:t>35.</w:t>
      </w:r>
      <w:r w:rsidR="009A0431">
        <w:tab/>
      </w:r>
      <w:r w:rsidRPr="00232FDA">
        <w:rPr>
          <w:b/>
        </w:rPr>
        <w:t>Ссылаясь на свои предыдущие рекомендации (см.</w:t>
      </w:r>
      <w:r w:rsidR="006D093E">
        <w:rPr>
          <w:b/>
        </w:rPr>
        <w:t> </w:t>
      </w:r>
      <w:hyperlink r:id="rId29" w:history="1">
        <w:r w:rsidRPr="002E78EF">
          <w:rPr>
            <w:rStyle w:val="Hyperlink"/>
          </w:rPr>
          <w:t>CEDAW/C/SGP/</w:t>
        </w:r>
        <w:r w:rsidR="00A85564">
          <w:rPr>
            <w:rStyle w:val="Hyperlink"/>
          </w:rPr>
          <w:br/>
        </w:r>
        <w:r w:rsidRPr="002E78EF">
          <w:rPr>
            <w:rStyle w:val="Hyperlink"/>
          </w:rPr>
          <w:t>CO/3</w:t>
        </w:r>
      </w:hyperlink>
      <w:r w:rsidRPr="00232FDA">
        <w:rPr>
          <w:b/>
        </w:rPr>
        <w:t xml:space="preserve">, пункт 24, и </w:t>
      </w:r>
      <w:hyperlink r:id="rId30" w:history="1">
        <w:r w:rsidRPr="002E78EF">
          <w:rPr>
            <w:rStyle w:val="Hyperlink"/>
          </w:rPr>
          <w:t>CEDAW/C/SGP/CO/4/</w:t>
        </w:r>
        <w:r w:rsidRPr="002E78EF">
          <w:rPr>
            <w:rStyle w:val="Hyperlink"/>
            <w:lang w:val="en-US"/>
          </w:rPr>
          <w:t>Rev</w:t>
        </w:r>
        <w:r w:rsidRPr="002E78EF">
          <w:rPr>
            <w:rStyle w:val="Hyperlink"/>
          </w:rPr>
          <w:t>.1</w:t>
        </w:r>
      </w:hyperlink>
      <w:r w:rsidRPr="00232FDA">
        <w:rPr>
          <w:b/>
        </w:rPr>
        <w:t>, пункт 32), Комитет рекомендует государству-участнику:</w:t>
      </w:r>
    </w:p>
    <w:p w14:paraId="3E178AB7" w14:textId="756C8892" w:rsidR="009A0431" w:rsidRDefault="006D093E" w:rsidP="00232FDA">
      <w:pPr>
        <w:pStyle w:val="SingleTxt"/>
        <w:rPr>
          <w:b/>
        </w:rPr>
      </w:pPr>
      <w:r>
        <w:rPr>
          <w:b/>
        </w:rPr>
        <w:tab/>
      </w:r>
      <w:r w:rsidR="00232FDA" w:rsidRPr="00232FDA">
        <w:rPr>
          <w:b/>
        </w:rPr>
        <w:t>a)</w:t>
      </w:r>
      <w:r w:rsidR="00232FDA" w:rsidRPr="00232FDA">
        <w:rPr>
          <w:b/>
        </w:rPr>
        <w:tab/>
        <w:t>обеспечить, чтобы женщинам-мигрантам, работающим в качестве домашней прислуги, была гарантирована такая же защита и льготы, как и другим работникам, в частности в том, что касается государственных праздников, максимальной продолжительности рабочей недели и регулярных дней отдыха, в том числе путем распространения сферы применения Закона о занятости на мигрантов, работающих в качестве домашней прислуги;</w:t>
      </w:r>
    </w:p>
    <w:p w14:paraId="0859BC09" w14:textId="485AD027" w:rsidR="009A0431" w:rsidRDefault="006D093E" w:rsidP="00232FDA">
      <w:pPr>
        <w:pStyle w:val="SingleTxt"/>
        <w:rPr>
          <w:b/>
        </w:rPr>
      </w:pPr>
      <w:r>
        <w:rPr>
          <w:b/>
        </w:rPr>
        <w:tab/>
      </w:r>
      <w:r w:rsidR="00232FDA" w:rsidRPr="00232FDA">
        <w:rPr>
          <w:b/>
        </w:rPr>
        <w:t>b)</w:t>
      </w:r>
      <w:r w:rsidR="00232FDA" w:rsidRPr="00232FDA">
        <w:rPr>
          <w:b/>
        </w:rPr>
        <w:tab/>
        <w:t>пересмотреть критерии, позволяющие трудящимся женщинам-мигрантам менять работодателей, в частности тем, которые подверглись эксплуатации и жестокому обращению, без предъявления к ним требования оказывать помощь в расследовании или выступать в качестве свидетеля обвинения;</w:t>
      </w:r>
    </w:p>
    <w:p w14:paraId="1996CEAE" w14:textId="36C7C25F" w:rsidR="009A0431" w:rsidRDefault="006D093E" w:rsidP="00232FDA">
      <w:pPr>
        <w:pStyle w:val="SingleTxt"/>
        <w:rPr>
          <w:b/>
        </w:rPr>
      </w:pPr>
      <w:r>
        <w:rPr>
          <w:b/>
        </w:rPr>
        <w:tab/>
      </w:r>
      <w:r w:rsidR="00232FDA" w:rsidRPr="00232FDA">
        <w:rPr>
          <w:b/>
        </w:rPr>
        <w:t>c)</w:t>
      </w:r>
      <w:r w:rsidR="00232FDA" w:rsidRPr="00232FDA">
        <w:rPr>
          <w:b/>
        </w:rPr>
        <w:tab/>
        <w:t>отменить закон, в соответствии с которым лица, имеющие разрешение на работу, включая домашних работников-мигрантов, должны проходить обязательное тестирование на беременность и заболевания, передаваемые половым путем, и, в случае беременности или диагностирования ВИЧ, подлежать депортации;</w:t>
      </w:r>
    </w:p>
    <w:p w14:paraId="5991D86F" w14:textId="1788108A" w:rsidR="009A0431" w:rsidRDefault="006D093E" w:rsidP="00232FDA">
      <w:pPr>
        <w:pStyle w:val="SingleTxt"/>
        <w:rPr>
          <w:b/>
        </w:rPr>
      </w:pPr>
      <w:r>
        <w:rPr>
          <w:b/>
        </w:rPr>
        <w:tab/>
      </w:r>
      <w:r w:rsidR="00232FDA" w:rsidRPr="00232FDA">
        <w:rPr>
          <w:b/>
        </w:rPr>
        <w:t>d)</w:t>
      </w:r>
      <w:r w:rsidR="00232FDA" w:rsidRPr="00232FDA">
        <w:rPr>
          <w:b/>
        </w:rPr>
        <w:tab/>
        <w:t>ратифицировать Конвенцию 1958 года (№ 111) о запрещении дискриминации (в области труда и занятий) и Конвенцию 2011 года (№ 189) о достойном труде домашних работников, принятые Международной организацией труда.</w:t>
      </w:r>
    </w:p>
    <w:p w14:paraId="084BAD6D" w14:textId="77777777" w:rsidR="006D093E" w:rsidRPr="00E72A8D" w:rsidRDefault="006D093E" w:rsidP="00E72A8D">
      <w:pPr>
        <w:pStyle w:val="SingleTxt"/>
        <w:spacing w:after="0" w:line="120" w:lineRule="exact"/>
        <w:rPr>
          <w:b/>
          <w:sz w:val="10"/>
        </w:rPr>
      </w:pPr>
    </w:p>
    <w:p w14:paraId="5E8562D8" w14:textId="01E6A4C4" w:rsidR="00232FDA" w:rsidRPr="00232FDA"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Жены-иностранки</w:t>
      </w:r>
    </w:p>
    <w:p w14:paraId="155D5824" w14:textId="77777777" w:rsidR="006D093E" w:rsidRPr="00E72A8D" w:rsidRDefault="006D093E" w:rsidP="00E72A8D">
      <w:pPr>
        <w:pStyle w:val="SingleTxt"/>
        <w:spacing w:after="0" w:line="120" w:lineRule="exact"/>
        <w:rPr>
          <w:sz w:val="10"/>
        </w:rPr>
      </w:pPr>
    </w:p>
    <w:p w14:paraId="01255327" w14:textId="23164BF7" w:rsidR="009A0431" w:rsidRDefault="00232FDA" w:rsidP="00DE028C">
      <w:pPr>
        <w:pStyle w:val="SingleTxt"/>
      </w:pPr>
      <w:r w:rsidRPr="00232FDA">
        <w:t>36.</w:t>
      </w:r>
      <w:r w:rsidR="009A0431">
        <w:tab/>
      </w:r>
      <w:r w:rsidRPr="00232FDA">
        <w:t xml:space="preserve">Комитет приветствует введение в 2012 году программы предоставления продленной долгосрочной визы </w:t>
      </w:r>
      <w:r w:rsidR="00DE028C" w:rsidRPr="00E72A8D">
        <w:t>“</w:t>
      </w:r>
      <w:r w:rsidRPr="00232FDA">
        <w:t>Long Term Visit Pass Plus</w:t>
      </w:r>
      <w:r w:rsidR="00DE028C" w:rsidRPr="00E72A8D">
        <w:t>”</w:t>
      </w:r>
      <w:r w:rsidRPr="00232FDA">
        <w:t xml:space="preserve">, которая предусматривает более длительный срок пребывания по сравнению со сроком пребывания на основании обычной долгосрочной визы </w:t>
      </w:r>
      <w:r w:rsidR="00DE028C" w:rsidRPr="00E72A8D">
        <w:t>“</w:t>
      </w:r>
      <w:r w:rsidRPr="00232FDA">
        <w:t>Long Term Visit Pass</w:t>
      </w:r>
      <w:r w:rsidR="00DE028C" w:rsidRPr="00E72A8D">
        <w:t>”</w:t>
      </w:r>
      <w:r w:rsidRPr="00232FDA">
        <w:t xml:space="preserve"> и позволяет иностранным супругам сингапурских граждан, после получения письменного согласия Министерства трудовых ресурсов, работать, а также получать доступ к льготному медицинскому обслуживанию. Вместе с тем Комитет по-прежнему обеспокоен тем, что критерии для получения разрешений, каждое из которых дает различные льготы, остаются неясными, что может становиться причиной произвольного и дискриминационного обращения. Комитет вновь выражает также озабоченность в связи с неясными и произвольно установленными критериями для получения постоянного вида на жительство для иностранных супругов, среди которых преобладают женщины, который по-прежнему предоставляется на индивидуальной основе.</w:t>
      </w:r>
    </w:p>
    <w:p w14:paraId="12DFB834" w14:textId="378BC9F7" w:rsidR="009A0431" w:rsidRDefault="00232FDA" w:rsidP="00232FDA">
      <w:pPr>
        <w:pStyle w:val="SingleTxt"/>
        <w:rPr>
          <w:b/>
        </w:rPr>
      </w:pPr>
      <w:r w:rsidRPr="00232FDA">
        <w:t>37.</w:t>
      </w:r>
      <w:r w:rsidR="009A0431">
        <w:tab/>
      </w:r>
      <w:r w:rsidRPr="00232FDA">
        <w:rPr>
          <w:b/>
        </w:rPr>
        <w:t>Комитет рекомендует государству-участнику:</w:t>
      </w:r>
    </w:p>
    <w:p w14:paraId="434298EB" w14:textId="593756EC" w:rsidR="009A0431" w:rsidRDefault="006D093E" w:rsidP="00232FDA">
      <w:pPr>
        <w:pStyle w:val="SingleTxt"/>
        <w:rPr>
          <w:b/>
        </w:rPr>
      </w:pPr>
      <w:r>
        <w:rPr>
          <w:b/>
        </w:rPr>
        <w:tab/>
      </w:r>
      <w:r w:rsidR="00232FDA" w:rsidRPr="00232FDA">
        <w:rPr>
          <w:b/>
        </w:rPr>
        <w:t>a)</w:t>
      </w:r>
      <w:r w:rsidR="00232FDA" w:rsidRPr="00232FDA">
        <w:rPr>
          <w:b/>
        </w:rPr>
        <w:tab/>
        <w:t xml:space="preserve">предоставить всем женам-иностранкам сингапурских граждан визы </w:t>
      </w:r>
      <w:r w:rsidRPr="00E72A8D">
        <w:rPr>
          <w:b/>
        </w:rPr>
        <w:t>“</w:t>
      </w:r>
      <w:r w:rsidR="00232FDA" w:rsidRPr="00232FDA">
        <w:rPr>
          <w:b/>
        </w:rPr>
        <w:t>Long Term Visit Pass Plus</w:t>
      </w:r>
      <w:r w:rsidRPr="00E72A8D">
        <w:rPr>
          <w:b/>
        </w:rPr>
        <w:t>”</w:t>
      </w:r>
      <w:r w:rsidR="00232FDA" w:rsidRPr="00232FDA">
        <w:rPr>
          <w:b/>
        </w:rPr>
        <w:t>, обеспечивающие право на труд и доступ к льготному медицинскому обслуживанию;</w:t>
      </w:r>
    </w:p>
    <w:p w14:paraId="515365FC" w14:textId="7CD0F697" w:rsidR="00232FDA" w:rsidRPr="00232FDA" w:rsidRDefault="006D093E" w:rsidP="00232FDA">
      <w:pPr>
        <w:pStyle w:val="SingleTxt"/>
        <w:rPr>
          <w:b/>
        </w:rPr>
      </w:pPr>
      <w:r>
        <w:rPr>
          <w:b/>
        </w:rPr>
        <w:tab/>
      </w:r>
      <w:r w:rsidR="00232FDA" w:rsidRPr="00232FDA">
        <w:rPr>
          <w:b/>
        </w:rPr>
        <w:t>b)</w:t>
      </w:r>
      <w:r w:rsidR="00232FDA" w:rsidRPr="00232FDA">
        <w:rPr>
          <w:b/>
        </w:rPr>
        <w:tab/>
        <w:t>установить четкие квалификационные критерии для получения постоянного вида на жительство и автоматически предоставлять такой статус всем иностранным супругам, которые соответствуют критериям.</w:t>
      </w:r>
    </w:p>
    <w:p w14:paraId="541D2062" w14:textId="77777777" w:rsidR="006D093E" w:rsidRPr="00E72A8D" w:rsidRDefault="006D093E" w:rsidP="00E72A8D">
      <w:pPr>
        <w:pStyle w:val="SingleTxt"/>
        <w:spacing w:after="0" w:line="120" w:lineRule="exact"/>
        <w:rPr>
          <w:b/>
          <w:sz w:val="10"/>
        </w:rPr>
      </w:pPr>
    </w:p>
    <w:p w14:paraId="7C9460CA" w14:textId="6D14DADC"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Престарелые женщины</w:t>
      </w:r>
    </w:p>
    <w:p w14:paraId="1B1BF866" w14:textId="77777777" w:rsidR="006D093E" w:rsidRPr="00E72A8D" w:rsidRDefault="006D093E" w:rsidP="00E72A8D">
      <w:pPr>
        <w:pStyle w:val="SingleTxt"/>
        <w:spacing w:after="0" w:line="120" w:lineRule="exact"/>
        <w:rPr>
          <w:sz w:val="10"/>
        </w:rPr>
      </w:pPr>
    </w:p>
    <w:p w14:paraId="46A71FD6" w14:textId="3FBEF078" w:rsidR="00232FDA" w:rsidRPr="00232FDA" w:rsidRDefault="00232FDA" w:rsidP="006D093E">
      <w:pPr>
        <w:pStyle w:val="SingleTxt"/>
      </w:pPr>
      <w:r w:rsidRPr="00232FDA">
        <w:t>38.</w:t>
      </w:r>
      <w:r w:rsidR="009A0431">
        <w:tab/>
      </w:r>
      <w:r w:rsidRPr="00232FDA">
        <w:t>Комитет приветствует принятие мер по оказанию поддержки пожилым людям, таких как Закон о Серебряной схеме поддержки 2015 года, обеспечивающий предоставление ежеквартальных субсидий 30 процентам беднейших жителей Сингапура, и Закон о Фонде первого поколения, обеспечивающий предоставление единовременных субсидий на медицинское обслуживание лицам, родившимся 31 декабря 1949 года или ранее. Вместе с тем он обеспокоен тем, что указанные инициативы действуют только в отношении определенной группы пожилых людей и являются недостаточными для удовлетворения особых потребностей пожилых женщин, включая их доступ к медицинскому обслуживанию. Комитет с обеспокоенностью отмечает тот факт, что в результате разрыва в оплате труда мужчин и женщин, отсутствия возможностей трудоустройства и наличия обязанностей по уходу у пожилых женщин часто отсутствуют достаточные сбережения для поддержания жизни,</w:t>
      </w:r>
      <w:r w:rsidR="009A0431">
        <w:t xml:space="preserve"> </w:t>
      </w:r>
      <w:r w:rsidRPr="00232FDA">
        <w:t>и в этой связи после выхода на пенсию они вынуждены продолжать трудовую деятельность на низкооплачиваемых и низкоквалифицированных работах. Кроме того, он обеспокоен сообщениями о наличии негативных стереотипов по отношению к пожилым женщинам.</w:t>
      </w:r>
    </w:p>
    <w:p w14:paraId="5FCF5061" w14:textId="4A4ED593" w:rsidR="009A0431" w:rsidRDefault="00232FDA" w:rsidP="00232FDA">
      <w:pPr>
        <w:pStyle w:val="SingleTxt"/>
        <w:rPr>
          <w:b/>
        </w:rPr>
      </w:pPr>
      <w:r w:rsidRPr="00232FDA">
        <w:t>39.</w:t>
      </w:r>
      <w:r w:rsidR="009A0431">
        <w:tab/>
      </w:r>
      <w:r w:rsidRPr="00232FDA">
        <w:rPr>
          <w:b/>
        </w:rPr>
        <w:t>Ссылаясь на свою общую рекомендацию № 27 (2010), касающуюся пожилых женщин и защиты их прав человека, Комитет рекомендует государству-участнику:</w:t>
      </w:r>
    </w:p>
    <w:p w14:paraId="7CEF3368" w14:textId="7C0793E0" w:rsidR="009A0431" w:rsidRDefault="006D093E" w:rsidP="00232FDA">
      <w:pPr>
        <w:pStyle w:val="SingleTxt"/>
        <w:rPr>
          <w:b/>
        </w:rPr>
      </w:pPr>
      <w:r>
        <w:rPr>
          <w:b/>
        </w:rPr>
        <w:tab/>
      </w:r>
      <w:r w:rsidR="00232FDA" w:rsidRPr="00232FDA">
        <w:rPr>
          <w:b/>
        </w:rPr>
        <w:t>a)</w:t>
      </w:r>
      <w:r w:rsidR="00232FDA" w:rsidRPr="00232FDA">
        <w:rPr>
          <w:b/>
        </w:rPr>
        <w:tab/>
        <w:t>осуществлять сбор, анализ и распространение данных в разбивке по возрасту и полу в целях оценки положения пожилых женщин, включая женщин, принадлежащих к группам меньшинств, и пожилых женщин-инвалидов, уделяя основное внимание таким вопросам, как бедность, неграмотность, насилие, неоплачиваемая работа, включая уход за членами семьи, доступ к медицинскому обслуживанию, жилью, социальным и экономическим пособиям и занятости;</w:t>
      </w:r>
    </w:p>
    <w:p w14:paraId="71791216" w14:textId="25326E52" w:rsidR="009A0431" w:rsidRDefault="006D093E" w:rsidP="00232FDA">
      <w:pPr>
        <w:pStyle w:val="SingleTxt"/>
        <w:rPr>
          <w:b/>
        </w:rPr>
      </w:pPr>
      <w:r>
        <w:rPr>
          <w:b/>
        </w:rPr>
        <w:tab/>
      </w:r>
      <w:r w:rsidR="00232FDA" w:rsidRPr="00232FDA">
        <w:rPr>
          <w:b/>
        </w:rPr>
        <w:t>b)</w:t>
      </w:r>
      <w:r w:rsidR="00232FDA" w:rsidRPr="00232FDA">
        <w:rPr>
          <w:b/>
        </w:rPr>
        <w:tab/>
        <w:t>использовать эти данные для разработки, мониторинга и оценки законов, политики и программ и обеспечения того, чтобы стратегии и меры, ориентированные на пожилых женщин, учитывали их особые потребности;</w:t>
      </w:r>
    </w:p>
    <w:p w14:paraId="404E3431" w14:textId="43D99F69" w:rsidR="009A0431" w:rsidRDefault="006D093E" w:rsidP="00232FDA">
      <w:pPr>
        <w:pStyle w:val="SingleTxt"/>
        <w:rPr>
          <w:b/>
        </w:rPr>
      </w:pPr>
      <w:r>
        <w:rPr>
          <w:b/>
        </w:rPr>
        <w:tab/>
      </w:r>
      <w:r w:rsidR="00232FDA" w:rsidRPr="00232FDA">
        <w:rPr>
          <w:b/>
        </w:rPr>
        <w:t>c)</w:t>
      </w:r>
      <w:r w:rsidR="00232FDA" w:rsidRPr="00232FDA">
        <w:rPr>
          <w:b/>
        </w:rPr>
        <w:tab/>
        <w:t>бороться с дискриминационными стереотипами о роли пожилых женщин как лиц, осуществляющих уход, и поощрять мужчин брать на себя бóльшую ответственность за уход за пожилыми людьми.</w:t>
      </w:r>
    </w:p>
    <w:p w14:paraId="01880FEB" w14:textId="77777777" w:rsidR="006D093E" w:rsidRPr="00E72A8D" w:rsidRDefault="006D093E" w:rsidP="00E72A8D">
      <w:pPr>
        <w:pStyle w:val="SingleTxt"/>
        <w:spacing w:after="0" w:line="120" w:lineRule="exact"/>
        <w:rPr>
          <w:b/>
          <w:sz w:val="10"/>
        </w:rPr>
      </w:pPr>
    </w:p>
    <w:p w14:paraId="765B2872" w14:textId="3911F8F1"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Женщины из числа лесбиянок, бисексуалов и трансгендеров и интерсексуалы</w:t>
      </w:r>
    </w:p>
    <w:p w14:paraId="10F66862" w14:textId="77777777" w:rsidR="006D093E" w:rsidRPr="00E72A8D" w:rsidRDefault="006D093E" w:rsidP="00E72A8D">
      <w:pPr>
        <w:pStyle w:val="SingleTxt"/>
        <w:spacing w:after="0" w:line="120" w:lineRule="exact"/>
        <w:rPr>
          <w:sz w:val="10"/>
        </w:rPr>
      </w:pPr>
    </w:p>
    <w:p w14:paraId="63C8ACD5" w14:textId="524A8C55" w:rsidR="00232FDA" w:rsidRPr="00232FDA" w:rsidRDefault="00232FDA" w:rsidP="00232FDA">
      <w:pPr>
        <w:pStyle w:val="SingleTxt"/>
      </w:pPr>
      <w:r w:rsidRPr="00232FDA">
        <w:t>40.</w:t>
      </w:r>
      <w:r w:rsidR="009A0431">
        <w:tab/>
      </w:r>
      <w:r w:rsidRPr="00232FDA">
        <w:t>Комитет выражает обеспокоенность по поводу того, что женщины из числа лесбиянок, бисексуалов и трансгендеров и интерсексуалы подвергаются дискриминации в различных сферах жизни и что их положение зачастую усугубляет политика государства-участника, включая его политику в области средств массовой информации.</w:t>
      </w:r>
    </w:p>
    <w:p w14:paraId="7D39745A" w14:textId="7660A29B" w:rsidR="009A0431" w:rsidRDefault="00232FDA" w:rsidP="00232FDA">
      <w:pPr>
        <w:pStyle w:val="SingleTxt"/>
        <w:rPr>
          <w:b/>
        </w:rPr>
      </w:pPr>
      <w:r w:rsidRPr="00232FDA">
        <w:t>41.</w:t>
      </w:r>
      <w:r w:rsidR="009A0431">
        <w:tab/>
      </w:r>
      <w:r w:rsidRPr="00232FDA">
        <w:rPr>
          <w:b/>
        </w:rPr>
        <w:t>Комитет рекомендует государству-участнику обеспечить, чтобы женщины из числа лесбиянок, бисексуалов, трансгендеров и интерсексуалов были эффективно защищены от любых форм дискриминации в законодательстве и на практике, в том числе путем проведения образовательных и информационно-просветительских кампаний по борьбе с дискриминационными стереотипами, в том числе в рамках своей политики в области средств массовой информации.</w:t>
      </w:r>
    </w:p>
    <w:p w14:paraId="409BD571" w14:textId="77777777" w:rsidR="006D093E" w:rsidRPr="00E72A8D" w:rsidRDefault="006D093E" w:rsidP="00E72A8D">
      <w:pPr>
        <w:pStyle w:val="SingleTxt"/>
        <w:spacing w:after="0" w:line="120" w:lineRule="exact"/>
        <w:rPr>
          <w:b/>
          <w:sz w:val="10"/>
        </w:rPr>
      </w:pPr>
    </w:p>
    <w:p w14:paraId="2C12FC93" w14:textId="678A52EA"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Женщины и девочки, являющиеся беженцами, лицами, ищущими убежища, и лицами без гражданства</w:t>
      </w:r>
    </w:p>
    <w:p w14:paraId="38AF6576" w14:textId="77777777" w:rsidR="006D093E" w:rsidRPr="00E72A8D" w:rsidRDefault="006D093E" w:rsidP="00E72A8D">
      <w:pPr>
        <w:pStyle w:val="SingleTxt"/>
        <w:spacing w:after="0" w:line="120" w:lineRule="exact"/>
        <w:rPr>
          <w:sz w:val="10"/>
        </w:rPr>
      </w:pPr>
    </w:p>
    <w:p w14:paraId="457AE7F3" w14:textId="1FDB3C92" w:rsidR="009A0431" w:rsidRDefault="00232FDA" w:rsidP="00232FDA">
      <w:pPr>
        <w:pStyle w:val="SingleTxt"/>
      </w:pPr>
      <w:r w:rsidRPr="00232FDA">
        <w:t>42.</w:t>
      </w:r>
      <w:r w:rsidR="009A0431">
        <w:tab/>
      </w:r>
      <w:r w:rsidRPr="00232FDA">
        <w:t>Принимая к сведению позицию государства-участника, суть которой в том, что, будучи небольшим густонаселенным городом-государством с ограниченными земельными ресурсами, оно не в состоянии принимать беженцев, Комитет, тем не менее, вновь выражает обеспокоенность по поводу отсутствия национального законодательства и процедур, касающихся предоставления убежища и беженцев, в том числе для обеспечения соблюдения принципа невыдворения, и того, что до нахождения долгосрочного решения беженцы и лица, ищущие убежище, остаются под стражей. Он также выражает свою обеспокоенность по поводу отсутствия официальных данных о числе лиц без гражданства в государстве-участнике, а также отсутствия правовой защиты в целях обеспечения того, чтобы дети, рожденные в государстве-участнике, которые не могут приобрести другое гражданство, автоматически приобретали гражданство Сингапура.</w:t>
      </w:r>
    </w:p>
    <w:p w14:paraId="6C9B4047" w14:textId="741DEFB7" w:rsidR="009A0431" w:rsidRDefault="00232FDA" w:rsidP="00232FDA">
      <w:pPr>
        <w:pStyle w:val="SingleTxt"/>
        <w:rPr>
          <w:b/>
        </w:rPr>
      </w:pPr>
      <w:r w:rsidRPr="00232FDA">
        <w:t>43.</w:t>
      </w:r>
      <w:r w:rsidR="009A0431">
        <w:tab/>
      </w:r>
      <w:r w:rsidRPr="00232FDA">
        <w:rPr>
          <w:b/>
        </w:rPr>
        <w:t>Ссылаясь на свою общую рекомендацию № 32 (2014), касающуюся гендерных аспектов статуса беженца, убежища, гражданства и безгражданства женщин, Комитет рекомендует государству-участнику:</w:t>
      </w:r>
    </w:p>
    <w:p w14:paraId="182F0A40" w14:textId="2703AB98" w:rsidR="009A0431" w:rsidRDefault="006D093E" w:rsidP="00232FDA">
      <w:pPr>
        <w:pStyle w:val="SingleTxt"/>
        <w:rPr>
          <w:b/>
        </w:rPr>
      </w:pPr>
      <w:r>
        <w:rPr>
          <w:b/>
        </w:rPr>
        <w:tab/>
      </w:r>
      <w:r w:rsidR="00232FDA" w:rsidRPr="00232FDA">
        <w:rPr>
          <w:b/>
        </w:rPr>
        <w:t>a)</w:t>
      </w:r>
      <w:r w:rsidR="00232FDA" w:rsidRPr="00232FDA">
        <w:rPr>
          <w:b/>
        </w:rPr>
        <w:tab/>
        <w:t>принять национальное законодательство и процедуры предоставления убежища и статуса беженца в соответствии с международными стандартами, что также обеспечивает соблюдение принципа невыдворения;</w:t>
      </w:r>
    </w:p>
    <w:p w14:paraId="6FAB0070" w14:textId="02D27AC1" w:rsidR="009A0431" w:rsidRDefault="006D093E" w:rsidP="00232FDA">
      <w:pPr>
        <w:pStyle w:val="SingleTxt"/>
        <w:rPr>
          <w:b/>
        </w:rPr>
      </w:pPr>
      <w:r>
        <w:rPr>
          <w:b/>
        </w:rPr>
        <w:tab/>
      </w:r>
      <w:r w:rsidR="00232FDA" w:rsidRPr="00232FDA">
        <w:rPr>
          <w:b/>
        </w:rPr>
        <w:t>b)</w:t>
      </w:r>
      <w:r w:rsidR="00232FDA" w:rsidRPr="00232FDA">
        <w:rPr>
          <w:b/>
        </w:rPr>
        <w:tab/>
        <w:t>выпускать обновленные статистические данные о числе лиц без гражданства в государстве-участнике в разбивке по возрасту, полу, этнической принадлежности, статусу проживания и другим соответствующим характеристикам;</w:t>
      </w:r>
    </w:p>
    <w:p w14:paraId="493C2F4E" w14:textId="037EDECC" w:rsidR="009A0431" w:rsidRDefault="006D093E" w:rsidP="00232FDA">
      <w:pPr>
        <w:pStyle w:val="SingleTxt"/>
        <w:rPr>
          <w:b/>
        </w:rPr>
      </w:pPr>
      <w:r>
        <w:rPr>
          <w:b/>
        </w:rPr>
        <w:tab/>
      </w:r>
      <w:r w:rsidR="00232FDA" w:rsidRPr="00232FDA">
        <w:rPr>
          <w:b/>
        </w:rPr>
        <w:t>c)</w:t>
      </w:r>
      <w:r w:rsidR="00232FDA" w:rsidRPr="00232FDA">
        <w:rPr>
          <w:b/>
        </w:rPr>
        <w:tab/>
        <w:t>пересмотреть законодательство для обеспечения того, чтобы дети, рожденные в Сингапуре, которые не могут приобрести другое гражданство, имели возможность автоматически приобретать гражданство Сингапура;</w:t>
      </w:r>
    </w:p>
    <w:p w14:paraId="25E2448C" w14:textId="11684747" w:rsidR="00232FDA" w:rsidRPr="00232FDA" w:rsidRDefault="006D093E" w:rsidP="00232FDA">
      <w:pPr>
        <w:pStyle w:val="SingleTxt"/>
        <w:rPr>
          <w:b/>
        </w:rPr>
      </w:pPr>
      <w:r>
        <w:rPr>
          <w:b/>
        </w:rPr>
        <w:tab/>
      </w:r>
      <w:r w:rsidR="00232FDA" w:rsidRPr="00232FDA">
        <w:rPr>
          <w:b/>
        </w:rPr>
        <w:t>d)</w:t>
      </w:r>
      <w:r w:rsidR="00232FDA" w:rsidRPr="00232FDA">
        <w:rPr>
          <w:b/>
        </w:rPr>
        <w:tab/>
        <w:t>ратифицировать Конвенцию 1951 года о статусе беженцев и Протокол к ней 1967 года;</w:t>
      </w:r>
    </w:p>
    <w:p w14:paraId="1A8F94F1" w14:textId="09D33CD3" w:rsidR="009A0431" w:rsidRDefault="006D093E" w:rsidP="00232FDA">
      <w:pPr>
        <w:pStyle w:val="SingleTxt"/>
        <w:rPr>
          <w:b/>
        </w:rPr>
      </w:pPr>
      <w:r>
        <w:rPr>
          <w:b/>
        </w:rPr>
        <w:tab/>
      </w:r>
      <w:r w:rsidR="00232FDA" w:rsidRPr="00232FDA">
        <w:rPr>
          <w:b/>
        </w:rPr>
        <w:t>e)</w:t>
      </w:r>
      <w:r w:rsidR="00232FDA" w:rsidRPr="00232FDA">
        <w:rPr>
          <w:b/>
        </w:rPr>
        <w:tab/>
        <w:t>ратифицировать Конвенцию 1954 года о статусе апатридов</w:t>
      </w:r>
      <w:r w:rsidR="009A0431">
        <w:rPr>
          <w:b/>
        </w:rPr>
        <w:t xml:space="preserve"> </w:t>
      </w:r>
      <w:r w:rsidR="00232FDA" w:rsidRPr="00232FDA">
        <w:rPr>
          <w:b/>
        </w:rPr>
        <w:t>и Конвенцию 1961 года о сокращении безгражданства.</w:t>
      </w:r>
    </w:p>
    <w:p w14:paraId="56566DE5" w14:textId="77777777" w:rsidR="006D093E" w:rsidRPr="00E72A8D" w:rsidRDefault="006D093E" w:rsidP="00E72A8D">
      <w:pPr>
        <w:pStyle w:val="SingleTxt"/>
        <w:spacing w:after="0" w:line="120" w:lineRule="exact"/>
        <w:rPr>
          <w:b/>
          <w:sz w:val="10"/>
        </w:rPr>
      </w:pPr>
    </w:p>
    <w:p w14:paraId="01E8DE0E" w14:textId="7ECB3FAB"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Брак и отношения в семье</w:t>
      </w:r>
    </w:p>
    <w:p w14:paraId="3195D217" w14:textId="77777777" w:rsidR="006D093E" w:rsidRPr="00E72A8D" w:rsidRDefault="006D093E" w:rsidP="00E72A8D">
      <w:pPr>
        <w:pStyle w:val="SingleTxt"/>
        <w:spacing w:after="0" w:line="120" w:lineRule="exact"/>
        <w:rPr>
          <w:sz w:val="10"/>
        </w:rPr>
      </w:pPr>
    </w:p>
    <w:p w14:paraId="2FA66E91" w14:textId="3B0E8173" w:rsidR="009A0431" w:rsidRDefault="00232FDA" w:rsidP="00232FDA">
      <w:pPr>
        <w:pStyle w:val="SingleTxt"/>
      </w:pPr>
      <w:r w:rsidRPr="00232FDA">
        <w:t>44.</w:t>
      </w:r>
      <w:r w:rsidR="006D093E">
        <w:tab/>
      </w:r>
      <w:r w:rsidRPr="00232FDA">
        <w:t>Комитет принимает к сведению меры, принятые государством-участником в целях внесения поправок в Закон о применении мусульманского права, с тем чтобы привести его в соответствие с нормами гражданского права и обеспечить прогрессивный характер религиозной практики, он, тем не менее, по-прежнему обеспокоен тем, что государство-участник сохраняет свои оговорки к статьям 2 и 16 Конвенции, касающимся оснований для защиты прав меньшинств. Он обеспокоен также тем, что:</w:t>
      </w:r>
    </w:p>
    <w:p w14:paraId="7020E2F0" w14:textId="3688F58A" w:rsidR="009A0431" w:rsidRDefault="006D093E" w:rsidP="00232FDA">
      <w:pPr>
        <w:pStyle w:val="SingleTxt"/>
      </w:pPr>
      <w:r>
        <w:tab/>
      </w:r>
      <w:r w:rsidR="00232FDA" w:rsidRPr="00232FDA">
        <w:t>a)</w:t>
      </w:r>
      <w:r>
        <w:tab/>
      </w:r>
      <w:r w:rsidR="00232FDA" w:rsidRPr="00232FDA">
        <w:t>в том, что касается гражданских браков, при наличии согласия родителей, специальной брачной лицензии и разрешения Министерства общественного развития и по делам семьи, девочка в возрасте до 18 лет может вступать в брак;</w:t>
      </w:r>
    </w:p>
    <w:p w14:paraId="7ED404F8" w14:textId="4198B5D5" w:rsidR="00232FDA" w:rsidRPr="00232FDA" w:rsidRDefault="006D093E" w:rsidP="00232FDA">
      <w:pPr>
        <w:pStyle w:val="SingleTxt"/>
      </w:pPr>
      <w:r>
        <w:tab/>
      </w:r>
      <w:r w:rsidR="00232FDA" w:rsidRPr="00232FDA">
        <w:t>b)</w:t>
      </w:r>
      <w:r w:rsidR="00232FDA" w:rsidRPr="00232FDA">
        <w:tab/>
        <w:t>в соответствии с этим законом женщина не может вступать в брак без ее вали (родственников мужского пола), и кади (должностное лицо религиозного учреждения) может оформить брак девочки в возрасте до 18 лет, которая достигла половой зрелости;</w:t>
      </w:r>
    </w:p>
    <w:p w14:paraId="2D2FD29D" w14:textId="69B94266" w:rsidR="009A0431" w:rsidRDefault="006D093E" w:rsidP="00232FDA">
      <w:pPr>
        <w:pStyle w:val="SingleTxt"/>
      </w:pPr>
      <w:r>
        <w:tab/>
      </w:r>
      <w:r w:rsidR="00232FDA" w:rsidRPr="00232FDA">
        <w:t>c)</w:t>
      </w:r>
      <w:r w:rsidR="00232FDA" w:rsidRPr="00232FDA">
        <w:tab/>
        <w:t>мусульманский мужчина может иметь до четырех жен и жениться без согласия существующих жен;</w:t>
      </w:r>
    </w:p>
    <w:p w14:paraId="52A0178A" w14:textId="4E7C1F2E" w:rsidR="009A0431" w:rsidRDefault="006D093E" w:rsidP="00232FDA">
      <w:pPr>
        <w:pStyle w:val="SingleTxt"/>
      </w:pPr>
      <w:r>
        <w:tab/>
      </w:r>
      <w:r w:rsidR="00232FDA" w:rsidRPr="00232FDA">
        <w:t>d)</w:t>
      </w:r>
      <w:r w:rsidR="00232FDA" w:rsidRPr="00232FDA">
        <w:tab/>
        <w:t>для того, чтобы иметь возможность подать заявление на развод, мусульманские женщины должны в той или иной форме представить показания, допустимые в качестве доказательства в суде, и одних их показаний недостаточно для подтверждения оснований для развода, в то время как мусульманские мужчины могут в одностороннем порядке расторгнуть брак без каких-либо условий или оснований;</w:t>
      </w:r>
    </w:p>
    <w:p w14:paraId="2C19C4FB" w14:textId="70068A90" w:rsidR="009A0431" w:rsidRDefault="006D093E" w:rsidP="00232FDA">
      <w:pPr>
        <w:pStyle w:val="SingleTxt"/>
      </w:pPr>
      <w:r>
        <w:tab/>
      </w:r>
      <w:r w:rsidR="00232FDA" w:rsidRPr="00232FDA">
        <w:t>e)</w:t>
      </w:r>
      <w:r w:rsidR="00232FDA" w:rsidRPr="00232FDA">
        <w:tab/>
        <w:t>в соответствии с этим законом наследникам-мужчинам отдается предпочтение при решении</w:t>
      </w:r>
      <w:r w:rsidR="009A0431">
        <w:t xml:space="preserve"> </w:t>
      </w:r>
      <w:r w:rsidR="00232FDA" w:rsidRPr="00232FDA">
        <w:t>вопросов о наследстве;</w:t>
      </w:r>
    </w:p>
    <w:p w14:paraId="6E516784" w14:textId="78546C75" w:rsidR="00232FDA" w:rsidRPr="00232FDA" w:rsidRDefault="006D093E" w:rsidP="00232FDA">
      <w:pPr>
        <w:pStyle w:val="SingleTxt"/>
      </w:pPr>
      <w:r>
        <w:tab/>
      </w:r>
      <w:r w:rsidR="00232FDA" w:rsidRPr="00232FDA">
        <w:t>f)</w:t>
      </w:r>
      <w:r w:rsidR="00232FDA" w:rsidRPr="00232FDA">
        <w:tab/>
        <w:t>в разделах 90 и 91 этого закона предусмотрено, что ключевые должности и специальности в Бюро регистрации мусульманских браков могут занимать только мужчины.</w:t>
      </w:r>
    </w:p>
    <w:p w14:paraId="5A9A46C2" w14:textId="0E399541" w:rsidR="009A0431" w:rsidRDefault="00232FDA" w:rsidP="00232FDA">
      <w:pPr>
        <w:pStyle w:val="SingleTxt"/>
        <w:rPr>
          <w:b/>
        </w:rPr>
      </w:pPr>
      <w:r w:rsidRPr="00232FDA">
        <w:t>45.</w:t>
      </w:r>
      <w:r w:rsidR="009A0431">
        <w:tab/>
      </w:r>
      <w:r w:rsidRPr="00232FDA">
        <w:rPr>
          <w:b/>
        </w:rPr>
        <w:t>Комитет рекомендует государству-участнику провести всесторонний обзор Закона о применении мусульманского права, принимая при этом во внимание опыт других стран с населением, имеющим аналогичные культурные традиции и правовые нормы, с тем чтобы обеспечить женщинам равные с мужчинами права в отношении брака, развода и наследования. В частности, он рекомендует государству-участнику:</w:t>
      </w:r>
    </w:p>
    <w:p w14:paraId="765599A5" w14:textId="150A2FE7" w:rsidR="009A0431" w:rsidRDefault="006D093E" w:rsidP="00232FDA">
      <w:pPr>
        <w:pStyle w:val="SingleTxt"/>
        <w:rPr>
          <w:b/>
        </w:rPr>
      </w:pPr>
      <w:r>
        <w:rPr>
          <w:b/>
        </w:rPr>
        <w:tab/>
      </w:r>
      <w:r w:rsidR="00232FDA" w:rsidRPr="00232FDA">
        <w:rPr>
          <w:b/>
        </w:rPr>
        <w:t>a)</w:t>
      </w:r>
      <w:r w:rsidR="00232FDA" w:rsidRPr="00232FDA">
        <w:rPr>
          <w:b/>
        </w:rPr>
        <w:tab/>
        <w:t>отменить исключения в отношении запрета на вступление в брак в возрасте до 18 лет для гражданских и мусульманских браков и требовать полного согласия женщин для всех браков;</w:t>
      </w:r>
    </w:p>
    <w:p w14:paraId="52849C16" w14:textId="38B515AE" w:rsidR="009A0431" w:rsidRDefault="006D093E" w:rsidP="00232FDA">
      <w:pPr>
        <w:pStyle w:val="SingleTxt"/>
        <w:rPr>
          <w:b/>
        </w:rPr>
      </w:pPr>
      <w:r>
        <w:rPr>
          <w:b/>
        </w:rPr>
        <w:tab/>
      </w:r>
      <w:r w:rsidR="00232FDA" w:rsidRPr="00232FDA">
        <w:rPr>
          <w:b/>
        </w:rPr>
        <w:t>b)</w:t>
      </w:r>
      <w:r w:rsidR="00232FDA" w:rsidRPr="00232FDA">
        <w:rPr>
          <w:b/>
        </w:rPr>
        <w:tab/>
        <w:t>активизировать свои усилия, с тем чтобы не поощрять и запретить полигамию в соответствии с общей рекомендацией Комитета № 21 (1994) о равноправии в браке и семейных отношениях и общей рекомендацией № 29 (2013), касающейся экономических последствий вступления в брак, семейных отношений и их расторжения, совместной общей рекомендацией № 31 Комитета по ликвидации дискриминации в отношении женщин и замечанием общего порядка № 18 Комитета по правам ребенка (2014) по вопросу о вредной практике;</w:t>
      </w:r>
    </w:p>
    <w:p w14:paraId="6B20468E" w14:textId="2915D2AB" w:rsidR="009A0431" w:rsidRDefault="006D093E" w:rsidP="00232FDA">
      <w:pPr>
        <w:pStyle w:val="SingleTxt"/>
        <w:rPr>
          <w:b/>
        </w:rPr>
      </w:pPr>
      <w:r>
        <w:rPr>
          <w:b/>
        </w:rPr>
        <w:tab/>
      </w:r>
      <w:r w:rsidR="00232FDA" w:rsidRPr="00232FDA">
        <w:rPr>
          <w:b/>
        </w:rPr>
        <w:t>c)</w:t>
      </w:r>
      <w:r w:rsidR="00232FDA" w:rsidRPr="00232FDA">
        <w:rPr>
          <w:b/>
        </w:rPr>
        <w:tab/>
        <w:t>обеспечить, чтобы женщины и мужчины имели равные права на развод, в том числе в отношении оснований для развода и норм доказывания, а также отменить право мусульманских мужей на одностороннее расторжение брака (</w:t>
      </w:r>
      <w:r>
        <w:rPr>
          <w:b/>
        </w:rPr>
        <w:t>«</w:t>
      </w:r>
      <w:r w:rsidR="00232FDA" w:rsidRPr="00232FDA">
        <w:rPr>
          <w:b/>
        </w:rPr>
        <w:t>талак</w:t>
      </w:r>
      <w:r>
        <w:rPr>
          <w:b/>
        </w:rPr>
        <w:t>»</w:t>
      </w:r>
      <w:r w:rsidR="00232FDA" w:rsidRPr="00232FDA">
        <w:rPr>
          <w:b/>
        </w:rPr>
        <w:t>);</w:t>
      </w:r>
    </w:p>
    <w:p w14:paraId="37AF323C" w14:textId="3EC43835" w:rsidR="009A0431" w:rsidRDefault="006D093E" w:rsidP="00232FDA">
      <w:pPr>
        <w:pStyle w:val="SingleTxt"/>
        <w:rPr>
          <w:b/>
        </w:rPr>
      </w:pPr>
      <w:r>
        <w:rPr>
          <w:b/>
        </w:rPr>
        <w:tab/>
      </w:r>
      <w:r w:rsidR="00232FDA" w:rsidRPr="00232FDA">
        <w:rPr>
          <w:b/>
        </w:rPr>
        <w:t>d)</w:t>
      </w:r>
      <w:r w:rsidR="00232FDA" w:rsidRPr="00232FDA">
        <w:rPr>
          <w:b/>
        </w:rPr>
        <w:tab/>
        <w:t>гарантировать равноправие женщин во всех вопросах, связанных с наследованием, и обеспечить возможность равного выбора судебного разбирательства между религиозными и гражданско-правовыми режимами;</w:t>
      </w:r>
    </w:p>
    <w:p w14:paraId="0F59B1AC" w14:textId="1EA0E3B3" w:rsidR="009A0431" w:rsidRDefault="006D093E" w:rsidP="006D093E">
      <w:pPr>
        <w:pStyle w:val="SingleTxt"/>
        <w:rPr>
          <w:b/>
        </w:rPr>
      </w:pPr>
      <w:r>
        <w:rPr>
          <w:b/>
        </w:rPr>
        <w:tab/>
      </w:r>
      <w:r w:rsidR="00232FDA" w:rsidRPr="00232FDA">
        <w:rPr>
          <w:b/>
        </w:rPr>
        <w:t>e)</w:t>
      </w:r>
      <w:r w:rsidR="00232FDA" w:rsidRPr="00232FDA">
        <w:rPr>
          <w:b/>
        </w:rPr>
        <w:tab/>
        <w:t>внести изменения в разделы 90 и 91 этого закона, с тем чтобы женщины также могли занимать ключевые должности и специальности в Бюро регистрации мусульманских браков.</w:t>
      </w:r>
    </w:p>
    <w:p w14:paraId="2956A749" w14:textId="77777777" w:rsidR="006D093E" w:rsidRPr="00E72A8D" w:rsidRDefault="006D093E" w:rsidP="00E72A8D">
      <w:pPr>
        <w:pStyle w:val="SingleTxt"/>
        <w:spacing w:after="0" w:line="120" w:lineRule="exact"/>
        <w:rPr>
          <w:b/>
          <w:sz w:val="10"/>
        </w:rPr>
      </w:pPr>
    </w:p>
    <w:p w14:paraId="051D5BCE" w14:textId="453FA098"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Факультативный протокол к Конвенции и поправка к статье 20(1) Конвенции</w:t>
      </w:r>
    </w:p>
    <w:p w14:paraId="2C5F5921" w14:textId="77777777" w:rsidR="006D093E" w:rsidRPr="00E72A8D" w:rsidRDefault="006D093E" w:rsidP="00E72A8D">
      <w:pPr>
        <w:pStyle w:val="SingleTxt"/>
        <w:spacing w:after="0" w:line="120" w:lineRule="exact"/>
        <w:rPr>
          <w:sz w:val="10"/>
        </w:rPr>
      </w:pPr>
    </w:p>
    <w:p w14:paraId="676755B5" w14:textId="3500C315" w:rsidR="00232FDA" w:rsidRPr="00232FDA" w:rsidRDefault="00232FDA" w:rsidP="00232FDA">
      <w:pPr>
        <w:pStyle w:val="SingleTxt"/>
        <w:rPr>
          <w:b/>
        </w:rPr>
      </w:pPr>
      <w:r w:rsidRPr="00232FDA">
        <w:t>46.</w:t>
      </w:r>
      <w:r w:rsidR="009A0431">
        <w:tab/>
      </w:r>
      <w:r w:rsidRPr="00232FDA">
        <w:rPr>
          <w:b/>
        </w:rPr>
        <w:t>Комитет рекомендует государству-участнику ратифицировать Факультативный протокол к Конвенции и как можно скорее принять</w:t>
      </w:r>
      <w:r w:rsidRPr="00232FDA">
        <w:t xml:space="preserve"> </w:t>
      </w:r>
      <w:r w:rsidRPr="00232FDA">
        <w:rPr>
          <w:b/>
        </w:rPr>
        <w:t>поправку к статье 20(1) Конвенции относительно времени, выделяемого для заседаний Комитета.</w:t>
      </w:r>
    </w:p>
    <w:p w14:paraId="15AB9FFF" w14:textId="77777777" w:rsidR="006D093E" w:rsidRPr="00E72A8D" w:rsidRDefault="006D093E" w:rsidP="00E72A8D">
      <w:pPr>
        <w:pStyle w:val="SingleTxt"/>
        <w:spacing w:after="0" w:line="120" w:lineRule="exact"/>
        <w:rPr>
          <w:b/>
          <w:sz w:val="10"/>
        </w:rPr>
      </w:pPr>
    </w:p>
    <w:p w14:paraId="0907B264" w14:textId="667AF23B"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Пекинская декларация и Платформа действий</w:t>
      </w:r>
    </w:p>
    <w:p w14:paraId="6A56C79A" w14:textId="77777777" w:rsidR="006D093E" w:rsidRPr="00E72A8D" w:rsidRDefault="006D093E" w:rsidP="00E72A8D">
      <w:pPr>
        <w:pStyle w:val="SingleTxt"/>
        <w:spacing w:after="0" w:line="120" w:lineRule="exact"/>
        <w:rPr>
          <w:sz w:val="10"/>
        </w:rPr>
      </w:pPr>
    </w:p>
    <w:p w14:paraId="509DDB8E" w14:textId="6C14859D" w:rsidR="00232FDA" w:rsidRPr="00232FDA" w:rsidRDefault="00232FDA" w:rsidP="00232FDA">
      <w:pPr>
        <w:pStyle w:val="SingleTxt"/>
        <w:rPr>
          <w:b/>
          <w:bCs/>
        </w:rPr>
      </w:pPr>
      <w:r w:rsidRPr="00232FDA">
        <w:t>47.</w:t>
      </w:r>
      <w:r w:rsidR="009A0431">
        <w:tab/>
      </w:r>
      <w:r w:rsidRPr="00232FDA">
        <w:rPr>
          <w:b/>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p>
    <w:p w14:paraId="44E1C9A6" w14:textId="77777777" w:rsidR="006D093E" w:rsidRPr="00E72A8D" w:rsidRDefault="006D093E" w:rsidP="00E72A8D">
      <w:pPr>
        <w:pStyle w:val="SingleTxt"/>
        <w:spacing w:after="0" w:line="120" w:lineRule="exact"/>
        <w:rPr>
          <w:b/>
          <w:sz w:val="10"/>
        </w:rPr>
      </w:pPr>
    </w:p>
    <w:p w14:paraId="234749E8" w14:textId="259AF626"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Повестка дня в области устойчивого развития на период до 2030 года</w:t>
      </w:r>
    </w:p>
    <w:p w14:paraId="113DFC0D" w14:textId="77777777" w:rsidR="006D093E" w:rsidRPr="00E72A8D" w:rsidRDefault="006D093E" w:rsidP="00E72A8D">
      <w:pPr>
        <w:pStyle w:val="SingleTxt"/>
        <w:spacing w:after="0" w:line="120" w:lineRule="exact"/>
        <w:rPr>
          <w:sz w:val="10"/>
        </w:rPr>
      </w:pPr>
    </w:p>
    <w:p w14:paraId="46E601C9" w14:textId="42CB6DBE" w:rsidR="00232FDA" w:rsidRPr="00232FDA" w:rsidRDefault="00232FDA" w:rsidP="00232FDA">
      <w:pPr>
        <w:pStyle w:val="SingleTxt"/>
        <w:rPr>
          <w:b/>
        </w:rPr>
      </w:pPr>
      <w:r w:rsidRPr="00232FDA">
        <w:t>48.</w:t>
      </w:r>
      <w:r w:rsidR="009A0431">
        <w:tab/>
      </w:r>
      <w:r w:rsidRPr="00232FDA">
        <w:rPr>
          <w:b/>
        </w:rPr>
        <w:t>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p>
    <w:p w14:paraId="56FF0A35" w14:textId="77777777" w:rsidR="006D093E" w:rsidRPr="00E72A8D" w:rsidRDefault="006D093E" w:rsidP="00E72A8D">
      <w:pPr>
        <w:pStyle w:val="SingleTxt"/>
        <w:spacing w:after="0" w:line="120" w:lineRule="exact"/>
        <w:rPr>
          <w:b/>
          <w:sz w:val="10"/>
        </w:rPr>
      </w:pPr>
    </w:p>
    <w:p w14:paraId="559E45BB" w14:textId="681A60C3"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Распространение</w:t>
      </w:r>
    </w:p>
    <w:p w14:paraId="17F87C0A" w14:textId="77777777" w:rsidR="006D093E" w:rsidRPr="00E72A8D" w:rsidRDefault="006D093E" w:rsidP="00E72A8D">
      <w:pPr>
        <w:pStyle w:val="SingleTxt"/>
        <w:spacing w:after="0" w:line="120" w:lineRule="exact"/>
        <w:rPr>
          <w:sz w:val="10"/>
        </w:rPr>
      </w:pPr>
    </w:p>
    <w:p w14:paraId="11C597EB" w14:textId="0C905423" w:rsidR="00232FDA" w:rsidRPr="00232FDA" w:rsidRDefault="00232FDA" w:rsidP="00232FDA">
      <w:pPr>
        <w:pStyle w:val="SingleTxt"/>
        <w:rPr>
          <w:b/>
        </w:rPr>
      </w:pPr>
      <w:r w:rsidRPr="00232FDA">
        <w:t>49.</w:t>
      </w:r>
      <w:r w:rsidR="009A0431">
        <w:tab/>
      </w:r>
      <w:r w:rsidRPr="00232FDA">
        <w:rPr>
          <w:b/>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на всех уровнях (национальном, региональном и местном), включая правительство, министерства, парламент и судебную систему, с тем чтобы обеспечить их осуществление в полном объеме.</w:t>
      </w:r>
    </w:p>
    <w:p w14:paraId="6CE74EF0" w14:textId="77777777" w:rsidR="006D093E" w:rsidRPr="00E72A8D" w:rsidRDefault="006D093E" w:rsidP="00E72A8D">
      <w:pPr>
        <w:pStyle w:val="SingleTxt"/>
        <w:spacing w:after="0" w:line="120" w:lineRule="exact"/>
        <w:rPr>
          <w:b/>
          <w:sz w:val="10"/>
        </w:rPr>
      </w:pPr>
    </w:p>
    <w:p w14:paraId="15E8895D" w14:textId="0221FCAE"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Ратификация других договоров</w:t>
      </w:r>
    </w:p>
    <w:p w14:paraId="2F25C4FF" w14:textId="77777777" w:rsidR="006D093E" w:rsidRPr="00E72A8D" w:rsidRDefault="006D093E" w:rsidP="00E72A8D">
      <w:pPr>
        <w:pStyle w:val="SingleTxt"/>
        <w:spacing w:after="0" w:line="120" w:lineRule="exact"/>
        <w:rPr>
          <w:sz w:val="10"/>
        </w:rPr>
      </w:pPr>
    </w:p>
    <w:p w14:paraId="017D6F32" w14:textId="11EF94A2" w:rsidR="009A0431" w:rsidRDefault="00232FDA" w:rsidP="00232FDA">
      <w:pPr>
        <w:pStyle w:val="SingleTxt"/>
        <w:rPr>
          <w:b/>
        </w:rPr>
      </w:pPr>
      <w:r w:rsidRPr="00232FDA">
        <w:t>50.</w:t>
      </w:r>
      <w:r w:rsidR="009A0431">
        <w:tab/>
      </w:r>
      <w:r w:rsidRPr="00232FDA">
        <w:rPr>
          <w:b/>
        </w:rPr>
        <w:t>Комитет отмечает, что соблюдение государством-участником девяти основных международных документов по правам человека будет способствовать более полному осуществлению женщинами своих прав человека и основных свобод во всех сферах жизни</w:t>
      </w:r>
      <w:r w:rsidRPr="009A0431">
        <w:rPr>
          <w:vertAlign w:val="superscript"/>
        </w:rPr>
        <w:footnoteReference w:id="2"/>
      </w:r>
      <w:r w:rsidRPr="00232FDA">
        <w:rPr>
          <w:b/>
        </w:rPr>
        <w:t>. Поэтому Комитет призывает государство-участник к ратификации Международного пакта об экономических, социальных и культурных правах; Международного пакта о гражданских и политических правах; Международной конвенции о ликвидации всех форм расовой дискриминации; Конвенции против пыток и других жестоких, бесчеловечных или унижающих достоинство видов обращения и наказания; Международной конвенции о защите прав всех трудящихся-мигрантов и членов их семей; а также Международной конвенции для защиты всех лиц от насильственных исчезновений, которые им еще не ратифицированы.</w:t>
      </w:r>
    </w:p>
    <w:p w14:paraId="10365247" w14:textId="77777777" w:rsidR="006D093E" w:rsidRPr="00E72A8D" w:rsidRDefault="006D093E" w:rsidP="00E72A8D">
      <w:pPr>
        <w:pStyle w:val="SingleTxt"/>
        <w:spacing w:after="0" w:line="120" w:lineRule="exact"/>
        <w:rPr>
          <w:b/>
          <w:sz w:val="10"/>
        </w:rPr>
      </w:pPr>
    </w:p>
    <w:p w14:paraId="52B7807C" w14:textId="6168E56C" w:rsidR="00232FDA" w:rsidRPr="00232FDA"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Выполнение заключительных замечаний</w:t>
      </w:r>
    </w:p>
    <w:p w14:paraId="3DC67C65" w14:textId="77777777" w:rsidR="006D093E" w:rsidRPr="00E72A8D" w:rsidRDefault="006D093E" w:rsidP="00E72A8D">
      <w:pPr>
        <w:pStyle w:val="SingleTxt"/>
        <w:spacing w:after="0" w:line="120" w:lineRule="exact"/>
        <w:rPr>
          <w:sz w:val="10"/>
        </w:rPr>
      </w:pPr>
    </w:p>
    <w:p w14:paraId="066D0D8F" w14:textId="78925FB2" w:rsidR="009A0431" w:rsidRDefault="00232FDA" w:rsidP="00232FDA">
      <w:pPr>
        <w:pStyle w:val="SingleTxt"/>
        <w:rPr>
          <w:b/>
        </w:rPr>
      </w:pPr>
      <w:r w:rsidRPr="00232FDA">
        <w:t>51.</w:t>
      </w:r>
      <w:r w:rsidR="009A0431">
        <w:tab/>
      </w:r>
      <w:r w:rsidRPr="00232FDA">
        <w:rPr>
          <w:b/>
        </w:rPr>
        <w:t>Комитет просит государство-участник представить в течение двух лет письменную информацию о мерах, принятых для выполнения рекомендаций, изложенных выше в пунктах 17(b) и 21(а) и (b).</w:t>
      </w:r>
    </w:p>
    <w:p w14:paraId="7EEF0560" w14:textId="77777777" w:rsidR="006D093E" w:rsidRPr="00E72A8D" w:rsidRDefault="006D093E" w:rsidP="00E72A8D">
      <w:pPr>
        <w:pStyle w:val="SingleTxt"/>
        <w:spacing w:after="0" w:line="120" w:lineRule="exact"/>
        <w:rPr>
          <w:b/>
          <w:sz w:val="10"/>
        </w:rPr>
      </w:pPr>
    </w:p>
    <w:p w14:paraId="49818F2F" w14:textId="3A523604" w:rsidR="009A0431" w:rsidRDefault="00232FDA" w:rsidP="00E72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FDA">
        <w:tab/>
      </w:r>
      <w:r w:rsidRPr="00232FDA">
        <w:tab/>
        <w:t>Подготовка следующего периодического доклада</w:t>
      </w:r>
    </w:p>
    <w:p w14:paraId="255A660E" w14:textId="77777777" w:rsidR="006D093E" w:rsidRPr="00E72A8D" w:rsidRDefault="006D093E" w:rsidP="00E72A8D">
      <w:pPr>
        <w:pStyle w:val="SingleTxt"/>
        <w:spacing w:after="0" w:line="120" w:lineRule="exact"/>
        <w:rPr>
          <w:sz w:val="10"/>
        </w:rPr>
      </w:pPr>
    </w:p>
    <w:p w14:paraId="0989D49E" w14:textId="08BBBD50" w:rsidR="00232FDA" w:rsidRPr="00232FDA" w:rsidRDefault="00232FDA" w:rsidP="00232FDA">
      <w:pPr>
        <w:pStyle w:val="SingleTxt"/>
        <w:rPr>
          <w:b/>
        </w:rPr>
      </w:pPr>
      <w:r w:rsidRPr="00232FDA">
        <w:t>52.</w:t>
      </w:r>
      <w:r w:rsidR="009A0431">
        <w:tab/>
      </w:r>
      <w:r w:rsidRPr="00232FDA">
        <w:rPr>
          <w:b/>
        </w:rPr>
        <w:t>Комитет предлагает государству-участнику представить его шестой периодический доклад в ноябре 2021 года.</w:t>
      </w:r>
      <w:r w:rsidR="009A0431">
        <w:rPr>
          <w:b/>
        </w:rPr>
        <w:t xml:space="preserve"> </w:t>
      </w:r>
      <w:r w:rsidRPr="00232FDA">
        <w:rPr>
          <w:b/>
        </w:rPr>
        <w:t>Доклад должен быть представлен в срок, а в случае задержки с его представлением</w:t>
      </w:r>
      <w:r w:rsidR="009A0431">
        <w:rPr>
          <w:b/>
        </w:rPr>
        <w:t xml:space="preserve"> </w:t>
      </w:r>
      <w:r w:rsidRPr="00232FDA">
        <w:rPr>
          <w:b/>
        </w:rPr>
        <w:t>он должен охватывать весь период до момента его представления.</w:t>
      </w:r>
    </w:p>
    <w:p w14:paraId="459768D9" w14:textId="64D611B1" w:rsidR="0079031F" w:rsidRDefault="00232FDA" w:rsidP="00232FDA">
      <w:pPr>
        <w:pStyle w:val="SingleTxt"/>
        <w:rPr>
          <w:lang w:val="en-US"/>
        </w:rPr>
      </w:pPr>
      <w:r w:rsidRPr="00232FDA">
        <w:t>53.</w:t>
      </w:r>
      <w:r w:rsidR="009A0431">
        <w:tab/>
      </w:r>
      <w:r w:rsidRPr="00232FDA">
        <w:rPr>
          <w:b/>
        </w:rPr>
        <w:t>Комитет предлагает государству-участнику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HRI/GEN/2/Rev.6, глава I).</w:t>
      </w:r>
    </w:p>
    <w:p w14:paraId="374C4B3F" w14:textId="39151684" w:rsidR="00232FDA" w:rsidRPr="008451E2" w:rsidRDefault="008451E2" w:rsidP="00E72A8D">
      <w:pPr>
        <w:pStyle w:val="SingleTxt"/>
        <w:spacing w:after="0" w:line="240" w:lineRule="auto"/>
        <w:rPr>
          <w:lang w:val="en-US"/>
        </w:rPr>
      </w:pPr>
      <w:r>
        <w:rPr>
          <w:noProof/>
          <w:w w:val="100"/>
          <w:lang w:val="en-US" w:eastAsia="zh-CN"/>
        </w:rPr>
        <mc:AlternateContent>
          <mc:Choice Requires="wps">
            <w:drawing>
              <wp:anchor distT="0" distB="0" distL="114300" distR="114300" simplePos="0" relativeHeight="251659264" behindDoc="0" locked="0" layoutInCell="1" allowOverlap="1" wp14:anchorId="790D85CA" wp14:editId="73881050">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E8381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232FDA" w:rsidRPr="008451E2" w:rsidSect="0037608D">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8T10:32:00Z" w:initials="Start">
    <w:p w14:paraId="2E42A456" w14:textId="77777777" w:rsidR="009A0431" w:rsidRPr="0037608D" w:rsidRDefault="009A0431">
      <w:pPr>
        <w:pStyle w:val="CommentText"/>
        <w:rPr>
          <w:lang w:val="en-US"/>
        </w:rPr>
      </w:pPr>
      <w:r>
        <w:fldChar w:fldCharType="begin"/>
      </w:r>
      <w:r w:rsidRPr="0037608D">
        <w:rPr>
          <w:rStyle w:val="CommentReference"/>
          <w:lang w:val="en-US"/>
        </w:rPr>
        <w:instrText xml:space="preserve"> </w:instrText>
      </w:r>
      <w:r w:rsidRPr="0037608D">
        <w:rPr>
          <w:lang w:val="en-US"/>
        </w:rPr>
        <w:instrText>PAGE \# "'Page: '#'</w:instrText>
      </w:r>
      <w:r w:rsidRPr="0037608D">
        <w:rPr>
          <w:lang w:val="en-US"/>
        </w:rPr>
        <w:br/>
        <w:instrText>'"</w:instrText>
      </w:r>
      <w:r w:rsidRPr="0037608D">
        <w:rPr>
          <w:rStyle w:val="CommentReference"/>
          <w:lang w:val="en-US"/>
        </w:rPr>
        <w:instrText xml:space="preserve"> </w:instrText>
      </w:r>
      <w:r>
        <w:fldChar w:fldCharType="end"/>
      </w:r>
      <w:r>
        <w:rPr>
          <w:rStyle w:val="CommentReference"/>
        </w:rPr>
        <w:annotationRef/>
      </w:r>
      <w:r w:rsidRPr="0037608D">
        <w:rPr>
          <w:lang w:val="en-US"/>
        </w:rPr>
        <w:t>&lt;&lt;ODS JOB NO&gt;&gt;N1739260R&lt;&lt;ODS JOB NO&gt;&gt;</w:t>
      </w:r>
    </w:p>
    <w:p w14:paraId="4DA734E8" w14:textId="77777777" w:rsidR="009A0431" w:rsidRPr="0037608D" w:rsidRDefault="009A0431">
      <w:pPr>
        <w:pStyle w:val="CommentText"/>
        <w:rPr>
          <w:lang w:val="en-US"/>
        </w:rPr>
      </w:pPr>
      <w:r w:rsidRPr="0037608D">
        <w:rPr>
          <w:lang w:val="en-US"/>
        </w:rPr>
        <w:t>&lt;&lt;ODS DOC SYMBOL1&gt;&gt;CEDAW/C/SGP/CO/5&lt;&lt;ODS DOC SYMBOL1&gt;&gt;</w:t>
      </w:r>
    </w:p>
    <w:p w14:paraId="22A594EE" w14:textId="77777777" w:rsidR="009A0431" w:rsidRDefault="009A04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2A594E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9540C" w14:textId="77777777" w:rsidR="009A0431" w:rsidRDefault="009A0431" w:rsidP="001824A1">
      <w:pPr>
        <w:spacing w:line="240" w:lineRule="auto"/>
      </w:pPr>
      <w:r>
        <w:separator/>
      </w:r>
    </w:p>
  </w:endnote>
  <w:endnote w:type="continuationSeparator" w:id="0">
    <w:p w14:paraId="3EC8112E" w14:textId="77777777" w:rsidR="009A0431" w:rsidRDefault="009A0431"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4920"/>
      <w:gridCol w:w="4920"/>
    </w:tblGrid>
    <w:tr w:rsidR="009A0431" w14:paraId="70E35BCA" w14:textId="77777777" w:rsidTr="0079031F">
      <w:tblPrEx>
        <w:tblCellMar>
          <w:top w:w="0" w:type="dxa"/>
          <w:bottom w:w="0" w:type="dxa"/>
        </w:tblCellMar>
      </w:tblPrEx>
      <w:tc>
        <w:tcPr>
          <w:tcW w:w="4920" w:type="dxa"/>
          <w:shd w:val="clear" w:color="auto" w:fill="auto"/>
          <w:vAlign w:val="bottom"/>
        </w:tcPr>
        <w:p w14:paraId="6F82808E" w14:textId="3B614B20" w:rsidR="009A0431" w:rsidRPr="0079031F" w:rsidRDefault="009A0431" w:rsidP="0079031F">
          <w:pPr>
            <w:pStyle w:val="Footer"/>
            <w:rPr>
              <w:color w:val="000000"/>
            </w:rPr>
          </w:pPr>
          <w:r>
            <w:fldChar w:fldCharType="begin"/>
          </w:r>
          <w:r>
            <w:instrText xml:space="preserve"> PAGE  \* Arabic  \* MERGEFORMAT </w:instrText>
          </w:r>
          <w:r>
            <w:fldChar w:fldCharType="separate"/>
          </w:r>
          <w:r w:rsidR="00781918">
            <w:rPr>
              <w:noProof/>
            </w:rPr>
            <w:t>16</w:t>
          </w:r>
          <w:r>
            <w:fldChar w:fldCharType="end"/>
          </w:r>
          <w:r>
            <w:t>/</w:t>
          </w:r>
          <w:fldSimple w:instr=" NUMPAGES  \* Arabic  \* MERGEFORMAT ">
            <w:r w:rsidR="00781918">
              <w:rPr>
                <w:noProof/>
              </w:rPr>
              <w:t>16</w:t>
            </w:r>
          </w:fldSimple>
        </w:p>
      </w:tc>
      <w:tc>
        <w:tcPr>
          <w:tcW w:w="4920" w:type="dxa"/>
          <w:shd w:val="clear" w:color="auto" w:fill="auto"/>
          <w:vAlign w:val="bottom"/>
        </w:tcPr>
        <w:p w14:paraId="7C8AB8E0" w14:textId="556C8C83" w:rsidR="009A0431" w:rsidRPr="0079031F" w:rsidRDefault="009A0431" w:rsidP="0079031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81918">
            <w:rPr>
              <w:b w:val="0"/>
              <w:color w:val="000000"/>
              <w:sz w:val="14"/>
            </w:rPr>
            <w:t>17-20381</w:t>
          </w:r>
          <w:r>
            <w:rPr>
              <w:b w:val="0"/>
              <w:color w:val="000000"/>
              <w:sz w:val="14"/>
            </w:rPr>
            <w:fldChar w:fldCharType="end"/>
          </w:r>
        </w:p>
      </w:tc>
    </w:tr>
  </w:tbl>
  <w:p w14:paraId="5D453C4F" w14:textId="77777777" w:rsidR="009A0431" w:rsidRPr="0079031F" w:rsidRDefault="009A0431" w:rsidP="00790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4920"/>
      <w:gridCol w:w="4920"/>
    </w:tblGrid>
    <w:tr w:rsidR="009A0431" w14:paraId="387273CF" w14:textId="77777777" w:rsidTr="0079031F">
      <w:tblPrEx>
        <w:tblCellMar>
          <w:top w:w="0" w:type="dxa"/>
          <w:bottom w:w="0" w:type="dxa"/>
        </w:tblCellMar>
      </w:tblPrEx>
      <w:tc>
        <w:tcPr>
          <w:tcW w:w="4920" w:type="dxa"/>
          <w:shd w:val="clear" w:color="auto" w:fill="auto"/>
          <w:vAlign w:val="bottom"/>
        </w:tcPr>
        <w:p w14:paraId="39858FF2" w14:textId="70C21424" w:rsidR="009A0431" w:rsidRPr="0079031F" w:rsidRDefault="009A0431" w:rsidP="0079031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81918">
            <w:rPr>
              <w:b w:val="0"/>
              <w:color w:val="000000"/>
              <w:sz w:val="14"/>
            </w:rPr>
            <w:t>17-20381</w:t>
          </w:r>
          <w:r>
            <w:rPr>
              <w:b w:val="0"/>
              <w:color w:val="000000"/>
              <w:sz w:val="14"/>
            </w:rPr>
            <w:fldChar w:fldCharType="end"/>
          </w:r>
        </w:p>
      </w:tc>
      <w:tc>
        <w:tcPr>
          <w:tcW w:w="4920" w:type="dxa"/>
          <w:shd w:val="clear" w:color="auto" w:fill="auto"/>
          <w:vAlign w:val="bottom"/>
        </w:tcPr>
        <w:p w14:paraId="53EFFAB9" w14:textId="695ADBF4" w:rsidR="009A0431" w:rsidRPr="0079031F" w:rsidRDefault="009A0431" w:rsidP="0079031F">
          <w:pPr>
            <w:pStyle w:val="Footer"/>
            <w:jc w:val="right"/>
          </w:pPr>
          <w:r>
            <w:fldChar w:fldCharType="begin"/>
          </w:r>
          <w:r>
            <w:instrText xml:space="preserve"> PAGE  \* Arabic  \* MERGEFORMAT </w:instrText>
          </w:r>
          <w:r>
            <w:fldChar w:fldCharType="separate"/>
          </w:r>
          <w:r w:rsidR="00781918">
            <w:rPr>
              <w:noProof/>
            </w:rPr>
            <w:t>15</w:t>
          </w:r>
          <w:r>
            <w:fldChar w:fldCharType="end"/>
          </w:r>
          <w:r>
            <w:t>/</w:t>
          </w:r>
          <w:fldSimple w:instr=" NUMPAGES  \* Arabic  \* MERGEFORMAT ">
            <w:r w:rsidR="00781918">
              <w:rPr>
                <w:noProof/>
              </w:rPr>
              <w:t>16</w:t>
            </w:r>
          </w:fldSimple>
        </w:p>
      </w:tc>
    </w:tr>
  </w:tbl>
  <w:p w14:paraId="19D1958F" w14:textId="77777777" w:rsidR="009A0431" w:rsidRPr="0079031F" w:rsidRDefault="009A0431" w:rsidP="007903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30"/>
      <w:gridCol w:w="4920"/>
    </w:tblGrid>
    <w:tr w:rsidR="009A0431" w14:paraId="7496B0B6" w14:textId="77777777" w:rsidTr="0079031F">
      <w:tblPrEx>
        <w:tblCellMar>
          <w:top w:w="0" w:type="dxa"/>
          <w:bottom w:w="0" w:type="dxa"/>
        </w:tblCellMar>
      </w:tblPrEx>
      <w:tc>
        <w:tcPr>
          <w:tcW w:w="3830" w:type="dxa"/>
        </w:tcPr>
        <w:p w14:paraId="53DC8EB4" w14:textId="5D44B051" w:rsidR="009A0431" w:rsidRDefault="009A0431" w:rsidP="0079031F">
          <w:pPr>
            <w:pStyle w:val="ReleaseDate"/>
            <w:rPr>
              <w:color w:val="010000"/>
            </w:rPr>
          </w:pPr>
          <w:r>
            <w:rPr>
              <w:noProof/>
              <w:lang w:val="en-US" w:eastAsia="zh-CN"/>
            </w:rPr>
            <w:drawing>
              <wp:anchor distT="0" distB="0" distL="114300" distR="114300" simplePos="0" relativeHeight="251658240" behindDoc="0" locked="0" layoutInCell="1" allowOverlap="1" wp14:anchorId="1FBEB867" wp14:editId="72B4FA37">
                <wp:simplePos x="0" y="0"/>
                <wp:positionH relativeFrom="column">
                  <wp:posOffset>5449570</wp:posOffset>
                </wp:positionH>
                <wp:positionV relativeFrom="paragraph">
                  <wp:posOffset>-328930</wp:posOffset>
                </wp:positionV>
                <wp:extent cx="694690" cy="694690"/>
                <wp:effectExtent l="0" t="0" r="0" b="0"/>
                <wp:wrapNone/>
                <wp:docPr id="3" name="Picture 3" descr="https://undocs.org/m2/QRCode2.ashx?DS=CEDAW/C/SGP/CO/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CO/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17-20381 (R)</w:t>
          </w:r>
          <w:r>
            <w:rPr>
              <w:color w:val="010000"/>
            </w:rPr>
            <w:t xml:space="preserve"> </w:t>
          </w:r>
          <w:r w:rsidR="00E72A8D">
            <w:rPr>
              <w:color w:val="010000"/>
              <w:lang w:val="en-US"/>
            </w:rPr>
            <w:t xml:space="preserve">   </w:t>
          </w:r>
          <w:r w:rsidR="00E72A8D">
            <w:rPr>
              <w:color w:val="010000"/>
            </w:rPr>
            <w:t>1</w:t>
          </w:r>
          <w:r w:rsidR="00E72A8D">
            <w:rPr>
              <w:color w:val="010000"/>
              <w:lang w:val="en-US"/>
            </w:rPr>
            <w:t>5</w:t>
          </w:r>
          <w:r>
            <w:rPr>
              <w:color w:val="010000"/>
            </w:rPr>
            <w:t xml:space="preserve">1217 </w:t>
          </w:r>
          <w:r w:rsidR="00E72A8D">
            <w:rPr>
              <w:color w:val="010000"/>
              <w:lang w:val="en-US"/>
            </w:rPr>
            <w:t xml:space="preserve">   </w:t>
          </w:r>
          <w:r>
            <w:rPr>
              <w:color w:val="010000"/>
            </w:rPr>
            <w:t>181217</w:t>
          </w:r>
        </w:p>
        <w:p w14:paraId="4F5B6C4D" w14:textId="77777777" w:rsidR="009A0431" w:rsidRPr="0079031F" w:rsidRDefault="009A0431" w:rsidP="0079031F">
          <w:pPr>
            <w:spacing w:before="80" w:line="210" w:lineRule="exact"/>
            <w:rPr>
              <w:rFonts w:ascii="Barcode 3 of 9 by request" w:hAnsi="Barcode 3 of 9 by request"/>
              <w:w w:val="100"/>
              <w:sz w:val="24"/>
            </w:rPr>
          </w:pPr>
          <w:r>
            <w:rPr>
              <w:rFonts w:ascii="Barcode 3 of 9 by request" w:hAnsi="Barcode 3 of 9 by request"/>
              <w:w w:val="100"/>
              <w:sz w:val="24"/>
            </w:rPr>
            <w:t>*1720381*</w:t>
          </w:r>
        </w:p>
      </w:tc>
      <w:tc>
        <w:tcPr>
          <w:tcW w:w="4920" w:type="dxa"/>
        </w:tcPr>
        <w:p w14:paraId="0156A8CF" w14:textId="77777777" w:rsidR="009A0431" w:rsidRDefault="009A0431" w:rsidP="0079031F">
          <w:pPr>
            <w:pStyle w:val="Footer"/>
            <w:spacing w:line="240" w:lineRule="atLeast"/>
            <w:jc w:val="right"/>
            <w:rPr>
              <w:b w:val="0"/>
              <w:sz w:val="20"/>
            </w:rPr>
          </w:pPr>
          <w:r>
            <w:rPr>
              <w:b w:val="0"/>
              <w:noProof/>
              <w:sz w:val="20"/>
              <w:lang w:val="en-US" w:eastAsia="zh-CN"/>
            </w:rPr>
            <w:drawing>
              <wp:inline distT="0" distB="0" distL="0" distR="0" wp14:anchorId="23F01607" wp14:editId="4C89E2B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54063A11" w14:textId="77777777" w:rsidR="009A0431" w:rsidRPr="0079031F" w:rsidRDefault="009A0431" w:rsidP="0079031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36CC6" w14:textId="5FE4D71A" w:rsidR="009A0431" w:rsidRPr="009A0431" w:rsidRDefault="009A0431" w:rsidP="009A0431">
      <w:pPr>
        <w:pStyle w:val="Footer"/>
        <w:spacing w:after="80"/>
        <w:ind w:left="792"/>
      </w:pPr>
      <w:r w:rsidRPr="009A0431">
        <w:t>__________________</w:t>
      </w:r>
    </w:p>
  </w:footnote>
  <w:footnote w:type="continuationSeparator" w:id="0">
    <w:p w14:paraId="3BE12CA0" w14:textId="32D7DB5D" w:rsidR="009A0431" w:rsidRPr="009A0431" w:rsidRDefault="009A0431" w:rsidP="009A0431">
      <w:pPr>
        <w:pStyle w:val="Footer"/>
        <w:spacing w:after="80"/>
        <w:ind w:left="792"/>
      </w:pPr>
      <w:r w:rsidRPr="009A0431">
        <w:t>__________________</w:t>
      </w:r>
    </w:p>
  </w:footnote>
  <w:footnote w:id="1">
    <w:p w14:paraId="2F251637" w14:textId="2F772649" w:rsidR="009A0431" w:rsidRPr="00557DBC" w:rsidRDefault="009A0431" w:rsidP="009A0431">
      <w:pPr>
        <w:pStyle w:val="FootnoteText"/>
        <w:tabs>
          <w:tab w:val="right" w:pos="1195"/>
          <w:tab w:val="left" w:pos="1267"/>
          <w:tab w:val="left" w:pos="1742"/>
          <w:tab w:val="left" w:pos="2218"/>
          <w:tab w:val="left" w:pos="2693"/>
        </w:tabs>
        <w:ind w:left="1267" w:right="1260" w:hanging="432"/>
      </w:pPr>
      <w:r>
        <w:tab/>
        <w:t>*</w:t>
      </w:r>
      <w:r>
        <w:tab/>
        <w:t>Приняты Комитетом на его шестьдесят восьмой сессии (23 октября — 17 ноября 2017</w:t>
      </w:r>
      <w:r w:rsidR="00D763F0">
        <w:rPr>
          <w:lang w:val="en-US"/>
        </w:rPr>
        <w:t> </w:t>
      </w:r>
      <w:r>
        <w:t>года).</w:t>
      </w:r>
    </w:p>
  </w:footnote>
  <w:footnote w:id="2">
    <w:p w14:paraId="3CD1F8E6" w14:textId="2ECD1155" w:rsidR="009A0431" w:rsidRPr="00557DBC" w:rsidRDefault="009A0431" w:rsidP="009A0431">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w:t>
      </w:r>
      <w:r w:rsidR="00A85564">
        <w:rPr>
          <w:lang w:val="en-US"/>
        </w:rPr>
        <w:t> </w:t>
      </w:r>
      <w:r>
        <w:t xml:space="preserve">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w:t>
      </w:r>
      <w:r w:rsidR="00A85564">
        <w:rPr>
          <w:lang w:val="en-US"/>
        </w:rPr>
        <w:t> </w:t>
      </w:r>
      <w:r>
        <w:t>правах ребенка; Международная конвенция о защите прав всех трудящихся-мигрантов и</w:t>
      </w:r>
      <w:r w:rsidR="00A85564">
        <w:rPr>
          <w:lang w:val="en-US"/>
        </w:rPr>
        <w:t> </w:t>
      </w:r>
      <w:r>
        <w:t>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9A0431" w14:paraId="7E9CD8D6" w14:textId="77777777" w:rsidTr="0079031F">
      <w:tblPrEx>
        <w:tblCellMar>
          <w:top w:w="0" w:type="dxa"/>
          <w:bottom w:w="0" w:type="dxa"/>
        </w:tblCellMar>
      </w:tblPrEx>
      <w:trPr>
        <w:trHeight w:hRule="exact" w:val="864"/>
      </w:trPr>
      <w:tc>
        <w:tcPr>
          <w:tcW w:w="4838" w:type="dxa"/>
          <w:shd w:val="clear" w:color="auto" w:fill="auto"/>
          <w:vAlign w:val="bottom"/>
        </w:tcPr>
        <w:p w14:paraId="0B3BD365" w14:textId="1E6A8E6D" w:rsidR="009A0431" w:rsidRPr="0079031F" w:rsidRDefault="009A0431" w:rsidP="0079031F">
          <w:pPr>
            <w:pStyle w:val="Header"/>
            <w:spacing w:after="80"/>
            <w:rPr>
              <w:b/>
            </w:rPr>
          </w:pPr>
          <w:r>
            <w:rPr>
              <w:b/>
            </w:rPr>
            <w:fldChar w:fldCharType="begin"/>
          </w:r>
          <w:r>
            <w:rPr>
              <w:b/>
            </w:rPr>
            <w:instrText xml:space="preserve"> DOCVARIABLE "sss1" \* MERGEFORMAT </w:instrText>
          </w:r>
          <w:r>
            <w:rPr>
              <w:b/>
            </w:rPr>
            <w:fldChar w:fldCharType="separate"/>
          </w:r>
          <w:r w:rsidR="00781918">
            <w:rPr>
              <w:b/>
            </w:rPr>
            <w:t>CEDAW/C/SGP/CO/5</w:t>
          </w:r>
          <w:r>
            <w:rPr>
              <w:b/>
            </w:rPr>
            <w:fldChar w:fldCharType="end"/>
          </w:r>
        </w:p>
      </w:tc>
      <w:tc>
        <w:tcPr>
          <w:tcW w:w="4920" w:type="dxa"/>
          <w:shd w:val="clear" w:color="auto" w:fill="auto"/>
          <w:vAlign w:val="bottom"/>
        </w:tcPr>
        <w:p w14:paraId="112975E7" w14:textId="77777777" w:rsidR="009A0431" w:rsidRDefault="009A0431" w:rsidP="0079031F">
          <w:pPr>
            <w:pStyle w:val="Header"/>
          </w:pPr>
        </w:p>
      </w:tc>
    </w:tr>
  </w:tbl>
  <w:p w14:paraId="6237733D" w14:textId="77777777" w:rsidR="009A0431" w:rsidRPr="0079031F" w:rsidRDefault="009A0431" w:rsidP="007903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9A0431" w14:paraId="370D6277" w14:textId="77777777" w:rsidTr="0079031F">
      <w:tblPrEx>
        <w:tblCellMar>
          <w:top w:w="0" w:type="dxa"/>
          <w:bottom w:w="0" w:type="dxa"/>
        </w:tblCellMar>
      </w:tblPrEx>
      <w:trPr>
        <w:trHeight w:hRule="exact" w:val="864"/>
      </w:trPr>
      <w:tc>
        <w:tcPr>
          <w:tcW w:w="4838" w:type="dxa"/>
          <w:shd w:val="clear" w:color="auto" w:fill="auto"/>
          <w:vAlign w:val="bottom"/>
        </w:tcPr>
        <w:p w14:paraId="147E3104" w14:textId="77777777" w:rsidR="009A0431" w:rsidRDefault="009A0431" w:rsidP="0079031F">
          <w:pPr>
            <w:pStyle w:val="Header"/>
          </w:pPr>
        </w:p>
      </w:tc>
      <w:tc>
        <w:tcPr>
          <w:tcW w:w="4920" w:type="dxa"/>
          <w:shd w:val="clear" w:color="auto" w:fill="auto"/>
          <w:vAlign w:val="bottom"/>
        </w:tcPr>
        <w:p w14:paraId="482B0FE3" w14:textId="4268CDF6" w:rsidR="009A0431" w:rsidRPr="0079031F" w:rsidRDefault="009A0431" w:rsidP="0079031F">
          <w:pPr>
            <w:pStyle w:val="Header"/>
            <w:spacing w:after="80"/>
            <w:jc w:val="right"/>
            <w:rPr>
              <w:b/>
            </w:rPr>
          </w:pPr>
          <w:r>
            <w:rPr>
              <w:b/>
            </w:rPr>
            <w:fldChar w:fldCharType="begin"/>
          </w:r>
          <w:r>
            <w:rPr>
              <w:b/>
            </w:rPr>
            <w:instrText xml:space="preserve"> DOCVARIABLE "sss1" \* MERGEFORMAT </w:instrText>
          </w:r>
          <w:r>
            <w:rPr>
              <w:b/>
            </w:rPr>
            <w:fldChar w:fldCharType="separate"/>
          </w:r>
          <w:r w:rsidR="00781918">
            <w:rPr>
              <w:b/>
            </w:rPr>
            <w:t>CEDAW/C/SGP/CO/5</w:t>
          </w:r>
          <w:r>
            <w:rPr>
              <w:b/>
            </w:rPr>
            <w:fldChar w:fldCharType="end"/>
          </w:r>
        </w:p>
      </w:tc>
    </w:tr>
  </w:tbl>
  <w:p w14:paraId="17873165" w14:textId="77777777" w:rsidR="009A0431" w:rsidRPr="0079031F" w:rsidRDefault="009A0431" w:rsidP="007903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A0431" w14:paraId="674C84D8" w14:textId="77777777" w:rsidTr="0079031F">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31F84CC8" w14:textId="77777777" w:rsidR="009A0431" w:rsidRPr="0079031F" w:rsidRDefault="009A0431" w:rsidP="0079031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DA65D30" w14:textId="77777777" w:rsidR="009A0431" w:rsidRDefault="009A0431" w:rsidP="0079031F">
          <w:pPr>
            <w:pStyle w:val="Header"/>
            <w:spacing w:after="120"/>
          </w:pPr>
        </w:p>
      </w:tc>
      <w:tc>
        <w:tcPr>
          <w:tcW w:w="5198" w:type="dxa"/>
          <w:gridSpan w:val="4"/>
          <w:tcBorders>
            <w:bottom w:val="single" w:sz="4" w:space="0" w:color="auto"/>
          </w:tcBorders>
          <w:shd w:val="clear" w:color="auto" w:fill="auto"/>
          <w:vAlign w:val="bottom"/>
        </w:tcPr>
        <w:p w14:paraId="1251CDB0" w14:textId="77777777" w:rsidR="009A0431" w:rsidRPr="0079031F" w:rsidRDefault="009A0431" w:rsidP="0079031F">
          <w:pPr>
            <w:pStyle w:val="Header"/>
            <w:spacing w:after="20"/>
            <w:jc w:val="right"/>
            <w:rPr>
              <w:sz w:val="20"/>
            </w:rPr>
          </w:pPr>
          <w:r>
            <w:rPr>
              <w:sz w:val="40"/>
            </w:rPr>
            <w:t>CEDAW</w:t>
          </w:r>
          <w:r>
            <w:rPr>
              <w:sz w:val="20"/>
            </w:rPr>
            <w:t>/C/SGP/CO/5</w:t>
          </w:r>
        </w:p>
      </w:tc>
    </w:tr>
    <w:tr w:rsidR="009A0431" w:rsidRPr="0037608D" w14:paraId="603F50E1" w14:textId="77777777" w:rsidTr="0079031F">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D913D3D" w14:textId="77777777" w:rsidR="009A0431" w:rsidRPr="0079031F" w:rsidRDefault="009A0431" w:rsidP="0079031F">
          <w:pPr>
            <w:pStyle w:val="Header"/>
            <w:spacing w:before="120"/>
            <w:jc w:val="center"/>
          </w:pPr>
          <w:r>
            <w:t xml:space="preserve"> </w:t>
          </w:r>
          <w:r>
            <w:rPr>
              <w:noProof/>
              <w:lang w:val="en-US" w:eastAsia="zh-CN"/>
            </w:rPr>
            <w:drawing>
              <wp:inline distT="0" distB="0" distL="0" distR="0" wp14:anchorId="4E30C7C4" wp14:editId="406C8F3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E74725" w14:textId="77777777" w:rsidR="009A0431" w:rsidRPr="0079031F" w:rsidRDefault="009A0431" w:rsidP="0079031F">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0EA12532" w14:textId="77777777" w:rsidR="009A0431" w:rsidRPr="0079031F" w:rsidRDefault="009A0431" w:rsidP="0079031F">
          <w:pPr>
            <w:pStyle w:val="Header"/>
            <w:spacing w:before="109"/>
          </w:pPr>
        </w:p>
      </w:tc>
      <w:tc>
        <w:tcPr>
          <w:tcW w:w="3110" w:type="dxa"/>
          <w:tcBorders>
            <w:top w:val="single" w:sz="4" w:space="0" w:color="auto"/>
            <w:bottom w:val="single" w:sz="12" w:space="0" w:color="auto"/>
          </w:tcBorders>
          <w:shd w:val="clear" w:color="auto" w:fill="auto"/>
        </w:tcPr>
        <w:p w14:paraId="571C9EF8" w14:textId="77777777" w:rsidR="009A0431" w:rsidRPr="0037608D" w:rsidRDefault="009A0431" w:rsidP="0079031F">
          <w:pPr>
            <w:pStyle w:val="Distribution"/>
            <w:rPr>
              <w:color w:val="000000"/>
              <w:lang w:val="en-US"/>
            </w:rPr>
          </w:pPr>
          <w:r w:rsidRPr="0037608D">
            <w:rPr>
              <w:color w:val="000000"/>
              <w:lang w:val="en-US"/>
            </w:rPr>
            <w:t>Distr.: General</w:t>
          </w:r>
        </w:p>
        <w:p w14:paraId="000B6597" w14:textId="77777777" w:rsidR="009A0431" w:rsidRPr="0037608D" w:rsidRDefault="009A0431" w:rsidP="0079031F">
          <w:pPr>
            <w:pStyle w:val="Publication"/>
            <w:rPr>
              <w:color w:val="000000"/>
              <w:lang w:val="en-US"/>
            </w:rPr>
          </w:pPr>
          <w:r w:rsidRPr="0037608D">
            <w:rPr>
              <w:color w:val="000000"/>
              <w:lang w:val="en-US"/>
            </w:rPr>
            <w:t>22 November 2017</w:t>
          </w:r>
        </w:p>
        <w:p w14:paraId="50450EFF" w14:textId="77777777" w:rsidR="009A0431" w:rsidRPr="0037608D" w:rsidRDefault="009A0431" w:rsidP="0079031F">
          <w:pPr>
            <w:rPr>
              <w:color w:val="000000"/>
              <w:lang w:val="en-US"/>
            </w:rPr>
          </w:pPr>
          <w:r w:rsidRPr="0037608D">
            <w:rPr>
              <w:color w:val="000000"/>
              <w:lang w:val="en-US"/>
            </w:rPr>
            <w:t>Russian</w:t>
          </w:r>
        </w:p>
        <w:p w14:paraId="045D2EE0" w14:textId="77777777" w:rsidR="009A0431" w:rsidRPr="0037608D" w:rsidRDefault="009A0431" w:rsidP="0079031F">
          <w:pPr>
            <w:pStyle w:val="Original"/>
            <w:rPr>
              <w:color w:val="000000"/>
              <w:lang w:val="en-US"/>
            </w:rPr>
          </w:pPr>
          <w:r w:rsidRPr="0037608D">
            <w:rPr>
              <w:color w:val="000000"/>
              <w:lang w:val="en-US"/>
            </w:rPr>
            <w:t>Original: English</w:t>
          </w:r>
        </w:p>
        <w:p w14:paraId="05DBE726" w14:textId="77777777" w:rsidR="009A0431" w:rsidRPr="0037608D" w:rsidRDefault="009A0431" w:rsidP="0079031F">
          <w:pPr>
            <w:rPr>
              <w:lang w:val="en-US"/>
            </w:rPr>
          </w:pPr>
        </w:p>
      </w:tc>
    </w:tr>
  </w:tbl>
  <w:p w14:paraId="780EAACA" w14:textId="77777777" w:rsidR="009A0431" w:rsidRPr="0037608D" w:rsidRDefault="009A0431" w:rsidP="0079031F">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41F47FF2"/>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C9FC59F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511E7396"/>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086EDB86"/>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1*"/>
    <w:docVar w:name="CreationDt" w:val="18/12/2017 10:31 AM"/>
    <w:docVar w:name="DocCategory" w:val="Doc"/>
    <w:docVar w:name="DocType" w:val="Final"/>
    <w:docVar w:name="DutyStation" w:val="New York"/>
    <w:docVar w:name="FooterJN" w:val="17-20381"/>
    <w:docVar w:name="jobn" w:val="17-20381 (R)"/>
    <w:docVar w:name="jobnDT" w:val="17-20381 (R)   181217"/>
    <w:docVar w:name="jobnDTDT" w:val="17-20381 (R)   181217   181217"/>
    <w:docVar w:name="JobNo" w:val="1720381R"/>
    <w:docVar w:name="JobNo2" w:val="1739260R"/>
    <w:docVar w:name="LocalDrive" w:val="0"/>
    <w:docVar w:name="OandT" w:val=" "/>
    <w:docVar w:name="sss1" w:val="CEDAW/C/SGP/CO/5"/>
    <w:docVar w:name="sss2" w:val="-"/>
    <w:docVar w:name="Symbol1" w:val="CEDAW/C/SGP/CO/5"/>
    <w:docVar w:name="Symbol2" w:val="-"/>
  </w:docVars>
  <w:rsids>
    <w:rsidRoot w:val="00F34E56"/>
    <w:rsid w:val="000629CE"/>
    <w:rsid w:val="000A1A1B"/>
    <w:rsid w:val="001824A1"/>
    <w:rsid w:val="001B0786"/>
    <w:rsid w:val="00215A7D"/>
    <w:rsid w:val="00232FDA"/>
    <w:rsid w:val="002B7CC1"/>
    <w:rsid w:val="002E78EF"/>
    <w:rsid w:val="0037608D"/>
    <w:rsid w:val="0037708C"/>
    <w:rsid w:val="003807EF"/>
    <w:rsid w:val="0038495D"/>
    <w:rsid w:val="004275D7"/>
    <w:rsid w:val="004731F9"/>
    <w:rsid w:val="00533276"/>
    <w:rsid w:val="00542D6F"/>
    <w:rsid w:val="005644C2"/>
    <w:rsid w:val="00571999"/>
    <w:rsid w:val="005A2266"/>
    <w:rsid w:val="005B58D8"/>
    <w:rsid w:val="005C3513"/>
    <w:rsid w:val="00614264"/>
    <w:rsid w:val="00643F79"/>
    <w:rsid w:val="00672D18"/>
    <w:rsid w:val="006B0972"/>
    <w:rsid w:val="006D093E"/>
    <w:rsid w:val="006D4969"/>
    <w:rsid w:val="00705A84"/>
    <w:rsid w:val="00781918"/>
    <w:rsid w:val="0079031F"/>
    <w:rsid w:val="00843551"/>
    <w:rsid w:val="008451E2"/>
    <w:rsid w:val="008760D3"/>
    <w:rsid w:val="008E0493"/>
    <w:rsid w:val="008E3D70"/>
    <w:rsid w:val="009205D1"/>
    <w:rsid w:val="009A0431"/>
    <w:rsid w:val="009E0C4F"/>
    <w:rsid w:val="009F077A"/>
    <w:rsid w:val="00A2773F"/>
    <w:rsid w:val="00A51D09"/>
    <w:rsid w:val="00A57ABA"/>
    <w:rsid w:val="00A72FF5"/>
    <w:rsid w:val="00A85564"/>
    <w:rsid w:val="00BD0739"/>
    <w:rsid w:val="00BF2E55"/>
    <w:rsid w:val="00C954DB"/>
    <w:rsid w:val="00CA4BB0"/>
    <w:rsid w:val="00CA697A"/>
    <w:rsid w:val="00D760D3"/>
    <w:rsid w:val="00D763F0"/>
    <w:rsid w:val="00D82BC5"/>
    <w:rsid w:val="00DE028C"/>
    <w:rsid w:val="00E25037"/>
    <w:rsid w:val="00E720E8"/>
    <w:rsid w:val="00E72A8D"/>
    <w:rsid w:val="00F34E56"/>
    <w:rsid w:val="00F63321"/>
    <w:rsid w:val="00F81CC1"/>
    <w:rsid w:val="00FC7902"/>
    <w:rsid w:val="00FF6F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CC181E"/>
  <w15:chartTrackingRefBased/>
  <w15:docId w15:val="{FAA81858-CD40-4FF1-BEB5-CC964179E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nhideWhenUsed/>
    <w:qFormat/>
    <w:rsid w:val="00BF2E55"/>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BF2E55"/>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BF2E55"/>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BF2E55"/>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BF2E55"/>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BF2E55"/>
    <w:pPr>
      <w:suppressAutoHyphens/>
      <w:spacing w:line="270" w:lineRule="exact"/>
      <w:outlineLvl w:val="0"/>
    </w:pPr>
    <w:rPr>
      <w:b/>
      <w:sz w:val="24"/>
    </w:rPr>
  </w:style>
  <w:style w:type="paragraph" w:customStyle="1" w:styleId="HCh">
    <w:name w:val="_ H _Ch"/>
    <w:basedOn w:val="H1"/>
    <w:next w:val="SingleTxt"/>
    <w:qFormat/>
    <w:rsid w:val="00BF2E55"/>
    <w:pPr>
      <w:keepNext/>
      <w:keepLines/>
      <w:spacing w:line="300" w:lineRule="exact"/>
    </w:pPr>
    <w:rPr>
      <w:spacing w:val="-2"/>
      <w:sz w:val="28"/>
    </w:rPr>
  </w:style>
  <w:style w:type="paragraph" w:customStyle="1" w:styleId="H23">
    <w:name w:val="_ H_2/3"/>
    <w:basedOn w:val="H1"/>
    <w:next w:val="SingleTxt"/>
    <w:qFormat/>
    <w:rsid w:val="00BF2E55"/>
    <w:pPr>
      <w:keepNext/>
      <w:keepLines/>
      <w:spacing w:line="240" w:lineRule="exact"/>
      <w:outlineLvl w:val="1"/>
    </w:pPr>
    <w:rPr>
      <w:spacing w:val="2"/>
      <w:sz w:val="20"/>
    </w:rPr>
  </w:style>
  <w:style w:type="paragraph" w:customStyle="1" w:styleId="H4">
    <w:name w:val="_ H_4"/>
    <w:basedOn w:val="Normal"/>
    <w:next w:val="Normal"/>
    <w:qFormat/>
    <w:rsid w:val="00BF2E55"/>
    <w:pPr>
      <w:keepNext/>
      <w:keepLines/>
      <w:tabs>
        <w:tab w:val="right" w:pos="360"/>
      </w:tabs>
      <w:suppressAutoHyphens/>
      <w:outlineLvl w:val="3"/>
    </w:pPr>
    <w:rPr>
      <w:i/>
      <w:spacing w:val="3"/>
    </w:rPr>
  </w:style>
  <w:style w:type="paragraph" w:customStyle="1" w:styleId="H56">
    <w:name w:val="_ H_5/6"/>
    <w:basedOn w:val="Normal"/>
    <w:next w:val="Normal"/>
    <w:qFormat/>
    <w:rsid w:val="00BF2E55"/>
    <w:pPr>
      <w:keepNext/>
      <w:keepLines/>
      <w:tabs>
        <w:tab w:val="right" w:pos="360"/>
      </w:tabs>
      <w:suppressAutoHyphens/>
      <w:ind w:left="1267" w:right="1267" w:hanging="1267"/>
      <w:outlineLvl w:val="4"/>
    </w:pPr>
  </w:style>
  <w:style w:type="paragraph" w:customStyle="1" w:styleId="DualTxt">
    <w:name w:val="__Dual Txt"/>
    <w:basedOn w:val="Normal"/>
    <w:qFormat/>
    <w:rsid w:val="00BF2E5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F2E55"/>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F2E55"/>
    <w:pPr>
      <w:spacing w:line="540" w:lineRule="exact"/>
    </w:pPr>
    <w:rPr>
      <w:spacing w:val="-8"/>
      <w:w w:val="96"/>
      <w:sz w:val="57"/>
    </w:rPr>
  </w:style>
  <w:style w:type="paragraph" w:customStyle="1" w:styleId="SS">
    <w:name w:val="__S_S"/>
    <w:basedOn w:val="SM"/>
    <w:next w:val="Normal"/>
    <w:qFormat/>
    <w:rsid w:val="00BF2E55"/>
    <w:pPr>
      <w:spacing w:line="300" w:lineRule="exact"/>
      <w:ind w:left="1264" w:right="1264"/>
    </w:pPr>
    <w:rPr>
      <w:sz w:val="28"/>
    </w:rPr>
  </w:style>
  <w:style w:type="paragraph" w:customStyle="1" w:styleId="SingleTxt">
    <w:name w:val="__Single Txt"/>
    <w:basedOn w:val="Normal"/>
    <w:qFormat/>
    <w:rsid w:val="00BF2E55"/>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BF2E55"/>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BF2E5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F2E55"/>
    <w:pPr>
      <w:keepNext/>
      <w:keepLines/>
      <w:spacing w:line="240" w:lineRule="exact"/>
      <w:ind w:right="5040"/>
      <w:outlineLvl w:val="1"/>
    </w:pPr>
    <w:rPr>
      <w:spacing w:val="2"/>
      <w:sz w:val="20"/>
    </w:rPr>
  </w:style>
  <w:style w:type="paragraph" w:customStyle="1" w:styleId="Bullet1">
    <w:name w:val="Bullet 1"/>
    <w:basedOn w:val="Normal"/>
    <w:qFormat/>
    <w:rsid w:val="00BF2E55"/>
    <w:pPr>
      <w:numPr>
        <w:numId w:val="19"/>
      </w:numPr>
      <w:spacing w:after="120"/>
      <w:ind w:right="1267"/>
      <w:jc w:val="both"/>
    </w:pPr>
  </w:style>
  <w:style w:type="paragraph" w:customStyle="1" w:styleId="Bullet2">
    <w:name w:val="Bullet 2"/>
    <w:basedOn w:val="Normal"/>
    <w:qFormat/>
    <w:rsid w:val="00BF2E55"/>
    <w:pPr>
      <w:numPr>
        <w:numId w:val="20"/>
      </w:numPr>
      <w:spacing w:after="120"/>
      <w:ind w:right="1267"/>
      <w:jc w:val="both"/>
    </w:pPr>
  </w:style>
  <w:style w:type="paragraph" w:customStyle="1" w:styleId="Bullet3">
    <w:name w:val="Bullet 3"/>
    <w:basedOn w:val="SingleTxt"/>
    <w:qFormat/>
    <w:rsid w:val="00BF2E55"/>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BF2E55"/>
    <w:pPr>
      <w:spacing w:before="240"/>
    </w:pPr>
    <w:rPr>
      <w:szCs w:val="20"/>
    </w:rPr>
  </w:style>
  <w:style w:type="character" w:styleId="EndnoteReference">
    <w:name w:val="endnote reference"/>
    <w:basedOn w:val="DefaultParagraphFont"/>
    <w:uiPriority w:val="1"/>
    <w:semiHidden/>
    <w:rsid w:val="00BF2E5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BF2E55"/>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BF2E55"/>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BF2E55"/>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F2E55"/>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BF2E5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Footnote reference,FA Fu,Footnote Text Char Char Char Char Char,Footnote Text Char Char Char Car,Footnote Text Char Char Char Car Car Car Car Car Car,Podrozdział"/>
    <w:basedOn w:val="Normal"/>
    <w:link w:val="FootnoteTextChar"/>
    <w:unhideWhenUsed/>
    <w:qFormat/>
    <w:rsid w:val="00BF2E55"/>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Footnote reference Char,FA Fu Char,Footnote Text Char Char Char Char Char Char,Footnote Text Char Char Char Car Char,Podrozdział Char"/>
    <w:basedOn w:val="DefaultParagraphFont"/>
    <w:link w:val="FootnoteText"/>
    <w:uiPriority w:val="1"/>
    <w:rsid w:val="00BF2E55"/>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BF2E55"/>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F2E55"/>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BF2E55"/>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BF2E55"/>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BF2E55"/>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BF2E55"/>
    <w:pPr>
      <w:spacing w:after="120"/>
      <w:ind w:left="360"/>
      <w:contextualSpacing/>
    </w:pPr>
  </w:style>
  <w:style w:type="paragraph" w:styleId="ListContinue2">
    <w:name w:val="List Continue 2"/>
    <w:basedOn w:val="Normal"/>
    <w:next w:val="Normal"/>
    <w:uiPriority w:val="99"/>
    <w:rsid w:val="00BF2E55"/>
    <w:pPr>
      <w:numPr>
        <w:numId w:val="22"/>
      </w:numPr>
      <w:tabs>
        <w:tab w:val="left" w:pos="792"/>
      </w:tabs>
      <w:spacing w:after="120"/>
    </w:pPr>
  </w:style>
  <w:style w:type="paragraph" w:styleId="ListNumber">
    <w:name w:val="List Number"/>
    <w:basedOn w:val="H1"/>
    <w:next w:val="Normal"/>
    <w:uiPriority w:val="99"/>
    <w:rsid w:val="00BF2E55"/>
    <w:pPr>
      <w:numPr>
        <w:numId w:val="23"/>
      </w:numPr>
      <w:contextualSpacing/>
    </w:pPr>
  </w:style>
  <w:style w:type="paragraph" w:styleId="ListNumber2">
    <w:name w:val="List Number 2"/>
    <w:basedOn w:val="H23"/>
    <w:next w:val="Normal"/>
    <w:uiPriority w:val="99"/>
    <w:rsid w:val="00BF2E55"/>
    <w:pPr>
      <w:numPr>
        <w:numId w:val="24"/>
      </w:numPr>
      <w:tabs>
        <w:tab w:val="left" w:pos="648"/>
      </w:tabs>
      <w:contextualSpacing/>
    </w:pPr>
  </w:style>
  <w:style w:type="paragraph" w:styleId="ListNumber3">
    <w:name w:val="List Number 3"/>
    <w:basedOn w:val="H23"/>
    <w:next w:val="Normal"/>
    <w:uiPriority w:val="99"/>
    <w:rsid w:val="00BF2E55"/>
    <w:pPr>
      <w:numPr>
        <w:numId w:val="25"/>
      </w:numPr>
      <w:tabs>
        <w:tab w:val="left" w:pos="922"/>
      </w:tabs>
      <w:contextualSpacing/>
    </w:pPr>
  </w:style>
  <w:style w:type="paragraph" w:styleId="ListNumber4">
    <w:name w:val="List Number 4"/>
    <w:basedOn w:val="Normal"/>
    <w:rsid w:val="00BF2E55"/>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BF2E55"/>
    <w:pPr>
      <w:numPr>
        <w:numId w:val="27"/>
      </w:numPr>
      <w:tabs>
        <w:tab w:val="left" w:pos="1498"/>
      </w:tabs>
      <w:contextualSpacing/>
    </w:pPr>
  </w:style>
  <w:style w:type="paragraph" w:styleId="NoSpacing">
    <w:name w:val="No Spacing"/>
    <w:uiPriority w:val="1"/>
    <w:rsid w:val="00BF2E55"/>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BF2E55"/>
    <w:rPr>
      <w:szCs w:val="20"/>
    </w:rPr>
  </w:style>
  <w:style w:type="paragraph" w:customStyle="1" w:styleId="Publication">
    <w:name w:val="Publication"/>
    <w:basedOn w:val="Normal"/>
    <w:next w:val="Normal"/>
    <w:qFormat/>
    <w:rsid w:val="00BF2E55"/>
  </w:style>
  <w:style w:type="paragraph" w:customStyle="1" w:styleId="ReleaseDate">
    <w:name w:val="ReleaseDate"/>
    <w:basedOn w:val="Normal"/>
    <w:next w:val="Normal"/>
    <w:qFormat/>
    <w:rsid w:val="00BF2E55"/>
    <w:rPr>
      <w:szCs w:val="20"/>
    </w:rPr>
  </w:style>
  <w:style w:type="paragraph" w:customStyle="1" w:styleId="Small">
    <w:name w:val="Small"/>
    <w:basedOn w:val="Normal"/>
    <w:next w:val="Normal"/>
    <w:qFormat/>
    <w:rsid w:val="00BF2E55"/>
    <w:pPr>
      <w:tabs>
        <w:tab w:val="right" w:pos="9965"/>
      </w:tabs>
      <w:spacing w:line="210" w:lineRule="exact"/>
    </w:pPr>
    <w:rPr>
      <w:spacing w:val="5"/>
      <w:w w:val="104"/>
      <w:sz w:val="17"/>
    </w:rPr>
  </w:style>
  <w:style w:type="paragraph" w:customStyle="1" w:styleId="SmallX">
    <w:name w:val="SmallX"/>
    <w:basedOn w:val="Small"/>
    <w:next w:val="Normal"/>
    <w:qFormat/>
    <w:rsid w:val="00BF2E55"/>
    <w:pPr>
      <w:spacing w:line="180" w:lineRule="exact"/>
      <w:jc w:val="right"/>
    </w:pPr>
    <w:rPr>
      <w:spacing w:val="6"/>
      <w:w w:val="106"/>
      <w:sz w:val="14"/>
    </w:rPr>
  </w:style>
  <w:style w:type="paragraph" w:customStyle="1" w:styleId="TitleHCH">
    <w:name w:val="Title_H_CH"/>
    <w:basedOn w:val="H1"/>
    <w:next w:val="Normal"/>
    <w:qFormat/>
    <w:rsid w:val="00BF2E5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F2E5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F2E55"/>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760D3"/>
  </w:style>
  <w:style w:type="character" w:styleId="CommentReference">
    <w:name w:val="annotation reference"/>
    <w:basedOn w:val="DefaultParagraphFont"/>
    <w:uiPriority w:val="99"/>
    <w:semiHidden/>
    <w:unhideWhenUsed/>
    <w:rsid w:val="0079031F"/>
    <w:rPr>
      <w:sz w:val="16"/>
      <w:szCs w:val="16"/>
    </w:rPr>
  </w:style>
  <w:style w:type="paragraph" w:styleId="CommentText">
    <w:name w:val="annotation text"/>
    <w:basedOn w:val="Normal"/>
    <w:link w:val="CommentTextChar"/>
    <w:uiPriority w:val="99"/>
    <w:semiHidden/>
    <w:unhideWhenUsed/>
    <w:rsid w:val="0079031F"/>
    <w:pPr>
      <w:spacing w:line="240" w:lineRule="auto"/>
    </w:pPr>
    <w:rPr>
      <w:szCs w:val="20"/>
    </w:rPr>
  </w:style>
  <w:style w:type="character" w:customStyle="1" w:styleId="CommentTextChar">
    <w:name w:val="Comment Text Char"/>
    <w:basedOn w:val="DefaultParagraphFont"/>
    <w:link w:val="CommentText"/>
    <w:uiPriority w:val="99"/>
    <w:semiHidden/>
    <w:rsid w:val="0079031F"/>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79031F"/>
    <w:rPr>
      <w:b/>
      <w:bCs/>
    </w:rPr>
  </w:style>
  <w:style w:type="character" w:customStyle="1" w:styleId="CommentSubjectChar">
    <w:name w:val="Comment Subject Char"/>
    <w:basedOn w:val="CommentTextChar"/>
    <w:link w:val="CommentSubject"/>
    <w:uiPriority w:val="99"/>
    <w:semiHidden/>
    <w:rsid w:val="0079031F"/>
    <w:rPr>
      <w:rFonts w:ascii="Times New Roman" w:eastAsiaTheme="minorHAnsi" w:hAnsi="Times New Roman" w:cs="Times New Roman"/>
      <w:b/>
      <w:bCs/>
      <w:spacing w:val="4"/>
      <w:w w:val="103"/>
      <w:kern w:val="14"/>
      <w:sz w:val="20"/>
      <w:szCs w:val="20"/>
      <w:lang w:val="ru-RU" w:eastAsia="en-US"/>
    </w:rPr>
  </w:style>
  <w:style w:type="paragraph" w:customStyle="1" w:styleId="SingleTxtG">
    <w:name w:val="_ Single Txt_G"/>
    <w:basedOn w:val="Normal"/>
    <w:link w:val="SingleTxtGChar"/>
    <w:qFormat/>
    <w:rsid w:val="00232FDA"/>
    <w:pPr>
      <w:suppressAutoHyphens/>
      <w:spacing w:after="120" w:line="240" w:lineRule="atLeast"/>
      <w:ind w:left="1134" w:right="1134"/>
      <w:jc w:val="both"/>
    </w:pPr>
    <w:rPr>
      <w:rFonts w:eastAsia="MS Mincho"/>
      <w:spacing w:val="0"/>
      <w:w w:val="100"/>
      <w:kern w:val="0"/>
      <w:szCs w:val="20"/>
      <w:lang w:val="en-GB"/>
    </w:rPr>
  </w:style>
  <w:style w:type="paragraph" w:customStyle="1" w:styleId="H1G">
    <w:name w:val="_ H_1_G"/>
    <w:basedOn w:val="Normal"/>
    <w:next w:val="Normal"/>
    <w:qFormat/>
    <w:rsid w:val="00232FDA"/>
    <w:pPr>
      <w:keepNext/>
      <w:keepLines/>
      <w:tabs>
        <w:tab w:val="right" w:pos="851"/>
      </w:tabs>
      <w:suppressAutoHyphens/>
      <w:spacing w:before="360" w:after="240" w:line="270" w:lineRule="exact"/>
      <w:ind w:left="1134" w:right="1134" w:hanging="1134"/>
    </w:pPr>
    <w:rPr>
      <w:rFonts w:eastAsia="MS Mincho"/>
      <w:b/>
      <w:spacing w:val="0"/>
      <w:w w:val="100"/>
      <w:kern w:val="0"/>
      <w:sz w:val="24"/>
      <w:szCs w:val="20"/>
      <w:lang w:val="en-GB"/>
    </w:rPr>
  </w:style>
  <w:style w:type="paragraph" w:customStyle="1" w:styleId="H23G">
    <w:name w:val="_ H_2/3_G"/>
    <w:basedOn w:val="Normal"/>
    <w:next w:val="Normal"/>
    <w:qFormat/>
    <w:rsid w:val="00232FDA"/>
    <w:pPr>
      <w:keepNext/>
      <w:keepLines/>
      <w:tabs>
        <w:tab w:val="right" w:pos="851"/>
      </w:tabs>
      <w:suppressAutoHyphens/>
      <w:spacing w:before="240" w:after="120"/>
      <w:ind w:left="1134" w:right="1134" w:hanging="1134"/>
    </w:pPr>
    <w:rPr>
      <w:rFonts w:eastAsia="MS Mincho"/>
      <w:b/>
      <w:spacing w:val="0"/>
      <w:w w:val="100"/>
      <w:kern w:val="0"/>
      <w:szCs w:val="20"/>
      <w:lang w:val="en-GB"/>
    </w:rPr>
  </w:style>
  <w:style w:type="character" w:customStyle="1" w:styleId="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DefaultParagraphFont"/>
    <w:rsid w:val="00232FDA"/>
    <w:rPr>
      <w:sz w:val="18"/>
      <w:lang w:val="en-GB" w:eastAsia="en-US"/>
    </w:rPr>
  </w:style>
  <w:style w:type="character" w:customStyle="1" w:styleId="SingleTxtGChar">
    <w:name w:val="_ Single Txt_G Char"/>
    <w:link w:val="SingleTxtG"/>
    <w:locked/>
    <w:rsid w:val="00232FDA"/>
    <w:rPr>
      <w:rFonts w:ascii="Times New Roman" w:eastAsia="MS Mincho" w:hAnsi="Times New Roman" w:cs="Times New Roman"/>
      <w:sz w:val="20"/>
      <w:szCs w:val="20"/>
      <w:lang w:eastAsia="en-US"/>
    </w:rPr>
  </w:style>
  <w:style w:type="character" w:styleId="Hyperlink">
    <w:name w:val="Hyperlink"/>
    <w:basedOn w:val="DefaultParagraphFont"/>
    <w:uiPriority w:val="99"/>
    <w:unhideWhenUsed/>
    <w:rsid w:val="002E78EF"/>
    <w:rPr>
      <w:color w:val="0000FF" w:themeColor="hyperlink"/>
      <w:u w:val="none"/>
    </w:rPr>
  </w:style>
  <w:style w:type="character" w:styleId="FollowedHyperlink">
    <w:name w:val="FollowedHyperlink"/>
    <w:basedOn w:val="DefaultParagraphFont"/>
    <w:uiPriority w:val="99"/>
    <w:semiHidden/>
    <w:unhideWhenUsed/>
    <w:rsid w:val="002E78EF"/>
    <w:rPr>
      <w:color w:val="0000FF"/>
      <w:u w:val="none"/>
    </w:rPr>
  </w:style>
  <w:style w:type="character" w:styleId="Mention">
    <w:name w:val="Mention"/>
    <w:basedOn w:val="DefaultParagraphFont"/>
    <w:uiPriority w:val="99"/>
    <w:semiHidden/>
    <w:unhideWhenUsed/>
    <w:rsid w:val="002E78E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SGP/Q/5/Add.1" TargetMode="External"/><Relationship Id="rId26" Type="http://schemas.openxmlformats.org/officeDocument/2006/relationships/hyperlink" Target="https://undocs.org/ru/CEDAW/C/SGP/CO/4/Rev.1" TargetMode="External"/><Relationship Id="rId3" Type="http://schemas.openxmlformats.org/officeDocument/2006/relationships/settings" Target="settings.xml"/><Relationship Id="rId21" Type="http://schemas.openxmlformats.org/officeDocument/2006/relationships/hyperlink" Target="https://undocs.org/ru/CEDAW/C/SGP/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GP/Q/5" TargetMode="External"/><Relationship Id="rId25" Type="http://schemas.openxmlformats.org/officeDocument/2006/relationships/hyperlink" Target="https://undocs.org/ru/CEDAW/C/SGP/CO/4/Rev.1" TargetMode="External"/><Relationship Id="rId2" Type="http://schemas.openxmlformats.org/officeDocument/2006/relationships/styles" Target="styles.xml"/><Relationship Id="rId16" Type="http://schemas.openxmlformats.org/officeDocument/2006/relationships/hyperlink" Target="https://undocs.org/ru/CEDAW/C/SR.1534" TargetMode="External"/><Relationship Id="rId20" Type="http://schemas.openxmlformats.org/officeDocument/2006/relationships/hyperlink" Target="https://undocs.org/ru/CEDAW/C/SGP/CO/4/Rev.1" TargetMode="External"/><Relationship Id="rId29" Type="http://schemas.openxmlformats.org/officeDocument/2006/relationships/hyperlink" Target="https://undocs.org/ru/CEDAW/C/SGP/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SGP/CO/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ru/CEDAW/C/SGP/5" TargetMode="External"/><Relationship Id="rId23" Type="http://schemas.openxmlformats.org/officeDocument/2006/relationships/hyperlink" Target="https://undocs.org/ru/CEDAW/C/SGP/CO/4/Rev.1" TargetMode="External"/><Relationship Id="rId28" Type="http://schemas.openxmlformats.org/officeDocument/2006/relationships/hyperlink" Target="https://undocs.org/ru/CEDAW/C/SGP/CO/4/Rev.1" TargetMode="External"/><Relationship Id="rId10" Type="http://schemas.openxmlformats.org/officeDocument/2006/relationships/footer" Target="footer2.xml"/><Relationship Id="rId19" Type="http://schemas.openxmlformats.org/officeDocument/2006/relationships/hyperlink" Target="https://undocs.org/ru/CEDAW/C/SGP/CO/4/Rev.1/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CEDAW/C/SGP/CO/4/Rev.1" TargetMode="External"/><Relationship Id="rId27" Type="http://schemas.openxmlformats.org/officeDocument/2006/relationships/hyperlink" Target="https://undocs.org/ru/CEDAW/C/SGP/CO/4/Rev.1" TargetMode="External"/><Relationship Id="rId30" Type="http://schemas.openxmlformats.org/officeDocument/2006/relationships/hyperlink" Target="https://undocs.org/ru/CEDAW/C/SGP/CO/4/Rev.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5545</Words>
  <Characters>38303</Characters>
  <Application>Microsoft Office Word</Application>
  <DocSecurity>0</DocSecurity>
  <Lines>786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Zinovieva</dc:creator>
  <cp:keywords/>
  <dc:description/>
  <cp:lastModifiedBy>Irina Zinovieva</cp:lastModifiedBy>
  <cp:revision>5</cp:revision>
  <cp:lastPrinted>2017-12-18T15:58:00Z</cp:lastPrinted>
  <dcterms:created xsi:type="dcterms:W3CDTF">2017-12-18T15:56:00Z</dcterms:created>
  <dcterms:modified xsi:type="dcterms:W3CDTF">2017-12-18T15:59:00Z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1720381R</vt:lpwstr>
  </property>
  <property fmtid="{D5CDD505-2E9C-101B-9397-08002B2CF9AE}" pid="3" name="ODSRefJobNo">
    <vt:lpwstr>1739260R</vt:lpwstr>
  </property>
  <property fmtid="{D5CDD505-2E9C-101B-9397-08002B2CF9AE}" pid="4" name="Symbol1">
    <vt:lpwstr>CEDAW/C/SGP/CO/5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Title1">
    <vt:lpwstr>Комитет по ликвидации дискриминации в отношении женщин_x000d_</vt:lpwstr>
  </property>
  <property fmtid="{D5CDD505-2E9C-101B-9397-08002B2CF9AE}" pid="10" name="Title2">
    <vt:lpwstr>		Заключительные замечания по пятому периодическому докладу Сингапура*_x000d_</vt:lpwstr>
  </property>
  <property fmtid="{D5CDD505-2E9C-101B-9397-08002B2CF9AE}" pid="11" name="Comment">
    <vt:lpwstr/>
  </property>
  <property fmtid="{D5CDD505-2E9C-101B-9397-08002B2CF9AE}" pid="12" name="DraftPages">
    <vt:lpwstr> 16</vt:lpwstr>
  </property>
  <property fmtid="{D5CDD505-2E9C-101B-9397-08002B2CF9AE}" pid="13" name="Operator">
    <vt:lpwstr>zinovieva</vt:lpwstr>
  </property>
</Properties>
</file>