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84DAD">
        <w:trPr>
          <w:trHeight w:hRule="exact" w:val="851"/>
        </w:trPr>
        <w:tc>
          <w:tcPr>
            <w:tcW w:w="1280" w:type="dxa"/>
            <w:tcBorders>
              <w:bottom w:val="single" w:sz="4" w:space="0" w:color="auto"/>
            </w:tcBorders>
          </w:tcPr>
          <w:p w:rsidR="00E84DAD" w:rsidRDefault="00E84DAD">
            <w:pPr>
              <w:rPr>
                <w:rFonts w:hint="eastAsia"/>
              </w:rPr>
            </w:pPr>
          </w:p>
        </w:tc>
        <w:tc>
          <w:tcPr>
            <w:tcW w:w="2273" w:type="dxa"/>
            <w:tcBorders>
              <w:bottom w:val="single" w:sz="4" w:space="0" w:color="auto"/>
            </w:tcBorders>
            <w:vAlign w:val="bottom"/>
          </w:tcPr>
          <w:p w:rsidR="00E84DAD" w:rsidRDefault="00E84DA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84DAD" w:rsidRDefault="00E84DAD">
            <w:pPr>
              <w:spacing w:line="240" w:lineRule="atLeast"/>
              <w:jc w:val="right"/>
              <w:rPr>
                <w:szCs w:val="21"/>
              </w:rPr>
            </w:pPr>
            <w:r>
              <w:rPr>
                <w:sz w:val="40"/>
                <w:szCs w:val="40"/>
              </w:rPr>
              <w:t>C</w:t>
            </w:r>
            <w:r>
              <w:rPr>
                <w:rFonts w:hint="eastAsia"/>
                <w:sz w:val="40"/>
                <w:szCs w:val="40"/>
              </w:rPr>
              <w:t>EDAW</w:t>
            </w:r>
            <w:r>
              <w:rPr>
                <w:sz w:val="20"/>
              </w:rPr>
              <w:t>/</w:t>
            </w:r>
            <w:r>
              <w:t>C/</w:t>
            </w:r>
            <w:r>
              <w:rPr>
                <w:rFonts w:hint="eastAsia"/>
              </w:rPr>
              <w:t>BEN</w:t>
            </w:r>
            <w:r>
              <w:t>/</w:t>
            </w:r>
            <w:r>
              <w:rPr>
                <w:rFonts w:hint="eastAsia"/>
              </w:rPr>
              <w:t>4</w:t>
            </w:r>
          </w:p>
        </w:tc>
      </w:tr>
      <w:tr w:rsidR="00E84DAD">
        <w:trPr>
          <w:trHeight w:hRule="exact" w:val="2835"/>
        </w:trPr>
        <w:tc>
          <w:tcPr>
            <w:tcW w:w="1280" w:type="dxa"/>
            <w:tcBorders>
              <w:top w:val="single" w:sz="4" w:space="0" w:color="auto"/>
              <w:bottom w:val="single" w:sz="12" w:space="0" w:color="auto"/>
            </w:tcBorders>
          </w:tcPr>
          <w:p w:rsidR="00E84DAD" w:rsidRDefault="00E84DAD">
            <w:pPr>
              <w:spacing w:line="120" w:lineRule="atLeast"/>
              <w:rPr>
                <w:sz w:val="10"/>
                <w:szCs w:val="10"/>
              </w:rPr>
            </w:pPr>
          </w:p>
          <w:p w:rsidR="00E84DAD" w:rsidRDefault="00E84DA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84DAD" w:rsidRDefault="00E84DAD">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E84DAD" w:rsidRDefault="00E84DAD">
            <w:pPr>
              <w:spacing w:before="240" w:line="240" w:lineRule="atLeast"/>
              <w:rPr>
                <w:sz w:val="20"/>
              </w:rPr>
            </w:pPr>
            <w:r>
              <w:rPr>
                <w:sz w:val="20"/>
              </w:rPr>
              <w:t>Distr.: General</w:t>
            </w:r>
          </w:p>
          <w:p w:rsidR="00E84DAD" w:rsidRDefault="00E84DAD">
            <w:pPr>
              <w:spacing w:line="240" w:lineRule="atLeast"/>
              <w:rPr>
                <w:sz w:val="20"/>
              </w:rPr>
            </w:pPr>
            <w:r>
              <w:t>21 March 2012</w:t>
            </w:r>
          </w:p>
          <w:p w:rsidR="00E84DAD" w:rsidRDefault="00E84DAD">
            <w:pPr>
              <w:spacing w:line="240" w:lineRule="atLeast"/>
              <w:rPr>
                <w:sz w:val="20"/>
              </w:rPr>
            </w:pPr>
            <w:r>
              <w:rPr>
                <w:sz w:val="20"/>
              </w:rPr>
              <w:t xml:space="preserve">Chinese </w:t>
            </w:r>
          </w:p>
          <w:p w:rsidR="00E84DAD" w:rsidRDefault="00E84DAD">
            <w:pPr>
              <w:spacing w:line="240" w:lineRule="atLeast"/>
              <w:rPr>
                <w:rFonts w:hint="eastAsia"/>
                <w:sz w:val="20"/>
              </w:rPr>
            </w:pPr>
            <w:r>
              <w:rPr>
                <w:sz w:val="20"/>
              </w:rPr>
              <w:t xml:space="preserve">Original: </w:t>
            </w:r>
            <w:r>
              <w:rPr>
                <w:szCs w:val="21"/>
              </w:rPr>
              <w:t>French</w:t>
            </w:r>
          </w:p>
        </w:tc>
      </w:tr>
    </w:tbl>
    <w:p w:rsidR="00E84DAD" w:rsidRDefault="00E84DAD">
      <w:pPr>
        <w:spacing w:before="120"/>
        <w:rPr>
          <w:rFonts w:eastAsia="SimHei" w:hint="eastAsia"/>
          <w:sz w:val="24"/>
          <w:szCs w:val="24"/>
          <w:lang w:val="en-GB"/>
        </w:rPr>
      </w:pPr>
      <w:r>
        <w:rPr>
          <w:rFonts w:eastAsia="SimHei" w:hint="eastAsia"/>
          <w:sz w:val="24"/>
          <w:szCs w:val="24"/>
          <w:lang w:val="en-GB"/>
        </w:rPr>
        <w:t>消除对妇女歧视委员会</w:t>
      </w:r>
    </w:p>
    <w:p w:rsidR="00E84DAD" w:rsidRDefault="00E84DAD" w:rsidP="00690B6E">
      <w:pPr>
        <w:pStyle w:val="HMGC"/>
      </w:pPr>
      <w:r>
        <w:rPr>
          <w:rFonts w:hint="eastAsia"/>
        </w:rPr>
        <w:tab/>
      </w:r>
      <w:r>
        <w:rPr>
          <w:rFonts w:hint="eastAsia"/>
        </w:rPr>
        <w:tab/>
      </w:r>
      <w:r>
        <w:rPr>
          <w:rFonts w:hint="eastAsia"/>
        </w:rPr>
        <w:t>审议</w:t>
      </w:r>
      <w:r>
        <w:rPr>
          <w:rFonts w:ascii="SimSun" w:hAnsi="SimSun" w:cs="SimSun" w:hint="eastAsia"/>
          <w:lang w:val="fr-CH"/>
        </w:rPr>
        <w:t>缔约国</w:t>
      </w:r>
      <w:r>
        <w:rPr>
          <w:rFonts w:hint="eastAsia"/>
        </w:rPr>
        <w:t>根据《消除对妇女一切形式歧视</w:t>
      </w:r>
      <w:r w:rsidR="00690B6E">
        <w:br/>
      </w:r>
      <w:r>
        <w:rPr>
          <w:rFonts w:hint="eastAsia"/>
        </w:rPr>
        <w:t>公约》第十九条提交的报告</w:t>
      </w:r>
    </w:p>
    <w:p w:rsidR="00E84DAD" w:rsidRDefault="00E84DAD" w:rsidP="00690B6E">
      <w:pPr>
        <w:pStyle w:val="HChGC"/>
      </w:pPr>
      <w:r>
        <w:tab/>
      </w:r>
      <w:r>
        <w:tab/>
      </w:r>
      <w:r>
        <w:rPr>
          <w:rFonts w:hint="eastAsia"/>
        </w:rPr>
        <w:t>缔约国的第四次定期报告</w:t>
      </w:r>
    </w:p>
    <w:p w:rsidR="00E84DAD" w:rsidRDefault="00E84DAD" w:rsidP="00690B6E">
      <w:pPr>
        <w:pStyle w:val="HMGC"/>
      </w:pPr>
      <w:r>
        <w:tab/>
      </w:r>
      <w:r>
        <w:tab/>
      </w:r>
      <w:r>
        <w:rPr>
          <w:rFonts w:hint="eastAsia"/>
        </w:rPr>
        <w:t>贝宁</w:t>
      </w:r>
      <w:r>
        <w:rPr>
          <w:rStyle w:val="FootnoteReference"/>
          <w:position w:val="4"/>
          <w:sz w:val="28"/>
          <w:szCs w:val="28"/>
          <w:vertAlign w:val="baseline"/>
        </w:rPr>
        <w:footnoteReference w:customMarkFollows="1" w:id="1"/>
        <w:t>*</w:t>
      </w:r>
    </w:p>
    <w:p w:rsidR="00E84DAD" w:rsidRDefault="00E84DAD">
      <w:pPr>
        <w:jc w:val="right"/>
        <w:rPr>
          <w:szCs w:val="21"/>
        </w:rPr>
      </w:pPr>
    </w:p>
    <w:p w:rsidR="00E84DAD" w:rsidRDefault="00E84DAD">
      <w:pPr>
        <w:pStyle w:val="SingleTxtGC"/>
        <w:jc w:val="right"/>
      </w:pPr>
      <w:r>
        <w:rPr>
          <w:lang w:val="fr-FR"/>
        </w:rPr>
        <w:t>[</w:t>
      </w:r>
      <w:smartTag w:uri="urn:schemas-microsoft-com:office:smarttags" w:element="chsdate">
        <w:smartTagPr>
          <w:attr w:name="IsROCDate" w:val="False"/>
          <w:attr w:name="IsLunarDate" w:val="False"/>
          <w:attr w:name="Day" w:val="24"/>
          <w:attr w:name="Month" w:val="6"/>
          <w:attr w:name="Year" w:val="2011"/>
        </w:smartTagPr>
        <w:r>
          <w:rPr>
            <w:lang w:val="fr-FR"/>
          </w:rPr>
          <w:t>2011</w:t>
        </w:r>
        <w:r>
          <w:rPr>
            <w:rFonts w:hint="eastAsia"/>
            <w:lang w:val="fr-FR"/>
          </w:rPr>
          <w:t>年</w:t>
        </w:r>
        <w:r>
          <w:rPr>
            <w:rFonts w:hint="eastAsia"/>
            <w:lang w:val="fr-FR"/>
          </w:rPr>
          <w:t>6</w:t>
        </w:r>
        <w:r>
          <w:rPr>
            <w:rFonts w:hint="eastAsia"/>
            <w:lang w:val="fr-FR"/>
          </w:rPr>
          <w:t>月</w:t>
        </w:r>
        <w:r>
          <w:rPr>
            <w:rFonts w:hint="eastAsia"/>
            <w:lang w:val="fr-FR"/>
          </w:rPr>
          <w:t>24</w:t>
        </w:r>
        <w:r>
          <w:rPr>
            <w:rFonts w:hint="eastAsia"/>
            <w:lang w:val="fr-FR"/>
          </w:rPr>
          <w:t>日</w:t>
        </w:r>
      </w:smartTag>
      <w:r>
        <w:rPr>
          <w:lang w:val="fr-FR"/>
        </w:rPr>
        <w:t>]</w:t>
      </w:r>
    </w:p>
    <w:p w:rsidR="00E84DAD" w:rsidRDefault="00E84DAD">
      <w:pPr>
        <w:pStyle w:val="SingleTxtGC"/>
        <w:rPr>
          <w:rFonts w:hint="eastAsia"/>
        </w:rPr>
      </w:pPr>
    </w:p>
    <w:p w:rsidR="00E84DAD" w:rsidRDefault="00E84DAD">
      <w:pPr>
        <w:spacing w:after="120"/>
        <w:rPr>
          <w:sz w:val="28"/>
          <w:szCs w:val="28"/>
        </w:rPr>
      </w:pPr>
      <w:r>
        <w:br w:type="page"/>
      </w:r>
      <w:r>
        <w:rPr>
          <w:rFonts w:hint="eastAsia"/>
          <w:sz w:val="28"/>
          <w:szCs w:val="28"/>
        </w:rPr>
        <w:t>目录</w:t>
      </w:r>
    </w:p>
    <w:p w:rsidR="00E84DAD" w:rsidRDefault="00E84DAD">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E84DAD" w:rsidRDefault="00E84DAD">
      <w:pPr>
        <w:pStyle w:val="a2"/>
      </w:pPr>
      <w:r>
        <w:tab/>
      </w:r>
      <w:r w:rsidR="00690B6E">
        <w:tab/>
      </w:r>
      <w:r>
        <w:rPr>
          <w:rFonts w:hint="eastAsia"/>
        </w:rPr>
        <w:t>缩略语</w:t>
      </w:r>
      <w:r>
        <w:t>……</w:t>
      </w:r>
      <w:r>
        <w:rPr>
          <w:rFonts w:hint="eastAsia"/>
        </w:rPr>
        <w:t>...................</w:t>
      </w:r>
      <w:r>
        <w:tab/>
      </w:r>
      <w:r>
        <w:rPr>
          <w:rFonts w:hint="eastAsia"/>
        </w:rPr>
        <w:tab/>
      </w:r>
      <w:r>
        <w:tab/>
        <w:t>3</w:t>
      </w:r>
    </w:p>
    <w:p w:rsidR="00E84DAD" w:rsidRDefault="00E84DAD">
      <w:pPr>
        <w:pStyle w:val="a2"/>
        <w:rPr>
          <w:rFonts w:hint="eastAsia"/>
          <w:szCs w:val="21"/>
          <w:lang w:val="es-ES_tradnl"/>
        </w:rPr>
      </w:pPr>
      <w:r>
        <w:tab/>
      </w:r>
      <w:r w:rsidR="00690B6E">
        <w:tab/>
      </w:r>
      <w:r>
        <w:rPr>
          <w:rFonts w:hint="eastAsia"/>
          <w:lang w:val="en-GB"/>
        </w:rPr>
        <w:t>导言</w:t>
      </w:r>
      <w:r>
        <w:rPr>
          <w:lang w:val="en-GB"/>
        </w:rPr>
        <w:t>……</w:t>
      </w:r>
      <w:r>
        <w:rPr>
          <w:rFonts w:hint="eastAsia"/>
          <w:lang w:val="en-GB"/>
        </w:rPr>
        <w:t>.</w:t>
      </w:r>
      <w:r>
        <w:rPr>
          <w:lang w:val="en-GB"/>
        </w:rPr>
        <w:t>...........</w:t>
      </w:r>
      <w:r>
        <w:rPr>
          <w:rFonts w:hint="eastAsia"/>
          <w:szCs w:val="21"/>
          <w:lang w:val="es-ES_tradnl"/>
        </w:rPr>
        <w:t>...........</w:t>
      </w:r>
      <w:r>
        <w:rPr>
          <w:rFonts w:hint="eastAsia"/>
          <w:szCs w:val="21"/>
          <w:lang w:val="es-ES_tradnl"/>
        </w:rPr>
        <w:tab/>
      </w:r>
      <w:r>
        <w:rPr>
          <w:rFonts w:hint="eastAsia"/>
          <w:szCs w:val="21"/>
          <w:lang w:val="es-ES_tradnl"/>
        </w:rPr>
        <w:tab/>
      </w:r>
      <w:r>
        <w:rPr>
          <w:szCs w:val="21"/>
          <w:lang w:val="es-ES_tradnl"/>
        </w:rPr>
        <w:t>1</w:t>
      </w:r>
      <w:r>
        <w:rPr>
          <w:rFonts w:hint="eastAsia"/>
          <w:szCs w:val="21"/>
          <w:lang w:val="es-ES_tradnl"/>
        </w:rPr>
        <w:t>-</w:t>
      </w:r>
      <w:r>
        <w:rPr>
          <w:szCs w:val="21"/>
          <w:lang w:val="es-ES_tradnl"/>
        </w:rPr>
        <w:t>7</w:t>
      </w:r>
      <w:r>
        <w:rPr>
          <w:rFonts w:hint="eastAsia"/>
          <w:szCs w:val="21"/>
          <w:lang w:val="es-ES_tradnl"/>
        </w:rPr>
        <w:tab/>
        <w:t>5</w:t>
      </w:r>
    </w:p>
    <w:p w:rsidR="00E84DAD" w:rsidRDefault="00690B6E" w:rsidP="00690B6E">
      <w:pPr>
        <w:pStyle w:val="a2"/>
        <w:rPr>
          <w:rFonts w:hint="eastAsia"/>
          <w:lang w:val="es-ES_tradnl"/>
        </w:rPr>
      </w:pPr>
      <w:r>
        <w:tab/>
      </w:r>
      <w:r>
        <w:tab/>
      </w:r>
      <w:r w:rsidR="00E84DAD">
        <w:rPr>
          <w:rFonts w:hint="eastAsia"/>
        </w:rPr>
        <w:t>第一部分</w:t>
      </w:r>
      <w:r>
        <w:rPr>
          <w:lang w:val="es-ES_tradnl"/>
        </w:rPr>
        <w:t xml:space="preserve"> </w:t>
      </w:r>
      <w:r w:rsidR="004C74E1">
        <w:rPr>
          <w:lang w:val="es-ES_tradnl"/>
        </w:rPr>
        <w:t xml:space="preserve"> </w:t>
      </w:r>
      <w:r w:rsidR="00E84DAD">
        <w:rPr>
          <w:rFonts w:hint="eastAsia"/>
          <w:lang w:val="es-ES_tradnl"/>
        </w:rPr>
        <w:t>贝宁共和国概况</w:t>
      </w:r>
      <w:r w:rsidR="00E84DAD">
        <w:rPr>
          <w:lang w:val="es-ES_tradnl"/>
        </w:rPr>
        <w:tab/>
      </w:r>
      <w:r w:rsidR="00E84DAD">
        <w:rPr>
          <w:lang w:val="es-ES_tradnl"/>
        </w:rPr>
        <w:tab/>
        <w:t>8-15</w:t>
      </w:r>
      <w:r w:rsidR="00E84DAD">
        <w:rPr>
          <w:lang w:val="es-ES_tradnl"/>
        </w:rPr>
        <w:tab/>
      </w:r>
      <w:r w:rsidR="00E84DAD">
        <w:rPr>
          <w:rFonts w:hint="eastAsia"/>
          <w:lang w:val="es-ES_tradnl"/>
        </w:rPr>
        <w:t>6</w:t>
      </w:r>
    </w:p>
    <w:p w:rsidR="00E84DAD" w:rsidRDefault="00690B6E" w:rsidP="004C74E1">
      <w:pPr>
        <w:pStyle w:val="a2"/>
        <w:tabs>
          <w:tab w:val="clear" w:pos="1134"/>
          <w:tab w:val="clear" w:pos="1565"/>
          <w:tab w:val="left" w:pos="1148"/>
          <w:tab w:val="left" w:pos="1690"/>
        </w:tabs>
        <w:ind w:left="2198" w:right="2748" w:hanging="2198"/>
        <w:rPr>
          <w:rFonts w:hint="eastAsia"/>
          <w:lang w:val="es-ES_tradnl"/>
        </w:rPr>
      </w:pPr>
      <w:r>
        <w:rPr>
          <w:lang w:val="es-ES_tradnl"/>
        </w:rPr>
        <w:tab/>
      </w:r>
      <w:r>
        <w:rPr>
          <w:lang w:val="es-ES_tradnl"/>
        </w:rPr>
        <w:tab/>
      </w:r>
      <w:r w:rsidR="00E84DAD">
        <w:rPr>
          <w:rFonts w:hint="eastAsia"/>
        </w:rPr>
        <w:t>第二部分</w:t>
      </w:r>
      <w:bookmarkStart w:id="0" w:name="OLE_LINK14"/>
      <w:r>
        <w:rPr>
          <w:lang w:val="es-ES_tradnl"/>
        </w:rPr>
        <w:t xml:space="preserve"> </w:t>
      </w:r>
      <w:r w:rsidR="004C74E1">
        <w:rPr>
          <w:lang w:val="es-ES_tradnl"/>
        </w:rPr>
        <w:t xml:space="preserve"> </w:t>
      </w:r>
      <w:r w:rsidR="00E84DAD">
        <w:rPr>
          <w:rFonts w:hint="eastAsia"/>
          <w:lang w:val="es-ES_tradnl"/>
        </w:rPr>
        <w:t>根据《</w:t>
      </w:r>
      <w:bookmarkStart w:id="1" w:name="OLE_LINK18"/>
      <w:r w:rsidR="00E84DAD">
        <w:rPr>
          <w:rFonts w:hint="eastAsia"/>
          <w:lang w:val="es-ES_tradnl"/>
        </w:rPr>
        <w:t>消除对妇女一切形式歧视公约</w:t>
      </w:r>
      <w:bookmarkEnd w:id="1"/>
      <w:r w:rsidR="00E84DAD">
        <w:rPr>
          <w:rFonts w:hint="eastAsia"/>
          <w:lang w:val="es-ES_tradnl"/>
        </w:rPr>
        <w:t>》审查贝宁</w:t>
      </w:r>
      <w:r>
        <w:rPr>
          <w:lang w:val="es-ES_tradnl"/>
        </w:rPr>
        <w:br/>
      </w:r>
      <w:r w:rsidR="00E84DAD">
        <w:rPr>
          <w:rFonts w:hint="eastAsia"/>
          <w:lang w:val="es-ES_tradnl"/>
        </w:rPr>
        <w:t>妇女的状</w:t>
      </w:r>
      <w:bookmarkEnd w:id="0"/>
      <w:r w:rsidR="00E84DAD">
        <w:rPr>
          <w:rFonts w:hint="eastAsia"/>
          <w:lang w:val="es-ES_tradnl"/>
        </w:rPr>
        <w:t>况</w:t>
      </w:r>
      <w:r w:rsidR="00E84DAD">
        <w:rPr>
          <w:lang w:val="es-ES_tradnl"/>
        </w:rPr>
        <w:tab/>
      </w:r>
      <w:r w:rsidR="00E84DAD">
        <w:rPr>
          <w:lang w:val="es-ES_tradnl"/>
        </w:rPr>
        <w:tab/>
        <w:t>16-136</w:t>
      </w:r>
      <w:r w:rsidR="00E84DAD">
        <w:rPr>
          <w:lang w:val="es-ES_tradnl"/>
        </w:rPr>
        <w:tab/>
      </w:r>
      <w:r w:rsidR="00E84DAD">
        <w:rPr>
          <w:rFonts w:hint="eastAsia"/>
          <w:lang w:val="es-ES_tradnl"/>
        </w:rPr>
        <w:t>7</w:t>
      </w:r>
    </w:p>
    <w:p w:rsidR="00E84DAD" w:rsidRDefault="004C74E1" w:rsidP="004C74E1">
      <w:pPr>
        <w:pStyle w:val="a2"/>
        <w:rPr>
          <w:rFonts w:hint="eastAsia"/>
          <w:szCs w:val="21"/>
          <w:lang w:val="es-ES_tradnl"/>
        </w:rPr>
      </w:pPr>
      <w:bookmarkStart w:id="2" w:name="OLE_LINK15"/>
      <w:r>
        <w:rPr>
          <w:lang w:val="fr-FR"/>
        </w:rPr>
        <w:tab/>
      </w:r>
      <w:r>
        <w:rPr>
          <w:lang w:val="fr-FR"/>
        </w:rPr>
        <w:tab/>
      </w:r>
      <w:r>
        <w:rPr>
          <w:lang w:val="fr-FR"/>
        </w:rPr>
        <w:tab/>
      </w:r>
      <w:r w:rsidR="00E84DAD">
        <w:rPr>
          <w:rFonts w:hint="eastAsia"/>
          <w:lang w:val="fr-FR"/>
        </w:rPr>
        <w:t>第一</w:t>
      </w:r>
      <w:r w:rsidR="00E84DAD">
        <w:rPr>
          <w:rFonts w:hint="eastAsia"/>
          <w:szCs w:val="21"/>
          <w:lang w:val="es-ES_tradnl"/>
        </w:rPr>
        <w:t>条</w:t>
      </w:r>
      <w:r>
        <w:rPr>
          <w:szCs w:val="21"/>
          <w:lang w:val="es-ES_tradnl"/>
        </w:rPr>
        <w:t xml:space="preserve">  </w:t>
      </w:r>
      <w:r w:rsidR="00E84DAD">
        <w:rPr>
          <w:rFonts w:hint="eastAsia"/>
          <w:szCs w:val="21"/>
          <w:lang w:val="es-ES_tradnl"/>
        </w:rPr>
        <w:t>歧视的定义</w:t>
      </w:r>
      <w:bookmarkEnd w:id="2"/>
      <w:r w:rsidR="00E84DAD">
        <w:rPr>
          <w:szCs w:val="21"/>
          <w:lang w:val="es-ES_tradnl"/>
        </w:rPr>
        <w:tab/>
      </w:r>
      <w:r w:rsidR="00E84DAD">
        <w:rPr>
          <w:szCs w:val="21"/>
          <w:lang w:val="es-ES_tradnl"/>
        </w:rPr>
        <w:tab/>
        <w:t>18-37</w:t>
      </w:r>
      <w:r w:rsidR="00E84DAD">
        <w:rPr>
          <w:szCs w:val="21"/>
          <w:lang w:val="es-ES_tradnl"/>
        </w:rPr>
        <w:tab/>
      </w:r>
      <w:r w:rsidR="00E84DAD">
        <w:rPr>
          <w:rFonts w:hint="eastAsia"/>
          <w:szCs w:val="21"/>
          <w:lang w:val="es-ES_tradnl"/>
        </w:rPr>
        <w:t>7</w:t>
      </w:r>
    </w:p>
    <w:p w:rsidR="00E84DAD" w:rsidRDefault="00E84DAD" w:rsidP="004C74E1">
      <w:pPr>
        <w:pStyle w:val="a2"/>
        <w:rPr>
          <w:rFonts w:hint="eastAsia"/>
          <w:szCs w:val="21"/>
          <w:lang w:val="es-ES_tradnl"/>
        </w:rPr>
      </w:pPr>
      <w:bookmarkStart w:id="3" w:name="OLE_LINK66"/>
      <w:r>
        <w:rPr>
          <w:rFonts w:hint="eastAsia"/>
          <w:szCs w:val="21"/>
          <w:lang w:val="es-ES_tradnl"/>
        </w:rPr>
        <w:tab/>
      </w:r>
      <w:r w:rsidR="004C74E1">
        <w:rPr>
          <w:szCs w:val="21"/>
          <w:lang w:val="es-ES_tradnl"/>
        </w:rPr>
        <w:tab/>
      </w:r>
      <w:r w:rsidR="004C74E1">
        <w:rPr>
          <w:szCs w:val="21"/>
          <w:lang w:val="es-ES_tradnl"/>
        </w:rPr>
        <w:tab/>
      </w:r>
      <w:r>
        <w:rPr>
          <w:rFonts w:hint="eastAsia"/>
          <w:szCs w:val="21"/>
          <w:lang w:val="es-ES_tradnl"/>
        </w:rPr>
        <w:t>第二至三条</w:t>
      </w:r>
      <w:r w:rsidR="004C74E1">
        <w:rPr>
          <w:szCs w:val="21"/>
          <w:lang w:val="es-ES_tradnl"/>
        </w:rPr>
        <w:t xml:space="preserve">  </w:t>
      </w:r>
      <w:r>
        <w:rPr>
          <w:rFonts w:hint="eastAsia"/>
          <w:szCs w:val="21"/>
          <w:lang w:val="es-ES_tradnl"/>
        </w:rPr>
        <w:t>缔约国采取适当措施的义务</w:t>
      </w:r>
      <w:bookmarkEnd w:id="3"/>
      <w:r>
        <w:rPr>
          <w:szCs w:val="21"/>
          <w:lang w:val="es-ES_tradnl"/>
        </w:rPr>
        <w:tab/>
      </w:r>
      <w:r>
        <w:rPr>
          <w:szCs w:val="21"/>
          <w:lang w:val="es-ES_tradnl"/>
        </w:rPr>
        <w:tab/>
        <w:t>38-48</w:t>
      </w:r>
      <w:r>
        <w:rPr>
          <w:szCs w:val="21"/>
          <w:lang w:val="es-ES_tradnl"/>
        </w:rPr>
        <w:tab/>
      </w:r>
      <w:r>
        <w:rPr>
          <w:rFonts w:hint="eastAsia"/>
          <w:szCs w:val="21"/>
          <w:lang w:val="es-ES_tradnl"/>
        </w:rPr>
        <w:t>10</w:t>
      </w:r>
    </w:p>
    <w:p w:rsidR="00E84DAD" w:rsidRDefault="004C74E1" w:rsidP="004C74E1">
      <w:pPr>
        <w:pStyle w:val="a2"/>
        <w:rPr>
          <w:rFonts w:hint="eastAsia"/>
          <w:szCs w:val="21"/>
          <w:lang w:val="es-ES_tradnl"/>
        </w:rPr>
      </w:pPr>
      <w:bookmarkStart w:id="4" w:name="OLE_LINK69"/>
      <w:r>
        <w:rPr>
          <w:szCs w:val="21"/>
          <w:lang w:val="es-ES_tradnl"/>
        </w:rPr>
        <w:tab/>
      </w:r>
      <w:r>
        <w:rPr>
          <w:szCs w:val="21"/>
          <w:lang w:val="es-ES_tradnl"/>
        </w:rPr>
        <w:tab/>
      </w:r>
      <w:r>
        <w:rPr>
          <w:szCs w:val="21"/>
          <w:lang w:val="es-ES_tradnl"/>
        </w:rPr>
        <w:tab/>
      </w:r>
      <w:r w:rsidR="00E84DAD">
        <w:rPr>
          <w:rFonts w:hint="eastAsia"/>
          <w:szCs w:val="21"/>
          <w:lang w:val="es-ES_tradnl"/>
        </w:rPr>
        <w:t>第四条</w:t>
      </w:r>
      <w:r>
        <w:rPr>
          <w:szCs w:val="21"/>
          <w:lang w:val="es-ES_tradnl"/>
        </w:rPr>
        <w:t xml:space="preserve">  </w:t>
      </w:r>
      <w:r w:rsidR="00E84DAD">
        <w:rPr>
          <w:rFonts w:hint="eastAsia"/>
          <w:szCs w:val="21"/>
          <w:lang w:val="es-ES_tradnl"/>
        </w:rPr>
        <w:t>消除对妇女歧视的特别措施</w:t>
      </w:r>
      <w:bookmarkEnd w:id="4"/>
      <w:r w:rsidR="00E84DAD">
        <w:rPr>
          <w:szCs w:val="21"/>
          <w:lang w:val="es-ES_tradnl"/>
        </w:rPr>
        <w:tab/>
      </w:r>
      <w:r w:rsidR="00E84DAD">
        <w:rPr>
          <w:szCs w:val="21"/>
          <w:lang w:val="es-ES_tradnl"/>
        </w:rPr>
        <w:tab/>
        <w:t>49-52</w:t>
      </w:r>
      <w:r w:rsidR="00E84DAD">
        <w:rPr>
          <w:szCs w:val="21"/>
          <w:lang w:val="es-ES_tradnl"/>
        </w:rPr>
        <w:tab/>
      </w:r>
      <w:r w:rsidR="00E84DAD">
        <w:rPr>
          <w:rFonts w:hint="eastAsia"/>
          <w:szCs w:val="21"/>
          <w:lang w:val="es-ES_tradnl"/>
        </w:rPr>
        <w:t>12</w:t>
      </w:r>
    </w:p>
    <w:p w:rsidR="00E84DAD" w:rsidRDefault="004C74E1" w:rsidP="004C74E1">
      <w:pPr>
        <w:pStyle w:val="a2"/>
        <w:rPr>
          <w:szCs w:val="21"/>
          <w:lang w:val="es-ES_tradnl"/>
        </w:rPr>
      </w:pPr>
      <w:r>
        <w:rPr>
          <w:szCs w:val="21"/>
          <w:lang w:val="es-ES_tradnl"/>
        </w:rPr>
        <w:tab/>
      </w:r>
      <w:r>
        <w:rPr>
          <w:szCs w:val="21"/>
          <w:lang w:val="es-ES_tradnl"/>
        </w:rPr>
        <w:tab/>
      </w:r>
      <w:r>
        <w:rPr>
          <w:szCs w:val="21"/>
          <w:lang w:val="es-ES_tradnl"/>
        </w:rPr>
        <w:tab/>
      </w:r>
      <w:r w:rsidR="00E84DAD">
        <w:rPr>
          <w:rFonts w:hint="eastAsia"/>
          <w:szCs w:val="21"/>
          <w:lang w:val="es-ES_tradnl"/>
        </w:rPr>
        <w:t>第五条</w:t>
      </w:r>
      <w:bookmarkStart w:id="5" w:name="OLE_LINK101"/>
      <w:r>
        <w:rPr>
          <w:szCs w:val="21"/>
          <w:lang w:val="es-ES_tradnl"/>
        </w:rPr>
        <w:t xml:space="preserve">  </w:t>
      </w:r>
      <w:r w:rsidR="00E84DAD">
        <w:rPr>
          <w:rFonts w:hint="eastAsia"/>
          <w:szCs w:val="21"/>
          <w:lang w:val="es-ES_tradnl"/>
        </w:rPr>
        <w:t>改变社会文化行为模式</w:t>
      </w:r>
      <w:bookmarkEnd w:id="5"/>
      <w:r w:rsidR="00E84DAD">
        <w:rPr>
          <w:szCs w:val="21"/>
          <w:lang w:val="es-ES_tradnl"/>
        </w:rPr>
        <w:tab/>
      </w:r>
      <w:r w:rsidR="00E84DAD">
        <w:rPr>
          <w:szCs w:val="21"/>
          <w:lang w:val="es-ES_tradnl"/>
        </w:rPr>
        <w:tab/>
        <w:t>53-54</w:t>
      </w:r>
      <w:r w:rsidR="00E84DAD">
        <w:rPr>
          <w:szCs w:val="21"/>
          <w:lang w:val="es-ES_tradnl"/>
        </w:rPr>
        <w:tab/>
      </w:r>
      <w:r w:rsidR="00E84DAD">
        <w:rPr>
          <w:rFonts w:hint="eastAsia"/>
          <w:szCs w:val="21"/>
          <w:lang w:val="es-ES_tradnl"/>
        </w:rPr>
        <w:t>1</w:t>
      </w:r>
      <w:r w:rsidR="00E84DAD">
        <w:rPr>
          <w:szCs w:val="21"/>
          <w:lang w:val="es-ES_tradnl"/>
        </w:rPr>
        <w:t>3</w:t>
      </w:r>
    </w:p>
    <w:p w:rsidR="00E84DAD" w:rsidRDefault="004C74E1" w:rsidP="004C74E1">
      <w:pPr>
        <w:pStyle w:val="a2"/>
        <w:rPr>
          <w:rFonts w:hint="eastAsia"/>
          <w:szCs w:val="21"/>
          <w:lang w:val="es-ES_tradnl"/>
        </w:rPr>
      </w:pPr>
      <w:r>
        <w:rPr>
          <w:szCs w:val="21"/>
          <w:lang w:val="es-ES_tradnl"/>
        </w:rPr>
        <w:tab/>
      </w:r>
      <w:r>
        <w:rPr>
          <w:szCs w:val="21"/>
          <w:lang w:val="es-ES_tradnl"/>
        </w:rPr>
        <w:tab/>
      </w:r>
      <w:r>
        <w:rPr>
          <w:szCs w:val="21"/>
          <w:lang w:val="es-ES_tradnl"/>
        </w:rPr>
        <w:tab/>
      </w:r>
      <w:r w:rsidR="00E84DAD">
        <w:rPr>
          <w:rFonts w:hint="eastAsia"/>
          <w:szCs w:val="21"/>
          <w:lang w:val="es-ES_tradnl"/>
        </w:rPr>
        <w:t>第六条</w:t>
      </w:r>
      <w:bookmarkStart w:id="6" w:name="OLE_LINK102"/>
      <w:r>
        <w:rPr>
          <w:szCs w:val="21"/>
          <w:lang w:val="es-ES_tradnl"/>
        </w:rPr>
        <w:t xml:space="preserve">  </w:t>
      </w:r>
      <w:r w:rsidR="00E84DAD">
        <w:rPr>
          <w:rFonts w:hint="eastAsia"/>
          <w:szCs w:val="21"/>
          <w:lang w:val="es-ES_tradnl"/>
        </w:rPr>
        <w:t>消除对妇女的剥削</w:t>
      </w:r>
      <w:bookmarkEnd w:id="6"/>
      <w:r w:rsidR="00E84DAD">
        <w:rPr>
          <w:szCs w:val="21"/>
          <w:lang w:val="es-ES_tradnl"/>
        </w:rPr>
        <w:tab/>
      </w:r>
      <w:r w:rsidR="00E84DAD">
        <w:rPr>
          <w:szCs w:val="21"/>
          <w:lang w:val="es-ES_tradnl"/>
        </w:rPr>
        <w:tab/>
        <w:t>55-57</w:t>
      </w:r>
      <w:r w:rsidR="00E84DAD">
        <w:rPr>
          <w:szCs w:val="21"/>
          <w:lang w:val="es-ES_tradnl"/>
        </w:rPr>
        <w:tab/>
      </w:r>
      <w:r w:rsidR="00E84DAD">
        <w:rPr>
          <w:rFonts w:hint="eastAsia"/>
          <w:szCs w:val="21"/>
          <w:lang w:val="es-ES_tradnl"/>
        </w:rPr>
        <w:t>13</w:t>
      </w:r>
    </w:p>
    <w:p w:rsidR="00E84DAD" w:rsidRDefault="004C74E1" w:rsidP="004C74E1">
      <w:pPr>
        <w:pStyle w:val="a2"/>
        <w:ind w:right="3157"/>
        <w:rPr>
          <w:rFonts w:hint="eastAsia"/>
          <w:szCs w:val="21"/>
          <w:lang w:val="es-ES_tradnl"/>
        </w:rPr>
      </w:pPr>
      <w:r>
        <w:rPr>
          <w:szCs w:val="21"/>
          <w:lang w:val="es-ES_tradnl"/>
        </w:rPr>
        <w:tab/>
      </w:r>
      <w:r>
        <w:rPr>
          <w:szCs w:val="21"/>
          <w:lang w:val="es-ES_tradnl"/>
        </w:rPr>
        <w:tab/>
      </w:r>
      <w:r>
        <w:rPr>
          <w:szCs w:val="21"/>
          <w:lang w:val="es-ES_tradnl"/>
        </w:rPr>
        <w:tab/>
      </w:r>
      <w:r w:rsidR="00E84DAD">
        <w:rPr>
          <w:rFonts w:hint="eastAsia"/>
          <w:szCs w:val="21"/>
          <w:lang w:val="es-ES_tradnl"/>
        </w:rPr>
        <w:t>第七条</w:t>
      </w:r>
      <w:r>
        <w:rPr>
          <w:szCs w:val="21"/>
          <w:lang w:val="es-ES_tradnl"/>
        </w:rPr>
        <w:t xml:space="preserve"> </w:t>
      </w:r>
      <w:bookmarkStart w:id="7" w:name="OLE_LINK103"/>
      <w:r>
        <w:rPr>
          <w:szCs w:val="21"/>
          <w:lang w:val="es-ES_tradnl"/>
        </w:rPr>
        <w:t xml:space="preserve"> </w:t>
      </w:r>
      <w:r w:rsidR="00E84DAD">
        <w:rPr>
          <w:rFonts w:hint="eastAsia"/>
          <w:szCs w:val="21"/>
          <w:lang w:val="es-ES_tradnl"/>
        </w:rPr>
        <w:t>全国范围内的政治和公共生活方面的平等</w:t>
      </w:r>
      <w:bookmarkEnd w:id="7"/>
      <w:r w:rsidR="00E84DAD">
        <w:rPr>
          <w:szCs w:val="21"/>
          <w:lang w:val="es-ES_tradnl"/>
        </w:rPr>
        <w:tab/>
      </w:r>
      <w:r w:rsidR="00E84DAD">
        <w:rPr>
          <w:szCs w:val="21"/>
          <w:lang w:val="es-ES_tradnl"/>
        </w:rPr>
        <w:tab/>
        <w:t>58-75</w:t>
      </w:r>
      <w:r w:rsidR="00E84DAD">
        <w:rPr>
          <w:szCs w:val="21"/>
          <w:lang w:val="es-ES_tradnl"/>
        </w:rPr>
        <w:tab/>
      </w:r>
      <w:r w:rsidR="00E84DAD">
        <w:rPr>
          <w:rFonts w:hint="eastAsia"/>
          <w:szCs w:val="21"/>
          <w:lang w:val="es-ES_tradnl"/>
        </w:rPr>
        <w:t>13</w:t>
      </w:r>
    </w:p>
    <w:p w:rsidR="00E84DAD" w:rsidRDefault="004C74E1" w:rsidP="004C74E1">
      <w:pPr>
        <w:pStyle w:val="a2"/>
        <w:ind w:right="3157"/>
        <w:rPr>
          <w:rFonts w:hint="eastAsia"/>
          <w:szCs w:val="21"/>
          <w:lang w:val="es-ES_tradnl"/>
        </w:rPr>
      </w:pPr>
      <w:r>
        <w:rPr>
          <w:szCs w:val="21"/>
          <w:lang w:val="es-ES_tradnl"/>
        </w:rPr>
        <w:tab/>
      </w:r>
      <w:r>
        <w:rPr>
          <w:szCs w:val="21"/>
          <w:lang w:val="es-ES_tradnl"/>
        </w:rPr>
        <w:tab/>
      </w:r>
      <w:r>
        <w:rPr>
          <w:szCs w:val="21"/>
          <w:lang w:val="es-ES_tradnl"/>
        </w:rPr>
        <w:tab/>
      </w:r>
      <w:r w:rsidR="00E84DAD">
        <w:rPr>
          <w:rFonts w:hint="eastAsia"/>
          <w:szCs w:val="21"/>
          <w:lang w:val="es-ES_tradnl"/>
        </w:rPr>
        <w:t>第八条</w:t>
      </w:r>
      <w:bookmarkStart w:id="8" w:name="OLE_LINK92"/>
      <w:r>
        <w:rPr>
          <w:szCs w:val="21"/>
          <w:lang w:val="es-ES_tradnl"/>
        </w:rPr>
        <w:t xml:space="preserve">  </w:t>
      </w:r>
      <w:r w:rsidR="00E84DAD">
        <w:rPr>
          <w:rFonts w:hint="eastAsia"/>
          <w:szCs w:val="21"/>
          <w:lang w:val="es-ES_tradnl"/>
        </w:rPr>
        <w:t>国际范围内的政治和公共生活的平等</w:t>
      </w:r>
      <w:bookmarkEnd w:id="8"/>
      <w:r w:rsidR="00E84DAD">
        <w:rPr>
          <w:szCs w:val="21"/>
          <w:lang w:val="es-ES_tradnl"/>
        </w:rPr>
        <w:tab/>
      </w:r>
      <w:r w:rsidR="00E84DAD">
        <w:rPr>
          <w:szCs w:val="21"/>
          <w:lang w:val="es-ES_tradnl"/>
        </w:rPr>
        <w:tab/>
        <w:t>76-77</w:t>
      </w:r>
      <w:r w:rsidR="00E84DAD">
        <w:rPr>
          <w:szCs w:val="21"/>
          <w:lang w:val="es-ES_tradnl"/>
        </w:rPr>
        <w:tab/>
      </w:r>
      <w:r w:rsidR="00E84DAD">
        <w:rPr>
          <w:rFonts w:hint="eastAsia"/>
          <w:szCs w:val="21"/>
          <w:lang w:val="es-ES_tradnl"/>
        </w:rPr>
        <w:t>16</w:t>
      </w:r>
    </w:p>
    <w:p w:rsidR="00E84DAD" w:rsidRDefault="004C74E1" w:rsidP="004C74E1">
      <w:pPr>
        <w:pStyle w:val="a2"/>
        <w:ind w:right="3157"/>
        <w:rPr>
          <w:rFonts w:hint="eastAsia"/>
          <w:szCs w:val="21"/>
          <w:lang w:val="es-ES_tradnl"/>
        </w:rPr>
      </w:pPr>
      <w:r>
        <w:rPr>
          <w:szCs w:val="21"/>
          <w:lang w:val="es-ES_tradnl"/>
        </w:rPr>
        <w:tab/>
      </w:r>
      <w:r>
        <w:rPr>
          <w:szCs w:val="21"/>
          <w:lang w:val="es-ES_tradnl"/>
        </w:rPr>
        <w:tab/>
      </w:r>
      <w:r>
        <w:rPr>
          <w:szCs w:val="21"/>
          <w:lang w:val="es-ES_tradnl"/>
        </w:rPr>
        <w:tab/>
      </w:r>
      <w:r w:rsidR="00E84DAD">
        <w:rPr>
          <w:rFonts w:hint="eastAsia"/>
          <w:szCs w:val="21"/>
          <w:lang w:val="es-ES_tradnl"/>
        </w:rPr>
        <w:t>第九条</w:t>
      </w:r>
      <w:bookmarkStart w:id="9" w:name="OLE_LINK95"/>
      <w:r>
        <w:rPr>
          <w:szCs w:val="21"/>
          <w:lang w:val="es-ES_tradnl"/>
        </w:rPr>
        <w:t xml:space="preserve">  </w:t>
      </w:r>
      <w:r w:rsidR="00E84DAD">
        <w:rPr>
          <w:rFonts w:hint="eastAsia"/>
          <w:szCs w:val="21"/>
          <w:lang w:val="es-ES_tradnl"/>
        </w:rPr>
        <w:t>国籍法中的平等</w:t>
      </w:r>
      <w:bookmarkEnd w:id="9"/>
      <w:r w:rsidR="00E84DAD">
        <w:rPr>
          <w:szCs w:val="21"/>
          <w:lang w:val="es-ES_tradnl"/>
        </w:rPr>
        <w:t>......................................</w:t>
      </w:r>
      <w:r w:rsidR="00E84DAD">
        <w:rPr>
          <w:szCs w:val="21"/>
          <w:lang w:val="es-ES_tradnl"/>
        </w:rPr>
        <w:tab/>
      </w:r>
      <w:r w:rsidR="00E84DAD">
        <w:rPr>
          <w:szCs w:val="21"/>
          <w:lang w:val="es-ES_tradnl"/>
        </w:rPr>
        <w:tab/>
        <w:t>78</w:t>
      </w:r>
      <w:r w:rsidR="00E84DAD">
        <w:rPr>
          <w:szCs w:val="21"/>
          <w:lang w:val="es-ES_tradnl"/>
        </w:rPr>
        <w:tab/>
      </w:r>
      <w:r w:rsidR="00E84DAD">
        <w:rPr>
          <w:rFonts w:hint="eastAsia"/>
          <w:szCs w:val="21"/>
          <w:lang w:val="es-ES_tradnl"/>
        </w:rPr>
        <w:t>16</w:t>
      </w:r>
    </w:p>
    <w:p w:rsidR="00E84DAD" w:rsidRDefault="004C74E1">
      <w:pPr>
        <w:pStyle w:val="a2"/>
        <w:rPr>
          <w:rFonts w:hint="eastAsia"/>
          <w:szCs w:val="21"/>
          <w:lang w:val="es-ES_tradnl"/>
        </w:rPr>
      </w:pPr>
      <w:r>
        <w:rPr>
          <w:szCs w:val="21"/>
          <w:lang w:val="es-ES_tradnl"/>
        </w:rPr>
        <w:tab/>
      </w:r>
      <w:r>
        <w:rPr>
          <w:szCs w:val="21"/>
          <w:lang w:val="es-ES_tradnl"/>
        </w:rPr>
        <w:tab/>
      </w:r>
      <w:r>
        <w:rPr>
          <w:szCs w:val="21"/>
          <w:lang w:val="es-ES_tradnl"/>
        </w:rPr>
        <w:tab/>
      </w:r>
      <w:r w:rsidR="00E84DAD">
        <w:rPr>
          <w:rFonts w:hint="eastAsia"/>
          <w:szCs w:val="21"/>
          <w:lang w:val="es-ES_tradnl"/>
        </w:rPr>
        <w:t>第十至十四条</w:t>
      </w:r>
      <w:r w:rsidR="00E84DAD">
        <w:rPr>
          <w:szCs w:val="21"/>
          <w:lang w:val="es-ES_tradnl"/>
        </w:rPr>
        <w:t>……</w:t>
      </w:r>
      <w:r w:rsidR="00E84DAD">
        <w:rPr>
          <w:rFonts w:hint="eastAsia"/>
          <w:szCs w:val="21"/>
          <w:lang w:val="es-ES_tradnl"/>
        </w:rPr>
        <w:t>.......</w:t>
      </w:r>
      <w:r w:rsidR="00E84DAD">
        <w:rPr>
          <w:szCs w:val="21"/>
          <w:lang w:val="es-ES_tradnl"/>
        </w:rPr>
        <w:tab/>
      </w:r>
      <w:r w:rsidR="00E84DAD">
        <w:rPr>
          <w:rFonts w:hint="eastAsia"/>
          <w:szCs w:val="21"/>
          <w:lang w:val="es-ES_tradnl"/>
        </w:rPr>
        <w:tab/>
      </w:r>
      <w:r w:rsidR="00E84DAD">
        <w:rPr>
          <w:szCs w:val="21"/>
          <w:lang w:val="es-ES_tradnl"/>
        </w:rPr>
        <w:t>79-128</w:t>
      </w:r>
      <w:r w:rsidR="00E84DAD">
        <w:rPr>
          <w:szCs w:val="21"/>
          <w:lang w:val="es-ES_tradnl"/>
        </w:rPr>
        <w:tab/>
      </w:r>
      <w:r w:rsidR="00E84DAD">
        <w:rPr>
          <w:rFonts w:hint="eastAsia"/>
          <w:szCs w:val="21"/>
          <w:lang w:val="es-ES_tradnl"/>
        </w:rPr>
        <w:t>16</w:t>
      </w:r>
    </w:p>
    <w:p w:rsidR="00E84DAD" w:rsidRDefault="00E84DAD" w:rsidP="004C74E1">
      <w:pPr>
        <w:pStyle w:val="a2"/>
        <w:rPr>
          <w:rFonts w:hint="eastAsia"/>
          <w:lang w:val="fr-FR"/>
        </w:rPr>
      </w:pPr>
      <w:r>
        <w:rPr>
          <w:lang w:val="es-ES_tradnl"/>
        </w:rPr>
        <w:tab/>
      </w:r>
      <w:r>
        <w:rPr>
          <w:lang w:val="es-ES_tradnl"/>
        </w:rPr>
        <w:tab/>
      </w:r>
      <w:r w:rsidR="004C74E1">
        <w:rPr>
          <w:lang w:val="es-ES_tradnl"/>
        </w:rPr>
        <w:tab/>
      </w:r>
      <w:r>
        <w:rPr>
          <w:rFonts w:hint="eastAsia"/>
          <w:lang w:val="es-ES_tradnl"/>
        </w:rPr>
        <w:tab/>
      </w:r>
      <w:r>
        <w:rPr>
          <w:rFonts w:hint="eastAsia"/>
          <w:lang w:val="fr-FR"/>
        </w:rPr>
        <w:t>第十条</w:t>
      </w:r>
      <w:r>
        <w:rPr>
          <w:rFonts w:hint="eastAsia"/>
          <w:lang w:val="fr-FR"/>
        </w:rPr>
        <w:t xml:space="preserve">  </w:t>
      </w:r>
      <w:bookmarkStart w:id="10" w:name="OLE_LINK96"/>
      <w:r>
        <w:rPr>
          <w:rFonts w:hint="eastAsia"/>
          <w:lang w:val="fr-FR"/>
        </w:rPr>
        <w:t>教育平等</w:t>
      </w:r>
      <w:bookmarkEnd w:id="10"/>
      <w:r>
        <w:rPr>
          <w:lang w:val="fr-FR"/>
        </w:rPr>
        <w:tab/>
      </w:r>
      <w:r>
        <w:rPr>
          <w:lang w:val="fr-FR"/>
        </w:rPr>
        <w:tab/>
        <w:t>80-91</w:t>
      </w:r>
      <w:r>
        <w:rPr>
          <w:lang w:val="fr-FR"/>
        </w:rPr>
        <w:tab/>
      </w:r>
      <w:r>
        <w:rPr>
          <w:rFonts w:hint="eastAsia"/>
          <w:lang w:val="fr-FR"/>
        </w:rPr>
        <w:t>17</w:t>
      </w:r>
    </w:p>
    <w:p w:rsidR="00E84DAD" w:rsidRDefault="00E84DAD" w:rsidP="004C74E1">
      <w:pPr>
        <w:pStyle w:val="a2"/>
        <w:rPr>
          <w:rFonts w:hint="eastAsia"/>
          <w:lang w:val="fr-FR"/>
        </w:rPr>
      </w:pPr>
      <w:r>
        <w:rPr>
          <w:lang w:val="fr-FR"/>
        </w:rPr>
        <w:tab/>
      </w:r>
      <w:r>
        <w:rPr>
          <w:rFonts w:hint="eastAsia"/>
          <w:lang w:val="fr-FR"/>
        </w:rPr>
        <w:tab/>
      </w:r>
      <w:r w:rsidR="004C74E1">
        <w:rPr>
          <w:lang w:val="es-ES_tradnl"/>
        </w:rPr>
        <w:tab/>
      </w:r>
      <w:r>
        <w:rPr>
          <w:rFonts w:hint="eastAsia"/>
          <w:lang w:val="es-ES_tradnl"/>
        </w:rPr>
        <w:tab/>
      </w:r>
      <w:r>
        <w:rPr>
          <w:rFonts w:hint="eastAsia"/>
          <w:lang w:val="fr-FR"/>
        </w:rPr>
        <w:t>第十一条</w:t>
      </w:r>
      <w:bookmarkStart w:id="11" w:name="OLE_LINK99"/>
      <w:r>
        <w:rPr>
          <w:rFonts w:hint="eastAsia"/>
          <w:lang w:val="fr-FR"/>
        </w:rPr>
        <w:t xml:space="preserve">  </w:t>
      </w:r>
      <w:r>
        <w:rPr>
          <w:rFonts w:hint="eastAsia"/>
          <w:lang w:val="fr-FR"/>
        </w:rPr>
        <w:t>平等的就业和工作权利</w:t>
      </w:r>
      <w:bookmarkEnd w:id="11"/>
      <w:r>
        <w:rPr>
          <w:lang w:val="fr-FR"/>
        </w:rPr>
        <w:tab/>
      </w:r>
      <w:r>
        <w:rPr>
          <w:lang w:val="fr-FR"/>
        </w:rPr>
        <w:tab/>
        <w:t>92-100</w:t>
      </w:r>
      <w:r>
        <w:rPr>
          <w:lang w:val="fr-FR"/>
        </w:rPr>
        <w:tab/>
      </w:r>
      <w:r>
        <w:rPr>
          <w:rFonts w:hint="eastAsia"/>
          <w:lang w:val="fr-FR"/>
        </w:rPr>
        <w:t>19</w:t>
      </w:r>
    </w:p>
    <w:p w:rsidR="00E84DAD" w:rsidRDefault="00E84DAD" w:rsidP="004C74E1">
      <w:pPr>
        <w:pStyle w:val="a2"/>
        <w:rPr>
          <w:lang w:val="fr-FR"/>
        </w:rPr>
      </w:pPr>
      <w:r>
        <w:rPr>
          <w:lang w:val="fr-FR"/>
        </w:rPr>
        <w:tab/>
      </w:r>
      <w:r>
        <w:rPr>
          <w:lang w:val="fr-FR"/>
        </w:rPr>
        <w:tab/>
      </w:r>
      <w:r w:rsidR="004C74E1">
        <w:rPr>
          <w:lang w:val="es-ES_tradnl"/>
        </w:rPr>
        <w:tab/>
      </w:r>
      <w:r>
        <w:rPr>
          <w:rFonts w:hint="eastAsia"/>
          <w:lang w:val="es-ES_tradnl"/>
        </w:rPr>
        <w:tab/>
      </w:r>
      <w:r>
        <w:rPr>
          <w:rFonts w:hint="eastAsia"/>
          <w:lang w:val="fr-FR"/>
        </w:rPr>
        <w:t>第十二条</w:t>
      </w:r>
      <w:r>
        <w:rPr>
          <w:rFonts w:hint="eastAsia"/>
          <w:lang w:val="fr-FR"/>
        </w:rPr>
        <w:t xml:space="preserve">  </w:t>
      </w:r>
      <w:bookmarkStart w:id="12" w:name="OLE_LINK100"/>
      <w:r>
        <w:rPr>
          <w:rFonts w:hint="eastAsia"/>
          <w:lang w:val="fr-FR"/>
        </w:rPr>
        <w:t>平等获得医疗服务</w:t>
      </w:r>
      <w:bookmarkEnd w:id="12"/>
      <w:r>
        <w:rPr>
          <w:lang w:val="fr-FR"/>
        </w:rPr>
        <w:tab/>
      </w:r>
      <w:r>
        <w:rPr>
          <w:lang w:val="fr-FR"/>
        </w:rPr>
        <w:tab/>
        <w:t>101-114</w:t>
      </w:r>
      <w:r>
        <w:rPr>
          <w:lang w:val="fr-FR"/>
        </w:rPr>
        <w:tab/>
      </w:r>
      <w:r>
        <w:rPr>
          <w:rFonts w:hint="eastAsia"/>
          <w:lang w:val="fr-FR"/>
        </w:rPr>
        <w:t>2</w:t>
      </w:r>
      <w:r>
        <w:rPr>
          <w:lang w:val="fr-FR"/>
        </w:rPr>
        <w:t>1</w:t>
      </w:r>
    </w:p>
    <w:p w:rsidR="00E84DAD" w:rsidRDefault="00E84DAD" w:rsidP="004C74E1">
      <w:pPr>
        <w:pStyle w:val="a2"/>
        <w:rPr>
          <w:rFonts w:hint="eastAsia"/>
          <w:lang w:val="fr-FR"/>
        </w:rPr>
      </w:pPr>
      <w:r>
        <w:rPr>
          <w:lang w:val="fr-FR"/>
        </w:rPr>
        <w:tab/>
      </w:r>
      <w:r>
        <w:rPr>
          <w:rFonts w:hint="eastAsia"/>
          <w:lang w:val="fr-FR"/>
        </w:rPr>
        <w:tab/>
      </w:r>
      <w:r w:rsidR="004C74E1">
        <w:rPr>
          <w:lang w:val="es-ES_tradnl"/>
        </w:rPr>
        <w:tab/>
      </w:r>
      <w:r>
        <w:rPr>
          <w:rFonts w:hint="eastAsia"/>
          <w:lang w:val="es-ES_tradnl"/>
        </w:rPr>
        <w:tab/>
      </w:r>
      <w:r>
        <w:rPr>
          <w:rFonts w:hint="eastAsia"/>
          <w:lang w:val="fr-FR"/>
        </w:rPr>
        <w:t>第十三条</w:t>
      </w:r>
      <w:bookmarkStart w:id="13" w:name="OLE_LINK104"/>
      <w:r>
        <w:rPr>
          <w:rFonts w:hint="eastAsia"/>
          <w:lang w:val="fr-FR"/>
        </w:rPr>
        <w:t xml:space="preserve">  </w:t>
      </w:r>
      <w:r>
        <w:rPr>
          <w:rFonts w:hint="eastAsia"/>
          <w:lang w:val="fr-FR"/>
        </w:rPr>
        <w:t>提供资金与社会保险</w:t>
      </w:r>
      <w:bookmarkEnd w:id="13"/>
      <w:r>
        <w:rPr>
          <w:lang w:val="fr-FR"/>
        </w:rPr>
        <w:tab/>
      </w:r>
      <w:r>
        <w:rPr>
          <w:lang w:val="fr-FR"/>
        </w:rPr>
        <w:tab/>
        <w:t>115-118</w:t>
      </w:r>
      <w:r>
        <w:rPr>
          <w:lang w:val="fr-FR"/>
        </w:rPr>
        <w:tab/>
      </w:r>
      <w:r>
        <w:rPr>
          <w:rFonts w:hint="eastAsia"/>
          <w:lang w:val="fr-FR"/>
        </w:rPr>
        <w:t>24</w:t>
      </w:r>
    </w:p>
    <w:p w:rsidR="00E84DAD" w:rsidRDefault="00E84DAD" w:rsidP="004C74E1">
      <w:pPr>
        <w:pStyle w:val="a2"/>
        <w:rPr>
          <w:rFonts w:hint="eastAsia"/>
          <w:lang w:val="fr-FR"/>
        </w:rPr>
      </w:pPr>
      <w:r>
        <w:rPr>
          <w:rFonts w:hint="eastAsia"/>
          <w:lang w:val="fr-FR"/>
        </w:rPr>
        <w:tab/>
      </w:r>
      <w:r>
        <w:rPr>
          <w:rFonts w:hint="eastAsia"/>
          <w:lang w:val="fr-FR"/>
        </w:rPr>
        <w:tab/>
      </w:r>
      <w:r w:rsidR="004C74E1">
        <w:rPr>
          <w:lang w:val="es-ES_tradnl"/>
        </w:rPr>
        <w:tab/>
      </w:r>
      <w:r>
        <w:rPr>
          <w:rFonts w:hint="eastAsia"/>
          <w:lang w:val="es-ES_tradnl"/>
        </w:rPr>
        <w:tab/>
      </w:r>
      <w:r>
        <w:rPr>
          <w:rFonts w:hint="eastAsia"/>
          <w:lang w:val="fr-FR"/>
        </w:rPr>
        <w:t>第十四条</w:t>
      </w:r>
      <w:bookmarkStart w:id="14" w:name="OLE_LINK105"/>
      <w:r>
        <w:rPr>
          <w:rFonts w:hint="eastAsia"/>
          <w:lang w:val="fr-FR"/>
        </w:rPr>
        <w:t xml:space="preserve">  </w:t>
      </w:r>
      <w:r>
        <w:rPr>
          <w:rFonts w:hint="eastAsia"/>
          <w:lang w:val="fr-FR"/>
        </w:rPr>
        <w:t>农村地区的妇女</w:t>
      </w:r>
      <w:bookmarkEnd w:id="14"/>
      <w:r>
        <w:rPr>
          <w:lang w:val="fr-FR"/>
        </w:rPr>
        <w:tab/>
      </w:r>
      <w:r>
        <w:rPr>
          <w:lang w:val="fr-FR"/>
        </w:rPr>
        <w:tab/>
        <w:t>119-128</w:t>
      </w:r>
      <w:r>
        <w:rPr>
          <w:lang w:val="fr-FR"/>
        </w:rPr>
        <w:tab/>
      </w:r>
      <w:r>
        <w:rPr>
          <w:rFonts w:hint="eastAsia"/>
          <w:lang w:val="fr-FR"/>
        </w:rPr>
        <w:t>25</w:t>
      </w:r>
    </w:p>
    <w:p w:rsidR="00E84DAD" w:rsidRDefault="004C74E1" w:rsidP="004C74E1">
      <w:pPr>
        <w:pStyle w:val="a2"/>
        <w:rPr>
          <w:rFonts w:hint="eastAsia"/>
          <w:lang w:val="es-ES_tradnl"/>
        </w:rPr>
      </w:pPr>
      <w:r>
        <w:rPr>
          <w:lang w:val="es-ES_tradnl"/>
        </w:rPr>
        <w:tab/>
      </w:r>
      <w:r>
        <w:rPr>
          <w:lang w:val="es-ES_tradnl"/>
        </w:rPr>
        <w:tab/>
      </w:r>
      <w:r>
        <w:rPr>
          <w:lang w:val="es-ES_tradnl"/>
        </w:rPr>
        <w:tab/>
      </w:r>
      <w:r w:rsidR="00E84DAD">
        <w:rPr>
          <w:rFonts w:hint="eastAsia"/>
          <w:lang w:val="es-ES_tradnl"/>
        </w:rPr>
        <w:t>第十五条</w:t>
      </w:r>
      <w:bookmarkStart w:id="15" w:name="OLE_LINK108"/>
      <w:r>
        <w:rPr>
          <w:lang w:val="es-ES_tradnl"/>
        </w:rPr>
        <w:t xml:space="preserve">  </w:t>
      </w:r>
      <w:r w:rsidR="00E84DAD">
        <w:rPr>
          <w:rFonts w:hint="eastAsia"/>
          <w:lang w:val="es-ES_tradnl"/>
        </w:rPr>
        <w:t>法律事务和民事上的平等</w:t>
      </w:r>
      <w:bookmarkEnd w:id="15"/>
      <w:r w:rsidR="00E84DAD">
        <w:rPr>
          <w:lang w:val="es-ES_tradnl"/>
        </w:rPr>
        <w:tab/>
      </w:r>
      <w:r w:rsidR="00E84DAD">
        <w:rPr>
          <w:lang w:val="es-ES_tradnl"/>
        </w:rPr>
        <w:tab/>
        <w:t>129-132</w:t>
      </w:r>
      <w:r w:rsidR="00E84DAD">
        <w:rPr>
          <w:lang w:val="es-ES_tradnl"/>
        </w:rPr>
        <w:tab/>
      </w:r>
      <w:r w:rsidR="00E84DAD">
        <w:rPr>
          <w:rFonts w:hint="eastAsia"/>
          <w:lang w:val="es-ES_tradnl"/>
        </w:rPr>
        <w:t>27</w:t>
      </w:r>
    </w:p>
    <w:p w:rsidR="00E84DAD" w:rsidRDefault="004C74E1" w:rsidP="004C74E1">
      <w:pPr>
        <w:pStyle w:val="a2"/>
        <w:rPr>
          <w:lang w:val="es-ES_tradnl"/>
        </w:rPr>
      </w:pPr>
      <w:r>
        <w:rPr>
          <w:lang w:val="es-ES_tradnl"/>
        </w:rPr>
        <w:tab/>
      </w:r>
      <w:r>
        <w:rPr>
          <w:lang w:val="es-ES_tradnl"/>
        </w:rPr>
        <w:tab/>
      </w:r>
      <w:r>
        <w:rPr>
          <w:lang w:val="es-ES_tradnl"/>
        </w:rPr>
        <w:tab/>
      </w:r>
      <w:r w:rsidR="00E84DAD">
        <w:rPr>
          <w:rFonts w:hint="eastAsia"/>
          <w:lang w:val="es-ES_tradnl"/>
        </w:rPr>
        <w:t>第十六条</w:t>
      </w:r>
      <w:bookmarkStart w:id="16" w:name="OLE_LINK109"/>
      <w:r>
        <w:rPr>
          <w:lang w:val="es-ES_tradnl"/>
        </w:rPr>
        <w:t xml:space="preserve">  </w:t>
      </w:r>
      <w:r w:rsidR="00E84DAD">
        <w:rPr>
          <w:rFonts w:hint="eastAsia"/>
          <w:lang w:val="es-ES_tradnl"/>
        </w:rPr>
        <w:t>家庭内部的权利平等</w:t>
      </w:r>
      <w:bookmarkEnd w:id="16"/>
      <w:r w:rsidR="00E84DAD">
        <w:rPr>
          <w:lang w:val="es-ES_tradnl"/>
        </w:rPr>
        <w:tab/>
      </w:r>
      <w:r w:rsidR="00E84DAD">
        <w:rPr>
          <w:lang w:val="es-ES_tradnl"/>
        </w:rPr>
        <w:tab/>
        <w:t>133-136</w:t>
      </w:r>
      <w:r w:rsidR="00E84DAD">
        <w:rPr>
          <w:lang w:val="es-ES_tradnl"/>
        </w:rPr>
        <w:tab/>
      </w:r>
      <w:r w:rsidR="00E84DAD">
        <w:rPr>
          <w:rFonts w:hint="eastAsia"/>
          <w:lang w:val="es-ES_tradnl"/>
        </w:rPr>
        <w:t>2</w:t>
      </w:r>
      <w:r w:rsidR="00E84DAD">
        <w:rPr>
          <w:lang w:val="es-ES_tradnl"/>
        </w:rPr>
        <w:t>8</w:t>
      </w:r>
    </w:p>
    <w:p w:rsidR="00E84DAD" w:rsidRDefault="004C74E1" w:rsidP="00F50674">
      <w:pPr>
        <w:pStyle w:val="a2"/>
        <w:rPr>
          <w:rFonts w:hint="eastAsia"/>
          <w:lang w:val="es-ES_tradnl"/>
        </w:rPr>
      </w:pPr>
      <w:r>
        <w:rPr>
          <w:lang w:val="es-ES_tradnl"/>
        </w:rPr>
        <w:tab/>
      </w:r>
      <w:r>
        <w:rPr>
          <w:lang w:val="es-ES_tradnl"/>
        </w:rPr>
        <w:tab/>
      </w:r>
      <w:r w:rsidR="00E84DAD">
        <w:rPr>
          <w:rFonts w:hint="eastAsia"/>
          <w:lang w:val="es-ES_tradnl"/>
        </w:rPr>
        <w:t>结束语</w:t>
      </w:r>
      <w:r w:rsidR="00F50674">
        <w:rPr>
          <w:lang w:val="es-ES_tradnl"/>
        </w:rPr>
        <w:t>….</w:t>
      </w:r>
      <w:r w:rsidR="00E84DAD">
        <w:rPr>
          <w:rFonts w:hint="eastAsia"/>
          <w:lang w:val="es-ES_tradnl"/>
        </w:rPr>
        <w:tab/>
      </w:r>
      <w:r w:rsidR="00E84DAD">
        <w:rPr>
          <w:lang w:val="es-ES_tradnl"/>
        </w:rPr>
        <w:t>……</w:t>
      </w:r>
      <w:r w:rsidR="00E84DAD">
        <w:rPr>
          <w:rFonts w:hint="eastAsia"/>
          <w:lang w:val="es-ES_tradnl"/>
        </w:rPr>
        <w:t>.........</w:t>
      </w:r>
      <w:r w:rsidR="00E84DAD">
        <w:rPr>
          <w:rFonts w:hint="eastAsia"/>
          <w:lang w:val="es-ES_tradnl"/>
        </w:rPr>
        <w:tab/>
      </w:r>
      <w:r w:rsidR="00E84DAD">
        <w:rPr>
          <w:lang w:val="es-ES_tradnl"/>
        </w:rPr>
        <w:t>137</w:t>
      </w:r>
      <w:r w:rsidR="00E84DAD">
        <w:rPr>
          <w:rFonts w:hint="eastAsia"/>
          <w:lang w:val="es-ES_tradnl"/>
        </w:rPr>
        <w:t>-</w:t>
      </w:r>
      <w:r w:rsidR="00E84DAD">
        <w:rPr>
          <w:lang w:val="es-ES_tradnl"/>
        </w:rPr>
        <w:t>140</w:t>
      </w:r>
      <w:r w:rsidR="00E84DAD">
        <w:rPr>
          <w:rFonts w:hint="eastAsia"/>
          <w:lang w:val="es-ES_tradnl"/>
        </w:rPr>
        <w:tab/>
        <w:t>28</w:t>
      </w:r>
    </w:p>
    <w:p w:rsidR="00E84DAD" w:rsidRDefault="00E84DAD">
      <w:pPr>
        <w:tabs>
          <w:tab w:val="clear" w:pos="431"/>
          <w:tab w:val="right" w:pos="850"/>
          <w:tab w:val="left" w:pos="1134"/>
          <w:tab w:val="left" w:pos="1565"/>
          <w:tab w:val="right" w:leader="dot" w:pos="7654"/>
          <w:tab w:val="right" w:pos="8787"/>
          <w:tab w:val="right" w:pos="9553"/>
        </w:tabs>
        <w:spacing w:after="120"/>
        <w:ind w:left="1134" w:right="4252" w:hanging="1134"/>
        <w:rPr>
          <w:rFonts w:hint="eastAsia"/>
        </w:rPr>
      </w:pPr>
    </w:p>
    <w:p w:rsidR="00E84DAD" w:rsidRDefault="00E84DAD">
      <w:pPr>
        <w:tabs>
          <w:tab w:val="right" w:pos="1100"/>
          <w:tab w:val="left" w:pos="1134"/>
          <w:tab w:val="left" w:pos="1559"/>
          <w:tab w:val="left" w:leader="dot" w:pos="7654"/>
          <w:tab w:val="right" w:pos="8929"/>
          <w:tab w:val="right" w:pos="9500"/>
        </w:tabs>
        <w:spacing w:after="120" w:line="360" w:lineRule="auto"/>
        <w:rPr>
          <w:rFonts w:hint="eastAsia"/>
        </w:rPr>
      </w:pPr>
    </w:p>
    <w:p w:rsidR="00E84DAD" w:rsidRDefault="00E84DAD" w:rsidP="009A2043">
      <w:pPr>
        <w:pStyle w:val="HChGC"/>
        <w:rPr>
          <w:b/>
        </w:rPr>
      </w:pPr>
      <w:r>
        <w:br w:type="page"/>
      </w:r>
      <w:r>
        <w:tab/>
      </w:r>
      <w:r>
        <w:rPr>
          <w:b/>
        </w:rPr>
        <w:tab/>
      </w:r>
      <w:r>
        <w:rPr>
          <w:rFonts w:hint="eastAsia"/>
        </w:rPr>
        <w:t>缩略语</w:t>
      </w:r>
    </w:p>
    <w:p w:rsidR="00E84DAD" w:rsidRDefault="00E84DAD">
      <w:pPr>
        <w:pStyle w:val="SingleTxtGC"/>
        <w:tabs>
          <w:tab w:val="clear" w:pos="1565"/>
          <w:tab w:val="clear" w:pos="1996"/>
          <w:tab w:val="clear" w:pos="2427"/>
          <w:tab w:val="left" w:pos="2860"/>
        </w:tabs>
        <w:spacing w:line="240" w:lineRule="exact"/>
      </w:pPr>
      <w:bookmarkStart w:id="17" w:name="OLE_LINK88"/>
      <w:bookmarkStart w:id="18" w:name="OLE_LINK89"/>
      <w:r>
        <w:t>ABAEF</w:t>
      </w:r>
      <w:r>
        <w:rPr>
          <w:rFonts w:hint="eastAsia"/>
        </w:rPr>
        <w:tab/>
      </w:r>
      <w:r>
        <w:rPr>
          <w:rFonts w:hint="eastAsia"/>
        </w:rPr>
        <w:t>贝宁儿童与家庭援助协会</w:t>
      </w:r>
    </w:p>
    <w:p w:rsidR="00E84DAD" w:rsidRDefault="00E84DAD">
      <w:pPr>
        <w:pStyle w:val="SingleTxtGC"/>
        <w:tabs>
          <w:tab w:val="clear" w:pos="1565"/>
          <w:tab w:val="clear" w:pos="1996"/>
          <w:tab w:val="clear" w:pos="2427"/>
          <w:tab w:val="left" w:pos="2860"/>
        </w:tabs>
        <w:spacing w:line="240" w:lineRule="exact"/>
        <w:rPr>
          <w:rFonts w:hint="eastAsia"/>
        </w:rPr>
      </w:pPr>
      <w:bookmarkStart w:id="19" w:name="OLE_LINK7"/>
      <w:r>
        <w:t>AFJB</w:t>
      </w:r>
      <w:bookmarkStart w:id="20" w:name="OLE_LINK8"/>
      <w:bookmarkEnd w:id="19"/>
      <w:r>
        <w:rPr>
          <w:rFonts w:hint="eastAsia"/>
        </w:rPr>
        <w:tab/>
      </w:r>
      <w:r>
        <w:rPr>
          <w:rFonts w:hint="eastAsia"/>
        </w:rPr>
        <w:t>贝宁女律师协会</w:t>
      </w:r>
      <w:bookmarkEnd w:id="20"/>
    </w:p>
    <w:p w:rsidR="00E84DAD" w:rsidRDefault="00E84DAD">
      <w:pPr>
        <w:pStyle w:val="SingleTxtGC"/>
        <w:tabs>
          <w:tab w:val="clear" w:pos="1565"/>
          <w:tab w:val="clear" w:pos="1996"/>
          <w:tab w:val="clear" w:pos="2427"/>
          <w:tab w:val="left" w:pos="2860"/>
        </w:tabs>
        <w:spacing w:line="240" w:lineRule="exact"/>
      </w:pPr>
      <w:bookmarkStart w:id="21" w:name="OLE_LINK9"/>
      <w:r>
        <w:t>APE</w:t>
      </w:r>
      <w:bookmarkStart w:id="22" w:name="OLE_LINK10"/>
      <w:bookmarkEnd w:id="21"/>
      <w:r>
        <w:rPr>
          <w:rFonts w:hint="eastAsia"/>
        </w:rPr>
        <w:tab/>
      </w:r>
      <w:r>
        <w:rPr>
          <w:rFonts w:hint="eastAsia"/>
        </w:rPr>
        <w:t>国家公职人员</w:t>
      </w:r>
      <w:bookmarkEnd w:id="22"/>
    </w:p>
    <w:p w:rsidR="00E84DAD" w:rsidRDefault="00E84DAD">
      <w:pPr>
        <w:pStyle w:val="SingleTxtGC"/>
        <w:tabs>
          <w:tab w:val="clear" w:pos="1565"/>
          <w:tab w:val="clear" w:pos="1996"/>
          <w:tab w:val="clear" w:pos="2427"/>
          <w:tab w:val="left" w:pos="2860"/>
        </w:tabs>
        <w:spacing w:line="240" w:lineRule="exact"/>
      </w:pPr>
      <w:bookmarkStart w:id="23" w:name="OLE_LINK12"/>
      <w:r>
        <w:t>BIT</w:t>
      </w:r>
      <w:bookmarkStart w:id="24" w:name="OLE_LINK13"/>
      <w:bookmarkEnd w:id="23"/>
      <w:r>
        <w:rPr>
          <w:rFonts w:hint="eastAsia"/>
        </w:rPr>
        <w:tab/>
      </w:r>
      <w:r>
        <w:rPr>
          <w:rFonts w:hint="eastAsia"/>
        </w:rPr>
        <w:t>国际劳工局</w:t>
      </w:r>
      <w:bookmarkEnd w:id="24"/>
    </w:p>
    <w:p w:rsidR="00E84DAD" w:rsidRDefault="00E84DAD">
      <w:pPr>
        <w:pStyle w:val="SingleTxtGC"/>
        <w:tabs>
          <w:tab w:val="clear" w:pos="1565"/>
          <w:tab w:val="clear" w:pos="1996"/>
          <w:tab w:val="clear" w:pos="2427"/>
          <w:tab w:val="left" w:pos="2860"/>
        </w:tabs>
        <w:spacing w:line="240" w:lineRule="exact"/>
        <w:rPr>
          <w:rFonts w:hint="eastAsia"/>
        </w:rPr>
      </w:pPr>
      <w:bookmarkStart w:id="25" w:name="OLE_LINK16"/>
      <w:r>
        <w:t>CARE</w:t>
      </w:r>
      <w:bookmarkStart w:id="26" w:name="OLE_LINK17"/>
      <w:bookmarkEnd w:id="25"/>
      <w:r>
        <w:rPr>
          <w:rFonts w:hint="eastAsia"/>
        </w:rPr>
        <w:tab/>
      </w:r>
      <w:r>
        <w:rPr>
          <w:rFonts w:hint="eastAsia"/>
        </w:rPr>
        <w:t>国际四方援助救济社</w:t>
      </w:r>
      <w:bookmarkEnd w:id="26"/>
    </w:p>
    <w:p w:rsidR="00E84DAD" w:rsidRDefault="00E84DAD">
      <w:pPr>
        <w:pStyle w:val="SingleTxtGC"/>
        <w:tabs>
          <w:tab w:val="clear" w:pos="1565"/>
          <w:tab w:val="clear" w:pos="1996"/>
          <w:tab w:val="clear" w:pos="2427"/>
          <w:tab w:val="left" w:pos="2860"/>
        </w:tabs>
        <w:spacing w:line="240" w:lineRule="exact"/>
        <w:rPr>
          <w:rFonts w:hint="eastAsia"/>
        </w:rPr>
      </w:pPr>
      <w:bookmarkStart w:id="27" w:name="OLE_LINK19"/>
      <w:r>
        <w:t>CEDEF</w:t>
      </w:r>
      <w:bookmarkStart w:id="28" w:name="OLE_LINK20"/>
      <w:bookmarkEnd w:id="27"/>
      <w:r>
        <w:rPr>
          <w:rFonts w:hint="eastAsia"/>
        </w:rPr>
        <w:tab/>
      </w:r>
      <w:r>
        <w:rPr>
          <w:rFonts w:hint="eastAsia"/>
        </w:rPr>
        <w:t>《消除对妇女一切形式歧视公约</w:t>
      </w:r>
      <w:bookmarkEnd w:id="28"/>
      <w:r>
        <w:rPr>
          <w:rFonts w:hint="eastAsia"/>
        </w:rPr>
        <w:t>》</w:t>
      </w:r>
    </w:p>
    <w:p w:rsidR="00E84DAD" w:rsidRDefault="00E84DAD">
      <w:pPr>
        <w:pStyle w:val="SingleTxtGC"/>
        <w:tabs>
          <w:tab w:val="clear" w:pos="1565"/>
          <w:tab w:val="clear" w:pos="1996"/>
          <w:tab w:val="clear" w:pos="2427"/>
          <w:tab w:val="left" w:pos="2860"/>
        </w:tabs>
        <w:spacing w:line="240" w:lineRule="exact"/>
      </w:pPr>
      <w:bookmarkStart w:id="29" w:name="OLE_LINK22"/>
      <w:r>
        <w:t>CENA</w:t>
      </w:r>
      <w:bookmarkStart w:id="30" w:name="OLE_LINK21"/>
      <w:bookmarkStart w:id="31" w:name="OLE_LINK23"/>
      <w:bookmarkEnd w:id="29"/>
      <w:r>
        <w:rPr>
          <w:rFonts w:hint="eastAsia"/>
        </w:rPr>
        <w:tab/>
      </w:r>
      <w:r>
        <w:rPr>
          <w:rFonts w:hint="eastAsia"/>
        </w:rPr>
        <w:t>全国自治选举委员会</w:t>
      </w:r>
      <w:bookmarkEnd w:id="30"/>
      <w:bookmarkEnd w:id="31"/>
    </w:p>
    <w:p w:rsidR="00E84DAD" w:rsidRDefault="00E84DAD">
      <w:pPr>
        <w:pStyle w:val="SingleTxtGC"/>
        <w:tabs>
          <w:tab w:val="clear" w:pos="1565"/>
          <w:tab w:val="clear" w:pos="1996"/>
          <w:tab w:val="clear" w:pos="2427"/>
          <w:tab w:val="left" w:pos="2860"/>
        </w:tabs>
        <w:spacing w:line="240" w:lineRule="exact"/>
      </w:pPr>
      <w:bookmarkStart w:id="32" w:name="OLE_LINK24"/>
      <w:r>
        <w:t>CGTB</w:t>
      </w:r>
      <w:bookmarkStart w:id="33" w:name="OLE_LINK25"/>
      <w:bookmarkEnd w:id="32"/>
      <w:r>
        <w:rPr>
          <w:rFonts w:hint="eastAsia"/>
        </w:rPr>
        <w:tab/>
      </w:r>
      <w:r>
        <w:rPr>
          <w:rFonts w:hint="eastAsia"/>
        </w:rPr>
        <w:t>贝宁工人</w:t>
      </w:r>
      <w:bookmarkEnd w:id="33"/>
      <w:r>
        <w:rPr>
          <w:rFonts w:hint="eastAsia"/>
        </w:rPr>
        <w:t>联合总会</w:t>
      </w:r>
    </w:p>
    <w:p w:rsidR="00E84DAD" w:rsidRDefault="00E84DAD">
      <w:pPr>
        <w:pStyle w:val="SingleTxtGC"/>
        <w:tabs>
          <w:tab w:val="clear" w:pos="1565"/>
          <w:tab w:val="clear" w:pos="1996"/>
          <w:tab w:val="clear" w:pos="2427"/>
          <w:tab w:val="left" w:pos="2860"/>
        </w:tabs>
        <w:spacing w:line="240" w:lineRule="exact"/>
      </w:pPr>
      <w:r>
        <w:t>CLCAM</w:t>
      </w:r>
      <w:r>
        <w:rPr>
          <w:rFonts w:hint="eastAsia"/>
        </w:rPr>
        <w:tab/>
      </w:r>
      <w:r>
        <w:rPr>
          <w:rFonts w:hint="eastAsia"/>
        </w:rPr>
        <w:t>互助农业信贷和地方储蓄银行</w:t>
      </w:r>
    </w:p>
    <w:p w:rsidR="00E84DAD" w:rsidRDefault="00E84DAD">
      <w:pPr>
        <w:pStyle w:val="SingleTxtGC"/>
        <w:tabs>
          <w:tab w:val="clear" w:pos="1565"/>
          <w:tab w:val="clear" w:pos="1996"/>
          <w:tab w:val="clear" w:pos="2427"/>
          <w:tab w:val="left" w:pos="2860"/>
        </w:tabs>
        <w:spacing w:line="240" w:lineRule="exact"/>
      </w:pPr>
      <w:bookmarkStart w:id="34" w:name="OLE_LINK27"/>
      <w:r>
        <w:t>CNPEEG</w:t>
      </w:r>
      <w:bookmarkStart w:id="35" w:name="OLE_LINK26"/>
      <w:bookmarkStart w:id="36" w:name="OLE_LINK28"/>
      <w:bookmarkEnd w:id="34"/>
      <w:r>
        <w:rPr>
          <w:rFonts w:hint="eastAsia"/>
        </w:rPr>
        <w:tab/>
      </w:r>
      <w:r>
        <w:rPr>
          <w:rFonts w:hint="eastAsia"/>
        </w:rPr>
        <w:t>全国促进性别公平与平等委员会</w:t>
      </w:r>
      <w:bookmarkEnd w:id="35"/>
      <w:bookmarkEnd w:id="36"/>
    </w:p>
    <w:p w:rsidR="00E84DAD" w:rsidRDefault="00E84DAD">
      <w:pPr>
        <w:pStyle w:val="SingleTxtGC"/>
        <w:tabs>
          <w:tab w:val="clear" w:pos="1565"/>
          <w:tab w:val="clear" w:pos="1996"/>
          <w:tab w:val="clear" w:pos="2427"/>
          <w:tab w:val="left" w:pos="2860"/>
        </w:tabs>
        <w:spacing w:line="240" w:lineRule="exact"/>
      </w:pPr>
      <w:bookmarkStart w:id="37" w:name="OLE_LINK29"/>
      <w:r>
        <w:t>COSI</w:t>
      </w:r>
      <w:bookmarkStart w:id="38" w:name="OLE_LINK30"/>
      <w:bookmarkEnd w:id="37"/>
      <w:r>
        <w:t>-Bénin</w:t>
      </w:r>
      <w:r>
        <w:rPr>
          <w:rFonts w:hint="eastAsia"/>
        </w:rPr>
        <w:tab/>
      </w:r>
      <w:r>
        <w:rPr>
          <w:rFonts w:hint="eastAsia"/>
        </w:rPr>
        <w:t>贝宁独立工会组织联合会</w:t>
      </w:r>
      <w:bookmarkEnd w:id="38"/>
    </w:p>
    <w:p w:rsidR="00E84DAD" w:rsidRDefault="00E84DAD">
      <w:pPr>
        <w:pStyle w:val="SingleTxtGC"/>
        <w:tabs>
          <w:tab w:val="clear" w:pos="1565"/>
          <w:tab w:val="clear" w:pos="1996"/>
          <w:tab w:val="clear" w:pos="2427"/>
          <w:tab w:val="left" w:pos="2860"/>
        </w:tabs>
        <w:spacing w:line="240" w:lineRule="exact"/>
        <w:rPr>
          <w:rFonts w:hint="eastAsia"/>
        </w:rPr>
      </w:pPr>
      <w:bookmarkStart w:id="39" w:name="OLE_LINK33"/>
      <w:r>
        <w:t>CPF</w:t>
      </w:r>
      <w:bookmarkStart w:id="40" w:name="OLE_LINK31"/>
      <w:bookmarkStart w:id="41" w:name="OLE_LINK32"/>
      <w:bookmarkStart w:id="42" w:name="OLE_LINK34"/>
      <w:bookmarkEnd w:id="39"/>
      <w:r>
        <w:rPr>
          <w:rFonts w:hint="eastAsia"/>
        </w:rPr>
        <w:tab/>
      </w:r>
      <w:r>
        <w:rPr>
          <w:rFonts w:hint="eastAsia"/>
        </w:rPr>
        <w:t>个人和家庭守则</w:t>
      </w:r>
      <w:bookmarkStart w:id="43" w:name="OLE_LINK35"/>
      <w:bookmarkEnd w:id="40"/>
      <w:bookmarkEnd w:id="41"/>
      <w:bookmarkEnd w:id="42"/>
    </w:p>
    <w:p w:rsidR="00E84DAD" w:rsidRDefault="00E84DAD">
      <w:pPr>
        <w:pStyle w:val="SingleTxtGC"/>
        <w:tabs>
          <w:tab w:val="clear" w:pos="1565"/>
          <w:tab w:val="clear" w:pos="1996"/>
          <w:tab w:val="clear" w:pos="2427"/>
          <w:tab w:val="left" w:pos="2860"/>
        </w:tabs>
        <w:spacing w:line="240" w:lineRule="exact"/>
      </w:pPr>
      <w:r>
        <w:t>CSA</w:t>
      </w:r>
      <w:bookmarkEnd w:id="43"/>
      <w:r>
        <w:t>-Bénin</w:t>
      </w:r>
      <w:r>
        <w:tab/>
      </w:r>
      <w:bookmarkStart w:id="44" w:name="OLE_LINK36"/>
      <w:r>
        <w:rPr>
          <w:rFonts w:hint="eastAsia"/>
        </w:rPr>
        <w:t>贝宁自治工会联合会</w:t>
      </w:r>
      <w:bookmarkEnd w:id="44"/>
    </w:p>
    <w:p w:rsidR="00E84DAD" w:rsidRDefault="00E84DAD">
      <w:pPr>
        <w:pStyle w:val="SingleTxtGC"/>
        <w:tabs>
          <w:tab w:val="clear" w:pos="1565"/>
          <w:tab w:val="clear" w:pos="1996"/>
          <w:tab w:val="clear" w:pos="2427"/>
          <w:tab w:val="left" w:pos="2860"/>
        </w:tabs>
        <w:spacing w:line="240" w:lineRule="exact"/>
      </w:pPr>
      <w:bookmarkStart w:id="45" w:name="OLE_LINK37"/>
      <w:r>
        <w:t>CSPIB</w:t>
      </w:r>
      <w:bookmarkEnd w:id="45"/>
      <w:r>
        <w:tab/>
      </w:r>
      <w:bookmarkStart w:id="46" w:name="OLE_LINK38"/>
      <w:r>
        <w:rPr>
          <w:rFonts w:hint="eastAsia"/>
        </w:rPr>
        <w:t>贝宁非正式私营企业工会联合会</w:t>
      </w:r>
      <w:bookmarkEnd w:id="46"/>
    </w:p>
    <w:p w:rsidR="00E84DAD" w:rsidRDefault="00E84DAD">
      <w:pPr>
        <w:pStyle w:val="SingleTxtGC"/>
        <w:tabs>
          <w:tab w:val="clear" w:pos="1565"/>
          <w:tab w:val="clear" w:pos="1996"/>
          <w:tab w:val="clear" w:pos="2427"/>
          <w:tab w:val="left" w:pos="2860"/>
        </w:tabs>
        <w:spacing w:line="240" w:lineRule="exact"/>
      </w:pPr>
      <w:bookmarkStart w:id="47" w:name="OLE_LINK39"/>
      <w:r>
        <w:t>DSRP</w:t>
      </w:r>
      <w:bookmarkEnd w:id="47"/>
      <w:r>
        <w:tab/>
      </w:r>
      <w:bookmarkStart w:id="48" w:name="OLE_LINK40"/>
      <w:r>
        <w:rPr>
          <w:rFonts w:hint="eastAsia"/>
        </w:rPr>
        <w:t>减贫战略文件</w:t>
      </w:r>
      <w:bookmarkEnd w:id="48"/>
    </w:p>
    <w:p w:rsidR="00E84DAD" w:rsidRDefault="00E84DAD">
      <w:pPr>
        <w:pStyle w:val="SingleTxtGC"/>
        <w:tabs>
          <w:tab w:val="clear" w:pos="1565"/>
          <w:tab w:val="clear" w:pos="1996"/>
          <w:tab w:val="clear" w:pos="2427"/>
          <w:tab w:val="left" w:pos="2860"/>
        </w:tabs>
        <w:spacing w:line="240" w:lineRule="exact"/>
      </w:pPr>
      <w:bookmarkStart w:id="49" w:name="OLE_LINK41"/>
      <w:r>
        <w:t>EDS</w:t>
      </w:r>
      <w:bookmarkEnd w:id="49"/>
      <w:r>
        <w:tab/>
      </w:r>
      <w:bookmarkStart w:id="50" w:name="OLE_LINK42"/>
      <w:r>
        <w:rPr>
          <w:rFonts w:hint="eastAsia"/>
        </w:rPr>
        <w:t>人口与健康调查</w:t>
      </w:r>
      <w:bookmarkEnd w:id="50"/>
    </w:p>
    <w:p w:rsidR="00E84DAD" w:rsidRDefault="00E84DAD">
      <w:pPr>
        <w:pStyle w:val="SingleTxtGC"/>
        <w:tabs>
          <w:tab w:val="clear" w:pos="1565"/>
          <w:tab w:val="clear" w:pos="1996"/>
          <w:tab w:val="clear" w:pos="2427"/>
          <w:tab w:val="left" w:pos="2860"/>
        </w:tabs>
        <w:spacing w:line="240" w:lineRule="exact"/>
      </w:pPr>
      <w:bookmarkStart w:id="51" w:name="OLE_LINK43"/>
      <w:r>
        <w:t>FNUAP</w:t>
      </w:r>
      <w:bookmarkEnd w:id="51"/>
      <w:r>
        <w:tab/>
      </w:r>
      <w:bookmarkStart w:id="52" w:name="OLE_LINK44"/>
      <w:r>
        <w:rPr>
          <w:rFonts w:hint="eastAsia"/>
        </w:rPr>
        <w:t>联合国人口基金</w:t>
      </w:r>
      <w:bookmarkEnd w:id="52"/>
    </w:p>
    <w:p w:rsidR="00E84DAD" w:rsidRDefault="00E84DAD">
      <w:pPr>
        <w:pStyle w:val="SingleTxtGC"/>
        <w:tabs>
          <w:tab w:val="clear" w:pos="1565"/>
          <w:tab w:val="clear" w:pos="1996"/>
          <w:tab w:val="clear" w:pos="2427"/>
          <w:tab w:val="left" w:pos="2860"/>
        </w:tabs>
        <w:spacing w:line="240" w:lineRule="exact"/>
      </w:pPr>
      <w:bookmarkStart w:id="53" w:name="OLE_LINK45"/>
      <w:r>
        <w:t>IDH</w:t>
      </w:r>
      <w:bookmarkEnd w:id="53"/>
      <w:r>
        <w:tab/>
      </w:r>
      <w:r>
        <w:rPr>
          <w:rFonts w:hint="eastAsia"/>
        </w:rPr>
        <w:t>人类发展指数</w:t>
      </w:r>
    </w:p>
    <w:p w:rsidR="00E84DAD" w:rsidRDefault="00E84DAD">
      <w:pPr>
        <w:pStyle w:val="SingleTxtGC"/>
        <w:tabs>
          <w:tab w:val="clear" w:pos="1565"/>
          <w:tab w:val="clear" w:pos="1996"/>
          <w:tab w:val="clear" w:pos="2427"/>
          <w:tab w:val="left" w:pos="2860"/>
        </w:tabs>
        <w:spacing w:line="240" w:lineRule="exact"/>
      </w:pPr>
      <w:r>
        <w:t>IDHPD</w:t>
      </w:r>
      <w:r>
        <w:tab/>
      </w:r>
      <w:bookmarkStart w:id="54" w:name="OLE_LINK47"/>
      <w:r>
        <w:rPr>
          <w:rFonts w:hint="eastAsia"/>
        </w:rPr>
        <w:t>人权与促进民主</w:t>
      </w:r>
      <w:bookmarkEnd w:id="54"/>
      <w:r>
        <w:rPr>
          <w:rFonts w:hint="eastAsia"/>
        </w:rPr>
        <w:t>研究所</w:t>
      </w:r>
    </w:p>
    <w:p w:rsidR="00E84DAD" w:rsidRDefault="00E84DAD">
      <w:pPr>
        <w:pStyle w:val="SingleTxtGC"/>
        <w:tabs>
          <w:tab w:val="clear" w:pos="1565"/>
          <w:tab w:val="clear" w:pos="1996"/>
          <w:tab w:val="clear" w:pos="2427"/>
          <w:tab w:val="left" w:pos="2860"/>
        </w:tabs>
        <w:spacing w:line="240" w:lineRule="exact"/>
      </w:pPr>
      <w:bookmarkStart w:id="55" w:name="OLE_LINK48"/>
      <w:r>
        <w:t>INSAE</w:t>
      </w:r>
      <w:bookmarkEnd w:id="55"/>
      <w:r>
        <w:tab/>
      </w:r>
      <w:bookmarkStart w:id="56" w:name="OLE_LINK49"/>
      <w:r>
        <w:rPr>
          <w:rFonts w:hint="eastAsia"/>
        </w:rPr>
        <w:t>统计和经济分析研究所</w:t>
      </w:r>
      <w:bookmarkEnd w:id="56"/>
    </w:p>
    <w:p w:rsidR="00E84DAD" w:rsidRDefault="00E84DAD">
      <w:pPr>
        <w:pStyle w:val="SingleTxtGC"/>
        <w:tabs>
          <w:tab w:val="clear" w:pos="1565"/>
          <w:tab w:val="clear" w:pos="1996"/>
          <w:tab w:val="clear" w:pos="2427"/>
          <w:tab w:val="left" w:pos="2860"/>
        </w:tabs>
        <w:spacing w:line="240" w:lineRule="exact"/>
        <w:rPr>
          <w:rFonts w:hint="eastAsia"/>
        </w:rPr>
      </w:pPr>
      <w:bookmarkStart w:id="57" w:name="OLE_LINK51"/>
      <w:r>
        <w:t>MAEP</w:t>
      </w:r>
      <w:bookmarkEnd w:id="57"/>
      <w:r>
        <w:tab/>
      </w:r>
      <w:bookmarkStart w:id="58" w:name="OLE_LINK50"/>
      <w:bookmarkStart w:id="59" w:name="OLE_LINK52"/>
      <w:r>
        <w:t>非洲</w:t>
      </w:r>
      <w:bookmarkEnd w:id="58"/>
      <w:bookmarkEnd w:id="59"/>
      <w:r>
        <w:rPr>
          <w:rFonts w:hint="eastAsia"/>
        </w:rPr>
        <w:t>同行评估机制</w:t>
      </w:r>
    </w:p>
    <w:p w:rsidR="00E84DAD" w:rsidRDefault="00E84DAD">
      <w:pPr>
        <w:pStyle w:val="SingleTxtGC"/>
        <w:tabs>
          <w:tab w:val="clear" w:pos="1565"/>
          <w:tab w:val="clear" w:pos="1996"/>
          <w:tab w:val="clear" w:pos="2427"/>
          <w:tab w:val="left" w:pos="2860"/>
        </w:tabs>
        <w:spacing w:line="240" w:lineRule="exact"/>
      </w:pPr>
      <w:bookmarkStart w:id="60" w:name="OLE_LINK53"/>
      <w:r>
        <w:t>MESFTP</w:t>
      </w:r>
      <w:bookmarkEnd w:id="60"/>
      <w:r>
        <w:tab/>
      </w:r>
      <w:r>
        <w:t>中等教育、技术和职业培训部</w:t>
      </w:r>
    </w:p>
    <w:p w:rsidR="00E84DAD" w:rsidRDefault="00E84DAD">
      <w:pPr>
        <w:pStyle w:val="SingleTxtGC"/>
        <w:tabs>
          <w:tab w:val="clear" w:pos="1565"/>
          <w:tab w:val="clear" w:pos="1996"/>
          <w:tab w:val="clear" w:pos="2427"/>
          <w:tab w:val="left" w:pos="2860"/>
        </w:tabs>
        <w:spacing w:line="240" w:lineRule="exact"/>
      </w:pPr>
      <w:r>
        <w:t>MFSN</w:t>
      </w:r>
      <w:r>
        <w:tab/>
      </w:r>
      <w:r>
        <w:rPr>
          <w:rFonts w:hint="eastAsia"/>
        </w:rPr>
        <w:t>家庭与民族团结部</w:t>
      </w:r>
    </w:p>
    <w:p w:rsidR="00E84DAD" w:rsidRDefault="00E84DAD">
      <w:pPr>
        <w:pStyle w:val="SingleTxtGC"/>
        <w:tabs>
          <w:tab w:val="clear" w:pos="1565"/>
          <w:tab w:val="clear" w:pos="1996"/>
          <w:tab w:val="clear" w:pos="2427"/>
          <w:tab w:val="left" w:pos="2860"/>
        </w:tabs>
        <w:spacing w:line="240" w:lineRule="exact"/>
      </w:pPr>
      <w:r>
        <w:t>MGF</w:t>
      </w:r>
      <w:r>
        <w:tab/>
      </w:r>
      <w:bookmarkStart w:id="61" w:name="OLE_LINK54"/>
      <w:bookmarkStart w:id="62" w:name="OLE_LINK55"/>
      <w:bookmarkStart w:id="63" w:name="OLE_LINK56"/>
      <w:r>
        <w:rPr>
          <w:rFonts w:hint="eastAsia"/>
        </w:rPr>
        <w:t>女性</w:t>
      </w:r>
      <w:bookmarkEnd w:id="61"/>
      <w:bookmarkEnd w:id="62"/>
      <w:bookmarkEnd w:id="63"/>
      <w:r>
        <w:rPr>
          <w:rFonts w:hint="eastAsia"/>
        </w:rPr>
        <w:t>外阴残割</w:t>
      </w:r>
    </w:p>
    <w:p w:rsidR="00E84DAD" w:rsidRDefault="00E84DAD">
      <w:pPr>
        <w:pStyle w:val="SingleTxtGC"/>
        <w:tabs>
          <w:tab w:val="clear" w:pos="1565"/>
          <w:tab w:val="clear" w:pos="1996"/>
          <w:tab w:val="clear" w:pos="2427"/>
          <w:tab w:val="left" w:pos="2860"/>
        </w:tabs>
        <w:spacing w:line="240" w:lineRule="exact"/>
      </w:pPr>
      <w:r>
        <w:t>OMD</w:t>
      </w:r>
      <w:r>
        <w:tab/>
      </w:r>
      <w:bookmarkStart w:id="64" w:name="OLE_LINK57"/>
      <w:r>
        <w:rPr>
          <w:rFonts w:hint="eastAsia"/>
        </w:rPr>
        <w:t>千年发展目标</w:t>
      </w:r>
      <w:bookmarkEnd w:id="64"/>
    </w:p>
    <w:p w:rsidR="00E84DAD" w:rsidRDefault="00E84DAD">
      <w:pPr>
        <w:pStyle w:val="SingleTxtGC"/>
        <w:tabs>
          <w:tab w:val="clear" w:pos="1565"/>
          <w:tab w:val="clear" w:pos="1996"/>
          <w:tab w:val="clear" w:pos="2427"/>
          <w:tab w:val="left" w:pos="2860"/>
        </w:tabs>
        <w:spacing w:line="240" w:lineRule="exact"/>
      </w:pPr>
      <w:r>
        <w:t>OMS</w:t>
      </w:r>
      <w:r>
        <w:tab/>
      </w:r>
      <w:bookmarkStart w:id="65" w:name="OLE_LINK58"/>
      <w:r>
        <w:rPr>
          <w:rFonts w:hint="eastAsia"/>
        </w:rPr>
        <w:t>世界卫生组织</w:t>
      </w:r>
      <w:bookmarkEnd w:id="65"/>
    </w:p>
    <w:p w:rsidR="00E84DAD" w:rsidRDefault="00E84DAD">
      <w:pPr>
        <w:pStyle w:val="SingleTxtGC"/>
        <w:tabs>
          <w:tab w:val="clear" w:pos="1565"/>
          <w:tab w:val="clear" w:pos="1996"/>
          <w:tab w:val="clear" w:pos="2427"/>
          <w:tab w:val="left" w:pos="2860"/>
        </w:tabs>
        <w:spacing w:line="240" w:lineRule="exact"/>
      </w:pPr>
      <w:r>
        <w:t>ONG</w:t>
      </w:r>
      <w:r>
        <w:tab/>
      </w:r>
      <w:bookmarkStart w:id="66" w:name="OLE_LINK59"/>
      <w:r>
        <w:rPr>
          <w:rFonts w:hint="eastAsia"/>
        </w:rPr>
        <w:t>非政府组织</w:t>
      </w:r>
      <w:bookmarkEnd w:id="66"/>
    </w:p>
    <w:p w:rsidR="00E84DAD" w:rsidRDefault="00E84DAD">
      <w:pPr>
        <w:pStyle w:val="SingleTxtGC"/>
        <w:tabs>
          <w:tab w:val="clear" w:pos="1565"/>
          <w:tab w:val="clear" w:pos="1996"/>
          <w:tab w:val="clear" w:pos="2427"/>
          <w:tab w:val="left" w:pos="2860"/>
        </w:tabs>
        <w:spacing w:line="240" w:lineRule="exact"/>
      </w:pPr>
      <w:r>
        <w:t>OSC</w:t>
      </w:r>
      <w:r>
        <w:tab/>
      </w:r>
      <w:r>
        <w:rPr>
          <w:rFonts w:hint="eastAsia"/>
        </w:rPr>
        <w:t>民间社会</w:t>
      </w:r>
    </w:p>
    <w:p w:rsidR="00E84DAD" w:rsidRDefault="00E84DAD">
      <w:pPr>
        <w:pStyle w:val="SingleTxtGC"/>
        <w:tabs>
          <w:tab w:val="clear" w:pos="1565"/>
          <w:tab w:val="clear" w:pos="1996"/>
          <w:tab w:val="clear" w:pos="2427"/>
          <w:tab w:val="left" w:pos="2860"/>
        </w:tabs>
        <w:spacing w:line="240" w:lineRule="exact"/>
      </w:pPr>
      <w:r>
        <w:t>OSD</w:t>
      </w:r>
      <w:r>
        <w:tab/>
      </w:r>
      <w:r>
        <w:rPr>
          <w:rFonts w:hint="eastAsia"/>
        </w:rPr>
        <w:t>发展战略方向</w:t>
      </w:r>
    </w:p>
    <w:p w:rsidR="00E84DAD" w:rsidRDefault="00E84DAD">
      <w:pPr>
        <w:pStyle w:val="SingleTxtGC"/>
        <w:tabs>
          <w:tab w:val="clear" w:pos="1565"/>
          <w:tab w:val="clear" w:pos="1996"/>
          <w:tab w:val="clear" w:pos="2427"/>
          <w:tab w:val="left" w:pos="2860"/>
        </w:tabs>
        <w:spacing w:line="240" w:lineRule="exact"/>
      </w:pPr>
      <w:r>
        <w:t>PDC</w:t>
      </w:r>
      <w:r>
        <w:tab/>
      </w:r>
      <w:bookmarkStart w:id="67" w:name="OLE_LINK61"/>
      <w:r>
        <w:rPr>
          <w:rFonts w:hint="eastAsia"/>
        </w:rPr>
        <w:t>社区发展计划</w:t>
      </w:r>
      <w:bookmarkEnd w:id="67"/>
    </w:p>
    <w:p w:rsidR="00E84DAD" w:rsidRDefault="00E84DAD">
      <w:pPr>
        <w:pStyle w:val="SingleTxtGC"/>
        <w:tabs>
          <w:tab w:val="clear" w:pos="1565"/>
          <w:tab w:val="clear" w:pos="1996"/>
          <w:tab w:val="clear" w:pos="2427"/>
          <w:tab w:val="left" w:pos="2860"/>
        </w:tabs>
        <w:spacing w:line="240" w:lineRule="exact"/>
      </w:pPr>
      <w:r>
        <w:t>PMCPP</w:t>
      </w:r>
      <w:r>
        <w:tab/>
      </w:r>
      <w:bookmarkStart w:id="68" w:name="OLE_LINK62"/>
      <w:bookmarkStart w:id="69" w:name="OLE_LINK63"/>
      <w:bookmarkStart w:id="70" w:name="OLE_LINK64"/>
      <w:r>
        <w:rPr>
          <w:rFonts w:hint="eastAsia"/>
        </w:rPr>
        <w:t>向赤贫者提供小额信贷计划</w:t>
      </w:r>
      <w:bookmarkEnd w:id="68"/>
      <w:bookmarkEnd w:id="69"/>
      <w:bookmarkEnd w:id="70"/>
    </w:p>
    <w:p w:rsidR="00E84DAD" w:rsidRDefault="00E84DAD">
      <w:pPr>
        <w:pStyle w:val="SingleTxtGC"/>
        <w:tabs>
          <w:tab w:val="clear" w:pos="1565"/>
          <w:tab w:val="clear" w:pos="1996"/>
          <w:tab w:val="clear" w:pos="2427"/>
          <w:tab w:val="left" w:pos="2860"/>
        </w:tabs>
        <w:spacing w:line="240" w:lineRule="exact"/>
      </w:pPr>
      <w:r>
        <w:t>PNPF</w:t>
      </w:r>
      <w:r>
        <w:tab/>
      </w:r>
      <w:bookmarkStart w:id="71" w:name="OLE_LINK65"/>
      <w:r>
        <w:rPr>
          <w:rFonts w:hint="eastAsia"/>
        </w:rPr>
        <w:t>提高妇女地位国家政策</w:t>
      </w:r>
      <w:bookmarkEnd w:id="71"/>
    </w:p>
    <w:p w:rsidR="00E84DAD" w:rsidRDefault="00E84DAD">
      <w:pPr>
        <w:pStyle w:val="SingleTxtGC"/>
        <w:tabs>
          <w:tab w:val="clear" w:pos="1565"/>
          <w:tab w:val="clear" w:pos="1996"/>
          <w:tab w:val="clear" w:pos="2427"/>
          <w:tab w:val="left" w:pos="2860"/>
        </w:tabs>
        <w:spacing w:line="240" w:lineRule="exact"/>
      </w:pPr>
      <w:r>
        <w:t>PNPG</w:t>
      </w:r>
      <w:r>
        <w:tab/>
      </w:r>
      <w:r>
        <w:rPr>
          <w:rFonts w:hint="eastAsia"/>
        </w:rPr>
        <w:t>国家促进两性平等政策</w:t>
      </w:r>
    </w:p>
    <w:p w:rsidR="00E84DAD" w:rsidRDefault="00E84DAD">
      <w:pPr>
        <w:pStyle w:val="SingleTxtGC"/>
        <w:tabs>
          <w:tab w:val="clear" w:pos="1565"/>
          <w:tab w:val="clear" w:pos="1996"/>
          <w:tab w:val="clear" w:pos="2427"/>
          <w:tab w:val="left" w:pos="2860"/>
        </w:tabs>
        <w:spacing w:line="240" w:lineRule="exact"/>
      </w:pPr>
      <w:r>
        <w:t>REFEC</w:t>
      </w:r>
      <w:r>
        <w:tab/>
      </w:r>
      <w:bookmarkStart w:id="72" w:name="OLE_LINK68"/>
      <w:r>
        <w:rPr>
          <w:rFonts w:hint="eastAsia"/>
        </w:rPr>
        <w:t>当选女议员网</w:t>
      </w:r>
      <w:bookmarkEnd w:id="72"/>
    </w:p>
    <w:p w:rsidR="00E84DAD" w:rsidRDefault="00E84DAD">
      <w:pPr>
        <w:pStyle w:val="SingleTxtGC"/>
        <w:tabs>
          <w:tab w:val="clear" w:pos="1565"/>
          <w:tab w:val="clear" w:pos="1996"/>
          <w:tab w:val="clear" w:pos="2427"/>
          <w:tab w:val="left" w:pos="2860"/>
        </w:tabs>
        <w:spacing w:line="240" w:lineRule="exact"/>
      </w:pPr>
      <w:r>
        <w:t>RGPH</w:t>
      </w:r>
      <w:r>
        <w:tab/>
      </w:r>
      <w:bookmarkStart w:id="73" w:name="OLE_LINK70"/>
      <w:r>
        <w:rPr>
          <w:rFonts w:hint="eastAsia"/>
        </w:rPr>
        <w:t>人口与生境普查</w:t>
      </w:r>
      <w:bookmarkEnd w:id="73"/>
    </w:p>
    <w:p w:rsidR="00E84DAD" w:rsidRDefault="00E84DAD">
      <w:pPr>
        <w:pStyle w:val="SingleTxtGC"/>
        <w:tabs>
          <w:tab w:val="clear" w:pos="1565"/>
          <w:tab w:val="clear" w:pos="1996"/>
          <w:tab w:val="clear" w:pos="2427"/>
          <w:tab w:val="left" w:pos="2860"/>
        </w:tabs>
        <w:spacing w:line="240" w:lineRule="exact"/>
      </w:pPr>
      <w:r>
        <w:t>RIFONGA</w:t>
      </w:r>
      <w:r>
        <w:tab/>
      </w:r>
      <w:bookmarkStart w:id="74" w:name="OLE_LINK71"/>
      <w:r>
        <w:rPr>
          <w:rFonts w:hint="eastAsia"/>
        </w:rPr>
        <w:t>非洲协会和非政府组织妇女一体网</w:t>
      </w:r>
      <w:bookmarkEnd w:id="74"/>
    </w:p>
    <w:p w:rsidR="00E84DAD" w:rsidRDefault="00E84DAD">
      <w:pPr>
        <w:pStyle w:val="SingleTxtGC"/>
        <w:tabs>
          <w:tab w:val="clear" w:pos="1565"/>
          <w:tab w:val="clear" w:pos="1996"/>
          <w:tab w:val="clear" w:pos="2427"/>
          <w:tab w:val="left" w:pos="2860"/>
        </w:tabs>
        <w:spacing w:line="240" w:lineRule="exact"/>
      </w:pPr>
      <w:r>
        <w:t>SCRP</w:t>
      </w:r>
      <w:r>
        <w:tab/>
      </w:r>
      <w:bookmarkStart w:id="75" w:name="OLE_LINK72"/>
      <w:r>
        <w:rPr>
          <w:rFonts w:hint="eastAsia"/>
        </w:rPr>
        <w:t>减贫促增长战略</w:t>
      </w:r>
      <w:bookmarkEnd w:id="75"/>
    </w:p>
    <w:p w:rsidR="00E84DAD" w:rsidRDefault="00E84DAD">
      <w:pPr>
        <w:pStyle w:val="SingleTxtGC"/>
        <w:tabs>
          <w:tab w:val="clear" w:pos="1565"/>
          <w:tab w:val="clear" w:pos="1996"/>
          <w:tab w:val="clear" w:pos="2427"/>
          <w:tab w:val="left" w:pos="2860"/>
        </w:tabs>
        <w:spacing w:line="240" w:lineRule="exact"/>
      </w:pPr>
      <w:r>
        <w:t>TBS</w:t>
      </w:r>
      <w:r>
        <w:tab/>
      </w:r>
      <w:bookmarkStart w:id="76" w:name="OLE_LINK73"/>
      <w:bookmarkStart w:id="77" w:name="OLE_LINK74"/>
      <w:r>
        <w:rPr>
          <w:rFonts w:hint="eastAsia"/>
        </w:rPr>
        <w:t>社会</w:t>
      </w:r>
      <w:bookmarkEnd w:id="76"/>
      <w:bookmarkEnd w:id="77"/>
      <w:r>
        <w:rPr>
          <w:rFonts w:hint="eastAsia"/>
        </w:rPr>
        <w:t>图表</w:t>
      </w:r>
    </w:p>
    <w:p w:rsidR="00E84DAD" w:rsidRDefault="00E84DAD">
      <w:pPr>
        <w:pStyle w:val="SingleTxtGC"/>
        <w:tabs>
          <w:tab w:val="clear" w:pos="1565"/>
          <w:tab w:val="clear" w:pos="1996"/>
          <w:tab w:val="clear" w:pos="2427"/>
          <w:tab w:val="left" w:pos="2860"/>
        </w:tabs>
        <w:spacing w:line="240" w:lineRule="exact"/>
      </w:pPr>
      <w:r>
        <w:t>UNESCO</w:t>
      </w:r>
      <w:r>
        <w:tab/>
      </w:r>
      <w:bookmarkStart w:id="78" w:name="OLE_LINK75"/>
      <w:r>
        <w:rPr>
          <w:rFonts w:hint="eastAsia"/>
        </w:rPr>
        <w:t>联合国教科文组织</w:t>
      </w:r>
      <w:bookmarkEnd w:id="78"/>
    </w:p>
    <w:p w:rsidR="00E84DAD" w:rsidRDefault="00E84DAD">
      <w:pPr>
        <w:pStyle w:val="SingleTxtGC"/>
        <w:tabs>
          <w:tab w:val="clear" w:pos="1565"/>
          <w:tab w:val="clear" w:pos="1996"/>
          <w:tab w:val="clear" w:pos="2427"/>
          <w:tab w:val="left" w:pos="2860"/>
        </w:tabs>
        <w:spacing w:line="240" w:lineRule="exact"/>
      </w:pPr>
      <w:r>
        <w:t>UNICEF</w:t>
      </w:r>
      <w:r>
        <w:tab/>
      </w:r>
      <w:bookmarkStart w:id="79" w:name="OLE_LINK76"/>
      <w:r>
        <w:rPr>
          <w:rFonts w:hint="eastAsia"/>
        </w:rPr>
        <w:t>联合国儿童基金</w:t>
      </w:r>
      <w:bookmarkEnd w:id="79"/>
      <w:r>
        <w:rPr>
          <w:rFonts w:hint="eastAsia"/>
        </w:rPr>
        <w:t>会</w:t>
      </w:r>
    </w:p>
    <w:p w:rsidR="00E84DAD" w:rsidRDefault="00E84DAD">
      <w:pPr>
        <w:pStyle w:val="SingleTxtGC"/>
        <w:tabs>
          <w:tab w:val="clear" w:pos="1565"/>
          <w:tab w:val="clear" w:pos="1996"/>
          <w:tab w:val="clear" w:pos="2427"/>
          <w:tab w:val="left" w:pos="2860"/>
        </w:tabs>
        <w:spacing w:line="240" w:lineRule="exact"/>
      </w:pPr>
      <w:r>
        <w:t>USAID</w:t>
      </w:r>
      <w:r>
        <w:tab/>
      </w:r>
      <w:bookmarkStart w:id="80" w:name="OLE_LINK77"/>
      <w:r>
        <w:rPr>
          <w:rFonts w:hint="eastAsia"/>
        </w:rPr>
        <w:t>美国国际开发署</w:t>
      </w:r>
      <w:bookmarkEnd w:id="80"/>
    </w:p>
    <w:p w:rsidR="00E84DAD" w:rsidRDefault="00E84DAD">
      <w:pPr>
        <w:pStyle w:val="SingleTxtGC"/>
        <w:tabs>
          <w:tab w:val="clear" w:pos="1565"/>
          <w:tab w:val="clear" w:pos="1996"/>
          <w:tab w:val="clear" w:pos="2427"/>
          <w:tab w:val="left" w:pos="2860"/>
        </w:tabs>
        <w:spacing w:line="240" w:lineRule="exact"/>
      </w:pPr>
      <w:bookmarkStart w:id="81" w:name="OLE_LINK78"/>
      <w:r>
        <w:t>VIH/SIDA</w:t>
      </w:r>
      <w:bookmarkEnd w:id="81"/>
      <w:r>
        <w:tab/>
      </w:r>
      <w:r>
        <w:rPr>
          <w:rFonts w:hint="eastAsia"/>
        </w:rPr>
        <w:t>艾滋病毒</w:t>
      </w:r>
      <w:r>
        <w:rPr>
          <w:rFonts w:hint="eastAsia"/>
        </w:rPr>
        <w:t>/</w:t>
      </w:r>
      <w:r>
        <w:rPr>
          <w:rFonts w:hint="eastAsia"/>
        </w:rPr>
        <w:t>艾滋病</w:t>
      </w:r>
    </w:p>
    <w:p w:rsidR="00E84DAD" w:rsidRDefault="00E84DAD">
      <w:pPr>
        <w:pStyle w:val="SingleTxtGC"/>
        <w:tabs>
          <w:tab w:val="clear" w:pos="1565"/>
          <w:tab w:val="clear" w:pos="1996"/>
          <w:tab w:val="clear" w:pos="2427"/>
          <w:tab w:val="left" w:pos="2860"/>
        </w:tabs>
        <w:spacing w:line="240" w:lineRule="exact"/>
      </w:pPr>
      <w:bookmarkStart w:id="82" w:name="OLE_LINK81"/>
      <w:r>
        <w:t>WILDAF</w:t>
      </w:r>
      <w:bookmarkEnd w:id="82"/>
      <w:r>
        <w:tab/>
      </w:r>
      <w:r>
        <w:t>非洲妇女参与法律和发展协会</w:t>
      </w:r>
    </w:p>
    <w:bookmarkEnd w:id="17"/>
    <w:bookmarkEnd w:id="18"/>
    <w:p w:rsidR="00E84DAD" w:rsidRDefault="00E84DAD">
      <w:pPr>
        <w:pStyle w:val="SingleTxtGC"/>
        <w:rPr>
          <w:rFonts w:hint="eastAsia"/>
        </w:rPr>
      </w:pPr>
    </w:p>
    <w:p w:rsidR="00E84DAD" w:rsidRDefault="00E84DAD">
      <w:pPr>
        <w:pStyle w:val="HChGC"/>
        <w:rPr>
          <w:rFonts w:hint="eastAsia"/>
        </w:rPr>
      </w:pPr>
      <w:r>
        <w:rPr>
          <w:lang w:val="es-ES_tradnl"/>
        </w:rPr>
        <w:br w:type="page"/>
      </w:r>
      <w:r>
        <w:rPr>
          <w:rFonts w:hint="eastAsia"/>
        </w:rPr>
        <w:tab/>
      </w:r>
      <w:r>
        <w:rPr>
          <w:rFonts w:hint="eastAsia"/>
        </w:rPr>
        <w:tab/>
      </w:r>
      <w:r>
        <w:rPr>
          <w:rFonts w:hint="eastAsia"/>
        </w:rPr>
        <w:t>导言</w:t>
      </w:r>
    </w:p>
    <w:p w:rsidR="00E84DAD" w:rsidRDefault="00E84DAD" w:rsidP="009A2043">
      <w:pPr>
        <w:pStyle w:val="SingleTxtGC"/>
        <w:rPr>
          <w:rFonts w:hint="eastAsia"/>
          <w:lang w:val="fr-FR"/>
        </w:rPr>
      </w:pPr>
      <w:r>
        <w:rPr>
          <w:lang w:val="fr-FR"/>
        </w:rPr>
        <w:t>1.</w:t>
      </w:r>
      <w:r w:rsidR="009A2043">
        <w:rPr>
          <w:lang w:val="fr-FR"/>
        </w:rPr>
        <w:t xml:space="preserve">  </w:t>
      </w:r>
      <w:r>
        <w:rPr>
          <w:rFonts w:hint="eastAsia"/>
          <w:lang w:val="fr-FR"/>
        </w:rPr>
        <w:t>1990</w:t>
      </w:r>
      <w:r>
        <w:rPr>
          <w:rFonts w:hint="eastAsia"/>
          <w:lang w:val="fr-FR"/>
        </w:rPr>
        <w:t>年</w:t>
      </w:r>
      <w:r>
        <w:rPr>
          <w:rFonts w:hint="eastAsia"/>
          <w:lang w:val="fr-FR"/>
        </w:rPr>
        <w:t>12</w:t>
      </w:r>
      <w:r>
        <w:rPr>
          <w:rFonts w:hint="eastAsia"/>
          <w:lang w:val="fr-FR"/>
        </w:rPr>
        <w:t>月</w:t>
      </w:r>
      <w:r>
        <w:rPr>
          <w:rFonts w:hint="eastAsia"/>
          <w:lang w:val="fr-FR"/>
        </w:rPr>
        <w:t>11</w:t>
      </w:r>
      <w:r>
        <w:rPr>
          <w:rFonts w:hint="eastAsia"/>
          <w:lang w:val="fr-FR"/>
        </w:rPr>
        <w:t>日《宪法》规定了公民的平等原则，不分其出身、种族、性别、宗教、政治主张或社会地位，这是维护民主尊重人权的基本原则。根据这一宪法原则，贝宁政府批准了一系列与人权相关的国际条约，其中包括《消除对妇女一切形式歧视公约》。《公约》于</w:t>
      </w:r>
      <w:r>
        <w:rPr>
          <w:rFonts w:hint="eastAsia"/>
          <w:lang w:val="fr-FR"/>
        </w:rPr>
        <w:t>1992</w:t>
      </w:r>
      <w:r>
        <w:rPr>
          <w:rFonts w:hint="eastAsia"/>
          <w:lang w:val="fr-FR"/>
        </w:rPr>
        <w:t>年</w:t>
      </w:r>
      <w:r>
        <w:rPr>
          <w:rFonts w:hint="eastAsia"/>
          <w:lang w:val="fr-FR"/>
        </w:rPr>
        <w:t>3</w:t>
      </w:r>
      <w:r>
        <w:rPr>
          <w:rFonts w:hint="eastAsia"/>
          <w:lang w:val="fr-FR"/>
        </w:rPr>
        <w:t>月</w:t>
      </w:r>
      <w:r>
        <w:rPr>
          <w:rFonts w:hint="eastAsia"/>
          <w:lang w:val="fr-FR"/>
        </w:rPr>
        <w:t>12</w:t>
      </w:r>
      <w:r>
        <w:rPr>
          <w:rFonts w:hint="eastAsia"/>
          <w:lang w:val="fr-FR"/>
        </w:rPr>
        <w:t>日批准，用于保障男女间的平等。国家因此承诺遵守、保护并实现《公约》中所陈述的妇女的权利。</w:t>
      </w:r>
    </w:p>
    <w:p w:rsidR="00E84DAD" w:rsidRDefault="00E84DAD" w:rsidP="009A2043">
      <w:pPr>
        <w:pStyle w:val="SingleTxtGC"/>
        <w:rPr>
          <w:rFonts w:hint="eastAsia"/>
          <w:lang w:val="fr-FR"/>
        </w:rPr>
      </w:pPr>
      <w:r>
        <w:rPr>
          <w:lang w:val="fr-FR"/>
        </w:rPr>
        <w:t>2.</w:t>
      </w:r>
      <w:r w:rsidR="009A2043">
        <w:rPr>
          <w:lang w:val="fr-FR"/>
        </w:rPr>
        <w:t xml:space="preserve">  </w:t>
      </w:r>
      <w:r>
        <w:rPr>
          <w:rFonts w:hint="eastAsia"/>
          <w:lang w:val="fr-FR"/>
        </w:rPr>
        <w:t>贝宁政府已采取了若干措施，以促进消除歧视妇女的行为和做法。这些措施可显著提高妇女的地位，为男性和女性提供同样的机会，这在各项发展战略文件中均已进行了说明，尤其是最新的《</w:t>
      </w:r>
      <w:r>
        <w:rPr>
          <w:lang w:val="fr-FR"/>
        </w:rPr>
        <w:t>2006-2011</w:t>
      </w:r>
      <w:r>
        <w:rPr>
          <w:rFonts w:hint="eastAsia"/>
          <w:lang w:val="fr-FR"/>
        </w:rPr>
        <w:t>年发展战略方向》。在提高妇女权利方面，总体方向具体旨在提高妇女的教育和培训水平，提高妇女的劳动价值，促进有利于女性发展的文化或传统，提高两性间的平等，增强女性的经济自主能力。</w:t>
      </w:r>
    </w:p>
    <w:p w:rsidR="00E84DAD" w:rsidRDefault="00E84DAD" w:rsidP="009A2043">
      <w:pPr>
        <w:pStyle w:val="SingleTxtGC"/>
        <w:rPr>
          <w:rFonts w:hint="eastAsia"/>
          <w:lang w:val="fr-FR"/>
        </w:rPr>
      </w:pPr>
      <w:r>
        <w:rPr>
          <w:lang w:val="fr-FR"/>
        </w:rPr>
        <w:t>3.</w:t>
      </w:r>
      <w:r w:rsidR="009A2043">
        <w:rPr>
          <w:lang w:val="fr-FR"/>
        </w:rPr>
        <w:t xml:space="preserve">  </w:t>
      </w:r>
      <w:r>
        <w:rPr>
          <w:rFonts w:hint="eastAsia"/>
          <w:lang w:val="fr-FR"/>
        </w:rPr>
        <w:t>但是，相对于社会和道德习俗标准而言，宪法原则较为超前，前者则占据主流，往往阻碍遵守法律。这一社会现实可以用来解释为何人们在接受和执行宪法规定时具有延迟性，这一现实也构成了人们反对变革的基础。因此，尽管国家付出了大量努力，采取了各项措施以减少和消除男女之间的不平等和对妇女的歧视，在公民参与到国家发展的过程中仍然存在着较大的约束和束缚。</w:t>
      </w:r>
    </w:p>
    <w:p w:rsidR="00E84DAD" w:rsidRDefault="00E84DAD" w:rsidP="009A2043">
      <w:pPr>
        <w:pStyle w:val="SingleTxtGC"/>
        <w:rPr>
          <w:rFonts w:hint="eastAsia"/>
          <w:lang w:val="fr-FR"/>
        </w:rPr>
      </w:pPr>
      <w:r>
        <w:rPr>
          <w:lang w:val="fr-FR"/>
        </w:rPr>
        <w:t>4.</w:t>
      </w:r>
      <w:r w:rsidR="009A2043">
        <w:rPr>
          <w:lang w:val="fr-FR"/>
        </w:rPr>
        <w:t xml:space="preserve">  </w:t>
      </w:r>
      <w:r>
        <w:rPr>
          <w:rFonts w:hint="eastAsia"/>
          <w:lang w:val="fr-FR"/>
        </w:rPr>
        <w:t>妇女本身也在抵制当今社会所要求的改变。妇女所接受的文化和教育，以及宗教构成了一道道枷锁，把她们禁锢在女儿、妻子和母亲的身份里。她们尚未清楚地意识到女性作为人的地位。这也解释为何众多不平等现象仍存在于男女关系中。这些不平等现象的受害方通常都是女性。</w:t>
      </w:r>
    </w:p>
    <w:p w:rsidR="00E84DAD" w:rsidRDefault="00E84DAD" w:rsidP="009A2043">
      <w:pPr>
        <w:pStyle w:val="SingleTxtGC"/>
        <w:rPr>
          <w:rFonts w:hint="eastAsia"/>
          <w:lang w:val="fr-FR"/>
        </w:rPr>
      </w:pPr>
      <w:r>
        <w:rPr>
          <w:lang w:val="fr-FR"/>
        </w:rPr>
        <w:t>5.</w:t>
      </w:r>
      <w:r w:rsidR="009A2043">
        <w:rPr>
          <w:lang w:val="fr-FR"/>
        </w:rPr>
        <w:t xml:space="preserve">  </w:t>
      </w:r>
      <w:r>
        <w:rPr>
          <w:rFonts w:hint="eastAsia"/>
          <w:lang w:val="fr-FR"/>
        </w:rPr>
        <w:t>尽管这样，自民主复苏时代以来，一场不可忽视的反对妇女歧视的变革正在进行着，虽然需要做的事情还很多。在乡村地区，习俗和陈规仍然歧视女性。</w:t>
      </w:r>
    </w:p>
    <w:p w:rsidR="00E84DAD" w:rsidRDefault="00E84DAD" w:rsidP="009A2043">
      <w:pPr>
        <w:pStyle w:val="SingleTxtGC"/>
        <w:rPr>
          <w:rFonts w:hint="eastAsia"/>
          <w:lang w:val="fr-FR"/>
        </w:rPr>
      </w:pPr>
      <w:r>
        <w:rPr>
          <w:lang w:val="fr-FR"/>
        </w:rPr>
        <w:t>6.</w:t>
      </w:r>
      <w:r w:rsidR="009A2043">
        <w:rPr>
          <w:lang w:val="fr-FR"/>
        </w:rPr>
        <w:t xml:space="preserve">  </w:t>
      </w:r>
      <w:r>
        <w:rPr>
          <w:rFonts w:hint="eastAsia"/>
          <w:lang w:val="fr-FR"/>
        </w:rPr>
        <w:t>关于执行《消除对妇女一切形式歧视公约》的本定期报告</w:t>
      </w:r>
      <w:r>
        <w:rPr>
          <w:lang w:val="fr-FR"/>
        </w:rPr>
        <w:t>(2005-2008</w:t>
      </w:r>
      <w:r>
        <w:rPr>
          <w:rFonts w:hint="eastAsia"/>
          <w:lang w:val="fr-FR"/>
        </w:rPr>
        <w:t>年</w:t>
      </w:r>
      <w:r>
        <w:rPr>
          <w:lang w:val="fr-FR"/>
        </w:rPr>
        <w:t>)</w:t>
      </w:r>
      <w:r>
        <w:rPr>
          <w:rFonts w:hint="eastAsia"/>
          <w:lang w:val="fr-FR"/>
        </w:rPr>
        <w:t>让政府能够对妇女的司法现状进行总结，评估已取得的进展，并确定为遵守国际承诺尚未完成的工作。根据消除对妇女歧视委员会的最终意见，本报告本应于</w:t>
      </w:r>
      <w:r>
        <w:rPr>
          <w:rFonts w:hint="eastAsia"/>
          <w:lang w:val="fr-FR"/>
        </w:rPr>
        <w:t>2009</w:t>
      </w:r>
      <w:r>
        <w:rPr>
          <w:rFonts w:hint="eastAsia"/>
          <w:lang w:val="fr-FR"/>
        </w:rPr>
        <w:t>年</w:t>
      </w:r>
      <w:r>
        <w:rPr>
          <w:rFonts w:hint="eastAsia"/>
          <w:lang w:val="fr-FR"/>
        </w:rPr>
        <w:t>4</w:t>
      </w:r>
      <w:r>
        <w:rPr>
          <w:rFonts w:hint="eastAsia"/>
          <w:lang w:val="fr-FR"/>
        </w:rPr>
        <w:t>月提交，报告涉及到了可用于介绍贝宁现状的</w:t>
      </w:r>
      <w:r>
        <w:rPr>
          <w:rFonts w:hint="eastAsia"/>
          <w:lang w:val="fr-FR"/>
        </w:rPr>
        <w:t>2009</w:t>
      </w:r>
      <w:r>
        <w:rPr>
          <w:rFonts w:hint="eastAsia"/>
          <w:lang w:val="fr-FR"/>
        </w:rPr>
        <w:t>年的若干事实和资料。</w:t>
      </w:r>
    </w:p>
    <w:p w:rsidR="00E84DAD" w:rsidRDefault="00E84DAD" w:rsidP="009A2043">
      <w:pPr>
        <w:pStyle w:val="SingleTxtGC"/>
        <w:rPr>
          <w:rFonts w:hint="eastAsia"/>
          <w:lang w:val="fr-FR"/>
        </w:rPr>
      </w:pPr>
      <w:r>
        <w:rPr>
          <w:lang w:val="fr-FR"/>
        </w:rPr>
        <w:t>7.</w:t>
      </w:r>
      <w:r w:rsidR="009A2043">
        <w:rPr>
          <w:lang w:val="fr-FR"/>
        </w:rPr>
        <w:t xml:space="preserve">  </w:t>
      </w:r>
      <w:r>
        <w:rPr>
          <w:rFonts w:hint="eastAsia"/>
          <w:lang w:val="fr-FR"/>
        </w:rPr>
        <w:t>本报告的第一部分为国家简介，仅涉及观察到的最新进展。第二部分审查了《消除对妇女一切形式歧视公约》的条款。此外，需要指出的是，本报告所载大部分资料均来源于政府，直接在文章中引用，未使用脚注。</w:t>
      </w:r>
    </w:p>
    <w:p w:rsidR="00E84DAD" w:rsidRDefault="00E84DAD">
      <w:pPr>
        <w:pStyle w:val="HChGC"/>
        <w:rPr>
          <w:rFonts w:hint="eastAsia"/>
        </w:rPr>
      </w:pPr>
      <w:r>
        <w:tab/>
      </w:r>
      <w:r>
        <w:tab/>
      </w:r>
      <w:r>
        <w:rPr>
          <w:rFonts w:hint="eastAsia"/>
        </w:rPr>
        <w:t>第一部分</w:t>
      </w:r>
      <w:r>
        <w:br/>
      </w:r>
      <w:r>
        <w:rPr>
          <w:rFonts w:hint="eastAsia"/>
        </w:rPr>
        <w:t>贝宁共和国概况</w:t>
      </w:r>
    </w:p>
    <w:p w:rsidR="00E84DAD" w:rsidRDefault="00E84DAD" w:rsidP="009A2043">
      <w:pPr>
        <w:pStyle w:val="SingleTxtGC"/>
        <w:rPr>
          <w:rFonts w:hint="eastAsia"/>
          <w:lang w:val="fr-FR"/>
        </w:rPr>
      </w:pPr>
      <w:r>
        <w:rPr>
          <w:lang w:val="fr-FR"/>
        </w:rPr>
        <w:t>8.</w:t>
      </w:r>
      <w:r w:rsidR="009A2043">
        <w:rPr>
          <w:lang w:val="fr-FR"/>
        </w:rPr>
        <w:t xml:space="preserve">  </w:t>
      </w:r>
      <w:r>
        <w:rPr>
          <w:rFonts w:hint="eastAsia"/>
          <w:lang w:val="fr-FR"/>
        </w:rPr>
        <w:t>本报告涵盖了</w:t>
      </w:r>
      <w:r>
        <w:rPr>
          <w:rFonts w:hint="eastAsia"/>
          <w:lang w:val="fr-FR"/>
        </w:rPr>
        <w:t>2005</w:t>
      </w:r>
      <w:r>
        <w:rPr>
          <w:rFonts w:hint="eastAsia"/>
          <w:lang w:val="fr-FR"/>
        </w:rPr>
        <w:t>年至</w:t>
      </w:r>
      <w:r>
        <w:rPr>
          <w:rFonts w:hint="eastAsia"/>
          <w:lang w:val="fr-FR"/>
        </w:rPr>
        <w:t>2008</w:t>
      </w:r>
      <w:r>
        <w:rPr>
          <w:rFonts w:hint="eastAsia"/>
          <w:lang w:val="fr-FR"/>
        </w:rPr>
        <w:t>年这一期间。第一次报告中包括贝宁地理和政治情况简介。不过，还必须简要概述这</w:t>
      </w:r>
      <w:r>
        <w:rPr>
          <w:rFonts w:hint="eastAsia"/>
          <w:lang w:val="fr-FR"/>
        </w:rPr>
        <w:t>4</w:t>
      </w:r>
      <w:r>
        <w:rPr>
          <w:rFonts w:hint="eastAsia"/>
          <w:lang w:val="fr-FR"/>
        </w:rPr>
        <w:t>年里可能对实施《消除对妇女一切形式歧视公约》产生直接或间接影响的重要事件。</w:t>
      </w:r>
    </w:p>
    <w:p w:rsidR="00E84DAD" w:rsidRDefault="00E84DAD">
      <w:pPr>
        <w:pStyle w:val="H23GC"/>
        <w:rPr>
          <w:rFonts w:hint="eastAsia"/>
          <w:lang w:val="fr-FR"/>
        </w:rPr>
      </w:pPr>
      <w:r>
        <w:rPr>
          <w:lang w:val="fr-FR"/>
        </w:rPr>
        <w:tab/>
      </w:r>
      <w:r>
        <w:rPr>
          <w:lang w:val="fr-FR"/>
        </w:rPr>
        <w:tab/>
      </w:r>
      <w:r>
        <w:rPr>
          <w:rFonts w:hint="eastAsia"/>
          <w:lang w:val="fr-FR"/>
        </w:rPr>
        <w:t>人口统计方面</w:t>
      </w:r>
    </w:p>
    <w:p w:rsidR="00E84DAD" w:rsidRDefault="00E84DAD" w:rsidP="009A2043">
      <w:pPr>
        <w:pStyle w:val="SingleTxtGC"/>
        <w:rPr>
          <w:rFonts w:hint="eastAsia"/>
          <w:lang w:val="fr-CH"/>
        </w:rPr>
      </w:pPr>
      <w:r>
        <w:rPr>
          <w:lang w:val="fr-CH"/>
        </w:rPr>
        <w:t>9.</w:t>
      </w:r>
      <w:r w:rsidR="009A2043">
        <w:rPr>
          <w:lang w:val="fr-CH"/>
        </w:rPr>
        <w:t xml:space="preserve">  </w:t>
      </w:r>
      <w:r>
        <w:rPr>
          <w:rFonts w:hint="eastAsia"/>
          <w:lang w:val="fr-CH"/>
        </w:rPr>
        <w:t>《贝宁人口政策宣言》于</w:t>
      </w:r>
      <w:r>
        <w:rPr>
          <w:rFonts w:hint="eastAsia"/>
          <w:lang w:val="fr-CH"/>
        </w:rPr>
        <w:t>2006</w:t>
      </w:r>
      <w:r>
        <w:rPr>
          <w:rFonts w:hint="eastAsia"/>
          <w:lang w:val="fr-CH"/>
        </w:rPr>
        <w:t>年</w:t>
      </w:r>
      <w:r>
        <w:rPr>
          <w:rFonts w:hint="eastAsia"/>
          <w:lang w:val="fr-CH"/>
        </w:rPr>
        <w:t>6</w:t>
      </w:r>
      <w:r>
        <w:rPr>
          <w:rFonts w:hint="eastAsia"/>
          <w:lang w:val="fr-CH"/>
        </w:rPr>
        <w:t>月通过，旨在通过其目标</w:t>
      </w:r>
      <w:r>
        <w:rPr>
          <w:rFonts w:hint="eastAsia"/>
          <w:lang w:val="fr-CH"/>
        </w:rPr>
        <w:t>9</w:t>
      </w:r>
      <w:r>
        <w:rPr>
          <w:rFonts w:hint="eastAsia"/>
          <w:lang w:val="fr-CH"/>
        </w:rPr>
        <w:t>“为女性充分参与发展过程并充分享受其成果创造有利的条件”。</w:t>
      </w:r>
    </w:p>
    <w:p w:rsidR="00E84DAD" w:rsidRDefault="00E84DAD">
      <w:pPr>
        <w:pStyle w:val="SingleTxtGC"/>
        <w:rPr>
          <w:rFonts w:hint="eastAsia"/>
          <w:lang w:val="fr-CH"/>
        </w:rPr>
      </w:pPr>
      <w:r>
        <w:rPr>
          <w:lang w:val="fr-CH"/>
        </w:rPr>
        <w:t xml:space="preserve">10.  </w:t>
      </w:r>
      <w:r>
        <w:rPr>
          <w:rFonts w:hint="eastAsia"/>
          <w:lang w:val="fr-CH"/>
        </w:rPr>
        <w:t>此外，根据</w:t>
      </w:r>
      <w:r>
        <w:rPr>
          <w:rFonts w:hint="eastAsia"/>
          <w:lang w:val="fr-FR"/>
        </w:rPr>
        <w:t>统计和经济分析研究所</w:t>
      </w:r>
      <w:r>
        <w:rPr>
          <w:lang w:val="fr-CH"/>
        </w:rPr>
        <w:t>(INSAE)</w:t>
      </w:r>
      <w:r>
        <w:rPr>
          <w:rFonts w:hint="eastAsia"/>
          <w:lang w:val="fr-CH"/>
        </w:rPr>
        <w:t>的估计，</w:t>
      </w:r>
      <w:r>
        <w:rPr>
          <w:rFonts w:hint="eastAsia"/>
          <w:lang w:val="fr-CH"/>
        </w:rPr>
        <w:t>2008</w:t>
      </w:r>
      <w:r>
        <w:rPr>
          <w:rFonts w:hint="eastAsia"/>
          <w:lang w:val="fr-CH"/>
        </w:rPr>
        <w:t>年全国居民为</w:t>
      </w:r>
      <w:r>
        <w:rPr>
          <w:lang w:val="fr-CH"/>
        </w:rPr>
        <w:t>8,224,642</w:t>
      </w:r>
      <w:r>
        <w:rPr>
          <w:rFonts w:hint="eastAsia"/>
          <w:lang w:val="fr-CH"/>
        </w:rPr>
        <w:t>人，女性</w:t>
      </w:r>
      <w:r>
        <w:rPr>
          <w:lang w:val="fr-CH"/>
        </w:rPr>
        <w:t>4,203,548</w:t>
      </w:r>
      <w:r>
        <w:rPr>
          <w:rFonts w:hint="eastAsia"/>
          <w:lang w:val="fr-CH"/>
        </w:rPr>
        <w:t>人</w:t>
      </w:r>
      <w:r>
        <w:rPr>
          <w:lang w:val="fr-CH"/>
        </w:rPr>
        <w:t>(51</w:t>
      </w:r>
      <w:r>
        <w:rPr>
          <w:rFonts w:hint="eastAsia"/>
          <w:lang w:val="fr-CH"/>
        </w:rPr>
        <w:t>.</w:t>
      </w:r>
      <w:r>
        <w:rPr>
          <w:lang w:val="fr-CH"/>
        </w:rPr>
        <w:t>10%)</w:t>
      </w:r>
      <w:r>
        <w:rPr>
          <w:rFonts w:hint="eastAsia"/>
          <w:lang w:val="fr-CH"/>
        </w:rPr>
        <w:t>，男性</w:t>
      </w:r>
      <w:r>
        <w:rPr>
          <w:lang w:val="fr-CH"/>
        </w:rPr>
        <w:t>4,021,094</w:t>
      </w:r>
      <w:r>
        <w:rPr>
          <w:rFonts w:hint="eastAsia"/>
          <w:lang w:val="fr-CH"/>
        </w:rPr>
        <w:t>人</w:t>
      </w:r>
      <w:r>
        <w:rPr>
          <w:lang w:val="fr-CH"/>
        </w:rPr>
        <w:t>(48</w:t>
      </w:r>
      <w:r>
        <w:rPr>
          <w:rFonts w:hint="eastAsia"/>
          <w:lang w:val="fr-CH"/>
        </w:rPr>
        <w:t>.</w:t>
      </w:r>
      <w:r>
        <w:rPr>
          <w:lang w:val="fr-CH"/>
        </w:rPr>
        <w:t>9%)</w:t>
      </w:r>
      <w:r>
        <w:rPr>
          <w:rFonts w:hint="eastAsia"/>
          <w:lang w:val="fr-CH"/>
        </w:rPr>
        <w:t>，</w:t>
      </w:r>
      <w:r>
        <w:rPr>
          <w:rFonts w:hint="eastAsia"/>
          <w:lang w:val="fr-CH"/>
        </w:rPr>
        <w:t>2002-2007</w:t>
      </w:r>
      <w:r>
        <w:rPr>
          <w:rFonts w:hint="eastAsia"/>
          <w:lang w:val="fr-CH"/>
        </w:rPr>
        <w:t>年人口年增长率保持在</w:t>
      </w:r>
      <w:r>
        <w:rPr>
          <w:rFonts w:hint="eastAsia"/>
          <w:lang w:val="fr-CH"/>
        </w:rPr>
        <w:t>3.2%</w:t>
      </w:r>
      <w:r>
        <w:rPr>
          <w:rFonts w:hint="eastAsia"/>
          <w:lang w:val="fr-CH"/>
        </w:rPr>
        <w:t>，</w:t>
      </w:r>
      <w:r>
        <w:rPr>
          <w:rFonts w:hint="eastAsia"/>
          <w:lang w:val="fr-CH"/>
        </w:rPr>
        <w:t>2007</w:t>
      </w:r>
      <w:r>
        <w:rPr>
          <w:rFonts w:hint="eastAsia"/>
          <w:lang w:val="fr-CH"/>
        </w:rPr>
        <w:t>年人口寿命为</w:t>
      </w:r>
      <w:r>
        <w:rPr>
          <w:rFonts w:hint="eastAsia"/>
          <w:lang w:val="fr-CH"/>
        </w:rPr>
        <w:t>60.8</w:t>
      </w:r>
      <w:r>
        <w:rPr>
          <w:rFonts w:hint="eastAsia"/>
          <w:lang w:val="fr-CH"/>
        </w:rPr>
        <w:t>岁，其中女性寿命</w:t>
      </w:r>
      <w:r>
        <w:rPr>
          <w:rFonts w:hint="eastAsia"/>
          <w:lang w:val="fr-CH"/>
        </w:rPr>
        <w:t>(62.9</w:t>
      </w:r>
      <w:r>
        <w:rPr>
          <w:rFonts w:hint="eastAsia"/>
          <w:lang w:val="fr-CH"/>
        </w:rPr>
        <w:t>岁</w:t>
      </w:r>
      <w:r>
        <w:rPr>
          <w:rFonts w:hint="eastAsia"/>
          <w:lang w:val="fr-CH"/>
        </w:rPr>
        <w:t>)</w:t>
      </w:r>
      <w:r>
        <w:rPr>
          <w:rFonts w:hint="eastAsia"/>
          <w:lang w:val="fr-CH"/>
        </w:rPr>
        <w:t>略高于男性</w:t>
      </w:r>
      <w:r>
        <w:rPr>
          <w:rFonts w:hint="eastAsia"/>
          <w:lang w:val="fr-CH"/>
        </w:rPr>
        <w:t>(58.6</w:t>
      </w:r>
      <w:r>
        <w:rPr>
          <w:rFonts w:hint="eastAsia"/>
          <w:lang w:val="fr-CH"/>
        </w:rPr>
        <w:t>岁</w:t>
      </w:r>
      <w:r>
        <w:rPr>
          <w:rFonts w:hint="eastAsia"/>
          <w:lang w:val="fr-CH"/>
        </w:rPr>
        <w:t>)</w:t>
      </w:r>
      <w:r>
        <w:rPr>
          <w:rFonts w:hint="eastAsia"/>
          <w:lang w:val="fr-CH"/>
        </w:rPr>
        <w:t>。</w:t>
      </w:r>
    </w:p>
    <w:p w:rsidR="00E84DAD" w:rsidRDefault="00E84DAD">
      <w:pPr>
        <w:pStyle w:val="H23GC"/>
        <w:rPr>
          <w:rFonts w:hint="eastAsia"/>
          <w:lang w:val="fr-FR"/>
        </w:rPr>
      </w:pPr>
      <w:r>
        <w:rPr>
          <w:lang w:val="fr-FR"/>
        </w:rPr>
        <w:tab/>
      </w:r>
      <w:r>
        <w:rPr>
          <w:lang w:val="fr-FR"/>
        </w:rPr>
        <w:tab/>
      </w:r>
      <w:r>
        <w:rPr>
          <w:rFonts w:hint="eastAsia"/>
          <w:lang w:val="fr-FR"/>
        </w:rPr>
        <w:t>政治方面</w:t>
      </w:r>
    </w:p>
    <w:p w:rsidR="00E84DAD" w:rsidRDefault="00E84DAD">
      <w:pPr>
        <w:pStyle w:val="SingleTxtGC"/>
        <w:rPr>
          <w:rFonts w:hint="eastAsia"/>
          <w:lang w:val="fr-CH"/>
        </w:rPr>
      </w:pPr>
      <w:r>
        <w:rPr>
          <w:rFonts w:hint="eastAsia"/>
          <w:lang w:val="fr-CH"/>
        </w:rPr>
        <w:t>11.</w:t>
      </w:r>
      <w:r>
        <w:rPr>
          <w:lang w:val="fr-CH"/>
        </w:rPr>
        <w:t xml:space="preserve">  </w:t>
      </w:r>
      <w:r>
        <w:rPr>
          <w:rFonts w:hint="eastAsia"/>
          <w:lang w:val="fr-CH"/>
        </w:rPr>
        <w:t>第四次总统民主选举第一轮于</w:t>
      </w:r>
      <w:smartTag w:uri="urn:schemas-microsoft-com:office:smarttags" w:element="chsdate">
        <w:smartTagPr>
          <w:attr w:name="IsROCDate" w:val="False"/>
          <w:attr w:name="IsLunarDate" w:val="False"/>
          <w:attr w:name="Day" w:val="5"/>
          <w:attr w:name="Month" w:val="3"/>
          <w:attr w:name="Year" w:val="2006"/>
        </w:smartTagPr>
        <w:r>
          <w:rPr>
            <w:rFonts w:hint="eastAsia"/>
            <w:lang w:val="fr-CH"/>
          </w:rPr>
          <w:t>2006</w:t>
        </w:r>
        <w:r>
          <w:rPr>
            <w:rFonts w:hint="eastAsia"/>
            <w:lang w:val="fr-CH"/>
          </w:rPr>
          <w:t>年</w:t>
        </w:r>
        <w:r>
          <w:rPr>
            <w:rFonts w:hint="eastAsia"/>
            <w:lang w:val="fr-CH"/>
          </w:rPr>
          <w:t>3</w:t>
        </w:r>
        <w:r>
          <w:rPr>
            <w:rFonts w:hint="eastAsia"/>
            <w:lang w:val="fr-CH"/>
          </w:rPr>
          <w:t>月</w:t>
        </w:r>
        <w:r>
          <w:rPr>
            <w:rFonts w:hint="eastAsia"/>
            <w:lang w:val="fr-CH"/>
          </w:rPr>
          <w:t>5</w:t>
        </w:r>
        <w:r>
          <w:rPr>
            <w:rFonts w:hint="eastAsia"/>
            <w:lang w:val="fr-CH"/>
          </w:rPr>
          <w:t>日</w:t>
        </w:r>
      </w:smartTag>
      <w:r>
        <w:rPr>
          <w:rFonts w:hint="eastAsia"/>
          <w:lang w:val="fr-CH"/>
        </w:rPr>
        <w:t>举行，第二轮于</w:t>
      </w:r>
      <w:smartTag w:uri="urn:schemas-microsoft-com:office:smarttags" w:element="chsdate">
        <w:smartTagPr>
          <w:attr w:name="IsROCDate" w:val="False"/>
          <w:attr w:name="IsLunarDate" w:val="False"/>
          <w:attr w:name="Day" w:val="19"/>
          <w:attr w:name="Month" w:val="3"/>
          <w:attr w:name="Year" w:val="2006"/>
        </w:smartTagPr>
        <w:r>
          <w:rPr>
            <w:rFonts w:hint="eastAsia"/>
            <w:lang w:val="fr-CH"/>
          </w:rPr>
          <w:t>2006</w:t>
        </w:r>
        <w:r>
          <w:rPr>
            <w:rFonts w:hint="eastAsia"/>
            <w:lang w:val="fr-CH"/>
          </w:rPr>
          <w:t>年</w:t>
        </w:r>
        <w:r>
          <w:rPr>
            <w:rFonts w:hint="eastAsia"/>
            <w:lang w:val="fr-CH"/>
          </w:rPr>
          <w:t>3</w:t>
        </w:r>
        <w:r>
          <w:rPr>
            <w:rFonts w:hint="eastAsia"/>
            <w:lang w:val="fr-CH"/>
          </w:rPr>
          <w:t>月</w:t>
        </w:r>
        <w:r>
          <w:rPr>
            <w:rFonts w:hint="eastAsia"/>
            <w:lang w:val="fr-CH"/>
          </w:rPr>
          <w:t>19</w:t>
        </w:r>
        <w:r>
          <w:rPr>
            <w:rFonts w:hint="eastAsia"/>
            <w:lang w:val="fr-CH"/>
          </w:rPr>
          <w:t>日</w:t>
        </w:r>
      </w:smartTag>
      <w:r>
        <w:rPr>
          <w:rFonts w:hint="eastAsia"/>
          <w:lang w:val="fr-CH"/>
        </w:rPr>
        <w:t>举行，选举博尼·亚伊博士为新一任总统；国民议会选举于</w:t>
      </w:r>
      <w:smartTag w:uri="urn:schemas-microsoft-com:office:smarttags" w:element="chsdate">
        <w:smartTagPr>
          <w:attr w:name="IsROCDate" w:val="False"/>
          <w:attr w:name="IsLunarDate" w:val="False"/>
          <w:attr w:name="Day" w:val="31"/>
          <w:attr w:name="Month" w:val="3"/>
          <w:attr w:name="Year" w:val="2007"/>
        </w:smartTagPr>
        <w:r>
          <w:rPr>
            <w:rFonts w:hint="eastAsia"/>
            <w:lang w:val="fr-CH"/>
          </w:rPr>
          <w:t>2007</w:t>
        </w:r>
        <w:r>
          <w:rPr>
            <w:rFonts w:hint="eastAsia"/>
            <w:lang w:val="fr-CH"/>
          </w:rPr>
          <w:t>年</w:t>
        </w:r>
        <w:r>
          <w:rPr>
            <w:rFonts w:hint="eastAsia"/>
            <w:lang w:val="fr-CH"/>
          </w:rPr>
          <w:t>3</w:t>
        </w:r>
        <w:r>
          <w:rPr>
            <w:rFonts w:hint="eastAsia"/>
            <w:lang w:val="fr-CH"/>
          </w:rPr>
          <w:t>月</w:t>
        </w:r>
        <w:r>
          <w:rPr>
            <w:rFonts w:hint="eastAsia"/>
            <w:lang w:val="fr-CH"/>
          </w:rPr>
          <w:t>31</w:t>
        </w:r>
        <w:r>
          <w:rPr>
            <w:rFonts w:hint="eastAsia"/>
            <w:lang w:val="fr-CH"/>
          </w:rPr>
          <w:t>日</w:t>
        </w:r>
      </w:smartTag>
      <w:r>
        <w:rPr>
          <w:rFonts w:hint="eastAsia"/>
          <w:lang w:val="fr-CH"/>
        </w:rPr>
        <w:t>举行，建立了第五届立法机构；第二届市镇选举于</w:t>
      </w:r>
      <w:smartTag w:uri="urn:schemas-microsoft-com:office:smarttags" w:element="chsdate">
        <w:smartTagPr>
          <w:attr w:name="IsROCDate" w:val="False"/>
          <w:attr w:name="IsLunarDate" w:val="False"/>
          <w:attr w:name="Day" w:val="20"/>
          <w:attr w:name="Month" w:val="4"/>
          <w:attr w:name="Year" w:val="2008"/>
        </w:smartTagPr>
        <w:r>
          <w:rPr>
            <w:rFonts w:hint="eastAsia"/>
            <w:lang w:val="fr-CH"/>
          </w:rPr>
          <w:t>2008</w:t>
        </w:r>
        <w:r>
          <w:rPr>
            <w:rFonts w:hint="eastAsia"/>
            <w:lang w:val="fr-CH"/>
          </w:rPr>
          <w:t>年</w:t>
        </w:r>
        <w:r>
          <w:rPr>
            <w:rFonts w:hint="eastAsia"/>
            <w:lang w:val="fr-CH"/>
          </w:rPr>
          <w:t>4</w:t>
        </w:r>
        <w:r>
          <w:rPr>
            <w:rFonts w:hint="eastAsia"/>
            <w:lang w:val="fr-CH"/>
          </w:rPr>
          <w:t>月</w:t>
        </w:r>
        <w:r>
          <w:rPr>
            <w:rFonts w:hint="eastAsia"/>
            <w:lang w:val="fr-CH"/>
          </w:rPr>
          <w:t>20</w:t>
        </w:r>
        <w:r>
          <w:rPr>
            <w:rFonts w:hint="eastAsia"/>
            <w:lang w:val="fr-CH"/>
          </w:rPr>
          <w:t>日</w:t>
        </w:r>
      </w:smartTag>
      <w:r>
        <w:rPr>
          <w:rFonts w:hint="eastAsia"/>
          <w:lang w:val="fr-CH"/>
        </w:rPr>
        <w:t>举行，随后建立了选举产生的地方机构；</w:t>
      </w:r>
      <w:smartTag w:uri="urn:schemas-microsoft-com:office:smarttags" w:element="chsdate">
        <w:smartTagPr>
          <w:attr w:name="IsROCDate" w:val="False"/>
          <w:attr w:name="IsLunarDate" w:val="False"/>
          <w:attr w:name="Day" w:val="7"/>
          <w:attr w:name="Month" w:val="6"/>
          <w:attr w:name="Year" w:val="2008"/>
        </w:smartTagPr>
        <w:r>
          <w:rPr>
            <w:rFonts w:hint="eastAsia"/>
            <w:lang w:val="fr-CH"/>
          </w:rPr>
          <w:t>2008</w:t>
        </w:r>
        <w:r>
          <w:rPr>
            <w:rFonts w:hint="eastAsia"/>
            <w:lang w:val="fr-CH"/>
          </w:rPr>
          <w:t>年</w:t>
        </w:r>
        <w:r>
          <w:rPr>
            <w:rFonts w:hint="eastAsia"/>
            <w:lang w:val="fr-CH"/>
          </w:rPr>
          <w:t>6</w:t>
        </w:r>
        <w:r>
          <w:rPr>
            <w:rFonts w:hint="eastAsia"/>
            <w:lang w:val="fr-CH"/>
          </w:rPr>
          <w:t>月</w:t>
        </w:r>
        <w:r>
          <w:rPr>
            <w:rFonts w:hint="eastAsia"/>
            <w:lang w:val="fr-CH"/>
          </w:rPr>
          <w:t>7</w:t>
        </w:r>
        <w:r>
          <w:rPr>
            <w:rFonts w:hint="eastAsia"/>
            <w:lang w:val="fr-CH"/>
          </w:rPr>
          <w:t>日</w:t>
        </w:r>
      </w:smartTag>
      <w:r>
        <w:rPr>
          <w:rFonts w:hint="eastAsia"/>
          <w:lang w:val="fr-CH"/>
        </w:rPr>
        <w:t>改革并建立了宪法法院；</w:t>
      </w:r>
      <w:smartTag w:uri="urn:schemas-microsoft-com:office:smarttags" w:element="chsdate">
        <w:smartTagPr>
          <w:attr w:name="IsROCDate" w:val="False"/>
          <w:attr w:name="IsLunarDate" w:val="False"/>
          <w:attr w:name="Day" w:val="10"/>
          <w:attr w:name="Month" w:val="6"/>
          <w:attr w:name="Year" w:val="2009"/>
        </w:smartTagPr>
        <w:r>
          <w:rPr>
            <w:rFonts w:hint="eastAsia"/>
            <w:lang w:val="fr-CH"/>
          </w:rPr>
          <w:t>2009</w:t>
        </w:r>
        <w:r>
          <w:rPr>
            <w:rFonts w:hint="eastAsia"/>
            <w:lang w:val="fr-CH"/>
          </w:rPr>
          <w:t>年</w:t>
        </w:r>
        <w:r>
          <w:rPr>
            <w:rFonts w:hint="eastAsia"/>
            <w:lang w:val="fr-CH"/>
          </w:rPr>
          <w:t>6</w:t>
        </w:r>
        <w:r>
          <w:rPr>
            <w:rFonts w:hint="eastAsia"/>
            <w:lang w:val="fr-CH"/>
          </w:rPr>
          <w:t>月</w:t>
        </w:r>
        <w:r>
          <w:rPr>
            <w:rFonts w:hint="eastAsia"/>
            <w:lang w:val="fr-CH"/>
          </w:rPr>
          <w:t>10</w:t>
        </w:r>
        <w:r>
          <w:rPr>
            <w:rFonts w:hint="eastAsia"/>
            <w:lang w:val="fr-CH"/>
          </w:rPr>
          <w:t>日</w:t>
        </w:r>
      </w:smartTag>
      <w:r>
        <w:rPr>
          <w:rFonts w:hint="eastAsia"/>
          <w:lang w:val="fr-CH"/>
        </w:rPr>
        <w:t>改革并建立了高等法院；</w:t>
      </w:r>
      <w:smartTag w:uri="urn:schemas-microsoft-com:office:smarttags" w:element="chsdate">
        <w:smartTagPr>
          <w:attr w:name="IsROCDate" w:val="False"/>
          <w:attr w:name="IsLunarDate" w:val="False"/>
          <w:attr w:name="Day" w:val="17"/>
          <w:attr w:name="Month" w:val="7"/>
          <w:attr w:name="Year" w:val="2009"/>
        </w:smartTagPr>
        <w:r>
          <w:rPr>
            <w:rFonts w:hint="eastAsia"/>
            <w:lang w:val="fr-CH"/>
          </w:rPr>
          <w:t>2009</w:t>
        </w:r>
        <w:r>
          <w:rPr>
            <w:rFonts w:hint="eastAsia"/>
            <w:lang w:val="fr-CH"/>
          </w:rPr>
          <w:t>年</w:t>
        </w:r>
        <w:r>
          <w:rPr>
            <w:rFonts w:hint="eastAsia"/>
            <w:lang w:val="fr-CH"/>
          </w:rPr>
          <w:t>7</w:t>
        </w:r>
        <w:r>
          <w:rPr>
            <w:rFonts w:hint="eastAsia"/>
            <w:lang w:val="fr-CH"/>
          </w:rPr>
          <w:t>月</w:t>
        </w:r>
        <w:r>
          <w:rPr>
            <w:rFonts w:hint="eastAsia"/>
            <w:lang w:val="fr-CH"/>
          </w:rPr>
          <w:t>17</w:t>
        </w:r>
        <w:r>
          <w:rPr>
            <w:rFonts w:hint="eastAsia"/>
            <w:lang w:val="fr-CH"/>
          </w:rPr>
          <w:t>日</w:t>
        </w:r>
      </w:smartTag>
      <w:r>
        <w:rPr>
          <w:rFonts w:hint="eastAsia"/>
          <w:lang w:val="fr-CH"/>
        </w:rPr>
        <w:t>改革并建立了经济和社会理事会；</w:t>
      </w:r>
      <w:smartTag w:uri="urn:schemas-microsoft-com:office:smarttags" w:element="chsdate">
        <w:smartTagPr>
          <w:attr w:name="IsROCDate" w:val="False"/>
          <w:attr w:name="IsLunarDate" w:val="False"/>
          <w:attr w:name="Day" w:val="20"/>
          <w:attr w:name="Month" w:val="7"/>
          <w:attr w:name="Year" w:val="2009"/>
        </w:smartTagPr>
        <w:r>
          <w:rPr>
            <w:rFonts w:hint="eastAsia"/>
            <w:lang w:val="fr-CH"/>
          </w:rPr>
          <w:t>2009</w:t>
        </w:r>
        <w:r>
          <w:rPr>
            <w:rFonts w:hint="eastAsia"/>
            <w:lang w:val="fr-CH"/>
          </w:rPr>
          <w:t>年</w:t>
        </w:r>
        <w:r>
          <w:rPr>
            <w:rFonts w:hint="eastAsia"/>
            <w:lang w:val="fr-CH"/>
          </w:rPr>
          <w:t>7</w:t>
        </w:r>
        <w:r>
          <w:rPr>
            <w:rFonts w:hint="eastAsia"/>
            <w:lang w:val="fr-CH"/>
          </w:rPr>
          <w:t>月</w:t>
        </w:r>
        <w:r>
          <w:rPr>
            <w:rFonts w:hint="eastAsia"/>
            <w:lang w:val="fr-CH"/>
          </w:rPr>
          <w:t>20</w:t>
        </w:r>
        <w:r>
          <w:rPr>
            <w:rFonts w:hint="eastAsia"/>
            <w:lang w:val="fr-CH"/>
          </w:rPr>
          <w:t>日</w:t>
        </w:r>
      </w:smartTag>
      <w:r>
        <w:rPr>
          <w:rFonts w:hint="eastAsia"/>
          <w:lang w:val="fr-CH"/>
        </w:rPr>
        <w:t>改革并建立了音像和通信管理总局。</w:t>
      </w:r>
    </w:p>
    <w:p w:rsidR="00E84DAD" w:rsidRDefault="00E84DAD">
      <w:pPr>
        <w:pStyle w:val="H23GC"/>
        <w:rPr>
          <w:rFonts w:hint="eastAsia"/>
          <w:lang w:val="fr-FR"/>
        </w:rPr>
      </w:pPr>
      <w:r>
        <w:rPr>
          <w:lang w:val="fr-FR"/>
        </w:rPr>
        <w:tab/>
      </w:r>
      <w:r>
        <w:rPr>
          <w:lang w:val="fr-FR"/>
        </w:rPr>
        <w:tab/>
      </w:r>
      <w:r>
        <w:rPr>
          <w:rFonts w:hint="eastAsia"/>
          <w:lang w:val="fr-FR"/>
        </w:rPr>
        <w:t>社会经济方面</w:t>
      </w:r>
    </w:p>
    <w:p w:rsidR="00E84DAD" w:rsidRDefault="00E84DAD">
      <w:pPr>
        <w:pStyle w:val="SingleTxtGC"/>
        <w:rPr>
          <w:rFonts w:hint="eastAsia"/>
          <w:lang w:val="fr-CH"/>
        </w:rPr>
      </w:pPr>
      <w:r>
        <w:rPr>
          <w:lang w:val="fr-CH"/>
        </w:rPr>
        <w:t xml:space="preserve">12.  </w:t>
      </w:r>
      <w:r>
        <w:rPr>
          <w:rFonts w:hint="eastAsia"/>
          <w:lang w:val="fr-CH"/>
        </w:rPr>
        <w:t>2006</w:t>
      </w:r>
      <w:r>
        <w:rPr>
          <w:rFonts w:hint="eastAsia"/>
          <w:lang w:val="fr-CH"/>
        </w:rPr>
        <w:t>年，贝宁通过了《</w:t>
      </w:r>
      <w:r>
        <w:rPr>
          <w:lang w:val="fr-CH"/>
        </w:rPr>
        <w:t>2006-2011</w:t>
      </w:r>
      <w:r>
        <w:rPr>
          <w:rFonts w:hint="eastAsia"/>
          <w:lang w:val="fr-CH"/>
        </w:rPr>
        <w:t>年</w:t>
      </w:r>
      <w:r>
        <w:rPr>
          <w:rFonts w:hint="eastAsia"/>
          <w:lang w:val="fr-FR"/>
        </w:rPr>
        <w:t>发展战略方向》</w:t>
      </w:r>
      <w:r>
        <w:rPr>
          <w:rFonts w:hint="eastAsia"/>
          <w:lang w:val="fr-CH"/>
        </w:rPr>
        <w:t>，其中的一个方向是“加强人力资本，提高国家经济生产力”，并制定了众多的行动计划，其中包括“促进性别平等，提高女性的独立性”。</w:t>
      </w:r>
    </w:p>
    <w:p w:rsidR="00E84DAD" w:rsidRDefault="00E84DAD">
      <w:pPr>
        <w:pStyle w:val="SingleTxtGC"/>
        <w:rPr>
          <w:rFonts w:hint="eastAsia"/>
          <w:lang w:val="fr-CH"/>
        </w:rPr>
      </w:pPr>
      <w:r>
        <w:rPr>
          <w:lang w:val="fr-CH"/>
        </w:rPr>
        <w:t xml:space="preserve">13.  </w:t>
      </w:r>
      <w:r>
        <w:rPr>
          <w:rFonts w:hint="eastAsia"/>
          <w:lang w:val="fr-CH"/>
        </w:rPr>
        <w:t>贝宁承诺实施减贫战略，主要通过</w:t>
      </w:r>
      <w:r>
        <w:rPr>
          <w:lang w:val="fr-CH"/>
        </w:rPr>
        <w:t>2002-2004</w:t>
      </w:r>
      <w:r>
        <w:rPr>
          <w:rFonts w:hint="eastAsia"/>
          <w:lang w:val="fr-CH"/>
        </w:rPr>
        <w:t>年</w:t>
      </w:r>
      <w:bookmarkStart w:id="83" w:name="OLE_LINK2"/>
      <w:r>
        <w:rPr>
          <w:rFonts w:hint="eastAsia"/>
          <w:lang w:val="fr-CH"/>
        </w:rPr>
        <w:t>《</w:t>
      </w:r>
      <w:r>
        <w:rPr>
          <w:rFonts w:hint="eastAsia"/>
          <w:lang w:val="fr-FR"/>
        </w:rPr>
        <w:t>减贫战略文件</w:t>
      </w:r>
      <w:bookmarkEnd w:id="83"/>
      <w:r>
        <w:rPr>
          <w:rFonts w:hint="eastAsia"/>
          <w:lang w:val="fr-FR"/>
        </w:rPr>
        <w:t>1</w:t>
      </w:r>
      <w:r>
        <w:rPr>
          <w:rFonts w:hint="eastAsia"/>
          <w:lang w:val="fr-FR"/>
        </w:rPr>
        <w:t>》</w:t>
      </w:r>
      <w:r>
        <w:rPr>
          <w:rFonts w:hint="eastAsia"/>
          <w:lang w:val="fr-CH"/>
        </w:rPr>
        <w:t>和</w:t>
      </w:r>
      <w:r>
        <w:rPr>
          <w:lang w:val="fr-CH"/>
        </w:rPr>
        <w:t>2006-2008</w:t>
      </w:r>
      <w:r>
        <w:rPr>
          <w:rFonts w:hint="eastAsia"/>
          <w:lang w:val="fr-CH"/>
        </w:rPr>
        <w:t>年《</w:t>
      </w:r>
      <w:r>
        <w:rPr>
          <w:rFonts w:hint="eastAsia"/>
          <w:lang w:val="fr-FR"/>
        </w:rPr>
        <w:t>减贫战略文件</w:t>
      </w:r>
      <w:r>
        <w:rPr>
          <w:rFonts w:hint="eastAsia"/>
          <w:lang w:val="fr-CH"/>
        </w:rPr>
        <w:t>2</w:t>
      </w:r>
      <w:r>
        <w:rPr>
          <w:rFonts w:hint="eastAsia"/>
          <w:lang w:val="fr-CH"/>
        </w:rPr>
        <w:t>》或</w:t>
      </w:r>
      <w:r>
        <w:rPr>
          <w:lang w:val="fr-CH"/>
        </w:rPr>
        <w:t>2007-2009</w:t>
      </w:r>
      <w:r>
        <w:rPr>
          <w:rFonts w:hint="eastAsia"/>
          <w:lang w:val="fr-CH"/>
        </w:rPr>
        <w:t>年《</w:t>
      </w:r>
      <w:r>
        <w:rPr>
          <w:rFonts w:hint="eastAsia"/>
          <w:lang w:val="fr-FR"/>
        </w:rPr>
        <w:t>减贫促增长战略</w:t>
      </w:r>
      <w:r>
        <w:rPr>
          <w:rFonts w:hint="eastAsia"/>
          <w:lang w:val="fr-CH"/>
        </w:rPr>
        <w:t>》。《减贫促增长战略》旨在通过加强人力资本，实现两个目标，其中一个目标为“加强社会保护”，主要通过“促进妇女平等并赋予妇女权力”予以实现。</w:t>
      </w:r>
    </w:p>
    <w:p w:rsidR="00E84DAD" w:rsidRDefault="00E84DAD">
      <w:pPr>
        <w:pStyle w:val="SingleTxtGC"/>
        <w:rPr>
          <w:rFonts w:eastAsia="SimHei" w:hint="eastAsia"/>
        </w:rPr>
      </w:pPr>
      <w:r>
        <w:rPr>
          <w:lang w:val="fr-CH"/>
        </w:rPr>
        <w:t xml:space="preserve">14.  </w:t>
      </w:r>
      <w:r>
        <w:rPr>
          <w:rFonts w:hint="eastAsia"/>
          <w:lang w:val="fr-CH"/>
        </w:rPr>
        <w:t>贝宁于</w:t>
      </w:r>
      <w:r>
        <w:rPr>
          <w:rFonts w:hint="eastAsia"/>
          <w:lang w:val="fr-CH"/>
        </w:rPr>
        <w:t>2000</w:t>
      </w:r>
      <w:r>
        <w:rPr>
          <w:rFonts w:hint="eastAsia"/>
          <w:lang w:val="fr-CH"/>
        </w:rPr>
        <w:t>年加入</w:t>
      </w:r>
      <w:bookmarkStart w:id="84" w:name="OLE_LINK11"/>
      <w:r>
        <w:rPr>
          <w:rFonts w:hint="eastAsia"/>
          <w:bCs/>
          <w:iCs/>
          <w:lang w:val="fr-FR"/>
        </w:rPr>
        <w:t>千年发展目标</w:t>
      </w:r>
      <w:bookmarkEnd w:id="84"/>
      <w:r>
        <w:rPr>
          <w:rFonts w:hint="eastAsia"/>
          <w:lang w:val="fr-CH"/>
        </w:rPr>
        <w:t>，其中的目标</w:t>
      </w:r>
      <w:r>
        <w:rPr>
          <w:rFonts w:hint="eastAsia"/>
          <w:lang w:val="fr-CH"/>
        </w:rPr>
        <w:t>3</w:t>
      </w:r>
      <w:r>
        <w:rPr>
          <w:rFonts w:hint="eastAsia"/>
          <w:lang w:val="fr-CH"/>
        </w:rPr>
        <w:t>是“促进妇女平等并赋予妇女权力”，</w:t>
      </w:r>
      <w:r>
        <w:rPr>
          <w:rFonts w:hint="eastAsia"/>
        </w:rPr>
        <w:t>国家</w:t>
      </w:r>
      <w:r>
        <w:rPr>
          <w:rFonts w:hint="eastAsia"/>
          <w:lang w:val="fr-CH"/>
        </w:rPr>
        <w:t>正在</w:t>
      </w:r>
      <w:r>
        <w:rPr>
          <w:rFonts w:hint="eastAsia"/>
        </w:rPr>
        <w:t>通过各项减贫战略逐步予以实施</w:t>
      </w:r>
      <w:r>
        <w:rPr>
          <w:rFonts w:hint="eastAsia"/>
          <w:lang w:val="fr-CH"/>
        </w:rPr>
        <w:t>。</w:t>
      </w:r>
    </w:p>
    <w:p w:rsidR="00E84DAD" w:rsidRDefault="00E84DAD">
      <w:pPr>
        <w:pStyle w:val="SingleTxtGC"/>
        <w:rPr>
          <w:rFonts w:hint="eastAsia"/>
        </w:rPr>
      </w:pPr>
      <w:r>
        <w:t xml:space="preserve">15.  </w:t>
      </w:r>
      <w:r>
        <w:rPr>
          <w:rFonts w:hint="eastAsia"/>
        </w:rPr>
        <w:t>根据</w:t>
      </w:r>
      <w:r>
        <w:rPr>
          <w:rFonts w:hint="eastAsia"/>
          <w:bCs/>
          <w:iCs/>
          <w:lang w:val="fr-FR"/>
        </w:rPr>
        <w:t>社会图表</w:t>
      </w:r>
      <w:r>
        <w:t>(TBS-2007)</w:t>
      </w:r>
      <w:r>
        <w:rPr>
          <w:rFonts w:hint="eastAsia"/>
        </w:rPr>
        <w:t>上公布的数据，贝宁的</w:t>
      </w:r>
      <w:r>
        <w:rPr>
          <w:rFonts w:hint="eastAsia"/>
          <w:lang w:val="fr-FR"/>
        </w:rPr>
        <w:t>人类发展指数</w:t>
      </w:r>
      <w:r>
        <w:rPr>
          <w:rFonts w:hint="eastAsia"/>
        </w:rPr>
        <w:t>由</w:t>
      </w:r>
      <w:r>
        <w:t>2005</w:t>
      </w:r>
      <w:r>
        <w:rPr>
          <w:rFonts w:hint="eastAsia"/>
        </w:rPr>
        <w:t>年的</w:t>
      </w:r>
      <w:r>
        <w:t>0</w:t>
      </w:r>
      <w:r>
        <w:rPr>
          <w:rFonts w:hint="eastAsia"/>
        </w:rPr>
        <w:t>.</w:t>
      </w:r>
      <w:r>
        <w:t>468</w:t>
      </w:r>
      <w:r>
        <w:rPr>
          <w:rFonts w:hint="eastAsia"/>
        </w:rPr>
        <w:t>和</w:t>
      </w:r>
      <w:r>
        <w:t>2006</w:t>
      </w:r>
      <w:r>
        <w:rPr>
          <w:rFonts w:hint="eastAsia"/>
        </w:rPr>
        <w:t>年的</w:t>
      </w:r>
      <w:r>
        <w:t>0</w:t>
      </w:r>
      <w:r>
        <w:rPr>
          <w:rFonts w:hint="eastAsia"/>
        </w:rPr>
        <w:t>.</w:t>
      </w:r>
      <w:r>
        <w:t>471</w:t>
      </w:r>
      <w:r>
        <w:rPr>
          <w:rFonts w:hint="eastAsia"/>
        </w:rPr>
        <w:t>增长到</w:t>
      </w:r>
      <w:r>
        <w:t>2007</w:t>
      </w:r>
      <w:r>
        <w:rPr>
          <w:rFonts w:hint="eastAsia"/>
        </w:rPr>
        <w:t>年的</w:t>
      </w:r>
      <w:r>
        <w:t>0</w:t>
      </w:r>
      <w:r>
        <w:rPr>
          <w:rFonts w:hint="eastAsia"/>
        </w:rPr>
        <w:t>.</w:t>
      </w:r>
      <w:r>
        <w:t>502</w:t>
      </w:r>
      <w:r>
        <w:rPr>
          <w:rFonts w:hint="eastAsia"/>
        </w:rPr>
        <w:t>。在</w:t>
      </w:r>
      <w:r>
        <w:rPr>
          <w:rFonts w:hint="eastAsia"/>
        </w:rPr>
        <w:t>177</w:t>
      </w:r>
      <w:r>
        <w:rPr>
          <w:rFonts w:hint="eastAsia"/>
        </w:rPr>
        <w:t>个国家中，贝宁的人类发展指数位列第</w:t>
      </w:r>
      <w:r>
        <w:rPr>
          <w:rFonts w:hint="eastAsia"/>
        </w:rPr>
        <w:t>162</w:t>
      </w:r>
      <w:r>
        <w:rPr>
          <w:rFonts w:hint="eastAsia"/>
        </w:rPr>
        <w:t>位，全国约有三分之一的人口生活在贫困线以下。</w:t>
      </w:r>
      <w:r>
        <w:rPr>
          <w:rFonts w:hint="eastAsia"/>
        </w:rPr>
        <w:t>2005</w:t>
      </w:r>
      <w:r>
        <w:rPr>
          <w:rFonts w:hint="eastAsia"/>
        </w:rPr>
        <w:t>年，全国的经济活动放缓，实际增长率为</w:t>
      </w:r>
      <w:r>
        <w:rPr>
          <w:rFonts w:hint="eastAsia"/>
        </w:rPr>
        <w:t>2.9%</w:t>
      </w:r>
      <w:r>
        <w:rPr>
          <w:rFonts w:hint="eastAsia"/>
        </w:rPr>
        <w:t>，随后国家进入了经济复苏期，实际增长率提高到</w:t>
      </w:r>
      <w:r>
        <w:rPr>
          <w:rFonts w:hint="eastAsia"/>
        </w:rPr>
        <w:t>3.8%(2006</w:t>
      </w:r>
      <w:r>
        <w:rPr>
          <w:rFonts w:hint="eastAsia"/>
        </w:rPr>
        <w:t>年</w:t>
      </w:r>
      <w:r>
        <w:rPr>
          <w:rFonts w:hint="eastAsia"/>
        </w:rPr>
        <w:t>)</w:t>
      </w:r>
      <w:r>
        <w:rPr>
          <w:rFonts w:hint="eastAsia"/>
        </w:rPr>
        <w:t>和</w:t>
      </w:r>
      <w:r>
        <w:rPr>
          <w:rFonts w:hint="eastAsia"/>
        </w:rPr>
        <w:t>4.6%(2007</w:t>
      </w:r>
      <w:r>
        <w:rPr>
          <w:rFonts w:hint="eastAsia"/>
        </w:rPr>
        <w:t>年</w:t>
      </w:r>
      <w:r>
        <w:rPr>
          <w:rFonts w:hint="eastAsia"/>
        </w:rPr>
        <w:t>)</w:t>
      </w:r>
      <w:r>
        <w:rPr>
          <w:rFonts w:hint="eastAsia"/>
        </w:rPr>
        <w:t>。通货膨胀率由</w:t>
      </w:r>
      <w:r>
        <w:rPr>
          <w:rFonts w:hint="eastAsia"/>
        </w:rPr>
        <w:t>2006</w:t>
      </w:r>
      <w:r>
        <w:rPr>
          <w:rFonts w:hint="eastAsia"/>
        </w:rPr>
        <w:t>年的</w:t>
      </w:r>
      <w:r>
        <w:rPr>
          <w:rFonts w:hint="eastAsia"/>
        </w:rPr>
        <w:t>3.8%</w:t>
      </w:r>
      <w:r>
        <w:rPr>
          <w:rFonts w:hint="eastAsia"/>
        </w:rPr>
        <w:t>下降到</w:t>
      </w:r>
      <w:r>
        <w:rPr>
          <w:rFonts w:hint="eastAsia"/>
        </w:rPr>
        <w:t>2007</w:t>
      </w:r>
      <w:r>
        <w:rPr>
          <w:rFonts w:hint="eastAsia"/>
        </w:rPr>
        <w:t>年的</w:t>
      </w:r>
      <w:r>
        <w:rPr>
          <w:rFonts w:hint="eastAsia"/>
        </w:rPr>
        <w:t>1.3%</w:t>
      </w:r>
      <w:r>
        <w:rPr>
          <w:rFonts w:hint="eastAsia"/>
        </w:rPr>
        <w:t>。</w:t>
      </w:r>
    </w:p>
    <w:p w:rsidR="00E84DAD" w:rsidRDefault="00E84DAD">
      <w:pPr>
        <w:pStyle w:val="HChGC"/>
        <w:rPr>
          <w:lang w:val="fr-FR"/>
        </w:rPr>
      </w:pPr>
      <w:r>
        <w:rPr>
          <w:lang w:val="fr-FR"/>
        </w:rPr>
        <w:tab/>
      </w:r>
      <w:r>
        <w:rPr>
          <w:lang w:val="fr-FR"/>
        </w:rPr>
        <w:tab/>
      </w:r>
      <w:r>
        <w:rPr>
          <w:rFonts w:hint="eastAsia"/>
          <w:lang w:val="fr-FR"/>
        </w:rPr>
        <w:t>第二部分</w:t>
      </w:r>
      <w:r>
        <w:rPr>
          <w:rFonts w:hint="eastAsia"/>
          <w:lang w:val="fr-FR"/>
        </w:rPr>
        <w:br/>
      </w:r>
      <w:r>
        <w:rPr>
          <w:rFonts w:hint="eastAsia"/>
          <w:lang w:val="fr-FR"/>
        </w:rPr>
        <w:t>根据《消除对妇女一切形式歧视公约》审查贝宁妇女的状况</w:t>
      </w:r>
    </w:p>
    <w:p w:rsidR="00E84DAD" w:rsidRDefault="00E84DAD">
      <w:pPr>
        <w:pStyle w:val="SingleTxtGC"/>
        <w:rPr>
          <w:rFonts w:hint="eastAsia"/>
          <w:lang w:val="fr-CH"/>
        </w:rPr>
      </w:pPr>
      <w:r>
        <w:rPr>
          <w:lang w:val="fr-CH"/>
        </w:rPr>
        <w:t xml:space="preserve">16.  </w:t>
      </w:r>
      <w:r>
        <w:rPr>
          <w:rFonts w:hint="eastAsia"/>
          <w:lang w:val="fr-CH"/>
        </w:rPr>
        <w:t>尽管贝宁政府在司法和体制方面采取了不懈的努力以改善女性的状况，但是社会传统和文化习俗始终是一个重负，对希望减少长期以来对女性的不平等现象的政治意愿造成沉重的压力。</w:t>
      </w:r>
    </w:p>
    <w:p w:rsidR="00E84DAD" w:rsidRDefault="00E84DAD">
      <w:pPr>
        <w:pStyle w:val="SingleTxtGC"/>
        <w:rPr>
          <w:rFonts w:hint="eastAsia"/>
          <w:lang w:val="fr-CH"/>
        </w:rPr>
      </w:pPr>
      <w:r>
        <w:rPr>
          <w:lang w:val="fr-CH"/>
        </w:rPr>
        <w:t xml:space="preserve">17.  </w:t>
      </w:r>
      <w:r>
        <w:rPr>
          <w:rFonts w:hint="eastAsia"/>
          <w:lang w:val="fr-CH"/>
        </w:rPr>
        <w:t>尽管国家仍不遗余力地致力于改变这种歧视妇女的状况，但女性在国家承诺的发展过程中处于不利地位。</w:t>
      </w:r>
    </w:p>
    <w:p w:rsidR="00E84DAD" w:rsidRDefault="00E84DAD">
      <w:pPr>
        <w:pStyle w:val="H1GC"/>
        <w:rPr>
          <w:lang w:val="fr-FR"/>
        </w:rPr>
      </w:pPr>
      <w:r>
        <w:rPr>
          <w:lang w:val="fr-FR"/>
        </w:rPr>
        <w:tab/>
      </w:r>
      <w:r>
        <w:rPr>
          <w:lang w:val="fr-FR"/>
        </w:rPr>
        <w:tab/>
      </w:r>
      <w:r>
        <w:rPr>
          <w:rFonts w:hint="eastAsia"/>
          <w:lang w:val="fr-FR"/>
        </w:rPr>
        <w:t>第一条</w:t>
      </w:r>
      <w:r>
        <w:rPr>
          <w:rFonts w:hint="eastAsia"/>
          <w:lang w:val="fr-FR"/>
        </w:rPr>
        <w:br/>
      </w:r>
      <w:r>
        <w:rPr>
          <w:rFonts w:hint="eastAsia"/>
          <w:lang w:val="fr-FR"/>
        </w:rPr>
        <w:t>歧视的定义</w:t>
      </w:r>
    </w:p>
    <w:p w:rsidR="00E84DAD" w:rsidRPr="002E6668" w:rsidRDefault="00E84DAD" w:rsidP="002E6668">
      <w:pPr>
        <w:pStyle w:val="H23GC"/>
        <w:rPr>
          <w:rFonts w:hint="eastAsia"/>
        </w:rPr>
      </w:pPr>
      <w:r w:rsidRPr="002E6668">
        <w:tab/>
        <w:t>a.</w:t>
      </w:r>
      <w:r w:rsidRPr="002E6668">
        <w:tab/>
      </w:r>
      <w:r w:rsidRPr="002E6668">
        <w:rPr>
          <w:rFonts w:hint="eastAsia"/>
        </w:rPr>
        <w:t>《宪法》承认的平等原则</w:t>
      </w:r>
    </w:p>
    <w:p w:rsidR="00E84DAD" w:rsidRDefault="00E84DAD">
      <w:pPr>
        <w:pStyle w:val="SingleTxtGC"/>
        <w:rPr>
          <w:rFonts w:hint="eastAsia"/>
          <w:lang w:val="fr-CH"/>
        </w:rPr>
      </w:pPr>
      <w:r>
        <w:rPr>
          <w:szCs w:val="28"/>
          <w:lang w:val="fr-CH"/>
        </w:rPr>
        <w:t xml:space="preserve">18.  </w:t>
      </w:r>
      <w:r>
        <w:rPr>
          <w:rFonts w:hint="eastAsia"/>
          <w:szCs w:val="28"/>
          <w:lang w:val="fr-CH"/>
        </w:rPr>
        <w:t>作为《</w:t>
      </w:r>
      <w:r>
        <w:rPr>
          <w:rFonts w:hint="eastAsia"/>
          <w:lang w:val="fr-FR"/>
        </w:rPr>
        <w:t>消除对妇女一切形式歧视公约</w:t>
      </w:r>
      <w:r>
        <w:rPr>
          <w:rFonts w:hint="eastAsia"/>
          <w:szCs w:val="28"/>
          <w:lang w:val="fr-CH"/>
        </w:rPr>
        <w:t>》的成员国，贝宁承诺将平等关系纳入《宪法》及其他相关法律法规中，并采取立法标准或其他相关措施，甚至是惩罚措施，以消除或禁止一切歧视妇女的行为。</w:t>
      </w:r>
    </w:p>
    <w:p w:rsidR="00E84DAD" w:rsidRDefault="00E84DAD">
      <w:pPr>
        <w:pStyle w:val="SingleTxtGC"/>
        <w:rPr>
          <w:rFonts w:hint="eastAsia"/>
          <w:lang w:val="fr-CH"/>
        </w:rPr>
      </w:pPr>
      <w:r>
        <w:rPr>
          <w:lang w:val="fr-CH"/>
        </w:rPr>
        <w:t xml:space="preserve">19.  </w:t>
      </w:r>
      <w:r>
        <w:rPr>
          <w:rFonts w:hint="eastAsia"/>
          <w:lang w:val="fr-CH"/>
        </w:rPr>
        <w:t>在于</w:t>
      </w:r>
      <w:smartTag w:uri="urn:schemas-microsoft-com:office:smarttags" w:element="chsdate">
        <w:smartTagPr>
          <w:attr w:name="IsROCDate" w:val="False"/>
          <w:attr w:name="IsLunarDate" w:val="False"/>
          <w:attr w:name="Day" w:val="12"/>
          <w:attr w:name="Month" w:val="3"/>
          <w:attr w:name="Year" w:val="1992"/>
        </w:smartTagPr>
        <w:r>
          <w:rPr>
            <w:rFonts w:hint="eastAsia"/>
            <w:lang w:val="fr-CH"/>
          </w:rPr>
          <w:t>1992</w:t>
        </w:r>
        <w:r>
          <w:rPr>
            <w:rFonts w:hint="eastAsia"/>
            <w:lang w:val="fr-CH"/>
          </w:rPr>
          <w:t>年</w:t>
        </w:r>
        <w:r>
          <w:rPr>
            <w:rFonts w:hint="eastAsia"/>
            <w:lang w:val="fr-CH"/>
          </w:rPr>
          <w:t>3</w:t>
        </w:r>
        <w:r>
          <w:rPr>
            <w:rFonts w:hint="eastAsia"/>
            <w:lang w:val="fr-CH"/>
          </w:rPr>
          <w:t>月</w:t>
        </w:r>
        <w:r>
          <w:rPr>
            <w:rFonts w:hint="eastAsia"/>
            <w:lang w:val="fr-CH"/>
          </w:rPr>
          <w:t>12</w:t>
        </w:r>
        <w:r>
          <w:rPr>
            <w:rFonts w:hint="eastAsia"/>
            <w:lang w:val="fr-CH"/>
          </w:rPr>
          <w:t>日</w:t>
        </w:r>
      </w:smartTag>
      <w:r>
        <w:rPr>
          <w:rFonts w:hint="eastAsia"/>
          <w:lang w:val="fr-CH"/>
        </w:rPr>
        <w:t>批准了《</w:t>
      </w:r>
      <w:r>
        <w:rPr>
          <w:rFonts w:hint="eastAsia"/>
          <w:lang w:val="fr-FR"/>
        </w:rPr>
        <w:t>消除对妇女一切形式歧视公约</w:t>
      </w:r>
      <w:r>
        <w:rPr>
          <w:rFonts w:hint="eastAsia"/>
          <w:lang w:val="fr-CH"/>
        </w:rPr>
        <w:t>》后，贝宁政府于</w:t>
      </w:r>
      <w:smartTag w:uri="urn:schemas-microsoft-com:office:smarttags" w:element="chsdate">
        <w:smartTagPr>
          <w:attr w:name="IsROCDate" w:val="False"/>
          <w:attr w:name="IsLunarDate" w:val="False"/>
          <w:attr w:name="Day" w:val="11"/>
          <w:attr w:name="Month" w:val="12"/>
          <w:attr w:name="Year" w:val="1990"/>
        </w:smartTagPr>
        <w:r>
          <w:rPr>
            <w:rFonts w:hint="eastAsia"/>
            <w:lang w:val="fr-CH"/>
          </w:rPr>
          <w:t>1990</w:t>
        </w:r>
        <w:r>
          <w:rPr>
            <w:rFonts w:hint="eastAsia"/>
            <w:lang w:val="fr-CH"/>
          </w:rPr>
          <w:t>年</w:t>
        </w:r>
        <w:r>
          <w:rPr>
            <w:rFonts w:hint="eastAsia"/>
            <w:lang w:val="fr-CH"/>
          </w:rPr>
          <w:t>12</w:t>
        </w:r>
        <w:r>
          <w:rPr>
            <w:rFonts w:hint="eastAsia"/>
            <w:lang w:val="fr-CH"/>
          </w:rPr>
          <w:t>月</w:t>
        </w:r>
        <w:r>
          <w:rPr>
            <w:rFonts w:hint="eastAsia"/>
            <w:lang w:val="fr-CH"/>
          </w:rPr>
          <w:t>11</w:t>
        </w:r>
        <w:r>
          <w:rPr>
            <w:rFonts w:hint="eastAsia"/>
            <w:lang w:val="fr-CH"/>
          </w:rPr>
          <w:t>日</w:t>
        </w:r>
      </w:smartTag>
      <w:r>
        <w:rPr>
          <w:rFonts w:hint="eastAsia"/>
          <w:lang w:val="fr-CH"/>
        </w:rPr>
        <w:t>通过了第</w:t>
      </w:r>
      <w:r>
        <w:rPr>
          <w:rFonts w:hint="eastAsia"/>
          <w:lang w:val="fr-CH"/>
        </w:rPr>
        <w:t>90-032</w:t>
      </w:r>
      <w:r>
        <w:rPr>
          <w:rFonts w:hint="eastAsia"/>
          <w:lang w:val="fr-CH"/>
        </w:rPr>
        <w:t>号法律《贝宁共和国宪法》，保证法律面前人人平等的原则。该法第</w:t>
      </w:r>
      <w:r>
        <w:rPr>
          <w:rFonts w:hint="eastAsia"/>
          <w:lang w:val="fr-CH"/>
        </w:rPr>
        <w:t>26</w:t>
      </w:r>
      <w:r>
        <w:rPr>
          <w:rFonts w:hint="eastAsia"/>
          <w:lang w:val="fr-CH"/>
        </w:rPr>
        <w:t>条规定“国家保证法律面前人人平等，无论其性别……男性和女性均享有平等的权利……”。第</w:t>
      </w:r>
      <w:r>
        <w:rPr>
          <w:rFonts w:hint="eastAsia"/>
          <w:lang w:val="fr-CH"/>
        </w:rPr>
        <w:t>8</w:t>
      </w:r>
      <w:r>
        <w:rPr>
          <w:rFonts w:hint="eastAsia"/>
          <w:lang w:val="fr-CH"/>
        </w:rPr>
        <w:t>条规定“国家保证每个公民平等享有医疗、受教育、文化、获得信息、专业培训和就业的权利”。</w:t>
      </w:r>
    </w:p>
    <w:p w:rsidR="00E84DAD" w:rsidRPr="002E6668" w:rsidRDefault="00E84DAD" w:rsidP="002E6668">
      <w:pPr>
        <w:pStyle w:val="H23GC"/>
      </w:pPr>
      <w:r w:rsidRPr="002E6668">
        <w:tab/>
        <w:t>b.</w:t>
      </w:r>
      <w:r w:rsidRPr="002E6668">
        <w:tab/>
      </w:r>
      <w:r w:rsidRPr="002E6668">
        <w:rPr>
          <w:rFonts w:hint="eastAsia"/>
        </w:rPr>
        <w:t>已实现的进展</w:t>
      </w:r>
    </w:p>
    <w:p w:rsidR="00E84DAD" w:rsidRDefault="00E84DAD">
      <w:pPr>
        <w:pStyle w:val="SingleTxtGC"/>
        <w:rPr>
          <w:rFonts w:hint="eastAsia"/>
          <w:lang w:val="fr-CH"/>
        </w:rPr>
      </w:pPr>
      <w:r>
        <w:rPr>
          <w:lang w:val="fr-CH"/>
        </w:rPr>
        <w:t>20.</w:t>
      </w:r>
      <w:r>
        <w:rPr>
          <w:lang w:val="fr-CH"/>
        </w:rPr>
        <w:tab/>
      </w:r>
      <w:r>
        <w:rPr>
          <w:rFonts w:hint="eastAsia"/>
          <w:lang w:val="fr-CH"/>
        </w:rPr>
        <w:t>在家庭与个人状况方面，</w:t>
      </w:r>
      <w:smartTag w:uri="urn:schemas-microsoft-com:office:smarttags" w:element="chsdate">
        <w:smartTagPr>
          <w:attr w:name="Year" w:val="2004"/>
          <w:attr w:name="Month" w:val="8"/>
          <w:attr w:name="Day" w:val="24"/>
          <w:attr w:name="IsLunarDate" w:val="False"/>
          <w:attr w:name="IsROCDate" w:val="False"/>
        </w:smartTagPr>
        <w:r>
          <w:rPr>
            <w:rFonts w:hint="eastAsia"/>
            <w:lang w:val="fr-CH"/>
          </w:rPr>
          <w:t>2004</w:t>
        </w:r>
        <w:r>
          <w:rPr>
            <w:rFonts w:hint="eastAsia"/>
            <w:lang w:val="fr-CH"/>
          </w:rPr>
          <w:t>年</w:t>
        </w:r>
        <w:r>
          <w:rPr>
            <w:rFonts w:hint="eastAsia"/>
            <w:lang w:val="fr-CH"/>
          </w:rPr>
          <w:t>8</w:t>
        </w:r>
        <w:r>
          <w:rPr>
            <w:rFonts w:hint="eastAsia"/>
            <w:lang w:val="fr-CH"/>
          </w:rPr>
          <w:t>月</w:t>
        </w:r>
        <w:r>
          <w:rPr>
            <w:rFonts w:hint="eastAsia"/>
            <w:lang w:val="fr-CH"/>
          </w:rPr>
          <w:t>24</w:t>
        </w:r>
        <w:r>
          <w:rPr>
            <w:rFonts w:hint="eastAsia"/>
            <w:lang w:val="fr-CH"/>
          </w:rPr>
          <w:t>日</w:t>
        </w:r>
      </w:smartTag>
      <w:r>
        <w:rPr>
          <w:rFonts w:hint="eastAsia"/>
          <w:lang w:val="fr-CH"/>
        </w:rPr>
        <w:t>的第</w:t>
      </w:r>
      <w:r>
        <w:rPr>
          <w:rFonts w:hint="eastAsia"/>
          <w:lang w:val="fr-CH"/>
        </w:rPr>
        <w:t>2002-07</w:t>
      </w:r>
      <w:r>
        <w:rPr>
          <w:rFonts w:hint="eastAsia"/>
          <w:lang w:val="fr-CH"/>
        </w:rPr>
        <w:t>号法律《</w:t>
      </w:r>
      <w:r>
        <w:rPr>
          <w:rFonts w:hint="eastAsia"/>
          <w:lang w:val="fr-FR"/>
        </w:rPr>
        <w:t>个人和家庭守则</w:t>
      </w:r>
      <w:r>
        <w:rPr>
          <w:rFonts w:hint="eastAsia"/>
          <w:lang w:val="fr-CH"/>
        </w:rPr>
        <w:t>》规定了与《宪法》一致的平等原则，显著地减少了歧视现象。同样，该守则废除了娶寡嫂制</w:t>
      </w:r>
      <w:r>
        <w:rPr>
          <w:rFonts w:hint="eastAsia"/>
          <w:lang w:val="fr-CH"/>
        </w:rPr>
        <w:t>(</w:t>
      </w:r>
      <w:r>
        <w:rPr>
          <w:rFonts w:hint="eastAsia"/>
          <w:lang w:val="fr-CH"/>
        </w:rPr>
        <w:t>第</w:t>
      </w:r>
      <w:r>
        <w:rPr>
          <w:rFonts w:hint="eastAsia"/>
          <w:lang w:val="fr-CH"/>
        </w:rPr>
        <w:t>122</w:t>
      </w:r>
      <w:r>
        <w:rPr>
          <w:rFonts w:hint="eastAsia"/>
          <w:lang w:val="fr-CH"/>
        </w:rPr>
        <w:t>条</w:t>
      </w:r>
      <w:r>
        <w:rPr>
          <w:rFonts w:hint="eastAsia"/>
          <w:lang w:val="fr-CH"/>
        </w:rPr>
        <w:t>)</w:t>
      </w:r>
      <w:r>
        <w:rPr>
          <w:rFonts w:hint="eastAsia"/>
          <w:lang w:val="fr-CH"/>
        </w:rPr>
        <w:t>，</w:t>
      </w:r>
      <w:bookmarkStart w:id="85" w:name="OLE_LINK124"/>
      <w:r>
        <w:rPr>
          <w:rFonts w:hint="eastAsia"/>
          <w:lang w:val="fr-CH"/>
        </w:rPr>
        <w:t>规定了男女的合法结婚年龄为</w:t>
      </w:r>
      <w:r>
        <w:rPr>
          <w:rFonts w:hint="eastAsia"/>
          <w:lang w:val="fr-CH"/>
        </w:rPr>
        <w:t>18</w:t>
      </w:r>
      <w:r>
        <w:rPr>
          <w:rFonts w:hint="eastAsia"/>
          <w:lang w:val="fr-CH"/>
        </w:rPr>
        <w:t>岁</w:t>
      </w:r>
      <w:r>
        <w:rPr>
          <w:rFonts w:hint="eastAsia"/>
          <w:lang w:val="fr-CH"/>
        </w:rPr>
        <w:t>(</w:t>
      </w:r>
      <w:r>
        <w:rPr>
          <w:rFonts w:hint="eastAsia"/>
          <w:lang w:val="fr-CH"/>
        </w:rPr>
        <w:t>第</w:t>
      </w:r>
      <w:r>
        <w:rPr>
          <w:rFonts w:hint="eastAsia"/>
          <w:lang w:val="fr-CH"/>
        </w:rPr>
        <w:t>123</w:t>
      </w:r>
      <w:r>
        <w:rPr>
          <w:rFonts w:hint="eastAsia"/>
          <w:lang w:val="fr-CH"/>
        </w:rPr>
        <w:t>条</w:t>
      </w:r>
      <w:r>
        <w:rPr>
          <w:rFonts w:hint="eastAsia"/>
          <w:lang w:val="fr-CH"/>
        </w:rPr>
        <w:t>)</w:t>
      </w:r>
      <w:r>
        <w:rPr>
          <w:rFonts w:hint="eastAsia"/>
          <w:lang w:val="fr-CH"/>
        </w:rPr>
        <w:t>，确立一夫一妻制</w:t>
      </w:r>
      <w:r>
        <w:rPr>
          <w:rFonts w:hint="eastAsia"/>
          <w:lang w:val="fr-CH"/>
        </w:rPr>
        <w:t>(</w:t>
      </w:r>
      <w:r>
        <w:rPr>
          <w:rFonts w:hint="eastAsia"/>
          <w:lang w:val="fr-CH"/>
        </w:rPr>
        <w:t>第</w:t>
      </w:r>
      <w:r>
        <w:rPr>
          <w:rFonts w:hint="eastAsia"/>
          <w:lang w:val="fr-CH"/>
        </w:rPr>
        <w:t>143</w:t>
      </w:r>
      <w:r>
        <w:rPr>
          <w:rFonts w:hint="eastAsia"/>
          <w:lang w:val="fr-CH"/>
        </w:rPr>
        <w:t>条</w:t>
      </w:r>
      <w:r>
        <w:rPr>
          <w:rFonts w:hint="eastAsia"/>
          <w:lang w:val="fr-CH"/>
        </w:rPr>
        <w:t>)</w:t>
      </w:r>
      <w:r>
        <w:rPr>
          <w:rFonts w:hint="eastAsia"/>
          <w:lang w:val="fr-CH"/>
        </w:rPr>
        <w:t>，明确了父母的权威和儿女平等的继承权</w:t>
      </w:r>
      <w:r>
        <w:rPr>
          <w:rFonts w:hint="eastAsia"/>
          <w:lang w:val="fr-CH"/>
        </w:rPr>
        <w:t>(</w:t>
      </w:r>
      <w:r>
        <w:rPr>
          <w:rFonts w:hint="eastAsia"/>
          <w:lang w:val="fr-CH"/>
        </w:rPr>
        <w:t>第</w:t>
      </w:r>
      <w:r>
        <w:rPr>
          <w:rFonts w:hint="eastAsia"/>
          <w:lang w:val="fr-CH"/>
        </w:rPr>
        <w:t>594</w:t>
      </w:r>
      <w:r>
        <w:rPr>
          <w:rFonts w:hint="eastAsia"/>
          <w:lang w:val="fr-CH"/>
        </w:rPr>
        <w:t>和</w:t>
      </w:r>
      <w:r>
        <w:rPr>
          <w:rFonts w:hint="eastAsia"/>
          <w:lang w:val="fr-CH"/>
        </w:rPr>
        <w:t>604</w:t>
      </w:r>
      <w:r>
        <w:rPr>
          <w:rFonts w:hint="eastAsia"/>
          <w:lang w:val="fr-CH"/>
        </w:rPr>
        <w:t>条</w:t>
      </w:r>
      <w:r>
        <w:rPr>
          <w:rFonts w:hint="eastAsia"/>
          <w:lang w:val="fr-CH"/>
        </w:rPr>
        <w:t>)</w:t>
      </w:r>
      <w:r>
        <w:rPr>
          <w:rFonts w:hint="eastAsia"/>
          <w:lang w:val="fr-CH"/>
        </w:rPr>
        <w:t>。该守则还规定嫁妆是象征性的</w:t>
      </w:r>
      <w:r>
        <w:rPr>
          <w:rFonts w:hint="eastAsia"/>
          <w:lang w:val="fr-CH"/>
        </w:rPr>
        <w:t>(</w:t>
      </w:r>
      <w:r>
        <w:rPr>
          <w:rFonts w:hint="eastAsia"/>
          <w:lang w:val="fr-CH"/>
        </w:rPr>
        <w:t>第</w:t>
      </w:r>
      <w:r>
        <w:rPr>
          <w:rFonts w:hint="eastAsia"/>
          <w:lang w:val="fr-CH"/>
        </w:rPr>
        <w:t>142</w:t>
      </w:r>
      <w:r>
        <w:rPr>
          <w:rFonts w:hint="eastAsia"/>
          <w:lang w:val="fr-CH"/>
        </w:rPr>
        <w:t>条</w:t>
      </w:r>
      <w:r>
        <w:rPr>
          <w:rFonts w:hint="eastAsia"/>
          <w:lang w:val="fr-CH"/>
        </w:rPr>
        <w:t>)</w:t>
      </w:r>
      <w:r>
        <w:rPr>
          <w:rFonts w:hint="eastAsia"/>
          <w:lang w:val="fr-CH"/>
        </w:rPr>
        <w:t>，且配偶双方均拥有充分的法律行为能力</w:t>
      </w:r>
      <w:r>
        <w:rPr>
          <w:rFonts w:hint="eastAsia"/>
          <w:lang w:val="fr-CH"/>
        </w:rPr>
        <w:t>(</w:t>
      </w:r>
      <w:r>
        <w:rPr>
          <w:rFonts w:hint="eastAsia"/>
          <w:lang w:val="fr-CH"/>
        </w:rPr>
        <w:t>第</w:t>
      </w:r>
      <w:r>
        <w:rPr>
          <w:rFonts w:hint="eastAsia"/>
          <w:lang w:val="fr-CH"/>
        </w:rPr>
        <w:t>173</w:t>
      </w:r>
      <w:r>
        <w:rPr>
          <w:rFonts w:hint="eastAsia"/>
          <w:lang w:val="fr-CH"/>
        </w:rPr>
        <w:t>条</w:t>
      </w:r>
      <w:r>
        <w:rPr>
          <w:rFonts w:hint="eastAsia"/>
          <w:lang w:val="fr-CH"/>
        </w:rPr>
        <w:t>)</w:t>
      </w:r>
      <w:r>
        <w:rPr>
          <w:rFonts w:hint="eastAsia"/>
          <w:lang w:val="fr-CH"/>
        </w:rPr>
        <w:t>。</w:t>
      </w:r>
    </w:p>
    <w:bookmarkEnd w:id="85"/>
    <w:p w:rsidR="00E84DAD" w:rsidRPr="002E6668" w:rsidRDefault="00E84DAD" w:rsidP="002E6668">
      <w:pPr>
        <w:pStyle w:val="H23GC"/>
        <w:rPr>
          <w:rFonts w:hint="eastAsia"/>
        </w:rPr>
      </w:pPr>
      <w:r w:rsidRPr="002E6668">
        <w:tab/>
        <w:t>c.</w:t>
      </w:r>
      <w:r w:rsidRPr="002E6668">
        <w:rPr>
          <w:rFonts w:hint="eastAsia"/>
        </w:rPr>
        <w:tab/>
      </w:r>
      <w:r w:rsidRPr="002E6668">
        <w:rPr>
          <w:rFonts w:hint="eastAsia"/>
        </w:rPr>
        <w:t>社会文化习俗中长期存在的歧视形式</w:t>
      </w:r>
    </w:p>
    <w:p w:rsidR="00E84DAD" w:rsidRDefault="00E84DAD">
      <w:pPr>
        <w:pStyle w:val="SingleTxtGC"/>
        <w:rPr>
          <w:rFonts w:hint="eastAsia"/>
          <w:lang w:val="fr-CH"/>
        </w:rPr>
      </w:pPr>
      <w:r>
        <w:rPr>
          <w:lang w:val="fr-CH"/>
        </w:rPr>
        <w:t xml:space="preserve">21.  </w:t>
      </w:r>
      <w:r>
        <w:rPr>
          <w:rFonts w:hint="eastAsia"/>
          <w:lang w:val="fr-CH"/>
        </w:rPr>
        <w:t>尽管在权利平等方面取得了进展，真正的平等仍有待实现，这是社会变革的动力，前面的路还很长。</w:t>
      </w:r>
      <w:r>
        <w:rPr>
          <w:lang w:val="fr-CH"/>
        </w:rPr>
        <w:t>2007</w:t>
      </w:r>
      <w:r>
        <w:rPr>
          <w:rFonts w:hint="eastAsia"/>
          <w:lang w:val="fr-CH"/>
        </w:rPr>
        <w:t>和</w:t>
      </w:r>
      <w:r>
        <w:rPr>
          <w:lang w:val="fr-CH"/>
        </w:rPr>
        <w:t>2008</w:t>
      </w:r>
      <w:r>
        <w:rPr>
          <w:rFonts w:hint="eastAsia"/>
          <w:lang w:val="fr-CH"/>
        </w:rPr>
        <w:t>年《</w:t>
      </w:r>
      <w:r>
        <w:rPr>
          <w:rFonts w:hint="eastAsia"/>
          <w:lang w:val="fr-FR"/>
        </w:rPr>
        <w:t>个人和家庭守则</w:t>
      </w:r>
      <w:r>
        <w:rPr>
          <w:rFonts w:hint="eastAsia"/>
          <w:lang w:val="fr-CH"/>
        </w:rPr>
        <w:t>》颁布后的后期调查显示，针对女性的暴力现象仍然存在。在贝宁，习俗、传统和宗教在社会生活中处于统治地位，它们的势力导致出现和持续存在歧视妇女行为。宗教仪式或传统仪式所鼓吹的神或长老的惩罚威胁往往对妇女的行为产生影响，使她们在各种各样的暴力行为面前保持沉默，忍受痛苦。</w:t>
      </w:r>
    </w:p>
    <w:p w:rsidR="00E84DAD" w:rsidRDefault="00E84DAD">
      <w:pPr>
        <w:pStyle w:val="SingleTxtGC"/>
        <w:rPr>
          <w:rFonts w:hint="eastAsia"/>
          <w:lang w:val="fr-CH"/>
        </w:rPr>
      </w:pPr>
      <w:r>
        <w:rPr>
          <w:lang w:val="fr-CH"/>
        </w:rPr>
        <w:t xml:space="preserve">22.  </w:t>
      </w:r>
      <w:r>
        <w:rPr>
          <w:rFonts w:hint="eastAsia"/>
          <w:lang w:val="fr-CH"/>
        </w:rPr>
        <w:t>这些情况是通过</w:t>
      </w:r>
      <w:r>
        <w:rPr>
          <w:rFonts w:hint="eastAsia"/>
          <w:lang w:val="fr-CH"/>
        </w:rPr>
        <w:t>2007</w:t>
      </w:r>
      <w:r>
        <w:rPr>
          <w:rFonts w:hint="eastAsia"/>
          <w:lang w:val="fr-CH"/>
        </w:rPr>
        <w:t>年和</w:t>
      </w:r>
      <w:r>
        <w:rPr>
          <w:rFonts w:hint="eastAsia"/>
          <w:lang w:val="fr-CH"/>
        </w:rPr>
        <w:t>2008</w:t>
      </w:r>
      <w:r>
        <w:rPr>
          <w:rFonts w:hint="eastAsia"/>
          <w:lang w:val="fr-CH"/>
        </w:rPr>
        <w:t>年在贝宁进行的三次调查发现的：</w:t>
      </w:r>
      <w:r>
        <w:rPr>
          <w:rFonts w:hint="eastAsia"/>
          <w:lang w:val="fr-FR"/>
        </w:rPr>
        <w:t>联合国人口基金</w:t>
      </w:r>
      <w:r>
        <w:rPr>
          <w:rFonts w:hint="eastAsia"/>
          <w:lang w:val="fr-CH"/>
        </w:rPr>
        <w:t>和贝宁政府于</w:t>
      </w:r>
      <w:r>
        <w:rPr>
          <w:rFonts w:hint="eastAsia"/>
          <w:lang w:val="fr-CH"/>
        </w:rPr>
        <w:t>2008</w:t>
      </w:r>
      <w:r>
        <w:rPr>
          <w:rFonts w:hint="eastAsia"/>
          <w:lang w:val="fr-CH"/>
        </w:rPr>
        <w:t>年公布的《贝宁人口状况与变化报告》；</w:t>
      </w:r>
      <w:r>
        <w:rPr>
          <w:rFonts w:hint="eastAsia"/>
          <w:lang w:val="fr-CH"/>
        </w:rPr>
        <w:t>2008</w:t>
      </w:r>
      <w:r>
        <w:rPr>
          <w:rFonts w:hint="eastAsia"/>
          <w:lang w:val="fr-CH"/>
        </w:rPr>
        <w:t>年</w:t>
      </w:r>
      <w:r>
        <w:rPr>
          <w:rFonts w:hint="eastAsia"/>
          <w:lang w:val="fr-CH"/>
        </w:rPr>
        <w:t>12</w:t>
      </w:r>
      <w:r>
        <w:rPr>
          <w:rFonts w:hint="eastAsia"/>
          <w:lang w:val="fr-CH"/>
        </w:rPr>
        <w:t>月公布的</w:t>
      </w:r>
      <w:bookmarkStart w:id="86" w:name="OLE_LINK79"/>
      <w:r>
        <w:rPr>
          <w:rFonts w:hint="eastAsia"/>
          <w:lang w:val="fr-CH"/>
        </w:rPr>
        <w:t>《增强妇女权能项目</w:t>
      </w:r>
      <w:bookmarkEnd w:id="86"/>
      <w:r>
        <w:rPr>
          <w:rFonts w:hint="eastAsia"/>
          <w:lang w:val="fr-CH"/>
        </w:rPr>
        <w:t>基础调查报告》，该报告以对贝宁全国</w:t>
      </w:r>
      <w:r>
        <w:rPr>
          <w:rFonts w:hint="eastAsia"/>
          <w:lang w:val="fr-CH"/>
        </w:rPr>
        <w:t>77</w:t>
      </w:r>
      <w:r>
        <w:rPr>
          <w:rFonts w:hint="eastAsia"/>
          <w:lang w:val="fr-CH"/>
        </w:rPr>
        <w:t>个市镇中的</w:t>
      </w:r>
      <w:r>
        <w:rPr>
          <w:rFonts w:hint="eastAsia"/>
          <w:lang w:val="fr-CH"/>
        </w:rPr>
        <w:t>13</w:t>
      </w:r>
      <w:r>
        <w:rPr>
          <w:rFonts w:hint="eastAsia"/>
          <w:lang w:val="fr-CH"/>
        </w:rPr>
        <w:t>个市镇开展的抽样调查为基础。增强妇女权能项目支持实施尊重妇女权利的政策和法律，该项目由</w:t>
      </w:r>
      <w:r>
        <w:rPr>
          <w:rFonts w:hint="eastAsia"/>
          <w:bCs/>
          <w:iCs/>
        </w:rPr>
        <w:t>美国国际开发署</w:t>
      </w:r>
      <w:r>
        <w:rPr>
          <w:rFonts w:hint="eastAsia"/>
          <w:lang w:val="fr-CH"/>
        </w:rPr>
        <w:t>资助，由</w:t>
      </w:r>
      <w:r>
        <w:rPr>
          <w:rFonts w:hint="eastAsia"/>
          <w:bCs/>
          <w:iCs/>
          <w:lang w:val="fr-FR"/>
        </w:rPr>
        <w:t>非政府组织</w:t>
      </w:r>
      <w:bookmarkStart w:id="87" w:name="OLE_LINK94"/>
      <w:r>
        <w:rPr>
          <w:rFonts w:hint="eastAsia"/>
          <w:lang w:val="fr-FR"/>
        </w:rPr>
        <w:t>援外社国际协会</w:t>
      </w:r>
      <w:bookmarkEnd w:id="87"/>
      <w:r>
        <w:rPr>
          <w:rFonts w:hint="eastAsia"/>
          <w:lang w:val="fr-FR"/>
        </w:rPr>
        <w:t>和家庭与民族团结部共同执行。其最新调查结果以家庭事务部的妇女和儿童观察站开展的另一项调查作为基础，后者的报告得到了联合国人口基金</w:t>
      </w:r>
      <w:r>
        <w:rPr>
          <w:rFonts w:hint="eastAsia"/>
          <w:lang w:val="fr-CH"/>
        </w:rPr>
        <w:t>、荷兰合作组织、丹麦大使馆、瑞士合作组织、</w:t>
      </w:r>
      <w:r>
        <w:rPr>
          <w:rFonts w:hint="eastAsia"/>
          <w:bCs/>
          <w:iCs/>
          <w:lang w:val="fr-CH"/>
        </w:rPr>
        <w:t>联合国儿童基金会</w:t>
      </w:r>
      <w:r>
        <w:rPr>
          <w:rFonts w:hint="eastAsia"/>
          <w:lang w:val="fr-CH"/>
        </w:rPr>
        <w:t>、</w:t>
      </w:r>
      <w:r>
        <w:rPr>
          <w:rFonts w:hint="eastAsia"/>
          <w:bCs/>
          <w:iCs/>
        </w:rPr>
        <w:t>美国国际开发署的</w:t>
      </w:r>
      <w:r>
        <w:rPr>
          <w:rFonts w:hint="eastAsia"/>
          <w:lang w:val="fr-CH"/>
        </w:rPr>
        <w:t>《贝宁计划》和</w:t>
      </w:r>
      <w:r>
        <w:rPr>
          <w:rFonts w:hint="eastAsia"/>
          <w:lang w:val="fr-FR"/>
        </w:rPr>
        <w:t>援外社国际协会</w:t>
      </w:r>
      <w:r>
        <w:rPr>
          <w:rFonts w:hint="eastAsia"/>
          <w:lang w:val="fr-CH"/>
        </w:rPr>
        <w:t>的技术和财政支持，现正处于公布阶段；最后一项调查是</w:t>
      </w:r>
      <w:r>
        <w:rPr>
          <w:rFonts w:hint="eastAsia"/>
          <w:lang w:val="fr-CH"/>
        </w:rPr>
        <w:t>2007</w:t>
      </w:r>
      <w:r>
        <w:rPr>
          <w:rFonts w:hint="eastAsia"/>
          <w:lang w:val="fr-CH"/>
        </w:rPr>
        <w:t>年</w:t>
      </w:r>
      <w:r>
        <w:rPr>
          <w:rFonts w:hint="eastAsia"/>
          <w:lang w:val="fr-CH"/>
        </w:rPr>
        <w:t>11</w:t>
      </w:r>
      <w:r>
        <w:rPr>
          <w:rFonts w:hint="eastAsia"/>
          <w:lang w:val="fr-CH"/>
        </w:rPr>
        <w:t>月公布的</w:t>
      </w:r>
      <w:r>
        <w:rPr>
          <w:rFonts w:hint="eastAsia"/>
          <w:lang w:val="fr-FR"/>
        </w:rPr>
        <w:t>人口与健康调查</w:t>
      </w:r>
      <w:r>
        <w:rPr>
          <w:rFonts w:hint="eastAsia"/>
          <w:lang w:val="fr-CH"/>
        </w:rPr>
        <w:t>。</w:t>
      </w:r>
    </w:p>
    <w:p w:rsidR="00E84DAD" w:rsidRDefault="00E84DAD">
      <w:pPr>
        <w:pStyle w:val="H23GC"/>
        <w:rPr>
          <w:rFonts w:hint="eastAsia"/>
          <w:lang w:val="fr-FR"/>
        </w:rPr>
      </w:pPr>
      <w:r>
        <w:rPr>
          <w:lang w:val="fr-FR"/>
        </w:rPr>
        <w:tab/>
      </w:r>
      <w:r>
        <w:rPr>
          <w:lang w:val="fr-FR"/>
        </w:rPr>
        <w:tab/>
      </w:r>
      <w:r>
        <w:rPr>
          <w:rFonts w:hint="eastAsia"/>
          <w:lang w:val="fr-FR"/>
        </w:rPr>
        <w:t>一夫多妻制</w:t>
      </w:r>
    </w:p>
    <w:p w:rsidR="00E84DAD" w:rsidRDefault="00E84DAD">
      <w:pPr>
        <w:pStyle w:val="SingleTxtGC"/>
        <w:rPr>
          <w:rFonts w:hint="eastAsia"/>
          <w:lang w:val="fr-CH"/>
        </w:rPr>
      </w:pPr>
      <w:r>
        <w:rPr>
          <w:lang w:val="fr-CH"/>
        </w:rPr>
        <w:t xml:space="preserve">23.  </w:t>
      </w:r>
      <w:r>
        <w:rPr>
          <w:rFonts w:hint="eastAsia"/>
          <w:lang w:val="fr-CH"/>
        </w:rPr>
        <w:t>增强妇女权能项目把一夫多妻制视为一种心理虐待，</w:t>
      </w:r>
      <w:r>
        <w:rPr>
          <w:rFonts w:hint="eastAsia"/>
          <w:lang w:val="fr-CH"/>
        </w:rPr>
        <w:t>45%</w:t>
      </w:r>
      <w:r>
        <w:rPr>
          <w:rFonts w:hint="eastAsia"/>
          <w:lang w:val="fr-CH"/>
        </w:rPr>
        <w:t>的受访者受到这种虐待，这也是认为女性地位低于男性的最明显的表现。</w:t>
      </w:r>
    </w:p>
    <w:p w:rsidR="00E84DAD" w:rsidRDefault="00E84DAD">
      <w:pPr>
        <w:pStyle w:val="SingleTxtGC"/>
        <w:rPr>
          <w:rFonts w:hint="eastAsia"/>
          <w:lang w:val="fr-CH"/>
        </w:rPr>
      </w:pPr>
      <w:r>
        <w:rPr>
          <w:lang w:val="fr-CH"/>
        </w:rPr>
        <w:t xml:space="preserve">24.  </w:t>
      </w:r>
      <w:r>
        <w:rPr>
          <w:rFonts w:hint="eastAsia"/>
          <w:lang w:val="fr-CH"/>
        </w:rPr>
        <w:t>强迫婚姻同样也是一种心理虐待。强迫的形式包括：</w:t>
      </w:r>
    </w:p>
    <w:p w:rsidR="00E84DAD" w:rsidRDefault="00E84DAD">
      <w:pPr>
        <w:pStyle w:val="Bullet1GC"/>
        <w:rPr>
          <w:rFonts w:hint="eastAsia"/>
        </w:rPr>
      </w:pPr>
      <w:r>
        <w:rPr>
          <w:rFonts w:hint="eastAsia"/>
        </w:rPr>
        <w:t>简单的强迫婚姻：在男方的人选问题上未征求女方的任何意见，仅仅是由家庭或父亲选定作为女方未来丈夫的人选，女方并未予以认同；</w:t>
      </w:r>
    </w:p>
    <w:p w:rsidR="00E84DAD" w:rsidRDefault="00E84DAD">
      <w:pPr>
        <w:pStyle w:val="Bullet1GC"/>
        <w:rPr>
          <w:rFonts w:hint="eastAsia"/>
        </w:rPr>
      </w:pPr>
      <w:r>
        <w:rPr>
          <w:rFonts w:hint="eastAsia"/>
          <w:sz w:val="22"/>
          <w:lang w:val="fr-FR"/>
        </w:rPr>
        <w:t>交换</w:t>
      </w:r>
      <w:r>
        <w:rPr>
          <w:rFonts w:hint="eastAsia"/>
        </w:rPr>
        <w:t>婚姻：在贝宁北部部分地区，尤其是柯布莱及其周边地区存在这种现象，即两个家庭之间交换子女。甲家将其女儿嫁给乙家，乙家保证作为交换，将自己的女儿嫁到甲家。如此一来便产生了债务关系，而债务主体便是年轻的女孩子，而偿还债务的必须性使交换婚姻现象持续存在；</w:t>
      </w:r>
    </w:p>
    <w:p w:rsidR="00E84DAD" w:rsidRDefault="00E84DAD">
      <w:pPr>
        <w:pStyle w:val="Bullet1GC"/>
        <w:rPr>
          <w:rFonts w:hint="eastAsia"/>
        </w:rPr>
      </w:pPr>
      <w:r>
        <w:rPr>
          <w:rFonts w:hint="eastAsia"/>
        </w:rPr>
        <w:t>抢婚：男方的家庭在与女方某些家庭成员达成一致意见后，通过诱拐女方促成婚姻。这种未得到女方同意的婚姻形式在贝宁西部地区较为盛行。</w:t>
      </w:r>
    </w:p>
    <w:p w:rsidR="00E84DAD" w:rsidRDefault="00E84DAD">
      <w:pPr>
        <w:pStyle w:val="SingleTxtGC"/>
        <w:rPr>
          <w:rFonts w:hint="eastAsia"/>
          <w:lang w:val="fr-CH"/>
        </w:rPr>
      </w:pPr>
      <w:r>
        <w:rPr>
          <w:lang w:val="fr-CH"/>
        </w:rPr>
        <w:t xml:space="preserve">25.  </w:t>
      </w:r>
      <w:r>
        <w:rPr>
          <w:rFonts w:hint="eastAsia"/>
          <w:lang w:val="fr-CH"/>
        </w:rPr>
        <w:t>根据某些信仰，上述婚姻形式反而令家庭成员更为放心，是对年轻女孩子的安全的保护措施。</w:t>
      </w:r>
    </w:p>
    <w:p w:rsidR="00E84DAD" w:rsidRDefault="00E84DAD">
      <w:pPr>
        <w:pStyle w:val="H23GC"/>
        <w:rPr>
          <w:lang w:val="fr-FR"/>
        </w:rPr>
      </w:pPr>
      <w:r>
        <w:rPr>
          <w:lang w:val="fr-FR"/>
        </w:rPr>
        <w:tab/>
      </w:r>
      <w:r>
        <w:rPr>
          <w:lang w:val="fr-FR"/>
        </w:rPr>
        <w:tab/>
      </w:r>
      <w:r>
        <w:rPr>
          <w:rFonts w:hint="eastAsia"/>
          <w:lang w:val="fr-CH"/>
        </w:rPr>
        <w:t>娶寡嫂制</w:t>
      </w:r>
    </w:p>
    <w:p w:rsidR="00E84DAD" w:rsidRDefault="00E84DAD">
      <w:pPr>
        <w:pStyle w:val="SingleTxtGC"/>
        <w:rPr>
          <w:rFonts w:hint="eastAsia"/>
          <w:lang w:val="fr-CH"/>
        </w:rPr>
      </w:pPr>
      <w:r>
        <w:rPr>
          <w:lang w:val="fr-CH"/>
        </w:rPr>
        <w:t xml:space="preserve">26.  </w:t>
      </w:r>
      <w:r>
        <w:rPr>
          <w:rFonts w:hint="eastAsia"/>
          <w:lang w:val="fr-CH"/>
        </w:rPr>
        <w:t>传统法律将妇女视为丈夫的财产。因此，妇女是遗产的一部分，在其丈夫去世后，必须嫁给亡夫的亲属。若是妻子过早去世，则其丈夫可声称为维持家庭和谐与稳固起见，迎娶亡妻的姐妹。这就是续弦娶小姨的风俗。这一习俗常见于将嫁妆视为婚前必备之物的地区。</w:t>
      </w:r>
    </w:p>
    <w:p w:rsidR="00E84DAD" w:rsidRDefault="00E84DAD">
      <w:pPr>
        <w:pStyle w:val="H23GC"/>
        <w:rPr>
          <w:lang w:val="fr-FR"/>
        </w:rPr>
      </w:pPr>
      <w:r>
        <w:rPr>
          <w:lang w:val="fr-FR"/>
        </w:rPr>
        <w:tab/>
      </w:r>
      <w:r>
        <w:rPr>
          <w:lang w:val="fr-FR"/>
        </w:rPr>
        <w:tab/>
      </w:r>
      <w:r>
        <w:rPr>
          <w:rFonts w:hint="eastAsia"/>
          <w:lang w:val="fr-FR"/>
        </w:rPr>
        <w:t>鳏寡仪式</w:t>
      </w:r>
    </w:p>
    <w:p w:rsidR="00E84DAD" w:rsidRDefault="00E84DAD">
      <w:pPr>
        <w:pStyle w:val="SingleTxtGC"/>
        <w:rPr>
          <w:rFonts w:hint="eastAsia"/>
          <w:lang w:val="fr-CH"/>
        </w:rPr>
      </w:pPr>
      <w:r>
        <w:rPr>
          <w:lang w:val="fr-CH"/>
        </w:rPr>
        <w:t xml:space="preserve">27.  </w:t>
      </w:r>
      <w:r>
        <w:rPr>
          <w:rFonts w:hint="eastAsia"/>
          <w:lang w:val="fr-CH"/>
        </w:rPr>
        <w:t>丈夫去世后，妇女所经历的鳏寡仪式构成了伤害妇女的强有力证明。事实上，若妻子去世，其丈夫可以再娶另一名女子，用来驱散亡妻的灵魂；而寡妇则需要闭门谢客几个月。其他的禁戒包括，寡妇在几天甚至几个月之内均不得佩戴头饰、沐浴、使用香水，也不能离开亡夫的住所。</w:t>
      </w:r>
      <w:bookmarkStart w:id="88" w:name="OLE_LINK83"/>
      <w:r>
        <w:rPr>
          <w:rFonts w:hint="eastAsia"/>
          <w:lang w:val="fr-CH"/>
        </w:rPr>
        <w:t>寡妇必须忍受各种各样的痛苦和创伤，向公婆家证明其对亡夫的忠诚，尤其证明亡夫的死亡不是自己的责任，并且接受诸如与死者同床共眠，每日清晨啼哭以表达对亡夫的思念，饮下清洗过死者遗体的液体，等等。</w:t>
      </w:r>
    </w:p>
    <w:bookmarkEnd w:id="88"/>
    <w:p w:rsidR="00E84DAD" w:rsidRDefault="00E84DAD">
      <w:pPr>
        <w:pStyle w:val="H23GC"/>
        <w:rPr>
          <w:lang w:val="fr-FR"/>
        </w:rPr>
      </w:pPr>
      <w:r>
        <w:rPr>
          <w:lang w:val="fr-FR"/>
        </w:rPr>
        <w:tab/>
      </w:r>
      <w:r>
        <w:rPr>
          <w:lang w:val="fr-FR"/>
        </w:rPr>
        <w:tab/>
      </w:r>
      <w:r>
        <w:rPr>
          <w:rFonts w:hint="eastAsia"/>
          <w:lang w:val="fr-FR"/>
        </w:rPr>
        <w:t>妻子通奸和净身仪式</w:t>
      </w:r>
    </w:p>
    <w:p w:rsidR="00E84DAD" w:rsidRDefault="00E84DAD">
      <w:pPr>
        <w:pStyle w:val="SingleTxtGC"/>
        <w:rPr>
          <w:rFonts w:hint="eastAsia"/>
          <w:lang w:val="fr-CH"/>
        </w:rPr>
      </w:pPr>
      <w:r>
        <w:rPr>
          <w:lang w:val="fr-CH"/>
        </w:rPr>
        <w:t xml:space="preserve">28.  </w:t>
      </w:r>
      <w:r>
        <w:rPr>
          <w:rFonts w:hint="eastAsia"/>
          <w:lang w:val="fr-CH"/>
        </w:rPr>
        <w:t>《习惯法》第</w:t>
      </w:r>
      <w:r>
        <w:rPr>
          <w:rFonts w:hint="eastAsia"/>
          <w:lang w:val="fr-CH"/>
        </w:rPr>
        <w:t>137</w:t>
      </w:r>
      <w:r>
        <w:rPr>
          <w:rFonts w:hint="eastAsia"/>
          <w:lang w:val="fr-CH"/>
        </w:rPr>
        <w:t>条规定：“丈夫通奸不受惩罚”，而第</w:t>
      </w:r>
      <w:r>
        <w:rPr>
          <w:rFonts w:hint="eastAsia"/>
          <w:lang w:val="fr-CH"/>
        </w:rPr>
        <w:t>135</w:t>
      </w:r>
      <w:r>
        <w:rPr>
          <w:rFonts w:hint="eastAsia"/>
          <w:lang w:val="fr-CH"/>
        </w:rPr>
        <w:t>条则明确禁止妻子的通奸行为。在必要情况下，巴瑞巴斯</w:t>
      </w:r>
      <w:r>
        <w:rPr>
          <w:rFonts w:hint="eastAsia"/>
          <w:lang w:val="fr-CH"/>
        </w:rPr>
        <w:t>(</w:t>
      </w:r>
      <w:r>
        <w:rPr>
          <w:lang w:val="fr-CH"/>
        </w:rPr>
        <w:t>Baribas</w:t>
      </w:r>
      <w:r>
        <w:rPr>
          <w:rFonts w:hint="eastAsia"/>
          <w:lang w:val="fr-CH"/>
        </w:rPr>
        <w:t>)</w:t>
      </w:r>
      <w:r>
        <w:rPr>
          <w:rFonts w:hint="eastAsia"/>
          <w:lang w:val="fr-CH"/>
        </w:rPr>
        <w:t>族的妇女需要在公共场合经受鞭刑才能宣布离婚</w:t>
      </w:r>
      <w:r>
        <w:rPr>
          <w:rFonts w:hint="eastAsia"/>
          <w:lang w:val="fr-CH"/>
        </w:rPr>
        <w:t>(</w:t>
      </w:r>
      <w:r>
        <w:rPr>
          <w:rFonts w:hint="eastAsia"/>
          <w:lang w:val="fr-CH"/>
        </w:rPr>
        <w:t>《习惯法》第</w:t>
      </w:r>
      <w:r>
        <w:rPr>
          <w:rFonts w:hint="eastAsia"/>
          <w:lang w:val="fr-CH"/>
        </w:rPr>
        <w:t>145</w:t>
      </w:r>
      <w:r>
        <w:rPr>
          <w:rFonts w:hint="eastAsia"/>
          <w:lang w:val="fr-CH"/>
        </w:rPr>
        <w:t>条</w:t>
      </w:r>
      <w:r>
        <w:rPr>
          <w:rFonts w:hint="eastAsia"/>
          <w:lang w:val="fr-CH"/>
        </w:rPr>
        <w:t>)</w:t>
      </w:r>
      <w:r>
        <w:rPr>
          <w:rFonts w:hint="eastAsia"/>
          <w:lang w:val="fr-CH"/>
        </w:rPr>
        <w:t>。在</w:t>
      </w:r>
      <w:r>
        <w:rPr>
          <w:lang w:val="fr-CH"/>
        </w:rPr>
        <w:t>Atlantique</w:t>
      </w:r>
      <w:r>
        <w:rPr>
          <w:rFonts w:hint="eastAsia"/>
          <w:lang w:val="fr-CH"/>
        </w:rPr>
        <w:t>省和</w:t>
      </w:r>
      <w:r>
        <w:rPr>
          <w:lang w:val="fr-CH"/>
        </w:rPr>
        <w:t>Ouémé</w:t>
      </w:r>
      <w:r>
        <w:rPr>
          <w:rFonts w:hint="eastAsia"/>
          <w:lang w:val="fr-CH"/>
        </w:rPr>
        <w:t>省，丈夫可得到一笔用于“净化”妻子的补贴。对于女性而言，净身仪式使人感到羞耻且有辱名誉，通常会使通奸的妇女进入一种“社会死亡”的状态，无法在社会上继续生存。</w:t>
      </w:r>
    </w:p>
    <w:p w:rsidR="00E84DAD" w:rsidRDefault="00E84DAD">
      <w:pPr>
        <w:pStyle w:val="SingleTxtGC"/>
        <w:rPr>
          <w:rFonts w:hint="eastAsia"/>
          <w:lang w:val="fr-CH"/>
        </w:rPr>
      </w:pPr>
      <w:r>
        <w:rPr>
          <w:lang w:val="fr-CH"/>
        </w:rPr>
        <w:t xml:space="preserve">29.  </w:t>
      </w:r>
      <w:r>
        <w:rPr>
          <w:rFonts w:hint="eastAsia"/>
          <w:lang w:val="fr-CH"/>
        </w:rPr>
        <w:t>宪法法院在</w:t>
      </w:r>
      <w:r>
        <w:rPr>
          <w:rFonts w:hint="eastAsia"/>
          <w:lang w:val="fr-CH"/>
        </w:rPr>
        <w:t>2009</w:t>
      </w:r>
      <w:r>
        <w:rPr>
          <w:rFonts w:hint="eastAsia"/>
          <w:lang w:val="fr-CH"/>
        </w:rPr>
        <w:t>年做出一项裁决，取消了上述不公正的规定，并且宣布对妇女通奸行为的打击具有歧视性。此后，妇女不再因该违法行为被起诉。</w:t>
      </w:r>
    </w:p>
    <w:p w:rsidR="00E84DAD" w:rsidRDefault="00E84DAD">
      <w:pPr>
        <w:pStyle w:val="H23GC"/>
        <w:rPr>
          <w:rFonts w:hint="eastAsia"/>
          <w:lang w:val="fr-FR"/>
        </w:rPr>
      </w:pPr>
      <w:r>
        <w:rPr>
          <w:lang w:val="fr-FR"/>
        </w:rPr>
        <w:tab/>
      </w:r>
      <w:r>
        <w:rPr>
          <w:lang w:val="fr-FR"/>
        </w:rPr>
        <w:tab/>
      </w:r>
      <w:r>
        <w:rPr>
          <w:rFonts w:hint="eastAsia"/>
          <w:lang w:val="fr-FR"/>
        </w:rPr>
        <w:t>言语虐待和心理虐待</w:t>
      </w:r>
    </w:p>
    <w:p w:rsidR="00E84DAD" w:rsidRDefault="00E84DAD">
      <w:pPr>
        <w:pStyle w:val="SingleTxtGC"/>
        <w:rPr>
          <w:rFonts w:hint="eastAsia"/>
          <w:lang w:val="fr-CH"/>
        </w:rPr>
      </w:pPr>
      <w:r>
        <w:rPr>
          <w:lang w:val="fr-CH"/>
        </w:rPr>
        <w:t xml:space="preserve">30.  </w:t>
      </w:r>
      <w:r>
        <w:rPr>
          <w:rFonts w:hint="eastAsia"/>
          <w:lang w:val="fr-CH"/>
        </w:rPr>
        <w:t>2008</w:t>
      </w:r>
      <w:r>
        <w:rPr>
          <w:rFonts w:hint="eastAsia"/>
          <w:lang w:val="fr-CH"/>
        </w:rPr>
        <w:t>年</w:t>
      </w:r>
      <w:r>
        <w:rPr>
          <w:rFonts w:hint="eastAsia"/>
          <w:lang w:val="fr-CH"/>
        </w:rPr>
        <w:t>12</w:t>
      </w:r>
      <w:r>
        <w:rPr>
          <w:rFonts w:hint="eastAsia"/>
          <w:lang w:val="fr-CH"/>
        </w:rPr>
        <w:t>月公布的增强妇女权能项目的基础研究受到了</w:t>
      </w:r>
      <w:r>
        <w:rPr>
          <w:lang w:val="fr-FR"/>
        </w:rPr>
        <w:t>非洲妇女参与法律和发展协会</w:t>
      </w:r>
      <w:r>
        <w:rPr>
          <w:rFonts w:hint="eastAsia"/>
          <w:lang w:val="fr-CH"/>
        </w:rPr>
        <w:t>出版的《西非妇女权力的有效性》一书的启发，该协会为非政府组织，创建于</w:t>
      </w:r>
      <w:smartTag w:uri="urn:schemas-microsoft-com:office:smarttags" w:element="chsdate">
        <w:smartTagPr>
          <w:attr w:name="IsROCDate" w:val="False"/>
          <w:attr w:name="IsLunarDate" w:val="False"/>
          <w:attr w:name="Day" w:val="18"/>
          <w:attr w:name="Month" w:val="6"/>
          <w:attr w:name="Year" w:val="1999"/>
        </w:smartTagPr>
        <w:r>
          <w:rPr>
            <w:rFonts w:hint="eastAsia"/>
            <w:lang w:val="fr-CH"/>
          </w:rPr>
          <w:t>1999</w:t>
        </w:r>
        <w:r>
          <w:rPr>
            <w:rFonts w:hint="eastAsia"/>
            <w:lang w:val="fr-CH"/>
          </w:rPr>
          <w:t>年</w:t>
        </w:r>
        <w:r>
          <w:rPr>
            <w:rFonts w:hint="eastAsia"/>
            <w:lang w:val="fr-CH"/>
          </w:rPr>
          <w:t>6</w:t>
        </w:r>
        <w:r>
          <w:rPr>
            <w:rFonts w:hint="eastAsia"/>
            <w:lang w:val="fr-CH"/>
          </w:rPr>
          <w:t>月</w:t>
        </w:r>
        <w:r>
          <w:rPr>
            <w:rFonts w:hint="eastAsia"/>
            <w:lang w:val="fr-CH"/>
          </w:rPr>
          <w:t>18</w:t>
        </w:r>
        <w:r>
          <w:rPr>
            <w:rFonts w:hint="eastAsia"/>
            <w:lang w:val="fr-CH"/>
          </w:rPr>
          <w:t>日</w:t>
        </w:r>
      </w:smartTag>
      <w:r>
        <w:rPr>
          <w:rFonts w:hint="eastAsia"/>
          <w:lang w:val="fr-CH"/>
        </w:rPr>
        <w:t>，致力于促进妇女的权力，该协会的这部出版物把心理虐待定义为对妇女的精神健康和心理健康造成不良影响的暴力形式。</w:t>
      </w:r>
    </w:p>
    <w:p w:rsidR="00E84DAD" w:rsidRDefault="00E84DAD">
      <w:pPr>
        <w:pStyle w:val="SingleTxtGC"/>
        <w:rPr>
          <w:rFonts w:hint="eastAsia"/>
          <w:lang w:val="fr-CH"/>
        </w:rPr>
      </w:pPr>
      <w:r>
        <w:rPr>
          <w:lang w:val="fr-CH"/>
        </w:rPr>
        <w:t xml:space="preserve">31.  </w:t>
      </w:r>
      <w:r>
        <w:rPr>
          <w:rFonts w:hint="eastAsia"/>
          <w:lang w:val="fr-CH"/>
        </w:rPr>
        <w:t>在调查过程中，受访女性认为，言语虐待和心理虐待以如下方式存在</w:t>
      </w:r>
      <w:r>
        <w:rPr>
          <w:rFonts w:hint="eastAsia"/>
          <w:lang w:val="fr-CH"/>
        </w:rPr>
        <w:t>(</w:t>
      </w:r>
      <w:r>
        <w:rPr>
          <w:rFonts w:hint="eastAsia"/>
          <w:lang w:val="fr-CH"/>
        </w:rPr>
        <w:t>根据其严重程度从高到低排列</w:t>
      </w:r>
      <w:r>
        <w:rPr>
          <w:rFonts w:hint="eastAsia"/>
          <w:lang w:val="fr-CH"/>
        </w:rPr>
        <w:t>)</w:t>
      </w:r>
      <w:r>
        <w:rPr>
          <w:rFonts w:hint="eastAsia"/>
          <w:lang w:val="fr-CH"/>
        </w:rPr>
        <w:t>：辱骂</w:t>
      </w:r>
      <w:r>
        <w:rPr>
          <w:rFonts w:hint="eastAsia"/>
          <w:lang w:val="fr-CH"/>
        </w:rPr>
        <w:t>(</w:t>
      </w:r>
      <w:r>
        <w:rPr>
          <w:rFonts w:hint="eastAsia"/>
          <w:lang w:val="fr-CH"/>
        </w:rPr>
        <w:t>经</w:t>
      </w:r>
      <w:r>
        <w:rPr>
          <w:rFonts w:hint="eastAsia"/>
          <w:lang w:val="fr-CH"/>
        </w:rPr>
        <w:t>76%</w:t>
      </w:r>
      <w:r>
        <w:rPr>
          <w:rFonts w:hint="eastAsia"/>
          <w:lang w:val="fr-CH"/>
        </w:rPr>
        <w:t>的受访女性确认受过辱骂</w:t>
      </w:r>
      <w:r>
        <w:rPr>
          <w:rFonts w:hint="eastAsia"/>
          <w:lang w:val="fr-CH"/>
        </w:rPr>
        <w:t>)</w:t>
      </w:r>
      <w:r>
        <w:rPr>
          <w:rFonts w:hint="eastAsia"/>
          <w:lang w:val="fr-CH"/>
        </w:rPr>
        <w:t>、威胁</w:t>
      </w:r>
      <w:r>
        <w:rPr>
          <w:rFonts w:hint="eastAsia"/>
          <w:lang w:val="fr-CH"/>
        </w:rPr>
        <w:t>(57%)</w:t>
      </w:r>
      <w:r>
        <w:rPr>
          <w:rFonts w:hint="eastAsia"/>
          <w:lang w:val="fr-CH"/>
        </w:rPr>
        <w:t>、恐惧</w:t>
      </w:r>
      <w:r>
        <w:rPr>
          <w:lang w:val="fr-CH"/>
        </w:rPr>
        <w:t>(54%)</w:t>
      </w:r>
      <w:r>
        <w:rPr>
          <w:rFonts w:hint="eastAsia"/>
          <w:lang w:val="fr-CH"/>
        </w:rPr>
        <w:t>、压力</w:t>
      </w:r>
      <w:r>
        <w:rPr>
          <w:lang w:val="fr-CH"/>
        </w:rPr>
        <w:t>(48%)</w:t>
      </w:r>
      <w:r>
        <w:rPr>
          <w:rFonts w:hint="eastAsia"/>
          <w:lang w:val="fr-CH"/>
        </w:rPr>
        <w:t>、多配偶制</w:t>
      </w:r>
      <w:r>
        <w:rPr>
          <w:lang w:val="fr-CH"/>
        </w:rPr>
        <w:t>(45%)</w:t>
      </w:r>
      <w:r>
        <w:rPr>
          <w:rFonts w:hint="eastAsia"/>
          <w:lang w:val="fr-CH"/>
        </w:rPr>
        <w:t>、威吓</w:t>
      </w:r>
      <w:r>
        <w:rPr>
          <w:lang w:val="fr-CH"/>
        </w:rPr>
        <w:t>(39%)</w:t>
      </w:r>
      <w:r>
        <w:rPr>
          <w:rFonts w:hint="eastAsia"/>
          <w:lang w:val="fr-CH"/>
        </w:rPr>
        <w:t>、无理批评</w:t>
      </w:r>
      <w:r>
        <w:rPr>
          <w:lang w:val="fr-CH"/>
        </w:rPr>
        <w:t>(24%)</w:t>
      </w:r>
      <w:r>
        <w:rPr>
          <w:rFonts w:hint="eastAsia"/>
          <w:lang w:val="fr-CH"/>
        </w:rPr>
        <w:t>、休妻</w:t>
      </w:r>
      <w:r>
        <w:rPr>
          <w:lang w:val="fr-CH"/>
        </w:rPr>
        <w:t>(23%)</w:t>
      </w:r>
      <w:r>
        <w:rPr>
          <w:rFonts w:hint="eastAsia"/>
          <w:lang w:val="fr-CH"/>
        </w:rPr>
        <w:t>、敲诈</w:t>
      </w:r>
      <w:r>
        <w:rPr>
          <w:lang w:val="fr-CH"/>
        </w:rPr>
        <w:t>(22%)</w:t>
      </w:r>
      <w:r>
        <w:rPr>
          <w:rFonts w:hint="eastAsia"/>
          <w:lang w:val="fr-CH"/>
        </w:rPr>
        <w:t>、恶意戏弄</w:t>
      </w:r>
      <w:r>
        <w:rPr>
          <w:lang w:val="fr-CH"/>
        </w:rPr>
        <w:t>(22%)</w:t>
      </w:r>
      <w:r>
        <w:rPr>
          <w:rFonts w:hint="eastAsia"/>
          <w:lang w:val="fr-CH"/>
        </w:rPr>
        <w:t>、孤立</w:t>
      </w:r>
      <w:r>
        <w:rPr>
          <w:lang w:val="fr-CH"/>
        </w:rPr>
        <w:t>(20%)</w:t>
      </w:r>
      <w:r>
        <w:rPr>
          <w:rFonts w:hint="eastAsia"/>
          <w:lang w:val="fr-CH"/>
        </w:rPr>
        <w:t>、强占</w:t>
      </w:r>
      <w:r>
        <w:rPr>
          <w:lang w:val="fr-CH"/>
        </w:rPr>
        <w:t>(19%)</w:t>
      </w:r>
      <w:r>
        <w:rPr>
          <w:rFonts w:hint="eastAsia"/>
          <w:lang w:val="fr-CH"/>
        </w:rPr>
        <w:t>、荒谬的绰号</w:t>
      </w:r>
      <w:r>
        <w:rPr>
          <w:lang w:val="fr-CH"/>
        </w:rPr>
        <w:t>(19%)</w:t>
      </w:r>
      <w:r>
        <w:rPr>
          <w:rFonts w:hint="eastAsia"/>
          <w:lang w:val="fr-CH"/>
        </w:rPr>
        <w:t>、江湖骗术和神秘主义做法</w:t>
      </w:r>
      <w:r>
        <w:rPr>
          <w:lang w:val="fr-CH"/>
        </w:rPr>
        <w:t>(18%)</w:t>
      </w:r>
      <w:r>
        <w:rPr>
          <w:rFonts w:hint="eastAsia"/>
          <w:lang w:val="fr-CH"/>
        </w:rPr>
        <w:t>、贬低女性价值的行为</w:t>
      </w:r>
      <w:r>
        <w:rPr>
          <w:lang w:val="fr-CH"/>
        </w:rPr>
        <w:t>(18%)</w:t>
      </w:r>
      <w:r>
        <w:rPr>
          <w:rFonts w:hint="eastAsia"/>
          <w:lang w:val="fr-CH"/>
        </w:rPr>
        <w:t>、诬告</w:t>
      </w:r>
      <w:r>
        <w:rPr>
          <w:rFonts w:hint="eastAsia"/>
          <w:lang w:val="fr-CH"/>
        </w:rPr>
        <w:t>/</w:t>
      </w:r>
      <w:r>
        <w:rPr>
          <w:rFonts w:hint="eastAsia"/>
          <w:lang w:val="fr-CH"/>
        </w:rPr>
        <w:t>诽谤和恶意中伤</w:t>
      </w:r>
      <w:r>
        <w:rPr>
          <w:lang w:val="fr-CH"/>
        </w:rPr>
        <w:t>(14%)</w:t>
      </w:r>
      <w:r>
        <w:rPr>
          <w:rFonts w:hint="eastAsia"/>
          <w:lang w:val="fr-CH"/>
        </w:rPr>
        <w:t>、欺骗</w:t>
      </w:r>
      <w:r>
        <w:rPr>
          <w:lang w:val="fr-CH"/>
        </w:rPr>
        <w:t>(13%)</w:t>
      </w:r>
      <w:r>
        <w:rPr>
          <w:rFonts w:hint="eastAsia"/>
          <w:lang w:val="fr-CH"/>
        </w:rPr>
        <w:t>。</w:t>
      </w:r>
    </w:p>
    <w:p w:rsidR="00E84DAD" w:rsidRDefault="00E84DAD">
      <w:pPr>
        <w:pStyle w:val="H23GC"/>
        <w:rPr>
          <w:rFonts w:hint="eastAsia"/>
          <w:lang w:val="fr-FR"/>
        </w:rPr>
      </w:pPr>
      <w:r>
        <w:rPr>
          <w:lang w:val="fr-FR"/>
        </w:rPr>
        <w:tab/>
      </w:r>
      <w:r>
        <w:rPr>
          <w:lang w:val="fr-FR"/>
        </w:rPr>
        <w:tab/>
      </w:r>
      <w:r>
        <w:rPr>
          <w:rFonts w:hint="eastAsia"/>
          <w:lang w:val="fr-FR"/>
        </w:rPr>
        <w:t>身体虐待</w:t>
      </w:r>
    </w:p>
    <w:p w:rsidR="00E84DAD" w:rsidRDefault="00E84DAD">
      <w:pPr>
        <w:pStyle w:val="SingleTxtGC"/>
        <w:rPr>
          <w:rFonts w:hint="eastAsia"/>
          <w:lang w:val="fr-CH"/>
        </w:rPr>
      </w:pPr>
      <w:r>
        <w:rPr>
          <w:lang w:val="fr-CH"/>
        </w:rPr>
        <w:t xml:space="preserve">32.  </w:t>
      </w:r>
      <w:r>
        <w:rPr>
          <w:rFonts w:hint="eastAsia"/>
          <w:lang w:val="fr-CH"/>
        </w:rPr>
        <w:t>无论是已婚还是未婚女性，都会遭受身体虐待。在增强妇女权能项目开展调查期间，受访者表示，妇女和儿童遭受身体虐待的表现形式包括：打耳光</w:t>
      </w:r>
      <w:r>
        <w:rPr>
          <w:lang w:val="fr-CH"/>
        </w:rPr>
        <w:t>(66%)</w:t>
      </w:r>
      <w:r>
        <w:rPr>
          <w:rFonts w:hint="eastAsia"/>
          <w:lang w:val="fr-CH"/>
        </w:rPr>
        <w:t>、使用物体击打</w:t>
      </w:r>
      <w:r>
        <w:rPr>
          <w:rFonts w:hint="eastAsia"/>
          <w:lang w:val="fr-CH"/>
        </w:rPr>
        <w:t>(</w:t>
      </w:r>
      <w:r>
        <w:rPr>
          <w:rFonts w:hint="eastAsia"/>
          <w:lang w:val="fr-CH"/>
        </w:rPr>
        <w:t>皮带、木棍、提灯、短刀、瓶罐等</w:t>
      </w:r>
      <w:r>
        <w:rPr>
          <w:rFonts w:hint="eastAsia"/>
          <w:lang w:val="fr-CH"/>
        </w:rPr>
        <w:t>)</w:t>
      </w:r>
      <w:r>
        <w:rPr>
          <w:lang w:val="fr-CH"/>
        </w:rPr>
        <w:t>(53%)</w:t>
      </w:r>
      <w:r>
        <w:rPr>
          <w:rFonts w:hint="eastAsia"/>
          <w:lang w:val="fr-CH"/>
        </w:rPr>
        <w:t>、用拳头打</w:t>
      </w:r>
      <w:r>
        <w:rPr>
          <w:lang w:val="fr-CH"/>
        </w:rPr>
        <w:t>(47%)</w:t>
      </w:r>
      <w:r>
        <w:rPr>
          <w:rFonts w:hint="eastAsia"/>
          <w:lang w:val="fr-CH"/>
        </w:rPr>
        <w:t>、脚踢</w:t>
      </w:r>
      <w:r>
        <w:rPr>
          <w:lang w:val="fr-CH"/>
        </w:rPr>
        <w:t>(37%)</w:t>
      </w:r>
      <w:r>
        <w:rPr>
          <w:rFonts w:hint="eastAsia"/>
          <w:lang w:val="fr-CH"/>
        </w:rPr>
        <w:t>、打伤</w:t>
      </w:r>
      <w:r>
        <w:rPr>
          <w:lang w:val="fr-CH"/>
        </w:rPr>
        <w:t>(37%)</w:t>
      </w:r>
      <w:r>
        <w:rPr>
          <w:rFonts w:hint="eastAsia"/>
          <w:lang w:val="fr-CH"/>
        </w:rPr>
        <w:t>、推搡</w:t>
      </w:r>
      <w:r>
        <w:rPr>
          <w:lang w:val="fr-CH"/>
        </w:rPr>
        <w:t>(18%)</w:t>
      </w:r>
      <w:r>
        <w:rPr>
          <w:rFonts w:hint="eastAsia"/>
          <w:lang w:val="fr-CH"/>
        </w:rPr>
        <w:t>、捏掐</w:t>
      </w:r>
      <w:r>
        <w:rPr>
          <w:lang w:val="fr-CH"/>
        </w:rPr>
        <w:t>(13%)</w:t>
      </w:r>
      <w:r>
        <w:rPr>
          <w:rFonts w:hint="eastAsia"/>
          <w:lang w:val="fr-CH"/>
        </w:rPr>
        <w:t>。另有</w:t>
      </w:r>
      <w:r>
        <w:rPr>
          <w:rFonts w:hint="eastAsia"/>
          <w:lang w:val="fr-CH"/>
        </w:rPr>
        <w:t>10%</w:t>
      </w:r>
      <w:r>
        <w:rPr>
          <w:rFonts w:hint="eastAsia"/>
          <w:lang w:val="fr-CH"/>
        </w:rPr>
        <w:t>的受访者提及其他形式的身体虐待形式：包括拉拽妇女的头发、咬伤、烧伤、扭伤或折断手臂、谋杀、勒死、泼硫酸等等。甚至还包括殴打、刀砍等等。</w:t>
      </w:r>
    </w:p>
    <w:p w:rsidR="00E84DAD" w:rsidRDefault="00E84DAD">
      <w:pPr>
        <w:pStyle w:val="SingleTxtGC"/>
        <w:rPr>
          <w:rFonts w:hint="eastAsia"/>
          <w:lang w:val="fr-CH"/>
        </w:rPr>
      </w:pPr>
      <w:r>
        <w:rPr>
          <w:lang w:val="fr-CH"/>
        </w:rPr>
        <w:t xml:space="preserve">33.  </w:t>
      </w:r>
      <w:r>
        <w:rPr>
          <w:rFonts w:hint="eastAsia"/>
          <w:lang w:val="fr-CH"/>
        </w:rPr>
        <w:t>需要指出的是，在</w:t>
      </w:r>
      <w:r>
        <w:rPr>
          <w:rFonts w:hint="eastAsia"/>
          <w:lang w:val="fr-FR"/>
        </w:rPr>
        <w:t>统计和经济分析研究所</w:t>
      </w:r>
      <w:r>
        <w:rPr>
          <w:rFonts w:hint="eastAsia"/>
          <w:lang w:val="fr-CH"/>
        </w:rPr>
        <w:t>最近开展的一次</w:t>
      </w:r>
      <w:r>
        <w:rPr>
          <w:rFonts w:hint="eastAsia"/>
          <w:lang w:val="fr-FR"/>
        </w:rPr>
        <w:t>人口与健康调查</w:t>
      </w:r>
      <w:r>
        <w:rPr>
          <w:lang w:val="fr-CH"/>
        </w:rPr>
        <w:t>(EDS-2006)</w:t>
      </w:r>
      <w:r>
        <w:rPr>
          <w:rFonts w:hint="eastAsia"/>
          <w:lang w:val="fr-CH"/>
        </w:rPr>
        <w:t>期间，约有一半妇女</w:t>
      </w:r>
      <w:r>
        <w:rPr>
          <w:lang w:val="fr-CH"/>
        </w:rPr>
        <w:t>(47%)</w:t>
      </w:r>
      <w:r>
        <w:rPr>
          <w:rFonts w:hint="eastAsia"/>
          <w:lang w:val="fr-CH"/>
        </w:rPr>
        <w:t>认可丈夫基于以上理由殴打妻子。在一半的情形下</w:t>
      </w:r>
      <w:r>
        <w:rPr>
          <w:lang w:val="fr-CH"/>
        </w:rPr>
        <w:t>(50%)</w:t>
      </w:r>
      <w:r>
        <w:rPr>
          <w:rFonts w:hint="eastAsia"/>
          <w:lang w:val="fr-CH"/>
        </w:rPr>
        <w:t>，妇女认为拒绝与其配偶发生性关系是正常现象，无论是否基于上述理由。</w:t>
      </w:r>
    </w:p>
    <w:p w:rsidR="00E84DAD" w:rsidRDefault="00E84DAD">
      <w:pPr>
        <w:pStyle w:val="SingleTxtGC"/>
        <w:rPr>
          <w:rFonts w:hint="eastAsia"/>
          <w:lang w:val="fr-CH"/>
        </w:rPr>
      </w:pPr>
      <w:r>
        <w:rPr>
          <w:lang w:val="fr-CH"/>
        </w:rPr>
        <w:t xml:space="preserve">34.  </w:t>
      </w:r>
      <w:r>
        <w:rPr>
          <w:rFonts w:hint="eastAsia"/>
          <w:lang w:val="fr-CH"/>
        </w:rPr>
        <w:t>在增强妇女权能项目框架下所实施的调查显示，性骚扰导致发生性暴力事件</w:t>
      </w:r>
      <w:r>
        <w:rPr>
          <w:rFonts w:hint="eastAsia"/>
          <w:lang w:val="fr-CH"/>
        </w:rPr>
        <w:t>(</w:t>
      </w:r>
      <w:bookmarkStart w:id="89" w:name="OLE_LINK80"/>
      <w:r>
        <w:rPr>
          <w:rFonts w:hint="eastAsia"/>
          <w:lang w:val="fr-CH"/>
        </w:rPr>
        <w:t>得到</w:t>
      </w:r>
      <w:r>
        <w:rPr>
          <w:rFonts w:hint="eastAsia"/>
          <w:lang w:val="fr-CH"/>
        </w:rPr>
        <w:t>37%</w:t>
      </w:r>
      <w:r>
        <w:rPr>
          <w:rFonts w:hint="eastAsia"/>
          <w:lang w:val="fr-CH"/>
        </w:rPr>
        <w:t>的受访者的确认</w:t>
      </w:r>
      <w:bookmarkEnd w:id="89"/>
      <w:r>
        <w:rPr>
          <w:rFonts w:hint="eastAsia"/>
          <w:lang w:val="fr-CH"/>
        </w:rPr>
        <w:t>)</w:t>
      </w:r>
      <w:r>
        <w:rPr>
          <w:rFonts w:hint="eastAsia"/>
          <w:lang w:val="fr-CH"/>
        </w:rPr>
        <w:t>。实际上，在</w:t>
      </w:r>
      <w:r>
        <w:rPr>
          <w:rFonts w:hint="eastAsia"/>
          <w:lang w:val="fr-CH"/>
        </w:rPr>
        <w:t>1995</w:t>
      </w:r>
      <w:r>
        <w:rPr>
          <w:rFonts w:hint="eastAsia"/>
          <w:lang w:val="fr-CH"/>
        </w:rPr>
        <w:t>位受访者中，有</w:t>
      </w:r>
      <w:r>
        <w:rPr>
          <w:rFonts w:hint="eastAsia"/>
          <w:lang w:val="fr-CH"/>
        </w:rPr>
        <w:t>737</w:t>
      </w:r>
      <w:r>
        <w:rPr>
          <w:rFonts w:hint="eastAsia"/>
          <w:lang w:val="fr-CH"/>
        </w:rPr>
        <w:t>人承认在所确定的区域内存在上述现象。性骚扰导致强奸</w:t>
      </w:r>
      <w:r>
        <w:rPr>
          <w:rFonts w:hint="eastAsia"/>
          <w:lang w:val="fr-CH"/>
        </w:rPr>
        <w:t>(</w:t>
      </w:r>
      <w:r>
        <w:rPr>
          <w:rFonts w:hint="eastAsia"/>
          <w:lang w:val="fr-CH"/>
        </w:rPr>
        <w:t>得到</w:t>
      </w:r>
      <w:r>
        <w:rPr>
          <w:rFonts w:hint="eastAsia"/>
          <w:lang w:val="fr-CH"/>
        </w:rPr>
        <w:t>20%</w:t>
      </w:r>
      <w:r>
        <w:rPr>
          <w:rFonts w:hint="eastAsia"/>
          <w:lang w:val="fr-CH"/>
        </w:rPr>
        <w:t>的受访者的确认</w:t>
      </w:r>
      <w:r>
        <w:rPr>
          <w:rFonts w:hint="eastAsia"/>
          <w:lang w:val="fr-CH"/>
        </w:rPr>
        <w:t>)</w:t>
      </w:r>
      <w:r>
        <w:rPr>
          <w:rFonts w:hint="eastAsia"/>
          <w:lang w:val="fr-CH"/>
        </w:rPr>
        <w:t>和乱伦</w:t>
      </w:r>
      <w:r>
        <w:rPr>
          <w:lang w:val="fr-CH"/>
        </w:rPr>
        <w:t>(10%)</w:t>
      </w:r>
      <w:r>
        <w:rPr>
          <w:rFonts w:hint="eastAsia"/>
          <w:lang w:val="fr-CH"/>
        </w:rPr>
        <w:t>。</w:t>
      </w:r>
    </w:p>
    <w:p w:rsidR="00E84DAD" w:rsidRDefault="00E84DAD">
      <w:pPr>
        <w:pStyle w:val="SingleTxtGC"/>
        <w:rPr>
          <w:rFonts w:hint="eastAsia"/>
          <w:lang w:val="fr-CH"/>
        </w:rPr>
      </w:pPr>
      <w:r>
        <w:rPr>
          <w:lang w:val="fr-CH"/>
        </w:rPr>
        <w:t xml:space="preserve">35.  </w:t>
      </w:r>
      <w:r>
        <w:rPr>
          <w:rFonts w:hint="eastAsia"/>
          <w:lang w:val="fr-CH"/>
        </w:rPr>
        <w:t>切割女性生殖器的行为在贝宁的突出表现为切除阴蒂。由</w:t>
      </w:r>
      <w:r>
        <w:rPr>
          <w:rFonts w:hint="eastAsia"/>
          <w:lang w:val="fr-FR"/>
        </w:rPr>
        <w:t>统计和经济分析研究所</w:t>
      </w:r>
      <w:r>
        <w:rPr>
          <w:rFonts w:hint="eastAsia"/>
          <w:lang w:val="fr-CH"/>
        </w:rPr>
        <w:t>于</w:t>
      </w:r>
      <w:r>
        <w:rPr>
          <w:rFonts w:hint="eastAsia"/>
          <w:lang w:val="fr-CH"/>
        </w:rPr>
        <w:t>2007</w:t>
      </w:r>
      <w:r>
        <w:rPr>
          <w:rFonts w:hint="eastAsia"/>
          <w:lang w:val="fr-CH"/>
        </w:rPr>
        <w:t>年</w:t>
      </w:r>
      <w:r>
        <w:rPr>
          <w:rFonts w:hint="eastAsia"/>
          <w:lang w:val="fr-CH"/>
        </w:rPr>
        <w:t>11</w:t>
      </w:r>
      <w:r>
        <w:rPr>
          <w:rFonts w:hint="eastAsia"/>
          <w:lang w:val="fr-CH"/>
        </w:rPr>
        <w:t>月公布的第三次</w:t>
      </w:r>
      <w:bookmarkStart w:id="90" w:name="OLE_LINK93"/>
      <w:r>
        <w:rPr>
          <w:rFonts w:hint="eastAsia"/>
          <w:lang w:val="fr-FR"/>
        </w:rPr>
        <w:t>人口与健康调查</w:t>
      </w:r>
      <w:bookmarkEnd w:id="90"/>
      <w:r>
        <w:rPr>
          <w:lang w:val="fr-CH"/>
        </w:rPr>
        <w:t>(EDS-2006)</w:t>
      </w:r>
      <w:r>
        <w:rPr>
          <w:rFonts w:hint="eastAsia"/>
          <w:lang w:val="fr-CH"/>
        </w:rPr>
        <w:t>结果显示，十分之一以上</w:t>
      </w:r>
      <w:r>
        <w:rPr>
          <w:lang w:val="fr-CH"/>
        </w:rPr>
        <w:t>(13%)</w:t>
      </w:r>
      <w:r>
        <w:rPr>
          <w:rFonts w:hint="eastAsia"/>
          <w:lang w:val="fr-CH"/>
        </w:rPr>
        <w:t>的妇女声称被切除了阴蒂。根据居住省份和所属民族的不同，切除阴蒂的做法有很大的不同。在</w:t>
      </w:r>
      <w:r>
        <w:rPr>
          <w:lang w:val="fr-CH"/>
        </w:rPr>
        <w:t>Borgou</w:t>
      </w:r>
      <w:r>
        <w:rPr>
          <w:rFonts w:hint="eastAsia"/>
          <w:lang w:val="fr-CH"/>
        </w:rPr>
        <w:t>、</w:t>
      </w:r>
      <w:r>
        <w:rPr>
          <w:lang w:val="fr-CH"/>
        </w:rPr>
        <w:t>Donga</w:t>
      </w:r>
      <w:r>
        <w:rPr>
          <w:rFonts w:hint="eastAsia"/>
          <w:lang w:val="fr-CH"/>
        </w:rPr>
        <w:t>和</w:t>
      </w:r>
      <w:r>
        <w:rPr>
          <w:lang w:val="fr-CH"/>
        </w:rPr>
        <w:t>Alibori</w:t>
      </w:r>
      <w:r>
        <w:rPr>
          <w:rFonts w:hint="eastAsia"/>
          <w:lang w:val="fr-CH"/>
        </w:rPr>
        <w:t>地区，被切除阴蒂的妇女比例明显偏高</w:t>
      </w:r>
      <w:r>
        <w:rPr>
          <w:rFonts w:hint="eastAsia"/>
          <w:lang w:val="fr-CH"/>
        </w:rPr>
        <w:t>(</w:t>
      </w:r>
      <w:r>
        <w:rPr>
          <w:lang w:val="fr-CH"/>
        </w:rPr>
        <w:t>Borgou</w:t>
      </w:r>
      <w:r>
        <w:rPr>
          <w:rFonts w:hint="eastAsia"/>
          <w:lang w:val="fr-CH"/>
        </w:rPr>
        <w:t>为</w:t>
      </w:r>
      <w:r>
        <w:rPr>
          <w:rFonts w:hint="eastAsia"/>
          <w:lang w:val="fr-CH"/>
        </w:rPr>
        <w:t>59%</w:t>
      </w:r>
      <w:r>
        <w:rPr>
          <w:rFonts w:hint="eastAsia"/>
          <w:lang w:val="fr-CH"/>
        </w:rPr>
        <w:t>，其他两个地区为</w:t>
      </w:r>
      <w:r>
        <w:rPr>
          <w:rFonts w:hint="eastAsia"/>
          <w:lang w:val="fr-CH"/>
        </w:rPr>
        <w:t>48%)</w:t>
      </w:r>
      <w:r>
        <w:rPr>
          <w:rFonts w:hint="eastAsia"/>
          <w:lang w:val="fr-CH"/>
        </w:rPr>
        <w:t>。在</w:t>
      </w:r>
      <w:r>
        <w:rPr>
          <w:lang w:val="fr-CH"/>
        </w:rPr>
        <w:t>Mono</w:t>
      </w:r>
      <w:r>
        <w:rPr>
          <w:rFonts w:hint="eastAsia"/>
          <w:lang w:val="fr-CH"/>
        </w:rPr>
        <w:t>、</w:t>
      </w:r>
      <w:r>
        <w:rPr>
          <w:lang w:val="fr-CH"/>
        </w:rPr>
        <w:t>Couffo</w:t>
      </w:r>
      <w:r>
        <w:rPr>
          <w:rFonts w:hint="eastAsia"/>
          <w:lang w:val="fr-CH"/>
        </w:rPr>
        <w:t>、</w:t>
      </w:r>
      <w:r>
        <w:rPr>
          <w:lang w:val="fr-CH"/>
        </w:rPr>
        <w:t>Zou</w:t>
      </w:r>
      <w:r>
        <w:rPr>
          <w:rFonts w:hint="eastAsia"/>
          <w:lang w:val="fr-CH"/>
        </w:rPr>
        <w:t>、</w:t>
      </w:r>
      <w:r>
        <w:rPr>
          <w:lang w:val="fr-CH"/>
        </w:rPr>
        <w:t>Atlantique</w:t>
      </w:r>
      <w:r>
        <w:rPr>
          <w:rFonts w:hint="eastAsia"/>
          <w:lang w:val="fr-CH"/>
        </w:rPr>
        <w:t>和</w:t>
      </w:r>
      <w:r>
        <w:rPr>
          <w:lang w:val="fr-CH"/>
        </w:rPr>
        <w:t>Ouémé</w:t>
      </w:r>
      <w:r>
        <w:rPr>
          <w:rFonts w:hint="eastAsia"/>
          <w:lang w:val="fr-CH"/>
        </w:rPr>
        <w:t>地区，仅有不到</w:t>
      </w:r>
      <w:r>
        <w:rPr>
          <w:rFonts w:hint="eastAsia"/>
          <w:lang w:val="fr-CH"/>
        </w:rPr>
        <w:t>1%</w:t>
      </w:r>
      <w:r>
        <w:rPr>
          <w:rFonts w:hint="eastAsia"/>
          <w:lang w:val="fr-CH"/>
        </w:rPr>
        <w:t>的妇女被切除阴蒂。切除阴蒂的做法常见于巴瑞巴</w:t>
      </w:r>
      <w:r>
        <w:rPr>
          <w:rFonts w:hint="eastAsia"/>
          <w:lang w:val="fr-CH"/>
        </w:rPr>
        <w:t>(</w:t>
      </w:r>
      <w:r>
        <w:rPr>
          <w:lang w:val="fr-CH"/>
        </w:rPr>
        <w:t>Bariba</w:t>
      </w:r>
      <w:r>
        <w:rPr>
          <w:rFonts w:hint="eastAsia"/>
          <w:lang w:val="fr-CH"/>
        </w:rPr>
        <w:t>)</w:t>
      </w:r>
      <w:r>
        <w:rPr>
          <w:rFonts w:hint="eastAsia"/>
          <w:lang w:val="fr-CH"/>
        </w:rPr>
        <w:t>族</w:t>
      </w:r>
      <w:r>
        <w:rPr>
          <w:lang w:val="fr-CH"/>
        </w:rPr>
        <w:t>(74%</w:t>
      </w:r>
      <w:r>
        <w:rPr>
          <w:rFonts w:hint="eastAsia"/>
          <w:lang w:val="fr-CH"/>
        </w:rPr>
        <w:t>的妇女被切除</w:t>
      </w:r>
      <w:r>
        <w:rPr>
          <w:lang w:val="fr-CH"/>
        </w:rPr>
        <w:t>)</w:t>
      </w:r>
      <w:r>
        <w:rPr>
          <w:rFonts w:hint="eastAsia"/>
          <w:lang w:val="fr-CH"/>
        </w:rPr>
        <w:t>、佩赫</w:t>
      </w:r>
      <w:r>
        <w:rPr>
          <w:rFonts w:hint="eastAsia"/>
          <w:lang w:val="fr-CH"/>
        </w:rPr>
        <w:t>(</w:t>
      </w:r>
      <w:r>
        <w:rPr>
          <w:lang w:val="fr-CH"/>
        </w:rPr>
        <w:t>Peulh</w:t>
      </w:r>
      <w:r>
        <w:rPr>
          <w:rFonts w:hint="eastAsia"/>
          <w:lang w:val="fr-CH"/>
        </w:rPr>
        <w:t>)</w:t>
      </w:r>
      <w:r>
        <w:rPr>
          <w:rFonts w:hint="eastAsia"/>
          <w:lang w:val="fr-CH"/>
        </w:rPr>
        <w:t>族</w:t>
      </w:r>
      <w:r>
        <w:rPr>
          <w:lang w:val="fr-CH"/>
        </w:rPr>
        <w:t>(72%)</w:t>
      </w:r>
      <w:r>
        <w:rPr>
          <w:rFonts w:hint="eastAsia"/>
          <w:lang w:val="fr-CH"/>
        </w:rPr>
        <w:t>、育阿</w:t>
      </w:r>
      <w:r>
        <w:rPr>
          <w:rFonts w:hint="eastAsia"/>
          <w:lang w:val="fr-CH"/>
        </w:rPr>
        <w:t>(</w:t>
      </w:r>
      <w:r>
        <w:rPr>
          <w:lang w:val="fr-CH"/>
        </w:rPr>
        <w:t>Yoa</w:t>
      </w:r>
      <w:r>
        <w:rPr>
          <w:rFonts w:hint="eastAsia"/>
          <w:lang w:val="fr-CH"/>
        </w:rPr>
        <w:t>)</w:t>
      </w:r>
      <w:r>
        <w:rPr>
          <w:rFonts w:hint="eastAsia"/>
          <w:lang w:val="fr-CH"/>
        </w:rPr>
        <w:t>族和洛克帕</w:t>
      </w:r>
      <w:r>
        <w:rPr>
          <w:rFonts w:hint="eastAsia"/>
          <w:lang w:val="fr-CH"/>
        </w:rPr>
        <w:t>(</w:t>
      </w:r>
      <w:r>
        <w:rPr>
          <w:lang w:val="fr-CH"/>
        </w:rPr>
        <w:t>Lokpa</w:t>
      </w:r>
      <w:r>
        <w:rPr>
          <w:rFonts w:hint="eastAsia"/>
          <w:lang w:val="fr-CH"/>
        </w:rPr>
        <w:t>)</w:t>
      </w:r>
      <w:r>
        <w:rPr>
          <w:rFonts w:hint="eastAsia"/>
          <w:lang w:val="fr-CH"/>
        </w:rPr>
        <w:t>族</w:t>
      </w:r>
      <w:r>
        <w:rPr>
          <w:lang w:val="fr-CH"/>
        </w:rPr>
        <w:t>(53%)</w:t>
      </w:r>
      <w:r>
        <w:rPr>
          <w:rFonts w:hint="eastAsia"/>
          <w:lang w:val="fr-CH"/>
        </w:rPr>
        <w:t>。相反，在阿迪加</w:t>
      </w:r>
      <w:r>
        <w:rPr>
          <w:rFonts w:hint="eastAsia"/>
          <w:lang w:val="fr-CH"/>
        </w:rPr>
        <w:t>(</w:t>
      </w:r>
      <w:r>
        <w:rPr>
          <w:lang w:val="fr-CH"/>
        </w:rPr>
        <w:t>Adja</w:t>
      </w:r>
      <w:r>
        <w:rPr>
          <w:rFonts w:hint="eastAsia"/>
          <w:lang w:val="fr-CH"/>
        </w:rPr>
        <w:t>)</w:t>
      </w:r>
      <w:r>
        <w:rPr>
          <w:rFonts w:hint="eastAsia"/>
          <w:lang w:val="fr-CH"/>
        </w:rPr>
        <w:t>和弗翁</w:t>
      </w:r>
      <w:r>
        <w:rPr>
          <w:rFonts w:hint="eastAsia"/>
          <w:lang w:val="fr-CH"/>
        </w:rPr>
        <w:t>(</w:t>
      </w:r>
      <w:r>
        <w:rPr>
          <w:lang w:val="fr-CH"/>
        </w:rPr>
        <w:t>Fon</w:t>
      </w:r>
      <w:r>
        <w:rPr>
          <w:rFonts w:hint="eastAsia"/>
          <w:lang w:val="fr-CH"/>
        </w:rPr>
        <w:t>)</w:t>
      </w:r>
      <w:r>
        <w:rPr>
          <w:rFonts w:hint="eastAsia"/>
          <w:lang w:val="fr-CH"/>
        </w:rPr>
        <w:t>族及与其联姻者的部落中，切除阴蒂的比例很低。</w:t>
      </w:r>
    </w:p>
    <w:p w:rsidR="00E84DAD" w:rsidRDefault="00E84DAD">
      <w:pPr>
        <w:pStyle w:val="SingleTxtGC"/>
        <w:rPr>
          <w:rFonts w:hint="eastAsia"/>
          <w:lang w:val="fr-CH"/>
        </w:rPr>
      </w:pPr>
      <w:r>
        <w:rPr>
          <w:lang w:val="fr-CH"/>
        </w:rPr>
        <w:t xml:space="preserve">36.  </w:t>
      </w:r>
      <w:r>
        <w:rPr>
          <w:rFonts w:hint="eastAsia"/>
          <w:lang w:val="fr-CH"/>
        </w:rPr>
        <w:t>在本次调查过程中，我们发现人们对此现象的认识逐渐加强。大部分妇女</w:t>
      </w:r>
      <w:r>
        <w:rPr>
          <w:lang w:val="fr-CH"/>
        </w:rPr>
        <w:t>(64%)</w:t>
      </w:r>
      <w:r>
        <w:rPr>
          <w:rFonts w:hint="eastAsia"/>
          <w:lang w:val="fr-CH"/>
        </w:rPr>
        <w:t>明确表示不会让自己的女儿接受切割。几乎全部妇女</w:t>
      </w:r>
      <w:r>
        <w:rPr>
          <w:rFonts w:hint="eastAsia"/>
          <w:lang w:val="fr-CH"/>
        </w:rPr>
        <w:t>(</w:t>
      </w:r>
      <w:r>
        <w:rPr>
          <w:lang w:val="fr-CH"/>
        </w:rPr>
        <w:t>93%</w:t>
      </w:r>
      <w:r>
        <w:rPr>
          <w:rFonts w:hint="eastAsia"/>
          <w:lang w:val="fr-CH"/>
        </w:rPr>
        <w:t>)</w:t>
      </w:r>
      <w:r>
        <w:rPr>
          <w:rFonts w:hint="eastAsia"/>
          <w:lang w:val="fr-CH"/>
        </w:rPr>
        <w:t>和男子</w:t>
      </w:r>
      <w:r>
        <w:rPr>
          <w:rFonts w:hint="eastAsia"/>
          <w:lang w:val="fr-CH"/>
        </w:rPr>
        <w:t>(</w:t>
      </w:r>
      <w:r>
        <w:rPr>
          <w:lang w:val="fr-CH"/>
        </w:rPr>
        <w:t>95%</w:t>
      </w:r>
      <w:r>
        <w:rPr>
          <w:rFonts w:hint="eastAsia"/>
          <w:lang w:val="fr-CH"/>
        </w:rPr>
        <w:t>)</w:t>
      </w:r>
      <w:r>
        <w:rPr>
          <w:rFonts w:hint="eastAsia"/>
          <w:lang w:val="fr-CH"/>
        </w:rPr>
        <w:t>表明应取缔该做法。在</w:t>
      </w:r>
      <w:r>
        <w:rPr>
          <w:rFonts w:hint="eastAsia"/>
          <w:lang w:val="fr-CH"/>
        </w:rPr>
        <w:t>15-49</w:t>
      </w:r>
      <w:r>
        <w:rPr>
          <w:rFonts w:hint="eastAsia"/>
          <w:lang w:val="fr-CH"/>
        </w:rPr>
        <w:t>岁的女性人群中，</w:t>
      </w:r>
      <w:r>
        <w:rPr>
          <w:rFonts w:hint="eastAsia"/>
          <w:lang w:val="fr-CH"/>
        </w:rPr>
        <w:t>44%</w:t>
      </w:r>
      <w:r>
        <w:rPr>
          <w:rFonts w:hint="eastAsia"/>
          <w:lang w:val="fr-CH"/>
        </w:rPr>
        <w:t>的人知道在贝宁存在禁止切除阴蒂的法律。与其他城市</w:t>
      </w:r>
      <w:r>
        <w:rPr>
          <w:rFonts w:hint="eastAsia"/>
          <w:lang w:val="fr-CH"/>
        </w:rPr>
        <w:t>(</w:t>
      </w:r>
      <w:r>
        <w:rPr>
          <w:lang w:val="fr-CH"/>
        </w:rPr>
        <w:t>70%)</w:t>
      </w:r>
      <w:r>
        <w:rPr>
          <w:rFonts w:hint="eastAsia"/>
          <w:lang w:val="fr-CH"/>
        </w:rPr>
        <w:t>和农村地区的妇女</w:t>
      </w:r>
      <w:r>
        <w:rPr>
          <w:lang w:val="fr-CH"/>
        </w:rPr>
        <w:t>(60%)</w:t>
      </w:r>
      <w:r>
        <w:rPr>
          <w:rFonts w:hint="eastAsia"/>
          <w:lang w:val="fr-CH"/>
        </w:rPr>
        <w:t>相比，</w:t>
      </w:r>
      <w:r>
        <w:rPr>
          <w:lang w:val="fr-CH"/>
        </w:rPr>
        <w:t>Cotonou</w:t>
      </w:r>
      <w:r>
        <w:rPr>
          <w:rFonts w:hint="eastAsia"/>
          <w:lang w:val="fr-CH"/>
        </w:rPr>
        <w:t>地区的妇女</w:t>
      </w:r>
      <w:r>
        <w:rPr>
          <w:lang w:val="fr-CH"/>
        </w:rPr>
        <w:t>(79 %)</w:t>
      </w:r>
      <w:r>
        <w:rPr>
          <w:rFonts w:hint="eastAsia"/>
          <w:lang w:val="fr-CH"/>
        </w:rPr>
        <w:t>对此有更深的认识。</w:t>
      </w:r>
    </w:p>
    <w:p w:rsidR="00E84DAD" w:rsidRDefault="00E84DAD">
      <w:pPr>
        <w:pStyle w:val="SingleTxtGC"/>
        <w:rPr>
          <w:rFonts w:hint="eastAsia"/>
          <w:lang w:val="fr-FR"/>
        </w:rPr>
      </w:pPr>
      <w:r>
        <w:rPr>
          <w:lang w:val="fr-CH"/>
        </w:rPr>
        <w:t xml:space="preserve">37.  </w:t>
      </w:r>
      <w:r>
        <w:rPr>
          <w:rFonts w:hint="eastAsia"/>
          <w:lang w:val="fr-CH"/>
        </w:rPr>
        <w:t>在第二次</w:t>
      </w:r>
      <w:r>
        <w:rPr>
          <w:rFonts w:hint="eastAsia"/>
          <w:lang w:val="fr-FR"/>
        </w:rPr>
        <w:t>人口与健康调查</w:t>
      </w:r>
      <w:r>
        <w:rPr>
          <w:lang w:val="fr-CH"/>
        </w:rPr>
        <w:t>(2001</w:t>
      </w:r>
      <w:r>
        <w:rPr>
          <w:rFonts w:hint="eastAsia"/>
          <w:lang w:val="fr-CH"/>
        </w:rPr>
        <w:t>年</w:t>
      </w:r>
      <w:r>
        <w:rPr>
          <w:lang w:val="fr-CH"/>
        </w:rPr>
        <w:t>)</w:t>
      </w:r>
      <w:r>
        <w:rPr>
          <w:rFonts w:hint="eastAsia"/>
          <w:lang w:val="fr-FR"/>
        </w:rPr>
        <w:t>过程中接受访问的</w:t>
      </w:r>
      <w:r>
        <w:rPr>
          <w:rFonts w:hint="eastAsia"/>
          <w:lang w:val="fr-FR"/>
        </w:rPr>
        <w:t>6,219</w:t>
      </w:r>
      <w:r>
        <w:rPr>
          <w:rFonts w:hint="eastAsia"/>
          <w:lang w:val="fr-FR"/>
        </w:rPr>
        <w:t>名妇女中，</w:t>
      </w:r>
      <w:r>
        <w:rPr>
          <w:rFonts w:hint="eastAsia"/>
          <w:lang w:val="fr-FR"/>
        </w:rPr>
        <w:t>17%</w:t>
      </w:r>
      <w:r>
        <w:rPr>
          <w:rFonts w:hint="eastAsia"/>
          <w:lang w:val="fr-FR"/>
        </w:rPr>
        <w:t>表示被切除了阴蒂。可见，该行为的发生呈下降趋势，从</w:t>
      </w:r>
      <w:r>
        <w:rPr>
          <w:rFonts w:hint="eastAsia"/>
          <w:lang w:val="fr-FR"/>
        </w:rPr>
        <w:t>2001</w:t>
      </w:r>
      <w:r>
        <w:rPr>
          <w:rFonts w:hint="eastAsia"/>
          <w:lang w:val="fr-FR"/>
        </w:rPr>
        <w:t>年的</w:t>
      </w:r>
      <w:r>
        <w:rPr>
          <w:rFonts w:hint="eastAsia"/>
          <w:lang w:val="fr-FR"/>
        </w:rPr>
        <w:t>17%</w:t>
      </w:r>
      <w:r>
        <w:rPr>
          <w:rFonts w:hint="eastAsia"/>
          <w:lang w:val="fr-FR"/>
        </w:rPr>
        <w:t>下降到</w:t>
      </w:r>
      <w:r>
        <w:rPr>
          <w:rFonts w:hint="eastAsia"/>
          <w:lang w:val="fr-FR"/>
        </w:rPr>
        <w:t>2006</w:t>
      </w:r>
      <w:r>
        <w:rPr>
          <w:rFonts w:hint="eastAsia"/>
          <w:lang w:val="fr-FR"/>
        </w:rPr>
        <w:t>年的</w:t>
      </w:r>
      <w:r>
        <w:rPr>
          <w:rFonts w:hint="eastAsia"/>
          <w:lang w:val="fr-FR"/>
        </w:rPr>
        <w:t>13%</w:t>
      </w:r>
      <w:r>
        <w:rPr>
          <w:rFonts w:hint="eastAsia"/>
          <w:lang w:val="fr-FR"/>
        </w:rPr>
        <w:t>。需要指出的是，这一现象所呈现出积极的发展态势离不开政府协调一致的行动，也离不开技术与金融合作伙伴以及国际和国内</w:t>
      </w:r>
      <w:r>
        <w:rPr>
          <w:rFonts w:hint="eastAsia"/>
          <w:bCs/>
          <w:iCs/>
          <w:lang w:val="fr-FR"/>
        </w:rPr>
        <w:t>非政府组织为遏制这一现象而付出的努力。</w:t>
      </w:r>
    </w:p>
    <w:p w:rsidR="00E84DAD" w:rsidRDefault="00E84DAD">
      <w:pPr>
        <w:pStyle w:val="H1GC"/>
        <w:rPr>
          <w:lang w:val="fr-FR"/>
        </w:rPr>
      </w:pPr>
      <w:r>
        <w:rPr>
          <w:lang w:val="fr-FR"/>
        </w:rPr>
        <w:tab/>
      </w:r>
      <w:r>
        <w:rPr>
          <w:lang w:val="fr-FR"/>
        </w:rPr>
        <w:tab/>
      </w:r>
      <w:r>
        <w:rPr>
          <w:rFonts w:hint="eastAsia"/>
          <w:lang w:val="fr-FR"/>
        </w:rPr>
        <w:t>第二至三条</w:t>
      </w:r>
      <w:r>
        <w:rPr>
          <w:rFonts w:hint="eastAsia"/>
          <w:lang w:val="fr-FR"/>
        </w:rPr>
        <w:br/>
      </w:r>
      <w:r>
        <w:rPr>
          <w:rFonts w:hint="eastAsia"/>
          <w:lang w:val="fr-FR"/>
        </w:rPr>
        <w:t>缔约国采取适当措施的义务</w:t>
      </w:r>
    </w:p>
    <w:p w:rsidR="00E84DAD" w:rsidRPr="002E6668" w:rsidRDefault="00E84DAD" w:rsidP="002E6668">
      <w:pPr>
        <w:pStyle w:val="H23GC"/>
        <w:rPr>
          <w:rFonts w:hint="eastAsia"/>
        </w:rPr>
      </w:pPr>
      <w:r w:rsidRPr="002E6668">
        <w:tab/>
      </w:r>
      <w:r w:rsidR="002E6668" w:rsidRPr="002E6668">
        <w:t>1</w:t>
      </w:r>
      <w:r w:rsidRPr="002E6668">
        <w:t>.</w:t>
      </w:r>
      <w:r w:rsidRPr="002E6668">
        <w:tab/>
      </w:r>
      <w:r w:rsidRPr="002E6668">
        <w:rPr>
          <w:rFonts w:hint="eastAsia"/>
        </w:rPr>
        <w:t>反对基于性别的暴力的立法和监管措施</w:t>
      </w:r>
    </w:p>
    <w:p w:rsidR="00E84DAD" w:rsidRDefault="00E84DAD">
      <w:pPr>
        <w:pStyle w:val="SingleTxtGC"/>
        <w:rPr>
          <w:rFonts w:hint="eastAsia"/>
          <w:lang w:val="fr-CH"/>
        </w:rPr>
      </w:pPr>
      <w:r>
        <w:rPr>
          <w:lang w:val="fr-CH"/>
        </w:rPr>
        <w:t xml:space="preserve">38.  </w:t>
      </w:r>
      <w:r>
        <w:rPr>
          <w:rFonts w:hint="eastAsia"/>
          <w:lang w:val="fr-CH"/>
        </w:rPr>
        <w:t>前几次报告均援引了《宪法》中的规定，禁止对任何人施加暴力。《宪法》第</w:t>
      </w:r>
      <w:r>
        <w:rPr>
          <w:rFonts w:hint="eastAsia"/>
          <w:lang w:val="fr-CH"/>
        </w:rPr>
        <w:t>18</w:t>
      </w:r>
      <w:r>
        <w:rPr>
          <w:rFonts w:hint="eastAsia"/>
          <w:lang w:val="fr-CH"/>
        </w:rPr>
        <w:t>条第</w:t>
      </w:r>
      <w:r>
        <w:rPr>
          <w:rFonts w:hint="eastAsia"/>
          <w:lang w:val="fr-CH"/>
        </w:rPr>
        <w:t>1</w:t>
      </w:r>
      <w:r>
        <w:rPr>
          <w:rFonts w:hint="eastAsia"/>
          <w:lang w:val="fr-CH"/>
        </w:rPr>
        <w:t>款规定：“不允许对任何人施加酷刑和虐待，以及残忍、不人道或有辱人格的待遇”；第</w:t>
      </w:r>
      <w:r>
        <w:rPr>
          <w:rFonts w:hint="eastAsia"/>
          <w:lang w:val="fr-CH"/>
        </w:rPr>
        <w:t>15</w:t>
      </w:r>
      <w:r>
        <w:rPr>
          <w:rFonts w:hint="eastAsia"/>
          <w:lang w:val="fr-CH"/>
        </w:rPr>
        <w:t>条规定：“人人拥有生存权、自由权、人身安全和完整权”。</w:t>
      </w:r>
    </w:p>
    <w:p w:rsidR="00E84DAD" w:rsidRDefault="00E84DAD">
      <w:pPr>
        <w:pStyle w:val="SingleTxtGC"/>
        <w:rPr>
          <w:rFonts w:hint="eastAsia"/>
          <w:lang w:val="fr-CH"/>
        </w:rPr>
      </w:pPr>
      <w:r>
        <w:rPr>
          <w:lang w:val="fr-CH"/>
        </w:rPr>
        <w:t xml:space="preserve">39.  </w:t>
      </w:r>
      <w:r>
        <w:rPr>
          <w:rFonts w:hint="eastAsia"/>
          <w:lang w:val="fr-CH"/>
        </w:rPr>
        <w:t>此外，投票通过了两部特别法，其内容与《宪法》的规定相一致。这两部法律分别为：关于性健康和生殖健康的</w:t>
      </w:r>
      <w:smartTag w:uri="urn:schemas-microsoft-com:office:smarttags" w:element="chsdate">
        <w:smartTagPr>
          <w:attr w:name="IsROCDate" w:val="False"/>
          <w:attr w:name="IsLunarDate" w:val="False"/>
          <w:attr w:name="Day" w:val="3"/>
          <w:attr w:name="Month" w:val="3"/>
          <w:attr w:name="Year" w:val="2003"/>
        </w:smartTagPr>
        <w:r>
          <w:rPr>
            <w:rFonts w:hint="eastAsia"/>
            <w:lang w:val="fr-CH"/>
          </w:rPr>
          <w:t>2003</w:t>
        </w:r>
        <w:r>
          <w:rPr>
            <w:rFonts w:hint="eastAsia"/>
            <w:lang w:val="fr-CH"/>
          </w:rPr>
          <w:t>年</w:t>
        </w:r>
        <w:r>
          <w:rPr>
            <w:rFonts w:hint="eastAsia"/>
            <w:lang w:val="fr-CH"/>
          </w:rPr>
          <w:t>3</w:t>
        </w:r>
        <w:r>
          <w:rPr>
            <w:rFonts w:hint="eastAsia"/>
            <w:lang w:val="fr-CH"/>
          </w:rPr>
          <w:t>月</w:t>
        </w:r>
        <w:r>
          <w:rPr>
            <w:rFonts w:hint="eastAsia"/>
            <w:lang w:val="fr-CH"/>
          </w:rPr>
          <w:t>3</w:t>
        </w:r>
        <w:r>
          <w:rPr>
            <w:rFonts w:hint="eastAsia"/>
            <w:lang w:val="fr-CH"/>
          </w:rPr>
          <w:t>日</w:t>
        </w:r>
      </w:smartTag>
      <w:r>
        <w:rPr>
          <w:rFonts w:hint="eastAsia"/>
          <w:lang w:val="fr-CH"/>
        </w:rPr>
        <w:t>第</w:t>
      </w:r>
      <w:r>
        <w:rPr>
          <w:rFonts w:hint="eastAsia"/>
          <w:lang w:val="fr-CH"/>
        </w:rPr>
        <w:t>2003-04</w:t>
      </w:r>
      <w:r>
        <w:rPr>
          <w:rFonts w:hint="eastAsia"/>
          <w:lang w:val="fr-CH"/>
        </w:rPr>
        <w:t>号法律；以及关于贝宁共和国禁止切割女性生殖器行为的</w:t>
      </w:r>
      <w:smartTag w:uri="urn:schemas-microsoft-com:office:smarttags" w:element="chsdate">
        <w:smartTagPr>
          <w:attr w:name="IsROCDate" w:val="False"/>
          <w:attr w:name="IsLunarDate" w:val="False"/>
          <w:attr w:name="Day" w:val="3"/>
          <w:attr w:name="Month" w:val="3"/>
          <w:attr w:name="Year" w:val="2003"/>
        </w:smartTagPr>
        <w:r>
          <w:rPr>
            <w:rFonts w:hint="eastAsia"/>
            <w:lang w:val="fr-CH"/>
          </w:rPr>
          <w:t>2003</w:t>
        </w:r>
        <w:r>
          <w:rPr>
            <w:rFonts w:hint="eastAsia"/>
            <w:lang w:val="fr-CH"/>
          </w:rPr>
          <w:t>年</w:t>
        </w:r>
        <w:r>
          <w:rPr>
            <w:rFonts w:hint="eastAsia"/>
            <w:lang w:val="fr-CH"/>
          </w:rPr>
          <w:t>3</w:t>
        </w:r>
        <w:r>
          <w:rPr>
            <w:rFonts w:hint="eastAsia"/>
            <w:lang w:val="fr-CH"/>
          </w:rPr>
          <w:t>月</w:t>
        </w:r>
        <w:r>
          <w:rPr>
            <w:rFonts w:hint="eastAsia"/>
            <w:lang w:val="fr-CH"/>
          </w:rPr>
          <w:t>3</w:t>
        </w:r>
        <w:r>
          <w:rPr>
            <w:rFonts w:hint="eastAsia"/>
            <w:lang w:val="fr-CH"/>
          </w:rPr>
          <w:t>日</w:t>
        </w:r>
      </w:smartTag>
      <w:r>
        <w:rPr>
          <w:rFonts w:hint="eastAsia"/>
          <w:lang w:val="fr-CH"/>
        </w:rPr>
        <w:t>第</w:t>
      </w:r>
      <w:r>
        <w:rPr>
          <w:rFonts w:hint="eastAsia"/>
          <w:lang w:val="fr-CH"/>
        </w:rPr>
        <w:t>2003-03</w:t>
      </w:r>
      <w:r>
        <w:rPr>
          <w:rFonts w:hint="eastAsia"/>
          <w:lang w:val="fr-CH"/>
        </w:rPr>
        <w:t>号法律。</w:t>
      </w:r>
    </w:p>
    <w:p w:rsidR="00E84DAD" w:rsidRDefault="00E84DAD">
      <w:pPr>
        <w:pStyle w:val="SingleTxtGC"/>
        <w:rPr>
          <w:rFonts w:hint="eastAsia"/>
          <w:lang w:val="fr-CH"/>
        </w:rPr>
      </w:pPr>
      <w:r>
        <w:rPr>
          <w:lang w:val="fr-CH"/>
        </w:rPr>
        <w:t xml:space="preserve">40.  </w:t>
      </w:r>
      <w:r>
        <w:rPr>
          <w:rFonts w:hint="eastAsia"/>
          <w:lang w:val="fr-CH"/>
        </w:rPr>
        <w:t>关于贝宁共和国</w:t>
      </w:r>
      <w:r>
        <w:rPr>
          <w:rFonts w:hint="eastAsia"/>
        </w:rPr>
        <w:t>禁止性骚扰并保护受害者的</w:t>
      </w:r>
      <w:smartTag w:uri="urn:schemas-microsoft-com:office:smarttags" w:element="chsdate">
        <w:smartTagPr>
          <w:attr w:name="IsROCDate" w:val="False"/>
          <w:attr w:name="IsLunarDate" w:val="False"/>
          <w:attr w:name="Day" w:val="5"/>
          <w:attr w:name="Month" w:val="9"/>
          <w:attr w:name="Year" w:val="2006"/>
        </w:smartTagPr>
        <w:r>
          <w:rPr>
            <w:rFonts w:hint="eastAsia"/>
          </w:rPr>
          <w:t>2006</w:t>
        </w:r>
        <w:r>
          <w:rPr>
            <w:rFonts w:hint="eastAsia"/>
          </w:rPr>
          <w:t>年</w:t>
        </w:r>
        <w:r>
          <w:rPr>
            <w:rFonts w:hint="eastAsia"/>
          </w:rPr>
          <w:t>9</w:t>
        </w:r>
        <w:r>
          <w:rPr>
            <w:rFonts w:hint="eastAsia"/>
          </w:rPr>
          <w:t>月</w:t>
        </w:r>
        <w:r>
          <w:rPr>
            <w:rFonts w:hint="eastAsia"/>
          </w:rPr>
          <w:t>5</w:t>
        </w:r>
        <w:r>
          <w:rPr>
            <w:rFonts w:hint="eastAsia"/>
          </w:rPr>
          <w:t>日</w:t>
        </w:r>
      </w:smartTag>
      <w:r>
        <w:rPr>
          <w:rFonts w:hint="eastAsia"/>
        </w:rPr>
        <w:t>第</w:t>
      </w:r>
      <w:r>
        <w:rPr>
          <w:rFonts w:hint="eastAsia"/>
        </w:rPr>
        <w:t>2006-19</w:t>
      </w:r>
      <w:r>
        <w:rPr>
          <w:rFonts w:hint="eastAsia"/>
        </w:rPr>
        <w:t>号法律也已投票通过。该项法律规定：“通过屡次发出指令或信息、大声恫吓、胁迫、施加压力或其他方式，从处于弱势或隶属关系的某人身上，为其个人或第三方获取违反被骚扰者个人意愿的性欲求的行为构成性骚扰”。性骚扰者及其同谋</w:t>
      </w:r>
      <w:r>
        <w:rPr>
          <w:rFonts w:hint="eastAsia"/>
        </w:rPr>
        <w:t>(</w:t>
      </w:r>
      <w:r>
        <w:rPr>
          <w:rFonts w:hint="eastAsia"/>
        </w:rPr>
        <w:t>第</w:t>
      </w:r>
      <w:r>
        <w:rPr>
          <w:rFonts w:hint="eastAsia"/>
        </w:rPr>
        <w:t>21</w:t>
      </w:r>
      <w:r>
        <w:rPr>
          <w:rFonts w:hint="eastAsia"/>
        </w:rPr>
        <w:t>条</w:t>
      </w:r>
      <w:r>
        <w:rPr>
          <w:rFonts w:hint="eastAsia"/>
        </w:rPr>
        <w:t>)</w:t>
      </w:r>
      <w:r>
        <w:rPr>
          <w:rFonts w:hint="eastAsia"/>
        </w:rPr>
        <w:t>以及知晓性骚扰事件而不向公共管理部门举报者</w:t>
      </w:r>
      <w:r>
        <w:rPr>
          <w:rFonts w:hint="eastAsia"/>
        </w:rPr>
        <w:t>(</w:t>
      </w:r>
      <w:r>
        <w:rPr>
          <w:rFonts w:hint="eastAsia"/>
        </w:rPr>
        <w:t>第</w:t>
      </w:r>
      <w:r>
        <w:rPr>
          <w:rFonts w:hint="eastAsia"/>
        </w:rPr>
        <w:t>23</w:t>
      </w:r>
      <w:r>
        <w:rPr>
          <w:rFonts w:hint="eastAsia"/>
        </w:rPr>
        <w:t>条</w:t>
      </w:r>
      <w:r>
        <w:rPr>
          <w:rFonts w:hint="eastAsia"/>
        </w:rPr>
        <w:t>)</w:t>
      </w:r>
      <w:r>
        <w:rPr>
          <w:rFonts w:hint="eastAsia"/>
        </w:rPr>
        <w:t>均将受到刑事处罚。值得一提的还有</w:t>
      </w:r>
      <w:smartTag w:uri="urn:schemas-microsoft-com:office:smarttags" w:element="chsdate">
        <w:smartTagPr>
          <w:attr w:name="IsROCDate" w:val="False"/>
          <w:attr w:name="IsLunarDate" w:val="False"/>
          <w:attr w:name="Day" w:val="10"/>
          <w:attr w:name="Month" w:val="4"/>
          <w:attr w:name="Year" w:val="2006"/>
        </w:smartTagPr>
        <w:r>
          <w:rPr>
            <w:rFonts w:hint="eastAsia"/>
          </w:rPr>
          <w:t>2006</w:t>
        </w:r>
        <w:r>
          <w:rPr>
            <w:rFonts w:hint="eastAsia"/>
          </w:rPr>
          <w:t>年</w:t>
        </w:r>
        <w:r>
          <w:rPr>
            <w:rFonts w:hint="eastAsia"/>
          </w:rPr>
          <w:t>4</w:t>
        </w:r>
        <w:r>
          <w:rPr>
            <w:rFonts w:hint="eastAsia"/>
          </w:rPr>
          <w:t>月</w:t>
        </w:r>
        <w:r>
          <w:rPr>
            <w:rFonts w:hint="eastAsia"/>
          </w:rPr>
          <w:t>10</w:t>
        </w:r>
        <w:r>
          <w:rPr>
            <w:rFonts w:hint="eastAsia"/>
          </w:rPr>
          <w:t>日</w:t>
        </w:r>
      </w:smartTag>
      <w:r>
        <w:rPr>
          <w:rFonts w:hint="eastAsia"/>
        </w:rPr>
        <w:t>关于艾滋病预防、治疗与控制的第</w:t>
      </w:r>
      <w:r>
        <w:rPr>
          <w:rFonts w:hint="eastAsia"/>
        </w:rPr>
        <w:t>2005-31</w:t>
      </w:r>
      <w:r>
        <w:rPr>
          <w:rFonts w:hint="eastAsia"/>
        </w:rPr>
        <w:t>号法律</w:t>
      </w:r>
      <w:bookmarkStart w:id="91" w:name="OLE_LINK107"/>
      <w:r>
        <w:rPr>
          <w:rFonts w:hint="eastAsia"/>
        </w:rPr>
        <w:t>以及</w:t>
      </w:r>
      <w:smartTag w:uri="urn:schemas-microsoft-com:office:smarttags" w:element="chsdate">
        <w:smartTagPr>
          <w:attr w:name="IsROCDate" w:val="False"/>
          <w:attr w:name="IsLunarDate" w:val="False"/>
          <w:attr w:name="Day" w:val="10"/>
          <w:attr w:name="Month" w:val="4"/>
          <w:attr w:name="Year" w:val="2006"/>
        </w:smartTagPr>
        <w:r>
          <w:rPr>
            <w:rFonts w:hint="eastAsia"/>
          </w:rPr>
          <w:t>2006</w:t>
        </w:r>
        <w:r>
          <w:rPr>
            <w:rFonts w:hint="eastAsia"/>
          </w:rPr>
          <w:t>年</w:t>
        </w:r>
        <w:r>
          <w:rPr>
            <w:rFonts w:hint="eastAsia"/>
          </w:rPr>
          <w:t>4</w:t>
        </w:r>
        <w:r>
          <w:rPr>
            <w:rFonts w:hint="eastAsia"/>
          </w:rPr>
          <w:t>月</w:t>
        </w:r>
        <w:r>
          <w:rPr>
            <w:rFonts w:hint="eastAsia"/>
          </w:rPr>
          <w:t>10</w:t>
        </w:r>
        <w:r>
          <w:rPr>
            <w:rFonts w:hint="eastAsia"/>
          </w:rPr>
          <w:t>日</w:t>
        </w:r>
      </w:smartTag>
      <w:r>
        <w:rPr>
          <w:rFonts w:hint="eastAsia"/>
        </w:rPr>
        <w:t>关于贝宁共和国未成年人流离失所情形与打击贩卖儿童的第</w:t>
      </w:r>
      <w:r>
        <w:rPr>
          <w:rFonts w:hint="eastAsia"/>
        </w:rPr>
        <w:t>2006-04</w:t>
      </w:r>
      <w:r>
        <w:rPr>
          <w:rFonts w:hint="eastAsia"/>
        </w:rPr>
        <w:t>号法律</w:t>
      </w:r>
      <w:bookmarkEnd w:id="91"/>
      <w:r>
        <w:rPr>
          <w:rFonts w:hint="eastAsia"/>
        </w:rPr>
        <w:t>。还有</w:t>
      </w:r>
      <w:smartTag w:uri="urn:schemas-microsoft-com:office:smarttags" w:element="chsdate">
        <w:smartTagPr>
          <w:attr w:name="IsROCDate" w:val="False"/>
          <w:attr w:name="IsLunarDate" w:val="False"/>
          <w:attr w:name="Day" w:val="1"/>
          <w:attr w:name="Month" w:val="10"/>
          <w:attr w:name="Year" w:val="2003"/>
        </w:smartTagPr>
        <w:r>
          <w:rPr>
            <w:rFonts w:hint="eastAsia"/>
          </w:rPr>
          <w:t>2003</w:t>
        </w:r>
        <w:r>
          <w:rPr>
            <w:rFonts w:hint="eastAsia"/>
          </w:rPr>
          <w:t>年</w:t>
        </w:r>
        <w:r>
          <w:rPr>
            <w:rFonts w:hint="eastAsia"/>
          </w:rPr>
          <w:t>10</w:t>
        </w:r>
        <w:r>
          <w:rPr>
            <w:rFonts w:hint="eastAsia"/>
          </w:rPr>
          <w:t>月</w:t>
        </w:r>
        <w:r>
          <w:rPr>
            <w:rFonts w:hint="eastAsia"/>
          </w:rPr>
          <w:t>1</w:t>
        </w:r>
        <w:r>
          <w:rPr>
            <w:rFonts w:hint="eastAsia"/>
          </w:rPr>
          <w:t>日</w:t>
        </w:r>
      </w:smartTag>
      <w:r>
        <w:rPr>
          <w:rFonts w:hint="eastAsia"/>
        </w:rPr>
        <w:t>关于惩处普通中学、公立和私人教育</w:t>
      </w:r>
      <w:r>
        <w:rPr>
          <w:rFonts w:hint="eastAsia"/>
          <w:lang w:val="fr-CH"/>
        </w:rPr>
        <w:t>机构、技术和职业教育机构内的性暴力实施者的第</w:t>
      </w:r>
      <w:r>
        <w:rPr>
          <w:lang w:val="fr-CH"/>
        </w:rPr>
        <w:t>16/MEPS/METFP/CAB/DC/SGM/SA</w:t>
      </w:r>
      <w:r>
        <w:rPr>
          <w:rFonts w:hint="eastAsia"/>
          <w:lang w:val="fr-CH"/>
        </w:rPr>
        <w:t>号部级法令。</w:t>
      </w:r>
    </w:p>
    <w:p w:rsidR="00E84DAD" w:rsidRPr="002E6668" w:rsidRDefault="00E84DAD" w:rsidP="002E6668">
      <w:pPr>
        <w:pStyle w:val="H23GC"/>
        <w:rPr>
          <w:rFonts w:hint="eastAsia"/>
        </w:rPr>
      </w:pPr>
      <w:r w:rsidRPr="002E6668">
        <w:tab/>
      </w:r>
      <w:r w:rsidR="002E6668" w:rsidRPr="002E6668">
        <w:t>2</w:t>
      </w:r>
      <w:r w:rsidRPr="002E6668">
        <w:t>.</w:t>
      </w:r>
      <w:r w:rsidRPr="002E6668">
        <w:tab/>
      </w:r>
      <w:r w:rsidRPr="002E6668">
        <w:rPr>
          <w:rFonts w:hint="eastAsia"/>
        </w:rPr>
        <w:t>促进性别平等的措施</w:t>
      </w:r>
    </w:p>
    <w:p w:rsidR="00E84DAD" w:rsidRDefault="00E84DAD">
      <w:pPr>
        <w:pStyle w:val="SingleTxtGC"/>
        <w:rPr>
          <w:rFonts w:hint="eastAsia"/>
          <w:lang w:val="fr-CH"/>
        </w:rPr>
      </w:pPr>
      <w:r>
        <w:rPr>
          <w:lang w:val="fr-CH"/>
        </w:rPr>
        <w:t xml:space="preserve">41.  </w:t>
      </w:r>
      <w:r>
        <w:rPr>
          <w:rFonts w:hint="eastAsia"/>
          <w:lang w:val="fr-CH"/>
        </w:rPr>
        <w:t>负责提高妇女地位、促进两性平等的家庭与民族团结部以及民间社会的成员都致力于普及法律知识，提高人民的法律意识，宣传违反法律规定所应承担的处罚。还应依据现行法律，采取类似的行动打击暴力侵害妇女行为。公民、民间社会力量、社会行动的技术人员、医务工作人员、公安部队以及行政和司法当局必须进行广泛深入的宣传，使人民了解法律的存在，提高人民在经济、社会、文化和司法领域的参与度。</w:t>
      </w:r>
    </w:p>
    <w:p w:rsidR="00E84DAD" w:rsidRDefault="00E84DAD">
      <w:pPr>
        <w:pStyle w:val="SingleTxtGC"/>
        <w:rPr>
          <w:rFonts w:hint="eastAsia"/>
          <w:lang w:val="fr-CH"/>
        </w:rPr>
      </w:pPr>
      <w:r>
        <w:rPr>
          <w:lang w:val="fr-CH"/>
        </w:rPr>
        <w:t xml:space="preserve">42.  </w:t>
      </w:r>
      <w:r>
        <w:rPr>
          <w:rFonts w:hint="eastAsia"/>
          <w:lang w:val="fr-CH"/>
        </w:rPr>
        <w:t>此外，政府</w:t>
      </w:r>
      <w:r>
        <w:rPr>
          <w:rFonts w:hint="eastAsia"/>
        </w:rPr>
        <w:t>也应做出努力，针对以下方面制定法律：娶寡嫂制、鳏寡仪式、嫁妆的必要性</w:t>
      </w:r>
      <w:r>
        <w:rPr>
          <w:rFonts w:hint="eastAsia"/>
          <w:lang w:val="fr-CH"/>
        </w:rPr>
        <w:t>、伤害和软禁、乱伦、通奸、婚内强奸、传统宗教对妇女自由的束缚，以及前述各种形式的身心虐待。</w:t>
      </w:r>
    </w:p>
    <w:p w:rsidR="00E84DAD" w:rsidRDefault="00E84DAD">
      <w:pPr>
        <w:pStyle w:val="H23GC"/>
        <w:rPr>
          <w:rFonts w:hint="eastAsia"/>
          <w:lang w:val="fr-FR"/>
        </w:rPr>
      </w:pPr>
      <w:r>
        <w:rPr>
          <w:lang w:val="fr-FR"/>
        </w:rPr>
        <w:tab/>
      </w:r>
      <w:r>
        <w:rPr>
          <w:lang w:val="fr-FR"/>
        </w:rPr>
        <w:tab/>
      </w:r>
      <w:r>
        <w:rPr>
          <w:rFonts w:hint="eastAsia"/>
          <w:lang w:val="fr-FR"/>
        </w:rPr>
        <w:t>关于等同于暴力行为与打击此类行为的立法的漏洞</w:t>
      </w:r>
    </w:p>
    <w:p w:rsidR="00E84DAD" w:rsidRDefault="00E84DAD">
      <w:pPr>
        <w:pStyle w:val="SingleTxtGC"/>
        <w:rPr>
          <w:rFonts w:hint="eastAsia"/>
          <w:lang w:val="fr-CH"/>
        </w:rPr>
      </w:pPr>
      <w:r>
        <w:rPr>
          <w:lang w:val="fr-CH"/>
        </w:rPr>
        <w:t xml:space="preserve">43.  </w:t>
      </w:r>
      <w:r>
        <w:rPr>
          <w:rFonts w:hint="eastAsia"/>
          <w:lang w:val="fr-CH"/>
        </w:rPr>
        <w:t>2009</w:t>
      </w:r>
      <w:r>
        <w:rPr>
          <w:rFonts w:hint="eastAsia"/>
          <w:lang w:val="fr-CH"/>
        </w:rPr>
        <w:t>年</w:t>
      </w:r>
      <w:r>
        <w:rPr>
          <w:rFonts w:hint="eastAsia"/>
          <w:lang w:val="fr-CH"/>
        </w:rPr>
        <w:t>11</w:t>
      </w:r>
      <w:r>
        <w:rPr>
          <w:rFonts w:hint="eastAsia"/>
          <w:lang w:val="fr-CH"/>
        </w:rPr>
        <w:t>月</w:t>
      </w:r>
      <w:r>
        <w:rPr>
          <w:rFonts w:hint="eastAsia"/>
          <w:lang w:val="fr-CH"/>
        </w:rPr>
        <w:t>26</w:t>
      </w:r>
      <w:r>
        <w:rPr>
          <w:rFonts w:hint="eastAsia"/>
          <w:lang w:val="fr-CH"/>
        </w:rPr>
        <w:t>日</w:t>
      </w:r>
      <w:r>
        <w:rPr>
          <w:rFonts w:hint="eastAsia"/>
          <w:lang w:val="fr-CH"/>
        </w:rPr>
        <w:t>(</w:t>
      </w:r>
      <w:r>
        <w:rPr>
          <w:rFonts w:hint="eastAsia"/>
          <w:lang w:val="fr-CH"/>
        </w:rPr>
        <w:t>星期四</w:t>
      </w:r>
      <w:r>
        <w:rPr>
          <w:rFonts w:hint="eastAsia"/>
          <w:lang w:val="fr-CH"/>
        </w:rPr>
        <w:t>)</w:t>
      </w:r>
      <w:r>
        <w:rPr>
          <w:rFonts w:hint="eastAsia"/>
          <w:lang w:val="fr-CH"/>
        </w:rPr>
        <w:t>，维护妇女权利的各</w:t>
      </w:r>
      <w:r>
        <w:rPr>
          <w:rFonts w:hint="eastAsia"/>
          <w:bCs/>
          <w:iCs/>
          <w:lang w:val="fr-FR"/>
        </w:rPr>
        <w:t>非政府组织前往国民议会，向议员提交了一份可作为立法对象的暴力侵害妇女行为清单。若这项举措被接受，</w:t>
      </w:r>
      <w:r>
        <w:rPr>
          <w:rFonts w:hint="eastAsia"/>
          <w:lang w:val="fr-CH"/>
        </w:rPr>
        <w:t>这些组织将提出一项关于打击强奸、恋童癖、乱伦、骚扰、堕胎、拉皮条、未成年人淫乱放荡行为、切割女性生殖器和心理虐待等现象的法律提案。</w:t>
      </w:r>
    </w:p>
    <w:p w:rsidR="00E84DAD" w:rsidRDefault="00E84DAD">
      <w:pPr>
        <w:pStyle w:val="H23GC"/>
        <w:rPr>
          <w:rFonts w:hint="eastAsia"/>
          <w:lang w:val="fr-FR"/>
        </w:rPr>
      </w:pPr>
      <w:r>
        <w:rPr>
          <w:lang w:val="fr-FR"/>
        </w:rPr>
        <w:tab/>
      </w:r>
      <w:r>
        <w:rPr>
          <w:lang w:val="fr-FR"/>
        </w:rPr>
        <w:tab/>
      </w:r>
      <w:r>
        <w:rPr>
          <w:rFonts w:hint="eastAsia"/>
          <w:lang w:val="fr-FR"/>
        </w:rPr>
        <w:t>对议员的呼吁</w:t>
      </w:r>
    </w:p>
    <w:p w:rsidR="00E84DAD" w:rsidRDefault="00E84DAD">
      <w:pPr>
        <w:pStyle w:val="SingleTxtGC"/>
        <w:rPr>
          <w:rFonts w:hint="eastAsia"/>
          <w:lang w:val="fr-CH"/>
        </w:rPr>
      </w:pPr>
      <w:r>
        <w:rPr>
          <w:lang w:val="fr-CH"/>
        </w:rPr>
        <w:t xml:space="preserve">44.  </w:t>
      </w:r>
      <w:r>
        <w:rPr>
          <w:rFonts w:hint="eastAsia"/>
          <w:lang w:val="fr-CH"/>
        </w:rPr>
        <w:t>正在等待国民议会进行投票的《刑法》草案特别考虑到人民对暴力侵害妇女行为的关切。例如，该草案中明确确定若强奸伴随着酷刑或野蛮行为，则可被处以无期徒刑。然而，与暴力侵害妇女行为相关的其他方面则没有涉及。</w:t>
      </w:r>
    </w:p>
    <w:p w:rsidR="00E84DAD" w:rsidRDefault="00E84DAD">
      <w:pPr>
        <w:pStyle w:val="SingleTxtGC"/>
        <w:rPr>
          <w:rFonts w:hint="eastAsia"/>
          <w:lang w:val="fr-CH"/>
        </w:rPr>
      </w:pPr>
      <w:r>
        <w:rPr>
          <w:lang w:val="fr-CH"/>
        </w:rPr>
        <w:t xml:space="preserve">45.  </w:t>
      </w:r>
      <w:r>
        <w:rPr>
          <w:rFonts w:hint="eastAsia"/>
          <w:lang w:val="fr-CH"/>
        </w:rPr>
        <w:t>为填补司法领域的空白，前述由</w:t>
      </w:r>
      <w:r>
        <w:rPr>
          <w:rFonts w:hint="eastAsia"/>
          <w:lang w:val="fr-FR"/>
        </w:rPr>
        <w:t>援外社国际协会与家庭事务部共同实施的</w:t>
      </w:r>
      <w:r>
        <w:rPr>
          <w:rFonts w:hint="eastAsia"/>
          <w:lang w:val="fr-CH"/>
        </w:rPr>
        <w:t>增强妇女权能项目，以及由</w:t>
      </w:r>
      <w:r>
        <w:rPr>
          <w:rFonts w:hint="eastAsia"/>
          <w:bCs/>
          <w:iCs/>
        </w:rPr>
        <w:t>美国国际开发署</w:t>
      </w:r>
      <w:r>
        <w:rPr>
          <w:rFonts w:hint="eastAsia"/>
          <w:lang w:val="fr-CH"/>
        </w:rPr>
        <w:t>注资，由司法、立法和人权部实施的妇女正义解放倡议项目都十分重视对司法人员和法官开展关于基于性别的暴力和支持受害人，尤其是受害女性的培训。</w:t>
      </w:r>
    </w:p>
    <w:p w:rsidR="00E84DAD" w:rsidRPr="002E6668" w:rsidRDefault="00E84DAD" w:rsidP="002E6668">
      <w:pPr>
        <w:pStyle w:val="H23GC"/>
        <w:rPr>
          <w:rFonts w:hint="eastAsia"/>
        </w:rPr>
      </w:pPr>
      <w:r w:rsidRPr="002E6668">
        <w:tab/>
      </w:r>
      <w:r w:rsidR="002E6668" w:rsidRPr="002E6668">
        <w:t>3</w:t>
      </w:r>
      <w:r w:rsidRPr="002E6668">
        <w:t>.</w:t>
      </w:r>
      <w:r w:rsidRPr="002E6668">
        <w:tab/>
      </w:r>
      <w:r w:rsidRPr="002E6668">
        <w:rPr>
          <w:rFonts w:hint="eastAsia"/>
        </w:rPr>
        <w:t>消除歧视妇女的制度性措施</w:t>
      </w:r>
    </w:p>
    <w:p w:rsidR="00E84DAD" w:rsidRDefault="00E84DAD">
      <w:pPr>
        <w:pStyle w:val="SingleTxtGC"/>
        <w:rPr>
          <w:rFonts w:hint="eastAsia"/>
          <w:lang w:val="fr-CH"/>
        </w:rPr>
      </w:pPr>
      <w:r>
        <w:rPr>
          <w:lang w:val="fr-CH"/>
        </w:rPr>
        <w:t xml:space="preserve">46.  </w:t>
      </w:r>
      <w:r>
        <w:rPr>
          <w:rFonts w:hint="eastAsia"/>
          <w:lang w:val="fr-CH"/>
        </w:rPr>
        <w:t>贝宁政府于</w:t>
      </w:r>
      <w:smartTag w:uri="urn:schemas-microsoft-com:office:smarttags" w:element="chsdate">
        <w:smartTagPr>
          <w:attr w:name="Year" w:val="2009"/>
          <w:attr w:name="Month" w:val="3"/>
          <w:attr w:name="Day" w:val="18"/>
          <w:attr w:name="IsLunarDate" w:val="False"/>
          <w:attr w:name="IsROCDate" w:val="False"/>
        </w:smartTagPr>
        <w:r>
          <w:rPr>
            <w:rFonts w:hint="eastAsia"/>
            <w:lang w:val="fr-CH"/>
          </w:rPr>
          <w:t>2009</w:t>
        </w:r>
        <w:r>
          <w:rPr>
            <w:rFonts w:hint="eastAsia"/>
            <w:lang w:val="fr-CH"/>
          </w:rPr>
          <w:t>年</w:t>
        </w:r>
        <w:r>
          <w:rPr>
            <w:rFonts w:hint="eastAsia"/>
            <w:lang w:val="fr-CH"/>
          </w:rPr>
          <w:t>3</w:t>
        </w:r>
        <w:r>
          <w:rPr>
            <w:rFonts w:hint="eastAsia"/>
            <w:lang w:val="fr-CH"/>
          </w:rPr>
          <w:t>月</w:t>
        </w:r>
        <w:r>
          <w:rPr>
            <w:rFonts w:hint="eastAsia"/>
            <w:lang w:val="fr-CH"/>
          </w:rPr>
          <w:t>18</w:t>
        </w:r>
        <w:r>
          <w:rPr>
            <w:rFonts w:hint="eastAsia"/>
            <w:lang w:val="fr-CH"/>
          </w:rPr>
          <w:t>日</w:t>
        </w:r>
      </w:smartTag>
      <w:r>
        <w:rPr>
          <w:rFonts w:hint="eastAsia"/>
          <w:lang w:val="fr-CH"/>
        </w:rPr>
        <w:t>通过了《</w:t>
      </w:r>
      <w:r>
        <w:rPr>
          <w:rFonts w:hint="eastAsia"/>
          <w:lang w:val="fr-FR"/>
        </w:rPr>
        <w:t>国家促进两性平等政策》</w:t>
      </w:r>
      <w:r>
        <w:rPr>
          <w:rFonts w:hint="eastAsia"/>
          <w:lang w:val="fr-CH"/>
        </w:rPr>
        <w:t>，旨在：“在</w:t>
      </w:r>
      <w:r>
        <w:rPr>
          <w:rFonts w:hint="eastAsia"/>
          <w:lang w:val="fr-CH"/>
        </w:rPr>
        <w:t>2025</w:t>
      </w:r>
      <w:r>
        <w:rPr>
          <w:rFonts w:hint="eastAsia"/>
          <w:lang w:val="fr-CH"/>
        </w:rPr>
        <w:t>年之前……”</w:t>
      </w:r>
      <w:r>
        <w:rPr>
          <w:rFonts w:hint="eastAsia"/>
          <w:lang w:val="fr-CH"/>
        </w:rPr>
        <w:t>(</w:t>
      </w:r>
      <w:r>
        <w:rPr>
          <w:rFonts w:hint="eastAsia"/>
          <w:lang w:val="fr-CH"/>
        </w:rPr>
        <w:t>参见第</w:t>
      </w:r>
      <w:r>
        <w:rPr>
          <w:rFonts w:hint="eastAsia"/>
          <w:lang w:val="fr-CH"/>
        </w:rPr>
        <w:t>10</w:t>
      </w:r>
      <w:r>
        <w:rPr>
          <w:rFonts w:hint="eastAsia"/>
          <w:lang w:val="fr-CH"/>
        </w:rPr>
        <w:t>页</w:t>
      </w:r>
      <w:r>
        <w:rPr>
          <w:rFonts w:hint="eastAsia"/>
          <w:lang w:val="fr-CH"/>
        </w:rPr>
        <w:t>)</w:t>
      </w:r>
      <w:r>
        <w:rPr>
          <w:rFonts w:hint="eastAsia"/>
          <w:lang w:val="fr-CH"/>
        </w:rPr>
        <w:t>。该政策支持取消歧视性行为和做法，显著提高妇女的地位，为男性和女性提供《</w:t>
      </w:r>
      <w:r>
        <w:rPr>
          <w:lang w:val="fr-CH"/>
        </w:rPr>
        <w:t>2006-2011</w:t>
      </w:r>
      <w:r>
        <w:rPr>
          <w:rFonts w:hint="eastAsia"/>
          <w:lang w:val="fr-CH"/>
        </w:rPr>
        <w:t>年</w:t>
      </w:r>
      <w:r>
        <w:rPr>
          <w:rFonts w:hint="eastAsia"/>
          <w:lang w:val="fr-FR"/>
        </w:rPr>
        <w:t>发展战略方向》</w:t>
      </w:r>
      <w:r>
        <w:rPr>
          <w:rFonts w:hint="eastAsia"/>
          <w:lang w:val="fr-CH"/>
        </w:rPr>
        <w:t>中规定的同等机会和机遇。《</w:t>
      </w:r>
      <w:r>
        <w:rPr>
          <w:rFonts w:hint="eastAsia"/>
          <w:lang w:val="fr-FR"/>
        </w:rPr>
        <w:t>国家促进两性平等政策》</w:t>
      </w:r>
      <w:r>
        <w:rPr>
          <w:rFonts w:hint="eastAsia"/>
          <w:lang w:val="fr-CH"/>
        </w:rPr>
        <w:t>文件将会产生若干计划和项目。实施该政策的行动方案已于</w:t>
      </w:r>
      <w:r>
        <w:rPr>
          <w:rFonts w:hint="eastAsia"/>
          <w:lang w:val="fr-CH"/>
        </w:rPr>
        <w:t>2010</w:t>
      </w:r>
      <w:r>
        <w:rPr>
          <w:rFonts w:hint="eastAsia"/>
          <w:lang w:val="fr-CH"/>
        </w:rPr>
        <w:t>年生效。</w:t>
      </w:r>
    </w:p>
    <w:p w:rsidR="00E84DAD" w:rsidRDefault="00E84DAD">
      <w:pPr>
        <w:pStyle w:val="SingleTxtGC"/>
        <w:rPr>
          <w:rFonts w:hint="eastAsia"/>
          <w:lang w:val="fr-CH"/>
        </w:rPr>
      </w:pPr>
      <w:r>
        <w:rPr>
          <w:lang w:val="fr-CH"/>
        </w:rPr>
        <w:t xml:space="preserve">47.  </w:t>
      </w:r>
      <w:r>
        <w:rPr>
          <w:rFonts w:hint="eastAsia"/>
          <w:lang w:val="fr-CH"/>
        </w:rPr>
        <w:t>前述国家促进两性平等委员会拥有以下分支机构：督导委员会</w:t>
      </w:r>
      <w:r>
        <w:rPr>
          <w:rFonts w:hint="eastAsia"/>
          <w:lang w:val="fr-CH"/>
        </w:rPr>
        <w:t>(</w:t>
      </w:r>
      <w:r>
        <w:rPr>
          <w:rFonts w:hint="eastAsia"/>
          <w:lang w:val="fr-CH"/>
        </w:rPr>
        <w:t>发展部监督下的部际机构</w:t>
      </w:r>
      <w:r>
        <w:rPr>
          <w:rFonts w:hint="eastAsia"/>
          <w:lang w:val="fr-CH"/>
        </w:rPr>
        <w:t>)</w:t>
      </w:r>
      <w:r>
        <w:rPr>
          <w:rFonts w:hint="eastAsia"/>
          <w:lang w:val="fr-CH"/>
        </w:rPr>
        <w:t>；技术委员会</w:t>
      </w:r>
      <w:r>
        <w:rPr>
          <w:rFonts w:hint="eastAsia"/>
          <w:lang w:val="fr-CH"/>
        </w:rPr>
        <w:t>(</w:t>
      </w:r>
      <w:r>
        <w:rPr>
          <w:rFonts w:hint="eastAsia"/>
          <w:lang w:val="fr-CH"/>
        </w:rPr>
        <w:t>政策实施机构，由家庭事务部部长任委员会主席</w:t>
      </w:r>
      <w:r>
        <w:rPr>
          <w:rFonts w:hint="eastAsia"/>
          <w:lang w:val="fr-CH"/>
        </w:rPr>
        <w:t>)</w:t>
      </w:r>
      <w:r>
        <w:rPr>
          <w:rFonts w:hint="eastAsia"/>
          <w:lang w:val="fr-CH"/>
        </w:rPr>
        <w:t>；家庭、妇女和儿童观察中心</w:t>
      </w:r>
      <w:r>
        <w:rPr>
          <w:rFonts w:hint="eastAsia"/>
          <w:lang w:val="fr-CH"/>
        </w:rPr>
        <w:t>(</w:t>
      </w:r>
      <w:r>
        <w:rPr>
          <w:rFonts w:hint="eastAsia"/>
          <w:lang w:val="fr-CH"/>
        </w:rPr>
        <w:t>政策实施的监督和预警机构</w:t>
      </w:r>
      <w:r>
        <w:rPr>
          <w:rFonts w:hint="eastAsia"/>
          <w:lang w:val="fr-CH"/>
        </w:rPr>
        <w:t>)</w:t>
      </w:r>
      <w:r>
        <w:rPr>
          <w:rFonts w:hint="eastAsia"/>
          <w:lang w:val="fr-CH"/>
        </w:rPr>
        <w:t>；执行合作伙伴，即各部委、</w:t>
      </w:r>
      <w:r>
        <w:rPr>
          <w:rFonts w:hint="eastAsia"/>
          <w:bCs/>
          <w:lang w:val="fr-FR"/>
        </w:rPr>
        <w:t>民间社会</w:t>
      </w:r>
      <w:r>
        <w:rPr>
          <w:rFonts w:hint="eastAsia"/>
          <w:lang w:val="fr-CH"/>
        </w:rPr>
        <w:t>、各地区协会；支持伙伴，即议员、技术和金融合作伙伴、研究所、培训机构、大学、媒体、工会和各政党。</w:t>
      </w:r>
    </w:p>
    <w:p w:rsidR="00E84DAD" w:rsidRDefault="00E84DAD">
      <w:pPr>
        <w:pStyle w:val="SingleTxtGC"/>
        <w:rPr>
          <w:rFonts w:hint="eastAsia"/>
          <w:lang w:val="fr-CH"/>
        </w:rPr>
      </w:pPr>
      <w:r>
        <w:rPr>
          <w:lang w:val="fr-CH"/>
        </w:rPr>
        <w:t xml:space="preserve">48.  </w:t>
      </w:r>
      <w:smartTag w:uri="urn:schemas-microsoft-com:office:smarttags" w:element="chsdate">
        <w:smartTagPr>
          <w:attr w:name="IsROCDate" w:val="False"/>
          <w:attr w:name="IsLunarDate" w:val="False"/>
          <w:attr w:name="Day" w:val="9"/>
          <w:attr w:name="Month" w:val="3"/>
          <w:attr w:name="Year" w:val="2009"/>
        </w:smartTagPr>
        <w:r>
          <w:rPr>
            <w:rFonts w:hint="eastAsia"/>
            <w:lang w:val="fr-CH"/>
          </w:rPr>
          <w:t>2009</w:t>
        </w:r>
        <w:r>
          <w:rPr>
            <w:rFonts w:hint="eastAsia"/>
            <w:lang w:val="fr-CH"/>
          </w:rPr>
          <w:t>年</w:t>
        </w:r>
        <w:r>
          <w:rPr>
            <w:rFonts w:hint="eastAsia"/>
            <w:lang w:val="fr-CH"/>
          </w:rPr>
          <w:t>3</w:t>
        </w:r>
        <w:r>
          <w:rPr>
            <w:rFonts w:hint="eastAsia"/>
            <w:lang w:val="fr-CH"/>
          </w:rPr>
          <w:t>月</w:t>
        </w:r>
        <w:r>
          <w:rPr>
            <w:rFonts w:hint="eastAsia"/>
            <w:lang w:val="fr-CH"/>
          </w:rPr>
          <w:t>9</w:t>
        </w:r>
        <w:r>
          <w:rPr>
            <w:rFonts w:hint="eastAsia"/>
            <w:lang w:val="fr-CH"/>
          </w:rPr>
          <w:t>日</w:t>
        </w:r>
      </w:smartTag>
      <w:r>
        <w:rPr>
          <w:rFonts w:hint="eastAsia"/>
          <w:lang w:val="fr-CH"/>
        </w:rPr>
        <w:t>，共和国总统建立了妇女研究所，这是为消除歧视而采取的众多措施中的一项。</w:t>
      </w:r>
    </w:p>
    <w:p w:rsidR="00E84DAD" w:rsidRDefault="00E84DAD">
      <w:pPr>
        <w:pStyle w:val="H1GC"/>
        <w:rPr>
          <w:lang w:val="fr-FR"/>
        </w:rPr>
      </w:pPr>
      <w:r>
        <w:rPr>
          <w:lang w:val="fr-FR"/>
        </w:rPr>
        <w:tab/>
      </w:r>
      <w:r>
        <w:rPr>
          <w:lang w:val="fr-FR"/>
        </w:rPr>
        <w:tab/>
      </w:r>
      <w:r>
        <w:rPr>
          <w:rFonts w:hint="eastAsia"/>
          <w:lang w:val="fr-FR"/>
        </w:rPr>
        <w:t>第四条</w:t>
      </w:r>
      <w:r>
        <w:rPr>
          <w:rFonts w:hint="eastAsia"/>
          <w:lang w:val="fr-FR"/>
        </w:rPr>
        <w:br/>
      </w:r>
      <w:r>
        <w:rPr>
          <w:rFonts w:hint="eastAsia"/>
          <w:lang w:val="fr-FR"/>
        </w:rPr>
        <w:t>消除对妇女歧视的特别措施</w:t>
      </w:r>
    </w:p>
    <w:p w:rsidR="00E84DAD" w:rsidRDefault="00E84DAD">
      <w:pPr>
        <w:pStyle w:val="SingleTxtGC"/>
        <w:rPr>
          <w:rFonts w:hint="eastAsia"/>
          <w:lang w:val="fr-CH"/>
        </w:rPr>
      </w:pPr>
      <w:r>
        <w:rPr>
          <w:lang w:val="fr-CH"/>
        </w:rPr>
        <w:t xml:space="preserve">49.  </w:t>
      </w:r>
      <w:r>
        <w:rPr>
          <w:rFonts w:hint="eastAsia"/>
          <w:lang w:val="fr-CH"/>
        </w:rPr>
        <w:t>政府坚持采取各种特别措施，以提高妇女和女童的地位。这些措施涉及法律法规、政策、计划和项目。</w:t>
      </w:r>
    </w:p>
    <w:p w:rsidR="00E84DAD" w:rsidRDefault="00E84DAD">
      <w:pPr>
        <w:pStyle w:val="SingleTxtGC"/>
        <w:rPr>
          <w:rFonts w:hint="eastAsia"/>
          <w:lang w:val="fr-CH"/>
        </w:rPr>
      </w:pPr>
      <w:r>
        <w:rPr>
          <w:lang w:val="fr-CH"/>
        </w:rPr>
        <w:t xml:space="preserve">50.  </w:t>
      </w:r>
      <w:r>
        <w:rPr>
          <w:rFonts w:hint="eastAsia"/>
          <w:bCs/>
          <w:iCs/>
          <w:lang w:val="fr-FR"/>
        </w:rPr>
        <w:t>在发展伙伴的技术和金融支持下，</w:t>
      </w:r>
      <w:r>
        <w:rPr>
          <w:rFonts w:hint="eastAsia"/>
          <w:lang w:val="fr-CH"/>
        </w:rPr>
        <w:t>通过与国内</w:t>
      </w:r>
      <w:r>
        <w:rPr>
          <w:rFonts w:hint="eastAsia"/>
          <w:bCs/>
          <w:iCs/>
          <w:lang w:val="fr-FR"/>
        </w:rPr>
        <w:t>非政府组织合作，政府实施了一系列专门针对妇女且不涉及男性的特殊计划和项目。例如，反对强迫婚姻、提高人们关于切割女性生殖器的认识和意识、提高女候选人或女当选人的管理水平和能力、有利于提高妇女在政治生活中的代表性的活动、普及关于打击切割女性生殖器行为的法律、提高女童入学率、加强地方机构打击暴力侵害妇女行为的能力、加强贝宁助产士的能力、提高孕产妇保健水平和生殖健康，等等。</w:t>
      </w:r>
    </w:p>
    <w:p w:rsidR="00E84DAD" w:rsidRDefault="00E84DAD">
      <w:pPr>
        <w:pStyle w:val="SingleTxtGC"/>
        <w:rPr>
          <w:rFonts w:hint="eastAsia"/>
          <w:lang w:val="fr-FR"/>
        </w:rPr>
      </w:pPr>
      <w:r>
        <w:rPr>
          <w:lang w:val="fr-FR"/>
        </w:rPr>
        <w:t xml:space="preserve">51.  </w:t>
      </w:r>
      <w:r>
        <w:rPr>
          <w:rFonts w:hint="eastAsia"/>
          <w:lang w:val="fr-FR"/>
        </w:rPr>
        <w:t>自</w:t>
      </w:r>
      <w:r>
        <w:rPr>
          <w:rFonts w:hint="eastAsia"/>
          <w:lang w:val="fr-FR"/>
        </w:rPr>
        <w:t>2010-2011</w:t>
      </w:r>
      <w:r>
        <w:rPr>
          <w:rFonts w:hint="eastAsia"/>
          <w:lang w:val="fr-FR"/>
        </w:rPr>
        <w:t>学年开学至今，国家元首已颁布法令，免除五年级和六年级女学生的学费。</w:t>
      </w:r>
    </w:p>
    <w:p w:rsidR="00E84DAD" w:rsidRDefault="00E84DAD">
      <w:pPr>
        <w:pStyle w:val="SingleTxtGC"/>
        <w:rPr>
          <w:rFonts w:hint="eastAsia"/>
          <w:lang w:val="fr-CH"/>
        </w:rPr>
      </w:pPr>
      <w:r>
        <w:rPr>
          <w:lang w:val="fr-CH"/>
        </w:rPr>
        <w:t xml:space="preserve">52.  </w:t>
      </w:r>
      <w:r>
        <w:rPr>
          <w:rFonts w:hint="eastAsia"/>
          <w:lang w:val="fr-CH"/>
        </w:rPr>
        <w:t>为实施这些项目和计划，政府得到了多边合作伙伴</w:t>
      </w:r>
      <w:r>
        <w:rPr>
          <w:rFonts w:hint="eastAsia"/>
          <w:lang w:val="fr-CH"/>
        </w:rPr>
        <w:t>(</w:t>
      </w:r>
      <w:r>
        <w:rPr>
          <w:rFonts w:hint="eastAsia"/>
          <w:lang w:val="fr-FR"/>
        </w:rPr>
        <w:t>人口基金</w:t>
      </w:r>
      <w:r>
        <w:rPr>
          <w:rFonts w:hint="eastAsia"/>
          <w:lang w:val="fr-CH"/>
        </w:rPr>
        <w:t>、</w:t>
      </w:r>
      <w:bookmarkStart w:id="92" w:name="OLE_LINK90"/>
      <w:r>
        <w:rPr>
          <w:rFonts w:hint="eastAsia"/>
          <w:lang w:val="fr-CH"/>
        </w:rPr>
        <w:t>开发计划署</w:t>
      </w:r>
      <w:bookmarkEnd w:id="92"/>
      <w:r>
        <w:rPr>
          <w:rFonts w:hint="eastAsia"/>
          <w:lang w:val="fr-CH"/>
        </w:rPr>
        <w:t>、</w:t>
      </w:r>
      <w:r>
        <w:rPr>
          <w:rFonts w:hint="eastAsia"/>
          <w:bCs/>
          <w:iCs/>
          <w:lang w:val="fr-CH"/>
        </w:rPr>
        <w:t>儿童基金会</w:t>
      </w:r>
      <w:r>
        <w:rPr>
          <w:rFonts w:hint="eastAsia"/>
          <w:lang w:val="fr-CH"/>
        </w:rPr>
        <w:t>、</w:t>
      </w:r>
      <w:r>
        <w:rPr>
          <w:rFonts w:hint="eastAsia"/>
          <w:bCs/>
          <w:iCs/>
          <w:lang w:val="fr-FR"/>
        </w:rPr>
        <w:t>世卫组织</w:t>
      </w:r>
      <w:r>
        <w:rPr>
          <w:rFonts w:hint="eastAsia"/>
          <w:lang w:val="fr-CH"/>
        </w:rPr>
        <w:t>、世界银行、粮农组织、</w:t>
      </w:r>
      <w:r>
        <w:rPr>
          <w:rFonts w:hint="eastAsia"/>
          <w:lang w:val="fr-FR"/>
        </w:rPr>
        <w:t>劳工组织</w:t>
      </w:r>
      <w:r>
        <w:rPr>
          <w:rFonts w:hint="eastAsia"/>
          <w:lang w:val="fr-CH"/>
        </w:rPr>
        <w:t>、</w:t>
      </w:r>
      <w:r>
        <w:rPr>
          <w:rFonts w:hint="eastAsia"/>
          <w:lang w:val="fr-FR"/>
        </w:rPr>
        <w:t>教科文组织……</w:t>
      </w:r>
      <w:r>
        <w:rPr>
          <w:rFonts w:hint="eastAsia"/>
          <w:lang w:val="fr-CH"/>
        </w:rPr>
        <w:t>)</w:t>
      </w:r>
      <w:r>
        <w:rPr>
          <w:rFonts w:hint="eastAsia"/>
          <w:lang w:val="fr-CH"/>
        </w:rPr>
        <w:t>；双边合作伙伴</w:t>
      </w:r>
      <w:r>
        <w:rPr>
          <w:rFonts w:hint="eastAsia"/>
          <w:lang w:val="fr-CH"/>
        </w:rPr>
        <w:t>(</w:t>
      </w:r>
      <w:r>
        <w:rPr>
          <w:rFonts w:hint="eastAsia"/>
          <w:lang w:val="fr-CH"/>
        </w:rPr>
        <w:t>丹麦大使馆、美国大使馆、瑞士合作组织、</w:t>
      </w:r>
      <w:r>
        <w:rPr>
          <w:rFonts w:hint="eastAsia"/>
          <w:bCs/>
          <w:iCs/>
        </w:rPr>
        <w:t>美国国际开发署</w:t>
      </w:r>
      <w:r>
        <w:rPr>
          <w:rFonts w:hint="eastAsia"/>
          <w:lang w:val="fr-CH"/>
        </w:rPr>
        <w:t>、荷兰大使馆、德国合作组织、加拿大合作组织等</w:t>
      </w:r>
      <w:r>
        <w:rPr>
          <w:rFonts w:hint="eastAsia"/>
          <w:lang w:val="fr-CH"/>
        </w:rPr>
        <w:t>)</w:t>
      </w:r>
      <w:r>
        <w:rPr>
          <w:rFonts w:hint="eastAsia"/>
          <w:lang w:val="fr-CH"/>
        </w:rPr>
        <w:t>；国际</w:t>
      </w:r>
      <w:r>
        <w:rPr>
          <w:rFonts w:hint="eastAsia"/>
          <w:bCs/>
          <w:iCs/>
          <w:lang w:val="fr-FR"/>
        </w:rPr>
        <w:t>非政府组织</w:t>
      </w:r>
      <w:r>
        <w:rPr>
          <w:rFonts w:hint="eastAsia"/>
          <w:bCs/>
          <w:iCs/>
          <w:lang w:val="fr-FR"/>
        </w:rPr>
        <w:t>(</w:t>
      </w:r>
      <w:r>
        <w:rPr>
          <w:rFonts w:hint="eastAsia"/>
          <w:lang w:val="fr-FR"/>
        </w:rPr>
        <w:t>援外社国际协会、贝宁计划、魁北克乐施会、</w:t>
      </w:r>
      <w:bookmarkStart w:id="93" w:name="OLE_LINK97"/>
      <w:r>
        <w:rPr>
          <w:rFonts w:hint="eastAsia"/>
          <w:lang w:val="fr-CH"/>
        </w:rPr>
        <w:t>天主教救济会、</w:t>
      </w:r>
      <w:bookmarkStart w:id="94" w:name="OLE_LINK1"/>
      <w:r>
        <w:rPr>
          <w:rFonts w:hint="eastAsia"/>
          <w:lang w:val="fr-CH"/>
        </w:rPr>
        <w:t>文字教育组织</w:t>
      </w:r>
      <w:bookmarkEnd w:id="93"/>
      <w:bookmarkEnd w:id="94"/>
      <w:r>
        <w:rPr>
          <w:rFonts w:hint="eastAsia"/>
          <w:lang w:val="fr-CH"/>
        </w:rPr>
        <w:t>……</w:t>
      </w:r>
      <w:r>
        <w:rPr>
          <w:rFonts w:hint="eastAsia"/>
          <w:lang w:val="fr-CH"/>
        </w:rPr>
        <w:t>)</w:t>
      </w:r>
      <w:r>
        <w:rPr>
          <w:rFonts w:hint="eastAsia"/>
          <w:lang w:val="fr-CH"/>
        </w:rPr>
        <w:t>；国内</w:t>
      </w:r>
      <w:r>
        <w:rPr>
          <w:rFonts w:hint="eastAsia"/>
          <w:bCs/>
          <w:iCs/>
          <w:lang w:val="fr-FR"/>
        </w:rPr>
        <w:t>非政府组织</w:t>
      </w:r>
      <w:r>
        <w:rPr>
          <w:rFonts w:hint="eastAsia"/>
          <w:bCs/>
          <w:iCs/>
          <w:lang w:val="fr-FR"/>
        </w:rPr>
        <w:t>(</w:t>
      </w:r>
      <w:r>
        <w:rPr>
          <w:rFonts w:hint="eastAsia"/>
          <w:lang w:val="fr-FR"/>
        </w:rPr>
        <w:t>贝宁女律师协会</w:t>
      </w:r>
      <w:r>
        <w:rPr>
          <w:rFonts w:hint="eastAsia"/>
          <w:lang w:val="fr-CH"/>
        </w:rPr>
        <w:t>、</w:t>
      </w:r>
      <w:r>
        <w:rPr>
          <w:rFonts w:hint="eastAsia"/>
          <w:bCs/>
          <w:iCs/>
          <w:lang w:val="fr-FR"/>
        </w:rPr>
        <w:t>非政府组织妇女同意网络、非洲协会</w:t>
      </w:r>
      <w:r>
        <w:rPr>
          <w:lang w:val="fr-CH"/>
        </w:rPr>
        <w:t>-RIFONGA</w:t>
      </w:r>
      <w:r>
        <w:rPr>
          <w:rFonts w:hint="eastAsia"/>
          <w:lang w:val="fr-CH"/>
        </w:rPr>
        <w:t>、</w:t>
      </w:r>
      <w:r>
        <w:rPr>
          <w:lang w:val="fr-FR"/>
        </w:rPr>
        <w:t>非洲妇女参与法律和发展协会</w:t>
      </w:r>
      <w:r>
        <w:rPr>
          <w:lang w:val="fr-CH"/>
        </w:rPr>
        <w:t>/</w:t>
      </w:r>
      <w:r>
        <w:rPr>
          <w:rFonts w:hint="eastAsia"/>
          <w:lang w:val="fr-CH"/>
        </w:rPr>
        <w:t>贝宁、</w:t>
      </w:r>
      <w:r>
        <w:rPr>
          <w:rFonts w:hint="eastAsia"/>
          <w:lang w:val="fr-CH"/>
        </w:rPr>
        <w:t>Donga</w:t>
      </w:r>
      <w:r>
        <w:rPr>
          <w:rFonts w:hint="eastAsia"/>
          <w:lang w:val="fr-CH"/>
        </w:rPr>
        <w:t>妇女小额信贷、</w:t>
      </w:r>
      <w:r>
        <w:rPr>
          <w:rFonts w:hint="eastAsia"/>
          <w:lang w:val="fr-FR"/>
        </w:rPr>
        <w:t>当选女议员网</w:t>
      </w:r>
      <w:r>
        <w:rPr>
          <w:rFonts w:hint="eastAsia"/>
          <w:lang w:val="fr-CH"/>
        </w:rPr>
        <w:t>、社会观察、</w:t>
      </w:r>
      <w:r>
        <w:rPr>
          <w:lang w:val="fr-CH"/>
        </w:rPr>
        <w:t>CBDIBA</w:t>
      </w:r>
      <w:r>
        <w:rPr>
          <w:rFonts w:hint="eastAsia"/>
          <w:lang w:val="fr-CH"/>
        </w:rPr>
        <w:t>、非政府组织</w:t>
      </w:r>
      <w:r>
        <w:rPr>
          <w:lang w:val="fr-CH"/>
        </w:rPr>
        <w:t>GRABS</w:t>
      </w:r>
      <w:r>
        <w:rPr>
          <w:rFonts w:hint="eastAsia"/>
          <w:lang w:val="fr-CH"/>
        </w:rPr>
        <w:t>、</w:t>
      </w:r>
      <w:r>
        <w:rPr>
          <w:lang w:val="fr-CH"/>
        </w:rPr>
        <w:t>ASSOVIE</w:t>
      </w:r>
      <w:r>
        <w:rPr>
          <w:rFonts w:hint="eastAsia"/>
          <w:lang w:val="fr-CH"/>
        </w:rPr>
        <w:t>、贝宁</w:t>
      </w:r>
      <w:r>
        <w:rPr>
          <w:lang w:val="fr-CH"/>
        </w:rPr>
        <w:t>CIAF</w:t>
      </w:r>
      <w:r>
        <w:rPr>
          <w:rFonts w:hint="eastAsia"/>
          <w:lang w:val="fr-CH"/>
        </w:rPr>
        <w:t>、</w:t>
      </w:r>
      <w:r>
        <w:rPr>
          <w:lang w:val="fr-CH"/>
        </w:rPr>
        <w:t>MJCD</w:t>
      </w:r>
      <w:r>
        <w:rPr>
          <w:rFonts w:hint="eastAsia"/>
          <w:lang w:val="fr-CH"/>
        </w:rPr>
        <w:t>、</w:t>
      </w:r>
      <w:r>
        <w:rPr>
          <w:lang w:val="fr-CH"/>
        </w:rPr>
        <w:t>GAJES</w:t>
      </w:r>
      <w:r>
        <w:rPr>
          <w:rFonts w:hint="eastAsia"/>
          <w:lang w:val="fr-CH"/>
        </w:rPr>
        <w:t>、</w:t>
      </w:r>
      <w:r>
        <w:rPr>
          <w:lang w:val="fr-CH"/>
        </w:rPr>
        <w:t>CERIAM</w:t>
      </w:r>
      <w:r>
        <w:rPr>
          <w:rFonts w:hint="eastAsia"/>
          <w:lang w:val="fr-CH"/>
        </w:rPr>
        <w:t>、海湾亚马逊、</w:t>
      </w:r>
      <w:bookmarkStart w:id="95" w:name="OLE_LINK98"/>
      <w:r>
        <w:rPr>
          <w:lang w:val="fr-CH"/>
        </w:rPr>
        <w:t>SUO</w:t>
      </w:r>
      <w:bookmarkEnd w:id="95"/>
      <w:r>
        <w:rPr>
          <w:rFonts w:hint="eastAsia"/>
          <w:lang w:val="fr-CH"/>
        </w:rPr>
        <w:t>、</w:t>
      </w:r>
      <w:r>
        <w:rPr>
          <w:rFonts w:hint="eastAsia"/>
          <w:lang w:val="fr-FR"/>
        </w:rPr>
        <w:t>人权与促进民主研究所</w:t>
      </w:r>
      <w:r>
        <w:rPr>
          <w:rFonts w:hint="eastAsia"/>
          <w:lang w:val="fr-CH"/>
        </w:rPr>
        <w:t>、</w:t>
      </w:r>
      <w:r>
        <w:rPr>
          <w:rFonts w:hint="eastAsia"/>
          <w:lang w:val="fr-FR"/>
        </w:rPr>
        <w:t>贝宁儿童与家庭援助协会</w:t>
      </w:r>
      <w:r>
        <w:rPr>
          <w:rFonts w:hint="eastAsia"/>
          <w:lang w:val="fr-CH"/>
        </w:rPr>
        <w:t>、关爱基金会、贝宁促进家庭协会、大赦国际</w:t>
      </w:r>
      <w:r>
        <w:rPr>
          <w:lang w:val="fr-CH"/>
        </w:rPr>
        <w:softHyphen/>
      </w:r>
      <w:r>
        <w:rPr>
          <w:rFonts w:hint="eastAsia"/>
          <w:lang w:val="fr-CH"/>
        </w:rPr>
        <w:t>贝宁、贝宁人权委员会等等</w:t>
      </w:r>
      <w:r>
        <w:rPr>
          <w:lang w:val="fr-CH"/>
        </w:rPr>
        <w:t>)</w:t>
      </w:r>
      <w:r>
        <w:rPr>
          <w:rFonts w:hint="eastAsia"/>
          <w:lang w:val="fr-CH"/>
        </w:rPr>
        <w:t>的支持。</w:t>
      </w:r>
    </w:p>
    <w:p w:rsidR="00E84DAD" w:rsidRDefault="00E84DAD">
      <w:pPr>
        <w:pStyle w:val="H1GC"/>
        <w:rPr>
          <w:lang w:val="fr-FR"/>
        </w:rPr>
      </w:pPr>
      <w:r>
        <w:rPr>
          <w:lang w:val="fr-FR"/>
        </w:rPr>
        <w:tab/>
      </w:r>
      <w:r>
        <w:rPr>
          <w:lang w:val="fr-FR"/>
        </w:rPr>
        <w:tab/>
      </w:r>
      <w:r>
        <w:rPr>
          <w:rFonts w:hint="eastAsia"/>
          <w:lang w:val="fr-FR"/>
        </w:rPr>
        <w:t>第五条</w:t>
      </w:r>
      <w:r>
        <w:rPr>
          <w:rFonts w:hint="eastAsia"/>
          <w:lang w:val="fr-FR"/>
        </w:rPr>
        <w:br/>
      </w:r>
      <w:r>
        <w:rPr>
          <w:rFonts w:hint="eastAsia"/>
          <w:lang w:val="fr-FR"/>
        </w:rPr>
        <w:t>改变社会文化行为模式</w:t>
      </w:r>
    </w:p>
    <w:p w:rsidR="00E84DAD" w:rsidRDefault="00E84DAD">
      <w:pPr>
        <w:pStyle w:val="SingleTxtGC"/>
        <w:rPr>
          <w:rFonts w:hint="eastAsia"/>
          <w:lang w:val="fr-CH"/>
        </w:rPr>
      </w:pPr>
      <w:r>
        <w:rPr>
          <w:lang w:val="fr-CH"/>
        </w:rPr>
        <w:t xml:space="preserve">53.  </w:t>
      </w:r>
      <w:r>
        <w:rPr>
          <w:rFonts w:hint="eastAsia"/>
          <w:lang w:val="fr-CH"/>
        </w:rPr>
        <w:t>贝宁政府于</w:t>
      </w:r>
      <w:r>
        <w:rPr>
          <w:rFonts w:hint="eastAsia"/>
          <w:lang w:val="fr-CH"/>
        </w:rPr>
        <w:t>2003</w:t>
      </w:r>
      <w:r>
        <w:rPr>
          <w:rFonts w:hint="eastAsia"/>
          <w:lang w:val="fr-CH"/>
        </w:rPr>
        <w:t>年批准了关于妇女权利问题的《</w:t>
      </w:r>
      <w:r>
        <w:rPr>
          <w:lang w:val="fr-CH"/>
        </w:rPr>
        <w:t>非洲人权和人民权利宪章</w:t>
      </w:r>
      <w:r>
        <w:rPr>
          <w:rFonts w:hint="eastAsia"/>
          <w:lang w:val="fr-CH"/>
        </w:rPr>
        <w:t>附加议定书》。该议定书主张消除对妇女的歧视。</w:t>
      </w:r>
    </w:p>
    <w:p w:rsidR="00E84DAD" w:rsidRDefault="00E84DAD">
      <w:pPr>
        <w:pStyle w:val="SingleTxtGC"/>
        <w:rPr>
          <w:rFonts w:hint="eastAsia"/>
          <w:lang w:val="fr-CH"/>
        </w:rPr>
      </w:pPr>
      <w:r>
        <w:rPr>
          <w:lang w:val="fr-CH"/>
        </w:rPr>
        <w:t xml:space="preserve">54.  </w:t>
      </w:r>
      <w:r>
        <w:rPr>
          <w:rFonts w:hint="eastAsia"/>
          <w:lang w:val="fr-CH"/>
        </w:rPr>
        <w:t>政府对教科书进行审查，以消除目前存在的对男性和女性形象的成见，这些形象可影响学习者的个性形成，尤其是在幼儿园和小学教育阶段。</w:t>
      </w:r>
    </w:p>
    <w:p w:rsidR="00E84DAD" w:rsidRDefault="00E84DAD">
      <w:pPr>
        <w:pStyle w:val="H1GC"/>
        <w:rPr>
          <w:lang w:val="fr-FR"/>
        </w:rPr>
      </w:pPr>
      <w:r>
        <w:rPr>
          <w:lang w:val="fr-FR"/>
        </w:rPr>
        <w:tab/>
      </w:r>
      <w:r>
        <w:rPr>
          <w:lang w:val="fr-FR"/>
        </w:rPr>
        <w:tab/>
      </w:r>
      <w:r>
        <w:rPr>
          <w:rFonts w:hint="eastAsia"/>
          <w:lang w:val="fr-FR"/>
        </w:rPr>
        <w:t>第六条</w:t>
      </w:r>
      <w:r>
        <w:rPr>
          <w:rFonts w:hint="eastAsia"/>
          <w:lang w:val="fr-FR"/>
        </w:rPr>
        <w:br/>
      </w:r>
      <w:r>
        <w:rPr>
          <w:rFonts w:hint="eastAsia"/>
          <w:lang w:val="fr-FR"/>
        </w:rPr>
        <w:t>消除对妇女的剥削</w:t>
      </w:r>
    </w:p>
    <w:p w:rsidR="00E84DAD" w:rsidRDefault="00E84DAD">
      <w:pPr>
        <w:pStyle w:val="H23GC"/>
        <w:rPr>
          <w:rFonts w:hint="eastAsia"/>
          <w:lang w:val="fr-FR"/>
        </w:rPr>
      </w:pPr>
      <w:r>
        <w:rPr>
          <w:lang w:val="fr-FR"/>
        </w:rPr>
        <w:tab/>
      </w:r>
      <w:r>
        <w:rPr>
          <w:lang w:val="fr-FR"/>
        </w:rPr>
        <w:tab/>
      </w:r>
      <w:r>
        <w:rPr>
          <w:rFonts w:hint="eastAsia"/>
          <w:lang w:val="fr-FR"/>
        </w:rPr>
        <w:t>贩卖妇女和女童</w:t>
      </w:r>
    </w:p>
    <w:p w:rsidR="00E84DAD" w:rsidRDefault="00E84DAD">
      <w:pPr>
        <w:pStyle w:val="SingleTxtGC"/>
        <w:rPr>
          <w:rFonts w:hint="eastAsia"/>
          <w:lang w:val="fr-CH"/>
        </w:rPr>
      </w:pPr>
      <w:r>
        <w:rPr>
          <w:lang w:val="fr-CH"/>
        </w:rPr>
        <w:t xml:space="preserve">55.  </w:t>
      </w:r>
      <w:r>
        <w:rPr>
          <w:rFonts w:hint="eastAsia"/>
          <w:lang w:val="fr-CH"/>
        </w:rPr>
        <w:t>在增强妇女权能项目的基础研究框架下收集的数据显示，贩卖妇女和女童的地区同样出现对妇女和女童的身体剥削现象</w:t>
      </w:r>
      <w:r>
        <w:rPr>
          <w:rFonts w:hint="eastAsia"/>
          <w:lang w:val="fr-CH"/>
        </w:rPr>
        <w:t>(44%)</w:t>
      </w:r>
      <w:r>
        <w:rPr>
          <w:rFonts w:hint="eastAsia"/>
          <w:lang w:val="fr-CH"/>
        </w:rPr>
        <w:t>和性剥削现象</w:t>
      </w:r>
      <w:r>
        <w:rPr>
          <w:rFonts w:hint="eastAsia"/>
          <w:lang w:val="fr-CH"/>
        </w:rPr>
        <w:t>(12%)</w:t>
      </w:r>
      <w:r>
        <w:rPr>
          <w:rFonts w:hint="eastAsia"/>
          <w:lang w:val="fr-CH"/>
        </w:rPr>
        <w:t>。</w:t>
      </w:r>
    </w:p>
    <w:p w:rsidR="00E84DAD" w:rsidRDefault="00E84DAD">
      <w:pPr>
        <w:pStyle w:val="SingleTxtGC"/>
        <w:rPr>
          <w:rFonts w:hint="eastAsia"/>
          <w:lang w:val="fr-CH"/>
        </w:rPr>
      </w:pPr>
      <w:r>
        <w:rPr>
          <w:lang w:val="fr-CH"/>
        </w:rPr>
        <w:t xml:space="preserve">56.  </w:t>
      </w:r>
      <w:smartTag w:uri="urn:schemas-microsoft-com:office:smarttags" w:element="chsdate">
        <w:smartTagPr>
          <w:attr w:name="IsROCDate" w:val="False"/>
          <w:attr w:name="IsLunarDate" w:val="False"/>
          <w:attr w:name="Day" w:val="10"/>
          <w:attr w:name="Month" w:val="4"/>
          <w:attr w:name="Year" w:val="2006"/>
        </w:smartTagPr>
        <w:r>
          <w:rPr>
            <w:rFonts w:hint="eastAsia"/>
            <w:lang w:val="fr-CH"/>
          </w:rPr>
          <w:t>2006</w:t>
        </w:r>
        <w:r>
          <w:rPr>
            <w:rFonts w:hint="eastAsia"/>
            <w:lang w:val="fr-CH"/>
          </w:rPr>
          <w:t>年</w:t>
        </w:r>
        <w:r>
          <w:rPr>
            <w:rFonts w:hint="eastAsia"/>
            <w:lang w:val="fr-CH"/>
          </w:rPr>
          <w:t>4</w:t>
        </w:r>
        <w:r>
          <w:rPr>
            <w:rFonts w:hint="eastAsia"/>
            <w:lang w:val="fr-CH"/>
          </w:rPr>
          <w:t>月</w:t>
        </w:r>
        <w:r>
          <w:rPr>
            <w:rFonts w:hint="eastAsia"/>
            <w:lang w:val="fr-CH"/>
          </w:rPr>
          <w:t>10</w:t>
        </w:r>
        <w:r>
          <w:rPr>
            <w:rFonts w:hint="eastAsia"/>
            <w:lang w:val="fr-CH"/>
          </w:rPr>
          <w:t>日</w:t>
        </w:r>
      </w:smartTag>
      <w:r>
        <w:rPr>
          <w:rFonts w:hint="eastAsia"/>
          <w:lang w:val="fr-CH"/>
        </w:rPr>
        <w:t>的关于贝宁共和国未成年人流离失所情形与打击贩卖儿童的第</w:t>
      </w:r>
      <w:r>
        <w:rPr>
          <w:rFonts w:hint="eastAsia"/>
          <w:lang w:val="fr-CH"/>
        </w:rPr>
        <w:t>2006-04</w:t>
      </w:r>
      <w:r>
        <w:rPr>
          <w:rFonts w:hint="eastAsia"/>
          <w:lang w:val="fr-CH"/>
        </w:rPr>
        <w:t>号法律已经获得通过，以打击此种现象。但是到目前为止，尚未有任何关于妇女的法律投票通过。</w:t>
      </w:r>
    </w:p>
    <w:p w:rsidR="00E84DAD" w:rsidRDefault="00E84DAD">
      <w:pPr>
        <w:pStyle w:val="SingleTxtGC"/>
        <w:rPr>
          <w:rFonts w:hint="eastAsia"/>
          <w:lang w:val="fr-CH"/>
        </w:rPr>
      </w:pPr>
      <w:r>
        <w:rPr>
          <w:lang w:val="fr-CH"/>
        </w:rPr>
        <w:t xml:space="preserve">57.  </w:t>
      </w:r>
      <w:r>
        <w:rPr>
          <w:rFonts w:hint="eastAsia"/>
          <w:lang w:val="fr-CH"/>
        </w:rPr>
        <w:t>《国家促进两性平等政策》于</w:t>
      </w:r>
      <w:smartTag w:uri="urn:schemas-microsoft-com:office:smarttags" w:element="chsdate">
        <w:smartTagPr>
          <w:attr w:name="Year" w:val="2009"/>
          <w:attr w:name="Month" w:val="3"/>
          <w:attr w:name="Day" w:val="18"/>
          <w:attr w:name="IsLunarDate" w:val="False"/>
          <w:attr w:name="IsROCDate" w:val="False"/>
        </w:smartTagPr>
        <w:r>
          <w:rPr>
            <w:rFonts w:hint="eastAsia"/>
            <w:lang w:val="fr-CH"/>
          </w:rPr>
          <w:t>2009</w:t>
        </w:r>
        <w:r>
          <w:rPr>
            <w:rFonts w:hint="eastAsia"/>
            <w:lang w:val="fr-CH"/>
          </w:rPr>
          <w:t>年</w:t>
        </w:r>
        <w:r>
          <w:rPr>
            <w:rFonts w:hint="eastAsia"/>
            <w:lang w:val="fr-CH"/>
          </w:rPr>
          <w:t>3</w:t>
        </w:r>
        <w:r>
          <w:rPr>
            <w:rFonts w:hint="eastAsia"/>
            <w:lang w:val="fr-CH"/>
          </w:rPr>
          <w:t>月</w:t>
        </w:r>
        <w:r>
          <w:rPr>
            <w:rFonts w:hint="eastAsia"/>
            <w:lang w:val="fr-CH"/>
          </w:rPr>
          <w:t>18</w:t>
        </w:r>
        <w:r>
          <w:rPr>
            <w:rFonts w:hint="eastAsia"/>
            <w:lang w:val="fr-CH"/>
          </w:rPr>
          <w:t>日</w:t>
        </w:r>
      </w:smartTag>
      <w:r>
        <w:rPr>
          <w:rFonts w:hint="eastAsia"/>
          <w:lang w:val="fr-CH"/>
        </w:rPr>
        <w:t>通过，其主要目标是：“在</w:t>
      </w:r>
      <w:r>
        <w:rPr>
          <w:rFonts w:hint="eastAsia"/>
          <w:lang w:val="fr-CH"/>
        </w:rPr>
        <w:t>2025</w:t>
      </w:r>
      <w:r>
        <w:rPr>
          <w:rFonts w:hint="eastAsia"/>
          <w:lang w:val="fr-CH"/>
        </w:rPr>
        <w:t>年之前实现男女平等与公平，最终实现人类可持续发展”。处于国家元首监督下的</w:t>
      </w:r>
      <w:r>
        <w:rPr>
          <w:rFonts w:hint="eastAsia"/>
          <w:lang w:val="fr-FR"/>
        </w:rPr>
        <w:t>全国促进性别公平与平等委员会</w:t>
      </w:r>
      <w:r>
        <w:rPr>
          <w:rFonts w:hint="eastAsia"/>
          <w:lang w:val="fr-CH"/>
        </w:rPr>
        <w:t>也建立了一个促进性别平等的制度框架。上述两方面内均构成了一种进步。</w:t>
      </w:r>
    </w:p>
    <w:p w:rsidR="00E84DAD" w:rsidRDefault="00E84DAD">
      <w:pPr>
        <w:pStyle w:val="H1GC"/>
        <w:rPr>
          <w:lang w:val="fr-CH"/>
        </w:rPr>
      </w:pPr>
      <w:r>
        <w:rPr>
          <w:lang w:val="fr-CH"/>
        </w:rPr>
        <w:tab/>
      </w:r>
      <w:r>
        <w:rPr>
          <w:lang w:val="fr-CH"/>
        </w:rPr>
        <w:tab/>
      </w:r>
      <w:r>
        <w:rPr>
          <w:rFonts w:hint="eastAsia"/>
          <w:lang w:val="fr-CH"/>
        </w:rPr>
        <w:t>第七条</w:t>
      </w:r>
      <w:r>
        <w:rPr>
          <w:rFonts w:hint="eastAsia"/>
          <w:lang w:val="fr-CH"/>
        </w:rPr>
        <w:br/>
      </w:r>
      <w:r>
        <w:rPr>
          <w:rFonts w:hint="eastAsia"/>
          <w:lang w:val="fr-FR"/>
        </w:rPr>
        <w:t>全国范围内的政治和公共生活方面的平等</w:t>
      </w:r>
      <w:r>
        <w:rPr>
          <w:lang w:val="fr-CH"/>
        </w:rPr>
        <w:t xml:space="preserve"> </w:t>
      </w:r>
    </w:p>
    <w:p w:rsidR="00E84DAD" w:rsidRDefault="00E84DAD">
      <w:pPr>
        <w:pStyle w:val="H23GC"/>
        <w:rPr>
          <w:rFonts w:hint="eastAsia"/>
          <w:lang w:val="fr-CH"/>
        </w:rPr>
      </w:pPr>
      <w:r>
        <w:rPr>
          <w:lang w:val="fr-CH"/>
        </w:rPr>
        <w:tab/>
      </w:r>
      <w:r>
        <w:rPr>
          <w:lang w:val="fr-CH"/>
        </w:rPr>
        <w:tab/>
      </w:r>
      <w:r>
        <w:rPr>
          <w:rFonts w:hint="eastAsia"/>
          <w:lang w:val="fr-CH"/>
        </w:rPr>
        <w:t>贝宁的妇女与投票权</w:t>
      </w:r>
    </w:p>
    <w:p w:rsidR="00E84DAD" w:rsidRDefault="00E84DAD">
      <w:pPr>
        <w:pStyle w:val="SingleTxtGC"/>
        <w:rPr>
          <w:rFonts w:hint="eastAsia"/>
          <w:lang w:val="fr-CH"/>
        </w:rPr>
      </w:pPr>
      <w:r>
        <w:rPr>
          <w:lang w:val="fr-CH"/>
        </w:rPr>
        <w:t xml:space="preserve">58.  </w:t>
      </w:r>
      <w:r>
        <w:rPr>
          <w:rFonts w:hint="eastAsia"/>
          <w:lang w:val="fr-CH"/>
        </w:rPr>
        <w:t>根据</w:t>
      </w:r>
      <w:smartTag w:uri="urn:schemas-microsoft-com:office:smarttags" w:element="chsdate">
        <w:smartTagPr>
          <w:attr w:name="IsROCDate" w:val="False"/>
          <w:attr w:name="IsLunarDate" w:val="False"/>
          <w:attr w:name="Day" w:val="11"/>
          <w:attr w:name="Month" w:val="12"/>
          <w:attr w:name="Year" w:val="1990"/>
        </w:smartTagPr>
        <w:r>
          <w:rPr>
            <w:rFonts w:hint="eastAsia"/>
            <w:lang w:val="fr-CH"/>
          </w:rPr>
          <w:t>1990</w:t>
        </w:r>
        <w:r>
          <w:rPr>
            <w:rFonts w:hint="eastAsia"/>
            <w:lang w:val="fr-CH"/>
          </w:rPr>
          <w:t>年</w:t>
        </w:r>
        <w:r>
          <w:rPr>
            <w:rFonts w:hint="eastAsia"/>
            <w:lang w:val="fr-CH"/>
          </w:rPr>
          <w:t>12</w:t>
        </w:r>
        <w:r>
          <w:rPr>
            <w:rFonts w:hint="eastAsia"/>
            <w:lang w:val="fr-CH"/>
          </w:rPr>
          <w:t>月</w:t>
        </w:r>
        <w:r>
          <w:rPr>
            <w:rFonts w:hint="eastAsia"/>
            <w:lang w:val="fr-CH"/>
          </w:rPr>
          <w:t>11</w:t>
        </w:r>
        <w:r>
          <w:rPr>
            <w:rFonts w:hint="eastAsia"/>
            <w:lang w:val="fr-CH"/>
          </w:rPr>
          <w:t>日</w:t>
        </w:r>
      </w:smartTag>
      <w:r>
        <w:rPr>
          <w:rFonts w:hint="eastAsia"/>
          <w:lang w:val="fr-CH"/>
        </w:rPr>
        <w:t>《宪法》，在享有和行使投票权的条件方面，以及在全国和地方选举活动中获得选举资格的问题上，选举法对于男性和女性不存在任何区分。</w:t>
      </w:r>
    </w:p>
    <w:p w:rsidR="00E84DAD" w:rsidRDefault="00E84DAD">
      <w:pPr>
        <w:pStyle w:val="SingleTxtGC"/>
        <w:rPr>
          <w:rFonts w:hint="eastAsia"/>
          <w:lang w:val="fr-CH"/>
        </w:rPr>
      </w:pPr>
      <w:r>
        <w:rPr>
          <w:lang w:val="fr-CH"/>
        </w:rPr>
        <w:t xml:space="preserve">59.  </w:t>
      </w:r>
      <w:r>
        <w:rPr>
          <w:rFonts w:hint="eastAsia"/>
          <w:lang w:val="fr-CH"/>
        </w:rPr>
        <w:t>妇女的文盲状态和对妇女的成见使各政党在其决策机构和候选人名单中给予妇女的席位过少。因此，在全国和地方选举中，当选的女性人数很少。</w:t>
      </w:r>
    </w:p>
    <w:p w:rsidR="00E84DAD" w:rsidRDefault="00E84DAD">
      <w:pPr>
        <w:pStyle w:val="SingleTxtGC"/>
        <w:rPr>
          <w:rFonts w:hint="eastAsia"/>
          <w:lang w:val="fr-CH"/>
        </w:rPr>
      </w:pPr>
      <w:r>
        <w:rPr>
          <w:lang w:val="fr-CH"/>
        </w:rPr>
        <w:t xml:space="preserve">60.  </w:t>
      </w:r>
      <w:r>
        <w:rPr>
          <w:rFonts w:hint="eastAsia"/>
          <w:lang w:val="fr-CH"/>
        </w:rPr>
        <w:t>在最近一届总统选举中，有两位女候选人，</w:t>
      </w:r>
      <w:r>
        <w:rPr>
          <w:rFonts w:hint="eastAsia"/>
          <w:lang w:val="fr-CH"/>
        </w:rPr>
        <w:t>2001</w:t>
      </w:r>
      <w:r>
        <w:rPr>
          <w:rFonts w:hint="eastAsia"/>
          <w:lang w:val="fr-CH"/>
        </w:rPr>
        <w:t>年的女候选人只有一人，但是没有女候选人当选。第一位女性候选人为</w:t>
      </w:r>
      <w:r>
        <w:rPr>
          <w:lang w:val="fr-CH"/>
        </w:rPr>
        <w:t>Célestine ZANNOU</w:t>
      </w:r>
      <w:r>
        <w:rPr>
          <w:rFonts w:hint="eastAsia"/>
          <w:lang w:val="fr-CH"/>
        </w:rPr>
        <w:t>，她获得了</w:t>
      </w:r>
      <w:r>
        <w:rPr>
          <w:lang w:val="fr-CH"/>
        </w:rPr>
        <w:t>3,208,558</w:t>
      </w:r>
      <w:r>
        <w:rPr>
          <w:rFonts w:hint="eastAsia"/>
          <w:lang w:val="fr-CH"/>
        </w:rPr>
        <w:t>选票中的</w:t>
      </w:r>
      <w:r>
        <w:rPr>
          <w:lang w:val="fr-CH"/>
        </w:rPr>
        <w:t>9,782</w:t>
      </w:r>
      <w:r>
        <w:rPr>
          <w:rFonts w:hint="eastAsia"/>
          <w:lang w:val="fr-CH"/>
        </w:rPr>
        <w:t>张选票</w:t>
      </w:r>
      <w:r>
        <w:rPr>
          <w:rFonts w:hint="eastAsia"/>
          <w:lang w:val="fr-CH"/>
        </w:rPr>
        <w:t>(</w:t>
      </w:r>
      <w:r>
        <w:rPr>
          <w:rFonts w:hint="eastAsia"/>
          <w:lang w:val="fr-CH"/>
        </w:rPr>
        <w:t>即</w:t>
      </w:r>
      <w:r>
        <w:rPr>
          <w:rFonts w:hint="eastAsia"/>
          <w:lang w:val="fr-CH"/>
        </w:rPr>
        <w:t>0.32%</w:t>
      </w:r>
      <w:r>
        <w:rPr>
          <w:rFonts w:hint="eastAsia"/>
          <w:lang w:val="fr-CH"/>
        </w:rPr>
        <w:t>的选票</w:t>
      </w:r>
      <w:r>
        <w:rPr>
          <w:rFonts w:hint="eastAsia"/>
          <w:lang w:val="fr-CH"/>
        </w:rPr>
        <w:t>)</w:t>
      </w:r>
      <w:r>
        <w:rPr>
          <w:rFonts w:hint="eastAsia"/>
          <w:lang w:val="fr-CH"/>
        </w:rPr>
        <w:t>，第二位女性候选人为</w:t>
      </w:r>
      <w:r>
        <w:rPr>
          <w:lang w:val="fr-CH"/>
        </w:rPr>
        <w:t>Marie Elise GBEDO</w:t>
      </w:r>
      <w:r>
        <w:rPr>
          <w:rFonts w:hint="eastAsia"/>
          <w:lang w:val="fr-CH"/>
        </w:rPr>
        <w:t>，她获得了</w:t>
      </w:r>
      <w:r>
        <w:rPr>
          <w:lang w:val="fr-CH"/>
        </w:rPr>
        <w:t>9,687</w:t>
      </w:r>
      <w:r>
        <w:rPr>
          <w:rFonts w:hint="eastAsia"/>
          <w:lang w:val="fr-CH"/>
        </w:rPr>
        <w:t>张选票，即</w:t>
      </w:r>
      <w:r>
        <w:rPr>
          <w:rFonts w:hint="eastAsia"/>
          <w:lang w:val="fr-CH"/>
        </w:rPr>
        <w:t>0.31%</w:t>
      </w:r>
      <w:r>
        <w:rPr>
          <w:rFonts w:hint="eastAsia"/>
          <w:lang w:val="fr-CH"/>
        </w:rPr>
        <w:t>的选票。</w:t>
      </w:r>
    </w:p>
    <w:p w:rsidR="00E84DAD" w:rsidRDefault="00E84DAD">
      <w:pPr>
        <w:pStyle w:val="SingleTxtGC"/>
        <w:rPr>
          <w:rFonts w:hint="eastAsia"/>
          <w:lang w:val="fr-CH"/>
        </w:rPr>
      </w:pPr>
      <w:bookmarkStart w:id="96" w:name="OLE_LINK113"/>
      <w:r>
        <w:rPr>
          <w:lang w:val="fr-CH"/>
        </w:rPr>
        <w:t xml:space="preserve">61.  </w:t>
      </w:r>
      <w:r>
        <w:rPr>
          <w:rFonts w:hint="eastAsia"/>
          <w:lang w:val="fr-CH"/>
        </w:rPr>
        <w:t>2003-2011</w:t>
      </w:r>
      <w:r>
        <w:rPr>
          <w:rFonts w:hint="eastAsia"/>
          <w:lang w:val="fr-CH"/>
        </w:rPr>
        <w:t>年</w:t>
      </w:r>
      <w:bookmarkEnd w:id="96"/>
      <w:r>
        <w:rPr>
          <w:rFonts w:hint="eastAsia"/>
          <w:lang w:val="fr-CH"/>
        </w:rPr>
        <w:t>的立法选举中，当选女性的比例始终较低，在</w:t>
      </w:r>
      <w:r>
        <w:rPr>
          <w:rFonts w:hint="eastAsia"/>
          <w:lang w:val="fr-CH"/>
        </w:rPr>
        <w:t>83</w:t>
      </w:r>
      <w:r>
        <w:rPr>
          <w:rFonts w:hint="eastAsia"/>
          <w:lang w:val="fr-CH"/>
        </w:rPr>
        <w:t>名议员中，女性所占比例从</w:t>
      </w:r>
      <w:r>
        <w:rPr>
          <w:rFonts w:hint="eastAsia"/>
          <w:lang w:val="fr-CH"/>
        </w:rPr>
        <w:t>2003-2011</w:t>
      </w:r>
      <w:r>
        <w:rPr>
          <w:rFonts w:hint="eastAsia"/>
          <w:lang w:val="fr-CH"/>
        </w:rPr>
        <w:t>年的</w:t>
      </w:r>
      <w:r>
        <w:rPr>
          <w:rFonts w:hint="eastAsia"/>
          <w:lang w:val="fr-CH"/>
        </w:rPr>
        <w:t>7.22%(6</w:t>
      </w:r>
      <w:r>
        <w:rPr>
          <w:rFonts w:hint="eastAsia"/>
          <w:lang w:val="fr-CH"/>
        </w:rPr>
        <w:t>位女性</w:t>
      </w:r>
      <w:r>
        <w:rPr>
          <w:rFonts w:hint="eastAsia"/>
          <w:lang w:val="fr-CH"/>
        </w:rPr>
        <w:t>)</w:t>
      </w:r>
      <w:r>
        <w:rPr>
          <w:rFonts w:hint="eastAsia"/>
          <w:lang w:val="fr-CH"/>
        </w:rPr>
        <w:t>上升到</w:t>
      </w:r>
      <w:r>
        <w:rPr>
          <w:lang w:val="fr-CH"/>
        </w:rPr>
        <w:t>2007-2011</w:t>
      </w:r>
      <w:r>
        <w:rPr>
          <w:rFonts w:hint="eastAsia"/>
          <w:lang w:val="fr-CH"/>
        </w:rPr>
        <w:t>年的</w:t>
      </w:r>
      <w:r>
        <w:rPr>
          <w:rFonts w:hint="eastAsia"/>
          <w:lang w:val="fr-CH"/>
        </w:rPr>
        <w:t>10%(9</w:t>
      </w:r>
      <w:r>
        <w:rPr>
          <w:rFonts w:hint="eastAsia"/>
          <w:lang w:val="fr-CH"/>
        </w:rPr>
        <w:t>位女性</w:t>
      </w:r>
      <w:r>
        <w:rPr>
          <w:rFonts w:hint="eastAsia"/>
          <w:lang w:val="fr-CH"/>
        </w:rPr>
        <w:t>)</w:t>
      </w:r>
      <w:r>
        <w:rPr>
          <w:rFonts w:hint="eastAsia"/>
          <w:lang w:val="fr-CH"/>
        </w:rPr>
        <w:t>。</w:t>
      </w:r>
    </w:p>
    <w:p w:rsidR="00E84DAD" w:rsidRDefault="00E84DAD">
      <w:pPr>
        <w:pStyle w:val="SingleTxtGC"/>
        <w:rPr>
          <w:rFonts w:hint="eastAsia"/>
          <w:lang w:val="fr-CH"/>
        </w:rPr>
      </w:pPr>
      <w:r>
        <w:rPr>
          <w:lang w:val="fr-CH"/>
        </w:rPr>
        <w:t xml:space="preserve">62.  </w:t>
      </w:r>
      <w:r>
        <w:rPr>
          <w:rFonts w:hint="eastAsia"/>
          <w:lang w:val="fr-CH"/>
        </w:rPr>
        <w:t>根据弗里德里希·艾伯特基金在</w:t>
      </w:r>
      <w:r>
        <w:rPr>
          <w:rFonts w:hint="eastAsia"/>
          <w:lang w:val="fr-CH"/>
        </w:rPr>
        <w:t>2008</w:t>
      </w:r>
      <w:r>
        <w:rPr>
          <w:rFonts w:hint="eastAsia"/>
          <w:lang w:val="fr-CH"/>
        </w:rPr>
        <w:t>年公布的一份调查</w:t>
      </w:r>
      <w:r>
        <w:rPr>
          <w:rFonts w:hint="eastAsia"/>
          <w:lang w:val="fr-CH"/>
        </w:rPr>
        <w:t>(</w:t>
      </w:r>
      <w:r>
        <w:rPr>
          <w:rFonts w:hint="eastAsia"/>
          <w:lang w:val="fr-CH"/>
        </w:rPr>
        <w:t>见下表</w:t>
      </w:r>
      <w:r>
        <w:rPr>
          <w:rFonts w:hint="eastAsia"/>
          <w:lang w:val="fr-CH"/>
        </w:rPr>
        <w:t>)</w:t>
      </w:r>
      <w:r>
        <w:rPr>
          <w:rFonts w:hint="eastAsia"/>
          <w:lang w:val="fr-CH"/>
        </w:rPr>
        <w:t>，能够发现市政委员会中的女性所占比例</w:t>
      </w:r>
      <w:r>
        <w:rPr>
          <w:rFonts w:hint="eastAsia"/>
          <w:lang w:val="fr-CH"/>
        </w:rPr>
        <w:t>(0.43%)</w:t>
      </w:r>
      <w:r>
        <w:rPr>
          <w:rFonts w:hint="eastAsia"/>
          <w:lang w:val="fr-CH"/>
        </w:rPr>
        <w:t>呈缓步上升趋势</w:t>
      </w:r>
      <w:r>
        <w:rPr>
          <w:rFonts w:hint="eastAsia"/>
          <w:lang w:val="fr-CH"/>
        </w:rPr>
        <w:t>(</w:t>
      </w:r>
      <w:r>
        <w:rPr>
          <w:rFonts w:hint="eastAsia"/>
          <w:lang w:val="fr-CH"/>
        </w:rPr>
        <w:t>表</w:t>
      </w:r>
      <w:r>
        <w:rPr>
          <w:rFonts w:hint="eastAsia"/>
          <w:lang w:val="fr-CH"/>
        </w:rPr>
        <w:t>1)</w:t>
      </w:r>
      <w:r>
        <w:rPr>
          <w:rFonts w:hint="eastAsia"/>
          <w:lang w:val="fr-CH"/>
        </w:rPr>
        <w:t>。这一增长部分归功于维护妇女权利的</w:t>
      </w:r>
      <w:r>
        <w:rPr>
          <w:rFonts w:hint="eastAsia"/>
          <w:bCs/>
          <w:iCs/>
          <w:lang w:val="fr-FR"/>
        </w:rPr>
        <w:t>非政府组织开展的宣传活动。</w:t>
      </w:r>
      <w:r>
        <w:rPr>
          <w:rFonts w:hint="eastAsia"/>
          <w:bCs/>
          <w:iCs/>
          <w:lang w:val="fr-FR"/>
        </w:rPr>
        <w:t>2005</w:t>
      </w:r>
      <w:r>
        <w:rPr>
          <w:rFonts w:hint="eastAsia"/>
          <w:bCs/>
          <w:iCs/>
          <w:lang w:val="fr-FR"/>
        </w:rPr>
        <w:t>至</w:t>
      </w:r>
      <w:r>
        <w:rPr>
          <w:rFonts w:hint="eastAsia"/>
          <w:bCs/>
          <w:iCs/>
          <w:lang w:val="fr-FR"/>
        </w:rPr>
        <w:t>2008</w:t>
      </w:r>
      <w:r>
        <w:rPr>
          <w:rFonts w:hint="eastAsia"/>
          <w:bCs/>
          <w:iCs/>
          <w:lang w:val="fr-FR"/>
        </w:rPr>
        <w:t>年的实施项目</w:t>
      </w:r>
      <w:r>
        <w:rPr>
          <w:rFonts w:hint="eastAsia"/>
          <w:lang w:val="fr-CH"/>
        </w:rPr>
        <w:t>由贝宁的</w:t>
      </w:r>
      <w:r>
        <w:rPr>
          <w:lang w:val="fr-CH"/>
        </w:rPr>
        <w:t>RIFONGA</w:t>
      </w:r>
      <w:r>
        <w:rPr>
          <w:rFonts w:hint="eastAsia"/>
          <w:lang w:val="fr-CH"/>
        </w:rPr>
        <w:t>网主导，由丹麦大使馆提供资金，以提高女候选人或当选人的管理水平和能力</w:t>
      </w:r>
      <w:r>
        <w:rPr>
          <w:rFonts w:hint="eastAsia"/>
          <w:bCs/>
          <w:iCs/>
          <w:lang w:val="fr-FR"/>
        </w:rPr>
        <w:t>。该项目促使成立了另一个聚集了当选女议员的非政府组织：</w:t>
      </w:r>
      <w:r>
        <w:rPr>
          <w:rFonts w:hint="eastAsia"/>
          <w:lang w:val="fr-FR"/>
        </w:rPr>
        <w:t>当选女议员网</w:t>
      </w:r>
      <w:r>
        <w:rPr>
          <w:rFonts w:hint="eastAsia"/>
          <w:lang w:val="fr-CH"/>
        </w:rPr>
        <w:t>。</w:t>
      </w:r>
    </w:p>
    <w:p w:rsidR="00E84DAD" w:rsidRDefault="00E84DAD">
      <w:pPr>
        <w:pStyle w:val="SingleTxtGC"/>
        <w:rPr>
          <w:rFonts w:eastAsia="SimHei" w:hint="eastAsia"/>
          <w:lang w:val="fr-CH"/>
        </w:rPr>
      </w:pPr>
      <w:r>
        <w:rPr>
          <w:rFonts w:ascii="SimSun" w:hAnsi="SimSun" w:hint="eastAsia"/>
          <w:lang w:val="fr-CH"/>
        </w:rPr>
        <w:t>表</w:t>
      </w:r>
      <w:r>
        <w:rPr>
          <w:lang w:val="fr-CH"/>
        </w:rPr>
        <w:t>1</w:t>
      </w:r>
      <w:r>
        <w:rPr>
          <w:lang w:val="fr-CH"/>
        </w:rPr>
        <w:br/>
      </w:r>
      <w:r>
        <w:rPr>
          <w:rFonts w:eastAsia="SimHei" w:hint="eastAsia"/>
          <w:lang w:val="fr-CH"/>
        </w:rPr>
        <w:t>女议员代表性的有效性比较</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9"/>
        <w:gridCol w:w="846"/>
        <w:gridCol w:w="845"/>
        <w:gridCol w:w="848"/>
        <w:gridCol w:w="848"/>
        <w:gridCol w:w="845"/>
        <w:gridCol w:w="846"/>
        <w:gridCol w:w="1233"/>
      </w:tblGrid>
      <w:tr w:rsidR="00E84DAD" w:rsidTr="002E6668">
        <w:trPr>
          <w:trHeight w:val="20"/>
          <w:tblHeader/>
        </w:trPr>
        <w:tc>
          <w:tcPr>
            <w:tcW w:w="1156" w:type="dxa"/>
            <w:vMerge w:val="restart"/>
            <w:tcBorders>
              <w:top w:val="single" w:sz="4" w:space="0" w:color="auto"/>
            </w:tcBorders>
            <w:shd w:val="clear" w:color="auto" w:fill="auto"/>
            <w:vAlign w:val="bottom"/>
          </w:tcPr>
          <w:p w:rsidR="00E84DAD" w:rsidRDefault="00E84DAD" w:rsidP="002E6668">
            <w:pPr>
              <w:pStyle w:val="a1"/>
              <w:ind w:right="0"/>
              <w:jc w:val="left"/>
              <w:rPr>
                <w:rFonts w:hint="eastAsia"/>
              </w:rPr>
            </w:pPr>
            <w:r>
              <w:rPr>
                <w:rFonts w:hint="eastAsia"/>
              </w:rPr>
              <w:t>省份</w:t>
            </w:r>
          </w:p>
        </w:tc>
        <w:tc>
          <w:tcPr>
            <w:tcW w:w="2764" w:type="dxa"/>
            <w:gridSpan w:val="3"/>
            <w:tcBorders>
              <w:top w:val="single" w:sz="4" w:space="0" w:color="auto"/>
              <w:bottom w:val="single" w:sz="12" w:space="0" w:color="auto"/>
              <w:right w:val="single" w:sz="36" w:space="0" w:color="FFFFFF"/>
            </w:tcBorders>
            <w:shd w:val="clear" w:color="auto" w:fill="auto"/>
            <w:vAlign w:val="bottom"/>
          </w:tcPr>
          <w:p w:rsidR="00E84DAD" w:rsidRDefault="00E84DAD" w:rsidP="002E6668">
            <w:pPr>
              <w:pStyle w:val="a1"/>
              <w:ind w:right="0"/>
              <w:jc w:val="center"/>
              <w:rPr>
                <w:rFonts w:hint="eastAsia"/>
              </w:rPr>
            </w:pPr>
            <w:r>
              <w:t>2002</w:t>
            </w:r>
            <w:r>
              <w:rPr>
                <w:rFonts w:hint="eastAsia"/>
              </w:rPr>
              <w:t>年</w:t>
            </w:r>
          </w:p>
        </w:tc>
        <w:tc>
          <w:tcPr>
            <w:tcW w:w="2764" w:type="dxa"/>
            <w:gridSpan w:val="3"/>
            <w:tcBorders>
              <w:top w:val="single" w:sz="4" w:space="0" w:color="auto"/>
              <w:left w:val="single" w:sz="36" w:space="0" w:color="FFFFFF"/>
              <w:bottom w:val="single" w:sz="12" w:space="0" w:color="auto"/>
            </w:tcBorders>
            <w:shd w:val="clear" w:color="auto" w:fill="auto"/>
            <w:vAlign w:val="bottom"/>
          </w:tcPr>
          <w:p w:rsidR="00E84DAD" w:rsidRDefault="00E84DAD" w:rsidP="002E6668">
            <w:pPr>
              <w:pStyle w:val="a1"/>
              <w:ind w:right="0"/>
              <w:jc w:val="center"/>
              <w:rPr>
                <w:rFonts w:hint="eastAsia"/>
              </w:rPr>
            </w:pPr>
            <w:r>
              <w:t>2008</w:t>
            </w:r>
            <w:r>
              <w:rPr>
                <w:rFonts w:hint="eastAsia"/>
              </w:rPr>
              <w:t>年</w:t>
            </w:r>
          </w:p>
        </w:tc>
        <w:tc>
          <w:tcPr>
            <w:tcW w:w="1345" w:type="dxa"/>
            <w:vMerge w:val="restart"/>
            <w:tcBorders>
              <w:top w:val="single" w:sz="4" w:space="0" w:color="auto"/>
            </w:tcBorders>
            <w:shd w:val="clear" w:color="auto" w:fill="auto"/>
            <w:vAlign w:val="bottom"/>
          </w:tcPr>
          <w:p w:rsidR="00E84DAD" w:rsidRDefault="00E84DAD">
            <w:pPr>
              <w:pStyle w:val="a1"/>
              <w:ind w:right="0"/>
              <w:jc w:val="right"/>
            </w:pPr>
            <w:r>
              <w:rPr>
                <w:rFonts w:hint="eastAsia"/>
              </w:rPr>
              <w:t>妇女人数的</w:t>
            </w:r>
            <w:r>
              <w:br/>
            </w:r>
            <w:r>
              <w:rPr>
                <w:rFonts w:hint="eastAsia"/>
              </w:rPr>
              <w:t>增加</w:t>
            </w:r>
          </w:p>
        </w:tc>
      </w:tr>
      <w:tr w:rsidR="00E84DAD" w:rsidTr="002E6668">
        <w:trPr>
          <w:trHeight w:val="20"/>
          <w:tblHeader/>
        </w:trPr>
        <w:tc>
          <w:tcPr>
            <w:tcW w:w="1156" w:type="dxa"/>
            <w:vMerge/>
            <w:tcBorders>
              <w:bottom w:val="single" w:sz="12" w:space="0" w:color="auto"/>
            </w:tcBorders>
            <w:shd w:val="clear" w:color="auto" w:fill="auto"/>
          </w:tcPr>
          <w:p w:rsidR="00E84DAD" w:rsidRDefault="00E84DAD">
            <w:pPr>
              <w:pStyle w:val="a1"/>
              <w:ind w:right="0"/>
              <w:jc w:val="right"/>
            </w:pPr>
            <w:bookmarkStart w:id="97" w:name="_Hlk328233785"/>
          </w:p>
        </w:tc>
        <w:tc>
          <w:tcPr>
            <w:tcW w:w="922" w:type="dxa"/>
            <w:tcBorders>
              <w:top w:val="single" w:sz="12" w:space="0" w:color="auto"/>
              <w:bottom w:val="single" w:sz="12" w:space="0" w:color="auto"/>
            </w:tcBorders>
            <w:shd w:val="clear" w:color="auto" w:fill="auto"/>
          </w:tcPr>
          <w:p w:rsidR="00E84DAD" w:rsidRDefault="00E84DAD">
            <w:pPr>
              <w:pStyle w:val="a1"/>
              <w:ind w:right="0"/>
              <w:jc w:val="right"/>
            </w:pPr>
            <w:r>
              <w:rPr>
                <w:rFonts w:hint="eastAsia"/>
              </w:rPr>
              <w:t>男性议员</w:t>
            </w:r>
            <w:r>
              <w:br/>
            </w:r>
            <w:r>
              <w:rPr>
                <w:rFonts w:hint="eastAsia"/>
              </w:rPr>
              <w:t>人数</w:t>
            </w:r>
            <w:r>
              <w:t xml:space="preserve"> </w:t>
            </w:r>
          </w:p>
        </w:tc>
        <w:tc>
          <w:tcPr>
            <w:tcW w:w="921" w:type="dxa"/>
            <w:tcBorders>
              <w:top w:val="single" w:sz="12" w:space="0" w:color="auto"/>
              <w:bottom w:val="single" w:sz="12" w:space="0" w:color="auto"/>
            </w:tcBorders>
            <w:shd w:val="clear" w:color="auto" w:fill="auto"/>
          </w:tcPr>
          <w:p w:rsidR="00E84DAD" w:rsidRDefault="00E84DAD">
            <w:pPr>
              <w:pStyle w:val="a1"/>
              <w:ind w:right="0"/>
              <w:jc w:val="right"/>
            </w:pPr>
            <w:r>
              <w:rPr>
                <w:rFonts w:hint="eastAsia"/>
              </w:rPr>
              <w:t>妇女的</w:t>
            </w:r>
            <w:r>
              <w:br/>
            </w:r>
            <w:r>
              <w:rPr>
                <w:rFonts w:hint="eastAsia"/>
              </w:rPr>
              <w:t>人数</w:t>
            </w:r>
            <w:r>
              <w:t xml:space="preserve"> </w:t>
            </w:r>
          </w:p>
        </w:tc>
        <w:tc>
          <w:tcPr>
            <w:tcW w:w="921" w:type="dxa"/>
            <w:tcBorders>
              <w:top w:val="single" w:sz="12" w:space="0" w:color="auto"/>
              <w:bottom w:val="single" w:sz="12" w:space="0" w:color="auto"/>
              <w:right w:val="single" w:sz="36" w:space="0" w:color="FFFFFF"/>
            </w:tcBorders>
            <w:shd w:val="clear" w:color="auto" w:fill="auto"/>
          </w:tcPr>
          <w:p w:rsidR="00E84DAD" w:rsidRDefault="00E84DAD">
            <w:pPr>
              <w:pStyle w:val="a1"/>
              <w:ind w:right="0"/>
              <w:jc w:val="right"/>
            </w:pPr>
            <w:r>
              <w:rPr>
                <w:rFonts w:hint="eastAsia"/>
              </w:rPr>
              <w:t>妇女的</w:t>
            </w:r>
            <w:r>
              <w:br/>
            </w:r>
            <w:r>
              <w:rPr>
                <w:rFonts w:hint="eastAsia"/>
              </w:rPr>
              <w:t>百分比</w:t>
            </w:r>
            <w:r>
              <w:t xml:space="preserve"> </w:t>
            </w:r>
          </w:p>
        </w:tc>
        <w:tc>
          <w:tcPr>
            <w:tcW w:w="921" w:type="dxa"/>
            <w:tcBorders>
              <w:top w:val="single" w:sz="12" w:space="0" w:color="auto"/>
              <w:left w:val="single" w:sz="36" w:space="0" w:color="FFFFFF"/>
              <w:bottom w:val="single" w:sz="12" w:space="0" w:color="auto"/>
            </w:tcBorders>
            <w:shd w:val="clear" w:color="auto" w:fill="auto"/>
          </w:tcPr>
          <w:p w:rsidR="00E84DAD" w:rsidRDefault="00E84DAD">
            <w:pPr>
              <w:pStyle w:val="a1"/>
              <w:ind w:right="0"/>
              <w:jc w:val="right"/>
            </w:pPr>
            <w:r>
              <w:rPr>
                <w:rFonts w:hint="eastAsia"/>
              </w:rPr>
              <w:t>男性议员人数</w:t>
            </w:r>
            <w:r>
              <w:t xml:space="preserve"> </w:t>
            </w:r>
          </w:p>
        </w:tc>
        <w:tc>
          <w:tcPr>
            <w:tcW w:w="921" w:type="dxa"/>
            <w:tcBorders>
              <w:top w:val="single" w:sz="12" w:space="0" w:color="auto"/>
              <w:bottom w:val="single" w:sz="12" w:space="0" w:color="auto"/>
            </w:tcBorders>
            <w:shd w:val="clear" w:color="auto" w:fill="auto"/>
          </w:tcPr>
          <w:p w:rsidR="00E84DAD" w:rsidRDefault="00E84DAD">
            <w:pPr>
              <w:pStyle w:val="a1"/>
              <w:ind w:right="0"/>
              <w:jc w:val="right"/>
            </w:pPr>
            <w:r>
              <w:rPr>
                <w:rFonts w:hint="eastAsia"/>
              </w:rPr>
              <w:t>妇女的</w:t>
            </w:r>
            <w:r>
              <w:br/>
            </w:r>
            <w:r>
              <w:rPr>
                <w:rFonts w:hint="eastAsia"/>
              </w:rPr>
              <w:t>人数</w:t>
            </w:r>
            <w:r>
              <w:t xml:space="preserve"> </w:t>
            </w:r>
          </w:p>
        </w:tc>
        <w:tc>
          <w:tcPr>
            <w:tcW w:w="922" w:type="dxa"/>
            <w:tcBorders>
              <w:top w:val="single" w:sz="12" w:space="0" w:color="auto"/>
              <w:bottom w:val="single" w:sz="12" w:space="0" w:color="auto"/>
            </w:tcBorders>
            <w:shd w:val="clear" w:color="auto" w:fill="auto"/>
          </w:tcPr>
          <w:p w:rsidR="00E84DAD" w:rsidRDefault="00E84DAD">
            <w:pPr>
              <w:pStyle w:val="a1"/>
              <w:ind w:right="0"/>
              <w:jc w:val="right"/>
            </w:pPr>
            <w:r>
              <w:rPr>
                <w:rFonts w:hint="eastAsia"/>
              </w:rPr>
              <w:t>妇女的</w:t>
            </w:r>
            <w:r>
              <w:br/>
            </w:r>
            <w:r>
              <w:rPr>
                <w:rFonts w:hint="eastAsia"/>
              </w:rPr>
              <w:t>百分比</w:t>
            </w:r>
            <w:r>
              <w:t xml:space="preserve"> </w:t>
            </w:r>
          </w:p>
        </w:tc>
        <w:tc>
          <w:tcPr>
            <w:tcW w:w="1345" w:type="dxa"/>
            <w:vMerge/>
            <w:tcBorders>
              <w:bottom w:val="single" w:sz="12" w:space="0" w:color="auto"/>
            </w:tcBorders>
            <w:shd w:val="clear" w:color="auto" w:fill="auto"/>
          </w:tcPr>
          <w:p w:rsidR="00E84DAD" w:rsidRDefault="00E84DAD">
            <w:pPr>
              <w:pStyle w:val="a1"/>
              <w:ind w:right="0"/>
              <w:jc w:val="right"/>
            </w:pPr>
          </w:p>
        </w:tc>
      </w:tr>
      <w:bookmarkEnd w:id="97"/>
      <w:tr w:rsidR="00E84DAD">
        <w:trPr>
          <w:trHeight w:val="20"/>
        </w:trPr>
        <w:tc>
          <w:tcPr>
            <w:tcW w:w="1156" w:type="dxa"/>
            <w:tcBorders>
              <w:top w:val="single" w:sz="12" w:space="0" w:color="auto"/>
            </w:tcBorders>
            <w:shd w:val="clear" w:color="auto" w:fill="auto"/>
          </w:tcPr>
          <w:p w:rsidR="00E84DAD" w:rsidRDefault="00E84DAD">
            <w:pPr>
              <w:pStyle w:val="a6"/>
              <w:rPr>
                <w:szCs w:val="26"/>
                <w:lang w:val="fr-CH"/>
              </w:rPr>
            </w:pPr>
            <w:r>
              <w:rPr>
                <w:szCs w:val="26"/>
                <w:lang w:val="fr-CH"/>
              </w:rPr>
              <w:t xml:space="preserve">Alibori </w:t>
            </w:r>
          </w:p>
        </w:tc>
        <w:tc>
          <w:tcPr>
            <w:tcW w:w="922"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 xml:space="preserve">94    </w:t>
            </w:r>
          </w:p>
        </w:tc>
        <w:tc>
          <w:tcPr>
            <w:tcW w:w="921"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1</w:t>
            </w:r>
          </w:p>
        </w:tc>
        <w:tc>
          <w:tcPr>
            <w:tcW w:w="921"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1.06%</w:t>
            </w:r>
          </w:p>
        </w:tc>
        <w:tc>
          <w:tcPr>
            <w:tcW w:w="921"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113</w:t>
            </w:r>
          </w:p>
        </w:tc>
        <w:tc>
          <w:tcPr>
            <w:tcW w:w="921"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2</w:t>
            </w:r>
          </w:p>
        </w:tc>
        <w:tc>
          <w:tcPr>
            <w:tcW w:w="922"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1.77%</w:t>
            </w:r>
          </w:p>
        </w:tc>
        <w:tc>
          <w:tcPr>
            <w:tcW w:w="1345" w:type="dxa"/>
            <w:tcBorders>
              <w:top w:val="single" w:sz="12" w:space="0" w:color="auto"/>
            </w:tcBorders>
            <w:shd w:val="clear" w:color="auto" w:fill="auto"/>
          </w:tcPr>
          <w:p w:rsidR="00E84DAD" w:rsidRDefault="00E84DAD">
            <w:pPr>
              <w:pStyle w:val="a6"/>
              <w:ind w:right="0"/>
              <w:jc w:val="right"/>
              <w:rPr>
                <w:szCs w:val="26"/>
                <w:lang w:val="fr-CH"/>
              </w:rPr>
            </w:pPr>
            <w:r>
              <w:rPr>
                <w:szCs w:val="26"/>
                <w:lang w:val="fr-CH"/>
              </w:rPr>
              <w:t>0.71%</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Atacora</w:t>
            </w:r>
          </w:p>
        </w:tc>
        <w:tc>
          <w:tcPr>
            <w:tcW w:w="922" w:type="dxa"/>
            <w:shd w:val="clear" w:color="auto" w:fill="auto"/>
          </w:tcPr>
          <w:p w:rsidR="00E84DAD" w:rsidRDefault="00E84DAD">
            <w:pPr>
              <w:pStyle w:val="a6"/>
              <w:ind w:right="0"/>
              <w:jc w:val="right"/>
              <w:rPr>
                <w:szCs w:val="26"/>
                <w:lang w:val="fr-CH"/>
              </w:rPr>
            </w:pPr>
            <w:r>
              <w:rPr>
                <w:szCs w:val="26"/>
                <w:lang w:val="fr-CH"/>
              </w:rPr>
              <w:t xml:space="preserve">117    </w:t>
            </w:r>
          </w:p>
        </w:tc>
        <w:tc>
          <w:tcPr>
            <w:tcW w:w="921" w:type="dxa"/>
            <w:shd w:val="clear" w:color="auto" w:fill="auto"/>
          </w:tcPr>
          <w:p w:rsidR="00E84DAD" w:rsidRDefault="00E84DAD">
            <w:pPr>
              <w:pStyle w:val="a6"/>
              <w:ind w:right="0"/>
              <w:jc w:val="right"/>
              <w:rPr>
                <w:szCs w:val="26"/>
                <w:lang w:val="fr-CH"/>
              </w:rPr>
            </w:pPr>
            <w:r>
              <w:rPr>
                <w:szCs w:val="26"/>
                <w:lang w:val="fr-CH"/>
              </w:rPr>
              <w:t>3</w:t>
            </w:r>
          </w:p>
        </w:tc>
        <w:tc>
          <w:tcPr>
            <w:tcW w:w="921" w:type="dxa"/>
            <w:shd w:val="clear" w:color="auto" w:fill="auto"/>
          </w:tcPr>
          <w:p w:rsidR="00E84DAD" w:rsidRDefault="00E84DAD">
            <w:pPr>
              <w:pStyle w:val="a6"/>
              <w:ind w:right="0"/>
              <w:jc w:val="right"/>
              <w:rPr>
                <w:szCs w:val="26"/>
                <w:lang w:val="fr-CH"/>
              </w:rPr>
            </w:pPr>
            <w:r>
              <w:rPr>
                <w:szCs w:val="26"/>
                <w:lang w:val="fr-CH"/>
              </w:rPr>
              <w:t>2.56%</w:t>
            </w:r>
          </w:p>
        </w:tc>
        <w:tc>
          <w:tcPr>
            <w:tcW w:w="921" w:type="dxa"/>
            <w:shd w:val="clear" w:color="auto" w:fill="auto"/>
          </w:tcPr>
          <w:p w:rsidR="00E84DAD" w:rsidRDefault="00E84DAD">
            <w:pPr>
              <w:pStyle w:val="a6"/>
              <w:ind w:right="0"/>
              <w:jc w:val="right"/>
              <w:rPr>
                <w:szCs w:val="26"/>
                <w:lang w:val="fr-CH"/>
              </w:rPr>
            </w:pPr>
            <w:r>
              <w:rPr>
                <w:szCs w:val="26"/>
                <w:lang w:val="fr-CH"/>
              </w:rPr>
              <w:t>163</w:t>
            </w:r>
          </w:p>
        </w:tc>
        <w:tc>
          <w:tcPr>
            <w:tcW w:w="921" w:type="dxa"/>
            <w:shd w:val="clear" w:color="auto" w:fill="auto"/>
          </w:tcPr>
          <w:p w:rsidR="00E84DAD" w:rsidRDefault="00E84DAD">
            <w:pPr>
              <w:pStyle w:val="a6"/>
              <w:ind w:right="0"/>
              <w:jc w:val="right"/>
              <w:rPr>
                <w:szCs w:val="26"/>
                <w:lang w:val="fr-CH"/>
              </w:rPr>
            </w:pPr>
            <w:r>
              <w:rPr>
                <w:szCs w:val="26"/>
                <w:lang w:val="fr-CH"/>
              </w:rPr>
              <w:t>4</w:t>
            </w:r>
          </w:p>
        </w:tc>
        <w:tc>
          <w:tcPr>
            <w:tcW w:w="922" w:type="dxa"/>
            <w:shd w:val="clear" w:color="auto" w:fill="auto"/>
          </w:tcPr>
          <w:p w:rsidR="00E84DAD" w:rsidRDefault="00E84DAD">
            <w:pPr>
              <w:pStyle w:val="a6"/>
              <w:ind w:right="0"/>
              <w:jc w:val="right"/>
              <w:rPr>
                <w:szCs w:val="26"/>
                <w:lang w:val="fr-CH"/>
              </w:rPr>
            </w:pPr>
            <w:r>
              <w:rPr>
                <w:szCs w:val="26"/>
                <w:lang w:val="fr-CH"/>
              </w:rPr>
              <w:t>2.45%</w:t>
            </w:r>
          </w:p>
        </w:tc>
        <w:tc>
          <w:tcPr>
            <w:tcW w:w="1345" w:type="dxa"/>
            <w:shd w:val="clear" w:color="auto" w:fill="auto"/>
          </w:tcPr>
          <w:p w:rsidR="00E84DAD" w:rsidRDefault="00E84DAD">
            <w:pPr>
              <w:pStyle w:val="a6"/>
              <w:ind w:right="0"/>
              <w:jc w:val="right"/>
              <w:rPr>
                <w:szCs w:val="26"/>
                <w:lang w:val="fr-CH"/>
              </w:rPr>
            </w:pPr>
            <w:r>
              <w:rPr>
                <w:szCs w:val="26"/>
                <w:lang w:val="fr-CH"/>
              </w:rPr>
              <w:t>-0.11%</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Atlantique</w:t>
            </w:r>
          </w:p>
        </w:tc>
        <w:tc>
          <w:tcPr>
            <w:tcW w:w="922" w:type="dxa"/>
            <w:shd w:val="clear" w:color="auto" w:fill="auto"/>
          </w:tcPr>
          <w:p w:rsidR="00E84DAD" w:rsidRDefault="00E84DAD">
            <w:pPr>
              <w:pStyle w:val="a6"/>
              <w:ind w:right="0"/>
              <w:jc w:val="right"/>
              <w:rPr>
                <w:szCs w:val="26"/>
                <w:lang w:val="fr-CH"/>
              </w:rPr>
            </w:pPr>
            <w:r>
              <w:rPr>
                <w:szCs w:val="26"/>
                <w:lang w:val="fr-CH"/>
              </w:rPr>
              <w:t xml:space="preserve">134    </w:t>
            </w:r>
          </w:p>
        </w:tc>
        <w:tc>
          <w:tcPr>
            <w:tcW w:w="921" w:type="dxa"/>
            <w:shd w:val="clear" w:color="auto" w:fill="auto"/>
          </w:tcPr>
          <w:p w:rsidR="00E84DAD" w:rsidRDefault="00E84DAD">
            <w:pPr>
              <w:pStyle w:val="a6"/>
              <w:ind w:right="0"/>
              <w:jc w:val="right"/>
              <w:rPr>
                <w:szCs w:val="26"/>
                <w:lang w:val="fr-CH"/>
              </w:rPr>
            </w:pPr>
            <w:r>
              <w:rPr>
                <w:szCs w:val="26"/>
                <w:lang w:val="fr-CH"/>
              </w:rPr>
              <w:t>10</w:t>
            </w:r>
          </w:p>
        </w:tc>
        <w:tc>
          <w:tcPr>
            <w:tcW w:w="921" w:type="dxa"/>
            <w:shd w:val="clear" w:color="auto" w:fill="auto"/>
          </w:tcPr>
          <w:p w:rsidR="00E84DAD" w:rsidRDefault="00E84DAD">
            <w:pPr>
              <w:pStyle w:val="a6"/>
              <w:ind w:right="0"/>
              <w:jc w:val="right"/>
              <w:rPr>
                <w:szCs w:val="26"/>
                <w:lang w:val="fr-CH"/>
              </w:rPr>
            </w:pPr>
            <w:r>
              <w:rPr>
                <w:szCs w:val="26"/>
                <w:lang w:val="fr-CH"/>
              </w:rPr>
              <w:t>7.46%</w:t>
            </w:r>
          </w:p>
        </w:tc>
        <w:tc>
          <w:tcPr>
            <w:tcW w:w="921" w:type="dxa"/>
            <w:shd w:val="clear" w:color="auto" w:fill="auto"/>
          </w:tcPr>
          <w:p w:rsidR="00E84DAD" w:rsidRDefault="00E84DAD">
            <w:pPr>
              <w:pStyle w:val="a6"/>
              <w:ind w:right="0"/>
              <w:jc w:val="right"/>
              <w:rPr>
                <w:szCs w:val="26"/>
                <w:lang w:val="fr-CH"/>
              </w:rPr>
            </w:pPr>
            <w:r>
              <w:rPr>
                <w:szCs w:val="26"/>
                <w:lang w:val="fr-CH"/>
              </w:rPr>
              <w:t>155</w:t>
            </w:r>
          </w:p>
        </w:tc>
        <w:tc>
          <w:tcPr>
            <w:tcW w:w="921" w:type="dxa"/>
            <w:shd w:val="clear" w:color="auto" w:fill="auto"/>
          </w:tcPr>
          <w:p w:rsidR="00E84DAD" w:rsidRDefault="00E84DAD">
            <w:pPr>
              <w:pStyle w:val="a6"/>
              <w:ind w:right="0"/>
              <w:jc w:val="right"/>
              <w:rPr>
                <w:szCs w:val="26"/>
                <w:lang w:val="fr-CH"/>
              </w:rPr>
            </w:pPr>
            <w:r>
              <w:rPr>
                <w:szCs w:val="26"/>
                <w:lang w:val="fr-CH"/>
              </w:rPr>
              <w:t>8</w:t>
            </w:r>
          </w:p>
        </w:tc>
        <w:tc>
          <w:tcPr>
            <w:tcW w:w="922" w:type="dxa"/>
            <w:shd w:val="clear" w:color="auto" w:fill="auto"/>
          </w:tcPr>
          <w:p w:rsidR="00E84DAD" w:rsidRDefault="00E84DAD">
            <w:pPr>
              <w:pStyle w:val="a6"/>
              <w:ind w:right="0"/>
              <w:jc w:val="right"/>
              <w:rPr>
                <w:szCs w:val="26"/>
                <w:lang w:val="fr-CH"/>
              </w:rPr>
            </w:pPr>
            <w:r>
              <w:rPr>
                <w:szCs w:val="26"/>
                <w:lang w:val="fr-CH"/>
              </w:rPr>
              <w:t>5.16%</w:t>
            </w:r>
          </w:p>
        </w:tc>
        <w:tc>
          <w:tcPr>
            <w:tcW w:w="1345" w:type="dxa"/>
            <w:shd w:val="clear" w:color="auto" w:fill="auto"/>
          </w:tcPr>
          <w:p w:rsidR="00E84DAD" w:rsidRDefault="00E84DAD">
            <w:pPr>
              <w:pStyle w:val="a6"/>
              <w:ind w:right="0"/>
              <w:jc w:val="right"/>
              <w:rPr>
                <w:szCs w:val="26"/>
                <w:lang w:val="fr-CH"/>
              </w:rPr>
            </w:pPr>
            <w:r>
              <w:rPr>
                <w:szCs w:val="26"/>
                <w:lang w:val="fr-CH"/>
              </w:rPr>
              <w:t>-2.30%</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Borgou</w:t>
            </w:r>
          </w:p>
        </w:tc>
        <w:tc>
          <w:tcPr>
            <w:tcW w:w="922" w:type="dxa"/>
            <w:shd w:val="clear" w:color="auto" w:fill="auto"/>
          </w:tcPr>
          <w:p w:rsidR="00E84DAD" w:rsidRDefault="00E84DAD">
            <w:pPr>
              <w:pStyle w:val="a6"/>
              <w:ind w:right="0"/>
              <w:jc w:val="right"/>
              <w:rPr>
                <w:szCs w:val="26"/>
                <w:lang w:val="fr-CH"/>
              </w:rPr>
            </w:pPr>
            <w:r>
              <w:rPr>
                <w:szCs w:val="26"/>
                <w:lang w:val="fr-CH"/>
              </w:rPr>
              <w:t xml:space="preserve">126    </w:t>
            </w:r>
          </w:p>
        </w:tc>
        <w:tc>
          <w:tcPr>
            <w:tcW w:w="921" w:type="dxa"/>
            <w:shd w:val="clear" w:color="auto" w:fill="auto"/>
          </w:tcPr>
          <w:p w:rsidR="00E84DAD" w:rsidRDefault="00E84DAD">
            <w:pPr>
              <w:pStyle w:val="a6"/>
              <w:ind w:right="0"/>
              <w:jc w:val="right"/>
              <w:rPr>
                <w:szCs w:val="26"/>
                <w:lang w:val="fr-CH"/>
              </w:rPr>
            </w:pPr>
            <w:r>
              <w:rPr>
                <w:szCs w:val="26"/>
                <w:lang w:val="fr-CH"/>
              </w:rPr>
              <w:t>5</w:t>
            </w:r>
          </w:p>
        </w:tc>
        <w:tc>
          <w:tcPr>
            <w:tcW w:w="921" w:type="dxa"/>
            <w:shd w:val="clear" w:color="auto" w:fill="auto"/>
          </w:tcPr>
          <w:p w:rsidR="00E84DAD" w:rsidRDefault="00E84DAD">
            <w:pPr>
              <w:pStyle w:val="a6"/>
              <w:ind w:right="0"/>
              <w:jc w:val="right"/>
              <w:rPr>
                <w:szCs w:val="26"/>
                <w:lang w:val="fr-CH"/>
              </w:rPr>
            </w:pPr>
            <w:r>
              <w:rPr>
                <w:szCs w:val="26"/>
                <w:lang w:val="fr-CH"/>
              </w:rPr>
              <w:t>3.97%</w:t>
            </w:r>
          </w:p>
        </w:tc>
        <w:tc>
          <w:tcPr>
            <w:tcW w:w="921" w:type="dxa"/>
            <w:shd w:val="clear" w:color="auto" w:fill="auto"/>
          </w:tcPr>
          <w:p w:rsidR="00E84DAD" w:rsidRDefault="00E84DAD">
            <w:pPr>
              <w:pStyle w:val="a6"/>
              <w:ind w:right="0"/>
              <w:jc w:val="right"/>
              <w:rPr>
                <w:szCs w:val="26"/>
                <w:lang w:val="fr-CH"/>
              </w:rPr>
            </w:pPr>
            <w:r>
              <w:rPr>
                <w:szCs w:val="26"/>
                <w:lang w:val="fr-CH"/>
              </w:rPr>
              <w:t>159</w:t>
            </w:r>
          </w:p>
        </w:tc>
        <w:tc>
          <w:tcPr>
            <w:tcW w:w="921" w:type="dxa"/>
            <w:shd w:val="clear" w:color="auto" w:fill="auto"/>
          </w:tcPr>
          <w:p w:rsidR="00E84DAD" w:rsidRDefault="00E84DAD">
            <w:pPr>
              <w:pStyle w:val="a6"/>
              <w:ind w:right="0"/>
              <w:jc w:val="right"/>
              <w:rPr>
                <w:szCs w:val="26"/>
                <w:lang w:val="fr-CH"/>
              </w:rPr>
            </w:pPr>
            <w:r>
              <w:rPr>
                <w:szCs w:val="26"/>
                <w:lang w:val="fr-CH"/>
              </w:rPr>
              <w:t>15</w:t>
            </w:r>
          </w:p>
        </w:tc>
        <w:tc>
          <w:tcPr>
            <w:tcW w:w="922" w:type="dxa"/>
            <w:shd w:val="clear" w:color="auto" w:fill="auto"/>
          </w:tcPr>
          <w:p w:rsidR="00E84DAD" w:rsidRDefault="00E84DAD">
            <w:pPr>
              <w:pStyle w:val="a6"/>
              <w:ind w:right="0"/>
              <w:jc w:val="right"/>
              <w:rPr>
                <w:szCs w:val="26"/>
                <w:lang w:val="fr-CH"/>
              </w:rPr>
            </w:pPr>
            <w:r>
              <w:rPr>
                <w:szCs w:val="26"/>
                <w:lang w:val="fr-CH"/>
              </w:rPr>
              <w:t>9.43%</w:t>
            </w:r>
          </w:p>
        </w:tc>
        <w:tc>
          <w:tcPr>
            <w:tcW w:w="1345" w:type="dxa"/>
            <w:shd w:val="clear" w:color="auto" w:fill="auto"/>
          </w:tcPr>
          <w:p w:rsidR="00E84DAD" w:rsidRDefault="00E84DAD">
            <w:pPr>
              <w:pStyle w:val="a6"/>
              <w:ind w:right="0"/>
              <w:jc w:val="right"/>
              <w:rPr>
                <w:szCs w:val="26"/>
                <w:lang w:val="fr-CH"/>
              </w:rPr>
            </w:pPr>
            <w:r>
              <w:rPr>
                <w:szCs w:val="26"/>
                <w:lang w:val="fr-CH"/>
              </w:rPr>
              <w:t>5.47%</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Collines</w:t>
            </w:r>
          </w:p>
        </w:tc>
        <w:tc>
          <w:tcPr>
            <w:tcW w:w="922" w:type="dxa"/>
            <w:shd w:val="clear" w:color="auto" w:fill="auto"/>
          </w:tcPr>
          <w:p w:rsidR="00E84DAD" w:rsidRDefault="00E84DAD">
            <w:pPr>
              <w:pStyle w:val="a6"/>
              <w:ind w:right="0"/>
              <w:jc w:val="right"/>
              <w:rPr>
                <w:szCs w:val="26"/>
                <w:lang w:val="fr-CH"/>
              </w:rPr>
            </w:pPr>
            <w:r>
              <w:rPr>
                <w:szCs w:val="26"/>
                <w:lang w:val="fr-CH"/>
              </w:rPr>
              <w:t xml:space="preserve">90    </w:t>
            </w:r>
          </w:p>
        </w:tc>
        <w:tc>
          <w:tcPr>
            <w:tcW w:w="921" w:type="dxa"/>
            <w:shd w:val="clear" w:color="auto" w:fill="auto"/>
          </w:tcPr>
          <w:p w:rsidR="00E84DAD" w:rsidRDefault="00E84DAD">
            <w:pPr>
              <w:pStyle w:val="a6"/>
              <w:ind w:right="0"/>
              <w:jc w:val="right"/>
              <w:rPr>
                <w:szCs w:val="26"/>
                <w:lang w:val="fr-CH"/>
              </w:rPr>
            </w:pPr>
            <w:r>
              <w:rPr>
                <w:szCs w:val="26"/>
                <w:lang w:val="fr-CH"/>
              </w:rPr>
              <w:t>2</w:t>
            </w:r>
          </w:p>
        </w:tc>
        <w:tc>
          <w:tcPr>
            <w:tcW w:w="921" w:type="dxa"/>
            <w:shd w:val="clear" w:color="auto" w:fill="auto"/>
          </w:tcPr>
          <w:p w:rsidR="00E84DAD" w:rsidRDefault="00E84DAD">
            <w:pPr>
              <w:pStyle w:val="a6"/>
              <w:ind w:right="0"/>
              <w:jc w:val="right"/>
              <w:rPr>
                <w:szCs w:val="26"/>
                <w:lang w:val="fr-CH"/>
              </w:rPr>
            </w:pPr>
            <w:r>
              <w:rPr>
                <w:szCs w:val="26"/>
                <w:lang w:val="fr-CH"/>
              </w:rPr>
              <w:t>2.22%</w:t>
            </w:r>
          </w:p>
        </w:tc>
        <w:tc>
          <w:tcPr>
            <w:tcW w:w="921" w:type="dxa"/>
            <w:shd w:val="clear" w:color="auto" w:fill="auto"/>
          </w:tcPr>
          <w:p w:rsidR="00E84DAD" w:rsidRDefault="00E84DAD">
            <w:pPr>
              <w:pStyle w:val="a6"/>
              <w:ind w:right="0"/>
              <w:jc w:val="right"/>
              <w:rPr>
                <w:szCs w:val="26"/>
                <w:lang w:val="fr-CH"/>
              </w:rPr>
            </w:pPr>
            <w:r>
              <w:rPr>
                <w:szCs w:val="26"/>
                <w:lang w:val="fr-CH"/>
              </w:rPr>
              <w:t>116</w:t>
            </w:r>
          </w:p>
        </w:tc>
        <w:tc>
          <w:tcPr>
            <w:tcW w:w="921" w:type="dxa"/>
            <w:shd w:val="clear" w:color="auto" w:fill="auto"/>
          </w:tcPr>
          <w:p w:rsidR="00E84DAD" w:rsidRDefault="00E84DAD">
            <w:pPr>
              <w:pStyle w:val="a6"/>
              <w:ind w:right="0"/>
              <w:jc w:val="right"/>
              <w:rPr>
                <w:szCs w:val="26"/>
                <w:lang w:val="fr-CH"/>
              </w:rPr>
            </w:pPr>
            <w:r>
              <w:rPr>
                <w:szCs w:val="26"/>
                <w:lang w:val="fr-CH"/>
              </w:rPr>
              <w:t>3</w:t>
            </w:r>
          </w:p>
        </w:tc>
        <w:tc>
          <w:tcPr>
            <w:tcW w:w="922" w:type="dxa"/>
            <w:shd w:val="clear" w:color="auto" w:fill="auto"/>
          </w:tcPr>
          <w:p w:rsidR="00E84DAD" w:rsidRDefault="00E84DAD">
            <w:pPr>
              <w:pStyle w:val="a6"/>
              <w:ind w:right="0"/>
              <w:jc w:val="right"/>
              <w:rPr>
                <w:szCs w:val="26"/>
                <w:lang w:val="fr-CH"/>
              </w:rPr>
            </w:pPr>
            <w:r>
              <w:rPr>
                <w:szCs w:val="26"/>
                <w:lang w:val="fr-CH"/>
              </w:rPr>
              <w:t>2.59%</w:t>
            </w:r>
          </w:p>
        </w:tc>
        <w:tc>
          <w:tcPr>
            <w:tcW w:w="1345" w:type="dxa"/>
            <w:shd w:val="clear" w:color="auto" w:fill="auto"/>
          </w:tcPr>
          <w:p w:rsidR="00E84DAD" w:rsidRDefault="00E84DAD">
            <w:pPr>
              <w:pStyle w:val="a6"/>
              <w:ind w:right="0"/>
              <w:jc w:val="right"/>
              <w:rPr>
                <w:szCs w:val="26"/>
                <w:lang w:val="fr-CH"/>
              </w:rPr>
            </w:pPr>
            <w:r>
              <w:rPr>
                <w:szCs w:val="26"/>
                <w:lang w:val="fr-CH"/>
              </w:rPr>
              <w:t>0.36%</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Couffo</w:t>
            </w:r>
          </w:p>
        </w:tc>
        <w:tc>
          <w:tcPr>
            <w:tcW w:w="922" w:type="dxa"/>
            <w:shd w:val="clear" w:color="auto" w:fill="auto"/>
          </w:tcPr>
          <w:p w:rsidR="00E84DAD" w:rsidRDefault="00E84DAD">
            <w:pPr>
              <w:pStyle w:val="a6"/>
              <w:ind w:right="0"/>
              <w:jc w:val="right"/>
              <w:rPr>
                <w:szCs w:val="26"/>
                <w:lang w:val="fr-CH"/>
              </w:rPr>
            </w:pPr>
            <w:r>
              <w:rPr>
                <w:szCs w:val="26"/>
                <w:lang w:val="fr-CH"/>
              </w:rPr>
              <w:t xml:space="preserve">102    </w:t>
            </w:r>
          </w:p>
        </w:tc>
        <w:tc>
          <w:tcPr>
            <w:tcW w:w="921" w:type="dxa"/>
            <w:shd w:val="clear" w:color="auto" w:fill="auto"/>
          </w:tcPr>
          <w:p w:rsidR="00E84DAD" w:rsidRDefault="00E84DAD">
            <w:pPr>
              <w:pStyle w:val="a6"/>
              <w:ind w:right="0"/>
              <w:jc w:val="right"/>
              <w:rPr>
                <w:szCs w:val="26"/>
                <w:lang w:val="fr-CH"/>
              </w:rPr>
            </w:pPr>
            <w:r>
              <w:rPr>
                <w:szCs w:val="26"/>
                <w:lang w:val="fr-CH"/>
              </w:rPr>
              <w:t>3</w:t>
            </w:r>
          </w:p>
        </w:tc>
        <w:tc>
          <w:tcPr>
            <w:tcW w:w="921" w:type="dxa"/>
            <w:shd w:val="clear" w:color="auto" w:fill="auto"/>
          </w:tcPr>
          <w:p w:rsidR="00E84DAD" w:rsidRDefault="00E84DAD">
            <w:pPr>
              <w:pStyle w:val="a6"/>
              <w:ind w:right="0"/>
              <w:jc w:val="right"/>
              <w:rPr>
                <w:szCs w:val="26"/>
                <w:lang w:val="fr-CH"/>
              </w:rPr>
            </w:pPr>
            <w:r>
              <w:rPr>
                <w:szCs w:val="26"/>
                <w:lang w:val="fr-CH"/>
              </w:rPr>
              <w:t>2.94%</w:t>
            </w:r>
          </w:p>
        </w:tc>
        <w:tc>
          <w:tcPr>
            <w:tcW w:w="921" w:type="dxa"/>
            <w:shd w:val="clear" w:color="auto" w:fill="auto"/>
          </w:tcPr>
          <w:p w:rsidR="00E84DAD" w:rsidRDefault="00E84DAD">
            <w:pPr>
              <w:pStyle w:val="a6"/>
              <w:ind w:right="0"/>
              <w:jc w:val="right"/>
              <w:rPr>
                <w:szCs w:val="26"/>
                <w:lang w:val="fr-CH"/>
              </w:rPr>
            </w:pPr>
            <w:r>
              <w:rPr>
                <w:szCs w:val="26"/>
                <w:lang w:val="fr-CH"/>
              </w:rPr>
              <w:t>117</w:t>
            </w:r>
          </w:p>
        </w:tc>
        <w:tc>
          <w:tcPr>
            <w:tcW w:w="921" w:type="dxa"/>
            <w:shd w:val="clear" w:color="auto" w:fill="auto"/>
          </w:tcPr>
          <w:p w:rsidR="00E84DAD" w:rsidRDefault="00E84DAD">
            <w:pPr>
              <w:pStyle w:val="a6"/>
              <w:ind w:right="0"/>
              <w:jc w:val="right"/>
              <w:rPr>
                <w:szCs w:val="26"/>
                <w:lang w:val="fr-CH"/>
              </w:rPr>
            </w:pPr>
            <w:r>
              <w:rPr>
                <w:szCs w:val="26"/>
                <w:lang w:val="fr-CH"/>
              </w:rPr>
              <w:t>1</w:t>
            </w:r>
          </w:p>
        </w:tc>
        <w:tc>
          <w:tcPr>
            <w:tcW w:w="922" w:type="dxa"/>
            <w:shd w:val="clear" w:color="auto" w:fill="auto"/>
          </w:tcPr>
          <w:p w:rsidR="00E84DAD" w:rsidRDefault="00E84DAD">
            <w:pPr>
              <w:pStyle w:val="a6"/>
              <w:ind w:right="0"/>
              <w:jc w:val="right"/>
              <w:rPr>
                <w:szCs w:val="26"/>
                <w:lang w:val="fr-CH"/>
              </w:rPr>
            </w:pPr>
            <w:r>
              <w:rPr>
                <w:szCs w:val="26"/>
                <w:lang w:val="fr-CH"/>
              </w:rPr>
              <w:t>0.85%</w:t>
            </w:r>
          </w:p>
        </w:tc>
        <w:tc>
          <w:tcPr>
            <w:tcW w:w="1345" w:type="dxa"/>
            <w:shd w:val="clear" w:color="auto" w:fill="auto"/>
          </w:tcPr>
          <w:p w:rsidR="00E84DAD" w:rsidRDefault="00E84DAD">
            <w:pPr>
              <w:pStyle w:val="a6"/>
              <w:ind w:right="0"/>
              <w:jc w:val="right"/>
              <w:rPr>
                <w:szCs w:val="26"/>
                <w:lang w:val="fr-CH"/>
              </w:rPr>
            </w:pPr>
            <w:r>
              <w:rPr>
                <w:szCs w:val="26"/>
                <w:lang w:val="fr-CH"/>
              </w:rPr>
              <w:t>-2.09%</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Donga</w:t>
            </w:r>
          </w:p>
        </w:tc>
        <w:tc>
          <w:tcPr>
            <w:tcW w:w="922" w:type="dxa"/>
            <w:shd w:val="clear" w:color="auto" w:fill="auto"/>
          </w:tcPr>
          <w:p w:rsidR="00E84DAD" w:rsidRDefault="00E84DAD">
            <w:pPr>
              <w:pStyle w:val="a6"/>
              <w:ind w:right="0"/>
              <w:jc w:val="right"/>
              <w:rPr>
                <w:szCs w:val="26"/>
                <w:lang w:val="fr-CH"/>
              </w:rPr>
            </w:pPr>
            <w:r>
              <w:rPr>
                <w:szCs w:val="26"/>
                <w:lang w:val="fr-CH"/>
              </w:rPr>
              <w:t xml:space="preserve">60    </w:t>
            </w:r>
          </w:p>
        </w:tc>
        <w:tc>
          <w:tcPr>
            <w:tcW w:w="921" w:type="dxa"/>
            <w:shd w:val="clear" w:color="auto" w:fill="auto"/>
          </w:tcPr>
          <w:p w:rsidR="00E84DAD" w:rsidRDefault="00E84DAD">
            <w:pPr>
              <w:pStyle w:val="a6"/>
              <w:ind w:right="0"/>
              <w:jc w:val="right"/>
              <w:rPr>
                <w:szCs w:val="26"/>
                <w:lang w:val="fr-CH"/>
              </w:rPr>
            </w:pPr>
            <w:r>
              <w:rPr>
                <w:szCs w:val="26"/>
                <w:lang w:val="fr-CH"/>
              </w:rPr>
              <w:t>1</w:t>
            </w:r>
          </w:p>
        </w:tc>
        <w:tc>
          <w:tcPr>
            <w:tcW w:w="921" w:type="dxa"/>
            <w:shd w:val="clear" w:color="auto" w:fill="auto"/>
          </w:tcPr>
          <w:p w:rsidR="00E84DAD" w:rsidRDefault="00E84DAD">
            <w:pPr>
              <w:pStyle w:val="a6"/>
              <w:ind w:right="0"/>
              <w:jc w:val="right"/>
              <w:rPr>
                <w:szCs w:val="26"/>
                <w:lang w:val="fr-CH"/>
              </w:rPr>
            </w:pPr>
            <w:r>
              <w:rPr>
                <w:szCs w:val="26"/>
                <w:lang w:val="fr-CH"/>
              </w:rPr>
              <w:t>1.67%</w:t>
            </w:r>
          </w:p>
        </w:tc>
        <w:tc>
          <w:tcPr>
            <w:tcW w:w="921" w:type="dxa"/>
            <w:shd w:val="clear" w:color="auto" w:fill="auto"/>
          </w:tcPr>
          <w:p w:rsidR="00E84DAD" w:rsidRDefault="00E84DAD">
            <w:pPr>
              <w:pStyle w:val="a6"/>
              <w:ind w:right="0"/>
              <w:jc w:val="right"/>
              <w:rPr>
                <w:szCs w:val="26"/>
                <w:lang w:val="fr-CH"/>
              </w:rPr>
            </w:pPr>
            <w:r>
              <w:rPr>
                <w:szCs w:val="26"/>
                <w:lang w:val="fr-CH"/>
              </w:rPr>
              <w:t>74</w:t>
            </w:r>
          </w:p>
        </w:tc>
        <w:tc>
          <w:tcPr>
            <w:tcW w:w="921" w:type="dxa"/>
            <w:shd w:val="clear" w:color="auto" w:fill="auto"/>
          </w:tcPr>
          <w:p w:rsidR="00E84DAD" w:rsidRDefault="00E84DAD">
            <w:pPr>
              <w:pStyle w:val="a6"/>
              <w:ind w:right="0"/>
              <w:jc w:val="right"/>
              <w:rPr>
                <w:szCs w:val="26"/>
                <w:lang w:val="fr-CH"/>
              </w:rPr>
            </w:pPr>
            <w:r>
              <w:rPr>
                <w:szCs w:val="26"/>
                <w:lang w:val="fr-CH"/>
              </w:rPr>
              <w:t>2</w:t>
            </w:r>
          </w:p>
        </w:tc>
        <w:tc>
          <w:tcPr>
            <w:tcW w:w="922" w:type="dxa"/>
            <w:shd w:val="clear" w:color="auto" w:fill="auto"/>
          </w:tcPr>
          <w:p w:rsidR="00E84DAD" w:rsidRDefault="00E84DAD">
            <w:pPr>
              <w:pStyle w:val="a6"/>
              <w:ind w:right="0"/>
              <w:jc w:val="right"/>
              <w:rPr>
                <w:szCs w:val="26"/>
                <w:lang w:val="fr-CH"/>
              </w:rPr>
            </w:pPr>
            <w:r>
              <w:rPr>
                <w:szCs w:val="26"/>
                <w:lang w:val="fr-CH"/>
              </w:rPr>
              <w:t>2.70%</w:t>
            </w:r>
          </w:p>
        </w:tc>
        <w:tc>
          <w:tcPr>
            <w:tcW w:w="1345" w:type="dxa"/>
            <w:shd w:val="clear" w:color="auto" w:fill="auto"/>
          </w:tcPr>
          <w:p w:rsidR="00E84DAD" w:rsidRDefault="00E84DAD">
            <w:pPr>
              <w:pStyle w:val="a6"/>
              <w:ind w:right="0"/>
              <w:jc w:val="right"/>
              <w:rPr>
                <w:szCs w:val="26"/>
                <w:lang w:val="fr-CH"/>
              </w:rPr>
            </w:pPr>
            <w:r>
              <w:rPr>
                <w:szCs w:val="26"/>
                <w:lang w:val="fr-CH"/>
              </w:rPr>
              <w:t>1.04%</w:t>
            </w:r>
          </w:p>
        </w:tc>
      </w:tr>
      <w:tr w:rsidR="00E84DAD">
        <w:trPr>
          <w:trHeight w:val="20"/>
        </w:trPr>
        <w:tc>
          <w:tcPr>
            <w:tcW w:w="1156" w:type="dxa"/>
            <w:shd w:val="clear" w:color="auto" w:fill="auto"/>
          </w:tcPr>
          <w:p w:rsidR="00E84DAD" w:rsidRDefault="00E84DAD">
            <w:pPr>
              <w:pStyle w:val="a6"/>
              <w:rPr>
                <w:szCs w:val="26"/>
                <w:lang w:val="fr-CH"/>
              </w:rPr>
            </w:pPr>
            <w:r>
              <w:rPr>
                <w:szCs w:val="26"/>
                <w:lang w:val="fr-CH"/>
              </w:rPr>
              <w:t>Littoral</w:t>
            </w:r>
          </w:p>
        </w:tc>
        <w:tc>
          <w:tcPr>
            <w:tcW w:w="922" w:type="dxa"/>
            <w:shd w:val="clear" w:color="auto" w:fill="auto"/>
          </w:tcPr>
          <w:p w:rsidR="00E84DAD" w:rsidRDefault="00E84DAD">
            <w:pPr>
              <w:pStyle w:val="a6"/>
              <w:ind w:right="0"/>
              <w:jc w:val="right"/>
              <w:rPr>
                <w:szCs w:val="26"/>
                <w:lang w:val="fr-CH"/>
              </w:rPr>
            </w:pPr>
            <w:r>
              <w:rPr>
                <w:szCs w:val="26"/>
                <w:lang w:val="fr-CH"/>
              </w:rPr>
              <w:t xml:space="preserve">82    </w:t>
            </w:r>
          </w:p>
        </w:tc>
        <w:tc>
          <w:tcPr>
            <w:tcW w:w="921" w:type="dxa"/>
            <w:shd w:val="clear" w:color="auto" w:fill="auto"/>
          </w:tcPr>
          <w:p w:rsidR="00E84DAD" w:rsidRDefault="00E84DAD">
            <w:pPr>
              <w:pStyle w:val="a6"/>
              <w:ind w:right="0"/>
              <w:jc w:val="right"/>
              <w:rPr>
                <w:szCs w:val="26"/>
                <w:lang w:val="fr-CH"/>
              </w:rPr>
            </w:pPr>
            <w:r>
              <w:rPr>
                <w:szCs w:val="26"/>
                <w:lang w:val="fr-CH"/>
              </w:rPr>
              <w:t>1</w:t>
            </w:r>
          </w:p>
        </w:tc>
        <w:tc>
          <w:tcPr>
            <w:tcW w:w="921" w:type="dxa"/>
            <w:shd w:val="clear" w:color="auto" w:fill="auto"/>
          </w:tcPr>
          <w:p w:rsidR="00E84DAD" w:rsidRDefault="00E84DAD">
            <w:pPr>
              <w:pStyle w:val="a6"/>
              <w:ind w:right="0"/>
              <w:jc w:val="right"/>
              <w:rPr>
                <w:szCs w:val="26"/>
                <w:lang w:val="fr-CH"/>
              </w:rPr>
            </w:pPr>
            <w:r>
              <w:rPr>
                <w:szCs w:val="26"/>
                <w:lang w:val="fr-CH"/>
              </w:rPr>
              <w:t>1.22%</w:t>
            </w:r>
          </w:p>
        </w:tc>
        <w:tc>
          <w:tcPr>
            <w:tcW w:w="921" w:type="dxa"/>
            <w:shd w:val="clear" w:color="auto" w:fill="auto"/>
          </w:tcPr>
          <w:p w:rsidR="00E84DAD" w:rsidRDefault="00E84DAD">
            <w:pPr>
              <w:pStyle w:val="a6"/>
              <w:ind w:right="0"/>
              <w:jc w:val="right"/>
              <w:rPr>
                <w:szCs w:val="26"/>
                <w:lang w:val="fr-CH"/>
              </w:rPr>
            </w:pPr>
            <w:r>
              <w:rPr>
                <w:szCs w:val="26"/>
                <w:lang w:val="fr-CH"/>
              </w:rPr>
              <w:t>49</w:t>
            </w:r>
          </w:p>
        </w:tc>
        <w:tc>
          <w:tcPr>
            <w:tcW w:w="921" w:type="dxa"/>
            <w:shd w:val="clear" w:color="auto" w:fill="auto"/>
          </w:tcPr>
          <w:p w:rsidR="00E84DAD" w:rsidRDefault="00E84DAD">
            <w:pPr>
              <w:pStyle w:val="a6"/>
              <w:ind w:right="0"/>
              <w:jc w:val="right"/>
              <w:rPr>
                <w:szCs w:val="26"/>
                <w:lang w:val="fr-CH"/>
              </w:rPr>
            </w:pPr>
            <w:r>
              <w:rPr>
                <w:szCs w:val="26"/>
                <w:lang w:val="fr-CH"/>
              </w:rPr>
              <w:t>5</w:t>
            </w:r>
          </w:p>
        </w:tc>
        <w:tc>
          <w:tcPr>
            <w:tcW w:w="922" w:type="dxa"/>
            <w:shd w:val="clear" w:color="auto" w:fill="auto"/>
          </w:tcPr>
          <w:p w:rsidR="00E84DAD" w:rsidRDefault="00E84DAD">
            <w:pPr>
              <w:pStyle w:val="a6"/>
              <w:ind w:right="0"/>
              <w:jc w:val="right"/>
              <w:rPr>
                <w:szCs w:val="26"/>
                <w:lang w:val="fr-CH"/>
              </w:rPr>
            </w:pPr>
            <w:r>
              <w:rPr>
                <w:szCs w:val="26"/>
                <w:lang w:val="fr-CH"/>
              </w:rPr>
              <w:t>10.20%</w:t>
            </w:r>
          </w:p>
        </w:tc>
        <w:tc>
          <w:tcPr>
            <w:tcW w:w="1345" w:type="dxa"/>
            <w:shd w:val="clear" w:color="auto" w:fill="auto"/>
          </w:tcPr>
          <w:p w:rsidR="00E84DAD" w:rsidRDefault="00E84DAD">
            <w:pPr>
              <w:pStyle w:val="a6"/>
              <w:ind w:right="0"/>
              <w:jc w:val="right"/>
              <w:rPr>
                <w:szCs w:val="26"/>
                <w:lang w:val="fr-CH"/>
              </w:rPr>
            </w:pPr>
            <w:r>
              <w:rPr>
                <w:szCs w:val="26"/>
                <w:lang w:val="fr-CH"/>
              </w:rPr>
              <w:t>8.98%</w:t>
            </w:r>
          </w:p>
        </w:tc>
      </w:tr>
      <w:tr w:rsidR="00E84DAD">
        <w:trPr>
          <w:trHeight w:val="20"/>
        </w:trPr>
        <w:tc>
          <w:tcPr>
            <w:tcW w:w="1156" w:type="dxa"/>
            <w:shd w:val="clear" w:color="auto" w:fill="auto"/>
          </w:tcPr>
          <w:p w:rsidR="00E84DAD" w:rsidRDefault="00E84DAD">
            <w:pPr>
              <w:pStyle w:val="a6"/>
              <w:rPr>
                <w:szCs w:val="26"/>
              </w:rPr>
            </w:pPr>
            <w:r>
              <w:rPr>
                <w:szCs w:val="26"/>
              </w:rPr>
              <w:t>Mono</w:t>
            </w:r>
          </w:p>
        </w:tc>
        <w:tc>
          <w:tcPr>
            <w:tcW w:w="922" w:type="dxa"/>
            <w:shd w:val="clear" w:color="auto" w:fill="auto"/>
          </w:tcPr>
          <w:p w:rsidR="00E84DAD" w:rsidRDefault="00E84DAD">
            <w:pPr>
              <w:pStyle w:val="a6"/>
              <w:ind w:right="0"/>
              <w:jc w:val="right"/>
              <w:rPr>
                <w:szCs w:val="26"/>
              </w:rPr>
            </w:pPr>
            <w:r>
              <w:rPr>
                <w:szCs w:val="26"/>
              </w:rPr>
              <w:t xml:space="preserve">45    </w:t>
            </w:r>
          </w:p>
        </w:tc>
        <w:tc>
          <w:tcPr>
            <w:tcW w:w="921" w:type="dxa"/>
            <w:shd w:val="clear" w:color="auto" w:fill="auto"/>
          </w:tcPr>
          <w:p w:rsidR="00E84DAD" w:rsidRDefault="00E84DAD">
            <w:pPr>
              <w:pStyle w:val="a6"/>
              <w:ind w:right="0"/>
              <w:jc w:val="right"/>
              <w:rPr>
                <w:szCs w:val="26"/>
              </w:rPr>
            </w:pPr>
            <w:r>
              <w:rPr>
                <w:szCs w:val="26"/>
              </w:rPr>
              <w:t>6</w:t>
            </w:r>
          </w:p>
        </w:tc>
        <w:tc>
          <w:tcPr>
            <w:tcW w:w="921" w:type="dxa"/>
            <w:shd w:val="clear" w:color="auto" w:fill="auto"/>
          </w:tcPr>
          <w:p w:rsidR="00E84DAD" w:rsidRDefault="00E84DAD">
            <w:pPr>
              <w:pStyle w:val="a6"/>
              <w:ind w:right="0"/>
              <w:jc w:val="right"/>
              <w:rPr>
                <w:szCs w:val="26"/>
              </w:rPr>
            </w:pPr>
            <w:r>
              <w:rPr>
                <w:szCs w:val="26"/>
              </w:rPr>
              <w:t>13.33%</w:t>
            </w:r>
          </w:p>
        </w:tc>
        <w:tc>
          <w:tcPr>
            <w:tcW w:w="921" w:type="dxa"/>
            <w:shd w:val="clear" w:color="auto" w:fill="auto"/>
          </w:tcPr>
          <w:p w:rsidR="00E84DAD" w:rsidRDefault="00E84DAD">
            <w:pPr>
              <w:pStyle w:val="a6"/>
              <w:ind w:right="0"/>
              <w:jc w:val="right"/>
              <w:rPr>
                <w:szCs w:val="26"/>
              </w:rPr>
            </w:pPr>
            <w:r>
              <w:rPr>
                <w:szCs w:val="26"/>
              </w:rPr>
              <w:t>91</w:t>
            </w:r>
          </w:p>
        </w:tc>
        <w:tc>
          <w:tcPr>
            <w:tcW w:w="921" w:type="dxa"/>
            <w:shd w:val="clear" w:color="auto" w:fill="auto"/>
          </w:tcPr>
          <w:p w:rsidR="00E84DAD" w:rsidRDefault="00E84DAD">
            <w:pPr>
              <w:pStyle w:val="a6"/>
              <w:ind w:right="0"/>
              <w:jc w:val="right"/>
              <w:rPr>
                <w:szCs w:val="26"/>
              </w:rPr>
            </w:pPr>
            <w:r>
              <w:rPr>
                <w:szCs w:val="26"/>
              </w:rPr>
              <w:t>1</w:t>
            </w:r>
          </w:p>
        </w:tc>
        <w:tc>
          <w:tcPr>
            <w:tcW w:w="922" w:type="dxa"/>
            <w:shd w:val="clear" w:color="auto" w:fill="auto"/>
          </w:tcPr>
          <w:p w:rsidR="00E84DAD" w:rsidRDefault="00E84DAD">
            <w:pPr>
              <w:pStyle w:val="a6"/>
              <w:ind w:right="0"/>
              <w:jc w:val="right"/>
              <w:rPr>
                <w:szCs w:val="26"/>
              </w:rPr>
            </w:pPr>
            <w:r>
              <w:rPr>
                <w:szCs w:val="26"/>
              </w:rPr>
              <w:t>1.10%</w:t>
            </w:r>
          </w:p>
        </w:tc>
        <w:tc>
          <w:tcPr>
            <w:tcW w:w="1345" w:type="dxa"/>
            <w:shd w:val="clear" w:color="auto" w:fill="auto"/>
          </w:tcPr>
          <w:p w:rsidR="00E84DAD" w:rsidRDefault="00E84DAD">
            <w:pPr>
              <w:pStyle w:val="a6"/>
              <w:ind w:right="0"/>
              <w:jc w:val="right"/>
              <w:rPr>
                <w:szCs w:val="26"/>
              </w:rPr>
            </w:pPr>
            <w:r>
              <w:rPr>
                <w:szCs w:val="26"/>
              </w:rPr>
              <w:t>-12.23%</w:t>
            </w:r>
          </w:p>
        </w:tc>
      </w:tr>
      <w:tr w:rsidR="00E84DAD">
        <w:trPr>
          <w:trHeight w:val="20"/>
        </w:trPr>
        <w:tc>
          <w:tcPr>
            <w:tcW w:w="1156" w:type="dxa"/>
            <w:shd w:val="clear" w:color="auto" w:fill="auto"/>
          </w:tcPr>
          <w:p w:rsidR="00E84DAD" w:rsidRDefault="00E84DAD">
            <w:pPr>
              <w:pStyle w:val="a6"/>
              <w:rPr>
                <w:szCs w:val="26"/>
              </w:rPr>
            </w:pPr>
            <w:r>
              <w:rPr>
                <w:szCs w:val="26"/>
              </w:rPr>
              <w:t>Ouémé</w:t>
            </w:r>
          </w:p>
        </w:tc>
        <w:tc>
          <w:tcPr>
            <w:tcW w:w="922" w:type="dxa"/>
            <w:shd w:val="clear" w:color="auto" w:fill="auto"/>
          </w:tcPr>
          <w:p w:rsidR="00E84DAD" w:rsidRDefault="00E84DAD">
            <w:pPr>
              <w:pStyle w:val="a6"/>
              <w:ind w:right="0"/>
              <w:jc w:val="right"/>
              <w:rPr>
                <w:szCs w:val="26"/>
              </w:rPr>
            </w:pPr>
            <w:r>
              <w:rPr>
                <w:szCs w:val="26"/>
              </w:rPr>
              <w:t xml:space="preserve">139    </w:t>
            </w:r>
          </w:p>
        </w:tc>
        <w:tc>
          <w:tcPr>
            <w:tcW w:w="921" w:type="dxa"/>
            <w:shd w:val="clear" w:color="auto" w:fill="auto"/>
          </w:tcPr>
          <w:p w:rsidR="00E84DAD" w:rsidRDefault="00E84DAD">
            <w:pPr>
              <w:pStyle w:val="a6"/>
              <w:ind w:right="0"/>
              <w:jc w:val="right"/>
              <w:rPr>
                <w:szCs w:val="26"/>
              </w:rPr>
            </w:pPr>
            <w:r>
              <w:rPr>
                <w:szCs w:val="26"/>
              </w:rPr>
              <w:t>4</w:t>
            </w:r>
          </w:p>
        </w:tc>
        <w:tc>
          <w:tcPr>
            <w:tcW w:w="921" w:type="dxa"/>
            <w:shd w:val="clear" w:color="auto" w:fill="auto"/>
          </w:tcPr>
          <w:p w:rsidR="00E84DAD" w:rsidRDefault="00E84DAD">
            <w:pPr>
              <w:pStyle w:val="a6"/>
              <w:ind w:right="0"/>
              <w:jc w:val="right"/>
              <w:rPr>
                <w:szCs w:val="26"/>
              </w:rPr>
            </w:pPr>
            <w:r>
              <w:rPr>
                <w:szCs w:val="26"/>
              </w:rPr>
              <w:t>2.88%</w:t>
            </w:r>
          </w:p>
        </w:tc>
        <w:tc>
          <w:tcPr>
            <w:tcW w:w="921" w:type="dxa"/>
            <w:shd w:val="clear" w:color="auto" w:fill="auto"/>
          </w:tcPr>
          <w:p w:rsidR="00E84DAD" w:rsidRDefault="00E84DAD">
            <w:pPr>
              <w:pStyle w:val="a6"/>
              <w:ind w:right="0"/>
              <w:jc w:val="right"/>
              <w:rPr>
                <w:szCs w:val="26"/>
              </w:rPr>
            </w:pPr>
            <w:r>
              <w:rPr>
                <w:szCs w:val="26"/>
              </w:rPr>
              <w:t>160</w:t>
            </w:r>
          </w:p>
        </w:tc>
        <w:tc>
          <w:tcPr>
            <w:tcW w:w="921" w:type="dxa"/>
            <w:shd w:val="clear" w:color="auto" w:fill="auto"/>
          </w:tcPr>
          <w:p w:rsidR="00E84DAD" w:rsidRDefault="00E84DAD">
            <w:pPr>
              <w:pStyle w:val="a6"/>
              <w:ind w:right="0"/>
              <w:jc w:val="right"/>
              <w:rPr>
                <w:szCs w:val="26"/>
              </w:rPr>
            </w:pPr>
            <w:r>
              <w:rPr>
                <w:szCs w:val="26"/>
              </w:rPr>
              <w:t>8</w:t>
            </w:r>
          </w:p>
        </w:tc>
        <w:tc>
          <w:tcPr>
            <w:tcW w:w="922" w:type="dxa"/>
            <w:shd w:val="clear" w:color="auto" w:fill="auto"/>
          </w:tcPr>
          <w:p w:rsidR="00E84DAD" w:rsidRDefault="00E84DAD">
            <w:pPr>
              <w:pStyle w:val="a6"/>
              <w:ind w:right="0"/>
              <w:jc w:val="right"/>
              <w:rPr>
                <w:szCs w:val="26"/>
              </w:rPr>
            </w:pPr>
            <w:r>
              <w:rPr>
                <w:szCs w:val="26"/>
              </w:rPr>
              <w:t>5.00%</w:t>
            </w:r>
          </w:p>
        </w:tc>
        <w:tc>
          <w:tcPr>
            <w:tcW w:w="1345" w:type="dxa"/>
            <w:shd w:val="clear" w:color="auto" w:fill="auto"/>
          </w:tcPr>
          <w:p w:rsidR="00E84DAD" w:rsidRDefault="00E84DAD">
            <w:pPr>
              <w:pStyle w:val="a6"/>
              <w:ind w:right="0"/>
              <w:jc w:val="right"/>
              <w:rPr>
                <w:szCs w:val="26"/>
              </w:rPr>
            </w:pPr>
            <w:r>
              <w:rPr>
                <w:szCs w:val="26"/>
              </w:rPr>
              <w:t>2.12%</w:t>
            </w:r>
          </w:p>
        </w:tc>
      </w:tr>
      <w:tr w:rsidR="00E84DAD" w:rsidTr="002E6668">
        <w:trPr>
          <w:trHeight w:val="20"/>
        </w:trPr>
        <w:tc>
          <w:tcPr>
            <w:tcW w:w="1156" w:type="dxa"/>
            <w:shd w:val="clear" w:color="auto" w:fill="auto"/>
          </w:tcPr>
          <w:p w:rsidR="00E84DAD" w:rsidRDefault="00E84DAD">
            <w:pPr>
              <w:pStyle w:val="a6"/>
              <w:rPr>
                <w:szCs w:val="26"/>
              </w:rPr>
            </w:pPr>
            <w:r>
              <w:rPr>
                <w:szCs w:val="26"/>
              </w:rPr>
              <w:t>Plateau</w:t>
            </w:r>
          </w:p>
        </w:tc>
        <w:tc>
          <w:tcPr>
            <w:tcW w:w="922" w:type="dxa"/>
            <w:shd w:val="clear" w:color="auto" w:fill="auto"/>
          </w:tcPr>
          <w:p w:rsidR="00E84DAD" w:rsidRDefault="00E84DAD">
            <w:pPr>
              <w:pStyle w:val="a6"/>
              <w:ind w:right="0"/>
              <w:jc w:val="right"/>
              <w:rPr>
                <w:szCs w:val="26"/>
              </w:rPr>
            </w:pPr>
            <w:r>
              <w:rPr>
                <w:szCs w:val="26"/>
              </w:rPr>
              <w:t xml:space="preserve">82    </w:t>
            </w:r>
          </w:p>
        </w:tc>
        <w:tc>
          <w:tcPr>
            <w:tcW w:w="921" w:type="dxa"/>
            <w:shd w:val="clear" w:color="auto" w:fill="auto"/>
          </w:tcPr>
          <w:p w:rsidR="00E84DAD" w:rsidRDefault="00E84DAD">
            <w:pPr>
              <w:pStyle w:val="a6"/>
              <w:ind w:right="0"/>
              <w:jc w:val="right"/>
              <w:rPr>
                <w:szCs w:val="26"/>
              </w:rPr>
            </w:pPr>
            <w:r>
              <w:rPr>
                <w:szCs w:val="26"/>
              </w:rPr>
              <w:t>5</w:t>
            </w:r>
          </w:p>
        </w:tc>
        <w:tc>
          <w:tcPr>
            <w:tcW w:w="921" w:type="dxa"/>
            <w:shd w:val="clear" w:color="auto" w:fill="auto"/>
          </w:tcPr>
          <w:p w:rsidR="00E84DAD" w:rsidRDefault="00E84DAD">
            <w:pPr>
              <w:pStyle w:val="a6"/>
              <w:ind w:right="0"/>
              <w:jc w:val="right"/>
              <w:rPr>
                <w:szCs w:val="26"/>
              </w:rPr>
            </w:pPr>
            <w:r>
              <w:rPr>
                <w:szCs w:val="26"/>
              </w:rPr>
              <w:t>6.10%</w:t>
            </w:r>
          </w:p>
        </w:tc>
        <w:tc>
          <w:tcPr>
            <w:tcW w:w="921" w:type="dxa"/>
            <w:shd w:val="clear" w:color="auto" w:fill="auto"/>
          </w:tcPr>
          <w:p w:rsidR="00E84DAD" w:rsidRDefault="00E84DAD">
            <w:pPr>
              <w:pStyle w:val="a6"/>
              <w:ind w:right="0"/>
              <w:jc w:val="right"/>
              <w:rPr>
                <w:szCs w:val="26"/>
              </w:rPr>
            </w:pPr>
            <w:r>
              <w:rPr>
                <w:szCs w:val="26"/>
              </w:rPr>
              <w:t>97</w:t>
            </w:r>
          </w:p>
        </w:tc>
        <w:tc>
          <w:tcPr>
            <w:tcW w:w="921" w:type="dxa"/>
            <w:shd w:val="clear" w:color="auto" w:fill="auto"/>
          </w:tcPr>
          <w:p w:rsidR="00E84DAD" w:rsidRDefault="00E84DAD">
            <w:pPr>
              <w:pStyle w:val="a6"/>
              <w:ind w:right="0"/>
              <w:jc w:val="right"/>
              <w:rPr>
                <w:szCs w:val="26"/>
              </w:rPr>
            </w:pPr>
            <w:r>
              <w:rPr>
                <w:szCs w:val="26"/>
              </w:rPr>
              <w:t>7</w:t>
            </w:r>
          </w:p>
        </w:tc>
        <w:tc>
          <w:tcPr>
            <w:tcW w:w="922" w:type="dxa"/>
            <w:shd w:val="clear" w:color="auto" w:fill="auto"/>
          </w:tcPr>
          <w:p w:rsidR="00E84DAD" w:rsidRDefault="00E84DAD">
            <w:pPr>
              <w:pStyle w:val="a6"/>
              <w:ind w:right="0"/>
              <w:jc w:val="right"/>
              <w:rPr>
                <w:szCs w:val="26"/>
              </w:rPr>
            </w:pPr>
            <w:r>
              <w:rPr>
                <w:szCs w:val="26"/>
              </w:rPr>
              <w:t>7.22%</w:t>
            </w:r>
          </w:p>
        </w:tc>
        <w:tc>
          <w:tcPr>
            <w:tcW w:w="1345" w:type="dxa"/>
            <w:shd w:val="clear" w:color="auto" w:fill="auto"/>
          </w:tcPr>
          <w:p w:rsidR="00E84DAD" w:rsidRDefault="00E84DAD">
            <w:pPr>
              <w:pStyle w:val="a6"/>
              <w:ind w:right="0"/>
              <w:jc w:val="right"/>
              <w:rPr>
                <w:szCs w:val="26"/>
              </w:rPr>
            </w:pPr>
            <w:r>
              <w:rPr>
                <w:szCs w:val="26"/>
              </w:rPr>
              <w:t>1.12%</w:t>
            </w:r>
          </w:p>
        </w:tc>
      </w:tr>
      <w:tr w:rsidR="00E84DAD" w:rsidTr="002E6668">
        <w:trPr>
          <w:trHeight w:val="20"/>
        </w:trPr>
        <w:tc>
          <w:tcPr>
            <w:tcW w:w="1156" w:type="dxa"/>
            <w:tcBorders>
              <w:bottom w:val="single" w:sz="4" w:space="0" w:color="auto"/>
            </w:tcBorders>
            <w:shd w:val="clear" w:color="auto" w:fill="auto"/>
          </w:tcPr>
          <w:p w:rsidR="00E84DAD" w:rsidRDefault="00E84DAD">
            <w:pPr>
              <w:pStyle w:val="a6"/>
              <w:rPr>
                <w:szCs w:val="26"/>
              </w:rPr>
            </w:pPr>
            <w:r>
              <w:rPr>
                <w:szCs w:val="26"/>
              </w:rPr>
              <w:t>Zou</w:t>
            </w:r>
          </w:p>
        </w:tc>
        <w:tc>
          <w:tcPr>
            <w:tcW w:w="922" w:type="dxa"/>
            <w:tcBorders>
              <w:bottom w:val="single" w:sz="4" w:space="0" w:color="auto"/>
            </w:tcBorders>
            <w:shd w:val="clear" w:color="auto" w:fill="auto"/>
          </w:tcPr>
          <w:p w:rsidR="00E84DAD" w:rsidRDefault="00E84DAD">
            <w:pPr>
              <w:pStyle w:val="a6"/>
              <w:ind w:right="0"/>
              <w:jc w:val="right"/>
              <w:rPr>
                <w:szCs w:val="26"/>
              </w:rPr>
            </w:pPr>
            <w:r>
              <w:rPr>
                <w:szCs w:val="26"/>
              </w:rPr>
              <w:t xml:space="preserve">129    </w:t>
            </w:r>
          </w:p>
        </w:tc>
        <w:tc>
          <w:tcPr>
            <w:tcW w:w="921" w:type="dxa"/>
            <w:tcBorders>
              <w:bottom w:val="single" w:sz="4" w:space="0" w:color="auto"/>
            </w:tcBorders>
            <w:shd w:val="clear" w:color="auto" w:fill="auto"/>
          </w:tcPr>
          <w:p w:rsidR="00E84DAD" w:rsidRDefault="00E84DAD">
            <w:pPr>
              <w:pStyle w:val="a6"/>
              <w:ind w:right="0"/>
              <w:jc w:val="right"/>
              <w:rPr>
                <w:szCs w:val="26"/>
              </w:rPr>
            </w:pPr>
            <w:r>
              <w:rPr>
                <w:szCs w:val="26"/>
              </w:rPr>
              <w:t>4</w:t>
            </w:r>
          </w:p>
        </w:tc>
        <w:tc>
          <w:tcPr>
            <w:tcW w:w="921" w:type="dxa"/>
            <w:tcBorders>
              <w:bottom w:val="single" w:sz="4" w:space="0" w:color="auto"/>
            </w:tcBorders>
            <w:shd w:val="clear" w:color="auto" w:fill="auto"/>
          </w:tcPr>
          <w:p w:rsidR="00E84DAD" w:rsidRDefault="00E84DAD">
            <w:pPr>
              <w:pStyle w:val="a6"/>
              <w:ind w:right="0"/>
              <w:jc w:val="right"/>
              <w:rPr>
                <w:szCs w:val="26"/>
              </w:rPr>
            </w:pPr>
            <w:r>
              <w:rPr>
                <w:szCs w:val="26"/>
              </w:rPr>
              <w:t>3.10%</w:t>
            </w:r>
          </w:p>
        </w:tc>
        <w:tc>
          <w:tcPr>
            <w:tcW w:w="921" w:type="dxa"/>
            <w:tcBorders>
              <w:bottom w:val="single" w:sz="4" w:space="0" w:color="auto"/>
            </w:tcBorders>
            <w:shd w:val="clear" w:color="auto" w:fill="auto"/>
          </w:tcPr>
          <w:p w:rsidR="00E84DAD" w:rsidRDefault="00E84DAD">
            <w:pPr>
              <w:pStyle w:val="a6"/>
              <w:ind w:right="0"/>
              <w:jc w:val="right"/>
              <w:rPr>
                <w:szCs w:val="26"/>
              </w:rPr>
            </w:pPr>
            <w:r>
              <w:rPr>
                <w:szCs w:val="26"/>
              </w:rPr>
              <w:t>141</w:t>
            </w:r>
          </w:p>
        </w:tc>
        <w:tc>
          <w:tcPr>
            <w:tcW w:w="921" w:type="dxa"/>
            <w:tcBorders>
              <w:bottom w:val="single" w:sz="4" w:space="0" w:color="auto"/>
            </w:tcBorders>
            <w:shd w:val="clear" w:color="auto" w:fill="auto"/>
          </w:tcPr>
          <w:p w:rsidR="00E84DAD" w:rsidRDefault="00E84DAD">
            <w:pPr>
              <w:pStyle w:val="a6"/>
              <w:ind w:right="0"/>
              <w:jc w:val="right"/>
              <w:rPr>
                <w:szCs w:val="26"/>
              </w:rPr>
            </w:pPr>
            <w:r>
              <w:rPr>
                <w:szCs w:val="26"/>
              </w:rPr>
              <w:t>4</w:t>
            </w:r>
          </w:p>
        </w:tc>
        <w:tc>
          <w:tcPr>
            <w:tcW w:w="922" w:type="dxa"/>
            <w:tcBorders>
              <w:bottom w:val="single" w:sz="4" w:space="0" w:color="auto"/>
            </w:tcBorders>
            <w:shd w:val="clear" w:color="auto" w:fill="auto"/>
          </w:tcPr>
          <w:p w:rsidR="00E84DAD" w:rsidRDefault="00E84DAD">
            <w:pPr>
              <w:pStyle w:val="a6"/>
              <w:ind w:right="0"/>
              <w:jc w:val="right"/>
              <w:rPr>
                <w:szCs w:val="26"/>
              </w:rPr>
            </w:pPr>
            <w:r>
              <w:rPr>
                <w:szCs w:val="26"/>
              </w:rPr>
              <w:t>2.84%</w:t>
            </w:r>
          </w:p>
        </w:tc>
        <w:tc>
          <w:tcPr>
            <w:tcW w:w="1345" w:type="dxa"/>
            <w:tcBorders>
              <w:bottom w:val="single" w:sz="4" w:space="0" w:color="auto"/>
            </w:tcBorders>
            <w:shd w:val="clear" w:color="auto" w:fill="auto"/>
          </w:tcPr>
          <w:p w:rsidR="00E84DAD" w:rsidRDefault="00E84DAD">
            <w:pPr>
              <w:pStyle w:val="a6"/>
              <w:ind w:right="0"/>
              <w:jc w:val="right"/>
              <w:rPr>
                <w:szCs w:val="26"/>
              </w:rPr>
            </w:pPr>
            <w:r>
              <w:rPr>
                <w:szCs w:val="26"/>
              </w:rPr>
              <w:t>-0.26%</w:t>
            </w:r>
          </w:p>
        </w:tc>
      </w:tr>
      <w:tr w:rsidR="00E84DAD" w:rsidTr="002E6668">
        <w:trPr>
          <w:trHeight w:val="20"/>
        </w:trPr>
        <w:tc>
          <w:tcPr>
            <w:tcW w:w="1156"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left="284"/>
              <w:rPr>
                <w:rFonts w:ascii="SimHei" w:eastAsia="SimHei" w:hint="eastAsia"/>
                <w:bCs/>
                <w:szCs w:val="26"/>
              </w:rPr>
            </w:pPr>
            <w:r w:rsidRPr="002E6668">
              <w:rPr>
                <w:rFonts w:ascii="SimHei" w:eastAsia="SimHei" w:hint="eastAsia"/>
                <w:bCs/>
                <w:szCs w:val="26"/>
              </w:rPr>
              <w:t>总计</w:t>
            </w:r>
          </w:p>
        </w:tc>
        <w:tc>
          <w:tcPr>
            <w:tcW w:w="922"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 xml:space="preserve">1200    </w:t>
            </w:r>
          </w:p>
        </w:tc>
        <w:tc>
          <w:tcPr>
            <w:tcW w:w="921"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45</w:t>
            </w:r>
          </w:p>
        </w:tc>
        <w:tc>
          <w:tcPr>
            <w:tcW w:w="921"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3.75%</w:t>
            </w:r>
          </w:p>
        </w:tc>
        <w:tc>
          <w:tcPr>
            <w:tcW w:w="921"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1,435</w:t>
            </w:r>
          </w:p>
        </w:tc>
        <w:tc>
          <w:tcPr>
            <w:tcW w:w="921"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60</w:t>
            </w:r>
          </w:p>
        </w:tc>
        <w:tc>
          <w:tcPr>
            <w:tcW w:w="922"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4.18%</w:t>
            </w:r>
          </w:p>
        </w:tc>
        <w:tc>
          <w:tcPr>
            <w:tcW w:w="1345" w:type="dxa"/>
            <w:tcBorders>
              <w:top w:val="single" w:sz="4" w:space="0" w:color="auto"/>
              <w:bottom w:val="single" w:sz="12" w:space="0" w:color="auto"/>
            </w:tcBorders>
            <w:shd w:val="clear" w:color="auto" w:fill="auto"/>
          </w:tcPr>
          <w:p w:rsidR="00E84DAD" w:rsidRPr="002E6668" w:rsidRDefault="00E84DAD" w:rsidP="002E6668">
            <w:pPr>
              <w:pStyle w:val="a6"/>
              <w:spacing w:before="80" w:after="80"/>
              <w:ind w:right="0"/>
              <w:jc w:val="right"/>
              <w:rPr>
                <w:b/>
                <w:szCs w:val="26"/>
              </w:rPr>
            </w:pPr>
            <w:r w:rsidRPr="002E6668">
              <w:rPr>
                <w:b/>
                <w:szCs w:val="26"/>
              </w:rPr>
              <w:t>0.43%</w:t>
            </w:r>
          </w:p>
        </w:tc>
      </w:tr>
    </w:tbl>
    <w:p w:rsidR="00E84DAD" w:rsidRDefault="00E84DAD">
      <w:pPr>
        <w:pStyle w:val="SingleTxtGC"/>
        <w:spacing w:after="0" w:line="200" w:lineRule="exact"/>
        <w:rPr>
          <w:rFonts w:hint="eastAsia"/>
        </w:rPr>
      </w:pPr>
    </w:p>
    <w:p w:rsidR="00E84DAD" w:rsidRDefault="00E84DAD">
      <w:pPr>
        <w:pStyle w:val="SingleTxtGC"/>
        <w:rPr>
          <w:rFonts w:hint="eastAsia"/>
        </w:rPr>
      </w:pPr>
      <w:r>
        <w:rPr>
          <w:rFonts w:eastAsia="KaiTi_GB2312" w:hint="eastAsia"/>
          <w:sz w:val="19"/>
          <w:szCs w:val="19"/>
        </w:rPr>
        <w:t>资料来源：</w:t>
      </w:r>
      <w:r>
        <w:rPr>
          <w:rFonts w:hint="eastAsia"/>
          <w:spacing w:val="-6"/>
          <w:sz w:val="19"/>
          <w:szCs w:val="19"/>
        </w:rPr>
        <w:t>弗里德里希·艾伯特基金，《处于社会变革动力中心的贝宁妇女》，</w:t>
      </w:r>
      <w:r>
        <w:rPr>
          <w:rFonts w:hint="eastAsia"/>
          <w:spacing w:val="-6"/>
          <w:sz w:val="19"/>
          <w:szCs w:val="19"/>
        </w:rPr>
        <w:t>2008</w:t>
      </w:r>
      <w:r>
        <w:rPr>
          <w:rFonts w:hint="eastAsia"/>
          <w:spacing w:val="-6"/>
          <w:sz w:val="19"/>
          <w:szCs w:val="19"/>
        </w:rPr>
        <w:t>年。</w:t>
      </w:r>
    </w:p>
    <w:p w:rsidR="00E84DAD" w:rsidRDefault="00E84DAD">
      <w:pPr>
        <w:pStyle w:val="H23GC"/>
        <w:rPr>
          <w:rFonts w:hint="eastAsia"/>
        </w:rPr>
      </w:pPr>
      <w:r>
        <w:tab/>
      </w:r>
      <w:r>
        <w:tab/>
      </w:r>
      <w:r>
        <w:rPr>
          <w:rFonts w:hint="eastAsia"/>
          <w:lang w:val="fr-CH"/>
        </w:rPr>
        <w:t>决策机构和公共职能部门内的贝宁妇女</w:t>
      </w:r>
    </w:p>
    <w:p w:rsidR="00E84DAD" w:rsidRDefault="00E84DAD">
      <w:pPr>
        <w:pStyle w:val="SingleTxtGC"/>
        <w:rPr>
          <w:rFonts w:hint="eastAsia"/>
          <w:lang w:val="fr-CH"/>
        </w:rPr>
      </w:pPr>
      <w:r>
        <w:rPr>
          <w:lang w:val="fr-CH"/>
        </w:rPr>
        <w:t xml:space="preserve">63.  </w:t>
      </w:r>
      <w:r>
        <w:rPr>
          <w:rFonts w:hint="eastAsia"/>
          <w:lang w:val="fr-CH"/>
        </w:rPr>
        <w:t>在贝宁，决策参与过程中存在着性别不平等现象，且表现为女性在国家公共职能部门和机构中的代表性低。</w:t>
      </w:r>
    </w:p>
    <w:p w:rsidR="00E84DAD" w:rsidRDefault="00E84DAD">
      <w:pPr>
        <w:pStyle w:val="SingleTxtGC"/>
        <w:rPr>
          <w:lang w:val="fr-CH"/>
        </w:rPr>
      </w:pPr>
      <w:r>
        <w:rPr>
          <w:lang w:val="fr-CH"/>
        </w:rPr>
        <w:t xml:space="preserve">64.  </w:t>
      </w:r>
      <w:r>
        <w:rPr>
          <w:rFonts w:hint="eastAsia"/>
          <w:lang w:val="fr-CH"/>
        </w:rPr>
        <w:t>法律规定进入</w:t>
      </w:r>
      <w:bookmarkStart w:id="98" w:name="OLE_LINK121"/>
      <w:r>
        <w:rPr>
          <w:rFonts w:hint="eastAsia"/>
          <w:lang w:val="fr-CH"/>
        </w:rPr>
        <w:t>公共职能部门</w:t>
      </w:r>
      <w:bookmarkEnd w:id="98"/>
      <w:r>
        <w:rPr>
          <w:rFonts w:hint="eastAsia"/>
          <w:lang w:val="fr-CH"/>
        </w:rPr>
        <w:t>的机会平等。然而，公共职能部门中的工作人员性别比例仍较为悬殊</w:t>
      </w:r>
      <w:r>
        <w:rPr>
          <w:rFonts w:hint="eastAsia"/>
          <w:lang w:val="fr-CH"/>
        </w:rPr>
        <w:t>(</w:t>
      </w:r>
      <w:r>
        <w:rPr>
          <w:rFonts w:hint="eastAsia"/>
          <w:lang w:val="fr-CH"/>
        </w:rPr>
        <w:t>见表</w:t>
      </w:r>
      <w:r>
        <w:rPr>
          <w:rFonts w:hint="eastAsia"/>
          <w:lang w:val="fr-CH"/>
        </w:rPr>
        <w:t>2)</w:t>
      </w:r>
      <w:r>
        <w:rPr>
          <w:rFonts w:hint="eastAsia"/>
          <w:lang w:val="fr-CH"/>
        </w:rPr>
        <w:t>。</w:t>
      </w:r>
      <w:r>
        <w:rPr>
          <w:rFonts w:hint="eastAsia"/>
          <w:lang w:val="fr-CH"/>
        </w:rPr>
        <w:t>2007</w:t>
      </w:r>
      <w:r>
        <w:rPr>
          <w:rFonts w:hint="eastAsia"/>
          <w:lang w:val="fr-CH"/>
        </w:rPr>
        <w:t>年的性别比例显示，男性居主导地位，男女比例分别为</w:t>
      </w:r>
      <w:r>
        <w:rPr>
          <w:lang w:val="fr-CH"/>
        </w:rPr>
        <w:t>73</w:t>
      </w:r>
      <w:r>
        <w:rPr>
          <w:rFonts w:hint="eastAsia"/>
          <w:lang w:val="fr-CH"/>
        </w:rPr>
        <w:t>.</w:t>
      </w:r>
      <w:r>
        <w:rPr>
          <w:lang w:val="fr-CH"/>
        </w:rPr>
        <w:t>23%</w:t>
      </w:r>
      <w:r>
        <w:rPr>
          <w:rFonts w:hint="eastAsia"/>
          <w:lang w:val="fr-CH"/>
        </w:rPr>
        <w:t>和</w:t>
      </w:r>
      <w:r>
        <w:rPr>
          <w:lang w:val="fr-CH"/>
        </w:rPr>
        <w:t>26</w:t>
      </w:r>
      <w:r>
        <w:rPr>
          <w:rFonts w:hint="eastAsia"/>
          <w:lang w:val="fr-CH"/>
        </w:rPr>
        <w:t>.</w:t>
      </w:r>
      <w:r>
        <w:rPr>
          <w:lang w:val="fr-CH"/>
        </w:rPr>
        <w:t>77%</w:t>
      </w:r>
      <w:r>
        <w:rPr>
          <w:rFonts w:hint="eastAsia"/>
          <w:lang w:val="fr-CH"/>
        </w:rPr>
        <w:t>。</w:t>
      </w:r>
    </w:p>
    <w:p w:rsidR="00E84DAD" w:rsidRDefault="00E84DAD">
      <w:pPr>
        <w:pStyle w:val="SingleTxtGC"/>
        <w:rPr>
          <w:rFonts w:hint="eastAsia"/>
          <w:lang w:val="fr-CH"/>
        </w:rPr>
      </w:pPr>
    </w:p>
    <w:p w:rsidR="00E84DAD" w:rsidRDefault="00E84DAD">
      <w:pPr>
        <w:pStyle w:val="SingleTxtGC"/>
        <w:rPr>
          <w:rFonts w:eastAsia="SimHei" w:hint="eastAsia"/>
          <w:lang w:val="fr-CH"/>
        </w:rPr>
      </w:pPr>
      <w:r>
        <w:rPr>
          <w:rFonts w:ascii="SimSun" w:hAnsi="SimSun" w:hint="eastAsia"/>
          <w:lang w:val="fr-CH"/>
        </w:rPr>
        <w:t>表</w:t>
      </w:r>
      <w:r>
        <w:rPr>
          <w:lang w:val="fr-CH"/>
        </w:rPr>
        <w:t>2</w:t>
      </w:r>
      <w:r>
        <w:rPr>
          <w:lang w:val="fr-CH"/>
        </w:rPr>
        <w:br/>
      </w:r>
      <w:r>
        <w:rPr>
          <w:rFonts w:eastAsia="SimHei" w:hint="eastAsia"/>
          <w:lang w:val="fr-CH"/>
        </w:rPr>
        <w:t>国家公职人员</w:t>
      </w:r>
      <w:r>
        <w:rPr>
          <w:rFonts w:eastAsia="SimHei" w:hint="eastAsia"/>
          <w:lang w:val="fr-CH"/>
        </w:rPr>
        <w:t>(</w:t>
      </w:r>
      <w:r>
        <w:rPr>
          <w:rFonts w:eastAsia="SimHei"/>
          <w:lang w:val="fr-CH"/>
        </w:rPr>
        <w:t>APE</w:t>
      </w:r>
      <w:r>
        <w:rPr>
          <w:rFonts w:eastAsia="SimHei" w:hint="eastAsia"/>
          <w:lang w:val="fr-CH"/>
        </w:rPr>
        <w:t>)</w:t>
      </w:r>
      <w:r>
        <w:rPr>
          <w:rFonts w:eastAsia="SimHei" w:hint="eastAsia"/>
          <w:lang w:val="fr-CH"/>
        </w:rPr>
        <w:t>的性别和类别分布</w:t>
      </w:r>
      <w:r>
        <w:rPr>
          <w:rFonts w:eastAsia="SimHei" w:hint="eastAsia"/>
          <w:lang w:val="fr-CH"/>
        </w:rPr>
        <w:t>(2007</w:t>
      </w:r>
      <w:r>
        <w:rPr>
          <w:rFonts w:eastAsia="SimHei" w:hint="eastAsia"/>
          <w:lang w:val="fr-CH"/>
        </w:rPr>
        <w:t>年</w:t>
      </w:r>
      <w:r>
        <w:rPr>
          <w:rFonts w:eastAsia="SimHei" w:hint="eastAsia"/>
          <w:lang w:val="fr-CH"/>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74"/>
        <w:gridCol w:w="1474"/>
        <w:gridCol w:w="1474"/>
        <w:gridCol w:w="1474"/>
        <w:gridCol w:w="1474"/>
      </w:tblGrid>
      <w:tr w:rsidR="00E84DAD">
        <w:trPr>
          <w:tblHeader/>
        </w:trPr>
        <w:tc>
          <w:tcPr>
            <w:tcW w:w="1474" w:type="dxa"/>
            <w:tcBorders>
              <w:top w:val="single" w:sz="4" w:space="0" w:color="auto"/>
              <w:bottom w:val="single" w:sz="12" w:space="0" w:color="auto"/>
            </w:tcBorders>
            <w:shd w:val="clear" w:color="auto" w:fill="auto"/>
            <w:vAlign w:val="bottom"/>
          </w:tcPr>
          <w:p w:rsidR="00E84DAD" w:rsidRDefault="00E84DAD">
            <w:pPr>
              <w:pStyle w:val="a1"/>
              <w:ind w:right="0"/>
              <w:rPr>
                <w:rFonts w:hint="eastAsia"/>
              </w:rPr>
            </w:pPr>
            <w:r>
              <w:rPr>
                <w:rFonts w:hint="eastAsia"/>
              </w:rPr>
              <w:t>类别</w:t>
            </w:r>
          </w:p>
        </w:tc>
        <w:tc>
          <w:tcPr>
            <w:tcW w:w="1474" w:type="dxa"/>
            <w:tcBorders>
              <w:top w:val="single" w:sz="4" w:space="0" w:color="auto"/>
              <w:bottom w:val="single" w:sz="12" w:space="0" w:color="auto"/>
            </w:tcBorders>
            <w:shd w:val="clear" w:color="auto" w:fill="auto"/>
            <w:vAlign w:val="bottom"/>
          </w:tcPr>
          <w:p w:rsidR="00E84DAD" w:rsidRPr="002E6668" w:rsidRDefault="00E84DAD">
            <w:pPr>
              <w:pStyle w:val="a1"/>
              <w:ind w:right="0"/>
              <w:jc w:val="right"/>
              <w:rPr>
                <w:rFonts w:hint="eastAsia"/>
                <w:b/>
                <w:bCs/>
              </w:rPr>
            </w:pPr>
            <w:r w:rsidRPr="002E6668">
              <w:rPr>
                <w:rFonts w:hint="eastAsia"/>
                <w:b/>
                <w:bCs/>
              </w:rPr>
              <w:t>共计</w:t>
            </w:r>
          </w:p>
        </w:tc>
        <w:tc>
          <w:tcPr>
            <w:tcW w:w="1474" w:type="dxa"/>
            <w:tcBorders>
              <w:top w:val="single" w:sz="4" w:space="0" w:color="auto"/>
              <w:bottom w:val="single" w:sz="12" w:space="0" w:color="auto"/>
            </w:tcBorders>
            <w:shd w:val="clear" w:color="auto" w:fill="auto"/>
            <w:vAlign w:val="bottom"/>
          </w:tcPr>
          <w:p w:rsidR="00E84DAD" w:rsidRDefault="00E84DAD">
            <w:pPr>
              <w:pStyle w:val="a1"/>
              <w:ind w:right="0"/>
              <w:jc w:val="right"/>
              <w:rPr>
                <w:rFonts w:hint="eastAsia"/>
              </w:rPr>
            </w:pPr>
            <w:r>
              <w:rPr>
                <w:rFonts w:hint="eastAsia"/>
              </w:rPr>
              <w:t>男性</w:t>
            </w:r>
          </w:p>
        </w:tc>
        <w:tc>
          <w:tcPr>
            <w:tcW w:w="1474" w:type="dxa"/>
            <w:tcBorders>
              <w:top w:val="single" w:sz="4" w:space="0" w:color="auto"/>
              <w:bottom w:val="single" w:sz="12" w:space="0" w:color="auto"/>
            </w:tcBorders>
            <w:shd w:val="clear" w:color="auto" w:fill="auto"/>
            <w:vAlign w:val="bottom"/>
          </w:tcPr>
          <w:p w:rsidR="00E84DAD" w:rsidRDefault="00E84DAD">
            <w:pPr>
              <w:pStyle w:val="a1"/>
              <w:ind w:right="0"/>
              <w:jc w:val="right"/>
              <w:rPr>
                <w:rFonts w:hint="eastAsia"/>
              </w:rPr>
            </w:pPr>
            <w:r>
              <w:rPr>
                <w:rFonts w:hint="eastAsia"/>
              </w:rPr>
              <w:t>女性</w:t>
            </w:r>
          </w:p>
        </w:tc>
        <w:tc>
          <w:tcPr>
            <w:tcW w:w="1474" w:type="dxa"/>
            <w:tcBorders>
              <w:top w:val="single" w:sz="4" w:space="0" w:color="auto"/>
              <w:bottom w:val="single" w:sz="12" w:space="0" w:color="auto"/>
            </w:tcBorders>
            <w:shd w:val="clear" w:color="auto" w:fill="auto"/>
            <w:vAlign w:val="bottom"/>
          </w:tcPr>
          <w:p w:rsidR="00E84DAD" w:rsidRDefault="00E84DAD">
            <w:pPr>
              <w:pStyle w:val="a1"/>
              <w:ind w:right="0"/>
              <w:jc w:val="right"/>
              <w:rPr>
                <w:rFonts w:hint="eastAsia"/>
              </w:rPr>
            </w:pPr>
            <w:r>
              <w:rPr>
                <w:rFonts w:hint="eastAsia"/>
              </w:rPr>
              <w:t>女性所占百分比</w:t>
            </w:r>
          </w:p>
        </w:tc>
      </w:tr>
      <w:tr w:rsidR="00E84DAD">
        <w:tc>
          <w:tcPr>
            <w:tcW w:w="1474" w:type="dxa"/>
            <w:tcBorders>
              <w:top w:val="single" w:sz="12" w:space="0" w:color="auto"/>
            </w:tcBorders>
            <w:shd w:val="clear" w:color="auto" w:fill="auto"/>
          </w:tcPr>
          <w:p w:rsidR="00E84DAD" w:rsidRDefault="00E84DAD">
            <w:pPr>
              <w:pStyle w:val="a6"/>
              <w:rPr>
                <w:lang w:val="fr-CH"/>
              </w:rPr>
            </w:pPr>
            <w:r>
              <w:rPr>
                <w:bCs/>
                <w:lang w:val="fr-CH"/>
              </w:rPr>
              <w:t>A</w:t>
            </w:r>
          </w:p>
        </w:tc>
        <w:tc>
          <w:tcPr>
            <w:tcW w:w="1474" w:type="dxa"/>
            <w:tcBorders>
              <w:top w:val="single" w:sz="12" w:space="0" w:color="auto"/>
            </w:tcBorders>
            <w:shd w:val="clear" w:color="auto" w:fill="auto"/>
          </w:tcPr>
          <w:p w:rsidR="00E84DAD" w:rsidRPr="002E6668" w:rsidRDefault="00E84DAD">
            <w:pPr>
              <w:pStyle w:val="a6"/>
              <w:ind w:right="0"/>
              <w:jc w:val="right"/>
              <w:rPr>
                <w:b/>
                <w:bCs/>
                <w:lang w:val="fr-CH"/>
              </w:rPr>
            </w:pPr>
            <w:r w:rsidRPr="002E6668">
              <w:rPr>
                <w:b/>
                <w:bCs/>
                <w:lang w:val="fr-CH"/>
              </w:rPr>
              <w:t>8,181</w:t>
            </w:r>
          </w:p>
        </w:tc>
        <w:tc>
          <w:tcPr>
            <w:tcW w:w="1474" w:type="dxa"/>
            <w:tcBorders>
              <w:top w:val="single" w:sz="12" w:space="0" w:color="auto"/>
            </w:tcBorders>
            <w:shd w:val="clear" w:color="auto" w:fill="auto"/>
          </w:tcPr>
          <w:p w:rsidR="00E84DAD" w:rsidRDefault="00E84DAD">
            <w:pPr>
              <w:pStyle w:val="a6"/>
              <w:ind w:right="0"/>
              <w:jc w:val="right"/>
              <w:rPr>
                <w:lang w:val="fr-CH"/>
              </w:rPr>
            </w:pPr>
            <w:r>
              <w:rPr>
                <w:lang w:val="fr-CH"/>
              </w:rPr>
              <w:t>6,664</w:t>
            </w:r>
          </w:p>
        </w:tc>
        <w:tc>
          <w:tcPr>
            <w:tcW w:w="1474" w:type="dxa"/>
            <w:tcBorders>
              <w:top w:val="single" w:sz="12" w:space="0" w:color="auto"/>
            </w:tcBorders>
            <w:shd w:val="clear" w:color="auto" w:fill="auto"/>
          </w:tcPr>
          <w:p w:rsidR="00E84DAD" w:rsidRDefault="00E84DAD">
            <w:pPr>
              <w:pStyle w:val="a6"/>
              <w:ind w:right="0"/>
              <w:jc w:val="right"/>
              <w:rPr>
                <w:lang w:val="fr-CH"/>
              </w:rPr>
            </w:pPr>
            <w:r>
              <w:rPr>
                <w:lang w:val="fr-CH"/>
              </w:rPr>
              <w:t>1,517</w:t>
            </w:r>
          </w:p>
        </w:tc>
        <w:tc>
          <w:tcPr>
            <w:tcW w:w="1474" w:type="dxa"/>
            <w:tcBorders>
              <w:top w:val="single" w:sz="12" w:space="0" w:color="auto"/>
            </w:tcBorders>
            <w:shd w:val="clear" w:color="auto" w:fill="auto"/>
          </w:tcPr>
          <w:p w:rsidR="00E84DAD" w:rsidRDefault="00E84DAD">
            <w:pPr>
              <w:pStyle w:val="a6"/>
              <w:ind w:right="0"/>
              <w:jc w:val="right"/>
              <w:rPr>
                <w:lang w:val="fr-CH"/>
              </w:rPr>
            </w:pPr>
            <w:r>
              <w:rPr>
                <w:lang w:val="fr-CH"/>
              </w:rPr>
              <w:t>18.81</w:t>
            </w:r>
          </w:p>
        </w:tc>
      </w:tr>
      <w:tr w:rsidR="00E84DAD">
        <w:tc>
          <w:tcPr>
            <w:tcW w:w="1474" w:type="dxa"/>
            <w:shd w:val="clear" w:color="auto" w:fill="auto"/>
          </w:tcPr>
          <w:p w:rsidR="00E84DAD" w:rsidRDefault="00E84DAD">
            <w:pPr>
              <w:pStyle w:val="a6"/>
              <w:rPr>
                <w:lang w:val="fr-CH"/>
              </w:rPr>
            </w:pPr>
            <w:r>
              <w:rPr>
                <w:bCs/>
                <w:lang w:val="fr-CH"/>
              </w:rPr>
              <w:t>B</w:t>
            </w:r>
          </w:p>
        </w:tc>
        <w:tc>
          <w:tcPr>
            <w:tcW w:w="1474" w:type="dxa"/>
            <w:shd w:val="clear" w:color="auto" w:fill="auto"/>
          </w:tcPr>
          <w:p w:rsidR="00E84DAD" w:rsidRPr="002E6668" w:rsidRDefault="00E84DAD">
            <w:pPr>
              <w:pStyle w:val="a6"/>
              <w:ind w:right="0"/>
              <w:jc w:val="right"/>
              <w:rPr>
                <w:b/>
                <w:bCs/>
                <w:lang w:val="fr-CH"/>
              </w:rPr>
            </w:pPr>
            <w:r w:rsidRPr="002E6668">
              <w:rPr>
                <w:b/>
                <w:bCs/>
                <w:lang w:val="fr-CH"/>
              </w:rPr>
              <w:t>14,355</w:t>
            </w:r>
          </w:p>
        </w:tc>
        <w:tc>
          <w:tcPr>
            <w:tcW w:w="1474" w:type="dxa"/>
            <w:shd w:val="clear" w:color="auto" w:fill="auto"/>
          </w:tcPr>
          <w:p w:rsidR="00E84DAD" w:rsidRDefault="00E84DAD">
            <w:pPr>
              <w:pStyle w:val="a6"/>
              <w:ind w:right="0"/>
              <w:jc w:val="right"/>
              <w:rPr>
                <w:lang w:val="fr-CH"/>
              </w:rPr>
            </w:pPr>
            <w:r>
              <w:rPr>
                <w:lang w:val="fr-CH"/>
              </w:rPr>
              <w:t>10,093</w:t>
            </w:r>
          </w:p>
        </w:tc>
        <w:tc>
          <w:tcPr>
            <w:tcW w:w="1474" w:type="dxa"/>
            <w:shd w:val="clear" w:color="auto" w:fill="auto"/>
          </w:tcPr>
          <w:p w:rsidR="00E84DAD" w:rsidRDefault="00E84DAD">
            <w:pPr>
              <w:pStyle w:val="a6"/>
              <w:ind w:right="0"/>
              <w:jc w:val="right"/>
              <w:rPr>
                <w:lang w:val="fr-CH"/>
              </w:rPr>
            </w:pPr>
            <w:r>
              <w:rPr>
                <w:lang w:val="fr-CH"/>
              </w:rPr>
              <w:t>4,262</w:t>
            </w:r>
          </w:p>
        </w:tc>
        <w:tc>
          <w:tcPr>
            <w:tcW w:w="1474" w:type="dxa"/>
            <w:shd w:val="clear" w:color="auto" w:fill="auto"/>
          </w:tcPr>
          <w:p w:rsidR="00E84DAD" w:rsidRDefault="00E84DAD">
            <w:pPr>
              <w:pStyle w:val="a6"/>
              <w:ind w:right="0"/>
              <w:jc w:val="right"/>
              <w:rPr>
                <w:lang w:val="fr-CH"/>
              </w:rPr>
            </w:pPr>
            <w:r>
              <w:rPr>
                <w:lang w:val="fr-CH"/>
              </w:rPr>
              <w:t>29.69</w:t>
            </w:r>
          </w:p>
        </w:tc>
      </w:tr>
      <w:tr w:rsidR="00E84DAD">
        <w:tc>
          <w:tcPr>
            <w:tcW w:w="1474" w:type="dxa"/>
            <w:shd w:val="clear" w:color="auto" w:fill="auto"/>
          </w:tcPr>
          <w:p w:rsidR="00E84DAD" w:rsidRDefault="00E84DAD">
            <w:pPr>
              <w:pStyle w:val="a6"/>
              <w:rPr>
                <w:lang w:val="fr-CH"/>
              </w:rPr>
            </w:pPr>
            <w:r>
              <w:rPr>
                <w:bCs/>
                <w:lang w:val="fr-CH"/>
              </w:rPr>
              <w:t>C</w:t>
            </w:r>
          </w:p>
        </w:tc>
        <w:tc>
          <w:tcPr>
            <w:tcW w:w="1474" w:type="dxa"/>
            <w:shd w:val="clear" w:color="auto" w:fill="auto"/>
          </w:tcPr>
          <w:p w:rsidR="00E84DAD" w:rsidRPr="002E6668" w:rsidRDefault="00E84DAD">
            <w:pPr>
              <w:pStyle w:val="a6"/>
              <w:ind w:right="0"/>
              <w:jc w:val="right"/>
              <w:rPr>
                <w:b/>
                <w:bCs/>
                <w:lang w:val="fr-CH"/>
              </w:rPr>
            </w:pPr>
            <w:r w:rsidRPr="002E6668">
              <w:rPr>
                <w:b/>
                <w:bCs/>
                <w:lang w:val="fr-CH"/>
              </w:rPr>
              <w:t>4,884</w:t>
            </w:r>
          </w:p>
        </w:tc>
        <w:tc>
          <w:tcPr>
            <w:tcW w:w="1474" w:type="dxa"/>
            <w:shd w:val="clear" w:color="auto" w:fill="auto"/>
          </w:tcPr>
          <w:p w:rsidR="00E84DAD" w:rsidRDefault="00E84DAD">
            <w:pPr>
              <w:pStyle w:val="a6"/>
              <w:ind w:right="0"/>
              <w:jc w:val="right"/>
              <w:rPr>
                <w:lang w:val="fr-CH"/>
              </w:rPr>
            </w:pPr>
            <w:r>
              <w:rPr>
                <w:lang w:val="fr-CH"/>
              </w:rPr>
              <w:t>3,386</w:t>
            </w:r>
          </w:p>
        </w:tc>
        <w:tc>
          <w:tcPr>
            <w:tcW w:w="1474" w:type="dxa"/>
            <w:shd w:val="clear" w:color="auto" w:fill="auto"/>
          </w:tcPr>
          <w:p w:rsidR="00E84DAD" w:rsidRDefault="00E84DAD">
            <w:pPr>
              <w:pStyle w:val="a6"/>
              <w:ind w:right="0"/>
              <w:jc w:val="right"/>
              <w:rPr>
                <w:lang w:val="fr-CH"/>
              </w:rPr>
            </w:pPr>
            <w:r>
              <w:rPr>
                <w:lang w:val="fr-CH"/>
              </w:rPr>
              <w:t>1,498</w:t>
            </w:r>
          </w:p>
        </w:tc>
        <w:tc>
          <w:tcPr>
            <w:tcW w:w="1474" w:type="dxa"/>
            <w:shd w:val="clear" w:color="auto" w:fill="auto"/>
          </w:tcPr>
          <w:p w:rsidR="00E84DAD" w:rsidRDefault="00E84DAD">
            <w:pPr>
              <w:pStyle w:val="a6"/>
              <w:ind w:right="0"/>
              <w:jc w:val="right"/>
              <w:rPr>
                <w:lang w:val="fr-CH"/>
              </w:rPr>
            </w:pPr>
            <w:r>
              <w:rPr>
                <w:lang w:val="fr-CH"/>
              </w:rPr>
              <w:t>30.67</w:t>
            </w:r>
          </w:p>
        </w:tc>
      </w:tr>
      <w:tr w:rsidR="00E84DAD">
        <w:tc>
          <w:tcPr>
            <w:tcW w:w="1474" w:type="dxa"/>
            <w:shd w:val="clear" w:color="auto" w:fill="auto"/>
          </w:tcPr>
          <w:p w:rsidR="00E84DAD" w:rsidRDefault="00E84DAD">
            <w:pPr>
              <w:pStyle w:val="a6"/>
              <w:rPr>
                <w:lang w:val="fr-CH"/>
              </w:rPr>
            </w:pPr>
            <w:r>
              <w:rPr>
                <w:bCs/>
                <w:lang w:val="fr-CH"/>
              </w:rPr>
              <w:t>D</w:t>
            </w:r>
          </w:p>
        </w:tc>
        <w:tc>
          <w:tcPr>
            <w:tcW w:w="1474" w:type="dxa"/>
            <w:shd w:val="clear" w:color="auto" w:fill="auto"/>
          </w:tcPr>
          <w:p w:rsidR="00E84DAD" w:rsidRPr="002E6668" w:rsidRDefault="00E84DAD">
            <w:pPr>
              <w:pStyle w:val="a6"/>
              <w:ind w:right="0"/>
              <w:jc w:val="right"/>
              <w:rPr>
                <w:b/>
                <w:bCs/>
                <w:lang w:val="fr-CH"/>
              </w:rPr>
            </w:pPr>
            <w:r w:rsidRPr="002E6668">
              <w:rPr>
                <w:b/>
                <w:bCs/>
                <w:lang w:val="fr-CH"/>
              </w:rPr>
              <w:t>2,938</w:t>
            </w:r>
          </w:p>
        </w:tc>
        <w:tc>
          <w:tcPr>
            <w:tcW w:w="1474" w:type="dxa"/>
            <w:shd w:val="clear" w:color="auto" w:fill="auto"/>
          </w:tcPr>
          <w:p w:rsidR="00E84DAD" w:rsidRDefault="00E84DAD">
            <w:pPr>
              <w:pStyle w:val="a6"/>
              <w:ind w:right="0"/>
              <w:jc w:val="right"/>
              <w:rPr>
                <w:lang w:val="fr-CH"/>
              </w:rPr>
            </w:pPr>
            <w:r>
              <w:rPr>
                <w:lang w:val="fr-CH"/>
              </w:rPr>
              <w:t>1,881</w:t>
            </w:r>
          </w:p>
        </w:tc>
        <w:tc>
          <w:tcPr>
            <w:tcW w:w="1474" w:type="dxa"/>
            <w:shd w:val="clear" w:color="auto" w:fill="auto"/>
          </w:tcPr>
          <w:p w:rsidR="00E84DAD" w:rsidRDefault="00E84DAD">
            <w:pPr>
              <w:pStyle w:val="a6"/>
              <w:ind w:right="0"/>
              <w:jc w:val="right"/>
              <w:rPr>
                <w:lang w:val="fr-CH"/>
              </w:rPr>
            </w:pPr>
            <w:r>
              <w:rPr>
                <w:lang w:val="fr-CH"/>
              </w:rPr>
              <w:t>1,057</w:t>
            </w:r>
          </w:p>
        </w:tc>
        <w:tc>
          <w:tcPr>
            <w:tcW w:w="1474" w:type="dxa"/>
            <w:shd w:val="clear" w:color="auto" w:fill="auto"/>
          </w:tcPr>
          <w:p w:rsidR="00E84DAD" w:rsidRDefault="00E84DAD">
            <w:pPr>
              <w:pStyle w:val="a6"/>
              <w:ind w:right="0"/>
              <w:jc w:val="right"/>
              <w:rPr>
                <w:lang w:val="fr-CH"/>
              </w:rPr>
            </w:pPr>
            <w:r>
              <w:rPr>
                <w:lang w:val="fr-CH"/>
              </w:rPr>
              <w:t>35.97</w:t>
            </w:r>
          </w:p>
        </w:tc>
      </w:tr>
      <w:tr w:rsidR="00E84DAD">
        <w:tc>
          <w:tcPr>
            <w:tcW w:w="1474" w:type="dxa"/>
            <w:shd w:val="clear" w:color="auto" w:fill="auto"/>
          </w:tcPr>
          <w:p w:rsidR="00E84DAD" w:rsidRDefault="00E84DAD">
            <w:pPr>
              <w:pStyle w:val="a6"/>
              <w:rPr>
                <w:lang w:val="fr-CH"/>
              </w:rPr>
            </w:pPr>
            <w:r>
              <w:rPr>
                <w:bCs/>
                <w:lang w:val="fr-CH"/>
              </w:rPr>
              <w:t>E</w:t>
            </w:r>
          </w:p>
        </w:tc>
        <w:tc>
          <w:tcPr>
            <w:tcW w:w="1474" w:type="dxa"/>
            <w:shd w:val="clear" w:color="auto" w:fill="auto"/>
          </w:tcPr>
          <w:p w:rsidR="00E84DAD" w:rsidRPr="002E6668" w:rsidRDefault="00E84DAD">
            <w:pPr>
              <w:pStyle w:val="a6"/>
              <w:ind w:right="0"/>
              <w:jc w:val="right"/>
              <w:rPr>
                <w:b/>
                <w:bCs/>
                <w:lang w:val="fr-CH"/>
              </w:rPr>
            </w:pPr>
            <w:r w:rsidRPr="002E6668">
              <w:rPr>
                <w:b/>
                <w:bCs/>
                <w:lang w:val="fr-CH"/>
              </w:rPr>
              <w:t>862</w:t>
            </w:r>
          </w:p>
        </w:tc>
        <w:tc>
          <w:tcPr>
            <w:tcW w:w="1474" w:type="dxa"/>
            <w:shd w:val="clear" w:color="auto" w:fill="auto"/>
          </w:tcPr>
          <w:p w:rsidR="00E84DAD" w:rsidRDefault="00E84DAD">
            <w:pPr>
              <w:pStyle w:val="a6"/>
              <w:ind w:right="0"/>
              <w:jc w:val="right"/>
              <w:rPr>
                <w:lang w:val="fr-CH"/>
              </w:rPr>
            </w:pPr>
            <w:r>
              <w:rPr>
                <w:lang w:val="fr-CH"/>
              </w:rPr>
              <w:t>746</w:t>
            </w:r>
          </w:p>
        </w:tc>
        <w:tc>
          <w:tcPr>
            <w:tcW w:w="1474" w:type="dxa"/>
            <w:shd w:val="clear" w:color="auto" w:fill="auto"/>
          </w:tcPr>
          <w:p w:rsidR="00E84DAD" w:rsidRDefault="00E84DAD">
            <w:pPr>
              <w:pStyle w:val="a6"/>
              <w:ind w:right="0"/>
              <w:jc w:val="right"/>
              <w:rPr>
                <w:lang w:val="fr-CH"/>
              </w:rPr>
            </w:pPr>
            <w:r>
              <w:rPr>
                <w:lang w:val="fr-CH"/>
              </w:rPr>
              <w:t>116</w:t>
            </w:r>
          </w:p>
        </w:tc>
        <w:tc>
          <w:tcPr>
            <w:tcW w:w="1474" w:type="dxa"/>
            <w:shd w:val="clear" w:color="auto" w:fill="auto"/>
          </w:tcPr>
          <w:p w:rsidR="00E84DAD" w:rsidRDefault="00E84DAD">
            <w:pPr>
              <w:pStyle w:val="a6"/>
              <w:ind w:right="0"/>
              <w:jc w:val="right"/>
              <w:rPr>
                <w:lang w:val="fr-CH"/>
              </w:rPr>
            </w:pPr>
            <w:r>
              <w:rPr>
                <w:lang w:val="fr-CH"/>
              </w:rPr>
              <w:t>13.45</w:t>
            </w:r>
          </w:p>
        </w:tc>
      </w:tr>
      <w:tr w:rsidR="00E84DAD" w:rsidRPr="002E6668" w:rsidTr="002E6668">
        <w:tc>
          <w:tcPr>
            <w:tcW w:w="1474" w:type="dxa"/>
            <w:tcBorders>
              <w:bottom w:val="single" w:sz="4" w:space="0" w:color="auto"/>
            </w:tcBorders>
            <w:shd w:val="clear" w:color="auto" w:fill="auto"/>
          </w:tcPr>
          <w:p w:rsidR="00E84DAD" w:rsidRDefault="00E84DAD">
            <w:pPr>
              <w:pStyle w:val="a6"/>
              <w:rPr>
                <w:rFonts w:hint="eastAsia"/>
                <w:lang w:val="fr-CH"/>
              </w:rPr>
            </w:pPr>
            <w:r>
              <w:rPr>
                <w:rFonts w:hint="eastAsia"/>
                <w:bCs/>
                <w:lang w:val="fr-CH"/>
              </w:rPr>
              <w:t>未确定</w:t>
            </w:r>
          </w:p>
        </w:tc>
        <w:tc>
          <w:tcPr>
            <w:tcW w:w="1474" w:type="dxa"/>
            <w:tcBorders>
              <w:bottom w:val="single" w:sz="4" w:space="0" w:color="auto"/>
            </w:tcBorders>
            <w:shd w:val="clear" w:color="auto" w:fill="auto"/>
          </w:tcPr>
          <w:p w:rsidR="00E84DAD" w:rsidRPr="002E6668" w:rsidRDefault="00E84DAD">
            <w:pPr>
              <w:pStyle w:val="a6"/>
              <w:ind w:right="0"/>
              <w:jc w:val="right"/>
              <w:rPr>
                <w:b/>
                <w:bCs/>
                <w:lang w:val="fr-CH"/>
              </w:rPr>
            </w:pPr>
            <w:r w:rsidRPr="002E6668">
              <w:rPr>
                <w:b/>
                <w:bCs/>
                <w:lang w:val="fr-CH"/>
              </w:rPr>
              <w:t>875</w:t>
            </w:r>
          </w:p>
        </w:tc>
        <w:tc>
          <w:tcPr>
            <w:tcW w:w="1474" w:type="dxa"/>
            <w:tcBorders>
              <w:bottom w:val="single" w:sz="4" w:space="0" w:color="auto"/>
            </w:tcBorders>
            <w:shd w:val="clear" w:color="auto" w:fill="auto"/>
          </w:tcPr>
          <w:p w:rsidR="00E84DAD" w:rsidRPr="002E6668" w:rsidRDefault="00E84DAD">
            <w:pPr>
              <w:pStyle w:val="a6"/>
              <w:ind w:right="0"/>
              <w:jc w:val="right"/>
              <w:rPr>
                <w:lang w:val="fr-CH"/>
              </w:rPr>
            </w:pPr>
            <w:r w:rsidRPr="002E6668">
              <w:rPr>
                <w:lang w:val="fr-CH"/>
              </w:rPr>
              <w:t>733</w:t>
            </w:r>
          </w:p>
        </w:tc>
        <w:tc>
          <w:tcPr>
            <w:tcW w:w="1474" w:type="dxa"/>
            <w:tcBorders>
              <w:bottom w:val="single" w:sz="4" w:space="0" w:color="auto"/>
            </w:tcBorders>
            <w:shd w:val="clear" w:color="auto" w:fill="auto"/>
          </w:tcPr>
          <w:p w:rsidR="00E84DAD" w:rsidRPr="002E6668" w:rsidRDefault="00E84DAD">
            <w:pPr>
              <w:pStyle w:val="a6"/>
              <w:ind w:right="0"/>
              <w:jc w:val="right"/>
              <w:rPr>
                <w:lang w:val="fr-CH"/>
              </w:rPr>
            </w:pPr>
            <w:r w:rsidRPr="002E6668">
              <w:rPr>
                <w:lang w:val="fr-CH"/>
              </w:rPr>
              <w:t>142</w:t>
            </w:r>
          </w:p>
        </w:tc>
        <w:tc>
          <w:tcPr>
            <w:tcW w:w="1474" w:type="dxa"/>
            <w:tcBorders>
              <w:bottom w:val="single" w:sz="4" w:space="0" w:color="auto"/>
            </w:tcBorders>
            <w:shd w:val="clear" w:color="auto" w:fill="auto"/>
          </w:tcPr>
          <w:p w:rsidR="00E84DAD" w:rsidRPr="002E6668" w:rsidRDefault="00E84DAD">
            <w:pPr>
              <w:pStyle w:val="a6"/>
              <w:ind w:right="0"/>
              <w:jc w:val="right"/>
              <w:rPr>
                <w:lang w:val="fr-CH"/>
              </w:rPr>
            </w:pPr>
            <w:r w:rsidRPr="002E6668">
              <w:rPr>
                <w:lang w:val="fr-CH"/>
              </w:rPr>
              <w:t>16.23</w:t>
            </w:r>
          </w:p>
        </w:tc>
      </w:tr>
      <w:tr w:rsidR="00E84DAD" w:rsidTr="002E6668">
        <w:tc>
          <w:tcPr>
            <w:tcW w:w="1474" w:type="dxa"/>
            <w:tcBorders>
              <w:top w:val="single" w:sz="4" w:space="0" w:color="auto"/>
              <w:bottom w:val="single" w:sz="4" w:space="0" w:color="auto"/>
            </w:tcBorders>
            <w:shd w:val="clear" w:color="auto" w:fill="auto"/>
          </w:tcPr>
          <w:p w:rsidR="00E84DAD" w:rsidRPr="002E6668" w:rsidRDefault="00E84DAD" w:rsidP="002E6668">
            <w:pPr>
              <w:pStyle w:val="a6"/>
              <w:spacing w:before="80" w:after="80"/>
              <w:ind w:left="284"/>
              <w:rPr>
                <w:rFonts w:ascii="SimHei" w:eastAsia="SimHei" w:hint="eastAsia"/>
                <w:lang w:val="fr-CH"/>
              </w:rPr>
            </w:pPr>
            <w:r w:rsidRPr="002E6668">
              <w:rPr>
                <w:rFonts w:ascii="SimHei" w:eastAsia="SimHei" w:hint="eastAsia"/>
                <w:bCs/>
                <w:lang w:val="fr-CH"/>
              </w:rPr>
              <w:t>共计</w:t>
            </w:r>
          </w:p>
        </w:tc>
        <w:tc>
          <w:tcPr>
            <w:tcW w:w="1474" w:type="dxa"/>
            <w:tcBorders>
              <w:top w:val="single" w:sz="4" w:space="0" w:color="auto"/>
              <w:bottom w:val="single" w:sz="4" w:space="0" w:color="auto"/>
            </w:tcBorders>
            <w:shd w:val="clear" w:color="auto" w:fill="auto"/>
          </w:tcPr>
          <w:p w:rsidR="00E84DAD" w:rsidRPr="002E6668" w:rsidRDefault="00E84DAD" w:rsidP="002E6668">
            <w:pPr>
              <w:pStyle w:val="a6"/>
              <w:spacing w:before="80" w:after="80"/>
              <w:ind w:right="0"/>
              <w:jc w:val="right"/>
              <w:rPr>
                <w:b/>
                <w:bCs/>
                <w:lang w:val="fr-CH"/>
              </w:rPr>
            </w:pPr>
            <w:r w:rsidRPr="002E6668">
              <w:rPr>
                <w:b/>
                <w:bCs/>
                <w:lang w:val="fr-CH"/>
              </w:rPr>
              <w:t>32,095</w:t>
            </w:r>
          </w:p>
        </w:tc>
        <w:tc>
          <w:tcPr>
            <w:tcW w:w="1474" w:type="dxa"/>
            <w:tcBorders>
              <w:top w:val="single" w:sz="4" w:space="0" w:color="auto"/>
              <w:bottom w:val="single" w:sz="4" w:space="0" w:color="auto"/>
            </w:tcBorders>
            <w:shd w:val="clear" w:color="auto" w:fill="auto"/>
          </w:tcPr>
          <w:p w:rsidR="00E84DAD" w:rsidRPr="002E6668" w:rsidRDefault="00E84DAD" w:rsidP="002E6668">
            <w:pPr>
              <w:pStyle w:val="a6"/>
              <w:spacing w:before="80" w:after="80"/>
              <w:ind w:right="0"/>
              <w:jc w:val="right"/>
              <w:rPr>
                <w:b/>
                <w:bCs/>
                <w:lang w:val="fr-CH"/>
              </w:rPr>
            </w:pPr>
            <w:r w:rsidRPr="002E6668">
              <w:rPr>
                <w:b/>
                <w:bCs/>
                <w:lang w:val="fr-CH"/>
              </w:rPr>
              <w:t>23,503</w:t>
            </w:r>
          </w:p>
        </w:tc>
        <w:tc>
          <w:tcPr>
            <w:tcW w:w="1474" w:type="dxa"/>
            <w:tcBorders>
              <w:top w:val="single" w:sz="4" w:space="0" w:color="auto"/>
              <w:bottom w:val="single" w:sz="4" w:space="0" w:color="auto"/>
            </w:tcBorders>
            <w:shd w:val="clear" w:color="auto" w:fill="auto"/>
          </w:tcPr>
          <w:p w:rsidR="00E84DAD" w:rsidRPr="002E6668" w:rsidRDefault="00E84DAD" w:rsidP="002E6668">
            <w:pPr>
              <w:pStyle w:val="a6"/>
              <w:spacing w:before="80" w:after="80"/>
              <w:ind w:right="0"/>
              <w:jc w:val="right"/>
              <w:rPr>
                <w:b/>
                <w:bCs/>
                <w:lang w:val="fr-CH"/>
              </w:rPr>
            </w:pPr>
            <w:r w:rsidRPr="002E6668">
              <w:rPr>
                <w:b/>
                <w:bCs/>
                <w:lang w:val="fr-CH"/>
              </w:rPr>
              <w:t>8</w:t>
            </w:r>
            <w:r w:rsidRPr="002E6668">
              <w:rPr>
                <w:rFonts w:hint="eastAsia"/>
                <w:b/>
                <w:bCs/>
                <w:lang w:val="fr-CH"/>
              </w:rPr>
              <w:t>,</w:t>
            </w:r>
            <w:r w:rsidRPr="002E6668">
              <w:rPr>
                <w:b/>
                <w:bCs/>
                <w:lang w:val="fr-CH"/>
              </w:rPr>
              <w:t>592</w:t>
            </w:r>
          </w:p>
        </w:tc>
        <w:tc>
          <w:tcPr>
            <w:tcW w:w="1474" w:type="dxa"/>
            <w:tcBorders>
              <w:top w:val="single" w:sz="4" w:space="0" w:color="auto"/>
              <w:bottom w:val="single" w:sz="4" w:space="0" w:color="auto"/>
            </w:tcBorders>
            <w:shd w:val="clear" w:color="auto" w:fill="auto"/>
          </w:tcPr>
          <w:p w:rsidR="00E84DAD" w:rsidRPr="002E6668" w:rsidRDefault="00E84DAD" w:rsidP="002E6668">
            <w:pPr>
              <w:pStyle w:val="a6"/>
              <w:spacing w:before="80" w:after="80"/>
              <w:ind w:right="0"/>
              <w:jc w:val="right"/>
              <w:rPr>
                <w:b/>
                <w:bCs/>
                <w:lang w:val="fr-CH"/>
              </w:rPr>
            </w:pPr>
            <w:r w:rsidRPr="002E6668">
              <w:rPr>
                <w:b/>
                <w:bCs/>
                <w:lang w:val="fr-CH"/>
              </w:rPr>
              <w:t>26.77</w:t>
            </w:r>
          </w:p>
        </w:tc>
      </w:tr>
      <w:tr w:rsidR="00E84DAD" w:rsidTr="002E6668">
        <w:tc>
          <w:tcPr>
            <w:tcW w:w="1474" w:type="dxa"/>
            <w:tcBorders>
              <w:top w:val="single" w:sz="4" w:space="0" w:color="auto"/>
              <w:bottom w:val="single" w:sz="12" w:space="0" w:color="auto"/>
            </w:tcBorders>
            <w:shd w:val="clear" w:color="auto" w:fill="auto"/>
          </w:tcPr>
          <w:p w:rsidR="00E84DAD" w:rsidRDefault="00E84DAD">
            <w:pPr>
              <w:pStyle w:val="a6"/>
              <w:rPr>
                <w:lang w:val="fr-CH"/>
              </w:rPr>
            </w:pPr>
            <w:r>
              <w:rPr>
                <w:bCs/>
                <w:lang w:val="fr-CH"/>
              </w:rPr>
              <w:t>(%)</w:t>
            </w:r>
          </w:p>
        </w:tc>
        <w:tc>
          <w:tcPr>
            <w:tcW w:w="1474" w:type="dxa"/>
            <w:tcBorders>
              <w:top w:val="single" w:sz="4" w:space="0" w:color="auto"/>
              <w:bottom w:val="single" w:sz="12" w:space="0" w:color="auto"/>
            </w:tcBorders>
            <w:shd w:val="clear" w:color="auto" w:fill="auto"/>
          </w:tcPr>
          <w:p w:rsidR="00E84DAD" w:rsidRPr="002E6668" w:rsidRDefault="00E84DAD">
            <w:pPr>
              <w:pStyle w:val="a6"/>
              <w:ind w:right="0"/>
              <w:jc w:val="right"/>
              <w:rPr>
                <w:b/>
                <w:bCs/>
                <w:lang w:val="fr-CH"/>
              </w:rPr>
            </w:pPr>
            <w:r w:rsidRPr="002E6668">
              <w:rPr>
                <w:b/>
                <w:bCs/>
                <w:lang w:val="fr-CH"/>
              </w:rPr>
              <w:t>100</w:t>
            </w:r>
          </w:p>
        </w:tc>
        <w:tc>
          <w:tcPr>
            <w:tcW w:w="1474" w:type="dxa"/>
            <w:tcBorders>
              <w:top w:val="single" w:sz="4" w:space="0" w:color="auto"/>
              <w:bottom w:val="single" w:sz="12" w:space="0" w:color="auto"/>
            </w:tcBorders>
            <w:shd w:val="clear" w:color="auto" w:fill="auto"/>
          </w:tcPr>
          <w:p w:rsidR="00E84DAD" w:rsidRDefault="00E84DAD">
            <w:pPr>
              <w:pStyle w:val="a6"/>
              <w:ind w:right="0"/>
              <w:jc w:val="right"/>
              <w:rPr>
                <w:lang w:val="fr-CH"/>
              </w:rPr>
            </w:pPr>
            <w:r>
              <w:rPr>
                <w:bCs/>
                <w:lang w:val="fr-CH"/>
              </w:rPr>
              <w:t>73.23</w:t>
            </w:r>
          </w:p>
        </w:tc>
        <w:tc>
          <w:tcPr>
            <w:tcW w:w="1474" w:type="dxa"/>
            <w:tcBorders>
              <w:top w:val="single" w:sz="4" w:space="0" w:color="auto"/>
              <w:bottom w:val="single" w:sz="12" w:space="0" w:color="auto"/>
            </w:tcBorders>
            <w:shd w:val="clear" w:color="auto" w:fill="auto"/>
          </w:tcPr>
          <w:p w:rsidR="00E84DAD" w:rsidRDefault="00E84DAD">
            <w:pPr>
              <w:pStyle w:val="a6"/>
              <w:ind w:right="0"/>
              <w:jc w:val="right"/>
              <w:rPr>
                <w:lang w:val="fr-CH"/>
              </w:rPr>
            </w:pPr>
            <w:r>
              <w:rPr>
                <w:bCs/>
                <w:lang w:val="fr-CH"/>
              </w:rPr>
              <w:t>26.77</w:t>
            </w:r>
          </w:p>
        </w:tc>
        <w:tc>
          <w:tcPr>
            <w:tcW w:w="1474" w:type="dxa"/>
            <w:tcBorders>
              <w:top w:val="single" w:sz="4" w:space="0" w:color="auto"/>
              <w:bottom w:val="single" w:sz="12" w:space="0" w:color="auto"/>
            </w:tcBorders>
            <w:shd w:val="clear" w:color="auto" w:fill="auto"/>
          </w:tcPr>
          <w:p w:rsidR="00E84DAD" w:rsidRDefault="00E84DAD">
            <w:pPr>
              <w:pStyle w:val="a6"/>
              <w:ind w:right="0"/>
              <w:jc w:val="right"/>
              <w:rPr>
                <w:rFonts w:hint="eastAsia"/>
                <w:lang w:val="fr-CH"/>
              </w:rPr>
            </w:pPr>
          </w:p>
        </w:tc>
      </w:tr>
    </w:tbl>
    <w:p w:rsidR="00E84DAD" w:rsidRDefault="00E84DAD">
      <w:pPr>
        <w:pStyle w:val="SingleTxtGC"/>
        <w:spacing w:before="120"/>
        <w:ind w:firstLine="170"/>
        <w:rPr>
          <w:rFonts w:hint="eastAsia"/>
        </w:rPr>
      </w:pPr>
      <w:r>
        <w:rPr>
          <w:rFonts w:eastAsia="KaiTi_GB2312" w:hint="eastAsia"/>
          <w:sz w:val="19"/>
          <w:szCs w:val="19"/>
        </w:rPr>
        <w:t>资料来源：</w:t>
      </w:r>
      <w:r>
        <w:rPr>
          <w:rFonts w:hint="eastAsia"/>
          <w:sz w:val="18"/>
          <w:szCs w:val="18"/>
        </w:rPr>
        <w:t>1999-2007</w:t>
      </w:r>
      <w:r>
        <w:rPr>
          <w:rFonts w:hint="eastAsia"/>
          <w:sz w:val="18"/>
          <w:szCs w:val="18"/>
          <w:lang w:val="fr-CH"/>
        </w:rPr>
        <w:t>年</w:t>
      </w:r>
      <w:r>
        <w:rPr>
          <w:rFonts w:hint="eastAsia"/>
          <w:sz w:val="18"/>
          <w:szCs w:val="18"/>
        </w:rPr>
        <w:t>1</w:t>
      </w:r>
      <w:r>
        <w:rPr>
          <w:rFonts w:hint="eastAsia"/>
          <w:sz w:val="18"/>
          <w:szCs w:val="18"/>
          <w:lang w:val="fr-CH"/>
        </w:rPr>
        <w:t>月的《单一文件参考》。</w:t>
      </w:r>
    </w:p>
    <w:p w:rsidR="00E84DAD" w:rsidRDefault="00E84DAD">
      <w:pPr>
        <w:pStyle w:val="SingleTxtGC"/>
        <w:rPr>
          <w:rFonts w:hint="eastAsia"/>
          <w:lang w:val="fr-CH"/>
        </w:rPr>
      </w:pPr>
      <w:r>
        <w:t xml:space="preserve">65.  </w:t>
      </w:r>
      <w:r>
        <w:rPr>
          <w:rFonts w:hint="eastAsia"/>
          <w:lang w:val="fr-CH"/>
        </w:rPr>
        <w:t>尽管近几年来开展了许多旨在提高女性在决策部门代表性的有影响力的活动，但在共和国机构范围内，妇女仍然很难进入决策部门。</w:t>
      </w:r>
    </w:p>
    <w:p w:rsidR="00E84DAD" w:rsidRDefault="00E84DAD">
      <w:pPr>
        <w:pStyle w:val="SingleTxtGC"/>
        <w:rPr>
          <w:rFonts w:hint="eastAsia"/>
          <w:lang w:val="fr-CH"/>
        </w:rPr>
      </w:pPr>
      <w:r>
        <w:rPr>
          <w:lang w:val="fr-CH"/>
        </w:rPr>
        <w:t xml:space="preserve">66.  </w:t>
      </w:r>
      <w:r>
        <w:rPr>
          <w:rFonts w:hint="eastAsia"/>
          <w:lang w:val="fr-CH"/>
        </w:rPr>
        <w:t>在行政机关内，自重建民主以来</w:t>
      </w:r>
      <w:r>
        <w:rPr>
          <w:rFonts w:hint="eastAsia"/>
          <w:lang w:val="fr-CH"/>
        </w:rPr>
        <w:t>(1991</w:t>
      </w:r>
      <w:r>
        <w:rPr>
          <w:rFonts w:hint="eastAsia"/>
          <w:lang w:val="fr-CH"/>
        </w:rPr>
        <w:t>至</w:t>
      </w:r>
      <w:r>
        <w:rPr>
          <w:rFonts w:hint="eastAsia"/>
          <w:lang w:val="fr-CH"/>
        </w:rPr>
        <w:t>2007</w:t>
      </w:r>
      <w:r>
        <w:rPr>
          <w:rFonts w:hint="eastAsia"/>
          <w:lang w:val="fr-CH"/>
        </w:rPr>
        <w:t>年</w:t>
      </w:r>
      <w:r>
        <w:rPr>
          <w:rFonts w:hint="eastAsia"/>
          <w:lang w:val="fr-CH"/>
        </w:rPr>
        <w:t>)</w:t>
      </w:r>
      <w:r>
        <w:rPr>
          <w:rFonts w:hint="eastAsia"/>
          <w:lang w:val="fr-CH"/>
        </w:rPr>
        <w:t>，政府内的女性比例徘徊在</w:t>
      </w:r>
      <w:r>
        <w:rPr>
          <w:rFonts w:hint="eastAsia"/>
          <w:lang w:val="fr-CH"/>
        </w:rPr>
        <w:t>5.5%(</w:t>
      </w:r>
      <w:r>
        <w:rPr>
          <w:lang w:val="fr-CH"/>
        </w:rPr>
        <w:t>1996-1998</w:t>
      </w:r>
      <w:r>
        <w:rPr>
          <w:rFonts w:hint="eastAsia"/>
          <w:lang w:val="fr-CH"/>
        </w:rPr>
        <w:t>年</w:t>
      </w:r>
      <w:r>
        <w:rPr>
          <w:rFonts w:hint="eastAsia"/>
          <w:lang w:val="fr-CH"/>
        </w:rPr>
        <w:t>)</w:t>
      </w:r>
      <w:r>
        <w:rPr>
          <w:rFonts w:hint="eastAsia"/>
          <w:lang w:val="fr-CH"/>
        </w:rPr>
        <w:t>和</w:t>
      </w:r>
      <w:r>
        <w:rPr>
          <w:rFonts w:hint="eastAsia"/>
          <w:lang w:val="fr-CH"/>
        </w:rPr>
        <w:t>23.81%(</w:t>
      </w:r>
      <w:r>
        <w:rPr>
          <w:lang w:val="fr-CH"/>
        </w:rPr>
        <w:t>2005-2006</w:t>
      </w:r>
      <w:r>
        <w:rPr>
          <w:rFonts w:hint="eastAsia"/>
          <w:lang w:val="fr-CH"/>
        </w:rPr>
        <w:t>年</w:t>
      </w:r>
      <w:r>
        <w:rPr>
          <w:rFonts w:hint="eastAsia"/>
          <w:lang w:val="fr-CH"/>
        </w:rPr>
        <w:t>)</w:t>
      </w:r>
      <w:r>
        <w:rPr>
          <w:rFonts w:hint="eastAsia"/>
          <w:lang w:val="fr-CH"/>
        </w:rPr>
        <w:t>之间，曾经从</w:t>
      </w:r>
      <w:r>
        <w:rPr>
          <w:rFonts w:hint="eastAsia"/>
          <w:lang w:val="fr-CH"/>
        </w:rPr>
        <w:t>2006</w:t>
      </w:r>
      <w:r>
        <w:rPr>
          <w:rFonts w:hint="eastAsia"/>
          <w:lang w:val="fr-CH"/>
        </w:rPr>
        <w:t>年的</w:t>
      </w:r>
      <w:r>
        <w:rPr>
          <w:rFonts w:hint="eastAsia"/>
          <w:lang w:val="fr-CH"/>
        </w:rPr>
        <w:t>22.72%</w:t>
      </w:r>
      <w:r>
        <w:rPr>
          <w:rFonts w:hint="eastAsia"/>
          <w:lang w:val="fr-CH"/>
        </w:rPr>
        <w:t>上升到</w:t>
      </w:r>
      <w:r>
        <w:rPr>
          <w:rFonts w:hint="eastAsia"/>
          <w:lang w:val="fr-CH"/>
        </w:rPr>
        <w:t>2007</w:t>
      </w:r>
      <w:r>
        <w:rPr>
          <w:rFonts w:hint="eastAsia"/>
          <w:lang w:val="fr-CH"/>
        </w:rPr>
        <w:t>年的</w:t>
      </w:r>
      <w:r>
        <w:rPr>
          <w:rFonts w:hint="eastAsia"/>
          <w:lang w:val="fr-CH"/>
        </w:rPr>
        <w:t>23.08%</w:t>
      </w:r>
      <w:r>
        <w:rPr>
          <w:rFonts w:hint="eastAsia"/>
          <w:lang w:val="fr-CH"/>
        </w:rPr>
        <w:t>，但</w:t>
      </w:r>
      <w:r>
        <w:rPr>
          <w:rFonts w:hint="eastAsia"/>
          <w:lang w:val="fr-CH"/>
        </w:rPr>
        <w:t>2008</w:t>
      </w:r>
      <w:r>
        <w:rPr>
          <w:rFonts w:hint="eastAsia"/>
          <w:lang w:val="fr-CH"/>
        </w:rPr>
        <w:t>年又滑落到</w:t>
      </w:r>
      <w:r>
        <w:rPr>
          <w:rFonts w:hint="eastAsia"/>
          <w:lang w:val="fr-CH"/>
        </w:rPr>
        <w:t>13.33%</w:t>
      </w:r>
      <w:r>
        <w:rPr>
          <w:rFonts w:hint="eastAsia"/>
          <w:lang w:val="fr-CH"/>
        </w:rPr>
        <w:t>。该比例始终未能达到北京会议上确定的</w:t>
      </w:r>
      <w:r>
        <w:rPr>
          <w:rFonts w:hint="eastAsia"/>
          <w:lang w:val="fr-CH"/>
        </w:rPr>
        <w:t>33%</w:t>
      </w:r>
      <w:r>
        <w:rPr>
          <w:rFonts w:hint="eastAsia"/>
          <w:lang w:val="fr-CH"/>
        </w:rPr>
        <w:t>的基准。女性的代表性往往体现在被保留的职位上</w:t>
      </w:r>
      <w:r>
        <w:rPr>
          <w:rFonts w:hint="eastAsia"/>
          <w:lang w:val="fr-CH"/>
        </w:rPr>
        <w:t>(</w:t>
      </w:r>
      <w:r>
        <w:rPr>
          <w:rFonts w:hint="eastAsia"/>
          <w:lang w:val="fr-CH"/>
        </w:rPr>
        <w:t>卫生部、教育部、商务部、家庭和儿童事务部等等</w:t>
      </w:r>
      <w:r>
        <w:rPr>
          <w:rFonts w:hint="eastAsia"/>
          <w:lang w:val="fr-CH"/>
        </w:rPr>
        <w:t>)</w:t>
      </w:r>
      <w:r>
        <w:rPr>
          <w:rFonts w:hint="eastAsia"/>
          <w:lang w:val="fr-CH"/>
        </w:rPr>
        <w:t>。</w:t>
      </w:r>
    </w:p>
    <w:p w:rsidR="00E84DAD" w:rsidRDefault="00E84DAD">
      <w:pPr>
        <w:pStyle w:val="SingleTxtGC"/>
        <w:rPr>
          <w:rFonts w:hint="eastAsia"/>
          <w:lang w:val="fr-CH"/>
        </w:rPr>
      </w:pPr>
      <w:r>
        <w:rPr>
          <w:lang w:val="fr-CH"/>
        </w:rPr>
        <w:t xml:space="preserve">67.  </w:t>
      </w:r>
      <w:r>
        <w:rPr>
          <w:rFonts w:hint="eastAsia"/>
          <w:lang w:val="fr-CH"/>
        </w:rPr>
        <w:t>立法权层面</w:t>
      </w:r>
      <w:r>
        <w:rPr>
          <w:rFonts w:hint="eastAsia"/>
          <w:lang w:val="fr-CH"/>
        </w:rPr>
        <w:t>(</w:t>
      </w:r>
      <w:r>
        <w:rPr>
          <w:rFonts w:hint="eastAsia"/>
          <w:lang w:val="fr-CH"/>
        </w:rPr>
        <w:t>上文已经涉及</w:t>
      </w:r>
      <w:r>
        <w:rPr>
          <w:rFonts w:hint="eastAsia"/>
          <w:lang w:val="fr-CH"/>
        </w:rPr>
        <w:t>)</w:t>
      </w:r>
      <w:r>
        <w:rPr>
          <w:rFonts w:hint="eastAsia"/>
          <w:lang w:val="fr-CH"/>
        </w:rPr>
        <w:t>。</w:t>
      </w:r>
    </w:p>
    <w:p w:rsidR="00E84DAD" w:rsidRDefault="00E84DAD">
      <w:pPr>
        <w:pStyle w:val="SingleTxtGC"/>
        <w:rPr>
          <w:rFonts w:hint="eastAsia"/>
          <w:lang w:val="fr-CH"/>
        </w:rPr>
      </w:pPr>
      <w:r>
        <w:rPr>
          <w:lang w:val="fr-CH"/>
        </w:rPr>
        <w:t xml:space="preserve">68.  </w:t>
      </w:r>
      <w:r>
        <w:rPr>
          <w:rFonts w:hint="eastAsia"/>
          <w:lang w:val="fr-CH"/>
        </w:rPr>
        <w:t>在宪法法院中，女性所占比例在</w:t>
      </w:r>
      <w:r>
        <w:rPr>
          <w:rFonts w:hint="eastAsia"/>
          <w:lang w:val="fr-CH"/>
        </w:rPr>
        <w:t>2006</w:t>
      </w:r>
      <w:r>
        <w:rPr>
          <w:rFonts w:hint="eastAsia"/>
          <w:lang w:val="fr-CH"/>
        </w:rPr>
        <w:t>至</w:t>
      </w:r>
      <w:r>
        <w:rPr>
          <w:rFonts w:hint="eastAsia"/>
          <w:lang w:val="fr-CH"/>
        </w:rPr>
        <w:t>2008</w:t>
      </w:r>
      <w:r>
        <w:rPr>
          <w:rFonts w:hint="eastAsia"/>
          <w:lang w:val="fr-CH"/>
        </w:rPr>
        <w:t>年间保持不变。在三</w:t>
      </w:r>
      <w:r>
        <w:rPr>
          <w:lang w:val="fr-CH"/>
        </w:rPr>
        <w:t>(3)</w:t>
      </w:r>
      <w:r>
        <w:rPr>
          <w:rFonts w:hint="eastAsia"/>
          <w:lang w:val="fr-CH"/>
        </w:rPr>
        <w:t>届任期中，有两</w:t>
      </w:r>
      <w:r>
        <w:rPr>
          <w:lang w:val="fr-CH"/>
        </w:rPr>
        <w:t>(2)</w:t>
      </w:r>
      <w:r>
        <w:rPr>
          <w:rFonts w:hint="eastAsia"/>
          <w:lang w:val="fr-CH"/>
        </w:rPr>
        <w:t>位女性先后担任机构主席一职，为民主的巩固做出了卓越的贡献。本届任期内该职位由一位男性担任。</w:t>
      </w:r>
    </w:p>
    <w:p w:rsidR="00E84DAD" w:rsidRDefault="00E84DAD">
      <w:pPr>
        <w:pStyle w:val="SingleTxtGC"/>
        <w:rPr>
          <w:rFonts w:hint="eastAsia"/>
          <w:lang w:val="fr-CH"/>
        </w:rPr>
      </w:pPr>
      <w:r>
        <w:rPr>
          <w:lang w:val="fr-CH"/>
        </w:rPr>
        <w:t xml:space="preserve">69.  </w:t>
      </w:r>
      <w:r>
        <w:rPr>
          <w:rFonts w:hint="eastAsia"/>
          <w:lang w:val="fr-CH"/>
        </w:rPr>
        <w:t>在高等法院中，女性所占比例偏低，在前两届任期内，女性比例均为</w:t>
      </w:r>
      <w:r>
        <w:rPr>
          <w:rFonts w:hint="eastAsia"/>
          <w:lang w:val="fr-CH"/>
        </w:rPr>
        <w:t>7.69%</w:t>
      </w:r>
      <w:r>
        <w:rPr>
          <w:rFonts w:hint="eastAsia"/>
          <w:lang w:val="fr-CH"/>
        </w:rPr>
        <w:t>，即</w:t>
      </w:r>
      <w:r>
        <w:rPr>
          <w:rFonts w:hint="eastAsia"/>
          <w:lang w:val="fr-CH"/>
        </w:rPr>
        <w:t>13</w:t>
      </w:r>
      <w:r>
        <w:rPr>
          <w:rFonts w:hint="eastAsia"/>
          <w:lang w:val="fr-CH"/>
        </w:rPr>
        <w:t>名成员中仅有一位女性。然而，第三届任期内女性的人数上升为</w:t>
      </w:r>
      <w:r>
        <w:rPr>
          <w:rFonts w:hint="eastAsia"/>
          <w:lang w:val="fr-CH"/>
        </w:rPr>
        <w:t>3</w:t>
      </w:r>
      <w:r>
        <w:rPr>
          <w:rFonts w:hint="eastAsia"/>
          <w:lang w:val="fr-CH"/>
        </w:rPr>
        <w:t>人，达到</w:t>
      </w:r>
      <w:r>
        <w:rPr>
          <w:rFonts w:hint="eastAsia"/>
          <w:lang w:val="fr-CH"/>
        </w:rPr>
        <w:t>23.08%</w:t>
      </w:r>
      <w:r>
        <w:rPr>
          <w:rFonts w:hint="eastAsia"/>
          <w:lang w:val="fr-CH"/>
        </w:rPr>
        <w:t>。</w:t>
      </w:r>
    </w:p>
    <w:p w:rsidR="00E84DAD" w:rsidRDefault="00E84DAD">
      <w:pPr>
        <w:pStyle w:val="SingleTxtGC"/>
        <w:rPr>
          <w:rFonts w:hint="eastAsia"/>
          <w:lang w:val="fr-CH"/>
        </w:rPr>
      </w:pPr>
      <w:r>
        <w:rPr>
          <w:lang w:val="fr-CH"/>
        </w:rPr>
        <w:t xml:space="preserve">70.  </w:t>
      </w:r>
      <w:r>
        <w:rPr>
          <w:rFonts w:hint="eastAsia"/>
          <w:lang w:val="fr-CH"/>
        </w:rPr>
        <w:t>与其他机构相比，经社委员会中的女性所占比例最低：在第一届任期内，</w:t>
      </w:r>
      <w:bookmarkStart w:id="99" w:name="OLE_LINK84"/>
      <w:r>
        <w:rPr>
          <w:rFonts w:hint="eastAsia"/>
          <w:lang w:val="fr-CH"/>
        </w:rPr>
        <w:t>30</w:t>
      </w:r>
      <w:r>
        <w:rPr>
          <w:rFonts w:hint="eastAsia"/>
          <w:lang w:val="fr-CH"/>
        </w:rPr>
        <w:t>名委员中仅</w:t>
      </w:r>
      <w:r>
        <w:rPr>
          <w:rFonts w:hint="eastAsia"/>
          <w:lang w:val="fr-CH"/>
        </w:rPr>
        <w:t>1</w:t>
      </w:r>
      <w:r>
        <w:rPr>
          <w:rFonts w:hint="eastAsia"/>
          <w:lang w:val="fr-CH"/>
        </w:rPr>
        <w:t>名女性，比例为</w:t>
      </w:r>
      <w:r>
        <w:rPr>
          <w:rFonts w:hint="eastAsia"/>
          <w:lang w:val="fr-CH"/>
        </w:rPr>
        <w:t>3.33%</w:t>
      </w:r>
      <w:bookmarkEnd w:id="99"/>
      <w:r>
        <w:rPr>
          <w:rFonts w:hint="eastAsia"/>
          <w:lang w:val="fr-CH"/>
        </w:rPr>
        <w:t>；第二至第四届任期内，</w:t>
      </w:r>
      <w:r>
        <w:rPr>
          <w:rFonts w:hint="eastAsia"/>
          <w:lang w:val="fr-CH"/>
        </w:rPr>
        <w:t>30</w:t>
      </w:r>
      <w:r>
        <w:rPr>
          <w:rFonts w:hint="eastAsia"/>
          <w:lang w:val="fr-CH"/>
        </w:rPr>
        <w:t>名委员中仅有</w:t>
      </w:r>
      <w:r>
        <w:rPr>
          <w:rFonts w:hint="eastAsia"/>
          <w:lang w:val="fr-CH"/>
        </w:rPr>
        <w:t>2</w:t>
      </w:r>
      <w:r>
        <w:rPr>
          <w:rFonts w:hint="eastAsia"/>
          <w:lang w:val="fr-CH"/>
        </w:rPr>
        <w:t>名女性，比例为</w:t>
      </w:r>
      <w:r>
        <w:rPr>
          <w:rFonts w:hint="eastAsia"/>
          <w:lang w:val="fr-CH"/>
        </w:rPr>
        <w:t>6.66%</w:t>
      </w:r>
      <w:r>
        <w:rPr>
          <w:rFonts w:hint="eastAsia"/>
          <w:lang w:val="fr-CH"/>
        </w:rPr>
        <w:t>。</w:t>
      </w:r>
    </w:p>
    <w:p w:rsidR="00E84DAD" w:rsidRDefault="00E84DAD">
      <w:pPr>
        <w:pStyle w:val="SingleTxtGC"/>
        <w:rPr>
          <w:rFonts w:hint="eastAsia"/>
          <w:lang w:val="fr-CH"/>
        </w:rPr>
      </w:pPr>
      <w:r>
        <w:rPr>
          <w:lang w:val="fr-CH"/>
        </w:rPr>
        <w:t xml:space="preserve">71.  </w:t>
      </w:r>
      <w:r>
        <w:rPr>
          <w:rFonts w:hint="eastAsia"/>
          <w:lang w:val="fr-CH"/>
        </w:rPr>
        <w:t>在音像和通信管理总局内，</w:t>
      </w:r>
      <w:r>
        <w:rPr>
          <w:rFonts w:hint="eastAsia"/>
          <w:lang w:val="fr-CH"/>
        </w:rPr>
        <w:t>2004-2009</w:t>
      </w:r>
      <w:r>
        <w:rPr>
          <w:rFonts w:hint="eastAsia"/>
          <w:lang w:val="fr-CH"/>
        </w:rPr>
        <w:t>年任期内的女性所占比例为</w:t>
      </w:r>
      <w:r>
        <w:rPr>
          <w:rFonts w:hint="eastAsia"/>
          <w:lang w:val="fr-CH"/>
        </w:rPr>
        <w:t>22%</w:t>
      </w:r>
      <w:r>
        <w:rPr>
          <w:rFonts w:hint="eastAsia"/>
          <w:lang w:val="fr-CH"/>
        </w:rPr>
        <w:t>，即</w:t>
      </w:r>
      <w:r>
        <w:rPr>
          <w:rFonts w:hint="eastAsia"/>
          <w:lang w:val="fr-CH"/>
        </w:rPr>
        <w:t>9</w:t>
      </w:r>
      <w:r>
        <w:rPr>
          <w:rFonts w:hint="eastAsia"/>
          <w:lang w:val="fr-CH"/>
        </w:rPr>
        <w:t>名顾问中有</w:t>
      </w:r>
      <w:r>
        <w:rPr>
          <w:rFonts w:hint="eastAsia"/>
          <w:lang w:val="fr-CH"/>
        </w:rPr>
        <w:t>2</w:t>
      </w:r>
      <w:r>
        <w:rPr>
          <w:rFonts w:hint="eastAsia"/>
          <w:lang w:val="fr-CH"/>
        </w:rPr>
        <w:t>名女性；自</w:t>
      </w:r>
      <w:smartTag w:uri="urn:schemas-microsoft-com:office:smarttags" w:element="chsdate">
        <w:smartTagPr>
          <w:attr w:name="IsROCDate" w:val="False"/>
          <w:attr w:name="IsLunarDate" w:val="False"/>
          <w:attr w:name="Day" w:val="20"/>
          <w:attr w:name="Month" w:val="7"/>
          <w:attr w:name="Year" w:val="2009"/>
        </w:smartTagPr>
        <w:r>
          <w:rPr>
            <w:rFonts w:hint="eastAsia"/>
            <w:lang w:val="fr-CH"/>
          </w:rPr>
          <w:t>2009</w:t>
        </w:r>
        <w:r>
          <w:rPr>
            <w:rFonts w:hint="eastAsia"/>
            <w:lang w:val="fr-CH"/>
          </w:rPr>
          <w:t>年</w:t>
        </w:r>
        <w:r>
          <w:rPr>
            <w:rFonts w:hint="eastAsia"/>
            <w:lang w:val="fr-CH"/>
          </w:rPr>
          <w:t>7</w:t>
        </w:r>
        <w:r>
          <w:rPr>
            <w:rFonts w:hint="eastAsia"/>
            <w:lang w:val="fr-CH"/>
          </w:rPr>
          <w:t>月</w:t>
        </w:r>
        <w:r>
          <w:rPr>
            <w:rFonts w:hint="eastAsia"/>
            <w:lang w:val="fr-CH"/>
          </w:rPr>
          <w:t>20</w:t>
        </w:r>
        <w:r>
          <w:rPr>
            <w:rFonts w:hint="eastAsia"/>
            <w:lang w:val="fr-CH"/>
          </w:rPr>
          <w:t>日</w:t>
        </w:r>
      </w:smartTag>
      <w:r>
        <w:rPr>
          <w:rFonts w:hint="eastAsia"/>
          <w:lang w:val="fr-CH"/>
        </w:rPr>
        <w:t>开始的新一届任期则没有女顾问的身影。</w:t>
      </w:r>
    </w:p>
    <w:p w:rsidR="00E84DAD" w:rsidRDefault="00E84DAD">
      <w:pPr>
        <w:pStyle w:val="SingleTxtGC"/>
        <w:rPr>
          <w:rFonts w:hint="eastAsia"/>
          <w:lang w:val="fr-CH"/>
        </w:rPr>
      </w:pPr>
      <w:r>
        <w:rPr>
          <w:lang w:val="fr-CH"/>
        </w:rPr>
        <w:t xml:space="preserve">72.  </w:t>
      </w:r>
      <w:r>
        <w:rPr>
          <w:rFonts w:hint="eastAsia"/>
          <w:lang w:val="fr-CH"/>
        </w:rPr>
        <w:t>27</w:t>
      </w:r>
      <w:r>
        <w:rPr>
          <w:rFonts w:hint="eastAsia"/>
          <w:lang w:val="fr-CH"/>
        </w:rPr>
        <w:t>名顾问中有</w:t>
      </w:r>
      <w:r>
        <w:rPr>
          <w:rFonts w:hint="eastAsia"/>
          <w:lang w:val="fr-CH"/>
        </w:rPr>
        <w:t>7</w:t>
      </w:r>
      <w:r>
        <w:rPr>
          <w:rFonts w:hint="eastAsia"/>
          <w:lang w:val="fr-CH"/>
        </w:rPr>
        <w:t>名女性，女性所占比例为</w:t>
      </w:r>
      <w:r>
        <w:rPr>
          <w:rFonts w:hint="eastAsia"/>
          <w:lang w:val="fr-CH"/>
        </w:rPr>
        <w:t>25.92%</w:t>
      </w:r>
      <w:r>
        <w:rPr>
          <w:rFonts w:hint="eastAsia"/>
          <w:lang w:val="fr-CH"/>
        </w:rPr>
        <w:t>；与上一份报告中的数字</w:t>
      </w:r>
      <w:r>
        <w:rPr>
          <w:rFonts w:hint="eastAsia"/>
          <w:lang w:val="fr-CH"/>
        </w:rPr>
        <w:t>(6.5%</w:t>
      </w:r>
      <w:r>
        <w:rPr>
          <w:rFonts w:hint="eastAsia"/>
          <w:lang w:val="fr-CH"/>
        </w:rPr>
        <w:t>和</w:t>
      </w:r>
      <w:r>
        <w:rPr>
          <w:rFonts w:hint="eastAsia"/>
          <w:lang w:val="fr-CH"/>
        </w:rPr>
        <w:t>9.7%)</w:t>
      </w:r>
      <w:r>
        <w:rPr>
          <w:rFonts w:hint="eastAsia"/>
          <w:lang w:val="fr-CH"/>
        </w:rPr>
        <w:t>相比，有了一定的增长。</w:t>
      </w:r>
      <w:r>
        <w:rPr>
          <w:rFonts w:hint="eastAsia"/>
          <w:lang w:val="fr-CH"/>
        </w:rPr>
        <w:t>2002-2003</w:t>
      </w:r>
      <w:r>
        <w:rPr>
          <w:rFonts w:hint="eastAsia"/>
          <w:lang w:val="fr-CH"/>
        </w:rPr>
        <w:t>年，最高法院的</w:t>
      </w:r>
      <w:r>
        <w:rPr>
          <w:rFonts w:hint="eastAsia"/>
          <w:lang w:val="fr-CH"/>
        </w:rPr>
        <w:t>3</w:t>
      </w:r>
      <w:r>
        <w:rPr>
          <w:rFonts w:hint="eastAsia"/>
          <w:lang w:val="fr-CH"/>
        </w:rPr>
        <w:t>个分庭中仅有</w:t>
      </w:r>
      <w:r>
        <w:rPr>
          <w:rFonts w:hint="eastAsia"/>
          <w:lang w:val="fr-CH"/>
        </w:rPr>
        <w:t>1</w:t>
      </w:r>
      <w:r>
        <w:rPr>
          <w:rFonts w:hint="eastAsia"/>
          <w:lang w:val="fr-CH"/>
        </w:rPr>
        <w:t>名女性担任分庭庭长，女性所占比例为</w:t>
      </w:r>
      <w:r>
        <w:rPr>
          <w:rFonts w:hint="eastAsia"/>
          <w:lang w:val="fr-CH"/>
        </w:rPr>
        <w:t>33.33%</w:t>
      </w:r>
      <w:r>
        <w:rPr>
          <w:rFonts w:hint="eastAsia"/>
          <w:lang w:val="fr-CH"/>
        </w:rPr>
        <w:t>。自</w:t>
      </w:r>
      <w:r>
        <w:rPr>
          <w:rFonts w:hint="eastAsia"/>
          <w:lang w:val="fr-CH"/>
        </w:rPr>
        <w:t>2008</w:t>
      </w:r>
      <w:r>
        <w:rPr>
          <w:rFonts w:hint="eastAsia"/>
          <w:lang w:val="fr-CH"/>
        </w:rPr>
        <w:t>年开始，没有女性再担任分庭庭长一职，最后一位女庭长也已退休。</w:t>
      </w:r>
    </w:p>
    <w:p w:rsidR="00E84DAD" w:rsidRDefault="00E84DAD">
      <w:pPr>
        <w:pStyle w:val="H23GC"/>
        <w:rPr>
          <w:rFonts w:hint="eastAsia"/>
          <w:lang w:val="fr-CH"/>
        </w:rPr>
      </w:pPr>
      <w:r>
        <w:rPr>
          <w:lang w:val="fr-CH"/>
        </w:rPr>
        <w:tab/>
      </w:r>
      <w:r>
        <w:rPr>
          <w:lang w:val="fr-CH"/>
        </w:rPr>
        <w:tab/>
      </w:r>
      <w:r>
        <w:rPr>
          <w:rFonts w:hint="eastAsia"/>
          <w:lang w:val="fr-CH"/>
        </w:rPr>
        <w:t>贝宁妇女的积极性</w:t>
      </w:r>
    </w:p>
    <w:p w:rsidR="00E84DAD" w:rsidRDefault="00E84DAD">
      <w:pPr>
        <w:pStyle w:val="SingleTxtGC"/>
        <w:rPr>
          <w:rFonts w:hint="eastAsia"/>
          <w:lang w:val="fr-CH"/>
        </w:rPr>
      </w:pPr>
      <w:r>
        <w:rPr>
          <w:lang w:val="fr-CH"/>
        </w:rPr>
        <w:t xml:space="preserve">73.  </w:t>
      </w:r>
      <w:r>
        <w:rPr>
          <w:rFonts w:hint="eastAsia"/>
          <w:lang w:val="fr-CH"/>
        </w:rPr>
        <w:t>在各政党的决策部门中，女性的比例过低</w:t>
      </w:r>
      <w:r>
        <w:rPr>
          <w:rFonts w:hint="eastAsia"/>
          <w:lang w:val="fr-CH"/>
        </w:rPr>
        <w:t>(</w:t>
      </w:r>
      <w:r>
        <w:rPr>
          <w:rFonts w:hint="eastAsia"/>
          <w:lang w:val="fr-CH"/>
        </w:rPr>
        <w:t>上文中已有阐述</w:t>
      </w:r>
      <w:r>
        <w:rPr>
          <w:rFonts w:hint="eastAsia"/>
          <w:lang w:val="fr-CH"/>
        </w:rPr>
        <w:t>)</w:t>
      </w:r>
      <w:r>
        <w:rPr>
          <w:rFonts w:hint="eastAsia"/>
          <w:lang w:val="fr-CH"/>
        </w:rPr>
        <w:t>。</w:t>
      </w:r>
    </w:p>
    <w:p w:rsidR="00E84DAD" w:rsidRDefault="00E84DAD">
      <w:pPr>
        <w:pStyle w:val="SingleTxtGC"/>
        <w:rPr>
          <w:rFonts w:hint="eastAsia"/>
          <w:lang w:val="fr-CH"/>
        </w:rPr>
      </w:pPr>
      <w:r>
        <w:rPr>
          <w:lang w:val="fr-CH"/>
        </w:rPr>
        <w:t xml:space="preserve">74.  </w:t>
      </w:r>
      <w:r>
        <w:rPr>
          <w:rFonts w:hint="eastAsia"/>
          <w:lang w:val="fr-CH"/>
        </w:rPr>
        <w:t>然而在协会活动中，贝宁妇女的参与人数十分庞大。</w:t>
      </w:r>
      <w:r>
        <w:rPr>
          <w:rFonts w:hint="eastAsia"/>
          <w:lang w:val="fr-CH"/>
        </w:rPr>
        <w:t>2008</w:t>
      </w:r>
      <w:r>
        <w:rPr>
          <w:rFonts w:hint="eastAsia"/>
          <w:lang w:val="fr-CH"/>
        </w:rPr>
        <w:t>年，家庭事务部提高妇女地位和性别促进局通过各个省份的社会促进中心，共统计出</w:t>
      </w:r>
      <w:r>
        <w:rPr>
          <w:rFonts w:hint="eastAsia"/>
          <w:lang w:val="fr-CH"/>
        </w:rPr>
        <w:t>1,217</w:t>
      </w:r>
      <w:r>
        <w:rPr>
          <w:rFonts w:hint="eastAsia"/>
          <w:lang w:val="fr-CH"/>
        </w:rPr>
        <w:t>个女性团体。这些女性团体和组织在不同的领域</w:t>
      </w:r>
      <w:r>
        <w:rPr>
          <w:rFonts w:hint="eastAsia"/>
          <w:lang w:val="fr-CH"/>
        </w:rPr>
        <w:t>(</w:t>
      </w:r>
      <w:r>
        <w:rPr>
          <w:rFonts w:hint="eastAsia"/>
          <w:lang w:val="fr-CH"/>
        </w:rPr>
        <w:t>人口健康、社会教育、小额信贷、文化、权力下放、农业和养殖、水和净化、环境保护、扫除文盲、维护妇女和儿童的权利、打击</w:t>
      </w:r>
      <w:r>
        <w:rPr>
          <w:lang w:val="fr-CH"/>
        </w:rPr>
        <w:t>艾滋病毒</w:t>
      </w:r>
      <w:r>
        <w:rPr>
          <w:lang w:val="fr-CH"/>
        </w:rPr>
        <w:t>/</w:t>
      </w:r>
      <w:r>
        <w:rPr>
          <w:lang w:val="fr-CH"/>
        </w:rPr>
        <w:t>艾滋病</w:t>
      </w:r>
      <w:r>
        <w:rPr>
          <w:rFonts w:hint="eastAsia"/>
          <w:lang w:val="fr-CH"/>
        </w:rPr>
        <w:t>)</w:t>
      </w:r>
      <w:r>
        <w:rPr>
          <w:rFonts w:hint="eastAsia"/>
          <w:lang w:val="fr-CH"/>
        </w:rPr>
        <w:t>开展工作。</w:t>
      </w:r>
    </w:p>
    <w:p w:rsidR="00E84DAD" w:rsidRDefault="00E84DAD">
      <w:pPr>
        <w:pStyle w:val="SingleTxtGC"/>
        <w:rPr>
          <w:rFonts w:hint="eastAsia"/>
          <w:lang w:val="fr-CH"/>
        </w:rPr>
      </w:pPr>
      <w:r>
        <w:rPr>
          <w:lang w:val="fr-CH"/>
        </w:rPr>
        <w:t xml:space="preserve">75.  </w:t>
      </w:r>
      <w:r>
        <w:rPr>
          <w:rFonts w:hint="eastAsia"/>
          <w:lang w:val="fr-CH"/>
        </w:rPr>
        <w:t>在工会办事处内，女性所占比例越来越高。在</w:t>
      </w:r>
      <w:r>
        <w:rPr>
          <w:rFonts w:hint="eastAsia"/>
          <w:lang w:val="fr-FR"/>
        </w:rPr>
        <w:t>贝宁工人联合总会</w:t>
      </w:r>
      <w:r>
        <w:rPr>
          <w:rFonts w:hint="eastAsia"/>
          <w:lang w:val="fr-CH"/>
        </w:rPr>
        <w:t>，</w:t>
      </w:r>
      <w:bookmarkStart w:id="100" w:name="OLE_LINK86"/>
      <w:r>
        <w:rPr>
          <w:rFonts w:hint="eastAsia"/>
          <w:lang w:val="fr-CH"/>
        </w:rPr>
        <w:t>执行秘书处中的</w:t>
      </w:r>
      <w:r>
        <w:rPr>
          <w:rFonts w:hint="eastAsia"/>
          <w:lang w:val="fr-CH"/>
        </w:rPr>
        <w:t>19</w:t>
      </w:r>
      <w:r>
        <w:rPr>
          <w:rFonts w:hint="eastAsia"/>
          <w:lang w:val="fr-CH"/>
        </w:rPr>
        <w:t>位成员中，女性为</w:t>
      </w:r>
      <w:r>
        <w:rPr>
          <w:rFonts w:hint="eastAsia"/>
          <w:lang w:val="fr-CH"/>
        </w:rPr>
        <w:t>4</w:t>
      </w:r>
      <w:r>
        <w:rPr>
          <w:rFonts w:hint="eastAsia"/>
          <w:lang w:val="fr-CH"/>
        </w:rPr>
        <w:t>人，占</w:t>
      </w:r>
      <w:r>
        <w:rPr>
          <w:rFonts w:hint="eastAsia"/>
          <w:lang w:val="fr-CH"/>
        </w:rPr>
        <w:t>21.05%(</w:t>
      </w:r>
      <w:r>
        <w:rPr>
          <w:lang w:val="fr-CH"/>
        </w:rPr>
        <w:t>2001-2008</w:t>
      </w:r>
      <w:r>
        <w:rPr>
          <w:rFonts w:hint="eastAsia"/>
          <w:lang w:val="fr-CH"/>
        </w:rPr>
        <w:t>年任期</w:t>
      </w:r>
      <w:r>
        <w:rPr>
          <w:lang w:val="fr-CH"/>
        </w:rPr>
        <w:t>)</w:t>
      </w:r>
      <w:r>
        <w:rPr>
          <w:rFonts w:hint="eastAsia"/>
          <w:lang w:val="fr-CH"/>
        </w:rPr>
        <w:t>；</w:t>
      </w:r>
      <w:bookmarkEnd w:id="100"/>
      <w:r>
        <w:rPr>
          <w:rFonts w:hint="eastAsia"/>
          <w:lang w:val="fr-CH"/>
        </w:rPr>
        <w:t>在</w:t>
      </w:r>
      <w:r>
        <w:rPr>
          <w:rFonts w:hint="eastAsia"/>
          <w:lang w:val="fr-FR"/>
        </w:rPr>
        <w:t>贝宁独立工会组织联合会</w:t>
      </w:r>
      <w:r>
        <w:rPr>
          <w:rFonts w:hint="eastAsia"/>
          <w:lang w:val="fr-CH"/>
        </w:rPr>
        <w:t>，执行秘书处的</w:t>
      </w:r>
      <w:bookmarkStart w:id="101" w:name="OLE_LINK87"/>
      <w:r>
        <w:rPr>
          <w:rFonts w:hint="eastAsia"/>
          <w:lang w:val="fr-CH"/>
        </w:rPr>
        <w:t>23</w:t>
      </w:r>
      <w:r>
        <w:rPr>
          <w:rFonts w:hint="eastAsia"/>
          <w:lang w:val="fr-CH"/>
        </w:rPr>
        <w:t>位成员中，女性占</w:t>
      </w:r>
      <w:r>
        <w:rPr>
          <w:rFonts w:hint="eastAsia"/>
          <w:lang w:val="fr-CH"/>
        </w:rPr>
        <w:t>6</w:t>
      </w:r>
      <w:r>
        <w:rPr>
          <w:rFonts w:hint="eastAsia"/>
          <w:lang w:val="fr-CH"/>
        </w:rPr>
        <w:t>人，比例为</w:t>
      </w:r>
      <w:r>
        <w:rPr>
          <w:rFonts w:hint="eastAsia"/>
          <w:lang w:val="fr-CH"/>
        </w:rPr>
        <w:t>26.08%(</w:t>
      </w:r>
      <w:r>
        <w:rPr>
          <w:lang w:val="fr-CH"/>
        </w:rPr>
        <w:t>200</w:t>
      </w:r>
      <w:r>
        <w:rPr>
          <w:rFonts w:hint="eastAsia"/>
          <w:lang w:val="fr-CH"/>
        </w:rPr>
        <w:t>5</w:t>
      </w:r>
      <w:r>
        <w:rPr>
          <w:lang w:val="fr-CH"/>
        </w:rPr>
        <w:t>-20</w:t>
      </w:r>
      <w:r>
        <w:rPr>
          <w:rFonts w:hint="eastAsia"/>
          <w:lang w:val="fr-CH"/>
        </w:rPr>
        <w:t>1</w:t>
      </w:r>
      <w:r>
        <w:rPr>
          <w:lang w:val="fr-CH"/>
        </w:rPr>
        <w:t>0</w:t>
      </w:r>
      <w:r>
        <w:rPr>
          <w:rFonts w:hint="eastAsia"/>
          <w:lang w:val="fr-CH"/>
        </w:rPr>
        <w:t>年任期</w:t>
      </w:r>
      <w:r>
        <w:rPr>
          <w:lang w:val="fr-CH"/>
        </w:rPr>
        <w:t>)</w:t>
      </w:r>
      <w:r>
        <w:rPr>
          <w:rFonts w:hint="eastAsia"/>
          <w:lang w:val="fr-CH"/>
        </w:rPr>
        <w:t>；</w:t>
      </w:r>
      <w:bookmarkEnd w:id="101"/>
      <w:r>
        <w:rPr>
          <w:rFonts w:hint="eastAsia"/>
          <w:lang w:val="fr-CH"/>
        </w:rPr>
        <w:t>在</w:t>
      </w:r>
      <w:r>
        <w:rPr>
          <w:rFonts w:hint="eastAsia"/>
          <w:lang w:val="fr-FR"/>
        </w:rPr>
        <w:t>贝宁自治工会联合会</w:t>
      </w:r>
      <w:bookmarkStart w:id="102" w:name="OLE_LINK91"/>
      <w:r>
        <w:rPr>
          <w:rFonts w:hint="eastAsia"/>
          <w:lang w:val="fr-CH"/>
        </w:rPr>
        <w:t>全国办公室的</w:t>
      </w:r>
      <w:r>
        <w:rPr>
          <w:rFonts w:hint="eastAsia"/>
          <w:lang w:val="fr-CH"/>
        </w:rPr>
        <w:t>9</w:t>
      </w:r>
      <w:r>
        <w:rPr>
          <w:rFonts w:hint="eastAsia"/>
          <w:lang w:val="fr-CH"/>
        </w:rPr>
        <w:t>位成员中，女性为</w:t>
      </w:r>
      <w:r>
        <w:rPr>
          <w:rFonts w:hint="eastAsia"/>
          <w:lang w:val="fr-CH"/>
        </w:rPr>
        <w:t>2</w:t>
      </w:r>
      <w:r>
        <w:rPr>
          <w:rFonts w:hint="eastAsia"/>
          <w:lang w:val="fr-CH"/>
        </w:rPr>
        <w:t>人，占</w:t>
      </w:r>
      <w:r>
        <w:rPr>
          <w:rFonts w:hint="eastAsia"/>
          <w:lang w:val="fr-CH"/>
        </w:rPr>
        <w:t>22.22%(</w:t>
      </w:r>
      <w:r>
        <w:rPr>
          <w:lang w:val="fr-CH"/>
        </w:rPr>
        <w:t>200</w:t>
      </w:r>
      <w:r>
        <w:rPr>
          <w:rFonts w:hint="eastAsia"/>
          <w:lang w:val="fr-CH"/>
        </w:rPr>
        <w:t>6</w:t>
      </w:r>
      <w:r>
        <w:rPr>
          <w:lang w:val="fr-CH"/>
        </w:rPr>
        <w:t>-20</w:t>
      </w:r>
      <w:r>
        <w:rPr>
          <w:rFonts w:hint="eastAsia"/>
          <w:lang w:val="fr-CH"/>
        </w:rPr>
        <w:t>1</w:t>
      </w:r>
      <w:r>
        <w:rPr>
          <w:lang w:val="fr-CH"/>
        </w:rPr>
        <w:t>0</w:t>
      </w:r>
      <w:r>
        <w:rPr>
          <w:rFonts w:hint="eastAsia"/>
          <w:lang w:val="fr-CH"/>
        </w:rPr>
        <w:t>年任期</w:t>
      </w:r>
      <w:r>
        <w:rPr>
          <w:lang w:val="fr-CH"/>
        </w:rPr>
        <w:t>)</w:t>
      </w:r>
      <w:bookmarkEnd w:id="102"/>
      <w:r>
        <w:rPr>
          <w:rFonts w:hint="eastAsia"/>
          <w:lang w:val="fr-CH"/>
        </w:rPr>
        <w:t>；在</w:t>
      </w:r>
      <w:r>
        <w:rPr>
          <w:rFonts w:hint="eastAsia"/>
          <w:lang w:val="fr-FR"/>
        </w:rPr>
        <w:t>贝宁非正式私营企业工会联合会</w:t>
      </w:r>
      <w:r>
        <w:rPr>
          <w:lang w:val="fr-CH"/>
        </w:rPr>
        <w:t>(CSPIB)</w:t>
      </w:r>
      <w:r>
        <w:rPr>
          <w:rFonts w:hint="eastAsia"/>
          <w:lang w:val="fr-CH"/>
        </w:rPr>
        <w:t>全国办公室的</w:t>
      </w:r>
      <w:r>
        <w:rPr>
          <w:rFonts w:hint="eastAsia"/>
          <w:lang w:val="fr-CH"/>
        </w:rPr>
        <w:t>18</w:t>
      </w:r>
      <w:r>
        <w:rPr>
          <w:rFonts w:hint="eastAsia"/>
          <w:lang w:val="fr-CH"/>
        </w:rPr>
        <w:t>位成员中，女性为</w:t>
      </w:r>
      <w:r>
        <w:rPr>
          <w:rFonts w:hint="eastAsia"/>
          <w:lang w:val="fr-CH"/>
        </w:rPr>
        <w:t>3</w:t>
      </w:r>
      <w:r>
        <w:rPr>
          <w:rFonts w:hint="eastAsia"/>
          <w:lang w:val="fr-CH"/>
        </w:rPr>
        <w:t>人，占</w:t>
      </w:r>
      <w:r>
        <w:rPr>
          <w:rFonts w:hint="eastAsia"/>
          <w:lang w:val="fr-CH"/>
        </w:rPr>
        <w:t>16.66%(</w:t>
      </w:r>
      <w:r>
        <w:rPr>
          <w:lang w:val="fr-CH"/>
        </w:rPr>
        <w:t>200</w:t>
      </w:r>
      <w:r>
        <w:rPr>
          <w:rFonts w:hint="eastAsia"/>
          <w:lang w:val="fr-CH"/>
        </w:rPr>
        <w:t>7</w:t>
      </w:r>
      <w:r>
        <w:rPr>
          <w:lang w:val="fr-CH"/>
        </w:rPr>
        <w:t>-20</w:t>
      </w:r>
      <w:r>
        <w:rPr>
          <w:rFonts w:hint="eastAsia"/>
          <w:lang w:val="fr-CH"/>
        </w:rPr>
        <w:t>11</w:t>
      </w:r>
      <w:r>
        <w:rPr>
          <w:rFonts w:hint="eastAsia"/>
          <w:lang w:val="fr-CH"/>
        </w:rPr>
        <w:t>年任期</w:t>
      </w:r>
      <w:r>
        <w:rPr>
          <w:lang w:val="fr-CH"/>
        </w:rPr>
        <w:t>)</w:t>
      </w:r>
      <w:r>
        <w:rPr>
          <w:rFonts w:hint="eastAsia"/>
          <w:lang w:val="fr-CH"/>
        </w:rPr>
        <w:t>。</w:t>
      </w:r>
    </w:p>
    <w:p w:rsidR="00E84DAD" w:rsidRDefault="00E84DAD">
      <w:pPr>
        <w:pStyle w:val="H1GC"/>
        <w:rPr>
          <w:lang w:val="fr-CH"/>
        </w:rPr>
      </w:pPr>
      <w:r>
        <w:rPr>
          <w:lang w:val="fr-CH"/>
        </w:rPr>
        <w:tab/>
      </w:r>
      <w:r>
        <w:rPr>
          <w:lang w:val="fr-CH"/>
        </w:rPr>
        <w:tab/>
      </w:r>
      <w:r>
        <w:rPr>
          <w:rFonts w:hint="eastAsia"/>
          <w:lang w:val="fr-CH"/>
        </w:rPr>
        <w:t>第八条</w:t>
      </w:r>
      <w:r>
        <w:rPr>
          <w:rFonts w:hint="eastAsia"/>
          <w:lang w:val="fr-CH"/>
        </w:rPr>
        <w:br/>
      </w:r>
      <w:r>
        <w:rPr>
          <w:rFonts w:hint="eastAsia"/>
          <w:lang w:val="fr-FR"/>
        </w:rPr>
        <w:t>国际范围内的政治和公共生活的平等</w:t>
      </w:r>
    </w:p>
    <w:p w:rsidR="00E84DAD" w:rsidRDefault="00E84DAD">
      <w:pPr>
        <w:pStyle w:val="H23GC"/>
        <w:rPr>
          <w:rFonts w:hint="eastAsia"/>
          <w:lang w:val="fr-CH"/>
        </w:rPr>
      </w:pPr>
      <w:r>
        <w:rPr>
          <w:lang w:val="fr-CH"/>
        </w:rPr>
        <w:tab/>
      </w:r>
      <w:r>
        <w:rPr>
          <w:lang w:val="fr-CH"/>
        </w:rPr>
        <w:tab/>
      </w:r>
      <w:r>
        <w:rPr>
          <w:rFonts w:hint="eastAsia"/>
          <w:lang w:val="fr-CH"/>
        </w:rPr>
        <w:t>国际机构中的贝宁女性</w:t>
      </w:r>
    </w:p>
    <w:p w:rsidR="00E84DAD" w:rsidRDefault="00E84DAD">
      <w:pPr>
        <w:pStyle w:val="SingleTxtGC"/>
        <w:rPr>
          <w:rFonts w:hint="eastAsia"/>
          <w:lang w:val="fr-CH"/>
        </w:rPr>
      </w:pPr>
      <w:r>
        <w:rPr>
          <w:lang w:val="fr-CH"/>
        </w:rPr>
        <w:t xml:space="preserve">76.  </w:t>
      </w:r>
      <w:r>
        <w:rPr>
          <w:rFonts w:hint="eastAsia"/>
          <w:lang w:val="fr-CH"/>
        </w:rPr>
        <w:t>根据</w:t>
      </w:r>
      <w:smartTag w:uri="urn:schemas-microsoft-com:office:smarttags" w:element="chsdate">
        <w:smartTagPr>
          <w:attr w:name="IsROCDate" w:val="False"/>
          <w:attr w:name="IsLunarDate" w:val="False"/>
          <w:attr w:name="Day" w:val="5"/>
          <w:attr w:name="Month" w:val="5"/>
          <w:attr w:name="Year" w:val="2009"/>
        </w:smartTagPr>
        <w:r>
          <w:rPr>
            <w:rFonts w:hint="eastAsia"/>
            <w:lang w:val="fr-CH"/>
          </w:rPr>
          <w:t>2009</w:t>
        </w:r>
        <w:r>
          <w:rPr>
            <w:rFonts w:hint="eastAsia"/>
            <w:lang w:val="fr-CH"/>
          </w:rPr>
          <w:t>年</w:t>
        </w:r>
        <w:r>
          <w:rPr>
            <w:rFonts w:hint="eastAsia"/>
            <w:lang w:val="fr-CH"/>
          </w:rPr>
          <w:t>5</w:t>
        </w:r>
        <w:r>
          <w:rPr>
            <w:rFonts w:hint="eastAsia"/>
            <w:lang w:val="fr-CH"/>
          </w:rPr>
          <w:t>月</w:t>
        </w:r>
        <w:r>
          <w:rPr>
            <w:rFonts w:hint="eastAsia"/>
            <w:lang w:val="fr-CH"/>
          </w:rPr>
          <w:t>5</w:t>
        </w:r>
        <w:r>
          <w:rPr>
            <w:rFonts w:hint="eastAsia"/>
            <w:lang w:val="fr-CH"/>
          </w:rPr>
          <w:t>日</w:t>
        </w:r>
      </w:smartTag>
      <w:r>
        <w:rPr>
          <w:rFonts w:hint="eastAsia"/>
          <w:lang w:val="fr-CH"/>
        </w:rPr>
        <w:t>关于外交、非洲一体化、</w:t>
      </w:r>
      <w:r>
        <w:rPr>
          <w:lang w:val="fr-CH"/>
        </w:rPr>
        <w:t>法语国家和侨民事务</w:t>
      </w:r>
      <w:r>
        <w:rPr>
          <w:rFonts w:hint="eastAsia"/>
          <w:lang w:val="fr-CH"/>
        </w:rPr>
        <w:t>部的权限、组织和运行事务的第</w:t>
      </w:r>
      <w:r>
        <w:rPr>
          <w:lang w:val="fr-CH"/>
        </w:rPr>
        <w:t>2009-177</w:t>
      </w:r>
      <w:r>
        <w:rPr>
          <w:rFonts w:hint="eastAsia"/>
          <w:lang w:val="fr-CH"/>
        </w:rPr>
        <w:t>号法令第</w:t>
      </w:r>
      <w:r>
        <w:rPr>
          <w:rFonts w:hint="eastAsia"/>
          <w:lang w:val="fr-CH"/>
        </w:rPr>
        <w:t>32</w:t>
      </w:r>
      <w:r>
        <w:rPr>
          <w:rFonts w:hint="eastAsia"/>
          <w:lang w:val="fr-CH"/>
        </w:rPr>
        <w:t>条的规定，建立了干部安排和战略分析办公室；该条第</w:t>
      </w:r>
      <w:r>
        <w:rPr>
          <w:rFonts w:hint="eastAsia"/>
          <w:lang w:val="fr-CH"/>
        </w:rPr>
        <w:t>5</w:t>
      </w:r>
      <w:r>
        <w:rPr>
          <w:rFonts w:hint="eastAsia"/>
          <w:lang w:val="fr-CH"/>
        </w:rPr>
        <w:t>款规定，该办公室负责“以建议和推荐的方式，协助贝宁干部的安排工作，增加其在国际组织中的人数，关注包括贝宁竞选人在职位选举中制定竞选策略在内的相关文件”。举例说明：</w:t>
      </w:r>
      <w:r>
        <w:rPr>
          <w:rFonts w:hint="eastAsia"/>
          <w:lang w:val="fr-CH"/>
        </w:rPr>
        <w:t>2009</w:t>
      </w:r>
      <w:r>
        <w:rPr>
          <w:rFonts w:hint="eastAsia"/>
          <w:lang w:val="fr-CH"/>
        </w:rPr>
        <w:t>年</w:t>
      </w:r>
      <w:r>
        <w:rPr>
          <w:rFonts w:hint="eastAsia"/>
          <w:lang w:val="fr-CH"/>
        </w:rPr>
        <w:t>11</w:t>
      </w:r>
      <w:r>
        <w:rPr>
          <w:rFonts w:hint="eastAsia"/>
          <w:lang w:val="fr-CH"/>
        </w:rPr>
        <w:t>月，一位贝宁女性被选举为</w:t>
      </w:r>
      <w:bookmarkStart w:id="103" w:name="OLE_LINK110"/>
      <w:r>
        <w:rPr>
          <w:rFonts w:hint="eastAsia"/>
          <w:lang w:val="fr-CH"/>
        </w:rPr>
        <w:t>非洲人权和人民权利</w:t>
      </w:r>
      <w:bookmarkEnd w:id="103"/>
      <w:r>
        <w:rPr>
          <w:rFonts w:hint="eastAsia"/>
          <w:lang w:val="fr-CH"/>
        </w:rPr>
        <w:t>委员会</w:t>
      </w:r>
      <w:r>
        <w:rPr>
          <w:rFonts w:hint="eastAsia"/>
          <w:lang w:val="fr-CH"/>
        </w:rPr>
        <w:t>(</w:t>
      </w:r>
      <w:r>
        <w:rPr>
          <w:rFonts w:hint="eastAsia"/>
          <w:lang w:val="fr-CH"/>
        </w:rPr>
        <w:t>《非洲人权和人民权利宪章》监控机构</w:t>
      </w:r>
      <w:r>
        <w:rPr>
          <w:rFonts w:hint="eastAsia"/>
          <w:lang w:val="fr-CH"/>
        </w:rPr>
        <w:t>)</w:t>
      </w:r>
      <w:r>
        <w:rPr>
          <w:rFonts w:hint="eastAsia"/>
          <w:lang w:val="fr-CH"/>
        </w:rPr>
        <w:t>主席。然而，需要指出的是该法令并未明确规定平等对待男女干部。</w:t>
      </w:r>
    </w:p>
    <w:p w:rsidR="00E84DAD" w:rsidRDefault="00E84DAD">
      <w:pPr>
        <w:pStyle w:val="H23GC"/>
        <w:rPr>
          <w:rFonts w:hint="eastAsia"/>
          <w:lang w:val="fr-CH"/>
        </w:rPr>
      </w:pPr>
      <w:r>
        <w:rPr>
          <w:lang w:val="fr-CH"/>
        </w:rPr>
        <w:tab/>
      </w:r>
      <w:r>
        <w:rPr>
          <w:lang w:val="fr-CH"/>
        </w:rPr>
        <w:tab/>
      </w:r>
      <w:r>
        <w:rPr>
          <w:rFonts w:hint="eastAsia"/>
          <w:lang w:val="fr-CH"/>
        </w:rPr>
        <w:t>贝宁女性和国际会议</w:t>
      </w:r>
    </w:p>
    <w:p w:rsidR="00E84DAD" w:rsidRDefault="00E84DAD">
      <w:pPr>
        <w:pStyle w:val="SingleTxtGC"/>
        <w:rPr>
          <w:rFonts w:hint="eastAsia"/>
          <w:lang w:val="fr-CH"/>
        </w:rPr>
      </w:pPr>
      <w:r>
        <w:rPr>
          <w:lang w:val="fr-CH"/>
        </w:rPr>
        <w:t xml:space="preserve">77.  </w:t>
      </w:r>
      <w:r>
        <w:rPr>
          <w:rFonts w:hint="eastAsia"/>
          <w:lang w:val="fr-CH"/>
        </w:rPr>
        <w:t>贝宁女性与男性一样，可参加各领域的国际会议。负责向公约机构提交关于《人权公约》实施情况的贝宁报告的贝宁代表团中，有男性成员也有女性成员。参加国际健康会议、环境会议、旅游会议等的贝宁代表团也是如此。</w:t>
      </w:r>
      <w:r>
        <w:rPr>
          <w:rFonts w:hint="eastAsia"/>
          <w:lang w:val="fr-CH"/>
        </w:rPr>
        <w:t>2009</w:t>
      </w:r>
      <w:r>
        <w:rPr>
          <w:rFonts w:hint="eastAsia"/>
          <w:lang w:val="fr-CH"/>
        </w:rPr>
        <w:t>年</w:t>
      </w:r>
      <w:r>
        <w:rPr>
          <w:rFonts w:hint="eastAsia"/>
          <w:lang w:val="fr-CH"/>
        </w:rPr>
        <w:t>11</w:t>
      </w:r>
      <w:r>
        <w:rPr>
          <w:rFonts w:hint="eastAsia"/>
          <w:lang w:val="fr-CH"/>
        </w:rPr>
        <w:t>月，家庭与民族团结部提高妇女地位和促进两性平等局的女局长代表贝宁，参加了在班珠尔举行的关于评估非洲国家对《北京行动纲要》的实施情况的最后一次会议。</w:t>
      </w:r>
    </w:p>
    <w:p w:rsidR="00E84DAD" w:rsidRDefault="00E84DAD">
      <w:pPr>
        <w:pStyle w:val="H1GC"/>
        <w:rPr>
          <w:lang w:val="fr-CH"/>
        </w:rPr>
      </w:pPr>
      <w:r>
        <w:rPr>
          <w:lang w:val="fr-CH"/>
        </w:rPr>
        <w:tab/>
      </w:r>
      <w:r>
        <w:rPr>
          <w:lang w:val="fr-CH"/>
        </w:rPr>
        <w:tab/>
      </w:r>
      <w:r>
        <w:rPr>
          <w:rFonts w:hint="eastAsia"/>
          <w:lang w:val="fr-CH"/>
        </w:rPr>
        <w:t>第九条</w:t>
      </w:r>
      <w:r>
        <w:rPr>
          <w:rFonts w:hint="eastAsia"/>
          <w:lang w:val="fr-CH"/>
        </w:rPr>
        <w:br/>
      </w:r>
      <w:r>
        <w:rPr>
          <w:rFonts w:hint="eastAsia"/>
          <w:lang w:val="fr-FR"/>
        </w:rPr>
        <w:t>国籍法中的平等</w:t>
      </w:r>
    </w:p>
    <w:p w:rsidR="00E84DAD" w:rsidRDefault="00E84DAD">
      <w:pPr>
        <w:pStyle w:val="SingleTxtGC"/>
        <w:rPr>
          <w:rFonts w:hint="eastAsia"/>
          <w:lang w:val="fr-CH"/>
        </w:rPr>
      </w:pPr>
      <w:r>
        <w:rPr>
          <w:lang w:val="fr-CH"/>
        </w:rPr>
        <w:t xml:space="preserve">78.  </w:t>
      </w:r>
      <w:r>
        <w:rPr>
          <w:rFonts w:hint="eastAsia"/>
          <w:lang w:val="fr-CH"/>
        </w:rPr>
        <w:t>和上一次报告相比，没有新增加的内容。</w:t>
      </w:r>
    </w:p>
    <w:p w:rsidR="00E84DAD" w:rsidRDefault="00E84DAD">
      <w:pPr>
        <w:pStyle w:val="H1GC"/>
        <w:rPr>
          <w:rFonts w:hint="eastAsia"/>
          <w:lang w:val="fr-CH"/>
        </w:rPr>
      </w:pPr>
      <w:r>
        <w:rPr>
          <w:lang w:val="fr-CH"/>
        </w:rPr>
        <w:tab/>
      </w:r>
      <w:r>
        <w:rPr>
          <w:lang w:val="fr-CH"/>
        </w:rPr>
        <w:tab/>
      </w:r>
      <w:r>
        <w:rPr>
          <w:rFonts w:hint="eastAsia"/>
          <w:lang w:val="fr-CH"/>
        </w:rPr>
        <w:t>第十至十四条</w:t>
      </w:r>
    </w:p>
    <w:p w:rsidR="00E84DAD" w:rsidRDefault="00E84DAD">
      <w:pPr>
        <w:pStyle w:val="SingleTxtGC"/>
        <w:rPr>
          <w:rFonts w:hint="eastAsia"/>
          <w:lang w:val="fr-CH"/>
        </w:rPr>
      </w:pPr>
      <w:r>
        <w:rPr>
          <w:lang w:val="fr-CH"/>
        </w:rPr>
        <w:t xml:space="preserve">79.  </w:t>
      </w:r>
      <w:r>
        <w:rPr>
          <w:rFonts w:hint="eastAsia"/>
          <w:lang w:val="fr-CH"/>
        </w:rPr>
        <w:t>为履行这些领域的义务</w:t>
      </w:r>
      <w:r>
        <w:rPr>
          <w:rFonts w:hint="eastAsia"/>
          <w:lang w:val="fr-CH"/>
        </w:rPr>
        <w:t>(</w:t>
      </w:r>
      <w:r>
        <w:rPr>
          <w:rFonts w:hint="eastAsia"/>
          <w:lang w:val="fr-CH"/>
        </w:rPr>
        <w:t>第十至十四条</w:t>
      </w:r>
      <w:r>
        <w:rPr>
          <w:rFonts w:hint="eastAsia"/>
          <w:lang w:val="fr-CH"/>
        </w:rPr>
        <w:t>)</w:t>
      </w:r>
      <w:r>
        <w:rPr>
          <w:rFonts w:hint="eastAsia"/>
          <w:lang w:val="fr-CH"/>
        </w:rPr>
        <w:t>，贝宁政府已批准了《</w:t>
      </w:r>
      <w:r>
        <w:rPr>
          <w:lang w:val="fr-CH"/>
        </w:rPr>
        <w:t>经济、社会</w:t>
      </w:r>
      <w:r>
        <w:rPr>
          <w:rFonts w:hint="eastAsia"/>
          <w:lang w:val="fr-CH"/>
        </w:rPr>
        <w:t>、</w:t>
      </w:r>
      <w:r>
        <w:rPr>
          <w:lang w:val="fr-CH"/>
        </w:rPr>
        <w:t>文化权利国际公约</w:t>
      </w:r>
      <w:r>
        <w:rPr>
          <w:rFonts w:hint="eastAsia"/>
          <w:lang w:val="fr-CH"/>
        </w:rPr>
        <w:t>》，并承诺在经济、社会和文化方面保证男性和女性的同等权利，尤其保证公民的社会安全、卫生和教育权利，使公民充分地享有权利。因此，政府各部委内均已设立了关于两性平等和发展的重要部门。这些部门的成员都接受了相关培训，但是由于缺乏政策手段，他们所起到的作用还无法确定。参见第二和第三条提及的各部委下拨到两性平等和发展办公室的预算。</w:t>
      </w:r>
    </w:p>
    <w:p w:rsidR="00E84DAD" w:rsidRDefault="00E84DAD">
      <w:pPr>
        <w:pStyle w:val="H1GC"/>
        <w:rPr>
          <w:lang w:val="fr-CH"/>
        </w:rPr>
      </w:pPr>
      <w:r>
        <w:rPr>
          <w:lang w:val="fr-CH"/>
        </w:rPr>
        <w:tab/>
      </w:r>
      <w:r>
        <w:rPr>
          <w:lang w:val="fr-CH"/>
        </w:rPr>
        <w:tab/>
      </w:r>
      <w:r>
        <w:rPr>
          <w:rFonts w:hint="eastAsia"/>
          <w:lang w:val="fr-CH"/>
        </w:rPr>
        <w:t>第十条</w:t>
      </w:r>
      <w:r>
        <w:rPr>
          <w:rFonts w:hint="eastAsia"/>
          <w:lang w:val="fr-CH"/>
        </w:rPr>
        <w:br/>
      </w:r>
      <w:r>
        <w:rPr>
          <w:rFonts w:hint="eastAsia"/>
          <w:lang w:val="fr-FR"/>
        </w:rPr>
        <w:t>教育平等</w:t>
      </w:r>
    </w:p>
    <w:p w:rsidR="00E84DAD" w:rsidRDefault="00E84DAD">
      <w:pPr>
        <w:pStyle w:val="H23GC"/>
        <w:rPr>
          <w:rFonts w:hint="eastAsia"/>
          <w:lang w:val="fr-CH"/>
        </w:rPr>
      </w:pPr>
      <w:r>
        <w:rPr>
          <w:lang w:val="fr-CH"/>
        </w:rPr>
        <w:tab/>
      </w:r>
      <w:r>
        <w:rPr>
          <w:lang w:val="fr-CH"/>
        </w:rPr>
        <w:tab/>
      </w:r>
      <w:r>
        <w:rPr>
          <w:rFonts w:hint="eastAsia"/>
          <w:lang w:val="fr-CH"/>
        </w:rPr>
        <w:t>法律层面</w:t>
      </w:r>
    </w:p>
    <w:p w:rsidR="00E84DAD" w:rsidRDefault="00E84DAD">
      <w:pPr>
        <w:pStyle w:val="SingleTxtGC"/>
        <w:rPr>
          <w:rFonts w:hint="eastAsia"/>
          <w:lang w:val="fr-CH"/>
        </w:rPr>
      </w:pPr>
      <w:r>
        <w:rPr>
          <w:lang w:val="fr-CH"/>
        </w:rPr>
        <w:t xml:space="preserve">80.  </w:t>
      </w:r>
      <w:r>
        <w:rPr>
          <w:rFonts w:hint="eastAsia"/>
          <w:lang w:val="fr-CH"/>
        </w:rPr>
        <w:t>《贝宁共和国宪法》承认每个人都享有不受任何歧视地接受教育的权利</w:t>
      </w:r>
      <w:r>
        <w:rPr>
          <w:rFonts w:hint="eastAsia"/>
          <w:lang w:val="fr-CH"/>
        </w:rPr>
        <w:t>(</w:t>
      </w:r>
      <w:r>
        <w:rPr>
          <w:rFonts w:hint="eastAsia"/>
          <w:lang w:val="fr-CH"/>
        </w:rPr>
        <w:t>第</w:t>
      </w:r>
      <w:r>
        <w:rPr>
          <w:rFonts w:hint="eastAsia"/>
          <w:lang w:val="fr-CH"/>
        </w:rPr>
        <w:t>8</w:t>
      </w:r>
      <w:r>
        <w:rPr>
          <w:rFonts w:hint="eastAsia"/>
          <w:lang w:val="fr-CH"/>
        </w:rPr>
        <w:t>条</w:t>
      </w:r>
      <w:r>
        <w:rPr>
          <w:rFonts w:hint="eastAsia"/>
          <w:lang w:val="fr-CH"/>
        </w:rPr>
        <w:t>)</w:t>
      </w:r>
      <w:r>
        <w:rPr>
          <w:rFonts w:hint="eastAsia"/>
          <w:lang w:val="fr-CH"/>
        </w:rPr>
        <w:t>。《宪法》第</w:t>
      </w:r>
      <w:r>
        <w:rPr>
          <w:rFonts w:hint="eastAsia"/>
          <w:lang w:val="fr-CH"/>
        </w:rPr>
        <w:t>12</w:t>
      </w:r>
      <w:r>
        <w:rPr>
          <w:rFonts w:hint="eastAsia"/>
          <w:lang w:val="fr-CH"/>
        </w:rPr>
        <w:t>条明确指出“国家和公共机关保证儿童的受教育权，并创造一切有利于实现该目标的条件”。第</w:t>
      </w:r>
      <w:r>
        <w:rPr>
          <w:rFonts w:hint="eastAsia"/>
          <w:lang w:val="fr-CH"/>
        </w:rPr>
        <w:t>13</w:t>
      </w:r>
      <w:r>
        <w:rPr>
          <w:rFonts w:hint="eastAsia"/>
          <w:lang w:val="fr-CH"/>
        </w:rPr>
        <w:t>条规定“国家通过公立学校向青少年提供受教育机会。初级教育为义务制教育，国家逐渐实现免费公立教育”。第</w:t>
      </w:r>
      <w:r>
        <w:rPr>
          <w:rFonts w:hint="eastAsia"/>
          <w:lang w:val="fr-CH"/>
        </w:rPr>
        <w:t>11</w:t>
      </w:r>
      <w:r>
        <w:rPr>
          <w:rFonts w:hint="eastAsia"/>
          <w:lang w:val="fr-CH"/>
        </w:rPr>
        <w:t>条规定“构成贝宁民族的所有群体均享有使用其语言文字的自由，以及在尊重其他文化的前提下发展本文化的自由。国家应促进和发展各民族之间互通语言”。</w:t>
      </w:r>
    </w:p>
    <w:p w:rsidR="00E84DAD" w:rsidRDefault="00E84DAD">
      <w:pPr>
        <w:pStyle w:val="H23GC"/>
        <w:rPr>
          <w:rFonts w:hint="eastAsia"/>
          <w:lang w:val="fr-CH"/>
        </w:rPr>
      </w:pPr>
      <w:r>
        <w:rPr>
          <w:lang w:val="fr-CH"/>
        </w:rPr>
        <w:tab/>
      </w:r>
      <w:r>
        <w:rPr>
          <w:lang w:val="fr-CH"/>
        </w:rPr>
        <w:tab/>
      </w:r>
      <w:r>
        <w:rPr>
          <w:rFonts w:hint="eastAsia"/>
          <w:lang w:val="fr-CH"/>
        </w:rPr>
        <w:t>制度层面</w:t>
      </w:r>
    </w:p>
    <w:p w:rsidR="00E84DAD" w:rsidRDefault="00E84DAD">
      <w:pPr>
        <w:pStyle w:val="SingleTxtGC"/>
        <w:rPr>
          <w:rFonts w:hint="eastAsia"/>
          <w:lang w:val="fr-CH"/>
        </w:rPr>
      </w:pPr>
      <w:r>
        <w:rPr>
          <w:lang w:val="fr-CH"/>
        </w:rPr>
        <w:t xml:space="preserve">81.  </w:t>
      </w:r>
      <w:r>
        <w:rPr>
          <w:rFonts w:hint="eastAsia"/>
          <w:lang w:val="fr-CH"/>
        </w:rPr>
        <w:t>贝宁共和国始终高度重视教育事业。全国大多数城镇都设有小学，普通中学和高中几乎遍布全国。大多数学校为国家公立学校，但是在全国沿海地区，越来越多的私立机构进入教育行业。高等教育主要包括两所公立大学，即</w:t>
      </w:r>
      <w:r>
        <w:rPr>
          <w:lang w:val="fr-CH"/>
        </w:rPr>
        <w:t>Abomey-Calavi</w:t>
      </w:r>
      <w:r>
        <w:rPr>
          <w:rFonts w:hint="eastAsia"/>
          <w:lang w:val="fr-CH"/>
        </w:rPr>
        <w:t>大学</w:t>
      </w:r>
      <w:r>
        <w:rPr>
          <w:lang w:val="fr-CH"/>
        </w:rPr>
        <w:t>(UAC)</w:t>
      </w:r>
      <w:r>
        <w:rPr>
          <w:rFonts w:hint="eastAsia"/>
          <w:lang w:val="fr-CH"/>
        </w:rPr>
        <w:t>和</w:t>
      </w:r>
      <w:r>
        <w:rPr>
          <w:lang w:val="fr-CH"/>
        </w:rPr>
        <w:t>Parakou</w:t>
      </w:r>
      <w:r>
        <w:rPr>
          <w:rFonts w:hint="eastAsia"/>
          <w:lang w:val="fr-CH"/>
        </w:rPr>
        <w:t>大学</w:t>
      </w:r>
      <w:r>
        <w:rPr>
          <w:lang w:val="fr-CH"/>
        </w:rPr>
        <w:t>(UNIPAR)</w:t>
      </w:r>
      <w:r>
        <w:rPr>
          <w:rFonts w:hint="eastAsia"/>
          <w:lang w:val="fr-CH"/>
        </w:rPr>
        <w:t>，以及几所私立大学。贝宁共和国正规的教育体系包括五</w:t>
      </w:r>
      <w:r>
        <w:rPr>
          <w:rFonts w:hint="eastAsia"/>
          <w:lang w:val="fr-CH"/>
        </w:rPr>
        <w:t>(5)</w:t>
      </w:r>
      <w:r>
        <w:rPr>
          <w:rFonts w:hint="eastAsia"/>
          <w:lang w:val="fr-CH"/>
        </w:rPr>
        <w:t>个教育阶段，由三个部委负责管理，即</w:t>
      </w:r>
      <w:r>
        <w:rPr>
          <w:lang w:val="fr-CH"/>
        </w:rPr>
        <w:t>幼儿和初等教育部</w:t>
      </w:r>
      <w:r>
        <w:rPr>
          <w:rFonts w:hint="eastAsia"/>
          <w:lang w:val="fr-CH"/>
        </w:rPr>
        <w:t>、</w:t>
      </w:r>
      <w:r>
        <w:rPr>
          <w:lang w:val="fr-CH"/>
        </w:rPr>
        <w:t>中等教育、技术和职业培训部</w:t>
      </w:r>
      <w:r>
        <w:rPr>
          <w:rFonts w:hint="eastAsia"/>
          <w:lang w:val="fr-CH"/>
        </w:rPr>
        <w:t>以及</w:t>
      </w:r>
      <w:r>
        <w:rPr>
          <w:lang w:val="fr-CH"/>
        </w:rPr>
        <w:t>高等教育和科研部</w:t>
      </w:r>
      <w:r>
        <w:rPr>
          <w:rFonts w:hint="eastAsia"/>
          <w:lang w:val="fr-CH"/>
        </w:rPr>
        <w:t>。这三个部委保证了正规的教育计划的实施和教职工人员的组成，在公共职能部门内，教职工的人数是最多的。</w:t>
      </w:r>
    </w:p>
    <w:p w:rsidR="00E84DAD" w:rsidRDefault="00E84DAD">
      <w:pPr>
        <w:pStyle w:val="H23GC"/>
        <w:rPr>
          <w:rFonts w:hint="eastAsia"/>
          <w:lang w:val="fr-CH"/>
        </w:rPr>
      </w:pPr>
      <w:r>
        <w:rPr>
          <w:lang w:val="fr-CH"/>
        </w:rPr>
        <w:tab/>
      </w:r>
      <w:r>
        <w:rPr>
          <w:lang w:val="fr-CH"/>
        </w:rPr>
        <w:tab/>
      </w:r>
      <w:r>
        <w:rPr>
          <w:rFonts w:hint="eastAsia"/>
          <w:lang w:val="fr-CH"/>
        </w:rPr>
        <w:t>教育领域的政策以及男孩</w:t>
      </w:r>
      <w:r>
        <w:rPr>
          <w:rFonts w:hint="eastAsia"/>
          <w:lang w:val="fr-CH"/>
        </w:rPr>
        <w:t>/</w:t>
      </w:r>
      <w:r>
        <w:rPr>
          <w:rFonts w:hint="eastAsia"/>
          <w:lang w:val="fr-CH"/>
        </w:rPr>
        <w:t>女孩之间的差距</w:t>
      </w:r>
    </w:p>
    <w:p w:rsidR="00E84DAD" w:rsidRDefault="00E84DAD">
      <w:pPr>
        <w:pStyle w:val="SingleTxtGC"/>
        <w:rPr>
          <w:rFonts w:hint="eastAsia"/>
          <w:lang w:val="fr-CH"/>
        </w:rPr>
      </w:pPr>
      <w:r>
        <w:rPr>
          <w:lang w:val="fr-CH"/>
        </w:rPr>
        <w:t xml:space="preserve">82.  </w:t>
      </w:r>
      <w:r>
        <w:rPr>
          <w:rFonts w:hint="eastAsia"/>
          <w:lang w:val="fr-CH"/>
        </w:rPr>
        <w:t>教育平等指数显示出男孩和女孩之间存在着较大的不平等。因此，贝宁政府对教育中的两性平等问题给予了最大的关注。</w:t>
      </w:r>
      <w:r>
        <w:rPr>
          <w:lang w:val="fr-CH"/>
        </w:rPr>
        <w:t>2002-2004</w:t>
      </w:r>
      <w:r>
        <w:rPr>
          <w:rFonts w:hint="eastAsia"/>
          <w:lang w:val="fr-CH"/>
        </w:rPr>
        <w:t>年和</w:t>
      </w:r>
      <w:r>
        <w:rPr>
          <w:lang w:val="fr-CH"/>
        </w:rPr>
        <w:t>2006-2008</w:t>
      </w:r>
      <w:r>
        <w:rPr>
          <w:rFonts w:hint="eastAsia"/>
          <w:lang w:val="fr-CH"/>
        </w:rPr>
        <w:t>年《</w:t>
      </w:r>
      <w:r>
        <w:rPr>
          <w:rFonts w:hint="eastAsia"/>
          <w:lang w:val="fr-FR"/>
        </w:rPr>
        <w:t>减贫战略文件</w:t>
      </w:r>
      <w:r>
        <w:rPr>
          <w:rFonts w:hint="eastAsia"/>
          <w:lang w:val="fr-CH"/>
        </w:rPr>
        <w:t>》、</w:t>
      </w:r>
      <w:r>
        <w:rPr>
          <w:lang w:val="fr-CH"/>
        </w:rPr>
        <w:t>2007-2009</w:t>
      </w:r>
      <w:r>
        <w:rPr>
          <w:rFonts w:hint="eastAsia"/>
          <w:lang w:val="fr-CH"/>
        </w:rPr>
        <w:t>年《</w:t>
      </w:r>
      <w:r>
        <w:rPr>
          <w:rFonts w:hint="eastAsia"/>
          <w:lang w:val="fr-FR"/>
        </w:rPr>
        <w:t>减贫促增长战略</w:t>
      </w:r>
      <w:r>
        <w:rPr>
          <w:rFonts w:hint="eastAsia"/>
          <w:lang w:val="fr-CH"/>
        </w:rPr>
        <w:t>》和国家《</w:t>
      </w:r>
      <w:r>
        <w:rPr>
          <w:rFonts w:hint="eastAsia"/>
          <w:bCs/>
          <w:iCs/>
          <w:lang w:val="fr-FR"/>
        </w:rPr>
        <w:t>千年发展目标</w:t>
      </w:r>
      <w:r>
        <w:rPr>
          <w:rFonts w:hint="eastAsia"/>
          <w:lang w:val="fr-CH"/>
        </w:rPr>
        <w:t>》都在强调女孩受教育的必要性，以减少不平等现象。</w:t>
      </w:r>
    </w:p>
    <w:p w:rsidR="00E84DAD" w:rsidRDefault="00E84DAD">
      <w:pPr>
        <w:pStyle w:val="SingleTxtGC"/>
        <w:rPr>
          <w:rFonts w:hint="eastAsia"/>
          <w:lang w:val="fr-CH"/>
        </w:rPr>
      </w:pPr>
      <w:r>
        <w:rPr>
          <w:lang w:val="fr-CH"/>
        </w:rPr>
        <w:t xml:space="preserve">83.  </w:t>
      </w:r>
      <w:r>
        <w:rPr>
          <w:rFonts w:hint="eastAsia"/>
          <w:lang w:val="fr-CH"/>
        </w:rPr>
        <w:t>在政策和战略方面，制度措施为各项提高女孩入学率的战略提供了参考，例如在制定各类文件、方案、声明以及通过法律条款方面。在此框架下取得了以下成果：</w:t>
      </w:r>
      <w:r>
        <w:rPr>
          <w:rFonts w:hint="eastAsia"/>
          <w:lang w:val="fr-CH"/>
        </w:rPr>
        <w:t>2001</w:t>
      </w:r>
      <w:r>
        <w:rPr>
          <w:rFonts w:hint="eastAsia"/>
          <w:lang w:val="fr-CH"/>
        </w:rPr>
        <w:t>年通过了成人扫盲政策，规定</w:t>
      </w:r>
      <w:r>
        <w:rPr>
          <w:rFonts w:hint="eastAsia"/>
          <w:lang w:val="fr-CH"/>
        </w:rPr>
        <w:t>2010</w:t>
      </w:r>
      <w:r>
        <w:rPr>
          <w:rFonts w:hint="eastAsia"/>
          <w:lang w:val="fr-CH"/>
        </w:rPr>
        <w:t>年女性文盲率应比</w:t>
      </w:r>
      <w:r>
        <w:rPr>
          <w:rFonts w:hint="eastAsia"/>
          <w:lang w:val="fr-CH"/>
        </w:rPr>
        <w:t>2000</w:t>
      </w:r>
      <w:r>
        <w:rPr>
          <w:rFonts w:hint="eastAsia"/>
          <w:lang w:val="fr-CH"/>
        </w:rPr>
        <w:t>年下降</w:t>
      </w:r>
      <w:r>
        <w:rPr>
          <w:rFonts w:hint="eastAsia"/>
          <w:lang w:val="fr-CH"/>
        </w:rPr>
        <w:t>50%</w:t>
      </w:r>
      <w:r>
        <w:rPr>
          <w:rFonts w:hint="eastAsia"/>
          <w:lang w:val="fr-CH"/>
        </w:rPr>
        <w:t>；</w:t>
      </w:r>
      <w:r>
        <w:rPr>
          <w:rFonts w:hint="eastAsia"/>
          <w:lang w:val="fr-CH"/>
        </w:rPr>
        <w:t>2002</w:t>
      </w:r>
      <w:r>
        <w:rPr>
          <w:rFonts w:hint="eastAsia"/>
          <w:lang w:val="fr-CH"/>
        </w:rPr>
        <w:t>年通过了《高等教育和科研发展战略规划》</w:t>
      </w:r>
      <w:r>
        <w:rPr>
          <w:rFonts w:hint="eastAsia"/>
          <w:lang w:val="fr-CH"/>
        </w:rPr>
        <w:t>(</w:t>
      </w:r>
      <w:r>
        <w:rPr>
          <w:rFonts w:hint="eastAsia"/>
          <w:lang w:val="fr-CH"/>
        </w:rPr>
        <w:t>至</w:t>
      </w:r>
      <w:r>
        <w:rPr>
          <w:rFonts w:hint="eastAsia"/>
          <w:lang w:val="fr-CH"/>
        </w:rPr>
        <w:t>2007</w:t>
      </w:r>
      <w:r>
        <w:rPr>
          <w:rFonts w:hint="eastAsia"/>
          <w:lang w:val="fr-CH"/>
        </w:rPr>
        <w:t>年的展望</w:t>
      </w:r>
      <w:r>
        <w:rPr>
          <w:rFonts w:hint="eastAsia"/>
          <w:lang w:val="fr-CH"/>
        </w:rPr>
        <w:t>)</w:t>
      </w:r>
      <w:r>
        <w:rPr>
          <w:rFonts w:hint="eastAsia"/>
          <w:lang w:val="fr-CH"/>
        </w:rPr>
        <w:t>；全民教育国家行动方案于</w:t>
      </w:r>
      <w:r>
        <w:rPr>
          <w:rFonts w:hint="eastAsia"/>
          <w:lang w:val="fr-CH"/>
        </w:rPr>
        <w:t>2003</w:t>
      </w:r>
      <w:r>
        <w:rPr>
          <w:rFonts w:hint="eastAsia"/>
          <w:lang w:val="fr-CH"/>
        </w:rPr>
        <w:t>年批准生效；</w:t>
      </w:r>
      <w:r>
        <w:rPr>
          <w:rFonts w:hint="eastAsia"/>
          <w:lang w:val="fr-CH"/>
        </w:rPr>
        <w:t>2003</w:t>
      </w:r>
      <w:r>
        <w:rPr>
          <w:rFonts w:hint="eastAsia"/>
          <w:lang w:val="fr-CH"/>
        </w:rPr>
        <w:t>年通过了一项关于教育发展方向的法律；</w:t>
      </w:r>
      <w:r>
        <w:rPr>
          <w:rFonts w:hint="eastAsia"/>
          <w:lang w:val="fr-CH"/>
        </w:rPr>
        <w:t>2004</w:t>
      </w:r>
      <w:r>
        <w:rPr>
          <w:rFonts w:hint="eastAsia"/>
          <w:lang w:val="fr-CH"/>
        </w:rPr>
        <w:t>年</w:t>
      </w:r>
      <w:r>
        <w:rPr>
          <w:rFonts w:hint="eastAsia"/>
          <w:lang w:val="fr-CH"/>
        </w:rPr>
        <w:t>6</w:t>
      </w:r>
      <w:r>
        <w:rPr>
          <w:rFonts w:hint="eastAsia"/>
          <w:lang w:val="fr-CH"/>
        </w:rPr>
        <w:t>月通过了招聘女教师的国家政策文件；</w:t>
      </w:r>
      <w:r>
        <w:rPr>
          <w:rFonts w:hint="eastAsia"/>
          <w:lang w:val="fr-CH"/>
        </w:rPr>
        <w:t>1998</w:t>
      </w:r>
      <w:r>
        <w:rPr>
          <w:rFonts w:hint="eastAsia"/>
          <w:lang w:val="fr-CH"/>
        </w:rPr>
        <w:t>年通过了一项免除农村地区女孩学费的政策，并于</w:t>
      </w:r>
      <w:r>
        <w:rPr>
          <w:rFonts w:hint="eastAsia"/>
          <w:lang w:val="fr-CH"/>
        </w:rPr>
        <w:t>2001</w:t>
      </w:r>
      <w:r>
        <w:rPr>
          <w:rFonts w:hint="eastAsia"/>
          <w:lang w:val="fr-CH"/>
        </w:rPr>
        <w:t>年在全国范围内实施；</w:t>
      </w:r>
      <w:r>
        <w:rPr>
          <w:rFonts w:hint="eastAsia"/>
          <w:lang w:val="fr-CH"/>
        </w:rPr>
        <w:t>2007</w:t>
      </w:r>
      <w:r>
        <w:rPr>
          <w:rFonts w:hint="eastAsia"/>
          <w:lang w:val="fr-CH"/>
        </w:rPr>
        <w:t>年通过了国家女童教育与培训政策。</w:t>
      </w:r>
    </w:p>
    <w:p w:rsidR="00E84DAD" w:rsidRDefault="00E84DAD">
      <w:pPr>
        <w:pStyle w:val="SingleTxtGC"/>
        <w:rPr>
          <w:rFonts w:hint="eastAsia"/>
          <w:lang w:val="fr-CH"/>
        </w:rPr>
      </w:pPr>
      <w:r>
        <w:rPr>
          <w:lang w:val="fr-CH"/>
        </w:rPr>
        <w:t xml:space="preserve">84.  </w:t>
      </w:r>
      <w:r>
        <w:rPr>
          <w:rFonts w:hint="eastAsia"/>
          <w:lang w:val="fr-CH"/>
        </w:rPr>
        <w:t>尽管在政策上显示出强烈的意愿，但在社会文化、经济和制度方面仍存在许多障碍，致使不平等现象继续存在。</w:t>
      </w:r>
    </w:p>
    <w:p w:rsidR="00E84DAD" w:rsidRDefault="00E84DAD">
      <w:pPr>
        <w:pStyle w:val="SingleTxtGC"/>
        <w:rPr>
          <w:rFonts w:hint="eastAsia"/>
          <w:lang w:val="fr-CH"/>
        </w:rPr>
      </w:pPr>
      <w:r>
        <w:rPr>
          <w:lang w:val="fr-CH"/>
        </w:rPr>
        <w:t xml:space="preserve">85.  </w:t>
      </w:r>
      <w:r>
        <w:rPr>
          <w:rFonts w:hint="eastAsia"/>
          <w:lang w:val="fr-CH"/>
        </w:rPr>
        <w:t>幼儿教育</w:t>
      </w:r>
      <w:r>
        <w:rPr>
          <w:rFonts w:hint="eastAsia"/>
          <w:lang w:val="fr-CH"/>
        </w:rPr>
        <w:t>(</w:t>
      </w:r>
      <w:r>
        <w:rPr>
          <w:rFonts w:hint="eastAsia"/>
          <w:lang w:val="fr-CH"/>
        </w:rPr>
        <w:t>基础教育之前的教育阶段</w:t>
      </w:r>
      <w:r>
        <w:rPr>
          <w:rFonts w:hint="eastAsia"/>
          <w:lang w:val="fr-CH"/>
        </w:rPr>
        <w:t>)</w:t>
      </w:r>
      <w:r>
        <w:rPr>
          <w:rFonts w:hint="eastAsia"/>
          <w:lang w:val="fr-CH"/>
        </w:rPr>
        <w:t>是指面向</w:t>
      </w:r>
      <w:r>
        <w:rPr>
          <w:rFonts w:hint="eastAsia"/>
          <w:lang w:val="fr-CH"/>
        </w:rPr>
        <w:t>3</w:t>
      </w:r>
      <w:r>
        <w:rPr>
          <w:rFonts w:hint="eastAsia"/>
          <w:lang w:val="fr-CH"/>
        </w:rPr>
        <w:t>至</w:t>
      </w:r>
      <w:r>
        <w:rPr>
          <w:rFonts w:hint="eastAsia"/>
          <w:lang w:val="fr-CH"/>
        </w:rPr>
        <w:t>5</w:t>
      </w:r>
      <w:r>
        <w:rPr>
          <w:rFonts w:hint="eastAsia"/>
          <w:lang w:val="fr-CH"/>
        </w:rPr>
        <w:t>岁儿童的为期</w:t>
      </w:r>
      <w:r>
        <w:rPr>
          <w:rFonts w:hint="eastAsia"/>
          <w:lang w:val="fr-CH"/>
        </w:rPr>
        <w:t>2</w:t>
      </w:r>
      <w:r>
        <w:rPr>
          <w:rFonts w:hint="eastAsia"/>
          <w:lang w:val="fr-CH"/>
        </w:rPr>
        <w:t>年的教育。在</w:t>
      </w:r>
      <w:r>
        <w:rPr>
          <w:rFonts w:hint="eastAsia"/>
          <w:lang w:val="fr-CH"/>
        </w:rPr>
        <w:t>2006-2007</w:t>
      </w:r>
      <w:r>
        <w:rPr>
          <w:rFonts w:hint="eastAsia"/>
          <w:lang w:val="fr-CH"/>
        </w:rPr>
        <w:t>学年的入学期间，得益于政府采取的义务教育措施，幼儿阶段的入学人数实现了增长。根据</w:t>
      </w:r>
      <w:r>
        <w:rPr>
          <w:rFonts w:hint="eastAsia"/>
          <w:lang w:val="fr-FR"/>
        </w:rPr>
        <w:t>统计和经济分析研究所</w:t>
      </w:r>
      <w:r>
        <w:rPr>
          <w:rFonts w:hint="eastAsia"/>
          <w:lang w:val="fr-CH"/>
        </w:rPr>
        <w:t>于</w:t>
      </w:r>
      <w:r>
        <w:rPr>
          <w:rFonts w:hint="eastAsia"/>
          <w:lang w:val="fr-CH"/>
        </w:rPr>
        <w:t>2008</w:t>
      </w:r>
      <w:r>
        <w:rPr>
          <w:rFonts w:hint="eastAsia"/>
          <w:lang w:val="fr-CH"/>
        </w:rPr>
        <w:t>年</w:t>
      </w:r>
      <w:r>
        <w:rPr>
          <w:rFonts w:hint="eastAsia"/>
          <w:lang w:val="fr-CH"/>
        </w:rPr>
        <w:t>12</w:t>
      </w:r>
      <w:r>
        <w:rPr>
          <w:rFonts w:hint="eastAsia"/>
          <w:lang w:val="fr-CH"/>
        </w:rPr>
        <w:t>月公布的社会图表的数据显示，</w:t>
      </w:r>
      <w:r>
        <w:rPr>
          <w:rFonts w:hint="eastAsia"/>
          <w:lang w:val="fr-CH"/>
        </w:rPr>
        <w:t>2007</w:t>
      </w:r>
      <w:r>
        <w:rPr>
          <w:rFonts w:hint="eastAsia"/>
          <w:lang w:val="fr-CH"/>
        </w:rPr>
        <w:t>年共有</w:t>
      </w:r>
      <w:r>
        <w:rPr>
          <w:rFonts w:hint="eastAsia"/>
          <w:lang w:val="fr-CH"/>
        </w:rPr>
        <w:t>39,136</w:t>
      </w:r>
      <w:r>
        <w:rPr>
          <w:rFonts w:hint="eastAsia"/>
          <w:lang w:val="fr-CH"/>
        </w:rPr>
        <w:t>名儿童接受了幼儿教育，该数字在</w:t>
      </w:r>
      <w:r>
        <w:rPr>
          <w:rFonts w:hint="eastAsia"/>
          <w:lang w:val="fr-CH"/>
        </w:rPr>
        <w:t>2005</w:t>
      </w:r>
      <w:r>
        <w:rPr>
          <w:rFonts w:hint="eastAsia"/>
          <w:lang w:val="fr-CH"/>
        </w:rPr>
        <w:t>年为</w:t>
      </w:r>
      <w:r>
        <w:rPr>
          <w:rFonts w:hint="eastAsia"/>
          <w:lang w:val="fr-CH"/>
        </w:rPr>
        <w:t>27,673</w:t>
      </w:r>
      <w:r>
        <w:rPr>
          <w:rFonts w:hint="eastAsia"/>
          <w:lang w:val="fr-CH"/>
        </w:rPr>
        <w:t>人，即</w:t>
      </w:r>
      <w:r>
        <w:rPr>
          <w:rFonts w:hint="eastAsia"/>
          <w:lang w:val="fr-CH"/>
        </w:rPr>
        <w:t>2</w:t>
      </w:r>
      <w:r>
        <w:rPr>
          <w:rFonts w:hint="eastAsia"/>
          <w:lang w:val="fr-CH"/>
        </w:rPr>
        <w:t>年内增加了</w:t>
      </w:r>
      <w:r>
        <w:rPr>
          <w:rFonts w:hint="eastAsia"/>
          <w:lang w:val="fr-CH"/>
        </w:rPr>
        <w:t>11,463</w:t>
      </w:r>
      <w:r>
        <w:rPr>
          <w:rFonts w:hint="eastAsia"/>
          <w:lang w:val="fr-CH"/>
        </w:rPr>
        <w:t>人。</w:t>
      </w:r>
      <w:r>
        <w:rPr>
          <w:rFonts w:hint="eastAsia"/>
          <w:lang w:val="fr-CH"/>
        </w:rPr>
        <w:t>2007</w:t>
      </w:r>
      <w:r>
        <w:rPr>
          <w:rFonts w:hint="eastAsia"/>
          <w:lang w:val="fr-CH"/>
        </w:rPr>
        <w:t>年，全国学前教育的毛入学率仍保持在较低的水平上，为</w:t>
      </w:r>
      <w:r>
        <w:rPr>
          <w:rFonts w:hint="eastAsia"/>
          <w:lang w:val="fr-CH"/>
        </w:rPr>
        <w:t>4.47%</w:t>
      </w:r>
      <w:r>
        <w:rPr>
          <w:rFonts w:hint="eastAsia"/>
          <w:lang w:val="fr-CH"/>
        </w:rPr>
        <w:t>，其中男孩为</w:t>
      </w:r>
      <w:r>
        <w:rPr>
          <w:rFonts w:hint="eastAsia"/>
          <w:lang w:val="fr-CH"/>
        </w:rPr>
        <w:t>4.44%</w:t>
      </w:r>
      <w:r>
        <w:rPr>
          <w:rFonts w:hint="eastAsia"/>
          <w:lang w:val="fr-CH"/>
        </w:rPr>
        <w:t>，女孩为</w:t>
      </w:r>
      <w:r>
        <w:rPr>
          <w:rFonts w:hint="eastAsia"/>
          <w:lang w:val="fr-CH"/>
        </w:rPr>
        <w:t>4.5%(</w:t>
      </w:r>
      <w:r>
        <w:rPr>
          <w:rFonts w:hint="eastAsia"/>
          <w:lang w:val="fr-CH"/>
        </w:rPr>
        <w:t>表</w:t>
      </w:r>
      <w:r>
        <w:rPr>
          <w:rFonts w:hint="eastAsia"/>
          <w:lang w:val="fr-CH"/>
        </w:rPr>
        <w:t>3)</w:t>
      </w:r>
      <w:r>
        <w:rPr>
          <w:rFonts w:hint="eastAsia"/>
          <w:lang w:val="fr-CH"/>
        </w:rPr>
        <w:t>。尽管在学前教育毛入学率上女孩的比例略高于男孩</w:t>
      </w:r>
      <w:r>
        <w:rPr>
          <w:rFonts w:hint="eastAsia"/>
          <w:lang w:val="fr-CH"/>
        </w:rPr>
        <w:t>(</w:t>
      </w:r>
      <w:r>
        <w:rPr>
          <w:rFonts w:hint="eastAsia"/>
          <w:lang w:val="fr-CH"/>
        </w:rPr>
        <w:t>教育差别呈略微有利于女孩的状态</w:t>
      </w:r>
      <w:r>
        <w:rPr>
          <w:rFonts w:hint="eastAsia"/>
          <w:lang w:val="fr-CH"/>
        </w:rPr>
        <w:t>)</w:t>
      </w:r>
      <w:r>
        <w:rPr>
          <w:rFonts w:hint="eastAsia"/>
          <w:lang w:val="fr-CH"/>
        </w:rPr>
        <w:t>，但在实际人数方面，男孩比女孩高出</w:t>
      </w:r>
      <w:r>
        <w:rPr>
          <w:rFonts w:hint="eastAsia"/>
          <w:lang w:val="fr-CH"/>
        </w:rPr>
        <w:t>10.9%</w:t>
      </w:r>
      <w:r>
        <w:rPr>
          <w:rFonts w:hint="eastAsia"/>
          <w:lang w:val="fr-CH"/>
        </w:rPr>
        <w:t>。可见，在女孩接受学前教育方面仍存在不平等现象。</w:t>
      </w:r>
    </w:p>
    <w:p w:rsidR="00E84DAD" w:rsidRDefault="00E84DAD">
      <w:pPr>
        <w:pStyle w:val="SingleTxtGC"/>
        <w:spacing w:after="80"/>
        <w:rPr>
          <w:rFonts w:eastAsia="SimHei" w:hint="eastAsia"/>
          <w:lang w:val="fr-CH"/>
        </w:rPr>
      </w:pPr>
      <w:r>
        <w:rPr>
          <w:bCs/>
          <w:lang w:val="fr-CH"/>
        </w:rPr>
        <w:t>86.</w:t>
      </w:r>
      <w:r>
        <w:rPr>
          <w:rFonts w:eastAsia="SimHei"/>
          <w:lang w:val="fr-CH"/>
        </w:rPr>
        <w:t xml:space="preserve">  </w:t>
      </w:r>
      <w:r>
        <w:rPr>
          <w:rFonts w:hint="eastAsia"/>
          <w:bCs/>
          <w:lang w:val="fr-CH"/>
        </w:rPr>
        <w:t>下表说明了不同地区的学前教育入学率。</w:t>
      </w:r>
    </w:p>
    <w:p w:rsidR="00E84DAD" w:rsidRDefault="00E84DAD">
      <w:pPr>
        <w:pStyle w:val="SingleTxtGC"/>
        <w:rPr>
          <w:rFonts w:eastAsia="SimHei" w:hint="eastAsia"/>
          <w:lang w:val="fr-CH"/>
        </w:rPr>
      </w:pPr>
      <w:r>
        <w:rPr>
          <w:rFonts w:ascii="SimSun" w:hAnsi="SimSun" w:hint="eastAsia"/>
          <w:lang w:val="fr-CH"/>
        </w:rPr>
        <w:t>表</w:t>
      </w:r>
      <w:r>
        <w:rPr>
          <w:lang w:val="fr-CH"/>
        </w:rPr>
        <w:t>3</w:t>
      </w:r>
      <w:r>
        <w:rPr>
          <w:lang w:val="fr-CH"/>
        </w:rPr>
        <w:br/>
      </w:r>
      <w:r>
        <w:rPr>
          <w:rFonts w:eastAsia="SimHei" w:hint="eastAsia"/>
          <w:lang w:val="fr-CH"/>
        </w:rPr>
        <w:t>按地区和性别列示的学前教育入学率</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42"/>
        <w:gridCol w:w="1842"/>
        <w:gridCol w:w="1843"/>
        <w:gridCol w:w="1843"/>
      </w:tblGrid>
      <w:tr w:rsidR="00E84DAD">
        <w:trPr>
          <w:tblHeader/>
        </w:trPr>
        <w:tc>
          <w:tcPr>
            <w:tcW w:w="1842" w:type="dxa"/>
            <w:tcBorders>
              <w:top w:val="single" w:sz="4" w:space="0" w:color="auto"/>
              <w:bottom w:val="single" w:sz="12" w:space="0" w:color="auto"/>
            </w:tcBorders>
            <w:shd w:val="clear" w:color="auto" w:fill="auto"/>
            <w:vAlign w:val="bottom"/>
          </w:tcPr>
          <w:p w:rsidR="00E84DAD" w:rsidRDefault="00E84DAD">
            <w:pPr>
              <w:pStyle w:val="a1"/>
              <w:ind w:right="0"/>
              <w:rPr>
                <w:rFonts w:hint="eastAsia"/>
                <w:lang w:val="fr-CH"/>
              </w:rPr>
            </w:pPr>
            <w:r>
              <w:rPr>
                <w:rFonts w:hint="eastAsia"/>
                <w:lang w:val="fr-CH"/>
              </w:rPr>
              <w:t>省份</w:t>
            </w:r>
          </w:p>
        </w:tc>
        <w:tc>
          <w:tcPr>
            <w:tcW w:w="1842" w:type="dxa"/>
            <w:tcBorders>
              <w:top w:val="single" w:sz="4" w:space="0" w:color="auto"/>
              <w:bottom w:val="single" w:sz="12" w:space="0" w:color="auto"/>
            </w:tcBorders>
            <w:shd w:val="clear" w:color="auto" w:fill="auto"/>
            <w:vAlign w:val="bottom"/>
          </w:tcPr>
          <w:p w:rsidR="00E84DAD" w:rsidRDefault="00E84DAD">
            <w:pPr>
              <w:pStyle w:val="a1"/>
              <w:ind w:right="0"/>
              <w:jc w:val="right"/>
              <w:rPr>
                <w:rFonts w:hint="eastAsia"/>
                <w:lang w:val="fr-CH"/>
              </w:rPr>
            </w:pPr>
            <w:r>
              <w:rPr>
                <w:rFonts w:hint="eastAsia"/>
                <w:lang w:val="fr-CH"/>
              </w:rPr>
              <w:t>男孩</w:t>
            </w:r>
            <w:r>
              <w:rPr>
                <w:rFonts w:hint="eastAsia"/>
                <w:lang w:val="fr-CH"/>
              </w:rPr>
              <w:t>%</w:t>
            </w:r>
          </w:p>
        </w:tc>
        <w:tc>
          <w:tcPr>
            <w:tcW w:w="1843" w:type="dxa"/>
            <w:tcBorders>
              <w:top w:val="single" w:sz="4" w:space="0" w:color="auto"/>
              <w:bottom w:val="single" w:sz="12" w:space="0" w:color="auto"/>
            </w:tcBorders>
            <w:shd w:val="clear" w:color="auto" w:fill="auto"/>
            <w:vAlign w:val="bottom"/>
          </w:tcPr>
          <w:p w:rsidR="00E84DAD" w:rsidRDefault="00E84DAD">
            <w:pPr>
              <w:pStyle w:val="a1"/>
              <w:ind w:right="0"/>
              <w:jc w:val="right"/>
              <w:rPr>
                <w:rFonts w:hint="eastAsia"/>
                <w:lang w:val="fr-CH"/>
              </w:rPr>
            </w:pPr>
            <w:r>
              <w:rPr>
                <w:rFonts w:hint="eastAsia"/>
                <w:lang w:val="fr-CH"/>
              </w:rPr>
              <w:t>女孩</w:t>
            </w:r>
            <w:r>
              <w:rPr>
                <w:rFonts w:hint="eastAsia"/>
                <w:lang w:val="fr-CH"/>
              </w:rPr>
              <w:t>%</w:t>
            </w:r>
          </w:p>
        </w:tc>
        <w:tc>
          <w:tcPr>
            <w:tcW w:w="1843" w:type="dxa"/>
            <w:tcBorders>
              <w:top w:val="single" w:sz="4" w:space="0" w:color="auto"/>
              <w:bottom w:val="single" w:sz="12" w:space="0" w:color="auto"/>
            </w:tcBorders>
            <w:shd w:val="clear" w:color="auto" w:fill="auto"/>
            <w:vAlign w:val="bottom"/>
          </w:tcPr>
          <w:p w:rsidR="00E84DAD" w:rsidRDefault="00E84DAD">
            <w:pPr>
              <w:pStyle w:val="a1"/>
              <w:ind w:right="0"/>
              <w:jc w:val="right"/>
              <w:rPr>
                <w:rFonts w:hint="eastAsia"/>
                <w:lang w:val="fr-CH"/>
              </w:rPr>
            </w:pPr>
            <w:r>
              <w:rPr>
                <w:rFonts w:hint="eastAsia"/>
                <w:lang w:val="fr-CH"/>
              </w:rPr>
              <w:t>共计</w:t>
            </w:r>
            <w:r>
              <w:rPr>
                <w:rFonts w:hint="eastAsia"/>
                <w:lang w:val="fr-CH"/>
              </w:rPr>
              <w:t>%</w:t>
            </w:r>
          </w:p>
        </w:tc>
      </w:tr>
      <w:tr w:rsidR="00E84DAD">
        <w:trPr>
          <w:trHeight w:hRule="exact" w:val="284"/>
        </w:trPr>
        <w:tc>
          <w:tcPr>
            <w:tcW w:w="1842" w:type="dxa"/>
            <w:tcBorders>
              <w:top w:val="single" w:sz="12" w:space="0" w:color="auto"/>
            </w:tcBorders>
            <w:shd w:val="clear" w:color="auto" w:fill="auto"/>
          </w:tcPr>
          <w:p w:rsidR="00E84DAD" w:rsidRDefault="00E84DAD">
            <w:pPr>
              <w:pStyle w:val="a6"/>
              <w:rPr>
                <w:lang w:val="fr-CH"/>
              </w:rPr>
            </w:pPr>
            <w:r>
              <w:rPr>
                <w:lang w:val="fr-CH"/>
              </w:rPr>
              <w:t>Atacora</w:t>
            </w:r>
          </w:p>
        </w:tc>
        <w:tc>
          <w:tcPr>
            <w:tcW w:w="1842" w:type="dxa"/>
            <w:tcBorders>
              <w:top w:val="single" w:sz="12" w:space="0" w:color="auto"/>
            </w:tcBorders>
            <w:shd w:val="clear" w:color="auto" w:fill="auto"/>
          </w:tcPr>
          <w:p w:rsidR="00E84DAD" w:rsidRDefault="00E84DAD">
            <w:pPr>
              <w:pStyle w:val="a6"/>
              <w:ind w:right="0"/>
              <w:jc w:val="right"/>
              <w:rPr>
                <w:lang w:val="fr-CH"/>
              </w:rPr>
            </w:pPr>
            <w:r>
              <w:rPr>
                <w:lang w:val="fr-CH"/>
              </w:rPr>
              <w:t>2.69</w:t>
            </w:r>
          </w:p>
        </w:tc>
        <w:tc>
          <w:tcPr>
            <w:tcW w:w="1843" w:type="dxa"/>
            <w:tcBorders>
              <w:top w:val="single" w:sz="12" w:space="0" w:color="auto"/>
            </w:tcBorders>
            <w:shd w:val="clear" w:color="auto" w:fill="auto"/>
          </w:tcPr>
          <w:p w:rsidR="00E84DAD" w:rsidRDefault="00E84DAD">
            <w:pPr>
              <w:pStyle w:val="a6"/>
              <w:ind w:right="0"/>
              <w:jc w:val="right"/>
              <w:rPr>
                <w:lang w:val="fr-CH"/>
              </w:rPr>
            </w:pPr>
            <w:r>
              <w:rPr>
                <w:lang w:val="fr-CH"/>
              </w:rPr>
              <w:t>2.93</w:t>
            </w:r>
          </w:p>
        </w:tc>
        <w:tc>
          <w:tcPr>
            <w:tcW w:w="1843" w:type="dxa"/>
            <w:tcBorders>
              <w:top w:val="single" w:sz="12" w:space="0" w:color="auto"/>
            </w:tcBorders>
            <w:shd w:val="clear" w:color="auto" w:fill="auto"/>
          </w:tcPr>
          <w:p w:rsidR="00E84DAD" w:rsidRDefault="00E84DAD">
            <w:pPr>
              <w:pStyle w:val="a6"/>
              <w:ind w:right="0"/>
              <w:jc w:val="right"/>
              <w:rPr>
                <w:lang w:val="fr-CH"/>
              </w:rPr>
            </w:pPr>
            <w:r>
              <w:rPr>
                <w:lang w:val="fr-CH"/>
              </w:rPr>
              <w:t>2.81</w:t>
            </w:r>
          </w:p>
        </w:tc>
      </w:tr>
      <w:tr w:rsidR="00E84DAD">
        <w:trPr>
          <w:trHeight w:hRule="exact" w:val="284"/>
        </w:trPr>
        <w:tc>
          <w:tcPr>
            <w:tcW w:w="1842" w:type="dxa"/>
            <w:shd w:val="clear" w:color="auto" w:fill="auto"/>
          </w:tcPr>
          <w:p w:rsidR="00E84DAD" w:rsidRDefault="00E84DAD">
            <w:pPr>
              <w:pStyle w:val="a6"/>
              <w:rPr>
                <w:lang w:val="fr-CH"/>
              </w:rPr>
            </w:pPr>
            <w:r>
              <w:rPr>
                <w:lang w:val="fr-CH"/>
              </w:rPr>
              <w:t>Donga</w:t>
            </w:r>
          </w:p>
        </w:tc>
        <w:tc>
          <w:tcPr>
            <w:tcW w:w="1842" w:type="dxa"/>
            <w:shd w:val="clear" w:color="auto" w:fill="auto"/>
          </w:tcPr>
          <w:p w:rsidR="00E84DAD" w:rsidRDefault="00E84DAD">
            <w:pPr>
              <w:pStyle w:val="a6"/>
              <w:ind w:right="0"/>
              <w:jc w:val="right"/>
              <w:rPr>
                <w:lang w:val="fr-CH"/>
              </w:rPr>
            </w:pPr>
            <w:r>
              <w:rPr>
                <w:lang w:val="fr-CH"/>
              </w:rPr>
              <w:t>3.43</w:t>
            </w:r>
          </w:p>
        </w:tc>
        <w:tc>
          <w:tcPr>
            <w:tcW w:w="1843" w:type="dxa"/>
            <w:shd w:val="clear" w:color="auto" w:fill="auto"/>
          </w:tcPr>
          <w:p w:rsidR="00E84DAD" w:rsidRDefault="00E84DAD">
            <w:pPr>
              <w:pStyle w:val="a6"/>
              <w:ind w:right="0"/>
              <w:jc w:val="right"/>
              <w:rPr>
                <w:lang w:val="fr-CH"/>
              </w:rPr>
            </w:pPr>
            <w:r>
              <w:rPr>
                <w:lang w:val="fr-CH"/>
              </w:rPr>
              <w:t>3.78</w:t>
            </w:r>
          </w:p>
        </w:tc>
        <w:tc>
          <w:tcPr>
            <w:tcW w:w="1843" w:type="dxa"/>
            <w:shd w:val="clear" w:color="auto" w:fill="auto"/>
          </w:tcPr>
          <w:p w:rsidR="00E84DAD" w:rsidRDefault="00E84DAD">
            <w:pPr>
              <w:pStyle w:val="a6"/>
              <w:ind w:right="0"/>
              <w:jc w:val="right"/>
              <w:rPr>
                <w:lang w:val="fr-CH"/>
              </w:rPr>
            </w:pPr>
            <w:r>
              <w:rPr>
                <w:lang w:val="fr-CH"/>
              </w:rPr>
              <w:t>3.59</w:t>
            </w:r>
          </w:p>
        </w:tc>
      </w:tr>
      <w:tr w:rsidR="00E84DAD">
        <w:trPr>
          <w:trHeight w:hRule="exact" w:val="284"/>
        </w:trPr>
        <w:tc>
          <w:tcPr>
            <w:tcW w:w="1842" w:type="dxa"/>
            <w:shd w:val="clear" w:color="auto" w:fill="auto"/>
          </w:tcPr>
          <w:p w:rsidR="00E84DAD" w:rsidRDefault="00E84DAD">
            <w:pPr>
              <w:pStyle w:val="a6"/>
              <w:rPr>
                <w:lang w:val="fr-CH"/>
              </w:rPr>
            </w:pPr>
            <w:r>
              <w:rPr>
                <w:lang w:val="fr-CH"/>
              </w:rPr>
              <w:t>Atlantique</w:t>
            </w:r>
          </w:p>
        </w:tc>
        <w:tc>
          <w:tcPr>
            <w:tcW w:w="1842" w:type="dxa"/>
            <w:shd w:val="clear" w:color="auto" w:fill="auto"/>
          </w:tcPr>
          <w:p w:rsidR="00E84DAD" w:rsidRDefault="00E84DAD">
            <w:pPr>
              <w:pStyle w:val="a6"/>
              <w:ind w:right="0"/>
              <w:jc w:val="right"/>
              <w:rPr>
                <w:lang w:val="fr-CH"/>
              </w:rPr>
            </w:pPr>
            <w:r>
              <w:rPr>
                <w:lang w:val="fr-CH"/>
              </w:rPr>
              <w:t>4.56</w:t>
            </w:r>
          </w:p>
        </w:tc>
        <w:tc>
          <w:tcPr>
            <w:tcW w:w="1843" w:type="dxa"/>
            <w:shd w:val="clear" w:color="auto" w:fill="auto"/>
          </w:tcPr>
          <w:p w:rsidR="00E84DAD" w:rsidRDefault="00E84DAD">
            <w:pPr>
              <w:pStyle w:val="a6"/>
              <w:ind w:right="0"/>
              <w:jc w:val="right"/>
              <w:rPr>
                <w:lang w:val="fr-CH"/>
              </w:rPr>
            </w:pPr>
            <w:r>
              <w:rPr>
                <w:lang w:val="fr-CH"/>
              </w:rPr>
              <w:t>4.53</w:t>
            </w:r>
          </w:p>
        </w:tc>
        <w:tc>
          <w:tcPr>
            <w:tcW w:w="1843" w:type="dxa"/>
            <w:shd w:val="clear" w:color="auto" w:fill="auto"/>
          </w:tcPr>
          <w:p w:rsidR="00E84DAD" w:rsidRDefault="00E84DAD">
            <w:pPr>
              <w:pStyle w:val="a6"/>
              <w:ind w:right="0"/>
              <w:jc w:val="right"/>
              <w:rPr>
                <w:lang w:val="fr-CH"/>
              </w:rPr>
            </w:pPr>
            <w:r>
              <w:rPr>
                <w:lang w:val="fr-CH"/>
              </w:rPr>
              <w:t>4.55</w:t>
            </w:r>
          </w:p>
        </w:tc>
      </w:tr>
      <w:tr w:rsidR="00E84DAD">
        <w:trPr>
          <w:trHeight w:hRule="exact" w:val="284"/>
        </w:trPr>
        <w:tc>
          <w:tcPr>
            <w:tcW w:w="1842" w:type="dxa"/>
            <w:shd w:val="clear" w:color="auto" w:fill="auto"/>
          </w:tcPr>
          <w:p w:rsidR="00E84DAD" w:rsidRDefault="00E84DAD">
            <w:pPr>
              <w:pStyle w:val="a6"/>
              <w:rPr>
                <w:lang w:val="fr-CH"/>
              </w:rPr>
            </w:pPr>
            <w:r>
              <w:rPr>
                <w:lang w:val="fr-CH"/>
              </w:rPr>
              <w:t>Litoral</w:t>
            </w:r>
          </w:p>
        </w:tc>
        <w:tc>
          <w:tcPr>
            <w:tcW w:w="1842" w:type="dxa"/>
            <w:shd w:val="clear" w:color="auto" w:fill="auto"/>
          </w:tcPr>
          <w:p w:rsidR="00E84DAD" w:rsidRDefault="00E84DAD">
            <w:pPr>
              <w:pStyle w:val="a6"/>
              <w:ind w:right="0"/>
              <w:jc w:val="right"/>
              <w:rPr>
                <w:lang w:val="fr-CH"/>
              </w:rPr>
            </w:pPr>
            <w:r>
              <w:rPr>
                <w:lang w:val="fr-CH"/>
              </w:rPr>
              <w:t>13.24</w:t>
            </w:r>
          </w:p>
        </w:tc>
        <w:tc>
          <w:tcPr>
            <w:tcW w:w="1843" w:type="dxa"/>
            <w:shd w:val="clear" w:color="auto" w:fill="auto"/>
          </w:tcPr>
          <w:p w:rsidR="00E84DAD" w:rsidRDefault="00E84DAD">
            <w:pPr>
              <w:pStyle w:val="a6"/>
              <w:ind w:right="0"/>
              <w:jc w:val="right"/>
              <w:rPr>
                <w:lang w:val="fr-CH"/>
              </w:rPr>
            </w:pPr>
            <w:r>
              <w:rPr>
                <w:lang w:val="fr-CH"/>
              </w:rPr>
              <w:t>13.18</w:t>
            </w:r>
          </w:p>
        </w:tc>
        <w:tc>
          <w:tcPr>
            <w:tcW w:w="1843" w:type="dxa"/>
            <w:shd w:val="clear" w:color="auto" w:fill="auto"/>
          </w:tcPr>
          <w:p w:rsidR="00E84DAD" w:rsidRDefault="00E84DAD">
            <w:pPr>
              <w:pStyle w:val="a6"/>
              <w:ind w:right="0"/>
              <w:jc w:val="right"/>
              <w:rPr>
                <w:lang w:val="fr-CH"/>
              </w:rPr>
            </w:pPr>
            <w:r>
              <w:rPr>
                <w:lang w:val="fr-CH"/>
              </w:rPr>
              <w:t>13.21</w:t>
            </w:r>
          </w:p>
        </w:tc>
      </w:tr>
      <w:tr w:rsidR="00E84DAD">
        <w:trPr>
          <w:trHeight w:hRule="exact" w:val="284"/>
        </w:trPr>
        <w:tc>
          <w:tcPr>
            <w:tcW w:w="1842" w:type="dxa"/>
            <w:shd w:val="clear" w:color="auto" w:fill="auto"/>
          </w:tcPr>
          <w:p w:rsidR="00E84DAD" w:rsidRDefault="00E84DAD">
            <w:pPr>
              <w:pStyle w:val="a6"/>
              <w:rPr>
                <w:lang w:val="fr-CH"/>
              </w:rPr>
            </w:pPr>
            <w:r>
              <w:rPr>
                <w:lang w:val="fr-CH"/>
              </w:rPr>
              <w:t>Borgou</w:t>
            </w:r>
          </w:p>
        </w:tc>
        <w:tc>
          <w:tcPr>
            <w:tcW w:w="1842" w:type="dxa"/>
            <w:shd w:val="clear" w:color="auto" w:fill="auto"/>
          </w:tcPr>
          <w:p w:rsidR="00E84DAD" w:rsidRDefault="00E84DAD">
            <w:pPr>
              <w:pStyle w:val="a6"/>
              <w:ind w:right="0"/>
              <w:jc w:val="right"/>
              <w:rPr>
                <w:lang w:val="fr-CH"/>
              </w:rPr>
            </w:pPr>
            <w:r>
              <w:rPr>
                <w:lang w:val="fr-CH"/>
              </w:rPr>
              <w:t>3.65</w:t>
            </w:r>
          </w:p>
        </w:tc>
        <w:tc>
          <w:tcPr>
            <w:tcW w:w="1843" w:type="dxa"/>
            <w:shd w:val="clear" w:color="auto" w:fill="auto"/>
          </w:tcPr>
          <w:p w:rsidR="00E84DAD" w:rsidRDefault="00E84DAD">
            <w:pPr>
              <w:pStyle w:val="a6"/>
              <w:ind w:right="0"/>
              <w:jc w:val="right"/>
              <w:rPr>
                <w:lang w:val="fr-CH"/>
              </w:rPr>
            </w:pPr>
            <w:r>
              <w:rPr>
                <w:lang w:val="fr-CH"/>
              </w:rPr>
              <w:t>4.15</w:t>
            </w:r>
          </w:p>
        </w:tc>
        <w:tc>
          <w:tcPr>
            <w:tcW w:w="1843" w:type="dxa"/>
            <w:shd w:val="clear" w:color="auto" w:fill="auto"/>
          </w:tcPr>
          <w:p w:rsidR="00E84DAD" w:rsidRDefault="00E84DAD">
            <w:pPr>
              <w:pStyle w:val="a6"/>
              <w:ind w:right="0"/>
              <w:jc w:val="right"/>
              <w:rPr>
                <w:lang w:val="fr-CH"/>
              </w:rPr>
            </w:pPr>
            <w:r>
              <w:rPr>
                <w:lang w:val="fr-CH"/>
              </w:rPr>
              <w:t>3.89</w:t>
            </w:r>
          </w:p>
        </w:tc>
      </w:tr>
      <w:tr w:rsidR="00E84DAD">
        <w:trPr>
          <w:trHeight w:hRule="exact" w:val="284"/>
        </w:trPr>
        <w:tc>
          <w:tcPr>
            <w:tcW w:w="1842" w:type="dxa"/>
            <w:shd w:val="clear" w:color="auto" w:fill="auto"/>
          </w:tcPr>
          <w:p w:rsidR="00E84DAD" w:rsidRDefault="00E84DAD">
            <w:pPr>
              <w:pStyle w:val="a6"/>
              <w:rPr>
                <w:lang w:val="fr-CH"/>
              </w:rPr>
            </w:pPr>
            <w:r>
              <w:rPr>
                <w:lang w:val="fr-CH"/>
              </w:rPr>
              <w:t>Alibori</w:t>
            </w:r>
          </w:p>
        </w:tc>
        <w:tc>
          <w:tcPr>
            <w:tcW w:w="1842" w:type="dxa"/>
            <w:shd w:val="clear" w:color="auto" w:fill="auto"/>
          </w:tcPr>
          <w:p w:rsidR="00E84DAD" w:rsidRDefault="00E84DAD">
            <w:pPr>
              <w:pStyle w:val="a6"/>
              <w:ind w:right="0"/>
              <w:jc w:val="right"/>
              <w:rPr>
                <w:lang w:val="fr-CH"/>
              </w:rPr>
            </w:pPr>
            <w:r>
              <w:rPr>
                <w:lang w:val="fr-CH"/>
              </w:rPr>
              <w:t>2.15</w:t>
            </w:r>
          </w:p>
        </w:tc>
        <w:tc>
          <w:tcPr>
            <w:tcW w:w="1843" w:type="dxa"/>
            <w:shd w:val="clear" w:color="auto" w:fill="auto"/>
          </w:tcPr>
          <w:p w:rsidR="00E84DAD" w:rsidRDefault="00E84DAD">
            <w:pPr>
              <w:pStyle w:val="a6"/>
              <w:ind w:right="0"/>
              <w:jc w:val="right"/>
              <w:rPr>
                <w:lang w:val="fr-CH"/>
              </w:rPr>
            </w:pPr>
            <w:r>
              <w:rPr>
                <w:lang w:val="fr-CH"/>
              </w:rPr>
              <w:t>2.21</w:t>
            </w:r>
          </w:p>
        </w:tc>
        <w:tc>
          <w:tcPr>
            <w:tcW w:w="1843" w:type="dxa"/>
            <w:shd w:val="clear" w:color="auto" w:fill="auto"/>
          </w:tcPr>
          <w:p w:rsidR="00E84DAD" w:rsidRDefault="00E84DAD">
            <w:pPr>
              <w:pStyle w:val="a6"/>
              <w:ind w:right="0"/>
              <w:jc w:val="right"/>
              <w:rPr>
                <w:lang w:val="fr-CH"/>
              </w:rPr>
            </w:pPr>
            <w:r>
              <w:rPr>
                <w:lang w:val="fr-CH"/>
              </w:rPr>
              <w:t>2.18</w:t>
            </w:r>
          </w:p>
        </w:tc>
      </w:tr>
      <w:tr w:rsidR="00E84DAD">
        <w:trPr>
          <w:trHeight w:hRule="exact" w:val="284"/>
        </w:trPr>
        <w:tc>
          <w:tcPr>
            <w:tcW w:w="1842" w:type="dxa"/>
            <w:shd w:val="clear" w:color="auto" w:fill="auto"/>
          </w:tcPr>
          <w:p w:rsidR="00E84DAD" w:rsidRDefault="00E84DAD">
            <w:pPr>
              <w:pStyle w:val="a6"/>
              <w:rPr>
                <w:lang w:val="fr-CH"/>
              </w:rPr>
            </w:pPr>
            <w:r>
              <w:rPr>
                <w:lang w:val="fr-CH"/>
              </w:rPr>
              <w:t>Mono</w:t>
            </w:r>
          </w:p>
        </w:tc>
        <w:tc>
          <w:tcPr>
            <w:tcW w:w="1842" w:type="dxa"/>
            <w:shd w:val="clear" w:color="auto" w:fill="auto"/>
          </w:tcPr>
          <w:p w:rsidR="00E84DAD" w:rsidRDefault="00E84DAD">
            <w:pPr>
              <w:pStyle w:val="a6"/>
              <w:ind w:right="0"/>
              <w:jc w:val="right"/>
              <w:rPr>
                <w:lang w:val="fr-CH"/>
              </w:rPr>
            </w:pPr>
            <w:r>
              <w:rPr>
                <w:lang w:val="fr-CH"/>
              </w:rPr>
              <w:t>5.14</w:t>
            </w:r>
          </w:p>
        </w:tc>
        <w:tc>
          <w:tcPr>
            <w:tcW w:w="1843" w:type="dxa"/>
            <w:shd w:val="clear" w:color="auto" w:fill="auto"/>
          </w:tcPr>
          <w:p w:rsidR="00E84DAD" w:rsidRDefault="00E84DAD">
            <w:pPr>
              <w:pStyle w:val="a6"/>
              <w:ind w:right="0"/>
              <w:jc w:val="right"/>
              <w:rPr>
                <w:lang w:val="fr-CH"/>
              </w:rPr>
            </w:pPr>
            <w:r>
              <w:rPr>
                <w:lang w:val="fr-CH"/>
              </w:rPr>
              <w:t>5.66</w:t>
            </w:r>
          </w:p>
        </w:tc>
        <w:tc>
          <w:tcPr>
            <w:tcW w:w="1843" w:type="dxa"/>
            <w:shd w:val="clear" w:color="auto" w:fill="auto"/>
          </w:tcPr>
          <w:p w:rsidR="00E84DAD" w:rsidRDefault="00E84DAD">
            <w:pPr>
              <w:pStyle w:val="a6"/>
              <w:ind w:right="0"/>
              <w:jc w:val="right"/>
              <w:rPr>
                <w:lang w:val="fr-CH"/>
              </w:rPr>
            </w:pPr>
            <w:r>
              <w:rPr>
                <w:lang w:val="fr-CH"/>
              </w:rPr>
              <w:t>5.39</w:t>
            </w:r>
          </w:p>
        </w:tc>
      </w:tr>
      <w:tr w:rsidR="00E84DAD">
        <w:trPr>
          <w:trHeight w:hRule="exact" w:val="284"/>
        </w:trPr>
        <w:tc>
          <w:tcPr>
            <w:tcW w:w="1842" w:type="dxa"/>
            <w:shd w:val="clear" w:color="auto" w:fill="auto"/>
          </w:tcPr>
          <w:p w:rsidR="00E84DAD" w:rsidRDefault="00E84DAD">
            <w:pPr>
              <w:pStyle w:val="a6"/>
              <w:rPr>
                <w:lang w:val="fr-CH"/>
              </w:rPr>
            </w:pPr>
            <w:r>
              <w:rPr>
                <w:lang w:val="fr-CH"/>
              </w:rPr>
              <w:t>Couffo</w:t>
            </w:r>
          </w:p>
        </w:tc>
        <w:tc>
          <w:tcPr>
            <w:tcW w:w="1842" w:type="dxa"/>
            <w:shd w:val="clear" w:color="auto" w:fill="auto"/>
          </w:tcPr>
          <w:p w:rsidR="00E84DAD" w:rsidRDefault="00E84DAD">
            <w:pPr>
              <w:pStyle w:val="a6"/>
              <w:ind w:right="0"/>
              <w:jc w:val="right"/>
              <w:rPr>
                <w:lang w:val="fr-CH"/>
              </w:rPr>
            </w:pPr>
            <w:r>
              <w:rPr>
                <w:lang w:val="fr-CH"/>
              </w:rPr>
              <w:t>1.93</w:t>
            </w:r>
          </w:p>
        </w:tc>
        <w:tc>
          <w:tcPr>
            <w:tcW w:w="1843" w:type="dxa"/>
            <w:shd w:val="clear" w:color="auto" w:fill="auto"/>
          </w:tcPr>
          <w:p w:rsidR="00E84DAD" w:rsidRDefault="00E84DAD">
            <w:pPr>
              <w:pStyle w:val="a6"/>
              <w:ind w:right="0"/>
              <w:jc w:val="right"/>
              <w:rPr>
                <w:lang w:val="fr-CH"/>
              </w:rPr>
            </w:pPr>
            <w:r>
              <w:rPr>
                <w:lang w:val="fr-CH"/>
              </w:rPr>
              <w:t>1.82</w:t>
            </w:r>
          </w:p>
        </w:tc>
        <w:tc>
          <w:tcPr>
            <w:tcW w:w="1843" w:type="dxa"/>
            <w:shd w:val="clear" w:color="auto" w:fill="auto"/>
          </w:tcPr>
          <w:p w:rsidR="00E84DAD" w:rsidRDefault="00E84DAD">
            <w:pPr>
              <w:pStyle w:val="a6"/>
              <w:ind w:right="0"/>
              <w:jc w:val="right"/>
              <w:rPr>
                <w:lang w:val="fr-CH"/>
              </w:rPr>
            </w:pPr>
            <w:r>
              <w:rPr>
                <w:lang w:val="fr-CH"/>
              </w:rPr>
              <w:t>1.87</w:t>
            </w:r>
          </w:p>
        </w:tc>
      </w:tr>
      <w:tr w:rsidR="00E84DAD">
        <w:trPr>
          <w:trHeight w:hRule="exact" w:val="284"/>
        </w:trPr>
        <w:tc>
          <w:tcPr>
            <w:tcW w:w="1842" w:type="dxa"/>
            <w:shd w:val="clear" w:color="auto" w:fill="auto"/>
          </w:tcPr>
          <w:p w:rsidR="00E84DAD" w:rsidRDefault="00E84DAD">
            <w:pPr>
              <w:pStyle w:val="a6"/>
              <w:rPr>
                <w:lang w:val="fr-CH"/>
              </w:rPr>
            </w:pPr>
            <w:r>
              <w:rPr>
                <w:lang w:val="fr-CH"/>
              </w:rPr>
              <w:t>Ouémé</w:t>
            </w:r>
          </w:p>
        </w:tc>
        <w:tc>
          <w:tcPr>
            <w:tcW w:w="1842" w:type="dxa"/>
            <w:shd w:val="clear" w:color="auto" w:fill="auto"/>
          </w:tcPr>
          <w:p w:rsidR="00E84DAD" w:rsidRDefault="00E84DAD">
            <w:pPr>
              <w:pStyle w:val="a6"/>
              <w:ind w:right="0"/>
              <w:jc w:val="right"/>
              <w:rPr>
                <w:lang w:val="fr-CH"/>
              </w:rPr>
            </w:pPr>
            <w:r>
              <w:rPr>
                <w:lang w:val="fr-CH"/>
              </w:rPr>
              <w:t>5.72</w:t>
            </w:r>
          </w:p>
        </w:tc>
        <w:tc>
          <w:tcPr>
            <w:tcW w:w="1843" w:type="dxa"/>
            <w:shd w:val="clear" w:color="auto" w:fill="auto"/>
          </w:tcPr>
          <w:p w:rsidR="00E84DAD" w:rsidRDefault="00E84DAD">
            <w:pPr>
              <w:pStyle w:val="a6"/>
              <w:ind w:right="0"/>
              <w:jc w:val="right"/>
              <w:rPr>
                <w:lang w:val="fr-CH"/>
              </w:rPr>
            </w:pPr>
            <w:r>
              <w:rPr>
                <w:lang w:val="fr-CH"/>
              </w:rPr>
              <w:t>5.61</w:t>
            </w:r>
          </w:p>
        </w:tc>
        <w:tc>
          <w:tcPr>
            <w:tcW w:w="1843" w:type="dxa"/>
            <w:shd w:val="clear" w:color="auto" w:fill="auto"/>
          </w:tcPr>
          <w:p w:rsidR="00E84DAD" w:rsidRDefault="00E84DAD">
            <w:pPr>
              <w:pStyle w:val="a6"/>
              <w:ind w:right="0"/>
              <w:jc w:val="right"/>
              <w:rPr>
                <w:lang w:val="fr-CH"/>
              </w:rPr>
            </w:pPr>
            <w:r>
              <w:rPr>
                <w:lang w:val="fr-CH"/>
              </w:rPr>
              <w:t>5.67</w:t>
            </w:r>
          </w:p>
        </w:tc>
      </w:tr>
      <w:tr w:rsidR="00E84DAD">
        <w:trPr>
          <w:trHeight w:hRule="exact" w:val="284"/>
        </w:trPr>
        <w:tc>
          <w:tcPr>
            <w:tcW w:w="1842" w:type="dxa"/>
            <w:shd w:val="clear" w:color="auto" w:fill="auto"/>
          </w:tcPr>
          <w:p w:rsidR="00E84DAD" w:rsidRDefault="00E84DAD">
            <w:pPr>
              <w:pStyle w:val="a6"/>
              <w:rPr>
                <w:lang w:val="fr-CH"/>
              </w:rPr>
            </w:pPr>
            <w:r>
              <w:rPr>
                <w:lang w:val="fr-CH"/>
              </w:rPr>
              <w:t>Plateau</w:t>
            </w:r>
          </w:p>
        </w:tc>
        <w:tc>
          <w:tcPr>
            <w:tcW w:w="1842" w:type="dxa"/>
            <w:shd w:val="clear" w:color="auto" w:fill="auto"/>
          </w:tcPr>
          <w:p w:rsidR="00E84DAD" w:rsidRDefault="00E84DAD">
            <w:pPr>
              <w:pStyle w:val="a6"/>
              <w:ind w:right="0"/>
              <w:jc w:val="right"/>
              <w:rPr>
                <w:lang w:val="fr-CH"/>
              </w:rPr>
            </w:pPr>
            <w:r>
              <w:rPr>
                <w:lang w:val="fr-CH"/>
              </w:rPr>
              <w:t>4.33</w:t>
            </w:r>
          </w:p>
        </w:tc>
        <w:tc>
          <w:tcPr>
            <w:tcW w:w="1843" w:type="dxa"/>
            <w:shd w:val="clear" w:color="auto" w:fill="auto"/>
          </w:tcPr>
          <w:p w:rsidR="00E84DAD" w:rsidRDefault="00E84DAD">
            <w:pPr>
              <w:pStyle w:val="a6"/>
              <w:ind w:right="0"/>
              <w:jc w:val="right"/>
              <w:rPr>
                <w:lang w:val="fr-CH"/>
              </w:rPr>
            </w:pPr>
            <w:r>
              <w:rPr>
                <w:lang w:val="fr-CH"/>
              </w:rPr>
              <w:t>4.10</w:t>
            </w:r>
          </w:p>
        </w:tc>
        <w:tc>
          <w:tcPr>
            <w:tcW w:w="1843" w:type="dxa"/>
            <w:shd w:val="clear" w:color="auto" w:fill="auto"/>
          </w:tcPr>
          <w:p w:rsidR="00E84DAD" w:rsidRDefault="00E84DAD">
            <w:pPr>
              <w:pStyle w:val="a6"/>
              <w:ind w:right="0"/>
              <w:jc w:val="right"/>
              <w:rPr>
                <w:lang w:val="fr-CH"/>
              </w:rPr>
            </w:pPr>
            <w:r>
              <w:rPr>
                <w:lang w:val="fr-CH"/>
              </w:rPr>
              <w:t>4.22</w:t>
            </w:r>
          </w:p>
        </w:tc>
      </w:tr>
      <w:tr w:rsidR="00E84DAD">
        <w:trPr>
          <w:trHeight w:hRule="exact" w:val="284"/>
        </w:trPr>
        <w:tc>
          <w:tcPr>
            <w:tcW w:w="1842" w:type="dxa"/>
            <w:shd w:val="clear" w:color="auto" w:fill="auto"/>
          </w:tcPr>
          <w:p w:rsidR="00E84DAD" w:rsidRDefault="00E84DAD">
            <w:pPr>
              <w:pStyle w:val="a6"/>
              <w:rPr>
                <w:lang w:val="fr-CH"/>
              </w:rPr>
            </w:pPr>
            <w:r>
              <w:rPr>
                <w:lang w:val="fr-CH"/>
              </w:rPr>
              <w:t>Zou</w:t>
            </w:r>
          </w:p>
        </w:tc>
        <w:tc>
          <w:tcPr>
            <w:tcW w:w="1842" w:type="dxa"/>
            <w:shd w:val="clear" w:color="auto" w:fill="auto"/>
          </w:tcPr>
          <w:p w:rsidR="00E84DAD" w:rsidRDefault="00E84DAD">
            <w:pPr>
              <w:pStyle w:val="a6"/>
              <w:ind w:right="0"/>
              <w:jc w:val="right"/>
              <w:rPr>
                <w:lang w:val="fr-CH"/>
              </w:rPr>
            </w:pPr>
            <w:r>
              <w:rPr>
                <w:lang w:val="fr-CH"/>
              </w:rPr>
              <w:t>3.31</w:t>
            </w:r>
          </w:p>
        </w:tc>
        <w:tc>
          <w:tcPr>
            <w:tcW w:w="1843" w:type="dxa"/>
            <w:shd w:val="clear" w:color="auto" w:fill="auto"/>
          </w:tcPr>
          <w:p w:rsidR="00E84DAD" w:rsidRDefault="00E84DAD">
            <w:pPr>
              <w:pStyle w:val="a6"/>
              <w:ind w:right="0"/>
              <w:jc w:val="right"/>
              <w:rPr>
                <w:lang w:val="fr-CH"/>
              </w:rPr>
            </w:pPr>
            <w:r>
              <w:rPr>
                <w:lang w:val="fr-CH"/>
              </w:rPr>
              <w:t>3.06</w:t>
            </w:r>
          </w:p>
        </w:tc>
        <w:tc>
          <w:tcPr>
            <w:tcW w:w="1843" w:type="dxa"/>
            <w:shd w:val="clear" w:color="auto" w:fill="auto"/>
          </w:tcPr>
          <w:p w:rsidR="00E84DAD" w:rsidRDefault="00E84DAD">
            <w:pPr>
              <w:pStyle w:val="a6"/>
              <w:ind w:right="0"/>
              <w:jc w:val="right"/>
              <w:rPr>
                <w:lang w:val="fr-CH"/>
              </w:rPr>
            </w:pPr>
            <w:r>
              <w:rPr>
                <w:lang w:val="fr-CH"/>
              </w:rPr>
              <w:t>3.18</w:t>
            </w:r>
          </w:p>
        </w:tc>
      </w:tr>
      <w:tr w:rsidR="00E84DAD">
        <w:trPr>
          <w:trHeight w:hRule="exact" w:val="284"/>
        </w:trPr>
        <w:tc>
          <w:tcPr>
            <w:tcW w:w="1842" w:type="dxa"/>
            <w:shd w:val="clear" w:color="auto" w:fill="auto"/>
          </w:tcPr>
          <w:p w:rsidR="00E84DAD" w:rsidRDefault="00E84DAD">
            <w:pPr>
              <w:pStyle w:val="a6"/>
              <w:rPr>
                <w:lang w:val="fr-CH"/>
              </w:rPr>
            </w:pPr>
            <w:r>
              <w:rPr>
                <w:lang w:val="fr-CH"/>
              </w:rPr>
              <w:t>Collines</w:t>
            </w:r>
          </w:p>
        </w:tc>
        <w:tc>
          <w:tcPr>
            <w:tcW w:w="1842" w:type="dxa"/>
            <w:shd w:val="clear" w:color="auto" w:fill="auto"/>
          </w:tcPr>
          <w:p w:rsidR="00E84DAD" w:rsidRDefault="00E84DAD">
            <w:pPr>
              <w:pStyle w:val="a6"/>
              <w:ind w:right="0"/>
              <w:jc w:val="right"/>
              <w:rPr>
                <w:lang w:val="fr-CH"/>
              </w:rPr>
            </w:pPr>
            <w:r>
              <w:rPr>
                <w:lang w:val="fr-CH"/>
              </w:rPr>
              <w:t>3.21</w:t>
            </w:r>
          </w:p>
        </w:tc>
        <w:tc>
          <w:tcPr>
            <w:tcW w:w="1843" w:type="dxa"/>
            <w:shd w:val="clear" w:color="auto" w:fill="auto"/>
          </w:tcPr>
          <w:p w:rsidR="00E84DAD" w:rsidRDefault="00E84DAD">
            <w:pPr>
              <w:pStyle w:val="a6"/>
              <w:ind w:right="0"/>
              <w:jc w:val="right"/>
              <w:rPr>
                <w:lang w:val="fr-CH"/>
              </w:rPr>
            </w:pPr>
            <w:r>
              <w:rPr>
                <w:lang w:val="fr-CH"/>
              </w:rPr>
              <w:t>3.10</w:t>
            </w:r>
          </w:p>
        </w:tc>
        <w:tc>
          <w:tcPr>
            <w:tcW w:w="1843" w:type="dxa"/>
            <w:shd w:val="clear" w:color="auto" w:fill="auto"/>
          </w:tcPr>
          <w:p w:rsidR="00E84DAD" w:rsidRDefault="00E84DAD">
            <w:pPr>
              <w:pStyle w:val="a6"/>
              <w:ind w:right="0"/>
              <w:jc w:val="right"/>
              <w:rPr>
                <w:lang w:val="fr-CH"/>
              </w:rPr>
            </w:pPr>
            <w:r>
              <w:rPr>
                <w:lang w:val="fr-CH"/>
              </w:rPr>
              <w:t>3.16</w:t>
            </w:r>
          </w:p>
        </w:tc>
      </w:tr>
      <w:tr w:rsidR="00E84DAD">
        <w:trPr>
          <w:trHeight w:hRule="exact" w:val="284"/>
        </w:trPr>
        <w:tc>
          <w:tcPr>
            <w:tcW w:w="1842" w:type="dxa"/>
            <w:tcBorders>
              <w:bottom w:val="single" w:sz="12" w:space="0" w:color="auto"/>
            </w:tcBorders>
            <w:shd w:val="clear" w:color="auto" w:fill="auto"/>
          </w:tcPr>
          <w:p w:rsidR="00E84DAD" w:rsidRDefault="00E84DAD">
            <w:pPr>
              <w:pStyle w:val="a6"/>
              <w:rPr>
                <w:rFonts w:hint="eastAsia"/>
                <w:lang w:val="fr-CH"/>
              </w:rPr>
            </w:pPr>
            <w:r>
              <w:rPr>
                <w:rFonts w:hint="eastAsia"/>
                <w:lang w:val="fr-CH"/>
              </w:rPr>
              <w:t>贝宁</w:t>
            </w:r>
          </w:p>
        </w:tc>
        <w:tc>
          <w:tcPr>
            <w:tcW w:w="1842" w:type="dxa"/>
            <w:tcBorders>
              <w:bottom w:val="single" w:sz="12" w:space="0" w:color="auto"/>
            </w:tcBorders>
            <w:shd w:val="clear" w:color="auto" w:fill="auto"/>
          </w:tcPr>
          <w:p w:rsidR="00E84DAD" w:rsidRDefault="00E84DAD">
            <w:pPr>
              <w:pStyle w:val="a6"/>
              <w:ind w:right="0"/>
              <w:jc w:val="right"/>
              <w:rPr>
                <w:lang w:val="fr-CH"/>
              </w:rPr>
            </w:pPr>
            <w:r>
              <w:rPr>
                <w:lang w:val="fr-CH"/>
              </w:rPr>
              <w:t>4.44</w:t>
            </w:r>
          </w:p>
        </w:tc>
        <w:tc>
          <w:tcPr>
            <w:tcW w:w="1843" w:type="dxa"/>
            <w:tcBorders>
              <w:bottom w:val="single" w:sz="12" w:space="0" w:color="auto"/>
            </w:tcBorders>
            <w:shd w:val="clear" w:color="auto" w:fill="auto"/>
          </w:tcPr>
          <w:p w:rsidR="00E84DAD" w:rsidRDefault="00E84DAD">
            <w:pPr>
              <w:pStyle w:val="a6"/>
              <w:ind w:right="0"/>
              <w:jc w:val="right"/>
              <w:rPr>
                <w:lang w:val="fr-CH"/>
              </w:rPr>
            </w:pPr>
            <w:r>
              <w:rPr>
                <w:lang w:val="fr-CH"/>
              </w:rPr>
              <w:t>4.50</w:t>
            </w:r>
          </w:p>
        </w:tc>
        <w:tc>
          <w:tcPr>
            <w:tcW w:w="1843" w:type="dxa"/>
            <w:tcBorders>
              <w:bottom w:val="single" w:sz="12" w:space="0" w:color="auto"/>
            </w:tcBorders>
            <w:shd w:val="clear" w:color="auto" w:fill="auto"/>
          </w:tcPr>
          <w:p w:rsidR="00E84DAD" w:rsidRDefault="00E84DAD">
            <w:pPr>
              <w:pStyle w:val="a6"/>
              <w:ind w:right="0"/>
              <w:jc w:val="right"/>
              <w:rPr>
                <w:lang w:val="fr-CH"/>
              </w:rPr>
            </w:pPr>
            <w:r>
              <w:rPr>
                <w:lang w:val="fr-CH"/>
              </w:rPr>
              <w:t>4.47</w:t>
            </w:r>
          </w:p>
        </w:tc>
      </w:tr>
    </w:tbl>
    <w:p w:rsidR="00E84DAD" w:rsidRDefault="00E84DAD" w:rsidP="009E74B5">
      <w:pPr>
        <w:pStyle w:val="SingleTxtGC"/>
        <w:spacing w:before="60" w:after="0"/>
        <w:ind w:firstLine="170"/>
        <w:rPr>
          <w:rFonts w:hint="eastAsia"/>
        </w:rPr>
      </w:pPr>
      <w:r>
        <w:rPr>
          <w:rFonts w:eastAsia="KaiTi_GB2312" w:hint="eastAsia"/>
          <w:sz w:val="19"/>
          <w:szCs w:val="19"/>
        </w:rPr>
        <w:t>资料来源：</w:t>
      </w:r>
      <w:r>
        <w:rPr>
          <w:rFonts w:hint="eastAsia"/>
          <w:sz w:val="18"/>
          <w:szCs w:val="26"/>
          <w:lang w:val="fr-FR"/>
        </w:rPr>
        <w:t>《</w:t>
      </w:r>
      <w:r>
        <w:rPr>
          <w:sz w:val="18"/>
          <w:szCs w:val="26"/>
          <w:lang w:val="fr-FR"/>
        </w:rPr>
        <w:t>2006-2007</w:t>
      </w:r>
      <w:r>
        <w:rPr>
          <w:rFonts w:hint="eastAsia"/>
          <w:sz w:val="18"/>
          <w:szCs w:val="26"/>
          <w:lang w:val="fr-FR"/>
        </w:rPr>
        <w:t>年统计年鉴》</w:t>
      </w:r>
      <w:r>
        <w:rPr>
          <w:rFonts w:eastAsia="SimHei" w:hint="eastAsia"/>
          <w:lang w:val="fr-FR"/>
        </w:rPr>
        <w:t>。</w:t>
      </w:r>
    </w:p>
    <w:p w:rsidR="00E84DAD" w:rsidRDefault="00E84DAD">
      <w:pPr>
        <w:pStyle w:val="SingleTxtGC"/>
        <w:rPr>
          <w:rFonts w:hint="eastAsia"/>
          <w:lang w:val="fr-CH"/>
        </w:rPr>
      </w:pPr>
      <w:r>
        <w:rPr>
          <w:lang w:val="fr-CH"/>
        </w:rPr>
        <w:t xml:space="preserve">87.  </w:t>
      </w:r>
      <w:r>
        <w:rPr>
          <w:rFonts w:hint="eastAsia"/>
          <w:lang w:val="fr-CH"/>
        </w:rPr>
        <w:t>根据上述</w:t>
      </w:r>
      <w:r>
        <w:rPr>
          <w:lang w:val="fr-CH"/>
        </w:rPr>
        <w:t>社会</w:t>
      </w:r>
      <w:r>
        <w:rPr>
          <w:rFonts w:hint="eastAsia"/>
          <w:lang w:val="fr-CH"/>
        </w:rPr>
        <w:t>图表，中等教育包括两个阶段，历时</w:t>
      </w:r>
      <w:r>
        <w:rPr>
          <w:rFonts w:hint="eastAsia"/>
          <w:lang w:val="fr-CH"/>
        </w:rPr>
        <w:t>7</w:t>
      </w:r>
      <w:r>
        <w:rPr>
          <w:rFonts w:hint="eastAsia"/>
          <w:lang w:val="fr-CH"/>
        </w:rPr>
        <w:t>年。</w:t>
      </w:r>
      <w:r>
        <w:rPr>
          <w:rFonts w:hint="eastAsia"/>
          <w:lang w:val="fr-CH"/>
        </w:rPr>
        <w:t>2005</w:t>
      </w:r>
      <w:r>
        <w:rPr>
          <w:rFonts w:hint="eastAsia"/>
          <w:lang w:val="fr-CH"/>
        </w:rPr>
        <w:t>年，普通中等教育毛入学率为</w:t>
      </w:r>
      <w:r>
        <w:rPr>
          <w:rFonts w:hint="eastAsia"/>
          <w:lang w:val="fr-CH"/>
        </w:rPr>
        <w:t>31.23%</w:t>
      </w:r>
      <w:r>
        <w:rPr>
          <w:rFonts w:hint="eastAsia"/>
          <w:lang w:val="fr-CH"/>
        </w:rPr>
        <w:t>，其中男孩为</w:t>
      </w:r>
      <w:r>
        <w:rPr>
          <w:rFonts w:hint="eastAsia"/>
          <w:lang w:val="fr-CH"/>
        </w:rPr>
        <w:t>39.8%</w:t>
      </w:r>
      <w:r>
        <w:rPr>
          <w:rFonts w:hint="eastAsia"/>
          <w:lang w:val="fr-CH"/>
        </w:rPr>
        <w:t>，女孩为</w:t>
      </w:r>
      <w:r>
        <w:rPr>
          <w:rFonts w:hint="eastAsia"/>
          <w:lang w:val="fr-CH"/>
        </w:rPr>
        <w:t>22.07%</w:t>
      </w:r>
      <w:r>
        <w:rPr>
          <w:rFonts w:hint="eastAsia"/>
          <w:lang w:val="fr-CH"/>
        </w:rPr>
        <w:t>。</w:t>
      </w:r>
      <w:r>
        <w:rPr>
          <w:rFonts w:hint="eastAsia"/>
          <w:lang w:val="fr-CH"/>
        </w:rPr>
        <w:t>2006</w:t>
      </w:r>
      <w:r>
        <w:rPr>
          <w:rFonts w:hint="eastAsia"/>
          <w:lang w:val="fr-CH"/>
        </w:rPr>
        <w:t>年，入学率上升至</w:t>
      </w:r>
      <w:r>
        <w:rPr>
          <w:rFonts w:hint="eastAsia"/>
          <w:lang w:val="fr-CH"/>
        </w:rPr>
        <w:t>31.76%</w:t>
      </w:r>
      <w:r>
        <w:rPr>
          <w:rFonts w:hint="eastAsia"/>
          <w:lang w:val="fr-CH"/>
        </w:rPr>
        <w:t>，男孩为</w:t>
      </w:r>
      <w:r>
        <w:rPr>
          <w:rFonts w:hint="eastAsia"/>
          <w:lang w:val="fr-CH"/>
        </w:rPr>
        <w:t>46.59%</w:t>
      </w:r>
      <w:r>
        <w:rPr>
          <w:rFonts w:hint="eastAsia"/>
          <w:lang w:val="fr-CH"/>
        </w:rPr>
        <w:t>，女孩为</w:t>
      </w:r>
      <w:r>
        <w:rPr>
          <w:rFonts w:hint="eastAsia"/>
          <w:lang w:val="fr-CH"/>
        </w:rPr>
        <w:t>24.98%</w:t>
      </w:r>
      <w:r>
        <w:rPr>
          <w:rFonts w:hint="eastAsia"/>
          <w:lang w:val="fr-CH"/>
        </w:rPr>
        <w:t>。尽管</w:t>
      </w:r>
      <w:r>
        <w:rPr>
          <w:rFonts w:hint="eastAsia"/>
          <w:lang w:val="fr-CH"/>
        </w:rPr>
        <w:t>2005</w:t>
      </w:r>
      <w:r>
        <w:rPr>
          <w:rFonts w:hint="eastAsia"/>
          <w:lang w:val="fr-CH"/>
        </w:rPr>
        <w:t>到</w:t>
      </w:r>
      <w:r>
        <w:rPr>
          <w:rFonts w:hint="eastAsia"/>
          <w:lang w:val="fr-CH"/>
        </w:rPr>
        <w:t>2006</w:t>
      </w:r>
      <w:r>
        <w:rPr>
          <w:rFonts w:hint="eastAsia"/>
          <w:lang w:val="fr-CH"/>
        </w:rPr>
        <w:t>年女孩的总入学率提高，但是有利于男孩的入学差异性仍然存在。注册总人数几乎不利于女孩。</w:t>
      </w:r>
      <w:r>
        <w:rPr>
          <w:rFonts w:hint="eastAsia"/>
          <w:lang w:val="fr-CH"/>
        </w:rPr>
        <w:t>2004</w:t>
      </w:r>
      <w:r>
        <w:rPr>
          <w:rFonts w:hint="eastAsia"/>
          <w:lang w:val="fr-CH"/>
        </w:rPr>
        <w:t>年女生在初中阶段总人数中所占比例为</w:t>
      </w:r>
      <w:r>
        <w:rPr>
          <w:rFonts w:hint="eastAsia"/>
          <w:lang w:val="fr-CH"/>
        </w:rPr>
        <w:t>34%</w:t>
      </w:r>
      <w:r>
        <w:rPr>
          <w:rFonts w:hint="eastAsia"/>
          <w:lang w:val="fr-CH"/>
        </w:rPr>
        <w:t>，在高中阶段总人数中所占的比例为</w:t>
      </w:r>
      <w:r>
        <w:rPr>
          <w:rFonts w:hint="eastAsia"/>
          <w:lang w:val="fr-CH"/>
        </w:rPr>
        <w:t>25%</w:t>
      </w:r>
      <w:r>
        <w:rPr>
          <w:rFonts w:hint="eastAsia"/>
          <w:lang w:val="fr-CH"/>
        </w:rPr>
        <w:t>，</w:t>
      </w:r>
      <w:r>
        <w:rPr>
          <w:rFonts w:hint="eastAsia"/>
          <w:lang w:val="fr-CH"/>
        </w:rPr>
        <w:t>2008</w:t>
      </w:r>
      <w:r>
        <w:rPr>
          <w:rFonts w:hint="eastAsia"/>
          <w:lang w:val="fr-CH"/>
        </w:rPr>
        <w:t>年的这两个数字分别为</w:t>
      </w:r>
      <w:r>
        <w:rPr>
          <w:rFonts w:hint="eastAsia"/>
          <w:lang w:val="fr-CH"/>
        </w:rPr>
        <w:t>39%</w:t>
      </w:r>
      <w:r>
        <w:rPr>
          <w:rFonts w:hint="eastAsia"/>
          <w:lang w:val="fr-CH"/>
        </w:rPr>
        <w:t>和</w:t>
      </w:r>
      <w:r>
        <w:rPr>
          <w:rFonts w:hint="eastAsia"/>
          <w:lang w:val="fr-CH"/>
        </w:rPr>
        <w:t>32%</w:t>
      </w:r>
      <w:r>
        <w:rPr>
          <w:rFonts w:hint="eastAsia"/>
          <w:lang w:val="fr-CH"/>
        </w:rPr>
        <w:t>。虽然女孩的入学人数增长，但是不利于女孩的整体上的不平等性仍然存在。</w:t>
      </w:r>
    </w:p>
    <w:p w:rsidR="00E84DAD" w:rsidRDefault="00E84DAD">
      <w:pPr>
        <w:pStyle w:val="SingleTxtGC"/>
        <w:rPr>
          <w:rFonts w:hint="eastAsia"/>
          <w:lang w:val="fr-CH"/>
        </w:rPr>
      </w:pPr>
      <w:r>
        <w:rPr>
          <w:lang w:val="fr-CH"/>
        </w:rPr>
        <w:t xml:space="preserve">88.  </w:t>
      </w:r>
      <w:r>
        <w:rPr>
          <w:rFonts w:hint="eastAsia"/>
          <w:lang w:val="fr-CH"/>
        </w:rPr>
        <w:t>由</w:t>
      </w:r>
      <w:r>
        <w:rPr>
          <w:lang w:val="fr-CH"/>
        </w:rPr>
        <w:t>中等教育、技术和职业培训部</w:t>
      </w:r>
      <w:r>
        <w:rPr>
          <w:rFonts w:hint="eastAsia"/>
          <w:lang w:val="fr-CH"/>
        </w:rPr>
        <w:t>在</w:t>
      </w:r>
      <w:r>
        <w:rPr>
          <w:rFonts w:hint="eastAsia"/>
          <w:lang w:val="fr-CH"/>
        </w:rPr>
        <w:t>2009</w:t>
      </w:r>
      <w:r>
        <w:rPr>
          <w:rFonts w:hint="eastAsia"/>
          <w:lang w:val="fr-CH"/>
        </w:rPr>
        <w:t>年</w:t>
      </w:r>
      <w:r>
        <w:rPr>
          <w:rFonts w:hint="eastAsia"/>
          <w:lang w:val="fr-CH"/>
        </w:rPr>
        <w:t>8</w:t>
      </w:r>
      <w:r>
        <w:rPr>
          <w:rFonts w:hint="eastAsia"/>
          <w:lang w:val="fr-CH"/>
        </w:rPr>
        <w:t>月进行的一次调查显示，技术与职业中学内的情况也不利于女孩的，尽管这一领域的教育是国家第二优先关注的对象</w:t>
      </w:r>
      <w:r>
        <w:rPr>
          <w:rFonts w:hint="eastAsia"/>
          <w:lang w:val="fr-CH"/>
        </w:rPr>
        <w:t>(</w:t>
      </w:r>
      <w:r>
        <w:rPr>
          <w:rFonts w:hint="eastAsia"/>
          <w:lang w:val="fr-CH"/>
        </w:rPr>
        <w:t>第一优先关注对象为小学教育</w:t>
      </w:r>
      <w:r>
        <w:rPr>
          <w:rFonts w:hint="eastAsia"/>
          <w:lang w:val="fr-CH"/>
        </w:rPr>
        <w:t>)</w:t>
      </w:r>
      <w:r>
        <w:rPr>
          <w:rFonts w:hint="eastAsia"/>
          <w:lang w:val="fr-CH"/>
        </w:rPr>
        <w:t>。</w:t>
      </w:r>
      <w:r>
        <w:rPr>
          <w:rFonts w:hint="eastAsia"/>
          <w:lang w:val="fr-CH"/>
        </w:rPr>
        <w:t>2004</w:t>
      </w:r>
      <w:r>
        <w:rPr>
          <w:rFonts w:hint="eastAsia"/>
          <w:lang w:val="fr-CH"/>
        </w:rPr>
        <w:t>年，这一教育阶段的女生比例为</w:t>
      </w:r>
      <w:r>
        <w:rPr>
          <w:rFonts w:hint="eastAsia"/>
          <w:lang w:val="fr-CH"/>
        </w:rPr>
        <w:t>42%</w:t>
      </w:r>
      <w:r>
        <w:rPr>
          <w:rFonts w:hint="eastAsia"/>
          <w:lang w:val="fr-CH"/>
        </w:rPr>
        <w:t>，</w:t>
      </w:r>
      <w:r>
        <w:rPr>
          <w:rFonts w:hint="eastAsia"/>
          <w:lang w:val="fr-CH"/>
        </w:rPr>
        <w:t>2005</w:t>
      </w:r>
      <w:r>
        <w:rPr>
          <w:rFonts w:hint="eastAsia"/>
          <w:lang w:val="fr-CH"/>
        </w:rPr>
        <w:t>年和</w:t>
      </w:r>
      <w:r>
        <w:rPr>
          <w:rFonts w:hint="eastAsia"/>
          <w:lang w:val="fr-CH"/>
        </w:rPr>
        <w:t>2006</w:t>
      </w:r>
      <w:r>
        <w:rPr>
          <w:rFonts w:hint="eastAsia"/>
          <w:lang w:val="fr-CH"/>
        </w:rPr>
        <w:t>年为</w:t>
      </w:r>
      <w:r>
        <w:rPr>
          <w:rFonts w:hint="eastAsia"/>
          <w:lang w:val="fr-CH"/>
        </w:rPr>
        <w:t>41%</w:t>
      </w:r>
      <w:r>
        <w:rPr>
          <w:rFonts w:hint="eastAsia"/>
          <w:lang w:val="fr-CH"/>
        </w:rPr>
        <w:t>，</w:t>
      </w:r>
      <w:r>
        <w:rPr>
          <w:rFonts w:hint="eastAsia"/>
          <w:lang w:val="fr-CH"/>
        </w:rPr>
        <w:t>2008</w:t>
      </w:r>
      <w:r>
        <w:rPr>
          <w:rFonts w:hint="eastAsia"/>
          <w:lang w:val="fr-CH"/>
        </w:rPr>
        <w:t>年仅为</w:t>
      </w:r>
      <w:r>
        <w:rPr>
          <w:rFonts w:hint="eastAsia"/>
          <w:lang w:val="fr-CH"/>
        </w:rPr>
        <w:t>25%</w:t>
      </w:r>
      <w:r>
        <w:rPr>
          <w:rFonts w:hint="eastAsia"/>
          <w:lang w:val="fr-CH"/>
        </w:rPr>
        <w:t>。近</w:t>
      </w:r>
      <w:r>
        <w:rPr>
          <w:rFonts w:hint="eastAsia"/>
          <w:lang w:val="fr-CH"/>
        </w:rPr>
        <w:t>4</w:t>
      </w:r>
      <w:r>
        <w:rPr>
          <w:rFonts w:hint="eastAsia"/>
          <w:lang w:val="fr-CH"/>
        </w:rPr>
        <w:t>年这一比例保持在稳定的状态，但在</w:t>
      </w:r>
      <w:r>
        <w:rPr>
          <w:rFonts w:hint="eastAsia"/>
          <w:lang w:val="fr-CH"/>
        </w:rPr>
        <w:t>2008</w:t>
      </w:r>
      <w:r>
        <w:rPr>
          <w:rFonts w:hint="eastAsia"/>
          <w:lang w:val="fr-CH"/>
        </w:rPr>
        <w:t>年出现了大幅下滑。</w:t>
      </w:r>
    </w:p>
    <w:p w:rsidR="00E84DAD" w:rsidRDefault="00E84DAD">
      <w:pPr>
        <w:pStyle w:val="SingleTxtGC"/>
        <w:rPr>
          <w:rFonts w:hint="eastAsia"/>
          <w:lang w:val="fr-CH"/>
        </w:rPr>
      </w:pPr>
      <w:r>
        <w:rPr>
          <w:lang w:val="fr-CH"/>
        </w:rPr>
        <w:t xml:space="preserve">89.  </w:t>
      </w:r>
      <w:r>
        <w:rPr>
          <w:rFonts w:hint="eastAsia"/>
          <w:lang w:val="fr-CH"/>
        </w:rPr>
        <w:t>在高等教育阶段，</w:t>
      </w:r>
      <w:r>
        <w:rPr>
          <w:rFonts w:hint="eastAsia"/>
          <w:lang w:val="fr-CH"/>
        </w:rPr>
        <w:t>2002</w:t>
      </w:r>
      <w:r>
        <w:rPr>
          <w:rFonts w:hint="eastAsia"/>
          <w:lang w:val="fr-CH"/>
        </w:rPr>
        <w:t>年公立大学的学生总数为</w:t>
      </w:r>
      <w:r>
        <w:rPr>
          <w:rFonts w:hint="eastAsia"/>
          <w:lang w:val="fr-CH"/>
        </w:rPr>
        <w:t>27,614</w:t>
      </w:r>
      <w:r>
        <w:rPr>
          <w:rFonts w:hint="eastAsia"/>
          <w:lang w:val="fr-CH"/>
        </w:rPr>
        <w:t>人。这一数字呈现逐年上涨的趋势：从</w:t>
      </w:r>
      <w:r>
        <w:rPr>
          <w:rFonts w:hint="eastAsia"/>
          <w:lang w:val="fr-CH"/>
        </w:rPr>
        <w:t>2006</w:t>
      </w:r>
      <w:r>
        <w:rPr>
          <w:rFonts w:hint="eastAsia"/>
          <w:lang w:val="fr-CH"/>
        </w:rPr>
        <w:t>年的</w:t>
      </w:r>
      <w:r>
        <w:rPr>
          <w:lang w:val="fr-CH"/>
        </w:rPr>
        <w:t>42,054</w:t>
      </w:r>
      <w:r>
        <w:rPr>
          <w:rFonts w:hint="eastAsia"/>
          <w:lang w:val="fr-CH"/>
        </w:rPr>
        <w:t>人上升到</w:t>
      </w:r>
      <w:r>
        <w:rPr>
          <w:rFonts w:hint="eastAsia"/>
          <w:lang w:val="fr-CH"/>
        </w:rPr>
        <w:t>2007</w:t>
      </w:r>
      <w:r>
        <w:rPr>
          <w:rFonts w:hint="eastAsia"/>
          <w:lang w:val="fr-CH"/>
        </w:rPr>
        <w:t>年的</w:t>
      </w:r>
      <w:r>
        <w:rPr>
          <w:lang w:val="fr-CH"/>
        </w:rPr>
        <w:t>49,178</w:t>
      </w:r>
      <w:r>
        <w:rPr>
          <w:rFonts w:hint="eastAsia"/>
          <w:lang w:val="fr-CH"/>
        </w:rPr>
        <w:t>人。</w:t>
      </w:r>
      <w:r>
        <w:rPr>
          <w:rFonts w:hint="eastAsia"/>
          <w:lang w:val="fr-CH"/>
        </w:rPr>
        <w:t>2007</w:t>
      </w:r>
      <w:r>
        <w:rPr>
          <w:rFonts w:hint="eastAsia"/>
          <w:lang w:val="fr-CH"/>
        </w:rPr>
        <w:t>年私立大学的学生总数为</w:t>
      </w:r>
      <w:r>
        <w:rPr>
          <w:lang w:val="fr-CH"/>
        </w:rPr>
        <w:t>12,</w:t>
      </w:r>
      <w:r>
        <w:rPr>
          <w:rFonts w:hint="eastAsia"/>
          <w:lang w:val="fr-CH"/>
        </w:rPr>
        <w:t>6</w:t>
      </w:r>
      <w:r>
        <w:rPr>
          <w:lang w:val="fr-CH"/>
        </w:rPr>
        <w:t>02</w:t>
      </w:r>
      <w:r>
        <w:rPr>
          <w:rFonts w:hint="eastAsia"/>
          <w:lang w:val="fr-CH"/>
        </w:rPr>
        <w:t>人。</w:t>
      </w:r>
      <w:r>
        <w:rPr>
          <w:rFonts w:hint="eastAsia"/>
          <w:lang w:val="fr-CH"/>
        </w:rPr>
        <w:t>2007</w:t>
      </w:r>
      <w:r>
        <w:rPr>
          <w:rFonts w:hint="eastAsia"/>
          <w:lang w:val="fr-CH"/>
        </w:rPr>
        <w:t>年，</w:t>
      </w:r>
      <w:r>
        <w:rPr>
          <w:lang w:val="fr-CH"/>
        </w:rPr>
        <w:t>Abomey-Calavi</w:t>
      </w:r>
      <w:r>
        <w:rPr>
          <w:rFonts w:hint="eastAsia"/>
          <w:lang w:val="fr-CH"/>
        </w:rPr>
        <w:t>大学共有</w:t>
      </w:r>
      <w:r>
        <w:rPr>
          <w:lang w:val="fr-CH"/>
        </w:rPr>
        <w:t>42,741</w:t>
      </w:r>
      <w:r>
        <w:rPr>
          <w:rFonts w:hint="eastAsia"/>
          <w:lang w:val="fr-CH"/>
        </w:rPr>
        <w:t>名学生，</w:t>
      </w:r>
      <w:r>
        <w:rPr>
          <w:lang w:val="fr-CH"/>
        </w:rPr>
        <w:t>Parakou</w:t>
      </w:r>
      <w:r>
        <w:rPr>
          <w:rFonts w:hint="eastAsia"/>
          <w:lang w:val="fr-CH"/>
        </w:rPr>
        <w:t>大学为</w:t>
      </w:r>
      <w:r>
        <w:rPr>
          <w:lang w:val="fr-CH"/>
        </w:rPr>
        <w:t>6,437</w:t>
      </w:r>
      <w:r>
        <w:rPr>
          <w:rFonts w:hint="eastAsia"/>
          <w:lang w:val="fr-CH"/>
        </w:rPr>
        <w:t>名学生。同一年，公立大学的男女生比例为</w:t>
      </w:r>
      <w:r>
        <w:rPr>
          <w:rFonts w:hint="eastAsia"/>
          <w:lang w:val="fr-CH"/>
        </w:rPr>
        <w:t>0.32(</w:t>
      </w:r>
      <w:r>
        <w:rPr>
          <w:rFonts w:hint="eastAsia"/>
          <w:lang w:val="fr-CH"/>
        </w:rPr>
        <w:t>男女生比例大约为</w:t>
      </w:r>
      <w:r>
        <w:rPr>
          <w:rFonts w:hint="eastAsia"/>
          <w:lang w:val="fr-CH"/>
        </w:rPr>
        <w:t>10</w:t>
      </w:r>
      <w:r>
        <w:rPr>
          <w:rFonts w:hint="eastAsia"/>
          <w:lang w:val="fr-CH"/>
        </w:rPr>
        <w:t>比</w:t>
      </w:r>
      <w:r>
        <w:rPr>
          <w:rFonts w:hint="eastAsia"/>
          <w:lang w:val="fr-CH"/>
        </w:rPr>
        <w:t>3)</w:t>
      </w:r>
      <w:r>
        <w:rPr>
          <w:rFonts w:hint="eastAsia"/>
          <w:lang w:val="fr-CH"/>
        </w:rPr>
        <w:t>，这一数字在私立大学为</w:t>
      </w:r>
      <w:r>
        <w:rPr>
          <w:rFonts w:hint="eastAsia"/>
          <w:lang w:val="fr-CH"/>
        </w:rPr>
        <w:t>0.67</w:t>
      </w:r>
      <w:r>
        <w:rPr>
          <w:rFonts w:hint="eastAsia"/>
          <w:lang w:val="fr-CH"/>
        </w:rPr>
        <w:t>。在公立大学内，女生的比例呈锯齿状增长，由</w:t>
      </w:r>
      <w:r>
        <w:rPr>
          <w:rFonts w:hint="eastAsia"/>
          <w:lang w:val="fr-CH"/>
        </w:rPr>
        <w:t>1997</w:t>
      </w:r>
      <w:r>
        <w:rPr>
          <w:rFonts w:hint="eastAsia"/>
          <w:lang w:val="fr-CH"/>
        </w:rPr>
        <w:t>年的</w:t>
      </w:r>
      <w:r>
        <w:rPr>
          <w:rFonts w:hint="eastAsia"/>
          <w:lang w:val="fr-CH"/>
        </w:rPr>
        <w:t>18.9%</w:t>
      </w:r>
      <w:r>
        <w:rPr>
          <w:rFonts w:hint="eastAsia"/>
          <w:lang w:val="fr-CH"/>
        </w:rPr>
        <w:t>至</w:t>
      </w:r>
      <w:r>
        <w:rPr>
          <w:rFonts w:hint="eastAsia"/>
          <w:lang w:val="fr-CH"/>
        </w:rPr>
        <w:t>2005</w:t>
      </w:r>
      <w:r>
        <w:rPr>
          <w:rFonts w:hint="eastAsia"/>
          <w:lang w:val="fr-CH"/>
        </w:rPr>
        <w:t>年的</w:t>
      </w:r>
      <w:r>
        <w:rPr>
          <w:rFonts w:hint="eastAsia"/>
          <w:lang w:val="fr-CH"/>
        </w:rPr>
        <w:t>22.7%</w:t>
      </w:r>
      <w:r>
        <w:rPr>
          <w:rFonts w:hint="eastAsia"/>
          <w:lang w:val="fr-CH"/>
        </w:rPr>
        <w:t>，但无论在哪一年，女生比例始终较低。而且，我们还发现在高等教育机构内的科技专业中，女生的比例更低，甚至在某些专业根本没有女生。</w:t>
      </w:r>
    </w:p>
    <w:p w:rsidR="00E84DAD" w:rsidRDefault="00E84DAD">
      <w:pPr>
        <w:pStyle w:val="SingleTxtGC"/>
        <w:rPr>
          <w:rFonts w:hint="eastAsia"/>
          <w:lang w:val="fr-CH"/>
        </w:rPr>
      </w:pPr>
      <w:r>
        <w:rPr>
          <w:lang w:val="fr-CH"/>
        </w:rPr>
        <w:t xml:space="preserve">90.  </w:t>
      </w:r>
      <w:r>
        <w:rPr>
          <w:rFonts w:hint="eastAsia"/>
          <w:lang w:val="fr-CH"/>
        </w:rPr>
        <w:t>根据上文中已提及的弗里德里希·艾伯特基金的研究，文盲是造成贝宁贫困状况的最直接原因之一。全国人口的</w:t>
      </w:r>
      <w:r>
        <w:rPr>
          <w:rFonts w:hint="eastAsia"/>
          <w:lang w:val="fr-CH"/>
        </w:rPr>
        <w:t>67.4%</w:t>
      </w:r>
      <w:r>
        <w:rPr>
          <w:rFonts w:hint="eastAsia"/>
          <w:lang w:val="fr-CH"/>
        </w:rPr>
        <w:t>为文盲，文盲女性占</w:t>
      </w:r>
      <w:r>
        <w:rPr>
          <w:rFonts w:hint="eastAsia"/>
          <w:lang w:val="fr-CH"/>
        </w:rPr>
        <w:t>78.1%</w:t>
      </w:r>
      <w:r>
        <w:rPr>
          <w:rFonts w:hint="eastAsia"/>
          <w:lang w:val="fr-CH"/>
        </w:rPr>
        <w:t>，男性占</w:t>
      </w:r>
      <w:r>
        <w:rPr>
          <w:rFonts w:hint="eastAsia"/>
          <w:lang w:val="fr-CH"/>
        </w:rPr>
        <w:t>44%</w:t>
      </w:r>
      <w:r>
        <w:rPr>
          <w:rFonts w:hint="eastAsia"/>
          <w:lang w:val="fr-CH"/>
        </w:rPr>
        <w:t>。近几年来，全国的文盲率</w:t>
      </w:r>
      <w:r>
        <w:rPr>
          <w:rFonts w:hint="eastAsia"/>
          <w:lang w:val="fr-CH"/>
        </w:rPr>
        <w:t>(6</w:t>
      </w:r>
      <w:r>
        <w:rPr>
          <w:rFonts w:hint="eastAsia"/>
          <w:lang w:val="fr-CH"/>
        </w:rPr>
        <w:t>岁及以上</w:t>
      </w:r>
      <w:r>
        <w:rPr>
          <w:rFonts w:hint="eastAsia"/>
          <w:lang w:val="fr-CH"/>
        </w:rPr>
        <w:t>)</w:t>
      </w:r>
      <w:r>
        <w:rPr>
          <w:rFonts w:hint="eastAsia"/>
          <w:lang w:val="fr-CH"/>
        </w:rPr>
        <w:t>有所增加，从</w:t>
      </w:r>
      <w:r>
        <w:rPr>
          <w:rFonts w:hint="eastAsia"/>
          <w:lang w:val="fr-CH"/>
        </w:rPr>
        <w:t>1979</w:t>
      </w:r>
      <w:r>
        <w:rPr>
          <w:rFonts w:hint="eastAsia"/>
          <w:lang w:val="fr-CH"/>
        </w:rPr>
        <w:t>年的</w:t>
      </w:r>
      <w:r>
        <w:rPr>
          <w:rFonts w:hint="eastAsia"/>
          <w:lang w:val="fr-CH"/>
        </w:rPr>
        <w:t>23.3%</w:t>
      </w:r>
      <w:r>
        <w:rPr>
          <w:rFonts w:hint="eastAsia"/>
          <w:lang w:val="fr-CH"/>
        </w:rPr>
        <w:t>上升到</w:t>
      </w:r>
      <w:r>
        <w:rPr>
          <w:rFonts w:hint="eastAsia"/>
          <w:lang w:val="fr-CH"/>
        </w:rPr>
        <w:t>2002</w:t>
      </w:r>
      <w:r>
        <w:rPr>
          <w:rFonts w:hint="eastAsia"/>
          <w:lang w:val="fr-CH"/>
        </w:rPr>
        <w:t>年的</w:t>
      </w:r>
      <w:r>
        <w:rPr>
          <w:rFonts w:hint="eastAsia"/>
          <w:lang w:val="fr-CH"/>
        </w:rPr>
        <w:t>37.7%</w:t>
      </w:r>
      <w:r>
        <w:rPr>
          <w:rFonts w:hint="eastAsia"/>
          <w:lang w:val="fr-CH"/>
        </w:rPr>
        <w:t>。男女之间的差异尤为令人担忧。</w:t>
      </w:r>
      <w:r>
        <w:rPr>
          <w:rFonts w:hint="eastAsia"/>
          <w:lang w:val="fr-CH"/>
        </w:rPr>
        <w:t>1979</w:t>
      </w:r>
      <w:r>
        <w:rPr>
          <w:rFonts w:hint="eastAsia"/>
          <w:lang w:val="fr-CH"/>
        </w:rPr>
        <w:t>年，女性文盲和男性文盲的比例为</w:t>
      </w:r>
      <w:r>
        <w:rPr>
          <w:rFonts w:hint="eastAsia"/>
          <w:lang w:val="fr-CH"/>
        </w:rPr>
        <w:t>46</w:t>
      </w:r>
      <w:r>
        <w:rPr>
          <w:rFonts w:hint="eastAsia"/>
          <w:lang w:val="fr-CH"/>
        </w:rPr>
        <w:t>：</w:t>
      </w:r>
      <w:r>
        <w:rPr>
          <w:rFonts w:hint="eastAsia"/>
          <w:lang w:val="fr-CH"/>
        </w:rPr>
        <w:t>100,2002</w:t>
      </w:r>
      <w:r>
        <w:rPr>
          <w:rFonts w:hint="eastAsia"/>
          <w:lang w:val="fr-CH"/>
        </w:rPr>
        <w:t>年为</w:t>
      </w:r>
      <w:r>
        <w:rPr>
          <w:rFonts w:hint="eastAsia"/>
          <w:lang w:val="fr-CH"/>
        </w:rPr>
        <w:t>58</w:t>
      </w:r>
      <w:r>
        <w:rPr>
          <w:rFonts w:hint="eastAsia"/>
          <w:lang w:val="fr-CH"/>
        </w:rPr>
        <w:t>：</w:t>
      </w:r>
      <w:r>
        <w:rPr>
          <w:rFonts w:hint="eastAsia"/>
          <w:lang w:val="fr-CH"/>
        </w:rPr>
        <w:t>100</w:t>
      </w:r>
      <w:r>
        <w:rPr>
          <w:rFonts w:hint="eastAsia"/>
          <w:lang w:val="fr-CH"/>
        </w:rPr>
        <w:t>。全国范围内，女性文盲占文盲总数的</w:t>
      </w:r>
      <w:r>
        <w:rPr>
          <w:rFonts w:hint="eastAsia"/>
          <w:lang w:val="fr-CH"/>
        </w:rPr>
        <w:t>61.3%</w:t>
      </w:r>
      <w:r>
        <w:rPr>
          <w:rFonts w:hint="eastAsia"/>
          <w:lang w:val="fr-CH"/>
        </w:rPr>
        <w:t>，男性文盲占</w:t>
      </w:r>
      <w:r>
        <w:rPr>
          <w:rFonts w:hint="eastAsia"/>
          <w:lang w:val="fr-CH"/>
        </w:rPr>
        <w:t>38.7%</w:t>
      </w:r>
      <w:r>
        <w:rPr>
          <w:rFonts w:hint="eastAsia"/>
          <w:lang w:val="fr-CH"/>
        </w:rPr>
        <w:t>，女性处于不利地位，文盲率超出男性</w:t>
      </w:r>
      <w:r>
        <w:rPr>
          <w:rFonts w:hint="eastAsia"/>
          <w:lang w:val="fr-CH"/>
        </w:rPr>
        <w:t>22.6</w:t>
      </w:r>
      <w:r>
        <w:rPr>
          <w:rFonts w:hint="eastAsia"/>
          <w:lang w:val="fr-CH"/>
        </w:rPr>
        <w:t>个百分点。</w:t>
      </w:r>
      <w:r>
        <w:rPr>
          <w:rFonts w:hint="eastAsia"/>
          <w:lang w:val="fr-FR"/>
        </w:rPr>
        <w:t>根据人口与生境普查，</w:t>
      </w:r>
      <w:r>
        <w:rPr>
          <w:rFonts w:hint="eastAsia"/>
          <w:lang w:val="fr-FR"/>
        </w:rPr>
        <w:t>1979</w:t>
      </w:r>
      <w:r>
        <w:rPr>
          <w:rFonts w:hint="eastAsia"/>
          <w:lang w:val="fr-FR"/>
        </w:rPr>
        <w:t>年女性文盲和男性文盲之间的差异为男性比女性低</w:t>
      </w:r>
      <w:r>
        <w:rPr>
          <w:rFonts w:hint="eastAsia"/>
          <w:lang w:val="fr-FR"/>
        </w:rPr>
        <w:t>31</w:t>
      </w:r>
      <w:r>
        <w:rPr>
          <w:rFonts w:hint="eastAsia"/>
          <w:lang w:val="fr-FR"/>
        </w:rPr>
        <w:t>个百分点，</w:t>
      </w:r>
      <w:r>
        <w:rPr>
          <w:rFonts w:hint="eastAsia"/>
          <w:lang w:val="fr-FR"/>
        </w:rPr>
        <w:t>2002</w:t>
      </w:r>
      <w:r>
        <w:rPr>
          <w:rFonts w:hint="eastAsia"/>
          <w:lang w:val="fr-FR"/>
        </w:rPr>
        <w:t>年减少为</w:t>
      </w:r>
      <w:r>
        <w:rPr>
          <w:rFonts w:hint="eastAsia"/>
          <w:lang w:val="fr-FR"/>
        </w:rPr>
        <w:t>22.6</w:t>
      </w:r>
      <w:r>
        <w:rPr>
          <w:rFonts w:hint="eastAsia"/>
          <w:lang w:val="fr-FR"/>
        </w:rPr>
        <w:t>个百分点，这为减少性别间的贫困差距提供了可能。</w:t>
      </w:r>
    </w:p>
    <w:p w:rsidR="00E84DAD" w:rsidRDefault="00E84DAD">
      <w:pPr>
        <w:pStyle w:val="SingleTxtGC"/>
        <w:rPr>
          <w:rFonts w:hint="eastAsia"/>
          <w:lang w:val="fr-CH"/>
        </w:rPr>
      </w:pPr>
      <w:r>
        <w:rPr>
          <w:lang w:val="fr-CH"/>
        </w:rPr>
        <w:t xml:space="preserve">91.  </w:t>
      </w:r>
      <w:r>
        <w:rPr>
          <w:rFonts w:hint="eastAsia"/>
          <w:lang w:val="fr-CH"/>
        </w:rPr>
        <w:t>正如统计数据所显示的一样，男女之间的不平等即使持续存在，也是在处于一种逐年减少的状态。政府正在通过各项政策和计划，努力缩小和消除差距。</w:t>
      </w:r>
    </w:p>
    <w:p w:rsidR="00E84DAD" w:rsidRDefault="00E84DAD">
      <w:pPr>
        <w:pStyle w:val="H1GC"/>
        <w:rPr>
          <w:lang w:val="fr-CH"/>
        </w:rPr>
      </w:pPr>
      <w:r>
        <w:rPr>
          <w:lang w:val="fr-CH"/>
        </w:rPr>
        <w:tab/>
      </w:r>
      <w:r>
        <w:rPr>
          <w:lang w:val="fr-CH"/>
        </w:rPr>
        <w:tab/>
      </w:r>
      <w:r>
        <w:rPr>
          <w:rFonts w:hint="eastAsia"/>
          <w:lang w:val="fr-CH"/>
        </w:rPr>
        <w:t>第十一条</w:t>
      </w:r>
      <w:r>
        <w:rPr>
          <w:lang w:val="fr-CH"/>
        </w:rPr>
        <w:br/>
      </w:r>
      <w:r>
        <w:rPr>
          <w:rFonts w:hint="eastAsia"/>
          <w:lang w:val="fr-CH"/>
        </w:rPr>
        <w:t>平等的</w:t>
      </w:r>
      <w:r>
        <w:rPr>
          <w:rFonts w:hint="eastAsia"/>
          <w:lang w:val="fr-FR"/>
        </w:rPr>
        <w:t>就业和工作权利</w:t>
      </w:r>
    </w:p>
    <w:p w:rsidR="00E84DAD" w:rsidRDefault="00E84DAD">
      <w:pPr>
        <w:pStyle w:val="H23GC"/>
        <w:rPr>
          <w:rFonts w:hint="eastAsia"/>
          <w:lang w:val="fr-CH"/>
        </w:rPr>
      </w:pPr>
      <w:r>
        <w:rPr>
          <w:lang w:val="fr-CH"/>
        </w:rPr>
        <w:tab/>
      </w:r>
      <w:r>
        <w:rPr>
          <w:lang w:val="fr-CH"/>
        </w:rPr>
        <w:tab/>
      </w:r>
      <w:r>
        <w:rPr>
          <w:rFonts w:hint="eastAsia"/>
          <w:lang w:val="fr-CH"/>
        </w:rPr>
        <w:t>法律层面</w:t>
      </w:r>
    </w:p>
    <w:p w:rsidR="00E84DAD" w:rsidRDefault="00E84DAD">
      <w:pPr>
        <w:pStyle w:val="SingleTxtGC"/>
        <w:rPr>
          <w:rFonts w:hint="eastAsia"/>
          <w:lang w:val="fr-FR"/>
        </w:rPr>
      </w:pPr>
      <w:r>
        <w:rPr>
          <w:lang w:val="fr-FR"/>
        </w:rPr>
        <w:t xml:space="preserve">92.  </w:t>
      </w:r>
      <w:r>
        <w:rPr>
          <w:rFonts w:hint="eastAsia"/>
          <w:lang w:val="fr-FR"/>
        </w:rPr>
        <w:t>和上一份报告相比，没有新增加的内容。</w:t>
      </w:r>
    </w:p>
    <w:p w:rsidR="00E84DAD" w:rsidRDefault="00E84DAD">
      <w:pPr>
        <w:pStyle w:val="SingleTxtGC"/>
        <w:rPr>
          <w:rFonts w:hint="eastAsia"/>
          <w:lang w:val="fr-CH"/>
        </w:rPr>
      </w:pPr>
      <w:r>
        <w:rPr>
          <w:lang w:val="fr-CH"/>
        </w:rPr>
        <w:t xml:space="preserve">93.  </w:t>
      </w:r>
      <w:r>
        <w:rPr>
          <w:rFonts w:hint="eastAsia"/>
          <w:lang w:val="fr-CH"/>
        </w:rPr>
        <w:t>贝宁女性与男性一样，享有从事其所选择的各类职业活动的权利。《宪法》第</w:t>
      </w:r>
      <w:r>
        <w:rPr>
          <w:rFonts w:hint="eastAsia"/>
          <w:lang w:val="fr-CH"/>
        </w:rPr>
        <w:t>8</w:t>
      </w:r>
      <w:r>
        <w:rPr>
          <w:rFonts w:hint="eastAsia"/>
          <w:lang w:val="fr-CH"/>
        </w:rPr>
        <w:t>条规定，国家“保证公民平等获得职业培训和工作”。无性别差异的工作权已得到《宪法》的确认，《宪法》第</w:t>
      </w:r>
      <w:r>
        <w:rPr>
          <w:rFonts w:hint="eastAsia"/>
          <w:lang w:val="fr-CH"/>
        </w:rPr>
        <w:t>30</w:t>
      </w:r>
      <w:r>
        <w:rPr>
          <w:rFonts w:hint="eastAsia"/>
          <w:lang w:val="fr-CH"/>
        </w:rPr>
        <w:t>条规定“国家承认所有公民享有工作的权利，并努力创造各种条件，使公民充分享有该权利，同时保证劳动者获得与其提供的服务或产品相对应的合理酬劳”。</w:t>
      </w:r>
    </w:p>
    <w:p w:rsidR="00E84DAD" w:rsidRDefault="00E84DAD">
      <w:pPr>
        <w:pStyle w:val="SingleTxtGC"/>
        <w:rPr>
          <w:rFonts w:hint="eastAsia"/>
          <w:lang w:val="fr-CH"/>
        </w:rPr>
      </w:pPr>
      <w:r>
        <w:rPr>
          <w:lang w:val="fr-CH"/>
        </w:rPr>
        <w:t xml:space="preserve">94.  </w:t>
      </w:r>
      <w:r>
        <w:rPr>
          <w:rFonts w:hint="eastAsia"/>
          <w:lang w:val="fr-CH"/>
        </w:rPr>
        <w:t>现行《劳动法》是经</w:t>
      </w:r>
      <w:smartTag w:uri="urn:schemas-microsoft-com:office:smarttags" w:element="chsdate">
        <w:smartTagPr>
          <w:attr w:name="Year" w:val="1998"/>
          <w:attr w:name="Month" w:val="1"/>
          <w:attr w:name="Day" w:val="27"/>
          <w:attr w:name="IsLunarDate" w:val="False"/>
          <w:attr w:name="IsROCDate" w:val="False"/>
        </w:smartTagPr>
        <w:r>
          <w:rPr>
            <w:rFonts w:hint="eastAsia"/>
            <w:lang w:val="fr-CH"/>
          </w:rPr>
          <w:t>1998</w:t>
        </w:r>
        <w:r>
          <w:rPr>
            <w:rFonts w:hint="eastAsia"/>
            <w:lang w:val="fr-CH"/>
          </w:rPr>
          <w:t>年</w:t>
        </w:r>
        <w:r>
          <w:rPr>
            <w:rFonts w:hint="eastAsia"/>
            <w:lang w:val="fr-CH"/>
          </w:rPr>
          <w:t>1</w:t>
        </w:r>
        <w:r>
          <w:rPr>
            <w:rFonts w:hint="eastAsia"/>
            <w:lang w:val="fr-CH"/>
          </w:rPr>
          <w:t>月</w:t>
        </w:r>
        <w:r>
          <w:rPr>
            <w:rFonts w:hint="eastAsia"/>
            <w:lang w:val="fr-CH"/>
          </w:rPr>
          <w:t>27</w:t>
        </w:r>
        <w:r>
          <w:rPr>
            <w:rFonts w:hint="eastAsia"/>
            <w:lang w:val="fr-CH"/>
          </w:rPr>
          <w:t>日</w:t>
        </w:r>
      </w:smartTag>
      <w:r>
        <w:rPr>
          <w:rFonts w:hint="eastAsia"/>
          <w:lang w:val="fr-CH"/>
        </w:rPr>
        <w:t>第</w:t>
      </w:r>
      <w:r>
        <w:rPr>
          <w:rFonts w:hint="eastAsia"/>
          <w:lang w:val="fr-CH"/>
        </w:rPr>
        <w:t>98-004</w:t>
      </w:r>
      <w:r>
        <w:rPr>
          <w:rFonts w:hint="eastAsia"/>
          <w:lang w:val="fr-CH"/>
        </w:rPr>
        <w:t>号法律通过的，在劳动者的素质方面，不存在任何性别差异。根据相关的宪法原则，《劳动法》保护妇女，严禁任何雇主在做出与招聘、工作分配、晋升、利益分配和解除劳动合同相关的决定时，考虑性别、年龄或种族因素</w:t>
      </w:r>
      <w:r>
        <w:rPr>
          <w:rFonts w:hint="eastAsia"/>
          <w:lang w:val="fr-CH"/>
        </w:rPr>
        <w:t>(</w:t>
      </w:r>
      <w:r>
        <w:rPr>
          <w:rFonts w:hint="eastAsia"/>
          <w:lang w:val="fr-CH"/>
        </w:rPr>
        <w:t>第</w:t>
      </w:r>
      <w:r>
        <w:rPr>
          <w:rFonts w:hint="eastAsia"/>
          <w:lang w:val="fr-CH"/>
        </w:rPr>
        <w:t>4</w:t>
      </w:r>
      <w:r>
        <w:rPr>
          <w:rFonts w:hint="eastAsia"/>
          <w:lang w:val="fr-CH"/>
        </w:rPr>
        <w:t>条</w:t>
      </w:r>
      <w:r>
        <w:rPr>
          <w:rFonts w:hint="eastAsia"/>
          <w:lang w:val="fr-CH"/>
        </w:rPr>
        <w:t>)</w:t>
      </w:r>
      <w:r>
        <w:rPr>
          <w:rFonts w:hint="eastAsia"/>
          <w:lang w:val="fr-CH"/>
        </w:rPr>
        <w:t>。同样的，第</w:t>
      </w:r>
      <w:r>
        <w:rPr>
          <w:rFonts w:hint="eastAsia"/>
          <w:lang w:val="fr-CH"/>
        </w:rPr>
        <w:t>208</w:t>
      </w:r>
      <w:r>
        <w:rPr>
          <w:rFonts w:hint="eastAsia"/>
          <w:lang w:val="fr-CH"/>
        </w:rPr>
        <w:t>条规定“对于同等价值的工作，任何人的工资均应相同……”。根据国际劳工组织的相关规定，《劳动法》第</w:t>
      </w:r>
      <w:r>
        <w:rPr>
          <w:rFonts w:hint="eastAsia"/>
          <w:lang w:val="fr-CH"/>
        </w:rPr>
        <w:t>171</w:t>
      </w:r>
      <w:r>
        <w:rPr>
          <w:rFonts w:hint="eastAsia"/>
          <w:lang w:val="fr-CH"/>
        </w:rPr>
        <w:t>条中保证在解雇劳动者时对孕妇给予特殊保护。第</w:t>
      </w:r>
      <w:r>
        <w:rPr>
          <w:rFonts w:hint="eastAsia"/>
          <w:lang w:val="fr-CH"/>
        </w:rPr>
        <w:t>169</w:t>
      </w:r>
      <w:r>
        <w:rPr>
          <w:rFonts w:hint="eastAsia"/>
          <w:lang w:val="fr-CH"/>
        </w:rPr>
        <w:t>条规定，劳动监察员可在相关人员的要求下，要求注册医师对女劳动者和年轻劳动者进行检查，以确认其所负责的工作是否超出了其个人能力。公职部和卫生部于</w:t>
      </w:r>
      <w:smartTag w:uri="urn:schemas-microsoft-com:office:smarttags" w:element="chsdate">
        <w:smartTagPr>
          <w:attr w:name="Year" w:val="2000"/>
          <w:attr w:name="Month" w:val="11"/>
          <w:attr w:name="Day" w:val="7"/>
          <w:attr w:name="IsLunarDate" w:val="False"/>
          <w:attr w:name="IsROCDate" w:val="False"/>
        </w:smartTagPr>
        <w:r>
          <w:rPr>
            <w:rFonts w:hint="eastAsia"/>
            <w:lang w:val="fr-CH"/>
          </w:rPr>
          <w:t>2000</w:t>
        </w:r>
        <w:r>
          <w:rPr>
            <w:rFonts w:hint="eastAsia"/>
            <w:lang w:val="fr-CH"/>
          </w:rPr>
          <w:t>年</w:t>
        </w:r>
        <w:r>
          <w:rPr>
            <w:rFonts w:hint="eastAsia"/>
            <w:lang w:val="fr-CH"/>
          </w:rPr>
          <w:t>11</w:t>
        </w:r>
        <w:r>
          <w:rPr>
            <w:rFonts w:hint="eastAsia"/>
            <w:lang w:val="fr-CH"/>
          </w:rPr>
          <w:t>月</w:t>
        </w:r>
        <w:r>
          <w:rPr>
            <w:rFonts w:hint="eastAsia"/>
            <w:lang w:val="fr-CH"/>
          </w:rPr>
          <w:t>7</w:t>
        </w:r>
        <w:r>
          <w:rPr>
            <w:rFonts w:hint="eastAsia"/>
            <w:lang w:val="fr-CH"/>
          </w:rPr>
          <w:t>日</w:t>
        </w:r>
      </w:smartTag>
      <w:r>
        <w:rPr>
          <w:rFonts w:hint="eastAsia"/>
          <w:lang w:val="fr-CH"/>
        </w:rPr>
        <w:t>颁布第</w:t>
      </w:r>
      <w:r>
        <w:rPr>
          <w:lang w:val="fr-CH"/>
        </w:rPr>
        <w:t>132/MFPTRA/MSP/DC/SGM/DT/SST</w:t>
      </w:r>
      <w:r>
        <w:rPr>
          <w:rFonts w:hint="eastAsia"/>
          <w:lang w:val="fr-CH"/>
        </w:rPr>
        <w:t>号部际法令，其中规定了孕妇和青年人不得从事的工作的性质和企业的类别，以及该法令所适用的年龄界限，这一法令很好地补充了《劳动法》的内容。</w:t>
      </w:r>
    </w:p>
    <w:p w:rsidR="00E84DAD" w:rsidRDefault="00E84DAD">
      <w:pPr>
        <w:pStyle w:val="SingleTxtGC"/>
        <w:rPr>
          <w:rFonts w:hint="eastAsia"/>
          <w:lang w:val="fr-CH"/>
        </w:rPr>
      </w:pPr>
      <w:r>
        <w:rPr>
          <w:lang w:val="fr-CH"/>
        </w:rPr>
        <w:t xml:space="preserve">95.  </w:t>
      </w:r>
      <w:smartTag w:uri="urn:schemas-microsoft-com:office:smarttags" w:element="chsdate">
        <w:smartTagPr>
          <w:attr w:name="Year" w:val="2005"/>
          <w:attr w:name="Month" w:val="12"/>
          <w:attr w:name="Day" w:val="30"/>
          <w:attr w:name="IsLunarDate" w:val="False"/>
          <w:attr w:name="IsROCDate" w:val="False"/>
        </w:smartTagPr>
        <w:r>
          <w:rPr>
            <w:rFonts w:hint="eastAsia"/>
            <w:lang w:val="fr-CH"/>
          </w:rPr>
          <w:t>2005</w:t>
        </w:r>
        <w:r>
          <w:rPr>
            <w:rFonts w:hint="eastAsia"/>
            <w:lang w:val="fr-CH"/>
          </w:rPr>
          <w:t>年</w:t>
        </w:r>
        <w:r>
          <w:rPr>
            <w:rFonts w:hint="eastAsia"/>
            <w:lang w:val="fr-CH"/>
          </w:rPr>
          <w:t>12</w:t>
        </w:r>
        <w:r>
          <w:rPr>
            <w:rFonts w:hint="eastAsia"/>
            <w:lang w:val="fr-CH"/>
          </w:rPr>
          <w:t>月</w:t>
        </w:r>
        <w:r>
          <w:rPr>
            <w:rFonts w:hint="eastAsia"/>
            <w:lang w:val="fr-CH"/>
          </w:rPr>
          <w:t>30</w:t>
        </w:r>
        <w:r>
          <w:rPr>
            <w:rFonts w:hint="eastAsia"/>
            <w:lang w:val="fr-CH"/>
          </w:rPr>
          <w:t>日</w:t>
        </w:r>
      </w:smartTag>
      <w:r>
        <w:rPr>
          <w:rFonts w:hint="eastAsia"/>
          <w:lang w:val="fr-CH"/>
        </w:rPr>
        <w:t>的《贝宁一般集体劳动协议》符合《宪法》和《劳动法》的规定。该协议适用于私营企业，旨在“规范私营企业和机构中的雇主与劳动者之间的关系”。该公约第</w:t>
      </w:r>
      <w:r>
        <w:rPr>
          <w:rFonts w:hint="eastAsia"/>
          <w:lang w:val="fr-CH"/>
        </w:rPr>
        <w:t>31</w:t>
      </w:r>
      <w:r>
        <w:rPr>
          <w:rFonts w:hint="eastAsia"/>
          <w:lang w:val="fr-CH"/>
        </w:rPr>
        <w:t>条明确了劳动者的薪酬原则：“在相同的工作、工龄和职业资格条件下，劳动者应获得相等的工资，无论其年龄、性别和地位如何……”。</w:t>
      </w:r>
    </w:p>
    <w:p w:rsidR="00E84DAD" w:rsidRDefault="00E84DAD">
      <w:pPr>
        <w:pStyle w:val="SingleTxtGC"/>
        <w:rPr>
          <w:rFonts w:hint="eastAsia"/>
          <w:lang w:val="fr-CH"/>
        </w:rPr>
      </w:pPr>
      <w:r>
        <w:rPr>
          <w:lang w:val="fr-CH"/>
        </w:rPr>
        <w:t xml:space="preserve">96.  </w:t>
      </w:r>
      <w:smartTag w:uri="urn:schemas-microsoft-com:office:smarttags" w:element="chsdate">
        <w:smartTagPr>
          <w:attr w:name="IsROCDate" w:val="False"/>
          <w:attr w:name="IsLunarDate" w:val="False"/>
          <w:attr w:name="Day" w:val="26"/>
          <w:attr w:name="Month" w:val="2"/>
          <w:attr w:name="Year" w:val="1986"/>
        </w:smartTagPr>
        <w:r>
          <w:rPr>
            <w:rFonts w:hint="eastAsia"/>
            <w:lang w:val="fr-CH"/>
          </w:rPr>
          <w:t>1986</w:t>
        </w:r>
        <w:r>
          <w:rPr>
            <w:rFonts w:hint="eastAsia"/>
            <w:lang w:val="fr-CH"/>
          </w:rPr>
          <w:t>年</w:t>
        </w:r>
        <w:r>
          <w:rPr>
            <w:rFonts w:hint="eastAsia"/>
            <w:lang w:val="fr-CH"/>
          </w:rPr>
          <w:t>2</w:t>
        </w:r>
        <w:r>
          <w:rPr>
            <w:rFonts w:hint="eastAsia"/>
            <w:lang w:val="fr-CH"/>
          </w:rPr>
          <w:t>月</w:t>
        </w:r>
        <w:r>
          <w:rPr>
            <w:rFonts w:hint="eastAsia"/>
            <w:lang w:val="fr-CH"/>
          </w:rPr>
          <w:t>26</w:t>
        </w:r>
        <w:r>
          <w:rPr>
            <w:rFonts w:hint="eastAsia"/>
            <w:lang w:val="fr-CH"/>
          </w:rPr>
          <w:t>日</w:t>
        </w:r>
      </w:smartTag>
      <w:r>
        <w:rPr>
          <w:rFonts w:hint="eastAsia"/>
          <w:lang w:val="fr-CH"/>
        </w:rPr>
        <w:t>的第</w:t>
      </w:r>
      <w:r>
        <w:rPr>
          <w:rFonts w:hint="eastAsia"/>
          <w:lang w:val="fr-CH"/>
        </w:rPr>
        <w:t>86-013</w:t>
      </w:r>
      <w:r>
        <w:rPr>
          <w:rFonts w:hint="eastAsia"/>
          <w:lang w:val="fr-CH"/>
        </w:rPr>
        <w:t>号法律《</w:t>
      </w:r>
      <w:r>
        <w:rPr>
          <w:rFonts w:hint="eastAsia"/>
          <w:lang w:val="fr-FR"/>
        </w:rPr>
        <w:t>国家公职人员</w:t>
      </w:r>
      <w:r>
        <w:rPr>
          <w:rFonts w:hint="eastAsia"/>
          <w:lang w:val="fr-CH"/>
        </w:rPr>
        <w:t>总章程》符合宪法原则，并明确指出在获得公职方面的男女平等原则。</w:t>
      </w:r>
    </w:p>
    <w:p w:rsidR="00E84DAD" w:rsidRDefault="00E84DAD">
      <w:pPr>
        <w:pStyle w:val="H23GC"/>
        <w:rPr>
          <w:rFonts w:hint="eastAsia"/>
          <w:lang w:val="fr-CH"/>
        </w:rPr>
      </w:pPr>
      <w:r>
        <w:rPr>
          <w:lang w:val="fr-CH"/>
        </w:rPr>
        <w:tab/>
      </w:r>
      <w:r>
        <w:rPr>
          <w:lang w:val="fr-CH"/>
        </w:rPr>
        <w:tab/>
      </w:r>
      <w:r>
        <w:rPr>
          <w:rFonts w:hint="eastAsia"/>
          <w:lang w:val="fr-CH"/>
        </w:rPr>
        <w:t>女性工作者的现状</w:t>
      </w:r>
    </w:p>
    <w:p w:rsidR="00E84DAD" w:rsidRDefault="00E84DAD">
      <w:pPr>
        <w:pStyle w:val="SingleTxtGC"/>
        <w:rPr>
          <w:rFonts w:hint="eastAsia"/>
          <w:lang w:val="fr-CH"/>
        </w:rPr>
      </w:pPr>
      <w:r>
        <w:rPr>
          <w:lang w:val="fr-CH"/>
        </w:rPr>
        <w:t xml:space="preserve">97.  </w:t>
      </w:r>
      <w:r>
        <w:rPr>
          <w:rFonts w:hint="eastAsia"/>
          <w:lang w:val="fr-CH"/>
        </w:rPr>
        <w:t>尽管各类法律中均包含男女平等原则，但女性工作者的现状几乎没有任何改观。事实证明，在工作和经济参与度方面仍存在性别差异。尽管暂时缺少近期的数据，但根据</w:t>
      </w:r>
      <w:r>
        <w:rPr>
          <w:rFonts w:hint="eastAsia"/>
          <w:lang w:val="fr-CH"/>
        </w:rPr>
        <w:t>2002</w:t>
      </w:r>
      <w:r>
        <w:rPr>
          <w:rFonts w:hint="eastAsia"/>
          <w:lang w:val="fr-CH"/>
        </w:rPr>
        <w:t>年第三次</w:t>
      </w:r>
      <w:r>
        <w:rPr>
          <w:rFonts w:hint="eastAsia"/>
          <w:lang w:val="fr-FR"/>
        </w:rPr>
        <w:t>人口与生境普查</w:t>
      </w:r>
      <w:r>
        <w:rPr>
          <w:rFonts w:hint="eastAsia"/>
          <w:lang w:val="fr-CH"/>
        </w:rPr>
        <w:t>的数据，公共部门雇用了</w:t>
      </w:r>
      <w:r>
        <w:rPr>
          <w:rFonts w:hint="eastAsia"/>
          <w:lang w:val="fr-CH"/>
        </w:rPr>
        <w:t>0.4%</w:t>
      </w:r>
      <w:r>
        <w:rPr>
          <w:rFonts w:hint="eastAsia"/>
          <w:lang w:val="fr-CH"/>
        </w:rPr>
        <w:t>的女性和</w:t>
      </w:r>
      <w:r>
        <w:rPr>
          <w:rFonts w:hint="eastAsia"/>
          <w:lang w:val="fr-CH"/>
        </w:rPr>
        <w:t>1.1%</w:t>
      </w:r>
      <w:r>
        <w:rPr>
          <w:rFonts w:hint="eastAsia"/>
          <w:lang w:val="fr-CH"/>
        </w:rPr>
        <w:t>的男性；私营部门雇用了</w:t>
      </w:r>
      <w:r>
        <w:rPr>
          <w:rFonts w:hint="eastAsia"/>
          <w:lang w:val="fr-CH"/>
        </w:rPr>
        <w:t>0.5%</w:t>
      </w:r>
      <w:r>
        <w:rPr>
          <w:rFonts w:hint="eastAsia"/>
          <w:lang w:val="fr-CH"/>
        </w:rPr>
        <w:t>的女性和</w:t>
      </w:r>
      <w:r>
        <w:rPr>
          <w:rFonts w:hint="eastAsia"/>
          <w:lang w:val="fr-CH"/>
        </w:rPr>
        <w:t>1.2%</w:t>
      </w:r>
      <w:r>
        <w:rPr>
          <w:rFonts w:hint="eastAsia"/>
          <w:lang w:val="fr-CH"/>
        </w:rPr>
        <w:t>的男性。就业率总体呈上升趋势</w:t>
      </w:r>
      <w:r>
        <w:rPr>
          <w:rFonts w:hint="eastAsia"/>
          <w:lang w:val="fr-CH"/>
        </w:rPr>
        <w:t>(63.8%)</w:t>
      </w:r>
      <w:r>
        <w:rPr>
          <w:rFonts w:hint="eastAsia"/>
          <w:lang w:val="fr-CH"/>
        </w:rPr>
        <w:t>，因而掩盖了有利于男性的性别差异。男性就业率</w:t>
      </w:r>
      <w:r>
        <w:rPr>
          <w:rFonts w:hint="eastAsia"/>
          <w:lang w:val="fr-CH"/>
        </w:rPr>
        <w:t>(68.3%)</w:t>
      </w:r>
      <w:r>
        <w:rPr>
          <w:rFonts w:hint="eastAsia"/>
          <w:lang w:val="fr-CH"/>
        </w:rPr>
        <w:t>与女性就业率</w:t>
      </w:r>
      <w:r>
        <w:rPr>
          <w:rFonts w:hint="eastAsia"/>
          <w:lang w:val="fr-CH"/>
        </w:rPr>
        <w:t>(59.7%)</w:t>
      </w:r>
      <w:r>
        <w:rPr>
          <w:rFonts w:hint="eastAsia"/>
          <w:lang w:val="fr-CH"/>
        </w:rPr>
        <w:t>之间相差约</w:t>
      </w:r>
      <w:r>
        <w:rPr>
          <w:rFonts w:hint="eastAsia"/>
          <w:lang w:val="fr-CH"/>
        </w:rPr>
        <w:t>9%</w:t>
      </w:r>
      <w:r>
        <w:rPr>
          <w:rFonts w:hint="eastAsia"/>
          <w:lang w:val="fr-CH"/>
        </w:rPr>
        <w:t>。</w:t>
      </w:r>
    </w:p>
    <w:p w:rsidR="00E84DAD" w:rsidRDefault="00E84DAD">
      <w:pPr>
        <w:pStyle w:val="SingleTxtGC"/>
        <w:rPr>
          <w:rFonts w:hint="eastAsia"/>
          <w:lang w:val="fr-CH"/>
        </w:rPr>
      </w:pPr>
      <w:r>
        <w:rPr>
          <w:lang w:val="fr-CH"/>
        </w:rPr>
        <w:t xml:space="preserve">98.  </w:t>
      </w:r>
      <w:r>
        <w:rPr>
          <w:rFonts w:hint="eastAsia"/>
          <w:lang w:val="fr-CH"/>
        </w:rPr>
        <w:t>2007</w:t>
      </w:r>
      <w:r>
        <w:rPr>
          <w:rFonts w:hint="eastAsia"/>
          <w:lang w:val="fr-CH"/>
        </w:rPr>
        <w:t>年的性别分布显示出男性在担任公职方面具有主导地位，男性占</w:t>
      </w:r>
      <w:r>
        <w:rPr>
          <w:rFonts w:hint="eastAsia"/>
          <w:lang w:val="fr-CH"/>
        </w:rPr>
        <w:t>73.23%</w:t>
      </w:r>
      <w:r>
        <w:rPr>
          <w:rFonts w:hint="eastAsia"/>
          <w:lang w:val="fr-CH"/>
        </w:rPr>
        <w:t>，女性为</w:t>
      </w:r>
      <w:r>
        <w:rPr>
          <w:rFonts w:hint="eastAsia"/>
          <w:lang w:val="fr-CH"/>
        </w:rPr>
        <w:t>26.77%(</w:t>
      </w:r>
      <w:r>
        <w:rPr>
          <w:rFonts w:hint="eastAsia"/>
          <w:lang w:val="fr-CH"/>
        </w:rPr>
        <w:t>见上文，《</w:t>
      </w:r>
      <w:r>
        <w:rPr>
          <w:rFonts w:hint="eastAsia"/>
          <w:lang w:val="fr-FR"/>
        </w:rPr>
        <w:t>消除对妇女一切形式歧视公约</w:t>
      </w:r>
      <w:r>
        <w:rPr>
          <w:rFonts w:hint="eastAsia"/>
          <w:lang w:val="fr-CH"/>
        </w:rPr>
        <w:t>》第七条</w:t>
      </w:r>
      <w:r>
        <w:rPr>
          <w:rFonts w:hint="eastAsia"/>
          <w:lang w:val="fr-CH"/>
        </w:rPr>
        <w:t>)</w:t>
      </w:r>
      <w:r>
        <w:rPr>
          <w:rFonts w:hint="eastAsia"/>
          <w:lang w:val="fr-CH"/>
        </w:rPr>
        <w:t>，与</w:t>
      </w:r>
      <w:r>
        <w:rPr>
          <w:rFonts w:hint="eastAsia"/>
          <w:lang w:val="fr-CH"/>
        </w:rPr>
        <w:t>2002</w:t>
      </w:r>
      <w:r>
        <w:rPr>
          <w:rFonts w:hint="eastAsia"/>
          <w:lang w:val="fr-CH"/>
        </w:rPr>
        <w:t>年相比，公共部门的女工作者的人数略有下降</w:t>
      </w:r>
      <w:r>
        <w:rPr>
          <w:rFonts w:hint="eastAsia"/>
          <w:lang w:val="fr-CH"/>
        </w:rPr>
        <w:t>(26.91%)</w:t>
      </w:r>
      <w:r>
        <w:rPr>
          <w:rFonts w:hint="eastAsia"/>
          <w:lang w:val="fr-CH"/>
        </w:rPr>
        <w:t>。</w:t>
      </w:r>
    </w:p>
    <w:p w:rsidR="00E84DAD" w:rsidRDefault="00E84DAD">
      <w:pPr>
        <w:pStyle w:val="SingleTxtGC"/>
        <w:rPr>
          <w:rFonts w:hint="eastAsia"/>
          <w:lang w:val="fr-CH"/>
        </w:rPr>
      </w:pPr>
      <w:r>
        <w:rPr>
          <w:lang w:val="fr-CH"/>
        </w:rPr>
        <w:t xml:space="preserve">99.  </w:t>
      </w:r>
      <w:r>
        <w:rPr>
          <w:rFonts w:hint="eastAsia"/>
          <w:lang w:val="fr-CH"/>
        </w:rPr>
        <w:t>这一严峻的形势得到了</w:t>
      </w:r>
      <w:r>
        <w:rPr>
          <w:lang w:val="fr-FR"/>
        </w:rPr>
        <w:t>非洲</w:t>
      </w:r>
      <w:r>
        <w:rPr>
          <w:rFonts w:hint="eastAsia"/>
          <w:lang w:val="fr-FR"/>
        </w:rPr>
        <w:t>同行评估</w:t>
      </w:r>
      <w:r>
        <w:rPr>
          <w:lang w:val="fr-FR"/>
        </w:rPr>
        <w:t>机制</w:t>
      </w:r>
      <w:r>
        <w:rPr>
          <w:rFonts w:hint="eastAsia"/>
          <w:lang w:val="fr-CH"/>
        </w:rPr>
        <w:t>2008</w:t>
      </w:r>
      <w:r>
        <w:rPr>
          <w:rFonts w:hint="eastAsia"/>
          <w:lang w:val="fr-CH"/>
        </w:rPr>
        <w:t>年评估结果的确认，并指出“公共部门内</w:t>
      </w:r>
      <w:r>
        <w:rPr>
          <w:rFonts w:hint="eastAsia"/>
          <w:lang w:val="fr-CH"/>
        </w:rPr>
        <w:t>26.6%</w:t>
      </w:r>
      <w:r>
        <w:rPr>
          <w:rFonts w:hint="eastAsia"/>
          <w:lang w:val="fr-CH"/>
        </w:rPr>
        <w:t>的职工和正规私营部门内</w:t>
      </w:r>
      <w:r>
        <w:rPr>
          <w:rFonts w:hint="eastAsia"/>
          <w:lang w:val="fr-CH"/>
        </w:rPr>
        <w:t>41%</w:t>
      </w:r>
      <w:r>
        <w:rPr>
          <w:rFonts w:hint="eastAsia"/>
          <w:lang w:val="fr-CH"/>
        </w:rPr>
        <w:t>的职工为女性，女性晋升到领导层的难度较大”。女毕业生在招聘阶段会能得到某些有利的区别对待，但当涉及晋升时，这种区别对待便会转变为不利于女性的待遇。</w:t>
      </w:r>
      <w:r>
        <w:rPr>
          <w:lang w:val="fr-FR"/>
        </w:rPr>
        <w:t>非洲</w:t>
      </w:r>
      <w:r>
        <w:rPr>
          <w:rFonts w:hint="eastAsia"/>
          <w:lang w:val="fr-FR"/>
        </w:rPr>
        <w:t>同行评估</w:t>
      </w:r>
      <w:r>
        <w:rPr>
          <w:lang w:val="fr-FR"/>
        </w:rPr>
        <w:t>机制</w:t>
      </w:r>
      <w:r>
        <w:rPr>
          <w:rFonts w:hint="eastAsia"/>
          <w:lang w:val="fr-CH"/>
        </w:rPr>
        <w:t>的团队指出，女性往往被禁锢在报酬较低的职位中，阻碍女性就业和晋升的主要因素是女性较低的文化教育水平。此外，社会负担</w:t>
      </w:r>
      <w:r>
        <w:rPr>
          <w:rFonts w:hint="eastAsia"/>
          <w:lang w:val="fr-CH"/>
        </w:rPr>
        <w:t>(</w:t>
      </w:r>
      <w:r>
        <w:rPr>
          <w:rFonts w:hint="eastAsia"/>
          <w:lang w:val="fr-CH"/>
        </w:rPr>
        <w:t>怀孕、生产、家庭幸福、与配偶分离，等等</w:t>
      </w:r>
      <w:r>
        <w:rPr>
          <w:rFonts w:hint="eastAsia"/>
          <w:lang w:val="fr-CH"/>
        </w:rPr>
        <w:t>)</w:t>
      </w:r>
      <w:r>
        <w:rPr>
          <w:rFonts w:hint="eastAsia"/>
          <w:lang w:val="fr-CH"/>
        </w:rPr>
        <w:t>以及观念和信仰也阻碍并限制了女性在其职业生涯进入领导岗位的可能，也因此使得女性的收入无法实现持续性增长。</w:t>
      </w:r>
    </w:p>
    <w:p w:rsidR="00E84DAD" w:rsidRDefault="00E84DAD">
      <w:pPr>
        <w:pStyle w:val="H23GC"/>
        <w:rPr>
          <w:lang w:val="fr-CH"/>
        </w:rPr>
      </w:pPr>
      <w:r>
        <w:rPr>
          <w:lang w:val="fr-CH"/>
        </w:rPr>
        <w:tab/>
      </w:r>
      <w:r>
        <w:rPr>
          <w:lang w:val="fr-CH"/>
        </w:rPr>
        <w:tab/>
      </w:r>
      <w:r>
        <w:rPr>
          <w:rFonts w:hint="eastAsia"/>
          <w:lang w:val="fr-CH"/>
        </w:rPr>
        <w:t>贝宁女性和</w:t>
      </w:r>
      <w:smartTag w:uri="urn:schemas-microsoft-com:office:smarttags" w:element="chsdate">
        <w:smartTagPr>
          <w:attr w:name="Year" w:val="1986"/>
          <w:attr w:name="Month" w:val="9"/>
          <w:attr w:name="Day" w:val="26"/>
          <w:attr w:name="IsLunarDate" w:val="False"/>
          <w:attr w:name="IsROCDate" w:val="False"/>
        </w:smartTagPr>
        <w:r>
          <w:rPr>
            <w:lang w:val="fr-CH"/>
          </w:rPr>
          <w:t>1986</w:t>
        </w:r>
        <w:r>
          <w:rPr>
            <w:rFonts w:hint="eastAsia"/>
            <w:lang w:val="fr-CH"/>
          </w:rPr>
          <w:t>年</w:t>
        </w:r>
        <w:r>
          <w:rPr>
            <w:rFonts w:hint="eastAsia"/>
            <w:lang w:val="fr-CH"/>
          </w:rPr>
          <w:t>9</w:t>
        </w:r>
        <w:r>
          <w:rPr>
            <w:rFonts w:hint="eastAsia"/>
            <w:lang w:val="fr-CH"/>
          </w:rPr>
          <w:t>月</w:t>
        </w:r>
        <w:r>
          <w:rPr>
            <w:rFonts w:hint="eastAsia"/>
            <w:lang w:val="fr-CH"/>
          </w:rPr>
          <w:t>26</w:t>
        </w:r>
        <w:r>
          <w:rPr>
            <w:rFonts w:hint="eastAsia"/>
            <w:lang w:val="fr-CH"/>
          </w:rPr>
          <w:t>日</w:t>
        </w:r>
      </w:smartTag>
      <w:r>
        <w:rPr>
          <w:rFonts w:hint="eastAsia"/>
          <w:lang w:val="fr-CH"/>
        </w:rPr>
        <w:t>的第</w:t>
      </w:r>
      <w:r>
        <w:rPr>
          <w:rFonts w:hint="eastAsia"/>
          <w:lang w:val="fr-CH"/>
        </w:rPr>
        <w:t>86-014</w:t>
      </w:r>
      <w:r>
        <w:rPr>
          <w:rFonts w:hint="eastAsia"/>
          <w:lang w:val="fr-CH"/>
        </w:rPr>
        <w:t>号法律</w:t>
      </w:r>
      <w:r>
        <w:rPr>
          <w:lang w:val="fr-CH"/>
        </w:rPr>
        <w:t xml:space="preserve"> </w:t>
      </w:r>
    </w:p>
    <w:p w:rsidR="00E84DAD" w:rsidRDefault="00E84DAD">
      <w:pPr>
        <w:pStyle w:val="SingleTxtGC"/>
        <w:rPr>
          <w:lang w:val="fr-CH"/>
        </w:rPr>
      </w:pPr>
      <w:bookmarkStart w:id="104" w:name="OLE_LINK67"/>
      <w:r>
        <w:rPr>
          <w:szCs w:val="28"/>
          <w:lang w:val="fr-CH"/>
        </w:rPr>
        <w:t xml:space="preserve">100.  </w:t>
      </w:r>
      <w:r>
        <w:rPr>
          <w:rFonts w:hint="eastAsia"/>
        </w:rPr>
        <w:t>关于《平民和军人退休金法》</w:t>
      </w:r>
      <w:r>
        <w:rPr>
          <w:rFonts w:hint="eastAsia"/>
          <w:lang w:val="fr-CH"/>
        </w:rPr>
        <w:t>，没有新增加的</w:t>
      </w:r>
      <w:r>
        <w:rPr>
          <w:rFonts w:hint="eastAsia"/>
        </w:rPr>
        <w:t>内容。</w:t>
      </w:r>
    </w:p>
    <w:bookmarkEnd w:id="104"/>
    <w:p w:rsidR="00E84DAD" w:rsidRDefault="00E84DAD">
      <w:pPr>
        <w:pStyle w:val="H1GC"/>
        <w:rPr>
          <w:lang w:val="fr-CH"/>
        </w:rPr>
      </w:pPr>
      <w:r>
        <w:rPr>
          <w:lang w:val="fr-CH"/>
        </w:rPr>
        <w:tab/>
      </w:r>
      <w:r>
        <w:rPr>
          <w:lang w:val="fr-CH"/>
        </w:rPr>
        <w:tab/>
      </w:r>
      <w:r>
        <w:rPr>
          <w:rFonts w:hint="eastAsia"/>
          <w:lang w:val="fr-CH"/>
        </w:rPr>
        <w:t>第十二条</w:t>
      </w:r>
      <w:r>
        <w:rPr>
          <w:lang w:val="fr-CH"/>
        </w:rPr>
        <w:br/>
      </w:r>
      <w:r>
        <w:rPr>
          <w:rFonts w:hint="eastAsia"/>
          <w:lang w:val="fr-FR"/>
        </w:rPr>
        <w:t>平等获得医疗服务</w:t>
      </w:r>
    </w:p>
    <w:p w:rsidR="00E84DAD" w:rsidRDefault="00E84DAD">
      <w:pPr>
        <w:pStyle w:val="H23GC"/>
        <w:rPr>
          <w:rFonts w:hint="eastAsia"/>
          <w:lang w:val="fr-CH"/>
        </w:rPr>
      </w:pPr>
      <w:r>
        <w:rPr>
          <w:lang w:val="fr-CH"/>
        </w:rPr>
        <w:tab/>
      </w:r>
      <w:r>
        <w:rPr>
          <w:lang w:val="fr-CH"/>
        </w:rPr>
        <w:tab/>
      </w:r>
      <w:r>
        <w:rPr>
          <w:rFonts w:hint="eastAsia"/>
          <w:lang w:val="fr-CH"/>
        </w:rPr>
        <w:t>法律和制度层面</w:t>
      </w:r>
    </w:p>
    <w:p w:rsidR="00E84DAD" w:rsidRDefault="00E84DAD">
      <w:pPr>
        <w:pStyle w:val="SingleTxtGC"/>
        <w:rPr>
          <w:rFonts w:hint="eastAsia"/>
          <w:lang w:val="fr-CH"/>
        </w:rPr>
      </w:pPr>
      <w:r>
        <w:rPr>
          <w:lang w:val="fr-CH"/>
        </w:rPr>
        <w:t>10</w:t>
      </w:r>
      <w:bookmarkStart w:id="105" w:name="OLE_LINK82"/>
      <w:r>
        <w:rPr>
          <w:lang w:val="fr-CH"/>
        </w:rPr>
        <w:t xml:space="preserve">1.  </w:t>
      </w:r>
      <w:r>
        <w:rPr>
          <w:rFonts w:hint="eastAsia"/>
          <w:lang w:val="fr-CH"/>
        </w:rPr>
        <w:t>卫生政策考虑了妇女和女童在卫生方面的权利和需求。多项国际文书和全国性文件是卫生政策的基础。尤其是确定将孕产妇死亡率降低</w:t>
      </w:r>
      <w:r>
        <w:rPr>
          <w:rFonts w:hint="eastAsia"/>
          <w:lang w:val="fr-CH"/>
        </w:rPr>
        <w:t>50%</w:t>
      </w:r>
      <w:r>
        <w:rPr>
          <w:rFonts w:hint="eastAsia"/>
          <w:lang w:val="fr-CH"/>
        </w:rPr>
        <w:t>的</w:t>
      </w:r>
      <w:r>
        <w:rPr>
          <w:rFonts w:hint="eastAsia"/>
          <w:lang w:val="fr-CH"/>
        </w:rPr>
        <w:t>2001</w:t>
      </w:r>
      <w:r>
        <w:rPr>
          <w:rFonts w:hint="eastAsia"/>
          <w:lang w:val="fr-CH"/>
        </w:rPr>
        <w:t>年《巴马科宣言》；《全国卫生部门发展战略和政策文件》</w:t>
      </w:r>
      <w:r>
        <w:rPr>
          <w:lang w:val="fr-CH"/>
        </w:rPr>
        <w:t>(2002-2006</w:t>
      </w:r>
      <w:r>
        <w:rPr>
          <w:rFonts w:hint="eastAsia"/>
          <w:lang w:val="fr-CH"/>
        </w:rPr>
        <w:t>年</w:t>
      </w:r>
      <w:r>
        <w:rPr>
          <w:lang w:val="fr-CH"/>
        </w:rPr>
        <w:t>)</w:t>
      </w:r>
      <w:r>
        <w:rPr>
          <w:rFonts w:hint="eastAsia"/>
          <w:lang w:val="fr-CH"/>
        </w:rPr>
        <w:t>；《全国健康发展计划》</w:t>
      </w:r>
      <w:r>
        <w:rPr>
          <w:lang w:val="fr-CH"/>
        </w:rPr>
        <w:t>(2009-2018</w:t>
      </w:r>
      <w:r>
        <w:rPr>
          <w:rFonts w:hint="eastAsia"/>
          <w:lang w:val="fr-CH"/>
        </w:rPr>
        <w:t>年</w:t>
      </w:r>
      <w:r>
        <w:rPr>
          <w:lang w:val="fr-CH"/>
        </w:rPr>
        <w:t>)</w:t>
      </w:r>
      <w:r>
        <w:rPr>
          <w:rFonts w:hint="eastAsia"/>
          <w:lang w:val="fr-CH"/>
        </w:rPr>
        <w:t>；</w:t>
      </w:r>
      <w:smartTag w:uri="urn:schemas-microsoft-com:office:smarttags" w:element="chsdate">
        <w:smartTagPr>
          <w:attr w:name="Year" w:val="2003"/>
          <w:attr w:name="Month" w:val="3"/>
          <w:attr w:name="Day" w:val="3"/>
          <w:attr w:name="IsLunarDate" w:val="False"/>
          <w:attr w:name="IsROCDate" w:val="False"/>
        </w:smartTagPr>
        <w:r>
          <w:rPr>
            <w:rFonts w:hint="eastAsia"/>
            <w:lang w:val="fr-FR"/>
          </w:rPr>
          <w:t>2003</w:t>
        </w:r>
        <w:r>
          <w:rPr>
            <w:rFonts w:hint="eastAsia"/>
            <w:lang w:val="fr-FR"/>
          </w:rPr>
          <w:t>年</w:t>
        </w:r>
        <w:r>
          <w:rPr>
            <w:rFonts w:hint="eastAsia"/>
            <w:lang w:val="fr-FR"/>
          </w:rPr>
          <w:t>3</w:t>
        </w:r>
        <w:r>
          <w:rPr>
            <w:rFonts w:hint="eastAsia"/>
            <w:lang w:val="fr-FR"/>
          </w:rPr>
          <w:t>月</w:t>
        </w:r>
        <w:r>
          <w:rPr>
            <w:rFonts w:hint="eastAsia"/>
            <w:lang w:val="fr-FR"/>
          </w:rPr>
          <w:t>3</w:t>
        </w:r>
        <w:r>
          <w:rPr>
            <w:rFonts w:hint="eastAsia"/>
            <w:lang w:val="fr-FR"/>
          </w:rPr>
          <w:t>日</w:t>
        </w:r>
      </w:smartTag>
      <w:r>
        <w:rPr>
          <w:rFonts w:hint="eastAsia"/>
          <w:lang w:val="fr-CH"/>
        </w:rPr>
        <w:t>关于贝宁共和国制止</w:t>
      </w:r>
      <w:r>
        <w:rPr>
          <w:rFonts w:hint="eastAsia"/>
          <w:lang w:val="fr-FR"/>
        </w:rPr>
        <w:t>切割女性生殖器行为的第</w:t>
      </w:r>
      <w:r>
        <w:rPr>
          <w:rFonts w:hint="eastAsia"/>
          <w:lang w:val="fr-FR"/>
        </w:rPr>
        <w:t>2003-03</w:t>
      </w:r>
      <w:r>
        <w:rPr>
          <w:rFonts w:hint="eastAsia"/>
          <w:lang w:val="fr-FR"/>
        </w:rPr>
        <w:t>号法律；</w:t>
      </w:r>
      <w:smartTag w:uri="urn:schemas-microsoft-com:office:smarttags" w:element="chsdate">
        <w:smartTagPr>
          <w:attr w:name="Year" w:val="2003"/>
          <w:attr w:name="Month" w:val="3"/>
          <w:attr w:name="Day" w:val="3"/>
          <w:attr w:name="IsLunarDate" w:val="False"/>
          <w:attr w:name="IsROCDate" w:val="False"/>
        </w:smartTagPr>
        <w:r>
          <w:rPr>
            <w:rFonts w:hint="eastAsia"/>
            <w:lang w:val="fr-FR"/>
          </w:rPr>
          <w:t>2003</w:t>
        </w:r>
        <w:r>
          <w:rPr>
            <w:rFonts w:hint="eastAsia"/>
            <w:lang w:val="fr-FR"/>
          </w:rPr>
          <w:t>年</w:t>
        </w:r>
        <w:r>
          <w:rPr>
            <w:rFonts w:hint="eastAsia"/>
            <w:lang w:val="fr-FR"/>
          </w:rPr>
          <w:t>3</w:t>
        </w:r>
        <w:r>
          <w:rPr>
            <w:rFonts w:hint="eastAsia"/>
            <w:lang w:val="fr-FR"/>
          </w:rPr>
          <w:t>月</w:t>
        </w:r>
        <w:r>
          <w:rPr>
            <w:rFonts w:hint="eastAsia"/>
            <w:lang w:val="fr-FR"/>
          </w:rPr>
          <w:t>3</w:t>
        </w:r>
        <w:r>
          <w:rPr>
            <w:rFonts w:hint="eastAsia"/>
            <w:lang w:val="fr-FR"/>
          </w:rPr>
          <w:t>日</w:t>
        </w:r>
      </w:smartTag>
      <w:r>
        <w:rPr>
          <w:rFonts w:hint="eastAsia"/>
          <w:lang w:val="fr-FR"/>
        </w:rPr>
        <w:t>关于性健康和生殖健康的第</w:t>
      </w:r>
      <w:r>
        <w:rPr>
          <w:rFonts w:hint="eastAsia"/>
          <w:lang w:val="fr-FR"/>
        </w:rPr>
        <w:t>2003-04</w:t>
      </w:r>
      <w:r>
        <w:rPr>
          <w:rFonts w:hint="eastAsia"/>
          <w:lang w:val="fr-FR"/>
        </w:rPr>
        <w:t>号法律；</w:t>
      </w:r>
      <w:smartTag w:uri="urn:schemas-microsoft-com:office:smarttags" w:element="chsdate">
        <w:smartTagPr>
          <w:attr w:name="Year" w:val="2006"/>
          <w:attr w:name="Month" w:val="4"/>
          <w:attr w:name="Day" w:val="10"/>
          <w:attr w:name="IsLunarDate" w:val="False"/>
          <w:attr w:name="IsROCDate" w:val="False"/>
        </w:smartTagPr>
        <w:r>
          <w:rPr>
            <w:rFonts w:hint="eastAsia"/>
            <w:lang w:val="fr-CH"/>
          </w:rPr>
          <w:t>2006</w:t>
        </w:r>
        <w:r>
          <w:rPr>
            <w:rFonts w:hint="eastAsia"/>
            <w:lang w:val="fr-CH"/>
          </w:rPr>
          <w:t>年</w:t>
        </w:r>
        <w:r>
          <w:rPr>
            <w:rFonts w:hint="eastAsia"/>
            <w:lang w:val="fr-CH"/>
          </w:rPr>
          <w:t>4</w:t>
        </w:r>
        <w:r>
          <w:rPr>
            <w:rFonts w:hint="eastAsia"/>
            <w:lang w:val="fr-CH"/>
          </w:rPr>
          <w:t>月</w:t>
        </w:r>
        <w:r>
          <w:rPr>
            <w:rFonts w:hint="eastAsia"/>
            <w:lang w:val="fr-CH"/>
          </w:rPr>
          <w:t>10</w:t>
        </w:r>
        <w:r>
          <w:rPr>
            <w:rFonts w:hint="eastAsia"/>
            <w:lang w:val="fr-CH"/>
          </w:rPr>
          <w:t>日</w:t>
        </w:r>
      </w:smartTag>
      <w:r>
        <w:rPr>
          <w:rFonts w:hint="eastAsia"/>
          <w:lang w:val="fr-FR"/>
        </w:rPr>
        <w:t>关于贝宁共和国预防、治疗和控制</w:t>
      </w:r>
      <w:r>
        <w:rPr>
          <w:lang w:val="fr-CH"/>
        </w:rPr>
        <w:t>艾滋病毒</w:t>
      </w:r>
      <w:r>
        <w:rPr>
          <w:lang w:val="fr-CH"/>
        </w:rPr>
        <w:t>/</w:t>
      </w:r>
      <w:r>
        <w:rPr>
          <w:lang w:val="fr-CH"/>
        </w:rPr>
        <w:t>艾滋病</w:t>
      </w:r>
      <w:r>
        <w:rPr>
          <w:rFonts w:hint="eastAsia"/>
          <w:lang w:val="fr-CH"/>
        </w:rPr>
        <w:t>的第</w:t>
      </w:r>
      <w:r>
        <w:rPr>
          <w:rFonts w:hint="eastAsia"/>
          <w:lang w:val="fr-CH"/>
        </w:rPr>
        <w:t>2005-31</w:t>
      </w:r>
      <w:r>
        <w:rPr>
          <w:rFonts w:hint="eastAsia"/>
          <w:lang w:val="fr-CH"/>
        </w:rPr>
        <w:t>号法律，该法律于</w:t>
      </w:r>
      <w:smartTag w:uri="urn:schemas-microsoft-com:office:smarttags" w:element="chsdate">
        <w:smartTagPr>
          <w:attr w:name="Year" w:val="2005"/>
          <w:attr w:name="Month" w:val="8"/>
          <w:attr w:name="Day" w:val="18"/>
          <w:attr w:name="IsLunarDate" w:val="False"/>
          <w:attr w:name="IsROCDate" w:val="False"/>
        </w:smartTagPr>
        <w:r>
          <w:rPr>
            <w:rFonts w:hint="eastAsia"/>
            <w:lang w:val="fr-CH"/>
          </w:rPr>
          <w:t>2005</w:t>
        </w:r>
        <w:r>
          <w:rPr>
            <w:rFonts w:hint="eastAsia"/>
            <w:lang w:val="fr-CH"/>
          </w:rPr>
          <w:t>年</w:t>
        </w:r>
        <w:r>
          <w:rPr>
            <w:rFonts w:hint="eastAsia"/>
            <w:lang w:val="fr-CH"/>
          </w:rPr>
          <w:t>8</w:t>
        </w:r>
        <w:r>
          <w:rPr>
            <w:rFonts w:hint="eastAsia"/>
            <w:lang w:val="fr-CH"/>
          </w:rPr>
          <w:t>月</w:t>
        </w:r>
        <w:r>
          <w:rPr>
            <w:rFonts w:hint="eastAsia"/>
            <w:lang w:val="fr-CH"/>
          </w:rPr>
          <w:t>18</w:t>
        </w:r>
        <w:r>
          <w:rPr>
            <w:rFonts w:hint="eastAsia"/>
            <w:lang w:val="fr-CH"/>
          </w:rPr>
          <w:t>日</w:t>
        </w:r>
      </w:smartTag>
      <w:r>
        <w:rPr>
          <w:rFonts w:hint="eastAsia"/>
          <w:lang w:val="fr-CH"/>
        </w:rPr>
        <w:t>通过；</w:t>
      </w:r>
      <w:r>
        <w:rPr>
          <w:rFonts w:hint="eastAsia"/>
          <w:bCs/>
          <w:iCs/>
          <w:lang w:val="fr-FR"/>
        </w:rPr>
        <w:t>千年发展目标</w:t>
      </w:r>
      <w:r>
        <w:rPr>
          <w:rFonts w:hint="eastAsia"/>
          <w:lang w:val="fr-CH"/>
        </w:rPr>
        <w:t>(</w:t>
      </w:r>
      <w:r>
        <w:rPr>
          <w:rFonts w:hint="eastAsia"/>
          <w:lang w:val="fr-CH"/>
        </w:rPr>
        <w:t>关于生殖健康的目标</w:t>
      </w:r>
      <w:r>
        <w:rPr>
          <w:rFonts w:hint="eastAsia"/>
          <w:lang w:val="fr-CH"/>
        </w:rPr>
        <w:t>5</w:t>
      </w:r>
      <w:r>
        <w:rPr>
          <w:rFonts w:hint="eastAsia"/>
          <w:lang w:val="fr-CH"/>
        </w:rPr>
        <w:t>和目标</w:t>
      </w:r>
      <w:r>
        <w:rPr>
          <w:rFonts w:hint="eastAsia"/>
          <w:lang w:val="fr-CH"/>
        </w:rPr>
        <w:t>6)</w:t>
      </w:r>
      <w:r>
        <w:rPr>
          <w:rFonts w:hint="eastAsia"/>
          <w:lang w:val="fr-CH"/>
        </w:rPr>
        <w:t>。贝宁已加入涉及卫生领域的所有非洲决定和建议。贝宁政府也得到了许多技术和金融伙伴的支持。</w:t>
      </w:r>
    </w:p>
    <w:bookmarkEnd w:id="105"/>
    <w:p w:rsidR="00E84DAD" w:rsidRDefault="00E84DAD">
      <w:pPr>
        <w:pStyle w:val="SingleTxtGC"/>
        <w:rPr>
          <w:rFonts w:hint="eastAsia"/>
          <w:lang w:val="fr-CH"/>
        </w:rPr>
      </w:pPr>
      <w:r>
        <w:rPr>
          <w:lang w:val="fr-CH"/>
        </w:rPr>
        <w:t xml:space="preserve">102.  </w:t>
      </w:r>
      <w:r>
        <w:rPr>
          <w:rFonts w:hint="eastAsia"/>
          <w:lang w:val="fr-CH"/>
        </w:rPr>
        <w:t>卫生部门面临着资源不足和现有资源管理不善的困难。该部门的预算增长不规律，约占国家总体预算的</w:t>
      </w:r>
      <w:r>
        <w:rPr>
          <w:rFonts w:hint="eastAsia"/>
          <w:lang w:val="fr-CH"/>
        </w:rPr>
        <w:t>15.15%</w:t>
      </w:r>
      <w:r>
        <w:rPr>
          <w:rFonts w:hint="eastAsia"/>
          <w:lang w:val="fr-CH"/>
        </w:rPr>
        <w:t>，主要资金来源于家庭</w:t>
      </w:r>
      <w:r>
        <w:rPr>
          <w:rFonts w:hint="eastAsia"/>
          <w:lang w:val="fr-CH"/>
        </w:rPr>
        <w:t>(52.1%)</w:t>
      </w:r>
      <w:r>
        <w:rPr>
          <w:rFonts w:hint="eastAsia"/>
          <w:lang w:val="fr-CH"/>
        </w:rPr>
        <w:t>、国家</w:t>
      </w:r>
      <w:r>
        <w:rPr>
          <w:rFonts w:hint="eastAsia"/>
          <w:lang w:val="fr-CH"/>
        </w:rPr>
        <w:t>(30.8%)</w:t>
      </w:r>
      <w:r>
        <w:rPr>
          <w:rFonts w:hint="eastAsia"/>
          <w:lang w:val="fr-CH"/>
        </w:rPr>
        <w:t>、其他国家</w:t>
      </w:r>
      <w:r>
        <w:rPr>
          <w:rFonts w:hint="eastAsia"/>
          <w:lang w:val="fr-CH"/>
        </w:rPr>
        <w:t>(16.5%)</w:t>
      </w:r>
      <w:r>
        <w:rPr>
          <w:rFonts w:hint="eastAsia"/>
          <w:lang w:val="fr-CH"/>
        </w:rPr>
        <w:t>和地方团体、保险和互助医疗、公共和私人企业</w:t>
      </w:r>
      <w:r>
        <w:rPr>
          <w:rFonts w:hint="eastAsia"/>
          <w:lang w:val="fr-CH"/>
        </w:rPr>
        <w:t>(0.6%)</w:t>
      </w:r>
      <w:r>
        <w:rPr>
          <w:rFonts w:hint="eastAsia"/>
          <w:lang w:val="fr-CH"/>
        </w:rPr>
        <w:t>。在人力资源方面，</w:t>
      </w:r>
      <w:r>
        <w:rPr>
          <w:rFonts w:hint="eastAsia"/>
          <w:lang w:val="fr-CH"/>
        </w:rPr>
        <w:t>2006</w:t>
      </w:r>
      <w:r>
        <w:rPr>
          <w:rFonts w:hint="eastAsia"/>
          <w:lang w:val="fr-CH"/>
        </w:rPr>
        <w:t>年，公共和私人卫生组织中共有</w:t>
      </w:r>
      <w:r>
        <w:rPr>
          <w:rFonts w:hint="eastAsia"/>
          <w:lang w:val="fr-CH"/>
        </w:rPr>
        <w:t>6,275</w:t>
      </w:r>
      <w:r>
        <w:rPr>
          <w:rFonts w:hint="eastAsia"/>
          <w:lang w:val="fr-CH"/>
        </w:rPr>
        <w:t>名医务工作者。在贝宁境内，每一名医生所对应的居民人数为</w:t>
      </w:r>
      <w:r>
        <w:rPr>
          <w:rFonts w:hint="eastAsia"/>
          <w:lang w:val="fr-CH"/>
        </w:rPr>
        <w:t>7,006</w:t>
      </w:r>
      <w:r>
        <w:rPr>
          <w:rFonts w:hint="eastAsia"/>
          <w:lang w:val="fr-CH"/>
        </w:rPr>
        <w:t>人，比较符合</w:t>
      </w:r>
      <w:r>
        <w:rPr>
          <w:rFonts w:hint="eastAsia"/>
          <w:bCs/>
          <w:iCs/>
          <w:lang w:val="fr-FR"/>
        </w:rPr>
        <w:t>世界卫生组织</w:t>
      </w:r>
      <w:r>
        <w:rPr>
          <w:rFonts w:hint="eastAsia"/>
          <w:lang w:val="fr-CH"/>
        </w:rPr>
        <w:t>设定的标准。但是各省份之间仍存在差异。医务人员在各省分布不均衡。卫生基础设施的覆盖率虽有改善，但各省之间仍不平衡。除上述差异之外，</w:t>
      </w:r>
      <w:r>
        <w:rPr>
          <w:rFonts w:hint="eastAsia"/>
          <w:lang w:val="fr-CH"/>
        </w:rPr>
        <w:t>40%</w:t>
      </w:r>
      <w:r>
        <w:rPr>
          <w:rFonts w:hint="eastAsia"/>
          <w:lang w:val="fr-CH"/>
        </w:rPr>
        <w:t>的基础设施破败不堪，无法符合医疗标准。相关医疗设备也面临着同样的问题。尽管存在制度和法律框架，但在卫生部门的各领域中，妇女的境况仍不容乐观。</w:t>
      </w:r>
    </w:p>
    <w:p w:rsidR="00E84DAD" w:rsidRDefault="00E84DAD">
      <w:pPr>
        <w:pStyle w:val="H23GC"/>
        <w:rPr>
          <w:rFonts w:hint="eastAsia"/>
          <w:lang w:val="fr-CH"/>
        </w:rPr>
      </w:pPr>
      <w:r>
        <w:rPr>
          <w:lang w:val="fr-CH"/>
        </w:rPr>
        <w:tab/>
      </w:r>
      <w:r>
        <w:rPr>
          <w:lang w:val="fr-CH"/>
        </w:rPr>
        <w:tab/>
      </w:r>
      <w:r>
        <w:rPr>
          <w:rFonts w:hint="eastAsia"/>
          <w:lang w:val="fr-CH"/>
        </w:rPr>
        <w:t>女性的健康状况</w:t>
      </w:r>
    </w:p>
    <w:p w:rsidR="00E84DAD" w:rsidRDefault="00E84DAD">
      <w:pPr>
        <w:pStyle w:val="H23GC"/>
        <w:rPr>
          <w:rFonts w:hint="eastAsia"/>
          <w:lang w:val="fr-CH"/>
        </w:rPr>
      </w:pPr>
      <w:r>
        <w:rPr>
          <w:lang w:val="fr-CH"/>
        </w:rPr>
        <w:tab/>
      </w:r>
      <w:r>
        <w:rPr>
          <w:lang w:val="fr-CH"/>
        </w:rPr>
        <w:tab/>
      </w:r>
      <w:r>
        <w:rPr>
          <w:rFonts w:hint="eastAsia"/>
          <w:lang w:val="fr-CH"/>
        </w:rPr>
        <w:t>生殖健康</w:t>
      </w:r>
    </w:p>
    <w:p w:rsidR="00E84DAD" w:rsidRDefault="00E84DAD">
      <w:pPr>
        <w:pStyle w:val="SingleTxtGC"/>
        <w:rPr>
          <w:rFonts w:hint="eastAsia"/>
          <w:lang w:val="fr-CH"/>
        </w:rPr>
      </w:pPr>
      <w:r>
        <w:rPr>
          <w:lang w:val="fr-CH"/>
        </w:rPr>
        <w:t xml:space="preserve">103.  </w:t>
      </w:r>
      <w:r>
        <w:rPr>
          <w:rFonts w:hint="eastAsia"/>
          <w:lang w:val="fr-CH"/>
        </w:rPr>
        <w:t>根据</w:t>
      </w:r>
      <w:r>
        <w:rPr>
          <w:lang w:val="fr-CH"/>
        </w:rPr>
        <w:t>2006</w:t>
      </w:r>
      <w:r>
        <w:rPr>
          <w:rFonts w:hint="eastAsia"/>
          <w:lang w:val="fr-CH"/>
        </w:rPr>
        <w:t>年</w:t>
      </w:r>
      <w:r>
        <w:rPr>
          <w:rFonts w:hint="eastAsia"/>
          <w:lang w:val="fr-FR"/>
        </w:rPr>
        <w:t>人口与健康调查</w:t>
      </w:r>
      <w:r>
        <w:rPr>
          <w:lang w:val="fr-CH"/>
        </w:rPr>
        <w:t>(EDS-2006)</w:t>
      </w:r>
      <w:r>
        <w:rPr>
          <w:rFonts w:hint="eastAsia"/>
          <w:lang w:val="fr-CH"/>
        </w:rPr>
        <w:t>提供的产前保健方面的数据，每</w:t>
      </w:r>
      <w:r>
        <w:rPr>
          <w:rFonts w:hint="eastAsia"/>
          <w:lang w:val="fr-CH"/>
        </w:rPr>
        <w:t>10</w:t>
      </w:r>
      <w:r>
        <w:rPr>
          <w:rFonts w:hint="eastAsia"/>
          <w:lang w:val="fr-CH"/>
        </w:rPr>
        <w:t>位孕妇中，约有</w:t>
      </w:r>
      <w:r>
        <w:rPr>
          <w:rFonts w:hint="eastAsia"/>
          <w:lang w:val="fr-CH"/>
        </w:rPr>
        <w:t>9</w:t>
      </w:r>
      <w:r>
        <w:rPr>
          <w:rFonts w:hint="eastAsia"/>
          <w:lang w:val="fr-CH"/>
        </w:rPr>
        <w:t>人</w:t>
      </w:r>
      <w:r>
        <w:rPr>
          <w:lang w:val="fr-CH"/>
        </w:rPr>
        <w:t>(88%)</w:t>
      </w:r>
      <w:r>
        <w:rPr>
          <w:rFonts w:hint="eastAsia"/>
          <w:lang w:val="fr-CH"/>
        </w:rPr>
        <w:t>前往医疗机构，接受医务人员，特别是护士或助产士的产前检查</w:t>
      </w:r>
      <w:r>
        <w:rPr>
          <w:rFonts w:hint="eastAsia"/>
          <w:lang w:val="fr-CH"/>
        </w:rPr>
        <w:t>(80%)</w:t>
      </w:r>
      <w:r>
        <w:rPr>
          <w:rFonts w:hint="eastAsia"/>
          <w:lang w:val="fr-CH"/>
        </w:rPr>
        <w:t>。与</w:t>
      </w:r>
      <w:r>
        <w:rPr>
          <w:rFonts w:hint="eastAsia"/>
          <w:lang w:val="fr-CH"/>
        </w:rPr>
        <w:t>2001</w:t>
      </w:r>
      <w:r>
        <w:rPr>
          <w:rFonts w:hint="eastAsia"/>
          <w:lang w:val="fr-CH"/>
        </w:rPr>
        <w:t>年相比，这一比例略有上升。</w:t>
      </w:r>
      <w:r>
        <w:rPr>
          <w:rFonts w:hint="eastAsia"/>
          <w:lang w:val="fr-CH"/>
        </w:rPr>
        <w:t>2001</w:t>
      </w:r>
      <w:r>
        <w:rPr>
          <w:rFonts w:hint="eastAsia"/>
          <w:lang w:val="fr-CH"/>
        </w:rPr>
        <w:t>年的</w:t>
      </w:r>
      <w:r>
        <w:rPr>
          <w:lang w:val="fr-CH"/>
        </w:rPr>
        <w:t>EDSBII</w:t>
      </w:r>
      <w:r>
        <w:rPr>
          <w:rFonts w:hint="eastAsia"/>
          <w:lang w:val="fr-CH"/>
        </w:rPr>
        <w:t>数据显示，</w:t>
      </w:r>
      <w:r>
        <w:rPr>
          <w:rFonts w:hint="eastAsia"/>
          <w:lang w:val="fr-CH"/>
        </w:rPr>
        <w:t>87%</w:t>
      </w:r>
      <w:r>
        <w:rPr>
          <w:rFonts w:hint="eastAsia"/>
          <w:lang w:val="fr-CH"/>
        </w:rPr>
        <w:t>的孕妇接受了医务人员的产前检查，每</w:t>
      </w:r>
      <w:r>
        <w:rPr>
          <w:rFonts w:hint="eastAsia"/>
          <w:lang w:val="fr-CH"/>
        </w:rPr>
        <w:t>10</w:t>
      </w:r>
      <w:r>
        <w:rPr>
          <w:rFonts w:hint="eastAsia"/>
          <w:lang w:val="fr-CH"/>
        </w:rPr>
        <w:t>位产妇中约有</w:t>
      </w:r>
      <w:r>
        <w:rPr>
          <w:rFonts w:hint="eastAsia"/>
          <w:lang w:val="fr-CH"/>
        </w:rPr>
        <w:t>1</w:t>
      </w:r>
      <w:r>
        <w:rPr>
          <w:rFonts w:hint="eastAsia"/>
          <w:lang w:val="fr-CH"/>
        </w:rPr>
        <w:t>人</w:t>
      </w:r>
      <w:r>
        <w:rPr>
          <w:rFonts w:hint="eastAsia"/>
          <w:lang w:val="fr-CH"/>
        </w:rPr>
        <w:t>(11%)</w:t>
      </w:r>
      <w:r>
        <w:rPr>
          <w:rFonts w:hint="eastAsia"/>
          <w:lang w:val="fr-CH"/>
        </w:rPr>
        <w:t>在整个怀孕过程中未接受过任何产前检查。</w:t>
      </w:r>
      <w:r>
        <w:rPr>
          <w:rFonts w:hint="eastAsia"/>
          <w:lang w:val="fr-CH"/>
        </w:rPr>
        <w:t>59%</w:t>
      </w:r>
      <w:r>
        <w:rPr>
          <w:rFonts w:hint="eastAsia"/>
          <w:lang w:val="fr-CH"/>
        </w:rPr>
        <w:t>的孕妇在上一次分娩时，曾为了防止新生儿破伤风接受了药物注射。在该调查进行之前五年，</w:t>
      </w:r>
      <w:r>
        <w:rPr>
          <w:rFonts w:hint="eastAsia"/>
          <w:lang w:val="fr-CH"/>
        </w:rPr>
        <w:t>22%</w:t>
      </w:r>
      <w:r>
        <w:rPr>
          <w:rFonts w:hint="eastAsia"/>
          <w:lang w:val="fr-CH"/>
        </w:rPr>
        <w:t>的新生儿在家中出生，</w:t>
      </w:r>
      <w:r>
        <w:rPr>
          <w:rFonts w:hint="eastAsia"/>
          <w:lang w:val="fr-CH"/>
        </w:rPr>
        <w:t>78%</w:t>
      </w:r>
      <w:r>
        <w:rPr>
          <w:rFonts w:hint="eastAsia"/>
          <w:lang w:val="fr-CH"/>
        </w:rPr>
        <w:t>在医疗机构出生，主要是公共医疗机构</w:t>
      </w:r>
      <w:r>
        <w:rPr>
          <w:rFonts w:hint="eastAsia"/>
          <w:lang w:val="fr-CH"/>
        </w:rPr>
        <w:t>(65%)</w:t>
      </w:r>
      <w:r>
        <w:rPr>
          <w:rFonts w:hint="eastAsia"/>
          <w:lang w:val="fr-CH"/>
        </w:rPr>
        <w:t>。与</w:t>
      </w:r>
      <w:r>
        <w:rPr>
          <w:rFonts w:hint="eastAsia"/>
          <w:lang w:val="fr-CH"/>
        </w:rPr>
        <w:t>2001</w:t>
      </w:r>
      <w:r>
        <w:rPr>
          <w:rFonts w:hint="eastAsia"/>
          <w:lang w:val="fr-CH"/>
        </w:rPr>
        <w:t>年相比，这一比例没有实质性的变化</w:t>
      </w:r>
      <w:r>
        <w:rPr>
          <w:lang w:val="fr-CH"/>
        </w:rPr>
        <w:t>(23%</w:t>
      </w:r>
      <w:r>
        <w:rPr>
          <w:rFonts w:hint="eastAsia"/>
          <w:lang w:val="fr-CH"/>
        </w:rPr>
        <w:t>和</w:t>
      </w:r>
      <w:r>
        <w:rPr>
          <w:lang w:val="fr-CH"/>
        </w:rPr>
        <w:t>76%)</w:t>
      </w:r>
      <w:r>
        <w:rPr>
          <w:rFonts w:hint="eastAsia"/>
          <w:lang w:val="fr-CH"/>
        </w:rPr>
        <w:t>。四分之三以上的新生儿</w:t>
      </w:r>
      <w:r>
        <w:rPr>
          <w:rFonts w:hint="eastAsia"/>
          <w:lang w:val="fr-CH"/>
        </w:rPr>
        <w:t>(78%)</w:t>
      </w:r>
      <w:r>
        <w:rPr>
          <w:rFonts w:hint="eastAsia"/>
          <w:lang w:val="fr-CH"/>
        </w:rPr>
        <w:t>由医务人员接产，主要是助产士和护士</w:t>
      </w:r>
      <w:r>
        <w:rPr>
          <w:rFonts w:hint="eastAsia"/>
          <w:lang w:val="fr-CH"/>
        </w:rPr>
        <w:t>(69%)</w:t>
      </w:r>
      <w:r>
        <w:rPr>
          <w:rFonts w:hint="eastAsia"/>
          <w:lang w:val="fr-CH"/>
        </w:rPr>
        <w:t>。</w:t>
      </w:r>
    </w:p>
    <w:p w:rsidR="00E84DAD" w:rsidRDefault="00E84DAD">
      <w:pPr>
        <w:pStyle w:val="H23GC"/>
        <w:rPr>
          <w:rFonts w:hint="eastAsia"/>
          <w:lang w:val="fr-CH"/>
        </w:rPr>
      </w:pPr>
      <w:r>
        <w:rPr>
          <w:lang w:val="fr-CH"/>
        </w:rPr>
        <w:tab/>
      </w:r>
      <w:r>
        <w:rPr>
          <w:lang w:val="fr-CH"/>
        </w:rPr>
        <w:tab/>
      </w:r>
      <w:r>
        <w:rPr>
          <w:rFonts w:hint="eastAsia"/>
          <w:lang w:val="fr-CH"/>
        </w:rPr>
        <w:t>孕产妇死亡率</w:t>
      </w:r>
    </w:p>
    <w:p w:rsidR="00E84DAD" w:rsidRDefault="00E84DAD">
      <w:pPr>
        <w:pStyle w:val="SingleTxtGC"/>
        <w:rPr>
          <w:rFonts w:hint="eastAsia"/>
          <w:lang w:val="fr-CH"/>
        </w:rPr>
      </w:pPr>
      <w:r>
        <w:rPr>
          <w:lang w:val="fr-CH"/>
        </w:rPr>
        <w:t xml:space="preserve">104.  </w:t>
      </w:r>
      <w:r>
        <w:rPr>
          <w:rFonts w:hint="eastAsia"/>
          <w:lang w:val="fr-CH"/>
        </w:rPr>
        <w:t>根据</w:t>
      </w:r>
      <w:r>
        <w:rPr>
          <w:lang w:val="fr-CH"/>
        </w:rPr>
        <w:t>1999-2006</w:t>
      </w:r>
      <w:r>
        <w:rPr>
          <w:rFonts w:hint="eastAsia"/>
          <w:lang w:val="fr-CH"/>
        </w:rPr>
        <w:t>年的</w:t>
      </w:r>
      <w:r>
        <w:rPr>
          <w:lang w:val="fr-CH"/>
        </w:rPr>
        <w:t>EDSB-III</w:t>
      </w:r>
      <w:r>
        <w:rPr>
          <w:rFonts w:hint="eastAsia"/>
          <w:lang w:val="fr-CH"/>
        </w:rPr>
        <w:t>数据，对</w:t>
      </w:r>
      <w:r>
        <w:rPr>
          <w:lang w:val="fr-CH"/>
        </w:rPr>
        <w:t>孕产妇死亡率</w:t>
      </w:r>
      <w:r>
        <w:rPr>
          <w:rFonts w:hint="eastAsia"/>
          <w:lang w:val="fr-CH"/>
        </w:rPr>
        <w:t>进行直接估算得出的结果为：每</w:t>
      </w:r>
      <w:bookmarkStart w:id="106" w:name="OLE_LINK114"/>
      <w:r>
        <w:rPr>
          <w:rFonts w:hint="eastAsia"/>
          <w:lang w:val="fr-CH"/>
        </w:rPr>
        <w:t>100,000</w:t>
      </w:r>
      <w:r>
        <w:rPr>
          <w:rFonts w:hint="eastAsia"/>
          <w:lang w:val="fr-CH"/>
        </w:rPr>
        <w:t>名活产婴儿中，有</w:t>
      </w:r>
      <w:r>
        <w:rPr>
          <w:rFonts w:hint="eastAsia"/>
          <w:lang w:val="fr-CH"/>
        </w:rPr>
        <w:t>397</w:t>
      </w:r>
      <w:r>
        <w:rPr>
          <w:rFonts w:hint="eastAsia"/>
          <w:lang w:val="fr-CH"/>
        </w:rPr>
        <w:t>例产妇死亡</w:t>
      </w:r>
      <w:bookmarkEnd w:id="106"/>
      <w:r>
        <w:rPr>
          <w:rFonts w:hint="eastAsia"/>
          <w:lang w:val="fr-CH"/>
        </w:rPr>
        <w:t>。这一比例呈减少趋势，低于</w:t>
      </w:r>
      <w:r>
        <w:rPr>
          <w:rFonts w:hint="eastAsia"/>
          <w:lang w:val="fr-CH"/>
        </w:rPr>
        <w:t>1996</w:t>
      </w:r>
      <w:r>
        <w:rPr>
          <w:rFonts w:hint="eastAsia"/>
          <w:lang w:val="fr-CH"/>
        </w:rPr>
        <w:t>年的水平</w:t>
      </w:r>
      <w:r>
        <w:rPr>
          <w:rFonts w:hint="eastAsia"/>
          <w:lang w:val="fr-CH"/>
        </w:rPr>
        <w:t>(</w:t>
      </w:r>
      <w:r>
        <w:rPr>
          <w:lang w:val="fr-CH"/>
        </w:rPr>
        <w:t>1989-1996</w:t>
      </w:r>
      <w:r>
        <w:rPr>
          <w:rFonts w:hint="eastAsia"/>
          <w:lang w:val="fr-CH"/>
        </w:rPr>
        <w:t>年的</w:t>
      </w:r>
      <w:r>
        <w:rPr>
          <w:lang w:val="fr-CH"/>
        </w:rPr>
        <w:t>EDSB-I</w:t>
      </w:r>
      <w:r>
        <w:rPr>
          <w:rFonts w:hint="eastAsia"/>
          <w:lang w:val="fr-CH"/>
        </w:rPr>
        <w:t>结果显示，每</w:t>
      </w:r>
      <w:r>
        <w:rPr>
          <w:lang w:val="fr-CH"/>
        </w:rPr>
        <w:t xml:space="preserve"> </w:t>
      </w:r>
      <w:r>
        <w:rPr>
          <w:rFonts w:hint="eastAsia"/>
          <w:lang w:val="fr-CH"/>
        </w:rPr>
        <w:t>100,000</w:t>
      </w:r>
      <w:r>
        <w:rPr>
          <w:rFonts w:hint="eastAsia"/>
          <w:lang w:val="fr-CH"/>
        </w:rPr>
        <w:t>名活产婴儿中，有</w:t>
      </w:r>
      <w:r>
        <w:rPr>
          <w:lang w:val="fr-CH"/>
        </w:rPr>
        <w:t>498</w:t>
      </w:r>
      <w:r>
        <w:rPr>
          <w:rFonts w:hint="eastAsia"/>
          <w:lang w:val="fr-CH"/>
        </w:rPr>
        <w:t>例产妇死亡</w:t>
      </w:r>
      <w:r>
        <w:rPr>
          <w:rFonts w:hint="eastAsia"/>
          <w:lang w:val="fr-CH"/>
        </w:rPr>
        <w:t>)</w:t>
      </w:r>
      <w:r>
        <w:rPr>
          <w:rFonts w:hint="eastAsia"/>
          <w:lang w:val="fr-CH"/>
        </w:rPr>
        <w:t>，也低于</w:t>
      </w:r>
      <w:r>
        <w:rPr>
          <w:rFonts w:hint="eastAsia"/>
          <w:lang w:val="fr-CH"/>
        </w:rPr>
        <w:t>2002</w:t>
      </w:r>
      <w:r>
        <w:rPr>
          <w:rFonts w:hint="eastAsia"/>
          <w:lang w:val="fr-CH"/>
        </w:rPr>
        <w:t>年</w:t>
      </w:r>
      <w:r>
        <w:rPr>
          <w:rFonts w:hint="eastAsia"/>
          <w:lang w:val="fr-FR"/>
        </w:rPr>
        <w:t>人口与生境普查</w:t>
      </w:r>
      <w:r>
        <w:rPr>
          <w:rFonts w:hint="eastAsia"/>
          <w:lang w:val="fr-CH"/>
        </w:rPr>
        <w:t>的估算值</w:t>
      </w:r>
      <w:r>
        <w:rPr>
          <w:rFonts w:hint="eastAsia"/>
          <w:lang w:val="fr-CH"/>
        </w:rPr>
        <w:t>(</w:t>
      </w:r>
      <w:r>
        <w:rPr>
          <w:rFonts w:hint="eastAsia"/>
          <w:lang w:val="fr-CH"/>
        </w:rPr>
        <w:t>每</w:t>
      </w:r>
      <w:r>
        <w:rPr>
          <w:lang w:val="fr-CH"/>
        </w:rPr>
        <w:t>100,000</w:t>
      </w:r>
      <w:r>
        <w:rPr>
          <w:rFonts w:hint="eastAsia"/>
          <w:lang w:val="fr-CH"/>
        </w:rPr>
        <w:t>名活产婴儿中，有</w:t>
      </w:r>
      <w:r>
        <w:rPr>
          <w:rFonts w:hint="eastAsia"/>
          <w:lang w:val="fr-CH"/>
        </w:rPr>
        <w:t>474</w:t>
      </w:r>
      <w:r>
        <w:rPr>
          <w:rFonts w:hint="eastAsia"/>
          <w:lang w:val="fr-CH"/>
        </w:rPr>
        <w:t>例产妇死亡</w:t>
      </w:r>
      <w:r>
        <w:rPr>
          <w:rFonts w:hint="eastAsia"/>
          <w:lang w:val="fr-CH"/>
        </w:rPr>
        <w:t>)</w:t>
      </w:r>
      <w:r>
        <w:rPr>
          <w:rFonts w:hint="eastAsia"/>
          <w:lang w:val="fr-CH"/>
        </w:rPr>
        <w:t>。导致贝宁孕产妇死亡率较高的原因有：早孕或晚孕、多次怀孕、怀孕间隔较短、连续非法堕胎、非自愿怀孕。在这方面，政府和卫生部门均采取了有益措施。</w:t>
      </w:r>
    </w:p>
    <w:p w:rsidR="00E84DAD" w:rsidRDefault="00E84DAD">
      <w:pPr>
        <w:pStyle w:val="H23GC"/>
        <w:rPr>
          <w:rFonts w:hint="eastAsia"/>
          <w:lang w:val="fr-CH"/>
        </w:rPr>
      </w:pPr>
      <w:r>
        <w:rPr>
          <w:lang w:val="fr-CH"/>
        </w:rPr>
        <w:tab/>
      </w:r>
      <w:r>
        <w:rPr>
          <w:lang w:val="fr-CH"/>
        </w:rPr>
        <w:tab/>
      </w:r>
      <w:r>
        <w:rPr>
          <w:rFonts w:hint="eastAsia"/>
          <w:lang w:val="fr-CH"/>
        </w:rPr>
        <w:t>人口出生率和计划生育</w:t>
      </w:r>
    </w:p>
    <w:p w:rsidR="00E84DAD" w:rsidRDefault="00E84DAD">
      <w:pPr>
        <w:pStyle w:val="SingleTxtGC"/>
        <w:rPr>
          <w:rFonts w:hint="eastAsia"/>
          <w:lang w:val="fr-CH"/>
        </w:rPr>
      </w:pPr>
      <w:r>
        <w:rPr>
          <w:lang w:val="fr-CH"/>
        </w:rPr>
        <w:t xml:space="preserve">105.  </w:t>
      </w:r>
      <w:r>
        <w:rPr>
          <w:rFonts w:hint="eastAsia"/>
          <w:lang w:val="fr-FR"/>
        </w:rPr>
        <w:t>2006</w:t>
      </w:r>
      <w:r>
        <w:rPr>
          <w:rFonts w:hint="eastAsia"/>
          <w:lang w:val="fr-FR"/>
        </w:rPr>
        <w:t>年的人口与健康调查</w:t>
      </w:r>
      <w:r>
        <w:rPr>
          <w:rFonts w:hint="eastAsia"/>
          <w:lang w:val="fr-CH"/>
        </w:rPr>
        <w:t>显示，平均每位妇女生育</w:t>
      </w:r>
      <w:r>
        <w:rPr>
          <w:rFonts w:hint="eastAsia"/>
          <w:lang w:val="fr-CH"/>
        </w:rPr>
        <w:t>5.7</w:t>
      </w:r>
      <w:r>
        <w:rPr>
          <w:rFonts w:hint="eastAsia"/>
          <w:lang w:val="fr-CH"/>
        </w:rPr>
        <w:t>名子女，贝宁的</w:t>
      </w:r>
      <w:r>
        <w:rPr>
          <w:lang w:val="fr-CH"/>
        </w:rPr>
        <w:t>人口出生率</w:t>
      </w:r>
      <w:r>
        <w:rPr>
          <w:rFonts w:hint="eastAsia"/>
          <w:lang w:val="fr-CH"/>
        </w:rPr>
        <w:t>指数始终保持较高水平，同时也呈现年轻化趋势，</w:t>
      </w:r>
      <w:r>
        <w:rPr>
          <w:rFonts w:hint="eastAsia"/>
          <w:lang w:val="fr-CH"/>
        </w:rPr>
        <w:t>21%</w:t>
      </w:r>
      <w:r>
        <w:rPr>
          <w:rFonts w:hint="eastAsia"/>
          <w:lang w:val="fr-CH"/>
        </w:rPr>
        <w:t>的</w:t>
      </w:r>
      <w:r>
        <w:rPr>
          <w:rFonts w:hint="eastAsia"/>
          <w:lang w:val="fr-CH"/>
        </w:rPr>
        <w:t>20</w:t>
      </w:r>
      <w:r>
        <w:rPr>
          <w:rFonts w:hint="eastAsia"/>
          <w:lang w:val="fr-CH"/>
        </w:rPr>
        <w:t>岁以下女孩曾至少生育过一次。此外，自</w:t>
      </w:r>
      <w:r>
        <w:rPr>
          <w:rFonts w:hint="eastAsia"/>
          <w:lang w:val="fr-CH"/>
        </w:rPr>
        <w:t>2001</w:t>
      </w:r>
      <w:r>
        <w:rPr>
          <w:rFonts w:hint="eastAsia"/>
          <w:lang w:val="fr-CH"/>
        </w:rPr>
        <w:t>年</w:t>
      </w:r>
      <w:r>
        <w:rPr>
          <w:rFonts w:hint="eastAsia"/>
          <w:lang w:val="fr-FR"/>
        </w:rPr>
        <w:t>人口与健康调查</w:t>
      </w:r>
      <w:r>
        <w:rPr>
          <w:rFonts w:hint="eastAsia"/>
          <w:lang w:val="fr-CH"/>
        </w:rPr>
        <w:t>至今，</w:t>
      </w:r>
      <w:r>
        <w:rPr>
          <w:lang w:val="fr-CH"/>
        </w:rPr>
        <w:t>人口出生率</w:t>
      </w:r>
      <w:r>
        <w:rPr>
          <w:rFonts w:hint="eastAsia"/>
          <w:lang w:val="fr-CH"/>
        </w:rPr>
        <w:t>基本保持稳定，</w:t>
      </w:r>
      <w:r>
        <w:rPr>
          <w:rFonts w:hint="eastAsia"/>
          <w:lang w:val="fr-CH"/>
        </w:rPr>
        <w:t>2001</w:t>
      </w:r>
      <w:r>
        <w:rPr>
          <w:rFonts w:hint="eastAsia"/>
          <w:lang w:val="fr-CH"/>
        </w:rPr>
        <w:t>年平均每位妇女生育</w:t>
      </w:r>
      <w:r>
        <w:rPr>
          <w:rFonts w:hint="eastAsia"/>
          <w:lang w:val="fr-CH"/>
        </w:rPr>
        <w:t>5.6</w:t>
      </w:r>
      <w:r>
        <w:rPr>
          <w:rFonts w:hint="eastAsia"/>
          <w:lang w:val="fr-CH"/>
        </w:rPr>
        <w:t>名子女，</w:t>
      </w:r>
      <w:r>
        <w:rPr>
          <w:rFonts w:hint="eastAsia"/>
          <w:lang w:val="fr-CH"/>
        </w:rPr>
        <w:t>2006</w:t>
      </w:r>
      <w:r>
        <w:rPr>
          <w:rFonts w:hint="eastAsia"/>
          <w:lang w:val="fr-CH"/>
        </w:rPr>
        <w:t>年是</w:t>
      </w:r>
      <w:r>
        <w:rPr>
          <w:rFonts w:hint="eastAsia"/>
          <w:lang w:val="fr-CH"/>
        </w:rPr>
        <w:t>5.7</w:t>
      </w:r>
      <w:r>
        <w:rPr>
          <w:rFonts w:hint="eastAsia"/>
          <w:lang w:val="fr-CH"/>
        </w:rPr>
        <w:t>。与</w:t>
      </w:r>
      <w:r>
        <w:rPr>
          <w:rFonts w:hint="eastAsia"/>
          <w:lang w:val="fr-CH"/>
        </w:rPr>
        <w:t>1996</w:t>
      </w:r>
      <w:r>
        <w:rPr>
          <w:rFonts w:hint="eastAsia"/>
          <w:lang w:val="fr-CH"/>
        </w:rPr>
        <w:t>年相比</w:t>
      </w:r>
      <w:r>
        <w:rPr>
          <w:rFonts w:hint="eastAsia"/>
          <w:lang w:val="fr-CH"/>
        </w:rPr>
        <w:t>(</w:t>
      </w:r>
      <w:r>
        <w:rPr>
          <w:rFonts w:hint="eastAsia"/>
          <w:lang w:val="fr-CH"/>
        </w:rPr>
        <w:t>第一次</w:t>
      </w:r>
      <w:r>
        <w:rPr>
          <w:rFonts w:hint="eastAsia"/>
          <w:lang w:val="fr-FR"/>
        </w:rPr>
        <w:t>人口与健康调查</w:t>
      </w:r>
      <w:r>
        <w:rPr>
          <w:rFonts w:hint="eastAsia"/>
          <w:lang w:val="fr-CH"/>
        </w:rPr>
        <w:t>)</w:t>
      </w:r>
      <w:r>
        <w:rPr>
          <w:rFonts w:hint="eastAsia"/>
          <w:lang w:val="fr-CH"/>
        </w:rPr>
        <w:t>，</w:t>
      </w:r>
      <w:r>
        <w:rPr>
          <w:lang w:val="fr-CH"/>
        </w:rPr>
        <w:t>人口出生率</w:t>
      </w:r>
      <w:r>
        <w:rPr>
          <w:rFonts w:hint="eastAsia"/>
          <w:lang w:val="fr-CH"/>
        </w:rPr>
        <w:t>降低，平均每位妇女少生育</w:t>
      </w:r>
      <w:r>
        <w:rPr>
          <w:rFonts w:hint="eastAsia"/>
          <w:lang w:val="fr-CH"/>
        </w:rPr>
        <w:t>0.6</w:t>
      </w:r>
      <w:r>
        <w:rPr>
          <w:rFonts w:hint="eastAsia"/>
          <w:lang w:val="fr-CH"/>
        </w:rPr>
        <w:t>名子女。前两次</w:t>
      </w:r>
      <w:r>
        <w:rPr>
          <w:rFonts w:hint="eastAsia"/>
          <w:lang w:val="fr-FR"/>
        </w:rPr>
        <w:t>人口与健康调查中</w:t>
      </w:r>
      <w:r>
        <w:rPr>
          <w:rFonts w:hint="eastAsia"/>
          <w:lang w:val="fr-CH"/>
        </w:rPr>
        <w:t>也出现了同样的变化。并且这一数字随着女性的教育水平和家庭条件的不同发生变化：比率最高的是未受教育的女性，平均每人生育</w:t>
      </w:r>
      <w:r>
        <w:rPr>
          <w:rFonts w:hint="eastAsia"/>
          <w:lang w:val="fr-CH"/>
        </w:rPr>
        <w:t>6.4</w:t>
      </w:r>
      <w:r>
        <w:rPr>
          <w:rFonts w:hint="eastAsia"/>
          <w:lang w:val="fr-CH"/>
        </w:rPr>
        <w:t>名子女；其次是小学文化程度的女性，平均每人生育</w:t>
      </w:r>
      <w:r>
        <w:rPr>
          <w:rFonts w:hint="eastAsia"/>
          <w:lang w:val="fr-CH"/>
        </w:rPr>
        <w:t>5.2</w:t>
      </w:r>
      <w:r>
        <w:rPr>
          <w:rFonts w:hint="eastAsia"/>
          <w:lang w:val="fr-CH"/>
        </w:rPr>
        <w:t>名子女；比率最低的是高中文化程度以上的女性，她们平均每人生育</w:t>
      </w:r>
      <w:r>
        <w:rPr>
          <w:rFonts w:hint="eastAsia"/>
          <w:lang w:val="fr-CH"/>
        </w:rPr>
        <w:t>3.4</w:t>
      </w:r>
      <w:r>
        <w:rPr>
          <w:rFonts w:hint="eastAsia"/>
          <w:lang w:val="fr-CH"/>
        </w:rPr>
        <w:t>名子女。未对怀孕生产进行妥善规划的情况占</w:t>
      </w:r>
      <w:r>
        <w:rPr>
          <w:rFonts w:hint="eastAsia"/>
          <w:lang w:val="fr-CH"/>
        </w:rPr>
        <w:t>18%</w:t>
      </w:r>
      <w:r>
        <w:rPr>
          <w:rFonts w:hint="eastAsia"/>
          <w:lang w:val="fr-CH"/>
        </w:rPr>
        <w:t>：</w:t>
      </w:r>
      <w:r>
        <w:rPr>
          <w:rFonts w:hint="eastAsia"/>
          <w:lang w:val="fr-CH"/>
        </w:rPr>
        <w:t>14%</w:t>
      </w:r>
      <w:r>
        <w:rPr>
          <w:rFonts w:hint="eastAsia"/>
          <w:lang w:val="fr-CH"/>
        </w:rPr>
        <w:t>为怀孕时间错误，</w:t>
      </w:r>
      <w:r>
        <w:rPr>
          <w:rFonts w:hint="eastAsia"/>
          <w:lang w:val="fr-CH"/>
        </w:rPr>
        <w:t>4%</w:t>
      </w:r>
      <w:r>
        <w:rPr>
          <w:rFonts w:hint="eastAsia"/>
          <w:lang w:val="fr-CH"/>
        </w:rPr>
        <w:t>为非自愿怀孕。</w:t>
      </w:r>
    </w:p>
    <w:p w:rsidR="00E84DAD" w:rsidRDefault="00E84DAD">
      <w:pPr>
        <w:pStyle w:val="SingleTxtGC"/>
        <w:rPr>
          <w:rFonts w:hint="eastAsia"/>
          <w:lang w:val="fr-CH"/>
        </w:rPr>
      </w:pPr>
      <w:r>
        <w:rPr>
          <w:lang w:val="fr-CH"/>
        </w:rPr>
        <w:t xml:space="preserve">106.  </w:t>
      </w:r>
      <w:r>
        <w:rPr>
          <w:rFonts w:hint="eastAsia"/>
          <w:lang w:val="fr-CH"/>
        </w:rPr>
        <w:t>几乎全部的妇女和男子都了解计划生育的方法。男用避孕套、避孕药物和注射剂是最常用的避孕方式。百分之四十以上</w:t>
      </w:r>
      <w:r>
        <w:rPr>
          <w:rFonts w:hint="eastAsia"/>
          <w:lang w:val="fr-CH"/>
        </w:rPr>
        <w:t>(45%)</w:t>
      </w:r>
      <w:r>
        <w:rPr>
          <w:rFonts w:hint="eastAsia"/>
          <w:lang w:val="fr-CH"/>
        </w:rPr>
        <w:t>的已婚女性称自己曾使用过一种避孕方式。但是在调查过程中，仅有</w:t>
      </w:r>
      <w:r>
        <w:rPr>
          <w:rFonts w:hint="eastAsia"/>
          <w:lang w:val="fr-CH"/>
        </w:rPr>
        <w:t>17%</w:t>
      </w:r>
      <w:r>
        <w:rPr>
          <w:rFonts w:hint="eastAsia"/>
          <w:lang w:val="fr-CH"/>
        </w:rPr>
        <w:t>的女性表示曾使用过某种避孕方式，其中</w:t>
      </w:r>
      <w:r>
        <w:rPr>
          <w:rFonts w:hint="eastAsia"/>
          <w:lang w:val="fr-CH"/>
        </w:rPr>
        <w:t>6%</w:t>
      </w:r>
      <w:r>
        <w:rPr>
          <w:rFonts w:hint="eastAsia"/>
          <w:lang w:val="fr-CH"/>
        </w:rPr>
        <w:t>为现代方式，</w:t>
      </w:r>
      <w:r>
        <w:rPr>
          <w:rFonts w:hint="eastAsia"/>
          <w:lang w:val="fr-CH"/>
        </w:rPr>
        <w:t>11%</w:t>
      </w:r>
      <w:r>
        <w:rPr>
          <w:rFonts w:hint="eastAsia"/>
          <w:lang w:val="fr-CH"/>
        </w:rPr>
        <w:t>为传统方式。自</w:t>
      </w:r>
      <w:r>
        <w:rPr>
          <w:rFonts w:hint="eastAsia"/>
          <w:lang w:val="fr-CH"/>
        </w:rPr>
        <w:t>2001</w:t>
      </w:r>
      <w:r>
        <w:rPr>
          <w:rFonts w:hint="eastAsia"/>
          <w:lang w:val="fr-CH"/>
        </w:rPr>
        <w:t>年至今，避孕普及程度略微下降。目前，</w:t>
      </w:r>
      <w:r>
        <w:rPr>
          <w:rFonts w:hint="eastAsia"/>
          <w:lang w:val="fr-CH"/>
        </w:rPr>
        <w:t>7%</w:t>
      </w:r>
      <w:r>
        <w:rPr>
          <w:rFonts w:hint="eastAsia"/>
          <w:lang w:val="fr-CH"/>
        </w:rPr>
        <w:t>的已婚女性使用现代避孕方式，这一数字在</w:t>
      </w:r>
      <w:r>
        <w:rPr>
          <w:rFonts w:hint="eastAsia"/>
          <w:lang w:val="fr-CH"/>
        </w:rPr>
        <w:t>2006</w:t>
      </w:r>
      <w:r>
        <w:rPr>
          <w:rFonts w:hint="eastAsia"/>
          <w:lang w:val="fr-CH"/>
        </w:rPr>
        <w:t>年为</w:t>
      </w:r>
      <w:r>
        <w:rPr>
          <w:rFonts w:hint="eastAsia"/>
          <w:lang w:val="fr-CH"/>
        </w:rPr>
        <w:t>6%</w:t>
      </w:r>
      <w:r>
        <w:rPr>
          <w:rFonts w:hint="eastAsia"/>
          <w:lang w:val="fr-CH"/>
        </w:rPr>
        <w:t>。调查还显示，避孕方式的使用程度与教育水平呈正相关性，在具有高中文化程度的女性中，</w:t>
      </w:r>
      <w:r>
        <w:rPr>
          <w:rFonts w:hint="eastAsia"/>
          <w:lang w:val="fr-CH"/>
        </w:rPr>
        <w:t>19%</w:t>
      </w:r>
      <w:r>
        <w:rPr>
          <w:rFonts w:hint="eastAsia"/>
          <w:lang w:val="fr-CH"/>
        </w:rPr>
        <w:t>使用现代避孕方式，对于没有受教育的女性来说，仅有</w:t>
      </w:r>
      <w:r>
        <w:rPr>
          <w:rFonts w:hint="eastAsia"/>
          <w:lang w:val="fr-CH"/>
        </w:rPr>
        <w:t>4%</w:t>
      </w:r>
      <w:r>
        <w:rPr>
          <w:rFonts w:hint="eastAsia"/>
          <w:lang w:val="fr-CH"/>
        </w:rPr>
        <w:t>使用现代避孕方式。</w:t>
      </w:r>
    </w:p>
    <w:p w:rsidR="00E84DAD" w:rsidRDefault="00E84DAD">
      <w:pPr>
        <w:pStyle w:val="H23GC"/>
        <w:rPr>
          <w:rFonts w:hint="eastAsia"/>
          <w:lang w:val="fr-CH"/>
        </w:rPr>
      </w:pPr>
      <w:bookmarkStart w:id="107" w:name="_Toc78862250"/>
      <w:bookmarkStart w:id="108" w:name="_Toc78862480"/>
      <w:bookmarkStart w:id="109" w:name="_Toc78864389"/>
      <w:r>
        <w:rPr>
          <w:lang w:val="fr-CH"/>
        </w:rPr>
        <w:tab/>
      </w:r>
      <w:r>
        <w:rPr>
          <w:lang w:val="fr-CH"/>
        </w:rPr>
        <w:tab/>
      </w:r>
      <w:r>
        <w:rPr>
          <w:rFonts w:hint="eastAsia"/>
          <w:lang w:val="fr-CH"/>
        </w:rPr>
        <w:t>儿童的健康状况</w:t>
      </w:r>
    </w:p>
    <w:p w:rsidR="00E84DAD" w:rsidRDefault="00E84DAD">
      <w:pPr>
        <w:pStyle w:val="SingleTxtGC"/>
        <w:rPr>
          <w:rFonts w:hint="eastAsia"/>
          <w:lang w:val="fr-CH"/>
        </w:rPr>
      </w:pPr>
      <w:r>
        <w:rPr>
          <w:lang w:val="fr-CH"/>
        </w:rPr>
        <w:t xml:space="preserve">107.  </w:t>
      </w:r>
      <w:r>
        <w:rPr>
          <w:rFonts w:hint="eastAsia"/>
          <w:lang w:val="fr-CH"/>
        </w:rPr>
        <w:t>根据</w:t>
      </w:r>
      <w:r>
        <w:rPr>
          <w:rFonts w:hint="eastAsia"/>
          <w:lang w:val="fr-CH"/>
        </w:rPr>
        <w:t>2006</w:t>
      </w:r>
      <w:r>
        <w:rPr>
          <w:rFonts w:hint="eastAsia"/>
          <w:lang w:val="fr-CH"/>
        </w:rPr>
        <w:t>年</w:t>
      </w:r>
      <w:r>
        <w:rPr>
          <w:rFonts w:hint="eastAsia"/>
          <w:lang w:val="fr-FR"/>
        </w:rPr>
        <w:t>人口与健康调查</w:t>
      </w:r>
      <w:r>
        <w:rPr>
          <w:rFonts w:hint="eastAsia"/>
          <w:lang w:val="fr-CH"/>
        </w:rPr>
        <w:t>的结果，在</w:t>
      </w:r>
      <w:r>
        <w:rPr>
          <w:rFonts w:hint="eastAsia"/>
          <w:lang w:val="fr-CH"/>
        </w:rPr>
        <w:t>12-23</w:t>
      </w:r>
      <w:r>
        <w:rPr>
          <w:rFonts w:hint="eastAsia"/>
          <w:lang w:val="fr-CH"/>
        </w:rPr>
        <w:t>个月大的儿童中，约有一半</w:t>
      </w:r>
      <w:r>
        <w:rPr>
          <w:rFonts w:hint="eastAsia"/>
          <w:lang w:val="fr-CH"/>
        </w:rPr>
        <w:t>(47%)</w:t>
      </w:r>
      <w:r>
        <w:rPr>
          <w:rFonts w:hint="eastAsia"/>
          <w:lang w:val="fr-CH"/>
        </w:rPr>
        <w:t>接受了《扩大免疫方案》的疫苗注射，即：卡介苗、三联疫苗、三剂脊髓灰质炎疫苗和一剂麻疹疫苗。不同居住区域的差异明显，与城市地区相比</w:t>
      </w:r>
      <w:r>
        <w:rPr>
          <w:rFonts w:hint="eastAsia"/>
          <w:lang w:val="fr-CH"/>
        </w:rPr>
        <w:t>(55%)</w:t>
      </w:r>
      <w:r>
        <w:rPr>
          <w:rFonts w:hint="eastAsia"/>
          <w:lang w:val="fr-CH"/>
        </w:rPr>
        <w:t>，农村地区的疫苗注射覆盖率较低</w:t>
      </w:r>
      <w:r>
        <w:rPr>
          <w:rFonts w:hint="eastAsia"/>
          <w:lang w:val="fr-CH"/>
        </w:rPr>
        <w:t>(43%)</w:t>
      </w:r>
      <w:r>
        <w:rPr>
          <w:rFonts w:hint="eastAsia"/>
          <w:lang w:val="fr-CH"/>
        </w:rPr>
        <w:t>。在全面的疫苗注射方面，男童与女童之间几乎不存在差异</w:t>
      </w:r>
      <w:r>
        <w:rPr>
          <w:lang w:val="fr-CH"/>
        </w:rPr>
        <w:t>(48%</w:t>
      </w:r>
      <w:r>
        <w:rPr>
          <w:rFonts w:hint="eastAsia"/>
          <w:lang w:val="fr-CH"/>
        </w:rPr>
        <w:t>和</w:t>
      </w:r>
      <w:r>
        <w:rPr>
          <w:lang w:val="fr-CH"/>
        </w:rPr>
        <w:t>46%)</w:t>
      </w:r>
      <w:r>
        <w:rPr>
          <w:rFonts w:hint="eastAsia"/>
          <w:lang w:val="fr-CH"/>
        </w:rPr>
        <w:t>。但同时需要指出，全面接受疫苗注射的儿童比例随母亲教育水平的提高而增长</w:t>
      </w:r>
      <w:r>
        <w:rPr>
          <w:rFonts w:hint="eastAsia"/>
          <w:lang w:val="fr-CH"/>
        </w:rPr>
        <w:t>(</w:t>
      </w:r>
      <w:r>
        <w:rPr>
          <w:rFonts w:hint="eastAsia"/>
          <w:lang w:val="fr-CH"/>
        </w:rPr>
        <w:t>对于未受教育的母亲，</w:t>
      </w:r>
      <w:r>
        <w:rPr>
          <w:rFonts w:hint="eastAsia"/>
          <w:lang w:val="fr-CH"/>
        </w:rPr>
        <w:t>43%</w:t>
      </w:r>
      <w:r>
        <w:rPr>
          <w:rFonts w:hint="eastAsia"/>
          <w:lang w:val="fr-CH"/>
        </w:rPr>
        <w:t>的儿童接受全面的疫苗注射；对于高中以上文化程度的母亲，该数字为</w:t>
      </w:r>
      <w:r>
        <w:rPr>
          <w:rFonts w:hint="eastAsia"/>
          <w:lang w:val="fr-CH"/>
        </w:rPr>
        <w:t>80%)</w:t>
      </w:r>
      <w:r>
        <w:rPr>
          <w:rFonts w:hint="eastAsia"/>
          <w:lang w:val="fr-CH"/>
        </w:rPr>
        <w:t>，也会随着家庭经济条件的变化而变化</w:t>
      </w:r>
      <w:r>
        <w:rPr>
          <w:rFonts w:hint="eastAsia"/>
          <w:lang w:val="fr-CH"/>
        </w:rPr>
        <w:t>(</w:t>
      </w:r>
      <w:r>
        <w:rPr>
          <w:rFonts w:hint="eastAsia"/>
          <w:lang w:val="fr-CH"/>
        </w:rPr>
        <w:t>贫困家庭为</w:t>
      </w:r>
      <w:r>
        <w:rPr>
          <w:rFonts w:hint="eastAsia"/>
          <w:lang w:val="fr-CH"/>
        </w:rPr>
        <w:t>34%</w:t>
      </w:r>
      <w:r>
        <w:rPr>
          <w:rFonts w:hint="eastAsia"/>
          <w:lang w:val="fr-CH"/>
        </w:rPr>
        <w:t>，富裕家庭为</w:t>
      </w:r>
      <w:r>
        <w:rPr>
          <w:rFonts w:hint="eastAsia"/>
          <w:lang w:val="fr-CH"/>
        </w:rPr>
        <w:t>65%)</w:t>
      </w:r>
      <w:r>
        <w:rPr>
          <w:rFonts w:hint="eastAsia"/>
          <w:lang w:val="fr-CH"/>
        </w:rPr>
        <w:t>。在儿童疾病方面，</w:t>
      </w:r>
      <w:r>
        <w:rPr>
          <w:rFonts w:hint="eastAsia"/>
          <w:lang w:val="fr-CH"/>
        </w:rPr>
        <w:t>2006</w:t>
      </w:r>
      <w:r>
        <w:rPr>
          <w:rFonts w:hint="eastAsia"/>
          <w:lang w:val="fr-CH"/>
        </w:rPr>
        <w:t>年</w:t>
      </w:r>
      <w:r>
        <w:rPr>
          <w:rFonts w:hint="eastAsia"/>
          <w:lang w:val="fr-FR"/>
        </w:rPr>
        <w:t>人口与健康调查</w:t>
      </w:r>
      <w:r>
        <w:rPr>
          <w:rFonts w:hint="eastAsia"/>
          <w:lang w:val="fr-CH"/>
        </w:rPr>
        <w:t>显示，急性呼吸道感染病</w:t>
      </w:r>
      <w:r>
        <w:rPr>
          <w:lang w:val="fr-CH"/>
        </w:rPr>
        <w:t>(IRA)</w:t>
      </w:r>
      <w:r>
        <w:rPr>
          <w:rFonts w:hint="eastAsia"/>
          <w:lang w:val="fr-CH"/>
        </w:rPr>
        <w:t>、发烧和腹泻时为儿童常见疾病，且这些疾病不存在性别差异。男童和女童的患病率分别是：急性呼吸道感染病为</w:t>
      </w:r>
      <w:r>
        <w:rPr>
          <w:rFonts w:hint="eastAsia"/>
          <w:lang w:val="fr-CH"/>
        </w:rPr>
        <w:t>10%</w:t>
      </w:r>
      <w:r>
        <w:rPr>
          <w:rFonts w:hint="eastAsia"/>
          <w:lang w:val="fr-CH"/>
        </w:rPr>
        <w:t>和</w:t>
      </w:r>
      <w:r>
        <w:rPr>
          <w:rFonts w:hint="eastAsia"/>
          <w:lang w:val="fr-CH"/>
        </w:rPr>
        <w:t>9%</w:t>
      </w:r>
      <w:r>
        <w:rPr>
          <w:rFonts w:hint="eastAsia"/>
          <w:lang w:val="fr-CH"/>
        </w:rPr>
        <w:t>；发烧为</w:t>
      </w:r>
      <w:r>
        <w:rPr>
          <w:rFonts w:hint="eastAsia"/>
          <w:lang w:val="fr-CH"/>
        </w:rPr>
        <w:t>29%</w:t>
      </w:r>
      <w:r>
        <w:rPr>
          <w:rFonts w:hint="eastAsia"/>
          <w:lang w:val="fr-CH"/>
        </w:rPr>
        <w:t>和</w:t>
      </w:r>
      <w:r>
        <w:rPr>
          <w:rFonts w:hint="eastAsia"/>
          <w:lang w:val="fr-CH"/>
        </w:rPr>
        <w:t>28%</w:t>
      </w:r>
      <w:r>
        <w:rPr>
          <w:rFonts w:hint="eastAsia"/>
          <w:lang w:val="fr-CH"/>
        </w:rPr>
        <w:t>；腹泻为</w:t>
      </w:r>
      <w:r>
        <w:rPr>
          <w:rFonts w:hint="eastAsia"/>
          <w:lang w:val="fr-CH"/>
        </w:rPr>
        <w:t>10%</w:t>
      </w:r>
      <w:r>
        <w:rPr>
          <w:rFonts w:hint="eastAsia"/>
          <w:lang w:val="fr-CH"/>
        </w:rPr>
        <w:t>和</w:t>
      </w:r>
      <w:r>
        <w:rPr>
          <w:rFonts w:hint="eastAsia"/>
          <w:lang w:val="fr-CH"/>
        </w:rPr>
        <w:t>9%</w:t>
      </w:r>
      <w:r>
        <w:rPr>
          <w:rFonts w:hint="eastAsia"/>
          <w:lang w:val="fr-CH"/>
        </w:rPr>
        <w:t>。居住在农村和母亲的教育水平低都会产生不良影响。</w:t>
      </w:r>
    </w:p>
    <w:p w:rsidR="00E84DAD" w:rsidRDefault="00E84DAD">
      <w:pPr>
        <w:pStyle w:val="H23GC"/>
        <w:rPr>
          <w:rFonts w:hint="eastAsia"/>
          <w:lang w:val="fr-CH"/>
        </w:rPr>
      </w:pPr>
      <w:bookmarkStart w:id="110" w:name="_Toc78862252"/>
      <w:bookmarkStart w:id="111" w:name="_Toc78862482"/>
      <w:bookmarkStart w:id="112" w:name="_Toc78864391"/>
      <w:bookmarkEnd w:id="107"/>
      <w:bookmarkEnd w:id="108"/>
      <w:bookmarkEnd w:id="109"/>
      <w:r>
        <w:rPr>
          <w:lang w:val="fr-CH"/>
        </w:rPr>
        <w:tab/>
      </w:r>
      <w:r>
        <w:rPr>
          <w:lang w:val="fr-CH"/>
        </w:rPr>
        <w:tab/>
      </w:r>
      <w:r>
        <w:rPr>
          <w:rFonts w:hint="eastAsia"/>
          <w:lang w:val="fr-CH"/>
        </w:rPr>
        <w:t>儿童、青少年和青年死亡率</w:t>
      </w:r>
    </w:p>
    <w:p w:rsidR="00E84DAD" w:rsidRDefault="00E84DAD">
      <w:pPr>
        <w:pStyle w:val="SingleTxtGC"/>
        <w:rPr>
          <w:rFonts w:hint="eastAsia"/>
          <w:lang w:val="fr-CH"/>
        </w:rPr>
      </w:pPr>
      <w:r>
        <w:rPr>
          <w:lang w:val="fr-CH"/>
        </w:rPr>
        <w:t xml:space="preserve">108.  </w:t>
      </w:r>
      <w:r>
        <w:rPr>
          <w:rFonts w:hint="eastAsia"/>
          <w:lang w:val="fr-CH"/>
        </w:rPr>
        <w:t>最近几年</w:t>
      </w:r>
      <w:r>
        <w:rPr>
          <w:lang w:val="fr-CH"/>
        </w:rPr>
        <w:t>(2001-2006</w:t>
      </w:r>
      <w:r>
        <w:rPr>
          <w:rFonts w:hint="eastAsia"/>
          <w:lang w:val="fr-CH"/>
        </w:rPr>
        <w:t>年</w:t>
      </w:r>
      <w:r>
        <w:rPr>
          <w:lang w:val="fr-CH"/>
        </w:rPr>
        <w:t>)</w:t>
      </w:r>
      <w:r>
        <w:rPr>
          <w:rFonts w:hint="eastAsia"/>
          <w:lang w:val="fr-CH"/>
        </w:rPr>
        <w:t>，每</w:t>
      </w:r>
      <w:r>
        <w:rPr>
          <w:rFonts w:hint="eastAsia"/>
          <w:lang w:val="fr-CH"/>
        </w:rPr>
        <w:t>1,000</w:t>
      </w:r>
      <w:r>
        <w:rPr>
          <w:rFonts w:hint="eastAsia"/>
          <w:lang w:val="fr-CH"/>
        </w:rPr>
        <w:t>名新生儿中，有</w:t>
      </w:r>
      <w:r>
        <w:rPr>
          <w:rFonts w:hint="eastAsia"/>
          <w:lang w:val="fr-CH"/>
        </w:rPr>
        <w:t>67</w:t>
      </w:r>
      <w:r>
        <w:rPr>
          <w:rFonts w:hint="eastAsia"/>
          <w:lang w:val="fr-CH"/>
        </w:rPr>
        <w:t>人在</w:t>
      </w:r>
      <w:r>
        <w:rPr>
          <w:rFonts w:hint="eastAsia"/>
          <w:lang w:val="fr-CH"/>
        </w:rPr>
        <w:t>1</w:t>
      </w:r>
      <w:r>
        <w:rPr>
          <w:rFonts w:hint="eastAsia"/>
          <w:lang w:val="fr-CH"/>
        </w:rPr>
        <w:t>周岁之前夭折：</w:t>
      </w:r>
      <w:r>
        <w:rPr>
          <w:rFonts w:hint="eastAsia"/>
          <w:lang w:val="fr-CH"/>
        </w:rPr>
        <w:t>0</w:t>
      </w:r>
      <w:r>
        <w:rPr>
          <w:rFonts w:hint="eastAsia"/>
          <w:lang w:val="fr-CH"/>
        </w:rPr>
        <w:t>至</w:t>
      </w:r>
      <w:r>
        <w:rPr>
          <w:rFonts w:hint="eastAsia"/>
          <w:lang w:val="fr-CH"/>
        </w:rPr>
        <w:t>1</w:t>
      </w:r>
      <w:r>
        <w:rPr>
          <w:rFonts w:hint="eastAsia"/>
          <w:lang w:val="fr-CH"/>
        </w:rPr>
        <w:t>个月为</w:t>
      </w:r>
      <w:r>
        <w:rPr>
          <w:rFonts w:hint="eastAsia"/>
          <w:lang w:val="fr-CH"/>
        </w:rPr>
        <w:t>32</w:t>
      </w:r>
      <w:r>
        <w:rPr>
          <w:rFonts w:hint="eastAsia"/>
          <w:lang w:val="fr-CH"/>
        </w:rPr>
        <w:t>人，</w:t>
      </w:r>
      <w:r>
        <w:rPr>
          <w:rFonts w:hint="eastAsia"/>
          <w:lang w:val="fr-CH"/>
        </w:rPr>
        <w:t>1</w:t>
      </w:r>
      <w:r>
        <w:rPr>
          <w:rFonts w:hint="eastAsia"/>
          <w:lang w:val="fr-CH"/>
        </w:rPr>
        <w:t>至</w:t>
      </w:r>
      <w:r>
        <w:rPr>
          <w:rFonts w:hint="eastAsia"/>
          <w:lang w:val="fr-CH"/>
        </w:rPr>
        <w:t>12</w:t>
      </w:r>
      <w:r>
        <w:rPr>
          <w:rFonts w:hint="eastAsia"/>
          <w:lang w:val="fr-CH"/>
        </w:rPr>
        <w:t>个月为</w:t>
      </w:r>
      <w:r>
        <w:rPr>
          <w:rFonts w:hint="eastAsia"/>
          <w:lang w:val="fr-CH"/>
        </w:rPr>
        <w:t>35</w:t>
      </w:r>
      <w:r>
        <w:rPr>
          <w:rFonts w:hint="eastAsia"/>
          <w:lang w:val="fr-CH"/>
        </w:rPr>
        <w:t>人。每</w:t>
      </w:r>
      <w:r>
        <w:rPr>
          <w:rFonts w:hint="eastAsia"/>
          <w:lang w:val="fr-CH"/>
        </w:rPr>
        <w:t>1,000</w:t>
      </w:r>
      <w:r>
        <w:rPr>
          <w:rFonts w:hint="eastAsia"/>
          <w:lang w:val="fr-CH"/>
        </w:rPr>
        <w:t>名</w:t>
      </w:r>
      <w:r>
        <w:rPr>
          <w:rFonts w:hint="eastAsia"/>
          <w:lang w:val="fr-CH"/>
        </w:rPr>
        <w:t>1</w:t>
      </w:r>
      <w:r>
        <w:rPr>
          <w:rFonts w:hint="eastAsia"/>
          <w:lang w:val="fr-CH"/>
        </w:rPr>
        <w:t>周岁以上的儿童中，有</w:t>
      </w:r>
      <w:r>
        <w:rPr>
          <w:rFonts w:hint="eastAsia"/>
          <w:lang w:val="fr-CH"/>
        </w:rPr>
        <w:t>62</w:t>
      </w:r>
      <w:r>
        <w:rPr>
          <w:rFonts w:hint="eastAsia"/>
          <w:lang w:val="fr-CH"/>
        </w:rPr>
        <w:t>人在</w:t>
      </w:r>
      <w:r>
        <w:rPr>
          <w:rFonts w:hint="eastAsia"/>
          <w:lang w:val="fr-CH"/>
        </w:rPr>
        <w:t>5</w:t>
      </w:r>
      <w:r>
        <w:rPr>
          <w:rFonts w:hint="eastAsia"/>
          <w:lang w:val="fr-CH"/>
        </w:rPr>
        <w:t>周岁之前去世，总体而言，每</w:t>
      </w:r>
      <w:r>
        <w:rPr>
          <w:rFonts w:hint="eastAsia"/>
          <w:lang w:val="fr-CH"/>
        </w:rPr>
        <w:t>1,000</w:t>
      </w:r>
      <w:r>
        <w:rPr>
          <w:rFonts w:hint="eastAsia"/>
          <w:lang w:val="fr-CH"/>
        </w:rPr>
        <w:t>名新生儿中，由</w:t>
      </w:r>
      <w:r>
        <w:rPr>
          <w:rFonts w:hint="eastAsia"/>
          <w:lang w:val="fr-CH"/>
        </w:rPr>
        <w:t>125</w:t>
      </w:r>
      <w:r>
        <w:rPr>
          <w:rFonts w:hint="eastAsia"/>
          <w:lang w:val="fr-CH"/>
        </w:rPr>
        <w:t>人在</w:t>
      </w:r>
      <w:r>
        <w:rPr>
          <w:rFonts w:hint="eastAsia"/>
          <w:lang w:val="fr-CH"/>
        </w:rPr>
        <w:t>5</w:t>
      </w:r>
      <w:r>
        <w:rPr>
          <w:rFonts w:hint="eastAsia"/>
          <w:lang w:val="fr-CH"/>
        </w:rPr>
        <w:t>周岁之前夭折。</w:t>
      </w:r>
      <w:r>
        <w:rPr>
          <w:rFonts w:hint="eastAsia"/>
          <w:lang w:val="fr-CH"/>
        </w:rPr>
        <w:t>0</w:t>
      </w:r>
      <w:r>
        <w:rPr>
          <w:rFonts w:hint="eastAsia"/>
          <w:lang w:val="fr-CH"/>
        </w:rPr>
        <w:t>至</w:t>
      </w:r>
      <w:r>
        <w:rPr>
          <w:rFonts w:hint="eastAsia"/>
          <w:lang w:val="fr-CH"/>
        </w:rPr>
        <w:t>5</w:t>
      </w:r>
      <w:r>
        <w:rPr>
          <w:rFonts w:hint="eastAsia"/>
          <w:lang w:val="fr-CH"/>
        </w:rPr>
        <w:t>岁儿童的死亡率在最近</w:t>
      </w:r>
      <w:r>
        <w:rPr>
          <w:rFonts w:hint="eastAsia"/>
          <w:lang w:val="fr-CH"/>
        </w:rPr>
        <w:t>15</w:t>
      </w:r>
      <w:r>
        <w:rPr>
          <w:rFonts w:hint="eastAsia"/>
          <w:lang w:val="fr-CH"/>
        </w:rPr>
        <w:t>年内大幅下降，从</w:t>
      </w:r>
      <w:r>
        <w:rPr>
          <w:lang w:val="fr-CH"/>
        </w:rPr>
        <w:t>1991-1996</w:t>
      </w:r>
      <w:r>
        <w:rPr>
          <w:rFonts w:hint="eastAsia"/>
          <w:lang w:val="fr-CH"/>
        </w:rPr>
        <w:t>年的</w:t>
      </w:r>
      <w:r>
        <w:rPr>
          <w:lang w:val="fr-CH"/>
        </w:rPr>
        <w:t>151‰</w:t>
      </w:r>
      <w:r>
        <w:rPr>
          <w:rFonts w:hint="eastAsia"/>
          <w:lang w:val="fr-CH"/>
        </w:rPr>
        <w:t>下降到</w:t>
      </w:r>
      <w:r>
        <w:rPr>
          <w:lang w:val="fr-CH"/>
        </w:rPr>
        <w:t>2001-2006</w:t>
      </w:r>
      <w:r>
        <w:rPr>
          <w:rFonts w:hint="eastAsia"/>
          <w:lang w:val="fr-CH"/>
        </w:rPr>
        <w:t>年的</w:t>
      </w:r>
      <w:r>
        <w:rPr>
          <w:lang w:val="fr-CH"/>
        </w:rPr>
        <w:t>125‰</w:t>
      </w:r>
      <w:r>
        <w:rPr>
          <w:rFonts w:hint="eastAsia"/>
          <w:lang w:val="fr-CH"/>
        </w:rPr>
        <w:t>，减少了</w:t>
      </w:r>
      <w:r>
        <w:rPr>
          <w:rFonts w:hint="eastAsia"/>
          <w:lang w:val="fr-CH"/>
        </w:rPr>
        <w:t>26</w:t>
      </w:r>
      <w:r>
        <w:rPr>
          <w:rFonts w:hint="eastAsia"/>
          <w:lang w:val="fr-CH"/>
        </w:rPr>
        <w:t>个千分点。</w:t>
      </w:r>
    </w:p>
    <w:p w:rsidR="00E84DAD" w:rsidRDefault="00E84DAD">
      <w:pPr>
        <w:pStyle w:val="SingleTxtGC"/>
        <w:rPr>
          <w:lang w:val="fr-CH"/>
        </w:rPr>
      </w:pPr>
      <w:r>
        <w:rPr>
          <w:lang w:val="fr-CH"/>
        </w:rPr>
        <w:t xml:space="preserve">109.  </w:t>
      </w:r>
      <w:r>
        <w:rPr>
          <w:rFonts w:hint="eastAsia"/>
          <w:lang w:val="fr-CH"/>
        </w:rPr>
        <w:t>在出生后的一个月内，男童的死亡率高于女童</w:t>
      </w:r>
      <w:r>
        <w:rPr>
          <w:lang w:val="fr-CH"/>
        </w:rPr>
        <w:t>(41‰</w:t>
      </w:r>
      <w:r>
        <w:rPr>
          <w:rFonts w:hint="eastAsia"/>
          <w:lang w:val="fr-CH"/>
        </w:rPr>
        <w:t>和</w:t>
      </w:r>
      <w:r>
        <w:rPr>
          <w:lang w:val="fr-CH"/>
        </w:rPr>
        <w:t>34‰)</w:t>
      </w:r>
      <w:r>
        <w:rPr>
          <w:rFonts w:hint="eastAsia"/>
          <w:lang w:val="fr-CH"/>
        </w:rPr>
        <w:t>，而在新生儿后期，可忽略婴儿的性别因素。总体上，在出生后的</w:t>
      </w:r>
      <w:r>
        <w:rPr>
          <w:rFonts w:hint="eastAsia"/>
          <w:lang w:val="fr-CH"/>
        </w:rPr>
        <w:t>1</w:t>
      </w:r>
      <w:r>
        <w:rPr>
          <w:rFonts w:hint="eastAsia"/>
          <w:lang w:val="fr-CH"/>
        </w:rPr>
        <w:t>年内，男童死亡率高于女童</w:t>
      </w:r>
      <w:r>
        <w:rPr>
          <w:lang w:val="fr-CH"/>
        </w:rPr>
        <w:t>(80‰</w:t>
      </w:r>
      <w:r>
        <w:rPr>
          <w:rFonts w:hint="eastAsia"/>
          <w:lang w:val="fr-CH"/>
        </w:rPr>
        <w:t>和</w:t>
      </w:r>
      <w:r>
        <w:rPr>
          <w:lang w:val="fr-CH"/>
        </w:rPr>
        <w:t>72‰)</w:t>
      </w:r>
      <w:r>
        <w:rPr>
          <w:rFonts w:hint="eastAsia"/>
          <w:lang w:val="fr-CH"/>
        </w:rPr>
        <w:t>。对于</w:t>
      </w:r>
      <w:r>
        <w:rPr>
          <w:rFonts w:hint="eastAsia"/>
          <w:lang w:val="fr-CH"/>
        </w:rPr>
        <w:t>1</w:t>
      </w:r>
      <w:r>
        <w:rPr>
          <w:rFonts w:hint="eastAsia"/>
          <w:lang w:val="fr-CH"/>
        </w:rPr>
        <w:t>至</w:t>
      </w:r>
      <w:r>
        <w:rPr>
          <w:rFonts w:hint="eastAsia"/>
          <w:lang w:val="fr-CH"/>
        </w:rPr>
        <w:t>5</w:t>
      </w:r>
      <w:r>
        <w:rPr>
          <w:rFonts w:hint="eastAsia"/>
          <w:lang w:val="fr-CH"/>
        </w:rPr>
        <w:t>岁儿童，男童</w:t>
      </w:r>
      <w:r>
        <w:rPr>
          <w:rFonts w:hint="eastAsia"/>
          <w:lang w:val="fr-CH"/>
        </w:rPr>
        <w:t>(</w:t>
      </w:r>
      <w:r>
        <w:rPr>
          <w:lang w:val="fr-CH"/>
        </w:rPr>
        <w:t>65‰</w:t>
      </w:r>
      <w:r>
        <w:rPr>
          <w:rFonts w:hint="eastAsia"/>
          <w:lang w:val="fr-CH"/>
        </w:rPr>
        <w:t>)</w:t>
      </w:r>
      <w:r>
        <w:rPr>
          <w:rFonts w:hint="eastAsia"/>
          <w:lang w:val="fr-CH"/>
        </w:rPr>
        <w:t>和女童</w:t>
      </w:r>
      <w:r>
        <w:rPr>
          <w:rFonts w:hint="eastAsia"/>
          <w:lang w:val="fr-CH"/>
        </w:rPr>
        <w:t>(</w:t>
      </w:r>
      <w:r>
        <w:rPr>
          <w:lang w:val="fr-CH"/>
        </w:rPr>
        <w:t>64‰</w:t>
      </w:r>
      <w:r>
        <w:rPr>
          <w:rFonts w:hint="eastAsia"/>
          <w:lang w:val="fr-CH"/>
        </w:rPr>
        <w:t>)</w:t>
      </w:r>
      <w:r>
        <w:rPr>
          <w:rFonts w:hint="eastAsia"/>
          <w:lang w:val="fr-CH"/>
        </w:rPr>
        <w:t>无明显差异。</w:t>
      </w:r>
      <w:r>
        <w:rPr>
          <w:rFonts w:hint="eastAsia"/>
          <w:lang w:val="fr-CH"/>
        </w:rPr>
        <w:t>5</w:t>
      </w:r>
      <w:r>
        <w:rPr>
          <w:rFonts w:hint="eastAsia"/>
          <w:lang w:val="fr-CH"/>
        </w:rPr>
        <w:t>岁之前，农村的儿童死亡率高于城市地区</w:t>
      </w:r>
      <w:r>
        <w:rPr>
          <w:lang w:val="fr-CH"/>
        </w:rPr>
        <w:t>(145‰</w:t>
      </w:r>
      <w:r>
        <w:rPr>
          <w:rFonts w:hint="eastAsia"/>
          <w:lang w:val="fr-CH"/>
        </w:rPr>
        <w:t>和</w:t>
      </w:r>
      <w:r>
        <w:rPr>
          <w:lang w:val="fr-CH"/>
        </w:rPr>
        <w:t>116‰)</w:t>
      </w:r>
      <w:r>
        <w:rPr>
          <w:rFonts w:hint="eastAsia"/>
          <w:lang w:val="fr-CH"/>
        </w:rPr>
        <w:t>。母亲未受教育的儿童死亡率为</w:t>
      </w:r>
      <w:r>
        <w:rPr>
          <w:lang w:val="fr-CH"/>
        </w:rPr>
        <w:t>143‰</w:t>
      </w:r>
      <w:r>
        <w:rPr>
          <w:rFonts w:hint="eastAsia"/>
          <w:lang w:val="fr-CH"/>
        </w:rPr>
        <w:t>，母亲初中文化程度以上的儿童死亡率为</w:t>
      </w:r>
      <w:r>
        <w:rPr>
          <w:lang w:val="fr-CH"/>
        </w:rPr>
        <w:t>84‰</w:t>
      </w:r>
      <w:r>
        <w:rPr>
          <w:rFonts w:hint="eastAsia"/>
          <w:lang w:val="fr-CH"/>
        </w:rPr>
        <w:t>。这一结果同样说明了家庭生活水平对儿童的健康和生存有深刻的影响。</w:t>
      </w:r>
    </w:p>
    <w:p w:rsidR="00E84DAD" w:rsidRDefault="00E84DAD">
      <w:pPr>
        <w:pStyle w:val="H23GC"/>
        <w:rPr>
          <w:rFonts w:hint="eastAsia"/>
          <w:lang w:val="fr-CH"/>
        </w:rPr>
      </w:pPr>
      <w:r>
        <w:rPr>
          <w:lang w:val="fr-CH"/>
        </w:rPr>
        <w:tab/>
      </w:r>
      <w:r>
        <w:rPr>
          <w:lang w:val="fr-CH"/>
        </w:rPr>
        <w:tab/>
      </w:r>
      <w:bookmarkEnd w:id="110"/>
      <w:bookmarkEnd w:id="111"/>
      <w:bookmarkEnd w:id="112"/>
      <w:r>
        <w:rPr>
          <w:rFonts w:hint="eastAsia"/>
          <w:lang w:val="fr-CH"/>
        </w:rPr>
        <w:t>妇女获得医疗服务的频率</w:t>
      </w:r>
    </w:p>
    <w:p w:rsidR="00E84DAD" w:rsidRDefault="00E84DAD">
      <w:pPr>
        <w:pStyle w:val="SingleTxtGC"/>
        <w:rPr>
          <w:rFonts w:hint="eastAsia"/>
          <w:lang w:val="fr-CH"/>
        </w:rPr>
      </w:pPr>
      <w:r>
        <w:rPr>
          <w:lang w:val="fr-CH"/>
        </w:rPr>
        <w:t xml:space="preserve">110.  </w:t>
      </w:r>
      <w:r>
        <w:rPr>
          <w:rFonts w:hint="eastAsia"/>
          <w:lang w:val="fr-CH"/>
        </w:rPr>
        <w:t>四分之三以上</w:t>
      </w:r>
      <w:r>
        <w:rPr>
          <w:lang w:val="fr-CH"/>
        </w:rPr>
        <w:t>(76%)</w:t>
      </w:r>
      <w:r>
        <w:rPr>
          <w:rFonts w:hint="eastAsia"/>
          <w:lang w:val="fr-CH"/>
        </w:rPr>
        <w:t>的女性居住在距离医疗机构</w:t>
      </w:r>
      <w:r>
        <w:rPr>
          <w:rFonts w:hint="eastAsia"/>
          <w:lang w:val="fr-CH"/>
        </w:rPr>
        <w:t>5</w:t>
      </w:r>
      <w:r>
        <w:rPr>
          <w:rFonts w:hint="eastAsia"/>
          <w:lang w:val="fr-CH"/>
        </w:rPr>
        <w:t>公里以内的地区，但仍有</w:t>
      </w:r>
      <w:r>
        <w:rPr>
          <w:rFonts w:hint="eastAsia"/>
          <w:lang w:val="fr-CH"/>
        </w:rPr>
        <w:t>20%</w:t>
      </w:r>
      <w:r>
        <w:rPr>
          <w:rFonts w:hint="eastAsia"/>
          <w:lang w:val="fr-CH"/>
        </w:rPr>
        <w:t>的女性需要从</w:t>
      </w:r>
      <w:r>
        <w:rPr>
          <w:rFonts w:hint="eastAsia"/>
          <w:lang w:val="fr-CH"/>
        </w:rPr>
        <w:t>5</w:t>
      </w:r>
      <w:r>
        <w:rPr>
          <w:rFonts w:hint="eastAsia"/>
          <w:lang w:val="fr-CH"/>
        </w:rPr>
        <w:t>公里以外甚至更远的地方长途跋涉就诊。在农村地区，</w:t>
      </w:r>
      <w:r>
        <w:rPr>
          <w:rFonts w:hint="eastAsia"/>
          <w:lang w:val="fr-CH"/>
        </w:rPr>
        <w:t>70%</w:t>
      </w:r>
      <w:r>
        <w:rPr>
          <w:rFonts w:hint="eastAsia"/>
          <w:lang w:val="fr-CH"/>
        </w:rPr>
        <w:t>的女性可前往</w:t>
      </w:r>
      <w:r>
        <w:rPr>
          <w:rFonts w:hint="eastAsia"/>
          <w:lang w:val="fr-CH"/>
        </w:rPr>
        <w:t>5</w:t>
      </w:r>
      <w:r>
        <w:rPr>
          <w:rFonts w:hint="eastAsia"/>
          <w:lang w:val="fr-CH"/>
        </w:rPr>
        <w:t>公里以内的医疗机构，在城市地区为</w:t>
      </w:r>
      <w:r>
        <w:rPr>
          <w:rFonts w:hint="eastAsia"/>
          <w:lang w:val="fr-CH"/>
        </w:rPr>
        <w:t>86%</w:t>
      </w:r>
      <w:r>
        <w:rPr>
          <w:rFonts w:hint="eastAsia"/>
          <w:lang w:val="fr-CH"/>
        </w:rPr>
        <w:t>。从时间上看，</w:t>
      </w:r>
      <w:r>
        <w:rPr>
          <w:rFonts w:hint="eastAsia"/>
          <w:lang w:val="fr-CH"/>
        </w:rPr>
        <w:t>85%</w:t>
      </w:r>
      <w:r>
        <w:rPr>
          <w:rFonts w:hint="eastAsia"/>
          <w:lang w:val="fr-CH"/>
        </w:rPr>
        <w:t>的女性需要至少花费</w:t>
      </w:r>
      <w:r>
        <w:rPr>
          <w:rFonts w:hint="eastAsia"/>
          <w:lang w:val="fr-CH"/>
        </w:rPr>
        <w:t>31</w:t>
      </w:r>
      <w:r>
        <w:rPr>
          <w:rFonts w:hint="eastAsia"/>
          <w:lang w:val="fr-CH"/>
        </w:rPr>
        <w:t>分钟才能到达最近的医疗机构。无论是所需时间还是路程，城市地区明显比农村地区更为便利</w:t>
      </w:r>
      <w:r>
        <w:rPr>
          <w:rFonts w:hint="eastAsia"/>
          <w:lang w:val="fr-CH"/>
        </w:rPr>
        <w:t>(</w:t>
      </w:r>
      <w:r>
        <w:rPr>
          <w:rFonts w:hint="eastAsia"/>
          <w:lang w:val="fr-CH"/>
        </w:rPr>
        <w:t>尤其是在科托努</w:t>
      </w:r>
      <w:r>
        <w:rPr>
          <w:rFonts w:hint="eastAsia"/>
          <w:lang w:val="fr-CH"/>
        </w:rPr>
        <w:t>)</w:t>
      </w:r>
      <w:r>
        <w:rPr>
          <w:rFonts w:hint="eastAsia"/>
          <w:lang w:val="fr-CH"/>
        </w:rPr>
        <w:t>。农村女性普遍需要走更远的距离才能到达医疗机构。在被问及时常看病就医所遇到的困难时，女性受访者主要提及的问题包括</w:t>
      </w:r>
      <w:r>
        <w:rPr>
          <w:rFonts w:hint="eastAsia"/>
          <w:lang w:val="fr-CH"/>
        </w:rPr>
        <w:t>(</w:t>
      </w:r>
      <w:r>
        <w:rPr>
          <w:rFonts w:hint="eastAsia"/>
          <w:lang w:val="fr-CH"/>
        </w:rPr>
        <w:t>按困难程度由高到低排列</w:t>
      </w:r>
      <w:r>
        <w:rPr>
          <w:rFonts w:hint="eastAsia"/>
          <w:lang w:val="fr-CH"/>
        </w:rPr>
        <w:t>)</w:t>
      </w:r>
      <w:r>
        <w:rPr>
          <w:rFonts w:hint="eastAsia"/>
          <w:lang w:val="fr-CH"/>
        </w:rPr>
        <w:t>：远离医疗机构、药品价格高、医疗人员人数和医疗中心设备不足、诊病费用高、工作人员服务差和主要药品短缺。</w:t>
      </w:r>
    </w:p>
    <w:p w:rsidR="00E84DAD" w:rsidRDefault="00E84DAD">
      <w:pPr>
        <w:pStyle w:val="H23GC"/>
        <w:rPr>
          <w:rFonts w:hint="eastAsia"/>
          <w:lang w:val="fr-CH"/>
        </w:rPr>
      </w:pPr>
      <w:r>
        <w:rPr>
          <w:lang w:val="fr-CH"/>
        </w:rPr>
        <w:tab/>
      </w:r>
      <w:r>
        <w:rPr>
          <w:lang w:val="fr-CH"/>
        </w:rPr>
        <w:tab/>
      </w:r>
      <w:r>
        <w:rPr>
          <w:rFonts w:hint="eastAsia"/>
          <w:lang w:val="fr-CH"/>
        </w:rPr>
        <w:t>疟疾和妇女</w:t>
      </w:r>
    </w:p>
    <w:p w:rsidR="00E84DAD" w:rsidRDefault="00E84DAD">
      <w:pPr>
        <w:pStyle w:val="SingleTxtGC"/>
        <w:rPr>
          <w:rFonts w:hint="eastAsia"/>
          <w:lang w:val="fr-CH"/>
        </w:rPr>
      </w:pPr>
      <w:r>
        <w:rPr>
          <w:lang w:val="fr-CH"/>
        </w:rPr>
        <w:t>111.</w:t>
      </w:r>
      <w:r>
        <w:rPr>
          <w:rFonts w:hint="eastAsia"/>
          <w:lang w:val="fr-CH"/>
        </w:rPr>
        <w:t xml:space="preserve">  </w:t>
      </w:r>
      <w:r>
        <w:rPr>
          <w:rFonts w:hint="eastAsia"/>
          <w:lang w:val="fr-FR"/>
        </w:rPr>
        <w:t>根据</w:t>
      </w:r>
      <w:r>
        <w:rPr>
          <w:rFonts w:hint="eastAsia"/>
          <w:lang w:val="fr-FR"/>
        </w:rPr>
        <w:t>2006</w:t>
      </w:r>
      <w:r>
        <w:rPr>
          <w:rFonts w:hint="eastAsia"/>
          <w:lang w:val="fr-FR"/>
        </w:rPr>
        <w:t>年人口与健康调查</w:t>
      </w:r>
      <w:r>
        <w:rPr>
          <w:rFonts w:hint="eastAsia"/>
          <w:lang w:val="fr-CH"/>
        </w:rPr>
        <w:t>的结果，疟疾始终是导致弱势人群</w:t>
      </w:r>
      <w:r>
        <w:rPr>
          <w:rFonts w:hint="eastAsia"/>
          <w:lang w:val="fr-CH"/>
        </w:rPr>
        <w:t>(5</w:t>
      </w:r>
      <w:r>
        <w:rPr>
          <w:rFonts w:hint="eastAsia"/>
          <w:lang w:val="fr-CH"/>
        </w:rPr>
        <w:t>岁以下儿童和孕妇</w:t>
      </w:r>
      <w:r>
        <w:rPr>
          <w:rFonts w:hint="eastAsia"/>
          <w:lang w:val="fr-CH"/>
        </w:rPr>
        <w:t>)</w:t>
      </w:r>
      <w:r>
        <w:rPr>
          <w:rFonts w:hint="eastAsia"/>
          <w:lang w:val="fr-CH"/>
        </w:rPr>
        <w:t>发病和死亡的主要地方病和首要原因。尽管在预防和治疗方面已获得某些进步，但是全国卫生统计数据仍然指出，疟疾始终是第一大疾病，占全部前往医疗机构看病的普通患者的</w:t>
      </w:r>
      <w:r>
        <w:rPr>
          <w:rFonts w:hint="eastAsia"/>
          <w:lang w:val="fr-CH"/>
        </w:rPr>
        <w:t>36%</w:t>
      </w:r>
      <w:r>
        <w:rPr>
          <w:rFonts w:hint="eastAsia"/>
          <w:lang w:val="fr-CH"/>
        </w:rPr>
        <w:t>，在</w:t>
      </w:r>
      <w:r>
        <w:rPr>
          <w:rFonts w:hint="eastAsia"/>
          <w:lang w:val="fr-CH"/>
        </w:rPr>
        <w:t>5</w:t>
      </w:r>
      <w:r>
        <w:rPr>
          <w:rFonts w:hint="eastAsia"/>
          <w:lang w:val="fr-CH"/>
        </w:rPr>
        <w:t>岁以下儿童患者中占</w:t>
      </w:r>
      <w:r>
        <w:rPr>
          <w:rFonts w:hint="eastAsia"/>
          <w:lang w:val="fr-CH"/>
        </w:rPr>
        <w:t>41%</w:t>
      </w:r>
      <w:r>
        <w:rPr>
          <w:rFonts w:hint="eastAsia"/>
          <w:lang w:val="fr-CH"/>
        </w:rPr>
        <w:t>。疟疾同样是普通住院患者</w:t>
      </w:r>
      <w:r>
        <w:rPr>
          <w:rFonts w:hint="eastAsia"/>
          <w:lang w:val="fr-CH"/>
        </w:rPr>
        <w:t>(18%)</w:t>
      </w:r>
      <w:r>
        <w:rPr>
          <w:rFonts w:hint="eastAsia"/>
          <w:lang w:val="fr-CH"/>
        </w:rPr>
        <w:t>和</w:t>
      </w:r>
      <w:r>
        <w:rPr>
          <w:rFonts w:hint="eastAsia"/>
          <w:lang w:val="fr-CH"/>
        </w:rPr>
        <w:t>5</w:t>
      </w:r>
      <w:r>
        <w:rPr>
          <w:rFonts w:hint="eastAsia"/>
          <w:lang w:val="fr-CH"/>
        </w:rPr>
        <w:t>岁以下儿童住院患者</w:t>
      </w:r>
      <w:r>
        <w:rPr>
          <w:rFonts w:hint="eastAsia"/>
          <w:lang w:val="fr-CH"/>
        </w:rPr>
        <w:t>(29%)</w:t>
      </w:r>
      <w:r>
        <w:rPr>
          <w:rFonts w:hint="eastAsia"/>
          <w:lang w:val="fr-CH"/>
        </w:rPr>
        <w:t>的第一大疾病。因此，疟疾是贝宁公共卫生与健康所面临的首要问题，患者多为儿童和孕妇。为保护儿童避免患病，蚊帐的使用率从</w:t>
      </w:r>
      <w:r>
        <w:rPr>
          <w:rFonts w:hint="eastAsia"/>
          <w:lang w:val="fr-CH"/>
        </w:rPr>
        <w:t>2001</w:t>
      </w:r>
      <w:r>
        <w:rPr>
          <w:rFonts w:hint="eastAsia"/>
          <w:lang w:val="fr-CH"/>
        </w:rPr>
        <w:t>年的</w:t>
      </w:r>
      <w:r>
        <w:rPr>
          <w:rFonts w:hint="eastAsia"/>
          <w:lang w:val="fr-CH"/>
        </w:rPr>
        <w:t>32%</w:t>
      </w:r>
      <w:r>
        <w:rPr>
          <w:rFonts w:hint="eastAsia"/>
          <w:lang w:val="fr-CH"/>
        </w:rPr>
        <w:t>提高到</w:t>
      </w:r>
      <w:r>
        <w:rPr>
          <w:rFonts w:hint="eastAsia"/>
          <w:lang w:val="fr-CH"/>
        </w:rPr>
        <w:t>2006</w:t>
      </w:r>
      <w:r>
        <w:rPr>
          <w:rFonts w:hint="eastAsia"/>
          <w:lang w:val="fr-CH"/>
        </w:rPr>
        <w:t>年的</w:t>
      </w:r>
      <w:r>
        <w:rPr>
          <w:rFonts w:hint="eastAsia"/>
          <w:lang w:val="fr-CH"/>
        </w:rPr>
        <w:t>47%</w:t>
      </w:r>
      <w:r>
        <w:rPr>
          <w:rFonts w:hint="eastAsia"/>
          <w:lang w:val="fr-CH"/>
        </w:rPr>
        <w:t>。我们发现，睡在蚊帐中的男童和女童比例基本相同</w:t>
      </w:r>
      <w:r>
        <w:rPr>
          <w:rFonts w:hint="eastAsia"/>
          <w:lang w:val="fr-CH"/>
        </w:rPr>
        <w:t>(</w:t>
      </w:r>
      <w:r>
        <w:rPr>
          <w:lang w:val="fr-CH"/>
        </w:rPr>
        <w:t>47%</w:t>
      </w:r>
      <w:r>
        <w:rPr>
          <w:rFonts w:hint="eastAsia"/>
          <w:lang w:val="fr-CH"/>
        </w:rPr>
        <w:t>和</w:t>
      </w:r>
      <w:r>
        <w:rPr>
          <w:lang w:val="fr-CH"/>
        </w:rPr>
        <w:t>46%)</w:t>
      </w:r>
      <w:r>
        <w:rPr>
          <w:rFonts w:hint="eastAsia"/>
          <w:lang w:val="fr-CH"/>
        </w:rPr>
        <w:t>。与</w:t>
      </w:r>
      <w:r>
        <w:rPr>
          <w:rFonts w:hint="eastAsia"/>
          <w:lang w:val="fr-CH"/>
        </w:rPr>
        <w:t>2001</w:t>
      </w:r>
      <w:r>
        <w:rPr>
          <w:rFonts w:hint="eastAsia"/>
          <w:lang w:val="fr-CH"/>
        </w:rPr>
        <w:t>年数据相比，使用蚊帐的妇女数量有所增加，从</w:t>
      </w:r>
      <w:r>
        <w:rPr>
          <w:rFonts w:hint="eastAsia"/>
          <w:lang w:val="fr-CH"/>
        </w:rPr>
        <w:t>2001</w:t>
      </w:r>
      <w:r>
        <w:rPr>
          <w:rFonts w:hint="eastAsia"/>
          <w:lang w:val="fr-CH"/>
        </w:rPr>
        <w:t>年的</w:t>
      </w:r>
      <w:r>
        <w:rPr>
          <w:rFonts w:hint="eastAsia"/>
          <w:lang w:val="fr-CH"/>
        </w:rPr>
        <w:t>33%</w:t>
      </w:r>
      <w:r>
        <w:rPr>
          <w:rFonts w:hint="eastAsia"/>
          <w:lang w:val="fr-CH"/>
        </w:rPr>
        <w:t>提高到</w:t>
      </w:r>
      <w:r>
        <w:rPr>
          <w:rFonts w:hint="eastAsia"/>
          <w:lang w:val="fr-CH"/>
        </w:rPr>
        <w:t>2006</w:t>
      </w:r>
      <w:r>
        <w:rPr>
          <w:rFonts w:hint="eastAsia"/>
          <w:lang w:val="fr-CH"/>
        </w:rPr>
        <w:t>年的</w:t>
      </w:r>
      <w:r>
        <w:rPr>
          <w:rFonts w:hint="eastAsia"/>
          <w:lang w:val="fr-CH"/>
        </w:rPr>
        <w:t>45%</w:t>
      </w:r>
      <w:r>
        <w:rPr>
          <w:rFonts w:hint="eastAsia"/>
          <w:lang w:val="fr-CH"/>
        </w:rPr>
        <w:t>。</w:t>
      </w:r>
    </w:p>
    <w:p w:rsidR="00E84DAD" w:rsidRDefault="00E84DAD">
      <w:pPr>
        <w:pStyle w:val="H23GC"/>
        <w:rPr>
          <w:rFonts w:hint="eastAsia"/>
          <w:lang w:val="fr-CH"/>
        </w:rPr>
      </w:pPr>
      <w:bookmarkStart w:id="113" w:name="_Toc78862253"/>
      <w:bookmarkStart w:id="114" w:name="_Toc78862483"/>
      <w:bookmarkStart w:id="115" w:name="_Toc78864392"/>
      <w:r>
        <w:rPr>
          <w:lang w:val="fr-CH"/>
        </w:rPr>
        <w:tab/>
      </w:r>
      <w:r>
        <w:rPr>
          <w:lang w:val="fr-CH"/>
        </w:rPr>
        <w:tab/>
      </w:r>
      <w:bookmarkEnd w:id="113"/>
      <w:bookmarkEnd w:id="114"/>
      <w:bookmarkEnd w:id="115"/>
      <w:r>
        <w:rPr>
          <w:lang w:val="fr-CH"/>
        </w:rPr>
        <w:t>艾滋病毒</w:t>
      </w:r>
      <w:r>
        <w:rPr>
          <w:lang w:val="fr-CH"/>
        </w:rPr>
        <w:t>/</w:t>
      </w:r>
      <w:r>
        <w:rPr>
          <w:lang w:val="fr-CH"/>
        </w:rPr>
        <w:t>艾滋病</w:t>
      </w:r>
      <w:r>
        <w:rPr>
          <w:rFonts w:hint="eastAsia"/>
          <w:lang w:val="fr-CH"/>
        </w:rPr>
        <w:t>患病率情况</w:t>
      </w:r>
    </w:p>
    <w:p w:rsidR="00E84DAD" w:rsidRDefault="00E84DAD">
      <w:pPr>
        <w:pStyle w:val="SingleTxtGC"/>
        <w:rPr>
          <w:rFonts w:hint="eastAsia"/>
          <w:lang w:val="fr-CH"/>
        </w:rPr>
      </w:pPr>
      <w:r>
        <w:rPr>
          <w:lang w:val="fr-CH"/>
        </w:rPr>
        <w:t xml:space="preserve">112.  </w:t>
      </w:r>
      <w:r>
        <w:rPr>
          <w:rFonts w:hint="eastAsia"/>
          <w:lang w:val="fr-FR"/>
        </w:rPr>
        <w:t>2006</w:t>
      </w:r>
      <w:r>
        <w:rPr>
          <w:rFonts w:hint="eastAsia"/>
          <w:lang w:val="fr-FR"/>
        </w:rPr>
        <w:t>年人口与健康调查结合了</w:t>
      </w:r>
      <w:r>
        <w:rPr>
          <w:rFonts w:hint="eastAsia"/>
          <w:lang w:val="fr-CH"/>
        </w:rPr>
        <w:t>人口血清艾滋病毒调查，其调查结果预计患病率为</w:t>
      </w:r>
      <w:r>
        <w:rPr>
          <w:rFonts w:hint="eastAsia"/>
          <w:lang w:val="fr-CH"/>
        </w:rPr>
        <w:t>1.2%</w:t>
      </w:r>
      <w:r>
        <w:rPr>
          <w:rFonts w:hint="eastAsia"/>
          <w:lang w:val="fr-CH"/>
        </w:rPr>
        <w:t>。</w:t>
      </w:r>
      <w:r>
        <w:rPr>
          <w:rFonts w:hint="eastAsia"/>
          <w:lang w:val="fr-CH"/>
        </w:rPr>
        <w:t>15-49</w:t>
      </w:r>
      <w:r>
        <w:rPr>
          <w:rFonts w:hint="eastAsia"/>
          <w:lang w:val="fr-CH"/>
        </w:rPr>
        <w:t>岁女性的</w:t>
      </w:r>
      <w:bookmarkStart w:id="116" w:name="OLE_LINK120"/>
      <w:r>
        <w:rPr>
          <w:rFonts w:hint="eastAsia"/>
          <w:lang w:val="fr-CH"/>
        </w:rPr>
        <w:t>血清阳性反应率</w:t>
      </w:r>
      <w:bookmarkEnd w:id="116"/>
      <w:r>
        <w:rPr>
          <w:rFonts w:hint="eastAsia"/>
          <w:lang w:val="fr-CH"/>
        </w:rPr>
        <w:t>预计为</w:t>
      </w:r>
      <w:r>
        <w:rPr>
          <w:rFonts w:hint="eastAsia"/>
          <w:lang w:val="fr-CH"/>
        </w:rPr>
        <w:t>1.5%</w:t>
      </w:r>
      <w:r>
        <w:rPr>
          <w:rFonts w:hint="eastAsia"/>
          <w:lang w:val="fr-CH"/>
        </w:rPr>
        <w:t>，约为同年龄段男性的两倍</w:t>
      </w:r>
      <w:r>
        <w:rPr>
          <w:rFonts w:hint="eastAsia"/>
          <w:lang w:val="fr-CH"/>
        </w:rPr>
        <w:t>(0.8%)</w:t>
      </w:r>
      <w:r>
        <w:rPr>
          <w:rFonts w:hint="eastAsia"/>
          <w:lang w:val="fr-CH"/>
        </w:rPr>
        <w:t>。男女之间的感染比为</w:t>
      </w:r>
      <w:r>
        <w:rPr>
          <w:rFonts w:hint="eastAsia"/>
          <w:lang w:val="fr-CH"/>
        </w:rPr>
        <w:t>1.88</w:t>
      </w:r>
      <w:r>
        <w:rPr>
          <w:rFonts w:hint="eastAsia"/>
          <w:lang w:val="fr-CH"/>
        </w:rPr>
        <w:t>，也就是说，每</w:t>
      </w:r>
      <w:r>
        <w:rPr>
          <w:rFonts w:hint="eastAsia"/>
          <w:lang w:val="fr-CH"/>
        </w:rPr>
        <w:t>100</w:t>
      </w:r>
      <w:r>
        <w:rPr>
          <w:rFonts w:hint="eastAsia"/>
          <w:lang w:val="fr-CH"/>
        </w:rPr>
        <w:t>名男性感染者便有</w:t>
      </w:r>
      <w:r>
        <w:rPr>
          <w:rFonts w:hint="eastAsia"/>
          <w:lang w:val="fr-CH"/>
        </w:rPr>
        <w:t>188</w:t>
      </w:r>
      <w:r>
        <w:rPr>
          <w:rFonts w:hint="eastAsia"/>
          <w:lang w:val="fr-CH"/>
        </w:rPr>
        <w:t>名女性感染者。在女性感染者中，根据不同居住地、文化教育水平和工作状况，产生较大的差异：城市地区的血清阳性反应率是农村地区的两倍</w:t>
      </w:r>
      <w:r>
        <w:rPr>
          <w:rFonts w:hint="eastAsia"/>
          <w:lang w:val="fr-CH"/>
        </w:rPr>
        <w:t>(2.2%</w:t>
      </w:r>
      <w:r>
        <w:rPr>
          <w:rFonts w:hint="eastAsia"/>
          <w:lang w:val="fr-CH"/>
        </w:rPr>
        <w:t>和</w:t>
      </w:r>
      <w:r>
        <w:rPr>
          <w:rFonts w:hint="eastAsia"/>
          <w:lang w:val="fr-CH"/>
        </w:rPr>
        <w:t>1.0%)</w:t>
      </w:r>
      <w:r>
        <w:rPr>
          <w:rFonts w:hint="eastAsia"/>
          <w:lang w:val="fr-CH"/>
        </w:rPr>
        <w:t>。特别是在科托努，血清阳性反应率最高</w:t>
      </w:r>
      <w:r>
        <w:rPr>
          <w:rFonts w:hint="eastAsia"/>
          <w:lang w:val="fr-CH"/>
        </w:rPr>
        <w:t>(</w:t>
      </w:r>
      <w:r>
        <w:rPr>
          <w:rFonts w:hint="eastAsia"/>
          <w:lang w:val="fr-CH"/>
        </w:rPr>
        <w:t>为</w:t>
      </w:r>
      <w:r>
        <w:rPr>
          <w:rFonts w:hint="eastAsia"/>
          <w:lang w:val="fr-CH"/>
        </w:rPr>
        <w:t>2.8%</w:t>
      </w:r>
      <w:r>
        <w:rPr>
          <w:rFonts w:hint="eastAsia"/>
          <w:lang w:val="fr-CH"/>
        </w:rPr>
        <w:t>，其他城市为</w:t>
      </w:r>
      <w:r>
        <w:rPr>
          <w:rFonts w:hint="eastAsia"/>
          <w:lang w:val="fr-CH"/>
        </w:rPr>
        <w:t>2.0%)</w:t>
      </w:r>
      <w:r>
        <w:rPr>
          <w:rFonts w:hint="eastAsia"/>
          <w:lang w:val="fr-CH"/>
        </w:rPr>
        <w:t>。</w:t>
      </w:r>
    </w:p>
    <w:p w:rsidR="00E84DAD" w:rsidRDefault="00E84DAD">
      <w:pPr>
        <w:pStyle w:val="H23GC"/>
        <w:rPr>
          <w:rFonts w:hint="eastAsia"/>
          <w:lang w:val="fr-CH"/>
        </w:rPr>
      </w:pPr>
      <w:r>
        <w:rPr>
          <w:lang w:val="fr-CH"/>
        </w:rPr>
        <w:tab/>
      </w:r>
      <w:r>
        <w:rPr>
          <w:lang w:val="fr-CH"/>
        </w:rPr>
        <w:tab/>
      </w:r>
      <w:r>
        <w:rPr>
          <w:rFonts w:hint="eastAsia"/>
          <w:lang w:val="fr-CH"/>
        </w:rPr>
        <w:t>切割女性生殖器</w:t>
      </w:r>
    </w:p>
    <w:p w:rsidR="00E84DAD" w:rsidRDefault="00E84DAD">
      <w:pPr>
        <w:pStyle w:val="SingleTxtGC"/>
        <w:rPr>
          <w:rFonts w:hint="eastAsia"/>
          <w:lang w:val="fr-CH"/>
        </w:rPr>
      </w:pPr>
      <w:r>
        <w:rPr>
          <w:szCs w:val="28"/>
          <w:lang w:val="fr-CH"/>
        </w:rPr>
        <w:t xml:space="preserve">113.  </w:t>
      </w:r>
      <w:r>
        <w:rPr>
          <w:rFonts w:hint="eastAsia"/>
          <w:szCs w:val="28"/>
          <w:lang w:val="fr-CH"/>
        </w:rPr>
        <w:t>上文中已涉及</w:t>
      </w:r>
      <w:r>
        <w:rPr>
          <w:szCs w:val="28"/>
          <w:lang w:val="fr-CH"/>
        </w:rPr>
        <w:t>(</w:t>
      </w:r>
      <w:r>
        <w:rPr>
          <w:rFonts w:hint="eastAsia"/>
          <w:szCs w:val="28"/>
          <w:lang w:val="fr-CH"/>
        </w:rPr>
        <w:t>《</w:t>
      </w:r>
      <w:r>
        <w:rPr>
          <w:rFonts w:hint="eastAsia"/>
          <w:lang w:val="fr-FR"/>
        </w:rPr>
        <w:t>消除对妇女一切形式歧视公约</w:t>
      </w:r>
      <w:r>
        <w:rPr>
          <w:rFonts w:hint="eastAsia"/>
          <w:szCs w:val="28"/>
          <w:lang w:val="fr-CH"/>
        </w:rPr>
        <w:t>》第二和第三条</w:t>
      </w:r>
      <w:r>
        <w:rPr>
          <w:rFonts w:hint="eastAsia"/>
          <w:szCs w:val="28"/>
          <w:lang w:val="fr-CH"/>
        </w:rPr>
        <w:t>)</w:t>
      </w:r>
      <w:r>
        <w:rPr>
          <w:rFonts w:hint="eastAsia"/>
          <w:szCs w:val="28"/>
          <w:lang w:val="fr-CH"/>
        </w:rPr>
        <w:t>。</w:t>
      </w:r>
    </w:p>
    <w:p w:rsidR="00E84DAD" w:rsidRDefault="00E84DAD">
      <w:pPr>
        <w:pStyle w:val="SingleTxtGC"/>
        <w:rPr>
          <w:rFonts w:hint="eastAsia"/>
          <w:lang w:val="fr-CH"/>
        </w:rPr>
      </w:pPr>
      <w:r>
        <w:rPr>
          <w:lang w:val="fr-CH"/>
        </w:rPr>
        <w:t xml:space="preserve">114.  </w:t>
      </w:r>
      <w:r>
        <w:rPr>
          <w:rFonts w:hint="eastAsia"/>
          <w:lang w:val="fr-CH"/>
        </w:rPr>
        <w:t>为保证卫生领域的发展，已启动多项措施、政策、计划和发展策略。它们的实施将有助于人民的健康状况在总体上有效改善，尤其是妇女的健康状况。上文已阐述了所取得的成果。但是，要想使女性获得更多的救助，还有很多工作要做。</w:t>
      </w:r>
    </w:p>
    <w:p w:rsidR="00E84DAD" w:rsidRDefault="00E84DAD">
      <w:pPr>
        <w:pStyle w:val="H1GC"/>
        <w:rPr>
          <w:lang w:val="fr-CH"/>
        </w:rPr>
      </w:pPr>
      <w:r>
        <w:rPr>
          <w:lang w:val="fr-CH"/>
        </w:rPr>
        <w:tab/>
      </w:r>
      <w:r>
        <w:rPr>
          <w:lang w:val="fr-CH"/>
        </w:rPr>
        <w:tab/>
      </w:r>
      <w:r>
        <w:rPr>
          <w:rFonts w:hint="eastAsia"/>
          <w:lang w:val="fr-CH"/>
        </w:rPr>
        <w:t>第十三条</w:t>
      </w:r>
      <w:r>
        <w:rPr>
          <w:rFonts w:hint="eastAsia"/>
          <w:lang w:val="fr-CH"/>
        </w:rPr>
        <w:br/>
      </w:r>
      <w:r>
        <w:rPr>
          <w:rFonts w:hint="eastAsia"/>
          <w:lang w:val="fr-FR"/>
        </w:rPr>
        <w:t>提供资金与社会保险</w:t>
      </w:r>
    </w:p>
    <w:p w:rsidR="00E84DAD" w:rsidRDefault="00E84DAD">
      <w:pPr>
        <w:pStyle w:val="H23GC"/>
        <w:rPr>
          <w:rFonts w:hint="eastAsia"/>
          <w:lang w:val="fr-CH"/>
        </w:rPr>
      </w:pPr>
      <w:r>
        <w:rPr>
          <w:lang w:val="fr-CH"/>
        </w:rPr>
        <w:tab/>
      </w:r>
      <w:r>
        <w:rPr>
          <w:lang w:val="fr-CH"/>
        </w:rPr>
        <w:tab/>
      </w:r>
      <w:r>
        <w:rPr>
          <w:rFonts w:hint="eastAsia"/>
          <w:lang w:val="fr-CH"/>
        </w:rPr>
        <w:t>妇女获得贷款</w:t>
      </w:r>
    </w:p>
    <w:p w:rsidR="00E84DAD" w:rsidRDefault="00E84DAD">
      <w:pPr>
        <w:pStyle w:val="SingleTxtGC"/>
        <w:rPr>
          <w:rFonts w:hint="eastAsia"/>
          <w:lang w:val="fr-CH"/>
        </w:rPr>
      </w:pPr>
      <w:r>
        <w:rPr>
          <w:lang w:val="fr-CH"/>
        </w:rPr>
        <w:t xml:space="preserve">115.  </w:t>
      </w:r>
      <w:r>
        <w:rPr>
          <w:rFonts w:hint="eastAsia"/>
          <w:lang w:val="fr-CH"/>
        </w:rPr>
        <w:t>根据最新的</w:t>
      </w:r>
      <w:r>
        <w:rPr>
          <w:lang w:val="fr-CH"/>
        </w:rPr>
        <w:t>社会图表</w:t>
      </w:r>
      <w:r>
        <w:rPr>
          <w:rFonts w:hint="eastAsia"/>
          <w:lang w:val="fr-CH"/>
        </w:rPr>
        <w:t>数据，</w:t>
      </w:r>
      <w:r>
        <w:rPr>
          <w:rFonts w:hint="eastAsia"/>
          <w:lang w:val="fr-CH"/>
        </w:rPr>
        <w:t>2003</w:t>
      </w:r>
      <w:r>
        <w:rPr>
          <w:rFonts w:hint="eastAsia"/>
          <w:lang w:val="fr-CH"/>
        </w:rPr>
        <w:t>年，银行贷款者中</w:t>
      </w:r>
      <w:r>
        <w:rPr>
          <w:rFonts w:hint="eastAsia"/>
          <w:lang w:val="fr-CH"/>
        </w:rPr>
        <w:t>26%</w:t>
      </w:r>
      <w:r>
        <w:rPr>
          <w:rFonts w:hint="eastAsia"/>
          <w:lang w:val="fr-CH"/>
        </w:rPr>
        <w:t>为女性，</w:t>
      </w:r>
      <w:r>
        <w:rPr>
          <w:rFonts w:hint="eastAsia"/>
          <w:lang w:val="fr-CH"/>
        </w:rPr>
        <w:t>74%</w:t>
      </w:r>
      <w:r>
        <w:rPr>
          <w:rFonts w:hint="eastAsia"/>
          <w:lang w:val="fr-CH"/>
        </w:rPr>
        <w:t>为男性；小额贷款者中，</w:t>
      </w:r>
      <w:r>
        <w:rPr>
          <w:rFonts w:hint="eastAsia"/>
          <w:lang w:val="fr-CH"/>
        </w:rPr>
        <w:t>60%</w:t>
      </w:r>
      <w:r>
        <w:rPr>
          <w:rFonts w:hint="eastAsia"/>
          <w:lang w:val="fr-CH"/>
        </w:rPr>
        <w:t>为女性，</w:t>
      </w:r>
      <w:r>
        <w:rPr>
          <w:rFonts w:hint="eastAsia"/>
          <w:lang w:val="fr-CH"/>
        </w:rPr>
        <w:t>40%</w:t>
      </w:r>
      <w:r>
        <w:rPr>
          <w:rFonts w:hint="eastAsia"/>
          <w:lang w:val="fr-CH"/>
        </w:rPr>
        <w:t>为男性。</w:t>
      </w:r>
    </w:p>
    <w:p w:rsidR="00E84DAD" w:rsidRDefault="00E84DAD">
      <w:pPr>
        <w:pStyle w:val="SingleTxtGC"/>
        <w:rPr>
          <w:rFonts w:hint="eastAsia"/>
          <w:iCs/>
          <w:lang w:val="fr-FR"/>
        </w:rPr>
      </w:pPr>
      <w:r>
        <w:rPr>
          <w:lang w:val="fr-CH"/>
        </w:rPr>
        <w:t xml:space="preserve">116.  </w:t>
      </w:r>
      <w:r>
        <w:rPr>
          <w:rFonts w:hint="eastAsia"/>
          <w:lang w:val="fr-CH"/>
        </w:rPr>
        <w:t>2006</w:t>
      </w:r>
      <w:r>
        <w:rPr>
          <w:rFonts w:hint="eastAsia"/>
          <w:lang w:val="fr-CH"/>
        </w:rPr>
        <w:t>年建立了一个主要负责小额信贷和青年人与妇女就业的部委，下设小额信贷管理总局。</w:t>
      </w:r>
      <w:r>
        <w:rPr>
          <w:rFonts w:hint="eastAsia"/>
          <w:lang w:val="fr-CH"/>
        </w:rPr>
        <w:t>2008</w:t>
      </w:r>
      <w:r>
        <w:rPr>
          <w:rFonts w:hint="eastAsia"/>
          <w:lang w:val="fr-CH"/>
        </w:rPr>
        <w:t>年，向小额信贷基金划拨了一笔数额可观的预算，以减轻妇女的困境：从该部委的全部预算</w:t>
      </w:r>
      <w:r>
        <w:rPr>
          <w:rFonts w:hint="eastAsia"/>
          <w:lang w:val="fr-CH"/>
        </w:rPr>
        <w:t>(</w:t>
      </w:r>
      <w:r>
        <w:rPr>
          <w:iCs/>
          <w:lang w:val="fr-FR"/>
        </w:rPr>
        <w:t>41,553,264</w:t>
      </w:r>
      <w:r>
        <w:rPr>
          <w:rFonts w:hint="eastAsia"/>
          <w:iCs/>
          <w:lang w:val="fr-FR"/>
        </w:rPr>
        <w:t>非洲金融共同体法郎</w:t>
      </w:r>
      <w:r>
        <w:rPr>
          <w:rFonts w:hint="eastAsia"/>
          <w:iCs/>
          <w:lang w:val="fr-FR"/>
        </w:rPr>
        <w:t>)</w:t>
      </w:r>
      <w:r>
        <w:rPr>
          <w:rFonts w:hint="eastAsia"/>
          <w:lang w:val="fr-CH"/>
        </w:rPr>
        <w:t>中划拨了一千七百五十四万六千四百六十三</w:t>
      </w:r>
      <w:r>
        <w:rPr>
          <w:iCs/>
          <w:lang w:val="fr-FR"/>
        </w:rPr>
        <w:t>(17,546,463)</w:t>
      </w:r>
      <w:r>
        <w:rPr>
          <w:rFonts w:hint="eastAsia"/>
          <w:iCs/>
          <w:lang w:val="fr-FR"/>
        </w:rPr>
        <w:t>非洲金融共同体法郎。贝宁政府在最近几年内采取了多项有利于女性建立中小型企业的融资措施</w:t>
      </w:r>
      <w:r>
        <w:rPr>
          <w:rFonts w:hint="eastAsia"/>
          <w:iCs/>
          <w:lang w:val="fr-FR"/>
        </w:rPr>
        <w:t>(</w:t>
      </w:r>
      <w:r>
        <w:rPr>
          <w:rFonts w:hint="eastAsia"/>
          <w:iCs/>
          <w:lang w:val="fr-FR"/>
        </w:rPr>
        <w:t>重点为商业和非正式行业</w:t>
      </w:r>
      <w:r>
        <w:rPr>
          <w:rFonts w:hint="eastAsia"/>
          <w:iCs/>
          <w:lang w:val="fr-FR"/>
        </w:rPr>
        <w:t>)</w:t>
      </w:r>
      <w:r>
        <w:rPr>
          <w:rFonts w:hint="eastAsia"/>
          <w:iCs/>
          <w:lang w:val="fr-FR"/>
        </w:rPr>
        <w:t>。小额信贷社于</w:t>
      </w:r>
      <w:r>
        <w:rPr>
          <w:rFonts w:hint="eastAsia"/>
          <w:iCs/>
          <w:lang w:val="fr-FR"/>
        </w:rPr>
        <w:t>1998</w:t>
      </w:r>
      <w:r>
        <w:rPr>
          <w:rFonts w:hint="eastAsia"/>
          <w:iCs/>
          <w:lang w:val="fr-FR"/>
        </w:rPr>
        <w:t>年成立，小额信贷实践者协会于</w:t>
      </w:r>
      <w:r>
        <w:rPr>
          <w:rFonts w:hint="eastAsia"/>
          <w:iCs/>
          <w:lang w:val="fr-FR"/>
        </w:rPr>
        <w:t>2000</w:t>
      </w:r>
      <w:r>
        <w:rPr>
          <w:rFonts w:hint="eastAsia"/>
          <w:iCs/>
          <w:lang w:val="fr-FR"/>
        </w:rPr>
        <w:t>年成立，在负责规范信贷行为和促进信贷发展的小额信贷管理总局的指导下，其他金融机构</w:t>
      </w:r>
      <w:r>
        <w:rPr>
          <w:rFonts w:hint="eastAsia"/>
          <w:iCs/>
          <w:lang w:val="fr-FR"/>
        </w:rPr>
        <w:t>(</w:t>
      </w:r>
      <w:r>
        <w:rPr>
          <w:iCs/>
          <w:lang w:val="fr-FR"/>
        </w:rPr>
        <w:t>PAPME</w:t>
      </w:r>
      <w:r>
        <w:rPr>
          <w:rFonts w:hint="eastAsia"/>
          <w:iCs/>
          <w:lang w:val="fr-FR"/>
        </w:rPr>
        <w:t>、</w:t>
      </w:r>
      <w:r>
        <w:rPr>
          <w:iCs/>
          <w:lang w:val="fr-FR"/>
        </w:rPr>
        <w:t>PADME</w:t>
      </w:r>
      <w:r>
        <w:rPr>
          <w:rFonts w:hint="eastAsia"/>
          <w:iCs/>
          <w:lang w:val="fr-FR"/>
        </w:rPr>
        <w:t>、</w:t>
      </w:r>
      <w:r>
        <w:rPr>
          <w:iCs/>
          <w:lang w:val="fr-FR"/>
        </w:rPr>
        <w:t>PASDA</w:t>
      </w:r>
      <w:r>
        <w:rPr>
          <w:rFonts w:hint="eastAsia"/>
          <w:iCs/>
          <w:lang w:val="fr-FR"/>
        </w:rPr>
        <w:t>、</w:t>
      </w:r>
      <w:r>
        <w:rPr>
          <w:iCs/>
          <w:lang w:val="fr-FR"/>
        </w:rPr>
        <w:t>CLCAM</w:t>
      </w:r>
      <w:r>
        <w:rPr>
          <w:rFonts w:hint="eastAsia"/>
          <w:iCs/>
          <w:lang w:val="fr-FR"/>
        </w:rPr>
        <w:t>)</w:t>
      </w:r>
      <w:r>
        <w:rPr>
          <w:rFonts w:hint="eastAsia"/>
          <w:iCs/>
          <w:lang w:val="fr-FR"/>
        </w:rPr>
        <w:t>和</w:t>
      </w:r>
      <w:r>
        <w:rPr>
          <w:rFonts w:hint="eastAsia"/>
          <w:bCs/>
          <w:iCs/>
          <w:lang w:val="fr-FR"/>
        </w:rPr>
        <w:t>非政府组织都在努力向妇女提供贷款。</w:t>
      </w:r>
    </w:p>
    <w:p w:rsidR="00E84DAD" w:rsidRDefault="00E84DAD">
      <w:pPr>
        <w:pStyle w:val="SingleTxtGC"/>
        <w:rPr>
          <w:rFonts w:hint="eastAsia"/>
          <w:lang w:val="fr-CH"/>
        </w:rPr>
      </w:pPr>
      <w:r>
        <w:rPr>
          <w:lang w:val="fr-CH"/>
        </w:rPr>
        <w:t xml:space="preserve">117.  </w:t>
      </w:r>
      <w:r>
        <w:rPr>
          <w:rFonts w:hint="eastAsia"/>
          <w:lang w:val="fr-CH"/>
        </w:rPr>
        <w:t>还需指出，</w:t>
      </w:r>
      <w:smartTag w:uri="urn:schemas-microsoft-com:office:smarttags" w:element="chsdate">
        <w:smartTagPr>
          <w:attr w:name="IsROCDate" w:val="False"/>
          <w:attr w:name="IsLunarDate" w:val="False"/>
          <w:attr w:name="Day" w:val="27"/>
          <w:attr w:name="Month" w:val="2"/>
          <w:attr w:name="Year" w:val="2007"/>
        </w:smartTagPr>
        <w:r>
          <w:rPr>
            <w:rFonts w:hint="eastAsia"/>
            <w:lang w:val="fr-CH"/>
          </w:rPr>
          <w:t>2007</w:t>
        </w:r>
        <w:r>
          <w:rPr>
            <w:rFonts w:hint="eastAsia"/>
            <w:lang w:val="fr-CH"/>
          </w:rPr>
          <w:t>年</w:t>
        </w:r>
        <w:r>
          <w:rPr>
            <w:rFonts w:hint="eastAsia"/>
            <w:lang w:val="fr-CH"/>
          </w:rPr>
          <w:t>2</w:t>
        </w:r>
        <w:r>
          <w:rPr>
            <w:rFonts w:hint="eastAsia"/>
            <w:lang w:val="fr-CH"/>
          </w:rPr>
          <w:t>月</w:t>
        </w:r>
        <w:r>
          <w:rPr>
            <w:rFonts w:hint="eastAsia"/>
            <w:lang w:val="fr-CH"/>
          </w:rPr>
          <w:t>27</w:t>
        </w:r>
        <w:r>
          <w:rPr>
            <w:rFonts w:hint="eastAsia"/>
            <w:lang w:val="fr-CH"/>
          </w:rPr>
          <w:t>日</w:t>
        </w:r>
      </w:smartTag>
      <w:r>
        <w:rPr>
          <w:rFonts w:hint="eastAsia"/>
          <w:lang w:val="fr-CH"/>
        </w:rPr>
        <w:t>，贝宁共和国总统发起了《</w:t>
      </w:r>
      <w:r>
        <w:rPr>
          <w:rFonts w:hint="eastAsia"/>
          <w:lang w:val="fr-FR"/>
        </w:rPr>
        <w:t>向赤贫者提供小额信贷计划</w:t>
      </w:r>
      <w:r>
        <w:rPr>
          <w:rFonts w:hint="eastAsia"/>
          <w:lang w:val="fr-CH"/>
        </w:rPr>
        <w:t>》，目的是使最贫穷的人，尤其是妇女，参与到经济生活中。贷款额共计</w:t>
      </w:r>
      <w:r>
        <w:rPr>
          <w:rFonts w:hint="eastAsia"/>
          <w:lang w:val="fr-CH"/>
        </w:rPr>
        <w:t>30,000</w:t>
      </w:r>
      <w:r>
        <w:rPr>
          <w:rFonts w:hint="eastAsia"/>
          <w:lang w:val="fr-CH"/>
        </w:rPr>
        <w:t>非洲金融共同体法郎，年利息为</w:t>
      </w:r>
      <w:r>
        <w:rPr>
          <w:rFonts w:hint="eastAsia"/>
          <w:lang w:val="fr-CH"/>
        </w:rPr>
        <w:t>2%</w:t>
      </w:r>
      <w:r>
        <w:rPr>
          <w:rFonts w:hint="eastAsia"/>
          <w:lang w:val="fr-CH"/>
        </w:rPr>
        <w:t>，佣金缴纳率为</w:t>
      </w:r>
      <w:r>
        <w:rPr>
          <w:rFonts w:hint="eastAsia"/>
          <w:lang w:val="fr-CH"/>
        </w:rPr>
        <w:t>3%</w:t>
      </w:r>
      <w:r>
        <w:rPr>
          <w:rFonts w:hint="eastAsia"/>
          <w:lang w:val="fr-CH"/>
        </w:rPr>
        <w:t>。可见，政府为支持妇女获得小额信贷做出了巨大努力，但未来的工作仍然繁重，尤其是在农村地区妇女获得信贷的方面。</w:t>
      </w:r>
    </w:p>
    <w:p w:rsidR="00E84DAD" w:rsidRDefault="00E84DAD">
      <w:pPr>
        <w:pStyle w:val="H23GC"/>
        <w:rPr>
          <w:rFonts w:hint="eastAsia"/>
          <w:lang w:val="fr-CH"/>
        </w:rPr>
      </w:pPr>
      <w:r>
        <w:rPr>
          <w:lang w:val="fr-CH"/>
        </w:rPr>
        <w:tab/>
      </w:r>
      <w:r>
        <w:rPr>
          <w:lang w:val="fr-CH"/>
        </w:rPr>
        <w:tab/>
      </w:r>
      <w:r>
        <w:rPr>
          <w:rFonts w:hint="eastAsia"/>
          <w:lang w:val="fr-CH"/>
        </w:rPr>
        <w:t>社会保障体系</w:t>
      </w:r>
    </w:p>
    <w:p w:rsidR="00E84DAD" w:rsidRDefault="00E84DAD">
      <w:pPr>
        <w:pStyle w:val="SingleTxtGC"/>
        <w:rPr>
          <w:rFonts w:hint="eastAsia"/>
          <w:lang w:val="fr-CH"/>
        </w:rPr>
      </w:pPr>
      <w:r>
        <w:rPr>
          <w:lang w:val="fr-CH"/>
        </w:rPr>
        <w:t xml:space="preserve">118.  </w:t>
      </w:r>
      <w:smartTag w:uri="urn:schemas-microsoft-com:office:smarttags" w:element="chsdate">
        <w:smartTagPr>
          <w:attr w:name="IsROCDate" w:val="False"/>
          <w:attr w:name="IsLunarDate" w:val="False"/>
          <w:attr w:name="Day" w:val="21"/>
          <w:attr w:name="Month" w:val="3"/>
          <w:attr w:name="Year" w:val="2003"/>
        </w:smartTagPr>
        <w:r>
          <w:rPr>
            <w:rFonts w:hint="eastAsia"/>
            <w:lang w:val="fr-CH"/>
          </w:rPr>
          <w:t>2003</w:t>
        </w:r>
        <w:r>
          <w:rPr>
            <w:rFonts w:hint="eastAsia"/>
            <w:lang w:val="fr-CH"/>
          </w:rPr>
          <w:t>年</w:t>
        </w:r>
        <w:r>
          <w:rPr>
            <w:rFonts w:hint="eastAsia"/>
            <w:lang w:val="fr-CH"/>
          </w:rPr>
          <w:t>3</w:t>
        </w:r>
        <w:r>
          <w:rPr>
            <w:rFonts w:hint="eastAsia"/>
            <w:lang w:val="fr-CH"/>
          </w:rPr>
          <w:t>月</w:t>
        </w:r>
        <w:r>
          <w:rPr>
            <w:rFonts w:hint="eastAsia"/>
            <w:lang w:val="fr-CH"/>
          </w:rPr>
          <w:t>21</w:t>
        </w:r>
        <w:r>
          <w:rPr>
            <w:rFonts w:hint="eastAsia"/>
            <w:lang w:val="fr-CH"/>
          </w:rPr>
          <w:t>日</w:t>
        </w:r>
      </w:smartTag>
      <w:r>
        <w:rPr>
          <w:rFonts w:hint="eastAsia"/>
          <w:lang w:val="fr-CH"/>
        </w:rPr>
        <w:t>的第</w:t>
      </w:r>
      <w:r>
        <w:rPr>
          <w:rFonts w:hint="eastAsia"/>
          <w:lang w:val="fr-CH"/>
        </w:rPr>
        <w:t>98-029</w:t>
      </w:r>
      <w:r>
        <w:rPr>
          <w:rFonts w:hint="eastAsia"/>
          <w:lang w:val="fr-CH"/>
        </w:rPr>
        <w:t>号法律《贝宁共和国社会保障法》保证了妇女在家庭津贴方面不受歧视对待，尤其是产前补贴、家庭补贴、社会各阶层女性工作者的每日补贴、与社会活动和卫生活动相关的实物补贴</w:t>
      </w:r>
      <w:r>
        <w:rPr>
          <w:rFonts w:hint="eastAsia"/>
          <w:lang w:val="fr-CH"/>
        </w:rPr>
        <w:t>(</w:t>
      </w:r>
      <w:r>
        <w:rPr>
          <w:rFonts w:hint="eastAsia"/>
          <w:lang w:val="fr-CH"/>
        </w:rPr>
        <w:t>第</w:t>
      </w:r>
      <w:r>
        <w:rPr>
          <w:rFonts w:hint="eastAsia"/>
          <w:lang w:val="fr-CH"/>
        </w:rPr>
        <w:t>38</w:t>
      </w:r>
      <w:r>
        <w:rPr>
          <w:rFonts w:hint="eastAsia"/>
          <w:lang w:val="fr-CH"/>
        </w:rPr>
        <w:t>条</w:t>
      </w:r>
      <w:r>
        <w:rPr>
          <w:rFonts w:hint="eastAsia"/>
          <w:lang w:val="fr-CH"/>
        </w:rPr>
        <w:t>)</w:t>
      </w:r>
      <w:r>
        <w:rPr>
          <w:rFonts w:hint="eastAsia"/>
          <w:lang w:val="fr-CH"/>
        </w:rPr>
        <w:t>。</w:t>
      </w:r>
      <w:smartTag w:uri="urn:schemas-microsoft-com:office:smarttags" w:element="chsdate">
        <w:smartTagPr>
          <w:attr w:name="IsROCDate" w:val="False"/>
          <w:attr w:name="IsLunarDate" w:val="False"/>
          <w:attr w:name="Day" w:val="26"/>
          <w:attr w:name="Month" w:val="3"/>
          <w:attr w:name="Year" w:val="2007"/>
        </w:smartTagPr>
        <w:r>
          <w:rPr>
            <w:rFonts w:hint="eastAsia"/>
            <w:lang w:val="fr-CH"/>
          </w:rPr>
          <w:t>2007</w:t>
        </w:r>
        <w:r>
          <w:rPr>
            <w:rFonts w:hint="eastAsia"/>
            <w:lang w:val="fr-CH"/>
          </w:rPr>
          <w:t>年</w:t>
        </w:r>
        <w:r>
          <w:rPr>
            <w:rFonts w:hint="eastAsia"/>
            <w:lang w:val="fr-CH"/>
          </w:rPr>
          <w:t>3</w:t>
        </w:r>
        <w:r>
          <w:rPr>
            <w:rFonts w:hint="eastAsia"/>
            <w:lang w:val="fr-CH"/>
          </w:rPr>
          <w:t>月</w:t>
        </w:r>
        <w:r>
          <w:rPr>
            <w:rFonts w:hint="eastAsia"/>
            <w:lang w:val="fr-CH"/>
          </w:rPr>
          <w:t>26</w:t>
        </w:r>
        <w:r>
          <w:rPr>
            <w:rFonts w:hint="eastAsia"/>
            <w:lang w:val="fr-CH"/>
          </w:rPr>
          <w:t>日</w:t>
        </w:r>
      </w:smartTag>
      <w:r>
        <w:rPr>
          <w:rFonts w:hint="eastAsia"/>
          <w:lang w:val="fr-CH"/>
        </w:rPr>
        <w:t>的第</w:t>
      </w:r>
      <w:r>
        <w:rPr>
          <w:rFonts w:hint="eastAsia"/>
          <w:lang w:val="fr-CH"/>
        </w:rPr>
        <w:t>2007-02</w:t>
      </w:r>
      <w:r>
        <w:rPr>
          <w:rFonts w:hint="eastAsia"/>
          <w:lang w:val="fr-CH"/>
        </w:rPr>
        <w:t>号法律修改了</w:t>
      </w:r>
      <w:smartTag w:uri="urn:schemas-microsoft-com:office:smarttags" w:element="chsdate">
        <w:smartTagPr>
          <w:attr w:name="IsROCDate" w:val="False"/>
          <w:attr w:name="IsLunarDate" w:val="False"/>
          <w:attr w:name="Day" w:val="21"/>
          <w:attr w:name="Month" w:val="3"/>
          <w:attr w:name="Year" w:val="2003"/>
        </w:smartTagPr>
        <w:r>
          <w:rPr>
            <w:rFonts w:hint="eastAsia"/>
            <w:lang w:val="fr-CH"/>
          </w:rPr>
          <w:t>2003</w:t>
        </w:r>
        <w:r>
          <w:rPr>
            <w:rFonts w:hint="eastAsia"/>
            <w:lang w:val="fr-CH"/>
          </w:rPr>
          <w:t>年</w:t>
        </w:r>
        <w:r>
          <w:rPr>
            <w:rFonts w:hint="eastAsia"/>
            <w:lang w:val="fr-CH"/>
          </w:rPr>
          <w:t>3</w:t>
        </w:r>
        <w:r>
          <w:rPr>
            <w:rFonts w:hint="eastAsia"/>
            <w:lang w:val="fr-CH"/>
          </w:rPr>
          <w:t>月</w:t>
        </w:r>
        <w:r>
          <w:rPr>
            <w:rFonts w:hint="eastAsia"/>
            <w:lang w:val="fr-CH"/>
          </w:rPr>
          <w:t>21</w:t>
        </w:r>
        <w:r>
          <w:rPr>
            <w:rFonts w:hint="eastAsia"/>
            <w:lang w:val="fr-CH"/>
          </w:rPr>
          <w:t>日</w:t>
        </w:r>
      </w:smartTag>
      <w:r>
        <w:rPr>
          <w:rFonts w:hint="eastAsia"/>
          <w:lang w:val="fr-CH"/>
        </w:rPr>
        <w:t>的第</w:t>
      </w:r>
      <w:r>
        <w:rPr>
          <w:rFonts w:hint="eastAsia"/>
          <w:lang w:val="fr-CH"/>
        </w:rPr>
        <w:t>98-029</w:t>
      </w:r>
      <w:r>
        <w:rPr>
          <w:rFonts w:hint="eastAsia"/>
          <w:lang w:val="fr-CH"/>
        </w:rPr>
        <w:t>号法律，其中也保障妇女不受歧视对待。</w:t>
      </w:r>
    </w:p>
    <w:p w:rsidR="00E84DAD" w:rsidRDefault="00E84DAD">
      <w:pPr>
        <w:pStyle w:val="H1GC"/>
        <w:rPr>
          <w:lang w:val="fr-CH"/>
        </w:rPr>
      </w:pPr>
      <w:r>
        <w:rPr>
          <w:lang w:val="fr-CH"/>
        </w:rPr>
        <w:tab/>
      </w:r>
      <w:r>
        <w:rPr>
          <w:lang w:val="fr-CH"/>
        </w:rPr>
        <w:tab/>
      </w:r>
      <w:r>
        <w:rPr>
          <w:rFonts w:hint="eastAsia"/>
          <w:lang w:val="fr-CH"/>
        </w:rPr>
        <w:t>第十四条</w:t>
      </w:r>
      <w:r>
        <w:rPr>
          <w:rFonts w:hint="eastAsia"/>
          <w:lang w:val="fr-CH"/>
        </w:rPr>
        <w:br/>
      </w:r>
      <w:r>
        <w:rPr>
          <w:rFonts w:hint="eastAsia"/>
          <w:lang w:val="fr-FR"/>
        </w:rPr>
        <w:t>农村地区的妇女</w:t>
      </w:r>
    </w:p>
    <w:p w:rsidR="00E84DAD" w:rsidRDefault="00E84DAD">
      <w:pPr>
        <w:pStyle w:val="H23GC"/>
        <w:rPr>
          <w:rFonts w:hint="eastAsia"/>
          <w:lang w:val="fr-CH"/>
        </w:rPr>
      </w:pPr>
      <w:r>
        <w:rPr>
          <w:lang w:val="fr-CH"/>
        </w:rPr>
        <w:tab/>
      </w:r>
      <w:r>
        <w:rPr>
          <w:lang w:val="fr-CH"/>
        </w:rPr>
        <w:tab/>
      </w:r>
      <w:r>
        <w:rPr>
          <w:rFonts w:hint="eastAsia"/>
          <w:lang w:val="fr-CH"/>
        </w:rPr>
        <w:t>法律和制度层面</w:t>
      </w:r>
    </w:p>
    <w:p w:rsidR="00E84DAD" w:rsidRDefault="00E84DAD">
      <w:pPr>
        <w:pStyle w:val="SingleTxtGC"/>
        <w:rPr>
          <w:rFonts w:hint="eastAsia"/>
          <w:lang w:val="fr-CH"/>
        </w:rPr>
      </w:pPr>
      <w:r>
        <w:rPr>
          <w:lang w:val="fr-CH"/>
        </w:rPr>
        <w:t xml:space="preserve">119.  </w:t>
      </w:r>
      <w:r>
        <w:rPr>
          <w:rFonts w:hint="eastAsia"/>
          <w:lang w:val="fr-CH"/>
        </w:rPr>
        <w:t>关于贝宁家庭生活条件的调查显示，农村地区的贫困率明显高于城市地区。这一现象表现为：农村地区贷款数量少；基础农产品的出口多样性低；农村基础设施发展慢</w:t>
      </w:r>
      <w:r>
        <w:rPr>
          <w:rFonts w:hint="eastAsia"/>
          <w:lang w:val="fr-CH"/>
        </w:rPr>
        <w:t>(</w:t>
      </w:r>
      <w:r>
        <w:rPr>
          <w:rFonts w:hint="eastAsia"/>
          <w:lang w:val="fr-CH"/>
        </w:rPr>
        <w:t>公路、水、电、电话</w:t>
      </w:r>
      <w:r>
        <w:rPr>
          <w:rFonts w:hint="eastAsia"/>
          <w:lang w:val="fr-CH"/>
        </w:rPr>
        <w:t>)</w:t>
      </w:r>
      <w:r>
        <w:rPr>
          <w:rFonts w:hint="eastAsia"/>
          <w:lang w:val="fr-CH"/>
        </w:rPr>
        <w:t>；公共资源的管理和吸收能力弱。</w:t>
      </w:r>
      <w:smartTag w:uri="urn:schemas-microsoft-com:office:smarttags" w:element="chsdate">
        <w:smartTagPr>
          <w:attr w:name="IsROCDate" w:val="False"/>
          <w:attr w:name="IsLunarDate" w:val="False"/>
          <w:attr w:name="Day" w:val="16"/>
          <w:attr w:name="Month" w:val="10"/>
          <w:attr w:name="Year" w:val="2007"/>
        </w:smartTagPr>
        <w:r>
          <w:rPr>
            <w:rFonts w:hint="eastAsia"/>
            <w:lang w:val="fr-CH"/>
          </w:rPr>
          <w:t>2007</w:t>
        </w:r>
        <w:r>
          <w:rPr>
            <w:rFonts w:hint="eastAsia"/>
            <w:lang w:val="fr-CH"/>
          </w:rPr>
          <w:t>年</w:t>
        </w:r>
        <w:r>
          <w:rPr>
            <w:rFonts w:hint="eastAsia"/>
            <w:lang w:val="fr-CH"/>
          </w:rPr>
          <w:t>10</w:t>
        </w:r>
        <w:r>
          <w:rPr>
            <w:rFonts w:hint="eastAsia"/>
            <w:lang w:val="fr-CH"/>
          </w:rPr>
          <w:t>月</w:t>
        </w:r>
        <w:r>
          <w:rPr>
            <w:rFonts w:hint="eastAsia"/>
            <w:lang w:val="fr-CH"/>
          </w:rPr>
          <w:t>16</w:t>
        </w:r>
        <w:r>
          <w:rPr>
            <w:rFonts w:hint="eastAsia"/>
            <w:lang w:val="fr-CH"/>
          </w:rPr>
          <w:t>日</w:t>
        </w:r>
      </w:smartTag>
      <w:r>
        <w:rPr>
          <w:rFonts w:hint="eastAsia"/>
          <w:lang w:val="fr-CH"/>
        </w:rPr>
        <w:t>关于贝宁共和国农村土地制度的第</w:t>
      </w:r>
      <w:r>
        <w:rPr>
          <w:rFonts w:hint="eastAsia"/>
          <w:lang w:val="fr-CH"/>
        </w:rPr>
        <w:t>2007-03</w:t>
      </w:r>
      <w:r>
        <w:rPr>
          <w:rFonts w:hint="eastAsia"/>
          <w:lang w:val="fr-CH"/>
        </w:rPr>
        <w:t>号法律已获得通过，从而可以提高女性在农业结构中的地位；该法律明确规定，妇女在农村土地方面享有其直系尊亲属或配偶的继承权。</w:t>
      </w:r>
    </w:p>
    <w:p w:rsidR="00E84DAD" w:rsidRDefault="00E84DAD">
      <w:pPr>
        <w:pStyle w:val="SingleTxtGC"/>
        <w:rPr>
          <w:rFonts w:hint="eastAsia"/>
          <w:lang w:val="fr-CH"/>
        </w:rPr>
      </w:pPr>
      <w:r>
        <w:rPr>
          <w:lang w:val="fr-CH"/>
        </w:rPr>
        <w:t xml:space="preserve">120.  </w:t>
      </w:r>
      <w:r>
        <w:rPr>
          <w:rFonts w:hint="eastAsia"/>
          <w:lang w:val="fr-CH"/>
        </w:rPr>
        <w:t>在该法律获得通过之前，</w:t>
      </w:r>
      <w:r>
        <w:rPr>
          <w:lang w:val="fr-CH"/>
        </w:rPr>
        <w:t>农业、牧业和渔业部</w:t>
      </w:r>
      <w:r>
        <w:rPr>
          <w:rFonts w:hint="eastAsia"/>
          <w:lang w:val="fr-CH"/>
        </w:rPr>
        <w:t>的</w:t>
      </w:r>
      <w:r>
        <w:rPr>
          <w:lang w:val="fr-FR"/>
        </w:rPr>
        <w:t>非洲</w:t>
      </w:r>
      <w:r>
        <w:rPr>
          <w:rFonts w:hint="eastAsia"/>
          <w:lang w:val="fr-FR"/>
        </w:rPr>
        <w:t>同行评估机制</w:t>
      </w:r>
      <w:r>
        <w:rPr>
          <w:rFonts w:hint="eastAsia"/>
          <w:lang w:val="fr-CH"/>
        </w:rPr>
        <w:t>已采取促进农村女性发展的措施：</w:t>
      </w:r>
      <w:r>
        <w:rPr>
          <w:rFonts w:hint="eastAsia"/>
          <w:lang w:val="fr-CH"/>
        </w:rPr>
        <w:t>2001</w:t>
      </w:r>
      <w:r>
        <w:rPr>
          <w:rFonts w:hint="eastAsia"/>
          <w:lang w:val="fr-CH"/>
        </w:rPr>
        <w:t>年</w:t>
      </w:r>
      <w:r>
        <w:rPr>
          <w:rFonts w:hint="eastAsia"/>
          <w:lang w:val="fr-CH"/>
        </w:rPr>
        <w:t>9</w:t>
      </w:r>
      <w:r>
        <w:rPr>
          <w:rFonts w:hint="eastAsia"/>
          <w:lang w:val="fr-CH"/>
        </w:rPr>
        <w:t>月通过的</w:t>
      </w:r>
      <w:bookmarkStart w:id="117" w:name="OLE_LINK106"/>
      <w:r>
        <w:rPr>
          <w:rFonts w:hint="eastAsia"/>
          <w:lang w:val="fr-CH"/>
        </w:rPr>
        <w:t>《促进农业和农村女性发展政策》</w:t>
      </w:r>
      <w:bookmarkEnd w:id="117"/>
      <w:r>
        <w:rPr>
          <w:rFonts w:hint="eastAsia"/>
          <w:lang w:val="fr-CH"/>
        </w:rPr>
        <w:t>旨在“改善农村生活条件，为男女提供平等的机会，使所有人能够同等参与到贝宁的发展进程”；由</w:t>
      </w:r>
      <w:r>
        <w:rPr>
          <w:lang w:val="fr-FR"/>
        </w:rPr>
        <w:t>FIDA</w:t>
      </w:r>
      <w:r>
        <w:rPr>
          <w:rFonts w:hint="eastAsia"/>
          <w:lang w:val="fr-FR"/>
        </w:rPr>
        <w:t>和</w:t>
      </w:r>
      <w:r>
        <w:rPr>
          <w:lang w:val="fr-FR"/>
        </w:rPr>
        <w:t>DANIDA</w:t>
      </w:r>
      <w:r>
        <w:rPr>
          <w:rFonts w:hint="eastAsia"/>
          <w:lang w:val="fr-FR"/>
        </w:rPr>
        <w:t>等技术和金融合作伙伴资助的项目和计划无论在其形式还是实质方面都对改善妇女的生活条件产生了直接的影响。与其他领域相比，农业领域直接用于妇女发展和性别促进的预算最多：在农业部的全部预算中</w:t>
      </w:r>
      <w:r>
        <w:rPr>
          <w:lang w:val="fr-FR"/>
        </w:rPr>
        <w:t>(61,911,667,000</w:t>
      </w:r>
      <w:r>
        <w:rPr>
          <w:rFonts w:hint="eastAsia"/>
          <w:lang w:val="fr-FR"/>
        </w:rPr>
        <w:t>非洲金融共同体法郎</w:t>
      </w:r>
      <w:r>
        <w:rPr>
          <w:lang w:val="fr-FR"/>
        </w:rPr>
        <w:t>)</w:t>
      </w:r>
      <w:r>
        <w:rPr>
          <w:rFonts w:hint="eastAsia"/>
          <w:lang w:val="fr-FR"/>
        </w:rPr>
        <w:t>，用于农业和农村地区妇女发展的预算为</w:t>
      </w:r>
      <w:r>
        <w:rPr>
          <w:lang w:val="fr-FR"/>
        </w:rPr>
        <w:t>133,585,760</w:t>
      </w:r>
      <w:r>
        <w:rPr>
          <w:rFonts w:hint="eastAsia"/>
          <w:lang w:val="fr-FR"/>
        </w:rPr>
        <w:t>非洲金融共同体法郎。与青年部的预算</w:t>
      </w:r>
      <w:r>
        <w:rPr>
          <w:rFonts w:hint="eastAsia"/>
          <w:lang w:val="fr-FR"/>
        </w:rPr>
        <w:t>(</w:t>
      </w:r>
      <w:r>
        <w:rPr>
          <w:rFonts w:hint="eastAsia"/>
          <w:lang w:val="fr-FR"/>
        </w:rPr>
        <w:t>仅有</w:t>
      </w:r>
      <w:r>
        <w:rPr>
          <w:lang w:val="fr-FR"/>
        </w:rPr>
        <w:t>8,000,000</w:t>
      </w:r>
      <w:r>
        <w:rPr>
          <w:rFonts w:hint="eastAsia"/>
          <w:lang w:val="fr-FR"/>
        </w:rPr>
        <w:t>非洲金融共同体法郎划拨给</w:t>
      </w:r>
      <w:r>
        <w:rPr>
          <w:lang w:val="fr-FR"/>
        </w:rPr>
        <w:t>青年、体育和娱乐部</w:t>
      </w:r>
      <w:r>
        <w:rPr>
          <w:rFonts w:hint="eastAsia"/>
          <w:lang w:val="fr-FR"/>
        </w:rPr>
        <w:t>的两性平等部门</w:t>
      </w:r>
      <w:r>
        <w:rPr>
          <w:rFonts w:hint="eastAsia"/>
          <w:lang w:val="fr-FR"/>
        </w:rPr>
        <w:t>)</w:t>
      </w:r>
      <w:r>
        <w:rPr>
          <w:rFonts w:hint="eastAsia"/>
          <w:lang w:val="fr-FR"/>
        </w:rPr>
        <w:t>相比，就能显示出农业部这一预算数额巨大。然而，农村妇女的现状仍处于不稳定且较为脆弱的状态。</w:t>
      </w:r>
    </w:p>
    <w:p w:rsidR="00E84DAD" w:rsidRDefault="00E84DAD">
      <w:pPr>
        <w:pStyle w:val="H23GC"/>
        <w:rPr>
          <w:rFonts w:hint="eastAsia"/>
          <w:lang w:val="fr-CH"/>
        </w:rPr>
      </w:pPr>
      <w:r>
        <w:rPr>
          <w:lang w:val="fr-CH"/>
        </w:rPr>
        <w:tab/>
      </w:r>
      <w:r>
        <w:rPr>
          <w:lang w:val="fr-CH"/>
        </w:rPr>
        <w:tab/>
      </w:r>
      <w:r>
        <w:rPr>
          <w:rFonts w:hint="eastAsia"/>
          <w:lang w:val="fr-CH"/>
        </w:rPr>
        <w:t>农村妇女的状况</w:t>
      </w:r>
    </w:p>
    <w:p w:rsidR="00E84DAD" w:rsidRDefault="00E84DAD">
      <w:pPr>
        <w:pStyle w:val="SingleTxtGC"/>
        <w:rPr>
          <w:rFonts w:hint="eastAsia"/>
          <w:lang w:val="fr-CH"/>
        </w:rPr>
      </w:pPr>
      <w:r>
        <w:rPr>
          <w:lang w:val="fr-CH"/>
        </w:rPr>
        <w:t xml:space="preserve">121.  </w:t>
      </w:r>
      <w:r>
        <w:rPr>
          <w:rFonts w:hint="eastAsia"/>
          <w:lang w:val="fr-FR"/>
        </w:rPr>
        <w:t>根据统计和经济分析研究所</w:t>
      </w:r>
      <w:r>
        <w:rPr>
          <w:rFonts w:hint="eastAsia"/>
          <w:lang w:val="fr-CH"/>
        </w:rPr>
        <w:t>的人口统计，贝宁的农村人口在</w:t>
      </w:r>
      <w:r>
        <w:rPr>
          <w:rFonts w:hint="eastAsia"/>
          <w:lang w:val="fr-CH"/>
        </w:rPr>
        <w:t>1999</w:t>
      </w:r>
      <w:r>
        <w:rPr>
          <w:rFonts w:hint="eastAsia"/>
          <w:lang w:val="fr-CH"/>
        </w:rPr>
        <w:t>年达到</w:t>
      </w:r>
      <w:r>
        <w:rPr>
          <w:rFonts w:hint="eastAsia"/>
          <w:lang w:val="fr-CH"/>
        </w:rPr>
        <w:t>380</w:t>
      </w:r>
      <w:r>
        <w:rPr>
          <w:rFonts w:hint="eastAsia"/>
          <w:lang w:val="fr-CH"/>
        </w:rPr>
        <w:t>万人，其中</w:t>
      </w:r>
      <w:r>
        <w:rPr>
          <w:rFonts w:hint="eastAsia"/>
          <w:lang w:val="fr-CH"/>
        </w:rPr>
        <w:t>51.3%</w:t>
      </w:r>
      <w:r>
        <w:rPr>
          <w:rFonts w:hint="eastAsia"/>
          <w:lang w:val="fr-CH"/>
        </w:rPr>
        <w:t>为女性。在贝宁，大部分女性从事农业和农村生产活动。根据农业部制定的《促进农业妇女的政策文件》，“女性占农业劳动力的</w:t>
      </w:r>
      <w:r>
        <w:rPr>
          <w:rFonts w:hint="eastAsia"/>
          <w:lang w:val="fr-CH"/>
        </w:rPr>
        <w:t>50%</w:t>
      </w:r>
      <w:r>
        <w:rPr>
          <w:rFonts w:hint="eastAsia"/>
          <w:lang w:val="fr-CH"/>
        </w:rPr>
        <w:t>至</w:t>
      </w:r>
      <w:r>
        <w:rPr>
          <w:rFonts w:hint="eastAsia"/>
          <w:lang w:val="fr-CH"/>
        </w:rPr>
        <w:t>60%</w:t>
      </w:r>
      <w:r>
        <w:rPr>
          <w:rFonts w:hint="eastAsia"/>
          <w:lang w:val="fr-CH"/>
        </w:rPr>
        <w:t>”。女性在农业领域主要从事的工作包括：耕作</w:t>
      </w:r>
      <w:r>
        <w:rPr>
          <w:rFonts w:hint="eastAsia"/>
          <w:lang w:val="fr-CH"/>
        </w:rPr>
        <w:t>(</w:t>
      </w:r>
      <w:r>
        <w:rPr>
          <w:rFonts w:hint="eastAsia"/>
          <w:lang w:val="fr-CH"/>
        </w:rPr>
        <w:t>全国各地区</w:t>
      </w:r>
      <w:r>
        <w:rPr>
          <w:rFonts w:hint="eastAsia"/>
          <w:lang w:val="fr-CH"/>
        </w:rPr>
        <w:t>)</w:t>
      </w:r>
      <w:r>
        <w:rPr>
          <w:rFonts w:hint="eastAsia"/>
          <w:lang w:val="fr-CH"/>
        </w:rPr>
        <w:t>、开垦、播种、锄草、施肥、收获和运输。</w:t>
      </w:r>
    </w:p>
    <w:p w:rsidR="00E84DAD" w:rsidRDefault="00E84DAD">
      <w:pPr>
        <w:pStyle w:val="SingleTxtGC"/>
        <w:rPr>
          <w:rFonts w:hint="eastAsia"/>
          <w:lang w:val="fr-CH"/>
        </w:rPr>
      </w:pPr>
      <w:r>
        <w:rPr>
          <w:lang w:val="fr-CH"/>
        </w:rPr>
        <w:t xml:space="preserve">122.  </w:t>
      </w:r>
      <w:r>
        <w:rPr>
          <w:rFonts w:hint="eastAsia"/>
          <w:lang w:val="fr-CH"/>
        </w:rPr>
        <w:t>在牲畜饲养方面，妇女是饲养家禽、猪和小型反刍动物的首要劳动力，养鱼业也是一样，因为男子只负责捕鱼。可以说，在农业领域，女性从业者的数量多于男性。她们构成了农民组织的主力军：女性农业组织占全部农民组织的</w:t>
      </w:r>
      <w:r>
        <w:rPr>
          <w:rFonts w:hint="eastAsia"/>
          <w:lang w:val="fr-CH"/>
        </w:rPr>
        <w:t>70%</w:t>
      </w:r>
      <w:r>
        <w:rPr>
          <w:rFonts w:hint="eastAsia"/>
          <w:lang w:val="fr-CH"/>
        </w:rPr>
        <w:t>。女性的活跃性使她们能够成为技术和金融合作伙伴的直接对话者，以获得农业发展所需的支持，因为她们在获得土地和贷款方面困难重重。</w:t>
      </w:r>
    </w:p>
    <w:p w:rsidR="00E84DAD" w:rsidRDefault="00E84DAD">
      <w:pPr>
        <w:pStyle w:val="SingleTxtGC"/>
        <w:rPr>
          <w:rFonts w:hint="eastAsia"/>
          <w:lang w:val="fr-CH"/>
        </w:rPr>
      </w:pPr>
      <w:r>
        <w:rPr>
          <w:lang w:val="fr-CH"/>
        </w:rPr>
        <w:t xml:space="preserve">123.  </w:t>
      </w:r>
      <w:r>
        <w:rPr>
          <w:rFonts w:hint="eastAsia"/>
          <w:lang w:val="fr-CH"/>
        </w:rPr>
        <w:t>在妇女所面临的众多困难中，难以获得土地是最大的困难之一。她们因此成为了无地的农业生产者。在贝宁，继承遗产是获得土地资源的主要方式之一，尤其是南部和中部地区。从传统意义上说，只有男子有权继承土地，这也可以用来解释为何有指定男子作为田间劳动负责人的传统趋势</w:t>
      </w:r>
      <w:r>
        <w:rPr>
          <w:rFonts w:hint="eastAsia"/>
          <w:lang w:val="fr-CH"/>
        </w:rPr>
        <w:t>(</w:t>
      </w:r>
      <w:r>
        <w:rPr>
          <w:rFonts w:hint="eastAsia"/>
          <w:lang w:val="fr-CH"/>
        </w:rPr>
        <w:t>北部地区</w:t>
      </w:r>
      <w:r>
        <w:rPr>
          <w:rFonts w:hint="eastAsia"/>
          <w:lang w:val="fr-CH"/>
        </w:rPr>
        <w:t>)</w:t>
      </w:r>
      <w:r>
        <w:rPr>
          <w:rFonts w:hint="eastAsia"/>
          <w:lang w:val="fr-CH"/>
        </w:rPr>
        <w:t>。按性别划分的农业统计数据显示，在全部以合法方式获得的土地中，</w:t>
      </w:r>
      <w:r>
        <w:rPr>
          <w:rFonts w:hint="eastAsia"/>
          <w:lang w:val="fr-CH"/>
        </w:rPr>
        <w:t>13%</w:t>
      </w:r>
      <w:r>
        <w:rPr>
          <w:rFonts w:hint="eastAsia"/>
          <w:lang w:val="fr-CH"/>
        </w:rPr>
        <w:t>属于女性。与男性相比</w:t>
      </w:r>
      <w:r>
        <w:rPr>
          <w:rFonts w:hint="eastAsia"/>
          <w:lang w:val="fr-CH"/>
        </w:rPr>
        <w:t>(1.26</w:t>
      </w:r>
      <w:r>
        <w:rPr>
          <w:rFonts w:hint="eastAsia"/>
          <w:lang w:val="fr-CH"/>
        </w:rPr>
        <w:t>公顷</w:t>
      </w:r>
      <w:r>
        <w:rPr>
          <w:rFonts w:hint="eastAsia"/>
          <w:lang w:val="fr-CH"/>
        </w:rPr>
        <w:t>)</w:t>
      </w:r>
      <w:r>
        <w:rPr>
          <w:rFonts w:hint="eastAsia"/>
          <w:lang w:val="fr-CH"/>
        </w:rPr>
        <w:t>，妇女所拥有的地块通常面积较小</w:t>
      </w:r>
      <w:r>
        <w:rPr>
          <w:rFonts w:hint="eastAsia"/>
          <w:lang w:val="fr-CH"/>
        </w:rPr>
        <w:t>(0.90</w:t>
      </w:r>
      <w:r>
        <w:rPr>
          <w:rFonts w:hint="eastAsia"/>
          <w:lang w:val="fr-CH"/>
        </w:rPr>
        <w:t>公顷</w:t>
      </w:r>
      <w:r>
        <w:rPr>
          <w:rFonts w:hint="eastAsia"/>
          <w:lang w:val="fr-CH"/>
        </w:rPr>
        <w:t>)</w:t>
      </w:r>
      <w:r>
        <w:rPr>
          <w:rFonts w:hint="eastAsia"/>
          <w:lang w:val="fr-CH"/>
        </w:rPr>
        <w:t>。</w:t>
      </w:r>
      <w:r>
        <w:rPr>
          <w:lang w:val="fr-FR"/>
        </w:rPr>
        <w:t>非洲</w:t>
      </w:r>
      <w:r>
        <w:rPr>
          <w:rFonts w:hint="eastAsia"/>
          <w:lang w:val="fr-FR"/>
        </w:rPr>
        <w:t>同行评估机制</w:t>
      </w:r>
      <w:r>
        <w:rPr>
          <w:rFonts w:hint="eastAsia"/>
          <w:lang w:val="fr-FR"/>
        </w:rPr>
        <w:t>2008</w:t>
      </w:r>
      <w:r>
        <w:rPr>
          <w:rFonts w:hint="eastAsia"/>
          <w:lang w:val="fr-FR"/>
        </w:rPr>
        <w:t>年公布的报告指出：“需要承认的是贝宁农业生产能力低下</w:t>
      </w:r>
      <w:r>
        <w:rPr>
          <w:rFonts w:hint="eastAsia"/>
          <w:lang w:val="fr-FR"/>
        </w:rPr>
        <w:t>(</w:t>
      </w:r>
      <w:r>
        <w:rPr>
          <w:rFonts w:hint="eastAsia"/>
          <w:lang w:val="fr-FR"/>
        </w:rPr>
        <w:t>种植扩张、引进新品种，等等</w:t>
      </w:r>
      <w:r>
        <w:rPr>
          <w:rFonts w:hint="eastAsia"/>
          <w:lang w:val="fr-FR"/>
        </w:rPr>
        <w:t>)</w:t>
      </w:r>
      <w:r>
        <w:rPr>
          <w:rFonts w:hint="eastAsia"/>
          <w:lang w:val="fr-FR"/>
        </w:rPr>
        <w:t>在一定程度上源自土地问题带来的约束和限制”。尽管颁布了《个人和家庭守则》，但在某些家庭里，女性仍然被排除在外。</w:t>
      </w:r>
    </w:p>
    <w:p w:rsidR="00E84DAD" w:rsidRDefault="00E84DAD">
      <w:pPr>
        <w:pStyle w:val="SingleTxtGC"/>
        <w:rPr>
          <w:rFonts w:hint="eastAsia"/>
          <w:lang w:val="fr-FR"/>
        </w:rPr>
      </w:pPr>
      <w:r>
        <w:rPr>
          <w:lang w:val="fr-FR"/>
        </w:rPr>
        <w:t xml:space="preserve">124.  </w:t>
      </w:r>
      <w:r>
        <w:rPr>
          <w:rFonts w:hint="eastAsia"/>
          <w:lang w:val="fr-FR"/>
        </w:rPr>
        <w:t>《个人和家庭守则》解决了妇女以继承形式获得土地的问题，其中第</w:t>
      </w:r>
      <w:r>
        <w:rPr>
          <w:rFonts w:hint="eastAsia"/>
          <w:lang w:val="fr-FR"/>
        </w:rPr>
        <w:t>1029</w:t>
      </w:r>
      <w:r>
        <w:rPr>
          <w:rFonts w:hint="eastAsia"/>
          <w:lang w:val="fr-FR"/>
        </w:rPr>
        <w:t>和第</w:t>
      </w:r>
      <w:r>
        <w:rPr>
          <w:rFonts w:hint="eastAsia"/>
          <w:lang w:val="fr-FR"/>
        </w:rPr>
        <w:t>1030</w:t>
      </w:r>
      <w:r>
        <w:rPr>
          <w:rFonts w:hint="eastAsia"/>
          <w:lang w:val="fr-FR"/>
        </w:rPr>
        <w:t>条规定：“废除所有与本守则相悖的早期规定”，“对于本守则所涉及的全部领域，习俗和惯例不再具有任何法律效力”。此外，</w:t>
      </w:r>
      <w:r>
        <w:rPr>
          <w:rFonts w:hint="eastAsia"/>
          <w:lang w:val="fr-FR"/>
        </w:rPr>
        <w:t>2007</w:t>
      </w:r>
      <w:r>
        <w:rPr>
          <w:rFonts w:hint="eastAsia"/>
          <w:lang w:val="fr-FR"/>
        </w:rPr>
        <w:t>年通过的《农村土地法》明确保障妇女继承直系尊亲属或配偶的农村土地权利。第</w:t>
      </w:r>
      <w:r>
        <w:rPr>
          <w:rFonts w:hint="eastAsia"/>
          <w:lang w:val="fr-FR"/>
        </w:rPr>
        <w:t>11</w:t>
      </w:r>
      <w:r>
        <w:rPr>
          <w:rFonts w:hint="eastAsia"/>
          <w:lang w:val="fr-FR"/>
        </w:rPr>
        <w:t>条还规定“在符合法律法规所规定的条件时，所有贝宁公民都可以平等地获得农田，不受性别歧视……”。以此为目的，政府在其国家促进两性平等的新政策中，希望设立能直接在农村土地制度中有利于妇女发展的新机制。其他保障农村土地安全的措施包括由美国政府资助的千年挑战账户土地获得计划。</w:t>
      </w:r>
    </w:p>
    <w:p w:rsidR="00E84DAD" w:rsidRDefault="00E84DAD">
      <w:pPr>
        <w:pStyle w:val="SingleTxtGC"/>
        <w:rPr>
          <w:rFonts w:hint="eastAsia"/>
          <w:lang w:val="fr-CH"/>
        </w:rPr>
      </w:pPr>
      <w:r>
        <w:rPr>
          <w:lang w:val="fr-CH"/>
        </w:rPr>
        <w:t xml:space="preserve">125.  </w:t>
      </w:r>
      <w:r>
        <w:rPr>
          <w:rFonts w:hint="eastAsia"/>
          <w:lang w:val="fr-CH"/>
        </w:rPr>
        <w:t>妇女除面临土地问题之外，还很难获得农业贷款。发放农业贷款的条件之一是拥有一定面积的可开垦土地，妇女往往无法满足这一条件。《促进农业和农村女性发展政策》解决了这一难题，该政策放宽了对农村妇女的文件审批准则，鼓励中长期贷款。某些国际非政府组织</w:t>
      </w:r>
      <w:r>
        <w:rPr>
          <w:rFonts w:hint="eastAsia"/>
          <w:lang w:val="fr-CH"/>
        </w:rPr>
        <w:t>(</w:t>
      </w:r>
      <w:r>
        <w:rPr>
          <w:rFonts w:hint="eastAsia"/>
          <w:lang w:val="fr-CH"/>
        </w:rPr>
        <w:t>贝宁计划、</w:t>
      </w:r>
      <w:r>
        <w:rPr>
          <w:rFonts w:hint="eastAsia"/>
          <w:lang w:val="fr-CH"/>
        </w:rPr>
        <w:t>SNV</w:t>
      </w:r>
      <w:r>
        <w:rPr>
          <w:rFonts w:hint="eastAsia"/>
          <w:lang w:val="fr-CH"/>
        </w:rPr>
        <w:t>，等等</w:t>
      </w:r>
      <w:r>
        <w:rPr>
          <w:rFonts w:hint="eastAsia"/>
          <w:lang w:val="fr-CH"/>
        </w:rPr>
        <w:t>)</w:t>
      </w:r>
      <w:r>
        <w:rPr>
          <w:rFonts w:hint="eastAsia"/>
          <w:lang w:val="fr-CH"/>
        </w:rPr>
        <w:t>以及技术与金融合作伙伴在该领域进行投资，以缓解农村妇女的困境。</w:t>
      </w:r>
    </w:p>
    <w:p w:rsidR="00E84DAD" w:rsidRDefault="00E84DAD">
      <w:pPr>
        <w:pStyle w:val="H23GC"/>
        <w:rPr>
          <w:rFonts w:hint="eastAsia"/>
          <w:lang w:val="fr-CH"/>
        </w:rPr>
      </w:pPr>
      <w:r>
        <w:rPr>
          <w:lang w:val="fr-CH"/>
        </w:rPr>
        <w:tab/>
      </w:r>
      <w:r>
        <w:rPr>
          <w:lang w:val="fr-CH"/>
        </w:rPr>
        <w:tab/>
      </w:r>
      <w:r>
        <w:rPr>
          <w:rFonts w:hint="eastAsia"/>
          <w:lang w:val="fr-CH"/>
        </w:rPr>
        <w:t>从事林业、饮用水和渔业的贝宁女性</w:t>
      </w:r>
    </w:p>
    <w:p w:rsidR="00E84DAD" w:rsidRDefault="00E84DAD">
      <w:pPr>
        <w:pStyle w:val="SingleTxtGC"/>
        <w:rPr>
          <w:rFonts w:hint="eastAsia"/>
          <w:lang w:val="fr-CH"/>
        </w:rPr>
      </w:pPr>
      <w:r>
        <w:rPr>
          <w:lang w:val="fr-CH"/>
        </w:rPr>
        <w:t xml:space="preserve">126.  </w:t>
      </w:r>
      <w:r>
        <w:rPr>
          <w:rFonts w:hint="eastAsia"/>
          <w:lang w:val="fr-CH"/>
        </w:rPr>
        <w:t>人口增长带来的土地过度开发和短缺突出体现了男女在自然资源管理方面的差距和不平等。在这方面，</w:t>
      </w:r>
      <w:r>
        <w:rPr>
          <w:rFonts w:hint="eastAsia"/>
          <w:lang w:val="fr-FR"/>
        </w:rPr>
        <w:t>统计和经济分析研究所缺少统计数字</w:t>
      </w:r>
      <w:r>
        <w:rPr>
          <w:rFonts w:hint="eastAsia"/>
          <w:lang w:val="fr-CH"/>
        </w:rPr>
        <w:t>。但是，在分工方面，男性负责建筑木材的砍伐工作，女性则主要负责柴火的砍伐和运输，以及木炭的制作。非木质的林业产品的采摘、加工和交易也主要由妇女承担。但是在林业资源的管理方面，在制定决策阶段几乎不考虑女性的意见。</w:t>
      </w:r>
    </w:p>
    <w:p w:rsidR="00E84DAD" w:rsidRDefault="00E84DAD">
      <w:pPr>
        <w:pStyle w:val="SingleTxtGC"/>
        <w:rPr>
          <w:rFonts w:hint="eastAsia"/>
          <w:lang w:val="fr-CH"/>
        </w:rPr>
      </w:pPr>
      <w:r>
        <w:rPr>
          <w:lang w:val="fr-CH"/>
        </w:rPr>
        <w:t xml:space="preserve">127.  </w:t>
      </w:r>
      <w:r>
        <w:rPr>
          <w:rFonts w:hint="eastAsia"/>
          <w:lang w:val="fr-CH"/>
        </w:rPr>
        <w:t>需要指出的是，尽管在城市里普遍都能获得饮用水，但是在农村地区，饮用水是一个大问题。《农村地区饮用水供给与净化援助项目》得到了多方的资助</w:t>
      </w:r>
      <w:r>
        <w:rPr>
          <w:rFonts w:hint="eastAsia"/>
          <w:lang w:val="fr-CH"/>
        </w:rPr>
        <w:t>(</w:t>
      </w:r>
      <w:r>
        <w:rPr>
          <w:rFonts w:hint="eastAsia"/>
          <w:lang w:val="fr-CH"/>
        </w:rPr>
        <w:t>丹麦合作组织、日本合作组织、世界银行、</w:t>
      </w:r>
      <w:r>
        <w:rPr>
          <w:lang w:val="fr-CH"/>
        </w:rPr>
        <w:t>GTZ-KFW</w:t>
      </w:r>
      <w:r>
        <w:rPr>
          <w:rFonts w:hint="eastAsia"/>
          <w:lang w:val="fr-CH"/>
        </w:rPr>
        <w:t>、丹麦国际开发署、西非经济共同体、伊斯兰开发银行、法国开发署、援助与合作基金和西非发展银行</w:t>
      </w:r>
      <w:r>
        <w:rPr>
          <w:rFonts w:hint="eastAsia"/>
          <w:lang w:val="fr-CH"/>
        </w:rPr>
        <w:t>)</w:t>
      </w:r>
      <w:r>
        <w:rPr>
          <w:rFonts w:hint="eastAsia"/>
          <w:lang w:val="fr-CH"/>
        </w:rPr>
        <w:t>，可在饮用水的供给方面实现较大的进步。但是在农村地区，饮用水的覆盖率仍然保持在较低水平。最近的一次人口普查显示，农村地区能够获得饮用水的家庭比例为</w:t>
      </w:r>
      <w:r>
        <w:rPr>
          <w:rFonts w:hint="eastAsia"/>
          <w:lang w:val="fr-CH"/>
        </w:rPr>
        <w:t>50.20%</w:t>
      </w:r>
      <w:r>
        <w:rPr>
          <w:rFonts w:hint="eastAsia"/>
          <w:lang w:val="fr-CH"/>
        </w:rPr>
        <w:t>，在近几年内刚刚超过</w:t>
      </w:r>
      <w:r>
        <w:rPr>
          <w:rFonts w:hint="eastAsia"/>
          <w:lang w:val="fr-CH"/>
        </w:rPr>
        <w:t>50%(</w:t>
      </w:r>
      <w:r>
        <w:rPr>
          <w:lang w:val="fr-CH"/>
        </w:rPr>
        <w:t>2007</w:t>
      </w:r>
      <w:r>
        <w:rPr>
          <w:rFonts w:hint="eastAsia"/>
          <w:lang w:val="fr-CH"/>
        </w:rPr>
        <w:t>年为</w:t>
      </w:r>
      <w:r>
        <w:rPr>
          <w:lang w:val="fr-CH"/>
        </w:rPr>
        <w:t>46</w:t>
      </w:r>
      <w:r>
        <w:rPr>
          <w:rFonts w:hint="eastAsia"/>
          <w:lang w:val="fr-CH"/>
        </w:rPr>
        <w:t>.</w:t>
      </w:r>
      <w:r>
        <w:rPr>
          <w:lang w:val="fr-CH"/>
        </w:rPr>
        <w:t>5%</w:t>
      </w:r>
      <w:r>
        <w:rPr>
          <w:rFonts w:hint="eastAsia"/>
          <w:lang w:val="fr-CH"/>
        </w:rPr>
        <w:t>，</w:t>
      </w:r>
      <w:r>
        <w:rPr>
          <w:lang w:val="fr-CH"/>
        </w:rPr>
        <w:t>2006</w:t>
      </w:r>
      <w:r>
        <w:rPr>
          <w:rFonts w:hint="eastAsia"/>
          <w:lang w:val="fr-CH"/>
        </w:rPr>
        <w:t>年为</w:t>
      </w:r>
      <w:r>
        <w:rPr>
          <w:lang w:val="fr-CH"/>
        </w:rPr>
        <w:t>44%</w:t>
      </w:r>
      <w:r>
        <w:rPr>
          <w:rFonts w:hint="eastAsia"/>
          <w:lang w:val="fr-CH"/>
        </w:rPr>
        <w:t>)</w:t>
      </w:r>
      <w:r>
        <w:rPr>
          <w:rFonts w:hint="eastAsia"/>
          <w:lang w:val="fr-CH"/>
        </w:rPr>
        <w:t>。根据</w:t>
      </w:r>
      <w:r>
        <w:rPr>
          <w:rFonts w:hint="eastAsia"/>
          <w:lang w:val="fr-FR"/>
        </w:rPr>
        <w:t>统计和经济分析研究所</w:t>
      </w:r>
      <w:r>
        <w:rPr>
          <w:rFonts w:hint="eastAsia"/>
          <w:lang w:val="fr-CH"/>
        </w:rPr>
        <w:t>的最新</w:t>
      </w:r>
      <w:r>
        <w:rPr>
          <w:lang w:val="fr-CH"/>
        </w:rPr>
        <w:t>社会图表</w:t>
      </w:r>
      <w:r>
        <w:rPr>
          <w:rFonts w:hint="eastAsia"/>
          <w:lang w:val="fr-CH"/>
        </w:rPr>
        <w:t>数据，家庭主妇的传统角色规定了农村妇女负责提供家庭所需的水。她们必须在旱季长途跋涉</w:t>
      </w:r>
      <w:r>
        <w:rPr>
          <w:rFonts w:hint="eastAsia"/>
          <w:lang w:val="fr-CH"/>
        </w:rPr>
        <w:t>(5</w:t>
      </w:r>
      <w:r>
        <w:rPr>
          <w:rFonts w:hint="eastAsia"/>
          <w:lang w:val="fr-CH"/>
        </w:rPr>
        <w:t>至</w:t>
      </w:r>
      <w:r>
        <w:rPr>
          <w:rFonts w:hint="eastAsia"/>
          <w:lang w:val="fr-CH"/>
        </w:rPr>
        <w:t>10</w:t>
      </w:r>
      <w:r>
        <w:rPr>
          <w:rFonts w:hint="eastAsia"/>
          <w:lang w:val="fr-CH"/>
        </w:rPr>
        <w:t>公里</w:t>
      </w:r>
      <w:r>
        <w:rPr>
          <w:rFonts w:hint="eastAsia"/>
          <w:lang w:val="fr-CH"/>
        </w:rPr>
        <w:t>)</w:t>
      </w:r>
      <w:r>
        <w:rPr>
          <w:rFonts w:hint="eastAsia"/>
          <w:lang w:val="fr-CH"/>
        </w:rPr>
        <w:t>打水，且水的质量也堪忧。尽管如此，她们从不介入水井的管理事宜。</w:t>
      </w:r>
    </w:p>
    <w:p w:rsidR="00E84DAD" w:rsidRDefault="00E84DAD">
      <w:pPr>
        <w:pStyle w:val="SingleTxtGC"/>
        <w:rPr>
          <w:rFonts w:hint="eastAsia"/>
          <w:lang w:val="fr-CH"/>
        </w:rPr>
      </w:pPr>
      <w:r>
        <w:rPr>
          <w:lang w:val="fr-CH"/>
        </w:rPr>
        <w:t xml:space="preserve">128.  </w:t>
      </w:r>
      <w:r>
        <w:rPr>
          <w:rFonts w:hint="eastAsia"/>
          <w:lang w:val="fr-CH"/>
        </w:rPr>
        <w:t>渔业中也存在按性别划分的分工。男子负责捕鱼，妇女负责各种不同的后续工作，包括鱼虾加工、在当地市场上售卖新鲜的和加工后的鱼类产品。</w:t>
      </w:r>
    </w:p>
    <w:p w:rsidR="00E84DAD" w:rsidRDefault="00E84DAD">
      <w:pPr>
        <w:pStyle w:val="H1GC"/>
        <w:rPr>
          <w:lang w:val="fr-CH"/>
        </w:rPr>
      </w:pPr>
      <w:r>
        <w:rPr>
          <w:lang w:val="fr-CH"/>
        </w:rPr>
        <w:tab/>
      </w:r>
      <w:r>
        <w:rPr>
          <w:lang w:val="fr-CH"/>
        </w:rPr>
        <w:tab/>
      </w:r>
      <w:r>
        <w:rPr>
          <w:rFonts w:hint="eastAsia"/>
          <w:lang w:val="fr-CH"/>
        </w:rPr>
        <w:t>第十五条</w:t>
      </w:r>
      <w:r>
        <w:rPr>
          <w:lang w:val="fr-CH"/>
        </w:rPr>
        <w:br/>
      </w:r>
      <w:r>
        <w:rPr>
          <w:rFonts w:hint="eastAsia"/>
          <w:lang w:val="fr-FR"/>
        </w:rPr>
        <w:t>法律事务和民事上的平等</w:t>
      </w:r>
    </w:p>
    <w:p w:rsidR="00E84DAD" w:rsidRDefault="00E84DAD">
      <w:pPr>
        <w:pStyle w:val="H23GC"/>
        <w:rPr>
          <w:rFonts w:hint="eastAsia"/>
          <w:lang w:val="fr-CH"/>
        </w:rPr>
      </w:pPr>
      <w:r>
        <w:rPr>
          <w:lang w:val="fr-CH"/>
        </w:rPr>
        <w:tab/>
      </w:r>
      <w:r>
        <w:rPr>
          <w:lang w:val="fr-CH"/>
        </w:rPr>
        <w:tab/>
      </w:r>
      <w:r>
        <w:rPr>
          <w:rFonts w:hint="eastAsia"/>
          <w:lang w:val="fr-CH"/>
        </w:rPr>
        <w:t>法律和制度层面</w:t>
      </w:r>
    </w:p>
    <w:p w:rsidR="00E84DAD" w:rsidRDefault="00E84DAD">
      <w:pPr>
        <w:pStyle w:val="SingleTxtGC"/>
        <w:rPr>
          <w:rFonts w:hint="eastAsia"/>
          <w:lang w:val="fr-CH"/>
        </w:rPr>
      </w:pPr>
      <w:r>
        <w:rPr>
          <w:lang w:val="fr-CH"/>
        </w:rPr>
        <w:t xml:space="preserve">129.  </w:t>
      </w:r>
      <w:r>
        <w:rPr>
          <w:rFonts w:hint="eastAsia"/>
          <w:lang w:val="fr-CH"/>
        </w:rPr>
        <w:t>法律事务和民事上的男女平等属于宪法原则。《宪法》第</w:t>
      </w:r>
      <w:r>
        <w:rPr>
          <w:rFonts w:hint="eastAsia"/>
          <w:lang w:val="fr-CH"/>
        </w:rPr>
        <w:t>26</w:t>
      </w:r>
      <w:r>
        <w:rPr>
          <w:rFonts w:hint="eastAsia"/>
          <w:lang w:val="fr-CH"/>
        </w:rPr>
        <w:t>条规定“国家保障法律面前人人平等，不论其血统、性别、种族、宗教、政治立场或社会地位。男女平等并拥有同等的权利。国家保护家庭，特别是母亲和儿童。国家关心残疾人和老年人的利益”。贝宁承认男性和女性享有同样的迁徙自由权。这一权利在《宪法》第</w:t>
      </w:r>
      <w:r>
        <w:rPr>
          <w:rFonts w:hint="eastAsia"/>
          <w:lang w:val="fr-CH"/>
        </w:rPr>
        <w:t>25</w:t>
      </w:r>
      <w:r>
        <w:rPr>
          <w:rFonts w:hint="eastAsia"/>
          <w:lang w:val="fr-CH"/>
        </w:rPr>
        <w:t>条中得到确认：“在符合法律规定的条件下，国家承认并保障迁徙自由、结社、集会、游行和示威自由”。《宪法》承认妇女享有自由选择居住地或住所的权利。第</w:t>
      </w:r>
      <w:r>
        <w:rPr>
          <w:rFonts w:hint="eastAsia"/>
          <w:lang w:val="fr-CH"/>
        </w:rPr>
        <w:t>22</w:t>
      </w:r>
      <w:r>
        <w:rPr>
          <w:rFonts w:hint="eastAsia"/>
          <w:lang w:val="fr-CH"/>
        </w:rPr>
        <w:t>条规定“所有人拥有财产权。任何人不得剥夺他人财产，除公用事业的原因之外，且必须预先给予合理的赔偿”。</w:t>
      </w:r>
    </w:p>
    <w:p w:rsidR="00E84DAD" w:rsidRDefault="00E84DAD">
      <w:pPr>
        <w:pStyle w:val="SingleTxtGC"/>
        <w:rPr>
          <w:rFonts w:hint="eastAsia"/>
          <w:lang w:val="fr-CH"/>
        </w:rPr>
      </w:pPr>
      <w:r>
        <w:rPr>
          <w:lang w:val="fr-CH"/>
        </w:rPr>
        <w:t xml:space="preserve">130.  </w:t>
      </w:r>
      <w:r>
        <w:rPr>
          <w:rFonts w:hint="eastAsia"/>
          <w:lang w:val="fr-CH"/>
        </w:rPr>
        <w:t>从表面来看，在法律行为能力方面不存在任何男女不平等的歧视现象。适用于贝宁的</w:t>
      </w:r>
      <w:r>
        <w:rPr>
          <w:rFonts w:hint="eastAsia"/>
          <w:lang w:val="fr-CH"/>
        </w:rPr>
        <w:t>1958</w:t>
      </w:r>
      <w:r>
        <w:rPr>
          <w:rFonts w:hint="eastAsia"/>
          <w:lang w:val="fr-CH"/>
        </w:rPr>
        <w:t>年法国《民法典》第</w:t>
      </w:r>
      <w:r>
        <w:rPr>
          <w:rFonts w:hint="eastAsia"/>
          <w:lang w:val="fr-CH"/>
        </w:rPr>
        <w:t>1123</w:t>
      </w:r>
      <w:r>
        <w:rPr>
          <w:rFonts w:hint="eastAsia"/>
          <w:lang w:val="fr-CH"/>
        </w:rPr>
        <w:t>条规定，任何人均可以签约，只要法律尚未剥夺此人的该项权利。性别因素不属于法律所列举的不具备资格的原因。因此该规定考虑到了《</w:t>
      </w:r>
      <w:r>
        <w:rPr>
          <w:rFonts w:hint="eastAsia"/>
          <w:lang w:val="fr-FR"/>
        </w:rPr>
        <w:t>消除对妇女一切形式歧视公约</w:t>
      </w:r>
      <w:r>
        <w:rPr>
          <w:rFonts w:hint="eastAsia"/>
          <w:lang w:val="fr-CH"/>
        </w:rPr>
        <w:t>》。</w:t>
      </w:r>
    </w:p>
    <w:p w:rsidR="00E84DAD" w:rsidRDefault="00E84DAD">
      <w:pPr>
        <w:pStyle w:val="SingleTxtGC"/>
        <w:rPr>
          <w:rFonts w:hint="eastAsia"/>
          <w:lang w:val="fr-CH"/>
        </w:rPr>
      </w:pPr>
      <w:r>
        <w:rPr>
          <w:lang w:val="fr-CH"/>
        </w:rPr>
        <w:t xml:space="preserve">131.  </w:t>
      </w:r>
      <w:r>
        <w:rPr>
          <w:rFonts w:hint="eastAsia"/>
          <w:lang w:val="fr-CH"/>
        </w:rPr>
        <w:t>在制度层面，有专门负责司法的部委，其分支司法机构包括：法院和法庭。女性可以获得和男性一样的各类司法服务。罪行法定原则无性别差异地适用于所有人。《宪法》第</w:t>
      </w:r>
      <w:r>
        <w:rPr>
          <w:rFonts w:hint="eastAsia"/>
          <w:lang w:val="fr-CH"/>
        </w:rPr>
        <w:t>16</w:t>
      </w:r>
      <w:r>
        <w:rPr>
          <w:rFonts w:hint="eastAsia"/>
          <w:lang w:val="fr-CH"/>
        </w:rPr>
        <w:t>条规定“必须根据已颁布的针对该控告的相关法律，才可以实施逮捕或控告……”。无罪推定亦如此，适用于所有人，无性别差异，《宪法》第</w:t>
      </w:r>
      <w:r>
        <w:rPr>
          <w:rFonts w:hint="eastAsia"/>
          <w:lang w:val="fr-CH"/>
        </w:rPr>
        <w:t>17</w:t>
      </w:r>
      <w:r>
        <w:rPr>
          <w:rFonts w:hint="eastAsia"/>
          <w:lang w:val="fr-CH"/>
        </w:rPr>
        <w:t>条规定：“在公开审理依法判定有罪之前，任何被告人均应被视为无罪，公审过程中，必须保证被告人拥有辩护自由。若被控告的罪行或过失在发生之时，尚不构成对当时国家法律的违反，则不应对被告定罪。同样，被告也不能被判处比犯罪行为发生时法律规定的刑罚更为严重的刑罚。”</w:t>
      </w:r>
    </w:p>
    <w:p w:rsidR="00E84DAD" w:rsidRDefault="00E84DAD">
      <w:pPr>
        <w:pStyle w:val="H23GC"/>
        <w:rPr>
          <w:rFonts w:hint="eastAsia"/>
          <w:lang w:val="fr-CH"/>
        </w:rPr>
      </w:pPr>
      <w:r>
        <w:rPr>
          <w:lang w:val="fr-CH"/>
        </w:rPr>
        <w:tab/>
      </w:r>
      <w:r>
        <w:rPr>
          <w:lang w:val="fr-CH"/>
        </w:rPr>
        <w:tab/>
      </w:r>
      <w:r>
        <w:rPr>
          <w:rFonts w:hint="eastAsia"/>
          <w:lang w:val="fr-CH"/>
        </w:rPr>
        <w:t>关于迁徙自由和居所选择自由的若干问题</w:t>
      </w:r>
    </w:p>
    <w:p w:rsidR="00E84DAD" w:rsidRDefault="00E84DAD">
      <w:pPr>
        <w:pStyle w:val="SingleTxtGC"/>
        <w:rPr>
          <w:rFonts w:hint="eastAsia"/>
          <w:lang w:val="fr-CH"/>
        </w:rPr>
      </w:pPr>
      <w:r>
        <w:rPr>
          <w:lang w:val="fr-CH"/>
        </w:rPr>
        <w:t xml:space="preserve">132.  </w:t>
      </w:r>
      <w:r>
        <w:rPr>
          <w:rFonts w:hint="eastAsia"/>
          <w:lang w:val="fr-CH"/>
        </w:rPr>
        <w:t>《宪法》承认所有公民享有迁徙自由权，但是根据某些泛灵论宗教信仰</w:t>
      </w:r>
      <w:r>
        <w:rPr>
          <w:rFonts w:hint="eastAsia"/>
          <w:lang w:val="fr-CH"/>
        </w:rPr>
        <w:t>(</w:t>
      </w:r>
      <w:r>
        <w:rPr>
          <w:rFonts w:hint="eastAsia"/>
          <w:lang w:val="fr-CH"/>
        </w:rPr>
        <w:t>如高原和其他地区的</w:t>
      </w:r>
      <w:r>
        <w:rPr>
          <w:rFonts w:hint="eastAsia"/>
          <w:lang w:val="fr-CH"/>
        </w:rPr>
        <w:t>Oro</w:t>
      </w:r>
      <w:r>
        <w:rPr>
          <w:rFonts w:hint="eastAsia"/>
          <w:lang w:val="fr-CH"/>
        </w:rPr>
        <w:t>和</w:t>
      </w:r>
      <w:r>
        <w:rPr>
          <w:lang w:val="fr-CH"/>
        </w:rPr>
        <w:t>Zangbeto</w:t>
      </w:r>
      <w:r>
        <w:rPr>
          <w:rFonts w:hint="eastAsia"/>
          <w:lang w:val="fr-CH"/>
        </w:rPr>
        <w:t>)</w:t>
      </w:r>
      <w:r>
        <w:rPr>
          <w:rFonts w:hint="eastAsia"/>
          <w:lang w:val="fr-CH"/>
        </w:rPr>
        <w:t>的习俗，女性的迁徙自由被限制了，限制在特定的活动范围内。事实上，当</w:t>
      </w:r>
      <w:r>
        <w:rPr>
          <w:lang w:val="fr-CH"/>
        </w:rPr>
        <w:t>Oro</w:t>
      </w:r>
      <w:r>
        <w:rPr>
          <w:rFonts w:hint="eastAsia"/>
          <w:lang w:val="fr-CH"/>
        </w:rPr>
        <w:t>或</w:t>
      </w:r>
      <w:r>
        <w:rPr>
          <w:lang w:val="fr-CH"/>
        </w:rPr>
        <w:t>Zangbeto</w:t>
      </w:r>
      <w:r>
        <w:rPr>
          <w:rFonts w:hint="eastAsia"/>
          <w:lang w:val="fr-CH"/>
        </w:rPr>
        <w:t>族人出门的时候，妇女必须闭门在家，如果对外泄露了相关祭礼的秘密，则可能被判处体罚或死刑的危险。此外，关于居住地和住所，按照惯例，妇女通常不能拥有不动产。在大多数的习俗中，女性被排除在继承者范围之外。但是在城市地区，女性可以拥有继承权，而且女性正在掌握越来越多的不动产。</w:t>
      </w:r>
    </w:p>
    <w:p w:rsidR="00E84DAD" w:rsidRDefault="00E84DAD">
      <w:pPr>
        <w:pStyle w:val="H1GC"/>
        <w:rPr>
          <w:lang w:val="fr-CH"/>
        </w:rPr>
      </w:pPr>
      <w:r>
        <w:rPr>
          <w:lang w:val="fr-CH"/>
        </w:rPr>
        <w:tab/>
      </w:r>
      <w:r>
        <w:rPr>
          <w:lang w:val="fr-CH"/>
        </w:rPr>
        <w:tab/>
      </w:r>
      <w:r>
        <w:rPr>
          <w:rFonts w:hint="eastAsia"/>
          <w:lang w:val="fr-CH"/>
        </w:rPr>
        <w:t>第十六条</w:t>
      </w:r>
      <w:r>
        <w:rPr>
          <w:lang w:val="fr-CH"/>
        </w:rPr>
        <w:br/>
      </w:r>
      <w:r>
        <w:rPr>
          <w:rFonts w:hint="eastAsia"/>
          <w:lang w:val="fr-FR"/>
        </w:rPr>
        <w:t>家庭内部的权利平等</w:t>
      </w:r>
    </w:p>
    <w:p w:rsidR="00E84DAD" w:rsidRDefault="00E84DAD">
      <w:pPr>
        <w:pStyle w:val="H23GC"/>
        <w:rPr>
          <w:rFonts w:hint="eastAsia"/>
          <w:lang w:val="fr-CH"/>
        </w:rPr>
      </w:pPr>
      <w:r>
        <w:rPr>
          <w:lang w:val="fr-CH"/>
        </w:rPr>
        <w:tab/>
      </w:r>
      <w:r>
        <w:rPr>
          <w:lang w:val="fr-CH"/>
        </w:rPr>
        <w:tab/>
      </w:r>
      <w:r>
        <w:rPr>
          <w:rFonts w:hint="eastAsia"/>
          <w:lang w:val="fr-CH"/>
        </w:rPr>
        <w:t>法律和制度层面</w:t>
      </w:r>
    </w:p>
    <w:p w:rsidR="00E84DAD" w:rsidRDefault="00E84DAD">
      <w:pPr>
        <w:pStyle w:val="SingleTxtGC"/>
        <w:rPr>
          <w:rFonts w:hint="eastAsia"/>
          <w:lang w:val="fr-CH"/>
        </w:rPr>
      </w:pPr>
      <w:r>
        <w:rPr>
          <w:lang w:val="fr-CH"/>
        </w:rPr>
        <w:t xml:space="preserve">133.  </w:t>
      </w:r>
      <w:r>
        <w:rPr>
          <w:rFonts w:hint="eastAsia"/>
          <w:lang w:val="fr-CH"/>
        </w:rPr>
        <w:t>在个人和家庭的地位方面，贝宁存在多项传统法和习惯法，某些规则长期阻碍女性的充分发展。所有的贝宁习俗都赋予男性高于女性的特权。随着《个人和家庭守则》的通过，这些习惯法不再拥有法律效力。一个显著的变化是陪审团的成员中男女人数均等，其他促进平等的工作还有很多。为普及此项法律的宣传活动仍在进行中。</w:t>
      </w:r>
    </w:p>
    <w:p w:rsidR="00E84DAD" w:rsidRDefault="00E84DAD">
      <w:pPr>
        <w:pStyle w:val="SingleTxtGC"/>
        <w:rPr>
          <w:rFonts w:hint="eastAsia"/>
          <w:lang w:val="fr-CH"/>
        </w:rPr>
      </w:pPr>
      <w:r>
        <w:rPr>
          <w:lang w:val="fr-CH"/>
        </w:rPr>
        <w:t xml:space="preserve">134.  </w:t>
      </w:r>
      <w:r>
        <w:rPr>
          <w:rFonts w:hint="eastAsia"/>
          <w:lang w:val="fr-CH"/>
        </w:rPr>
        <w:t>应在下文中提及取得显著进步的若干领域。</w:t>
      </w:r>
    </w:p>
    <w:p w:rsidR="00E84DAD" w:rsidRDefault="00E84DAD">
      <w:pPr>
        <w:pStyle w:val="H23GC"/>
        <w:rPr>
          <w:rFonts w:hint="eastAsia"/>
          <w:lang w:val="fr-CH"/>
        </w:rPr>
      </w:pPr>
      <w:r>
        <w:rPr>
          <w:lang w:val="fr-CH"/>
        </w:rPr>
        <w:tab/>
      </w:r>
      <w:r>
        <w:rPr>
          <w:lang w:val="fr-CH"/>
        </w:rPr>
        <w:tab/>
      </w:r>
      <w:r>
        <w:rPr>
          <w:rFonts w:hint="eastAsia"/>
          <w:lang w:val="fr-CH"/>
        </w:rPr>
        <w:t>与妇女以前的地位相比所取得的进步</w:t>
      </w:r>
    </w:p>
    <w:p w:rsidR="00E84DAD" w:rsidRDefault="00E84DAD">
      <w:pPr>
        <w:pStyle w:val="SingleTxtGC"/>
        <w:rPr>
          <w:rFonts w:hint="eastAsia"/>
          <w:lang w:val="fr-CH"/>
        </w:rPr>
      </w:pPr>
      <w:r>
        <w:rPr>
          <w:lang w:val="fr-CH"/>
        </w:rPr>
        <w:t xml:space="preserve">135.  </w:t>
      </w:r>
      <w:smartTag w:uri="urn:schemas-microsoft-com:office:smarttags" w:element="chsdate">
        <w:smartTagPr>
          <w:attr w:name="IsROCDate" w:val="False"/>
          <w:attr w:name="IsLunarDate" w:val="False"/>
          <w:attr w:name="Day" w:val="24"/>
          <w:attr w:name="Month" w:val="8"/>
          <w:attr w:name="Year" w:val="2004"/>
        </w:smartTagPr>
        <w:r>
          <w:rPr>
            <w:rFonts w:hint="eastAsia"/>
            <w:lang w:val="fr-CH"/>
          </w:rPr>
          <w:t>2004</w:t>
        </w:r>
        <w:r>
          <w:rPr>
            <w:rFonts w:hint="eastAsia"/>
            <w:lang w:val="fr-CH"/>
          </w:rPr>
          <w:t>年</w:t>
        </w:r>
        <w:r>
          <w:rPr>
            <w:rFonts w:hint="eastAsia"/>
            <w:lang w:val="fr-CH"/>
          </w:rPr>
          <w:t>8</w:t>
        </w:r>
        <w:r>
          <w:rPr>
            <w:rFonts w:hint="eastAsia"/>
            <w:lang w:val="fr-CH"/>
          </w:rPr>
          <w:t>月</w:t>
        </w:r>
        <w:r>
          <w:rPr>
            <w:rFonts w:hint="eastAsia"/>
            <w:lang w:val="fr-CH"/>
          </w:rPr>
          <w:t>24</w:t>
        </w:r>
        <w:r>
          <w:rPr>
            <w:rFonts w:hint="eastAsia"/>
            <w:lang w:val="fr-CH"/>
          </w:rPr>
          <w:t>日</w:t>
        </w:r>
      </w:smartTag>
      <w:r>
        <w:rPr>
          <w:rFonts w:hint="eastAsia"/>
          <w:lang w:val="fr-CH"/>
        </w:rPr>
        <w:t>关于《个人和家庭守则》的第</w:t>
      </w:r>
      <w:r>
        <w:rPr>
          <w:rFonts w:hint="eastAsia"/>
          <w:lang w:val="fr-CH"/>
        </w:rPr>
        <w:t>2002-07</w:t>
      </w:r>
      <w:r>
        <w:rPr>
          <w:rFonts w:hint="eastAsia"/>
          <w:lang w:val="fr-CH"/>
        </w:rPr>
        <w:t>号法律规定了与《宪法》一致的平等原则，明显减少了针对妇女的歧视行为。并废除了</w:t>
      </w:r>
      <w:bookmarkStart w:id="118" w:name="OLE_LINK122"/>
      <w:r>
        <w:rPr>
          <w:rFonts w:hint="eastAsia"/>
          <w:lang w:val="fr-CH"/>
        </w:rPr>
        <w:t>娶寡嫂制</w:t>
      </w:r>
      <w:bookmarkEnd w:id="118"/>
      <w:r>
        <w:rPr>
          <w:rFonts w:hint="eastAsia"/>
          <w:lang w:val="fr-CH"/>
        </w:rPr>
        <w:t>(</w:t>
      </w:r>
      <w:r>
        <w:rPr>
          <w:rFonts w:hint="eastAsia"/>
          <w:lang w:val="fr-CH"/>
        </w:rPr>
        <w:t>第</w:t>
      </w:r>
      <w:r>
        <w:rPr>
          <w:rFonts w:hint="eastAsia"/>
          <w:lang w:val="fr-CH"/>
        </w:rPr>
        <w:t>122</w:t>
      </w:r>
      <w:r>
        <w:rPr>
          <w:rFonts w:hint="eastAsia"/>
          <w:lang w:val="fr-CH"/>
        </w:rPr>
        <w:t>条</w:t>
      </w:r>
      <w:r>
        <w:rPr>
          <w:rFonts w:hint="eastAsia"/>
          <w:lang w:val="fr-CH"/>
        </w:rPr>
        <w:t>)</w:t>
      </w:r>
      <w:r>
        <w:rPr>
          <w:rFonts w:hint="eastAsia"/>
          <w:lang w:val="fr-CH"/>
        </w:rPr>
        <w:t>、规定了男女的合法结婚年龄为</w:t>
      </w:r>
      <w:r>
        <w:rPr>
          <w:rFonts w:hint="eastAsia"/>
          <w:lang w:val="fr-CH"/>
        </w:rPr>
        <w:t>18</w:t>
      </w:r>
      <w:r>
        <w:rPr>
          <w:rFonts w:hint="eastAsia"/>
          <w:lang w:val="fr-CH"/>
        </w:rPr>
        <w:t>岁</w:t>
      </w:r>
      <w:r>
        <w:rPr>
          <w:rFonts w:hint="eastAsia"/>
          <w:lang w:val="fr-CH"/>
        </w:rPr>
        <w:t>(</w:t>
      </w:r>
      <w:r>
        <w:rPr>
          <w:rFonts w:hint="eastAsia"/>
          <w:lang w:val="fr-CH"/>
        </w:rPr>
        <w:t>第</w:t>
      </w:r>
      <w:r>
        <w:rPr>
          <w:rFonts w:hint="eastAsia"/>
          <w:lang w:val="fr-CH"/>
        </w:rPr>
        <w:t>123</w:t>
      </w:r>
      <w:r>
        <w:rPr>
          <w:rFonts w:hint="eastAsia"/>
          <w:lang w:val="fr-CH"/>
        </w:rPr>
        <w:t>条</w:t>
      </w:r>
      <w:r>
        <w:rPr>
          <w:rFonts w:hint="eastAsia"/>
          <w:lang w:val="fr-CH"/>
        </w:rPr>
        <w:t>)</w:t>
      </w:r>
      <w:r>
        <w:rPr>
          <w:rFonts w:hint="eastAsia"/>
          <w:lang w:val="fr-CH"/>
        </w:rPr>
        <w:t>，确立一夫一妻制</w:t>
      </w:r>
      <w:r>
        <w:rPr>
          <w:rFonts w:hint="eastAsia"/>
          <w:lang w:val="fr-CH"/>
        </w:rPr>
        <w:t>(143</w:t>
      </w:r>
      <w:r>
        <w:rPr>
          <w:rFonts w:hint="eastAsia"/>
          <w:lang w:val="fr-CH"/>
        </w:rPr>
        <w:t>条</w:t>
      </w:r>
      <w:r>
        <w:rPr>
          <w:rFonts w:hint="eastAsia"/>
          <w:lang w:val="fr-CH"/>
        </w:rPr>
        <w:t>)</w:t>
      </w:r>
      <w:r>
        <w:rPr>
          <w:rFonts w:hint="eastAsia"/>
          <w:lang w:val="fr-CH"/>
        </w:rPr>
        <w:t>，明确了父母的权威和儿女平等的继承权</w:t>
      </w:r>
      <w:r>
        <w:rPr>
          <w:rFonts w:hint="eastAsia"/>
          <w:lang w:val="fr-CH"/>
        </w:rPr>
        <w:t>(</w:t>
      </w:r>
      <w:r>
        <w:rPr>
          <w:rFonts w:hint="eastAsia"/>
          <w:lang w:val="fr-CH"/>
        </w:rPr>
        <w:t>第</w:t>
      </w:r>
      <w:r>
        <w:rPr>
          <w:rFonts w:hint="eastAsia"/>
          <w:lang w:val="fr-CH"/>
        </w:rPr>
        <w:t>594</w:t>
      </w:r>
      <w:r>
        <w:rPr>
          <w:rFonts w:hint="eastAsia"/>
          <w:lang w:val="fr-CH"/>
        </w:rPr>
        <w:t>和</w:t>
      </w:r>
      <w:r>
        <w:rPr>
          <w:rFonts w:hint="eastAsia"/>
          <w:lang w:val="fr-CH"/>
        </w:rPr>
        <w:t>604</w:t>
      </w:r>
      <w:r>
        <w:rPr>
          <w:rFonts w:hint="eastAsia"/>
          <w:lang w:val="fr-CH"/>
        </w:rPr>
        <w:t>条</w:t>
      </w:r>
      <w:r>
        <w:rPr>
          <w:rFonts w:hint="eastAsia"/>
          <w:lang w:val="fr-CH"/>
        </w:rPr>
        <w:t>)</w:t>
      </w:r>
      <w:r>
        <w:rPr>
          <w:rFonts w:hint="eastAsia"/>
          <w:lang w:val="fr-CH"/>
        </w:rPr>
        <w:t>。该守则还规定嫁妆是象征性的</w:t>
      </w:r>
      <w:r>
        <w:rPr>
          <w:rFonts w:hint="eastAsia"/>
          <w:lang w:val="fr-CH"/>
        </w:rPr>
        <w:t>(</w:t>
      </w:r>
      <w:r>
        <w:rPr>
          <w:rFonts w:hint="eastAsia"/>
          <w:lang w:val="fr-CH"/>
        </w:rPr>
        <w:t>第</w:t>
      </w:r>
      <w:r>
        <w:rPr>
          <w:rFonts w:hint="eastAsia"/>
          <w:lang w:val="fr-CH"/>
        </w:rPr>
        <w:t>142</w:t>
      </w:r>
      <w:r>
        <w:rPr>
          <w:rFonts w:hint="eastAsia"/>
          <w:lang w:val="fr-CH"/>
        </w:rPr>
        <w:t>条</w:t>
      </w:r>
      <w:r>
        <w:rPr>
          <w:rFonts w:hint="eastAsia"/>
          <w:lang w:val="fr-CH"/>
        </w:rPr>
        <w:t>)</w:t>
      </w:r>
      <w:r>
        <w:rPr>
          <w:rFonts w:hint="eastAsia"/>
          <w:lang w:val="fr-CH"/>
        </w:rPr>
        <w:t>，且配偶双方均拥有充分的法律行为能力</w:t>
      </w:r>
      <w:r>
        <w:rPr>
          <w:rFonts w:hint="eastAsia"/>
          <w:lang w:val="fr-CH"/>
        </w:rPr>
        <w:t>(</w:t>
      </w:r>
      <w:r>
        <w:rPr>
          <w:rFonts w:hint="eastAsia"/>
          <w:lang w:val="fr-CH"/>
        </w:rPr>
        <w:t>第</w:t>
      </w:r>
      <w:r>
        <w:rPr>
          <w:rFonts w:hint="eastAsia"/>
          <w:lang w:val="fr-CH"/>
        </w:rPr>
        <w:t>173</w:t>
      </w:r>
      <w:r>
        <w:rPr>
          <w:rFonts w:hint="eastAsia"/>
          <w:lang w:val="fr-CH"/>
        </w:rPr>
        <w:t>条</w:t>
      </w:r>
      <w:r>
        <w:rPr>
          <w:rFonts w:hint="eastAsia"/>
          <w:lang w:val="fr-CH"/>
        </w:rPr>
        <w:t>)</w:t>
      </w:r>
      <w:r>
        <w:rPr>
          <w:rFonts w:hint="eastAsia"/>
          <w:lang w:val="fr-CH"/>
        </w:rPr>
        <w:t>；规定妇女有权作为未亡配偶拥有继承权</w:t>
      </w:r>
      <w:r>
        <w:rPr>
          <w:rFonts w:hint="eastAsia"/>
          <w:lang w:val="fr-CH"/>
        </w:rPr>
        <w:t>(</w:t>
      </w:r>
      <w:r>
        <w:rPr>
          <w:rFonts w:hint="eastAsia"/>
          <w:lang w:val="fr-CH"/>
        </w:rPr>
        <w:t>第</w:t>
      </w:r>
      <w:r>
        <w:rPr>
          <w:rFonts w:hint="eastAsia"/>
          <w:lang w:val="fr-CH"/>
        </w:rPr>
        <w:t>604</w:t>
      </w:r>
      <w:r>
        <w:rPr>
          <w:rFonts w:hint="eastAsia"/>
          <w:lang w:val="fr-CH"/>
        </w:rPr>
        <w:t>和</w:t>
      </w:r>
      <w:r>
        <w:rPr>
          <w:rFonts w:hint="eastAsia"/>
          <w:lang w:val="fr-CH"/>
        </w:rPr>
        <w:t>630</w:t>
      </w:r>
      <w:r>
        <w:rPr>
          <w:rFonts w:hint="eastAsia"/>
          <w:lang w:val="fr-CH"/>
        </w:rPr>
        <w:t>条及以下各条的规定</w:t>
      </w:r>
      <w:r>
        <w:rPr>
          <w:rFonts w:hint="eastAsia"/>
          <w:lang w:val="fr-CH"/>
        </w:rPr>
        <w:t>)</w:t>
      </w:r>
      <w:r>
        <w:rPr>
          <w:rFonts w:hint="eastAsia"/>
          <w:lang w:val="fr-CH"/>
        </w:rPr>
        <w:t>；规定丈夫不是家庭道德和物质方面唯一的决策人，父亲和母亲共同享有父母的权威</w:t>
      </w:r>
      <w:r>
        <w:rPr>
          <w:rFonts w:hint="eastAsia"/>
          <w:lang w:val="fr-CH"/>
        </w:rPr>
        <w:t>(</w:t>
      </w:r>
      <w:r>
        <w:rPr>
          <w:rFonts w:hint="eastAsia"/>
          <w:lang w:val="fr-CH"/>
        </w:rPr>
        <w:t>第</w:t>
      </w:r>
      <w:r>
        <w:rPr>
          <w:rFonts w:hint="eastAsia"/>
          <w:lang w:val="fr-CH"/>
        </w:rPr>
        <w:t>411</w:t>
      </w:r>
      <w:r>
        <w:rPr>
          <w:rFonts w:hint="eastAsia"/>
          <w:lang w:val="fr-CH"/>
        </w:rPr>
        <w:t>条</w:t>
      </w:r>
      <w:r>
        <w:rPr>
          <w:rFonts w:hint="eastAsia"/>
          <w:lang w:val="fr-CH"/>
        </w:rPr>
        <w:t>)</w:t>
      </w:r>
      <w:r>
        <w:rPr>
          <w:rFonts w:hint="eastAsia"/>
          <w:lang w:val="fr-CH"/>
        </w:rPr>
        <w:t>。</w:t>
      </w:r>
    </w:p>
    <w:p w:rsidR="00E84DAD" w:rsidRDefault="00E84DAD">
      <w:pPr>
        <w:pStyle w:val="SingleTxtGC"/>
        <w:rPr>
          <w:rFonts w:hint="eastAsia"/>
          <w:lang w:val="fr-CH"/>
        </w:rPr>
      </w:pPr>
      <w:r>
        <w:rPr>
          <w:lang w:val="fr-CH"/>
        </w:rPr>
        <w:t>136.</w:t>
      </w:r>
      <w:r>
        <w:rPr>
          <w:rFonts w:hint="eastAsia"/>
          <w:lang w:val="fr-CH"/>
        </w:rPr>
        <w:t>《个人和家庭守则》的相关规定有利于推进男女平等。还需要不断开展对人民的教育和宣传活动，使之知晓《守则》及其内容。贝宁政府和国内</w:t>
      </w:r>
      <w:r>
        <w:rPr>
          <w:rFonts w:hint="eastAsia"/>
          <w:bCs/>
          <w:iCs/>
          <w:lang w:val="fr-FR"/>
        </w:rPr>
        <w:t>非政府组织也应在技术和金融合作伙伴的协助下，继续从事这一事业。</w:t>
      </w:r>
    </w:p>
    <w:p w:rsidR="00E84DAD" w:rsidRDefault="00E84DAD" w:rsidP="009E74B5">
      <w:pPr>
        <w:pStyle w:val="HChGC"/>
        <w:rPr>
          <w:rFonts w:hint="eastAsia"/>
          <w:lang w:val="fr-CH"/>
        </w:rPr>
      </w:pPr>
      <w:r>
        <w:rPr>
          <w:lang w:val="fr-FR"/>
        </w:rPr>
        <w:tab/>
      </w:r>
      <w:r>
        <w:rPr>
          <w:lang w:val="fr-FR"/>
        </w:rPr>
        <w:tab/>
      </w:r>
      <w:r>
        <w:rPr>
          <w:rFonts w:hint="eastAsia"/>
          <w:lang w:val="fr-CH"/>
        </w:rPr>
        <w:t>结束语</w:t>
      </w:r>
    </w:p>
    <w:p w:rsidR="00E84DAD" w:rsidRDefault="00E84DAD">
      <w:pPr>
        <w:pStyle w:val="SingleTxtGC"/>
        <w:rPr>
          <w:rFonts w:hint="eastAsia"/>
          <w:lang w:val="fr-CH"/>
        </w:rPr>
      </w:pPr>
      <w:r>
        <w:rPr>
          <w:lang w:val="fr-CH"/>
        </w:rPr>
        <w:t xml:space="preserve">137.  </w:t>
      </w:r>
      <w:r>
        <w:rPr>
          <w:rFonts w:hint="eastAsia"/>
          <w:lang w:val="fr-CH"/>
        </w:rPr>
        <w:t>自</w:t>
      </w:r>
      <w:r>
        <w:rPr>
          <w:rFonts w:hint="eastAsia"/>
          <w:lang w:val="fr-CH"/>
        </w:rPr>
        <w:t>2005</w:t>
      </w:r>
      <w:r>
        <w:rPr>
          <w:rFonts w:hint="eastAsia"/>
          <w:lang w:val="fr-CH"/>
        </w:rPr>
        <w:t>年至今，各届政府都采取了各种减少男女不平等现象的措施</w:t>
      </w:r>
      <w:r>
        <w:rPr>
          <w:rFonts w:hint="eastAsia"/>
          <w:lang w:val="fr-CH"/>
        </w:rPr>
        <w:t>(</w:t>
      </w:r>
      <w:r>
        <w:rPr>
          <w:rFonts w:hint="eastAsia"/>
          <w:lang w:val="fr-CH"/>
        </w:rPr>
        <w:t>立法措施和制度措施</w:t>
      </w:r>
      <w:r>
        <w:rPr>
          <w:rFonts w:hint="eastAsia"/>
          <w:lang w:val="fr-CH"/>
        </w:rPr>
        <w:t>)</w:t>
      </w:r>
      <w:r>
        <w:rPr>
          <w:rFonts w:hint="eastAsia"/>
          <w:lang w:val="fr-CH"/>
        </w:rPr>
        <w:t>，以实施《</w:t>
      </w:r>
      <w:r>
        <w:rPr>
          <w:rFonts w:hint="eastAsia"/>
          <w:lang w:val="fr-FR"/>
        </w:rPr>
        <w:t>消除对妇女一切形式歧视公约</w:t>
      </w:r>
      <w:r>
        <w:rPr>
          <w:rFonts w:hint="eastAsia"/>
          <w:lang w:val="fr-CH"/>
        </w:rPr>
        <w:t>》。需要指出的是，近几年妇女的法律地位有所改善。若干促进妇女发展的法律已获得通过；各类政策、计划和项目也稳步推进。</w:t>
      </w:r>
    </w:p>
    <w:p w:rsidR="00E84DAD" w:rsidRDefault="00E84DAD">
      <w:pPr>
        <w:pStyle w:val="SingleTxtGC"/>
        <w:rPr>
          <w:rFonts w:hint="eastAsia"/>
          <w:lang w:val="fr-CH"/>
        </w:rPr>
      </w:pPr>
      <w:r>
        <w:rPr>
          <w:lang w:val="fr-CH"/>
        </w:rPr>
        <w:t xml:space="preserve">138.  </w:t>
      </w:r>
      <w:r>
        <w:rPr>
          <w:rFonts w:hint="eastAsia"/>
          <w:lang w:val="fr-CH"/>
        </w:rPr>
        <w:t>这些努力所取得的结果是改善了女性在各社会经济领域的状况，尤其是教育、卫生、农村土地、通过发展小额贷款使更多的女性获得贷款、减少两性之间的不平等现象等领域。此外，人们对性暴力有了越来越深刻的认识。切除女性生殖器的现象在</w:t>
      </w:r>
      <w:r>
        <w:rPr>
          <w:rFonts w:hint="eastAsia"/>
          <w:lang w:val="fr-CH"/>
        </w:rPr>
        <w:t>2001</w:t>
      </w:r>
      <w:r>
        <w:rPr>
          <w:rFonts w:hint="eastAsia"/>
          <w:lang w:val="fr-CH"/>
        </w:rPr>
        <w:t>年</w:t>
      </w:r>
      <w:r>
        <w:rPr>
          <w:rFonts w:hint="eastAsia"/>
          <w:lang w:val="fr-CH"/>
        </w:rPr>
        <w:t>(17%)</w:t>
      </w:r>
      <w:r>
        <w:rPr>
          <w:rFonts w:hint="eastAsia"/>
          <w:lang w:val="fr-CH"/>
        </w:rPr>
        <w:t>到</w:t>
      </w:r>
      <w:r>
        <w:rPr>
          <w:rFonts w:hint="eastAsia"/>
          <w:lang w:val="fr-CH"/>
        </w:rPr>
        <w:t>2006</w:t>
      </w:r>
      <w:r>
        <w:rPr>
          <w:rFonts w:hint="eastAsia"/>
          <w:lang w:val="fr-CH"/>
        </w:rPr>
        <w:t>年</w:t>
      </w:r>
      <w:r>
        <w:rPr>
          <w:rFonts w:hint="eastAsia"/>
          <w:lang w:val="fr-CH"/>
        </w:rPr>
        <w:t>(13%)</w:t>
      </w:r>
      <w:r>
        <w:rPr>
          <w:rFonts w:hint="eastAsia"/>
          <w:lang w:val="fr-CH"/>
        </w:rPr>
        <w:t>之间下降。非政府组织继续开展宣传活动，促使国民议会投票通过打击性暴力的法律。其中，《刑法》草案是抵制暴力侵害妇女行为</w:t>
      </w:r>
      <w:r>
        <w:rPr>
          <w:rFonts w:hint="eastAsia"/>
          <w:lang w:val="fr-CH"/>
        </w:rPr>
        <w:t>(</w:t>
      </w:r>
      <w:r>
        <w:rPr>
          <w:rFonts w:hint="eastAsia"/>
          <w:lang w:val="fr-CH"/>
        </w:rPr>
        <w:t>例如强奸</w:t>
      </w:r>
      <w:r>
        <w:rPr>
          <w:rFonts w:hint="eastAsia"/>
          <w:lang w:val="fr-CH"/>
        </w:rPr>
        <w:t>)</w:t>
      </w:r>
      <w:r>
        <w:rPr>
          <w:rFonts w:hint="eastAsia"/>
          <w:lang w:val="fr-CH"/>
        </w:rPr>
        <w:t>的一大进步，目前正在等待国民议会的表决。</w:t>
      </w:r>
    </w:p>
    <w:p w:rsidR="00E84DAD" w:rsidRDefault="00E84DAD">
      <w:pPr>
        <w:pStyle w:val="SingleTxtGC"/>
        <w:rPr>
          <w:rFonts w:hint="eastAsia"/>
          <w:lang w:val="fr-CH"/>
        </w:rPr>
      </w:pPr>
      <w:r>
        <w:rPr>
          <w:lang w:val="fr-CH"/>
        </w:rPr>
        <w:t xml:space="preserve">139.  </w:t>
      </w:r>
      <w:r>
        <w:rPr>
          <w:rFonts w:hint="eastAsia"/>
          <w:lang w:val="fr-CH"/>
        </w:rPr>
        <w:t>然而，在消除歧视妇女现象的道路上，依然存在挑战和困难。为此，政府应当与国家非政府组织合作，在发展伙伴的技术和财政支持下，把主要精力放在旨在唤起人们重视妇女权利的项目和计划，以及普及新法律的项目和计划方面。</w:t>
      </w:r>
    </w:p>
    <w:p w:rsidR="00E84DAD" w:rsidRDefault="00E84DAD">
      <w:pPr>
        <w:pStyle w:val="SingleTxtGC"/>
      </w:pPr>
      <w:r>
        <w:t xml:space="preserve">140.  </w:t>
      </w:r>
      <w:r>
        <w:rPr>
          <w:rFonts w:hint="eastAsia"/>
        </w:rPr>
        <w:t>通过了一项打击一切形式的暴力侵害妇女行为的特别法，巩固并加强了消除歧视妇女现象的法律框架。</w:t>
      </w:r>
    </w:p>
    <w:p w:rsidR="00E84DAD" w:rsidRDefault="00E84DAD">
      <w:pPr>
        <w:pStyle w:val="SingleTxtGC"/>
      </w:pPr>
    </w:p>
    <w:p w:rsidR="00E84DAD" w:rsidRDefault="00E84D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84DAD" w:rsidRDefault="00E84DAD">
      <w:pPr>
        <w:pStyle w:val="SingleTxtGC"/>
        <w:rPr>
          <w:rFonts w:hint="eastAsia"/>
        </w:rPr>
      </w:pPr>
    </w:p>
    <w:sectPr w:rsidR="00E84DA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DAD" w:rsidRDefault="00E84DAD">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84DAD" w:rsidRDefault="00E84DA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Garamond-Bold">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AF" w:rsidRDefault="00D869AF">
    <w:pPr>
      <w:pStyle w:val="Footer"/>
      <w:tabs>
        <w:tab w:val="clear" w:pos="431"/>
        <w:tab w:val="right" w:pos="9639"/>
      </w:tabs>
      <w:rPr>
        <w:rFonts w:eastAsia="SimSun" w:hint="eastAsia"/>
      </w:rP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r>
      <w:rPr>
        <w:rStyle w:val="PageNumber"/>
        <w:rFonts w:eastAsia="SimSun" w:hint="eastAsia"/>
        <w:lang w:eastAsia="zh-CN"/>
      </w:rPr>
      <w:tab/>
    </w:r>
    <w:r>
      <w:rPr>
        <w:rFonts w:eastAsia="SimSun"/>
        <w:lang w:eastAsia="zh-CN"/>
      </w:rPr>
      <w:t>GE.12-41495 (</w:t>
    </w:r>
    <w:r>
      <w:rPr>
        <w:rFonts w:eastAsia="SimSun" w:hint="eastAsia"/>
        <w:lang w:eastAsia="zh-CN"/>
      </w:rPr>
      <w:t>EXT</w:t>
    </w:r>
    <w:r>
      <w:rPr>
        <w:rFonts w:eastAsia="SimSun"/>
        <w:lang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AF" w:rsidRDefault="00D869AF">
    <w:pPr>
      <w:pStyle w:val="Footer"/>
      <w:tabs>
        <w:tab w:val="right" w:pos="9639"/>
      </w:tabs>
    </w:pPr>
    <w:r>
      <w:rPr>
        <w:rFonts w:eastAsia="SimSun"/>
        <w:lang w:eastAsia="zh-CN"/>
      </w:rPr>
      <w:t>GE.12-41495 (</w:t>
    </w:r>
    <w:r>
      <w:rPr>
        <w:rFonts w:eastAsia="SimSun" w:hint="eastAsia"/>
        <w:lang w:eastAsia="zh-CN"/>
      </w:rPr>
      <w:t>EXT</w:t>
    </w:r>
    <w:r>
      <w:rPr>
        <w:rFonts w:eastAsia="SimSun"/>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AF" w:rsidRDefault="00D869AF">
    <w:pPr>
      <w:pStyle w:val="Footer"/>
      <w:tabs>
        <w:tab w:val="left" w:pos="1701"/>
        <w:tab w:val="left" w:pos="2552"/>
        <w:tab w:val="left" w:pos="8618"/>
      </w:tabs>
      <w:rPr>
        <w:rFonts w:eastAsia="SimSun" w:hint="eastAsia"/>
        <w:sz w:val="20"/>
        <w:lang w:eastAsia="zh-CN"/>
      </w:rPr>
    </w:pPr>
    <w:r>
      <w:rPr>
        <w:rFonts w:eastAsia="SimSun"/>
        <w:sz w:val="20"/>
        <w:lang w:eastAsia="zh-CN"/>
      </w:rPr>
      <w:t>GE.</w:t>
    </w:r>
    <w:r>
      <w:rPr>
        <w:sz w:val="21"/>
      </w:rPr>
      <w:t>1</w:t>
    </w:r>
    <w:r>
      <w:rPr>
        <w:rFonts w:hint="eastAsia"/>
        <w:sz w:val="21"/>
        <w:lang w:eastAsia="zh-CN"/>
      </w:rPr>
      <w:t>2-41</w:t>
    </w:r>
    <w:r>
      <w:rPr>
        <w:rFonts w:eastAsia="SimSun" w:hint="eastAsia"/>
        <w:sz w:val="21"/>
        <w:lang w:eastAsia="zh-CN"/>
      </w:rPr>
      <w:t>495</w:t>
    </w:r>
    <w:r>
      <w:rPr>
        <w:sz w:val="21"/>
      </w:rPr>
      <w:t xml:space="preserve"> </w:t>
    </w:r>
    <w:r>
      <w:rPr>
        <w:sz w:val="20"/>
      </w:rPr>
      <w:t>(EXT)</w:t>
    </w:r>
    <w:r>
      <w:rPr>
        <w:rFonts w:eastAsia="SimSun"/>
        <w:sz w:val="20"/>
        <w:lang w:eastAsia="zh-CN"/>
      </w:rPr>
      <w:tab/>
    </w:r>
    <w:r>
      <w:rPr>
        <w:rFonts w:eastAsia="SimSun" w:hint="eastAsia"/>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DAD" w:rsidRDefault="00E84DAD">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84DAD" w:rsidRDefault="00E84DAD">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869AF" w:rsidRDefault="00D869AF">
      <w:pPr>
        <w:pStyle w:val="FootnoteText"/>
        <w:rPr>
          <w:rFonts w:hint="eastAsia"/>
        </w:rPr>
      </w:pPr>
      <w:r>
        <w:tab/>
      </w:r>
      <w:r>
        <w:rPr>
          <w:rStyle w:val="FootnoteReference"/>
          <w:szCs w:val="18"/>
          <w:vertAlign w:val="baseline"/>
        </w:rPr>
        <w:t>*</w:t>
      </w:r>
      <w:r>
        <w:rPr>
          <w:szCs w:val="18"/>
        </w:rPr>
        <w:tab/>
      </w:r>
      <w:r>
        <w:rPr>
          <w:rFonts w:hint="eastAsia"/>
        </w:rPr>
        <w:t>根据发给缔约国的关于报告处理办法的说明，本文件在送交联合国翻译部门前未经编辑。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AF" w:rsidRDefault="00D869AF">
    <w:pPr>
      <w:pStyle w:val="Header"/>
    </w:pPr>
    <w:r>
      <w:t>CEDAW/C/BEN/4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AF" w:rsidRDefault="00D869AF">
    <w:pPr>
      <w:pStyle w:val="Header"/>
      <w:jc w:val="right"/>
      <w:rPr>
        <w:rFonts w:hint="eastAsia"/>
        <w:lang w:eastAsia="zh-CN"/>
      </w:rPr>
    </w:pPr>
    <w:r>
      <w:rPr>
        <w:lang w:eastAsia="zh-CN"/>
      </w:rPr>
      <w:t>CEDAW/C/BEN/4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AF" w:rsidRDefault="00D869A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328EFDD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8F0AE688"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272E996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
    <w:nsid w:val="4B8C6CF5"/>
    <w:multiLevelType w:val="hybridMultilevel"/>
    <w:tmpl w:val="93FCAD22"/>
    <w:lvl w:ilvl="0" w:tplc="272E996A">
      <w:start w:val="1"/>
      <w:numFmt w:val="bullet"/>
      <w:pStyle w:val="Bullet2GR"/>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5BC90228"/>
    <w:multiLevelType w:val="hybridMultilevel"/>
    <w:tmpl w:val="E5464F8E"/>
    <w:lvl w:ilvl="0" w:tplc="9FFE4B00">
      <w:start w:val="1"/>
      <w:numFmt w:val="decimal"/>
      <w:pStyle w:val="ParaNoGR"/>
      <w:lvlText w:val="%1."/>
      <w:lvlJc w:val="left"/>
      <w:pPr>
        <w:tabs>
          <w:tab w:val="num" w:pos="1491"/>
        </w:tabs>
        <w:ind w:left="1134"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0">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5BF12F8"/>
    <w:multiLevelType w:val="hybridMultilevel"/>
    <w:tmpl w:val="43A6C61A"/>
    <w:lvl w:ilvl="0" w:tplc="FFFFFFFF">
      <w:start w:val="1"/>
      <w:numFmt w:val="bullet"/>
      <w:pStyle w:val="Bullet1GR"/>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1"/>
  </w:num>
  <w:num w:numId="2">
    <w:abstractNumId w:val="13"/>
  </w:num>
  <w:num w:numId="3">
    <w:abstractNumId w:val="2"/>
  </w:num>
  <w:num w:numId="4">
    <w:abstractNumId w:val="5"/>
  </w:num>
  <w:num w:numId="5">
    <w:abstractNumId w:val="4"/>
  </w:num>
  <w:num w:numId="6">
    <w:abstractNumId w:val="11"/>
  </w:num>
  <w:num w:numId="7">
    <w:abstractNumId w:val="3"/>
  </w:num>
  <w:num w:numId="8">
    <w:abstractNumId w:val="0"/>
  </w:num>
  <w:num w:numId="9">
    <w:abstractNumId w:val="12"/>
  </w:num>
  <w:num w:numId="10">
    <w:abstractNumId w:val="6"/>
  </w:num>
  <w:num w:numId="11">
    <w:abstractNumId w:val="8"/>
  </w:num>
  <w:num w:numId="12">
    <w:abstractNumId w:val="14"/>
  </w:num>
  <w:num w:numId="13">
    <w:abstractNumId w:val="9"/>
  </w:num>
  <w:num w:numId="14">
    <w:abstractNumId w:val="15"/>
  </w:num>
  <w:num w:numId="15">
    <w:abstractNumId w:val="10"/>
  </w:num>
  <w:num w:numId="16">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B6E"/>
    <w:rsid w:val="002E6668"/>
    <w:rsid w:val="00396A0D"/>
    <w:rsid w:val="004C74E1"/>
    <w:rsid w:val="005B1849"/>
    <w:rsid w:val="005B3123"/>
    <w:rsid w:val="00690B6E"/>
    <w:rsid w:val="009A2043"/>
    <w:rsid w:val="009E74B5"/>
    <w:rsid w:val="00D869AF"/>
    <w:rsid w:val="00D94A8F"/>
    <w:rsid w:val="00E30364"/>
    <w:rsid w:val="00E84DAD"/>
    <w:rsid w:val="00F506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pPr>
      <w:ind w:left="1565"/>
    </w:pPr>
  </w:style>
  <w:style w:type="paragraph" w:styleId="EndnoteText">
    <w:name w:val="endnote text"/>
    <w:aliases w:val="2_G,2_GR"/>
    <w:basedOn w:val="FootnoteText"/>
    <w:semiHidden/>
    <w:pPr>
      <w:tabs>
        <w:tab w:val="right" w:pos="1021"/>
      </w:tabs>
    </w:pPr>
  </w:style>
  <w:style w:type="character" w:styleId="EndnoteReference">
    <w:name w:val="endnote reference"/>
    <w:aliases w:val="1_G,1_GR"/>
    <w:basedOn w:val="FootnoteReference"/>
    <w:semiHidden/>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pPr>
      <w:spacing w:before="80" w:after="80" w:line="200" w:lineRule="exact"/>
      <w:ind w:left="0" w:right="113"/>
    </w:pPr>
    <w:rPr>
      <w:rFonts w:eastAsia="KaiTi_GB2312"/>
      <w:sz w:val="18"/>
    </w:rPr>
  </w:style>
  <w:style w:type="paragraph" w:customStyle="1" w:styleId="a2">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BMGF Fußzeile"/>
    <w:basedOn w:val="Normal"/>
    <w:link w:val="FooterChar"/>
    <w:semiHidden/>
    <w:pPr>
      <w:spacing w:line="240" w:lineRule="auto"/>
    </w:pPr>
    <w:rPr>
      <w:rFonts w:eastAsia="Times New Roman"/>
      <w:sz w:val="16"/>
      <w:lang w:val="en-GB" w:eastAsia="en-US"/>
    </w:rPr>
  </w:style>
  <w:style w:type="character" w:styleId="PageNumber">
    <w:name w:val="page number"/>
    <w:aliases w:val="7_G,7_GR"/>
    <w:semiHidden/>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4">
    <w:name w:val="悬挂"/>
    <w:basedOn w:val="SingleTxtGC"/>
    <w:pPr>
      <w:ind w:left="1565" w:hanging="431"/>
    </w:pPr>
  </w:style>
  <w:style w:type="paragraph" w:customStyle="1" w:styleId="a5">
    <w:name w:val="表中文字"/>
    <w:basedOn w:val="SingleTxtGC"/>
    <w:pPr>
      <w:spacing w:before="40" w:line="240" w:lineRule="atLeast"/>
      <w:ind w:left="0" w:right="113"/>
    </w:pPr>
    <w:rPr>
      <w:sz w:val="18"/>
    </w:rPr>
  </w:style>
  <w:style w:type="paragraph" w:customStyle="1" w:styleId="a6">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semiHidden/>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semiHidden/>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semiHidden/>
  </w:style>
  <w:style w:type="paragraph" w:customStyle="1" w:styleId="SingleTxtG">
    <w:name w:val="_ Single Txt_G"/>
    <w:basedOn w:val="Normal"/>
    <w:link w:val="SingleTxtGChar"/>
    <w:semiHidden/>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semiHidden/>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semiHidden/>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semiHidden/>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semiHidden/>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ar"/>
    <w:semiHidden/>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ar"/>
    <w:semiHidden/>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6"/>
      </w:numPr>
    </w:pPr>
  </w:style>
  <w:style w:type="numbering" w:styleId="1ai">
    <w:name w:val="Outline List 1"/>
    <w:basedOn w:val="NoList"/>
    <w:semiHidden/>
    <w:pPr>
      <w:numPr>
        <w:numId w:val="7"/>
      </w:numPr>
    </w:pPr>
  </w:style>
  <w:style w:type="numbering" w:styleId="ArticleSection">
    <w:name w:val="Outline List 3"/>
    <w:basedOn w:val="NoList"/>
    <w:semiHidden/>
    <w:pPr>
      <w:numPr>
        <w:numId w:val="8"/>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pPr>
      <w:spacing w:after="120"/>
      <w:ind w:firstLine="210"/>
    </w:pPr>
  </w:style>
  <w:style w:type="paragraph" w:styleId="BodyTextFirstIndent2">
    <w:name w:val="Body Text First Indent 2"/>
    <w:basedOn w:val="BodyTextIndent"/>
    <w:link w:val="BodyTextFirstIndent2Char"/>
    <w:semiHidden/>
    <w:pPr>
      <w:ind w:firstLine="210"/>
    </w:pPr>
  </w:style>
  <w:style w:type="paragraph" w:styleId="BodyTextIndent2">
    <w:name w:val="Body Text Indent 2"/>
    <w:basedOn w:val="Normal"/>
    <w:link w:val="BodyTextIndent2Char"/>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link w:val="HTMLAddressChar"/>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link w:val="SubtitleChar"/>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Pr>
      <w:rFonts w:ascii="Calibri" w:hAnsi="Calibri"/>
      <w:sz w:val="22"/>
      <w:szCs w:val="22"/>
      <w:lang w:val="en-US" w:eastAsia="en-US"/>
    </w:rPr>
  </w:style>
  <w:style w:type="character" w:customStyle="1" w:styleId="NoSpacingChar">
    <w:name w:val="No Spacing Char"/>
    <w:link w:val="NoSpacing"/>
    <w:semiHidden/>
    <w:rPr>
      <w:rFonts w:ascii="Calibri" w:eastAsia="SimSun" w:hAnsi="Calibri"/>
      <w:sz w:val="22"/>
      <w:szCs w:val="22"/>
      <w:lang w:val="en-US" w:eastAsia="en-US" w:bidi="ar-SA"/>
    </w:rPr>
  </w:style>
  <w:style w:type="character" w:customStyle="1" w:styleId="SingleTxtGChar">
    <w:name w:val="_ Single Txt_G Char"/>
    <w:link w:val="SingleTxtG"/>
    <w:rPr>
      <w:rFonts w:eastAsia="SimSun"/>
      <w:lang w:val="en-GB" w:eastAsia="en-US" w:bidi="ar-SA"/>
    </w:rPr>
  </w:style>
  <w:style w:type="character" w:customStyle="1" w:styleId="CommentTextChar">
    <w:name w:val="Comment Text Char"/>
    <w:link w:val="CommentText"/>
    <w:rPr>
      <w:rFonts w:eastAsia="SimSun"/>
      <w:lang w:val="en-GB" w:eastAsia="en-US" w:bidi="ar-SA"/>
    </w:rPr>
  </w:style>
  <w:style w:type="paragraph" w:styleId="ListParagraph">
    <w:name w:val="List Paragraph"/>
    <w:basedOn w:val="Normal"/>
    <w:qFormat/>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Pr>
      <w:rFonts w:ascii="Calibri" w:eastAsia="Calibri" w:hAnsi="Calibri" w:cs="Times New Roman"/>
      <w:sz w:val="20"/>
      <w:szCs w:val="20"/>
      <w:lang w:val="en-US"/>
    </w:rPr>
  </w:style>
  <w:style w:type="paragraph" w:customStyle="1" w:styleId="NumberedParagraphs">
    <w:name w:val="Numbered Paragraphs"/>
    <w:basedOn w:val="Normal"/>
    <w:autoRedefine/>
    <w:semiHidden/>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semiHidden/>
    <w:pPr>
      <w:autoSpaceDE w:val="0"/>
      <w:autoSpaceDN w:val="0"/>
      <w:adjustRightInd w:val="0"/>
    </w:pPr>
    <w:rPr>
      <w:rFonts w:eastAsia="Calibri"/>
      <w:color w:val="000000"/>
      <w:sz w:val="24"/>
      <w:szCs w:val="24"/>
      <w:lang w:val="en-US" w:eastAsia="en-US"/>
    </w:rPr>
  </w:style>
  <w:style w:type="character" w:customStyle="1" w:styleId="BodyText3Char">
    <w:name w:val="Body Text 3 Char"/>
    <w:aliases w:val=" Char Char1 Char Char Char"/>
    <w:link w:val="BodyText3"/>
    <w:rPr>
      <w:rFonts w:eastAsia="SimSun"/>
      <w:sz w:val="16"/>
      <w:szCs w:val="16"/>
      <w:lang w:val="en-GB" w:eastAsia="en-US" w:bidi="ar-SA"/>
    </w:rPr>
  </w:style>
  <w:style w:type="paragraph" w:styleId="CommentSubject">
    <w:name w:val="annotation subject"/>
    <w:basedOn w:val="CommentText"/>
    <w:next w:val="CommentText"/>
    <w:semiHidden/>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Pr>
      <w:rFonts w:eastAsia="SimSun"/>
      <w:b/>
      <w:kern w:val="32"/>
      <w:sz w:val="30"/>
      <w:lang w:val="en-US" w:eastAsia="zh-CN" w:bidi="ar-SA"/>
    </w:rPr>
  </w:style>
  <w:style w:type="character" w:customStyle="1" w:styleId="SubtitleChar">
    <w:name w:val="Subtitle Char"/>
    <w:link w:val="Subtitle"/>
    <w:rPr>
      <w:rFonts w:ascii="Arial" w:eastAsia="SimSun" w:hAnsi="Arial" w:cs="Arial"/>
      <w:sz w:val="24"/>
      <w:szCs w:val="24"/>
      <w:lang w:val="en-GB" w:eastAsia="en-US"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aliases w:val="Turinys"/>
    <w:basedOn w:val="Normal"/>
    <w:next w:val="Normal"/>
    <w:autoRedefine/>
    <w:semiHidden/>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link w:val="Header"/>
    <w:rPr>
      <w:rFonts w:eastAsia="SimSun"/>
      <w:b/>
      <w:snapToGrid w:val="0"/>
      <w:sz w:val="18"/>
      <w:lang w:val="en-GB" w:eastAsia="en-US" w:bidi="ar-SA"/>
    </w:rPr>
  </w:style>
  <w:style w:type="character" w:customStyle="1" w:styleId="FooterChar">
    <w:name w:val="Footer Char"/>
    <w:aliases w:val="3_G Char,3_GR Char,BMGF Fußzeile Char"/>
    <w:link w:val="Footer"/>
    <w:rPr>
      <w:snapToGrid w:val="0"/>
      <w:sz w:val="16"/>
      <w:lang w:val="en-GB" w:eastAsia="en-US" w:bidi="ar-SA"/>
    </w:rPr>
  </w:style>
  <w:style w:type="paragraph" w:styleId="DocumentMap">
    <w:name w:val="Document Map"/>
    <w:basedOn w:val="Normal"/>
    <w:semiHidden/>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semiHidden/>
    <w:rPr>
      <w:b w:val="0"/>
      <w:bCs w:val="0"/>
    </w:rPr>
  </w:style>
  <w:style w:type="character" w:customStyle="1" w:styleId="H23GCar">
    <w:name w:val="_ H_2/3_G Car"/>
    <w:link w:val="H23G"/>
    <w:rPr>
      <w:rFonts w:eastAsia="SimSun"/>
      <w:b/>
      <w:lang w:val="en-GB" w:eastAsia="en-US" w:bidi="ar-SA"/>
    </w:rPr>
  </w:style>
  <w:style w:type="paragraph" w:customStyle="1" w:styleId="SLGR">
    <w:name w:val="__S_L_GR"/>
    <w:basedOn w:val="Normal"/>
    <w:next w:val="Normal"/>
    <w:semiHidden/>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semiHidden/>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semiHidden/>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semiHidden/>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semiHidden/>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semiHidden/>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semiHidden/>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semiHidden/>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semiHidden/>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semiHidden/>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semiHidden/>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semiHidden/>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semiHidden/>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semiHidden/>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semiHidden/>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semiHidden/>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semiHidden/>
    <w:pPr>
      <w:tabs>
        <w:tab w:val="clear" w:pos="431"/>
      </w:tabs>
      <w:overflowPunct/>
      <w:adjustRightInd/>
      <w:snapToGrid/>
      <w:spacing w:line="377" w:lineRule="exact"/>
    </w:pPr>
    <w:rPr>
      <w:snapToGrid/>
      <w:sz w:val="20"/>
      <w:lang w:val="ru-RU" w:eastAsia="ru-RU"/>
    </w:rPr>
  </w:style>
  <w:style w:type="paragraph" w:customStyle="1" w:styleId="OsnTimes">
    <w:name w:val="Osn &quot;Times&quot;"/>
    <w:semiHidden/>
    <w:pPr>
      <w:autoSpaceDE w:val="0"/>
      <w:autoSpaceDN w:val="0"/>
      <w:adjustRightInd w:val="0"/>
      <w:ind w:firstLine="227"/>
      <w:jc w:val="both"/>
    </w:pPr>
    <w:rPr>
      <w:color w:val="000000"/>
      <w:lang w:val="ru-RU" w:eastAsia="ru-RU"/>
    </w:rPr>
  </w:style>
  <w:style w:type="paragraph" w:customStyle="1" w:styleId="Style8">
    <w:name w:val="Style8"/>
    <w:basedOn w:val="Normal"/>
    <w:semiHidden/>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semiHidden/>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semiHidden/>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semiHidden/>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semiHidden/>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semiHidden/>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semiHidden/>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semiHidden/>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Pr>
      <w:sz w:val="28"/>
      <w:szCs w:val="24"/>
      <w:lang w:val="ru-RU" w:eastAsia="ru-RU" w:bidi="ar-SA"/>
    </w:rPr>
  </w:style>
  <w:style w:type="paragraph" w:customStyle="1" w:styleId="a8">
    <w:name w:val="статья Знак"/>
    <w:link w:val="a7"/>
    <w:semiHidden/>
    <w:pPr>
      <w:ind w:firstLine="709"/>
      <w:jc w:val="both"/>
    </w:pPr>
    <w:rPr>
      <w:rFonts w:eastAsia="Times New Roman"/>
      <w:sz w:val="28"/>
      <w:szCs w:val="24"/>
      <w:lang w:val="ru-RU" w:eastAsia="ru-RU"/>
    </w:rPr>
  </w:style>
  <w:style w:type="paragraph" w:customStyle="1" w:styleId="a9">
    <w:name w:val="статья"/>
    <w:semiHidden/>
    <w:pPr>
      <w:ind w:firstLine="709"/>
      <w:jc w:val="both"/>
    </w:pPr>
    <w:rPr>
      <w:sz w:val="28"/>
      <w:szCs w:val="24"/>
      <w:lang w:val="ru-RU" w:eastAsia="ru-RU"/>
    </w:rPr>
  </w:style>
  <w:style w:type="paragraph" w:customStyle="1" w:styleId="aa">
    <w:name w:val="Абзац списка"/>
    <w:basedOn w:val="Normal"/>
    <w:semiHidden/>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semiHidden/>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semiHidden/>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semiHidden/>
    <w:rPr>
      <w:rFonts w:ascii="Times New Roman" w:hAnsi="Times New Roman" w:cs="Times New Roman" w:hint="default"/>
      <w:b/>
      <w:bCs/>
      <w:sz w:val="26"/>
      <w:szCs w:val="26"/>
    </w:rPr>
  </w:style>
  <w:style w:type="character" w:customStyle="1" w:styleId="FontStyle18">
    <w:name w:val="Font Style18"/>
    <w:semiHidden/>
    <w:rPr>
      <w:rFonts w:ascii="Times New Roman" w:hAnsi="Times New Roman" w:cs="Times New Roman" w:hint="default"/>
      <w:sz w:val="30"/>
      <w:szCs w:val="30"/>
    </w:rPr>
  </w:style>
  <w:style w:type="character" w:customStyle="1" w:styleId="FontStyle19">
    <w:name w:val="Font Style19"/>
    <w:semiHidden/>
    <w:rPr>
      <w:rFonts w:ascii="Times New Roman" w:hAnsi="Times New Roman" w:cs="Times New Roman" w:hint="default"/>
      <w:b/>
      <w:bCs/>
      <w:sz w:val="30"/>
      <w:szCs w:val="30"/>
    </w:rPr>
  </w:style>
  <w:style w:type="character" w:customStyle="1" w:styleId="FontStyle11">
    <w:name w:val="Font Style11"/>
    <w:semiHidden/>
    <w:rPr>
      <w:rFonts w:ascii="Times New Roman" w:hAnsi="Times New Roman" w:cs="Times New Roman" w:hint="default"/>
      <w:b/>
      <w:bCs/>
      <w:sz w:val="26"/>
      <w:szCs w:val="26"/>
    </w:rPr>
  </w:style>
  <w:style w:type="character" w:customStyle="1" w:styleId="FontStyle12">
    <w:name w:val="Font Style12"/>
    <w:semiHidden/>
    <w:rPr>
      <w:rFonts w:ascii="Times New Roman" w:hAnsi="Times New Roman" w:cs="Times New Roman" w:hint="default"/>
      <w:sz w:val="26"/>
      <w:szCs w:val="26"/>
    </w:rPr>
  </w:style>
  <w:style w:type="character" w:customStyle="1" w:styleId="FontStyle13">
    <w:name w:val="Font Style13"/>
    <w:semiHidden/>
    <w:rPr>
      <w:rFonts w:ascii="Times New Roman" w:hAnsi="Times New Roman" w:cs="Times New Roman" w:hint="default"/>
      <w:sz w:val="26"/>
      <w:szCs w:val="26"/>
    </w:rPr>
  </w:style>
  <w:style w:type="character" w:customStyle="1" w:styleId="FontStyle21">
    <w:name w:val="Font Style21"/>
    <w:semiHidden/>
    <w:rPr>
      <w:rFonts w:ascii="Times New Roman" w:hAnsi="Times New Roman" w:cs="Times New Roman" w:hint="default"/>
      <w:b/>
      <w:bCs/>
      <w:sz w:val="22"/>
      <w:szCs w:val="22"/>
    </w:rPr>
  </w:style>
  <w:style w:type="character" w:customStyle="1" w:styleId="FontStyle22">
    <w:name w:val="Font Style22"/>
    <w:semiHidden/>
    <w:rPr>
      <w:rFonts w:ascii="Times New Roman" w:hAnsi="Times New Roman" w:cs="Times New Roman" w:hint="default"/>
      <w:sz w:val="22"/>
      <w:szCs w:val="22"/>
    </w:rPr>
  </w:style>
  <w:style w:type="character" w:customStyle="1" w:styleId="FontStyle29">
    <w:name w:val="Font Style29"/>
    <w:semiHidden/>
    <w:rPr>
      <w:rFonts w:ascii="Times New Roman" w:hAnsi="Times New Roman" w:cs="Times New Roman" w:hint="default"/>
      <w:b/>
      <w:bCs/>
      <w:sz w:val="26"/>
      <w:szCs w:val="26"/>
    </w:rPr>
  </w:style>
  <w:style w:type="character" w:customStyle="1" w:styleId="FontStyle24">
    <w:name w:val="Font Style24"/>
    <w:semiHidden/>
    <w:rPr>
      <w:rFonts w:ascii="Times New Roman" w:hAnsi="Times New Roman" w:cs="Times New Roman" w:hint="default"/>
      <w:b/>
      <w:bCs/>
      <w:sz w:val="20"/>
      <w:szCs w:val="20"/>
    </w:rPr>
  </w:style>
  <w:style w:type="character" w:customStyle="1" w:styleId="FontStyle28">
    <w:name w:val="Font Style28"/>
    <w:semiHidden/>
    <w:rPr>
      <w:rFonts w:ascii="Times New Roman" w:hAnsi="Times New Roman" w:cs="Times New Roman" w:hint="default"/>
      <w:sz w:val="10"/>
      <w:szCs w:val="10"/>
    </w:rPr>
  </w:style>
  <w:style w:type="character" w:customStyle="1" w:styleId="FontStyle30">
    <w:name w:val="Font Style30"/>
    <w:semiHidden/>
    <w:rPr>
      <w:rFonts w:ascii="Arial Unicode MS" w:eastAsia="Arial Unicode MS" w:hAnsi="Arial Unicode MS" w:cs="Arial Unicode MS" w:hint="eastAsia"/>
      <w:b/>
      <w:bCs/>
      <w:sz w:val="20"/>
      <w:szCs w:val="20"/>
    </w:rPr>
  </w:style>
  <w:style w:type="character" w:customStyle="1" w:styleId="FontStyle31">
    <w:name w:val="Font Style31"/>
    <w:semiHidden/>
    <w:rPr>
      <w:rFonts w:ascii="Arial" w:hAnsi="Arial" w:cs="Arial" w:hint="default"/>
      <w:i/>
      <w:iCs/>
      <w:sz w:val="20"/>
      <w:szCs w:val="20"/>
    </w:rPr>
  </w:style>
  <w:style w:type="character" w:customStyle="1" w:styleId="FontStyle32">
    <w:name w:val="Font Style32"/>
    <w:semiHidden/>
    <w:rPr>
      <w:rFonts w:ascii="Arial Unicode MS" w:eastAsia="Arial Unicode MS" w:hAnsi="Arial Unicode MS" w:cs="Arial Unicode MS" w:hint="eastAsia"/>
      <w:b/>
      <w:bCs/>
      <w:sz w:val="16"/>
      <w:szCs w:val="16"/>
    </w:rPr>
  </w:style>
  <w:style w:type="character" w:customStyle="1" w:styleId="FontStyle33">
    <w:name w:val="Font Style33"/>
    <w:semiHidden/>
    <w:rPr>
      <w:rFonts w:ascii="Arial" w:hAnsi="Arial" w:cs="Arial" w:hint="default"/>
      <w:sz w:val="18"/>
      <w:szCs w:val="18"/>
    </w:rPr>
  </w:style>
  <w:style w:type="paragraph" w:customStyle="1" w:styleId="ab">
    <w:name w:val=" Знак"/>
    <w:basedOn w:val="Normal"/>
    <w:link w:val="ac"/>
    <w:semiHidden/>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Pr>
      <w:rFonts w:ascii="Tahoma" w:eastAsia="SimSun" w:hAnsi="Tahoma"/>
      <w:lang w:val="en-US" w:eastAsia="en-US" w:bidi="ar-SA"/>
    </w:rPr>
  </w:style>
  <w:style w:type="character" w:customStyle="1" w:styleId="FontStyle14">
    <w:name w:val="Font Style14"/>
    <w:semiHidden/>
    <w:rPr>
      <w:rFonts w:ascii="Times New Roman" w:hAnsi="Times New Roman" w:cs="Times New Roman"/>
      <w:sz w:val="26"/>
      <w:szCs w:val="26"/>
    </w:rPr>
  </w:style>
  <w:style w:type="character" w:customStyle="1" w:styleId="s1">
    <w:name w:val="s1"/>
    <w:semiHidden/>
    <w:rPr>
      <w:sz w:val="24"/>
      <w:szCs w:val="24"/>
    </w:rPr>
  </w:style>
  <w:style w:type="character" w:customStyle="1" w:styleId="style111">
    <w:name w:val="style111"/>
    <w:semiHidden/>
    <w:rPr>
      <w:rFonts w:ascii="Arial" w:hAnsi="Arial" w:cs="Arial" w:hint="default"/>
      <w:sz w:val="20"/>
      <w:szCs w:val="20"/>
    </w:rPr>
  </w:style>
  <w:style w:type="character" w:customStyle="1" w:styleId="hps">
    <w:name w:val="hps"/>
    <w:basedOn w:val="DefaultParagraphFont"/>
    <w:semiHidden/>
  </w:style>
  <w:style w:type="character" w:customStyle="1" w:styleId="FootnoteTextChar">
    <w:name w:val="Footnote Text Char"/>
    <w:link w:val="FootnoteText"/>
    <w:rPr>
      <w:rFonts w:eastAsia="SimSun"/>
      <w:snapToGrid w:val="0"/>
      <w:sz w:val="18"/>
      <w:lang w:val="en-US" w:eastAsia="zh-CN" w:bidi="ar-SA"/>
    </w:rPr>
  </w:style>
  <w:style w:type="character" w:customStyle="1" w:styleId="H1GCar">
    <w:name w:val="_ H_1_G Car"/>
    <w:link w:val="H1G"/>
    <w:rPr>
      <w:rFonts w:eastAsia="SimSun"/>
      <w:b/>
      <w:sz w:val="24"/>
      <w:lang w:val="en-GB" w:eastAsia="en-US" w:bidi="ar-SA"/>
    </w:rPr>
  </w:style>
  <w:style w:type="character" w:customStyle="1" w:styleId="HChGChar">
    <w:name w:val="_ H _Ch_G Char"/>
    <w:link w:val="HChG"/>
    <w:rPr>
      <w:rFonts w:eastAsia="SimSun"/>
      <w:b/>
      <w:sz w:val="28"/>
      <w:lang w:val="en-GB" w:eastAsia="en-US" w:bidi="ar-SA"/>
    </w:rPr>
  </w:style>
  <w:style w:type="character" w:customStyle="1" w:styleId="H23GChar">
    <w:name w:val="_ H_2/3_G Char"/>
    <w:semiHidden/>
    <w:rPr>
      <w:rFonts w:eastAsia="SimSun"/>
      <w:b/>
      <w:lang w:val="fr-CH" w:eastAsia="en-US" w:bidi="ar-SA"/>
    </w:rPr>
  </w:style>
  <w:style w:type="character" w:customStyle="1" w:styleId="tw4winMark">
    <w:name w:val="tw4winMark"/>
    <w:semiHidden/>
    <w:rPr>
      <w:rFonts w:ascii="Courier New" w:hAnsi="Courier New"/>
      <w:vanish/>
      <w:color w:val="800080"/>
      <w:sz w:val="24"/>
      <w:vertAlign w:val="subscript"/>
    </w:rPr>
  </w:style>
  <w:style w:type="character" w:customStyle="1" w:styleId="tw4winError">
    <w:name w:val="tw4winError"/>
    <w:semiHidden/>
    <w:rPr>
      <w:rFonts w:ascii="Courier New" w:hAnsi="Courier New"/>
      <w:color w:val="00FF00"/>
      <w:sz w:val="40"/>
    </w:rPr>
  </w:style>
  <w:style w:type="character" w:customStyle="1" w:styleId="tw4winTerm">
    <w:name w:val="tw4winTerm"/>
    <w:semiHidden/>
    <w:rPr>
      <w:color w:val="0000FF"/>
    </w:rPr>
  </w:style>
  <w:style w:type="character" w:customStyle="1" w:styleId="tw4winPopup">
    <w:name w:val="tw4winPopup"/>
    <w:semiHidden/>
    <w:rPr>
      <w:rFonts w:ascii="Courier New" w:hAnsi="Courier New"/>
      <w:noProof/>
      <w:color w:val="008000"/>
    </w:rPr>
  </w:style>
  <w:style w:type="character" w:customStyle="1" w:styleId="tw4winJump">
    <w:name w:val="tw4winJump"/>
    <w:semiHidden/>
    <w:rPr>
      <w:rFonts w:ascii="Courier New" w:hAnsi="Courier New"/>
      <w:noProof/>
      <w:color w:val="008080"/>
    </w:rPr>
  </w:style>
  <w:style w:type="character" w:customStyle="1" w:styleId="tw4winExternal">
    <w:name w:val="tw4winExternal"/>
    <w:semiHidden/>
    <w:rPr>
      <w:rFonts w:ascii="Courier New" w:hAnsi="Courier New"/>
      <w:noProof/>
      <w:color w:val="808080"/>
    </w:rPr>
  </w:style>
  <w:style w:type="character" w:customStyle="1" w:styleId="tw4winInternal">
    <w:name w:val="tw4winInternal"/>
    <w:semiHidden/>
    <w:rPr>
      <w:rFonts w:ascii="Courier New" w:hAnsi="Courier New"/>
      <w:noProof/>
      <w:color w:val="FF0000"/>
    </w:rPr>
  </w:style>
  <w:style w:type="character" w:customStyle="1" w:styleId="DONOTTRANSLATE">
    <w:name w:val="DO_NOT_TRANSLATE"/>
    <w:semiHidden/>
    <w:rPr>
      <w:rFonts w:ascii="Courier New" w:hAnsi="Courier New"/>
      <w:noProof/>
      <w:color w:val="800000"/>
    </w:rPr>
  </w:style>
  <w:style w:type="numbering" w:customStyle="1" w:styleId="a">
    <w:name w:val="ÎÄÕÂ/½Ú"/>
    <w:semiHidden/>
    <w:pPr>
      <w:numPr>
        <w:numId w:val="13"/>
      </w:numPr>
    </w:pPr>
  </w:style>
  <w:style w:type="numbering" w:customStyle="1" w:styleId="1111110">
    <w:name w:val="1 / 1.1 / 1.1.1(Ëõ½ø)"/>
    <w:semiHidden/>
    <w:pPr>
      <w:numPr>
        <w:numId w:val="12"/>
      </w:numPr>
    </w:pPr>
  </w:style>
  <w:style w:type="paragraph" w:customStyle="1" w:styleId="2">
    <w:name w:val="页眉2"/>
    <w:basedOn w:val="Normal"/>
    <w:semiHidden/>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def">
    <w:name w:val="def"/>
    <w:basedOn w:val="DefaultParagraphFont"/>
    <w:semiHidden/>
  </w:style>
  <w:style w:type="character" w:customStyle="1" w:styleId="5GChar">
    <w:name w:val="5_G Char"/>
    <w:aliases w:val="Footnote Char,Footnote Text Char1 Char,single space Char,FOOTNOTES Char,fn Char Char1,fn Char Char Char1,fn Char Char Char Char,fn Char1,Footnote Text Char Char Char,Footnote Text Char1 Char Char Char,Footnote Text Char Char Char Char Char"/>
    <w:semiHidden/>
    <w:locked/>
    <w:rPr>
      <w:sz w:val="18"/>
      <w:lang w:val="en-GB" w:eastAsia="en-US" w:bidi="ar-SA"/>
    </w:rPr>
  </w:style>
  <w:style w:type="character" w:customStyle="1" w:styleId="PlainTextChar">
    <w:name w:val="Plain Text Char"/>
    <w:link w:val="PlainText"/>
    <w:rPr>
      <w:rFonts w:eastAsia="SimSun" w:cs="Courier New"/>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BodyTextIndentChar">
    <w:name w:val="Body Text Indent Char"/>
    <w:link w:val="BodyTextIndent"/>
    <w:rPr>
      <w:rFonts w:eastAsia="SimSun"/>
      <w:lang w:val="en-GB" w:eastAsia="en-US" w:bidi="ar-SA"/>
    </w:rPr>
  </w:style>
  <w:style w:type="character" w:customStyle="1" w:styleId="CharChar23">
    <w:name w:val=" Char Char23"/>
    <w:semiHidden/>
    <w:rPr>
      <w:lang w:val="en-GB" w:eastAsia="en-US"/>
    </w:rPr>
  </w:style>
  <w:style w:type="character" w:customStyle="1" w:styleId="BodyText2Char">
    <w:name w:val="Body Text 2 Char"/>
    <w:link w:val="BodyText2"/>
    <w:rPr>
      <w:rFonts w:eastAsia="SimSun"/>
      <w:lang w:val="en-GB" w:eastAsia="en-US" w:bidi="ar-SA"/>
    </w:rPr>
  </w:style>
  <w:style w:type="character" w:customStyle="1" w:styleId="CharChar1CharCharCharChar1">
    <w:name w:val=" Char Char1 Char Char Char Char1"/>
    <w:semiHidden/>
    <w:rPr>
      <w:sz w:val="16"/>
      <w:szCs w:val="16"/>
      <w:lang w:val="en-GB" w:eastAsia="en-US"/>
    </w:rPr>
  </w:style>
  <w:style w:type="character" w:customStyle="1" w:styleId="BodyTextFirstIndentChar">
    <w:name w:val="Body Text First Indent Char"/>
    <w:basedOn w:val="BodyTextChar"/>
    <w:link w:val="BodyTextFirstIndent"/>
    <w:rPr>
      <w:rFonts w:eastAsia="SimSun"/>
      <w:lang w:val="en-GB" w:eastAsia="en-US" w:bidi="ar-SA"/>
    </w:rPr>
  </w:style>
  <w:style w:type="character" w:customStyle="1" w:styleId="BodyTextFirstIndent2Char">
    <w:name w:val="Body Text First Indent 2 Char"/>
    <w:basedOn w:val="BodyTextIndentChar"/>
    <w:link w:val="BodyTextFirstIndent2"/>
    <w:rPr>
      <w:rFonts w:eastAsia="SimSun"/>
      <w:lang w:val="en-GB" w:eastAsia="en-US" w:bidi="ar-SA"/>
    </w:rPr>
  </w:style>
  <w:style w:type="character" w:customStyle="1" w:styleId="BodyTextIndent2Char">
    <w:name w:val="Body Text Indent 2 Char"/>
    <w:link w:val="BodyTextInden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losingChar">
    <w:name w:val="Closing Char"/>
    <w:link w:val="Closing"/>
    <w:rPr>
      <w:rFonts w:eastAsia="SimSun"/>
      <w:lang w:val="en-GB" w:eastAsia="en-US" w:bidi="ar-SA"/>
    </w:rPr>
  </w:style>
  <w:style w:type="character" w:customStyle="1" w:styleId="DateChar">
    <w:name w:val="Date Char"/>
    <w:link w:val="Date"/>
    <w:rPr>
      <w:rFonts w:eastAsia="SimSun"/>
      <w:lang w:val="en-GB" w:eastAsia="en-US" w:bidi="ar-SA"/>
    </w:rPr>
  </w:style>
  <w:style w:type="character" w:customStyle="1" w:styleId="E-mailSignatureChar">
    <w:name w:val="E-mail Signature Char"/>
    <w:link w:val="E-mailSignature"/>
    <w:rPr>
      <w:rFonts w:eastAsia="SimSun"/>
      <w:lang w:val="en-GB" w:eastAsia="en-US" w:bidi="ar-SA"/>
    </w:rPr>
  </w:style>
  <w:style w:type="character" w:customStyle="1" w:styleId="HTMLAddressChar">
    <w:name w:val="HTML Address Char"/>
    <w:link w:val="HTMLAddress"/>
    <w:rPr>
      <w:rFonts w:eastAsia="SimSun"/>
      <w:i/>
      <w:iCs/>
      <w:lang w:val="en-GB" w:eastAsia="en-US" w:bidi="ar-SA"/>
    </w:rPr>
  </w:style>
  <w:style w:type="character" w:customStyle="1" w:styleId="HTMLPreformattedChar">
    <w:name w:val="HTML Preformatted Char"/>
    <w:link w:val="HTMLPreformatted"/>
    <w:rPr>
      <w:rFonts w:ascii="Courier New" w:eastAsia="SimSun" w:hAnsi="Courier New" w:cs="Courier New"/>
      <w:lang w:val="en-GB" w:eastAsia="en-US" w:bidi="ar-SA"/>
    </w:rPr>
  </w:style>
  <w:style w:type="character" w:customStyle="1" w:styleId="MessageHeaderChar">
    <w:name w:val="Message Header Char"/>
    <w:link w:val="MessageHeader"/>
    <w:rPr>
      <w:rFonts w:ascii="Arial" w:eastAsia="SimSun" w:hAnsi="Arial" w:cs="Arial"/>
      <w:sz w:val="24"/>
      <w:szCs w:val="24"/>
      <w:lang w:val="en-GB" w:eastAsia="en-US" w:bidi="ar-SA"/>
    </w:rPr>
  </w:style>
  <w:style w:type="character" w:customStyle="1" w:styleId="NoteHeadingChar">
    <w:name w:val="Note Heading Char"/>
    <w:link w:val="NoteHeading"/>
    <w:rPr>
      <w:rFonts w:eastAsia="SimSun"/>
      <w:lang w:val="en-GB" w:eastAsia="en-US" w:bidi="ar-SA"/>
    </w:rPr>
  </w:style>
  <w:style w:type="character" w:customStyle="1" w:styleId="apple-style-span">
    <w:name w:val="apple-style-span"/>
    <w:semiHidden/>
  </w:style>
  <w:style w:type="character" w:customStyle="1" w:styleId="apple-converted-space">
    <w:name w:val="apple-converted-space"/>
    <w:semiHidden/>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6GChar">
    <w:name w:val="6_G Char"/>
    <w:aliases w:val="encabezado Char Char"/>
    <w:semiHidden/>
    <w:rPr>
      <w:b/>
      <w:sz w:val="18"/>
      <w:lang w:val="en-GB" w:eastAsia="en-US"/>
    </w:rPr>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semiHidden/>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semiHidden/>
    <w:locked/>
    <w:rPr>
      <w:rFonts w:cs="Times New Roman"/>
      <w:b/>
      <w:bCs/>
      <w:sz w:val="24"/>
      <w:szCs w:val="24"/>
    </w:rPr>
  </w:style>
  <w:style w:type="character" w:customStyle="1" w:styleId="CharChar15">
    <w:name w:val="Char Char15"/>
    <w:semiHidden/>
    <w:locked/>
    <w:rPr>
      <w:rFonts w:ascii="Arial" w:hAnsi="Arial" w:cs="Arial"/>
      <w:i/>
      <w:iCs/>
      <w:sz w:val="16"/>
      <w:szCs w:val="16"/>
      <w:lang w:val="en-GB"/>
    </w:rPr>
  </w:style>
  <w:style w:type="character" w:customStyle="1" w:styleId="CharChar14">
    <w:name w:val="Char Char14"/>
    <w:semiHidden/>
    <w:locked/>
    <w:rPr>
      <w:rFonts w:cs="Times New Roman"/>
      <w:b/>
      <w:bCs/>
      <w:sz w:val="22"/>
      <w:szCs w:val="22"/>
      <w:lang w:val="lt-LT"/>
    </w:rPr>
  </w:style>
  <w:style w:type="character" w:customStyle="1" w:styleId="CharChar13">
    <w:name w:val="Char Char13"/>
    <w:semiHidden/>
    <w:locked/>
    <w:rPr>
      <w:rFonts w:eastAsia="Times New Roman" w:cs="Times New Roman"/>
      <w:sz w:val="24"/>
      <w:szCs w:val="24"/>
      <w:lang w:val="lt-LT"/>
    </w:rPr>
  </w:style>
  <w:style w:type="character" w:customStyle="1" w:styleId="CharChar12">
    <w:name w:val="Char Char12"/>
    <w:semiHidden/>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semiHidden/>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semiHidden/>
    <w:locked/>
    <w:rPr>
      <w:rFonts w:cs="Times New Roman"/>
      <w:sz w:val="24"/>
      <w:szCs w:val="24"/>
      <w:lang w:val="lt-LT"/>
    </w:rPr>
  </w:style>
  <w:style w:type="character" w:customStyle="1" w:styleId="Typewriter">
    <w:name w:val="Typewriter"/>
    <w:semiHidden/>
    <w:rPr>
      <w:rFonts w:ascii="Courier New" w:hAnsi="Courier New"/>
      <w:sz w:val="20"/>
    </w:rPr>
  </w:style>
  <w:style w:type="character" w:customStyle="1" w:styleId="FootnoteCharChar1">
    <w:name w:val="Footnote Char Char1"/>
    <w:semiHidden/>
    <w:locked/>
    <w:rPr>
      <w:rFonts w:cs="Times New Roman"/>
      <w:sz w:val="24"/>
      <w:szCs w:val="24"/>
      <w:lang w:val="x-none"/>
    </w:rPr>
  </w:style>
  <w:style w:type="paragraph" w:customStyle="1" w:styleId="hyperlink0">
    <w:name w:val="hyperlink"/>
    <w:basedOn w:val="Normal"/>
    <w:semiHidden/>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semiHidden/>
    <w:locked/>
    <w:rPr>
      <w:rFonts w:cs="Times New Roman"/>
      <w:b/>
      <w:bCs/>
      <w:sz w:val="24"/>
      <w:szCs w:val="24"/>
      <w:lang w:val="x-none"/>
    </w:rPr>
  </w:style>
  <w:style w:type="character" w:customStyle="1" w:styleId="CharChar8">
    <w:name w:val="Char Char8"/>
    <w:semiHidden/>
    <w:locked/>
    <w:rPr>
      <w:rFonts w:cs="Times New Roman"/>
      <w:sz w:val="16"/>
      <w:szCs w:val="16"/>
      <w:lang w:val="x-none"/>
    </w:rPr>
  </w:style>
  <w:style w:type="paragraph" w:customStyle="1" w:styleId="Textbody">
    <w:name w:val="Text body"/>
    <w:basedOn w:val="Normal"/>
    <w:semiHidden/>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7">
    <w:name w:val="Char Char7"/>
    <w:semiHidden/>
    <w:locked/>
    <w:rPr>
      <w:rFonts w:ascii="Courier New" w:hAnsi="Courier New" w:cs="Courier New"/>
    </w:rPr>
  </w:style>
  <w:style w:type="paragraph" w:customStyle="1" w:styleId="statymopavad">
    <w:name w:val="statymopavad"/>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semiHidden/>
    <w:locked/>
    <w:rPr>
      <w:rFonts w:ascii="Times New Roman" w:hAnsi="Times New Roman" w:cs="Times New Roman"/>
      <w:sz w:val="16"/>
      <w:szCs w:val="16"/>
      <w:lang w:val="en-GB"/>
    </w:rPr>
  </w:style>
  <w:style w:type="paragraph" w:customStyle="1" w:styleId="Paragraph">
    <w:name w:val="Paragraph"/>
    <w:basedOn w:val="Default"/>
    <w:next w:val="Default"/>
    <w:semiHidden/>
    <w:pPr>
      <w:spacing w:before="120"/>
    </w:pPr>
    <w:rPr>
      <w:rFonts w:ascii="Arial" w:eastAsia="SimSun" w:hAnsi="Arial" w:cs="Arial"/>
      <w:snapToGrid w:val="0"/>
      <w:color w:val="auto"/>
      <w:lang w:val="lt-LT" w:eastAsia="lt-LT"/>
    </w:rPr>
  </w:style>
  <w:style w:type="paragraph" w:customStyle="1" w:styleId="lentpavl">
    <w:name w:val="lentpavl"/>
    <w:basedOn w:val="Normal"/>
    <w:semiHidden/>
    <w:pPr>
      <w:numPr>
        <w:numId w:val="14"/>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semiHidden/>
    <w:pPr>
      <w:numPr>
        <w:numId w:val="0"/>
      </w:numPr>
      <w:tabs>
        <w:tab w:val="left" w:pos="425"/>
      </w:tabs>
      <w:spacing w:before="40"/>
    </w:pPr>
    <w:rPr>
      <w:i/>
      <w:iCs/>
      <w:sz w:val="18"/>
      <w:szCs w:val="18"/>
    </w:rPr>
  </w:style>
  <w:style w:type="paragraph" w:customStyle="1" w:styleId="galva">
    <w:name w:val="galva"/>
    <w:basedOn w:val="Normal"/>
    <w:semiHidden/>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semiHidden/>
    <w:pPr>
      <w:spacing w:before="0" w:after="40"/>
    </w:pPr>
    <w:rPr>
      <w:b w:val="0"/>
      <w:bCs w:val="0"/>
      <w:sz w:val="16"/>
      <w:szCs w:val="16"/>
    </w:rPr>
  </w:style>
  <w:style w:type="paragraph" w:customStyle="1" w:styleId="lentpavl1">
    <w:name w:val="lentpavl1"/>
    <w:basedOn w:val="Normal"/>
    <w:semiHidden/>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semiHidden/>
    <w:locked/>
    <w:rPr>
      <w:rFonts w:ascii="Arial" w:hAnsi="Arial" w:cs="Arial"/>
      <w:sz w:val="16"/>
      <w:szCs w:val="16"/>
      <w:lang w:val="en-GB"/>
    </w:rPr>
  </w:style>
  <w:style w:type="paragraph" w:customStyle="1" w:styleId="galva1">
    <w:name w:val="galva1"/>
    <w:basedOn w:val="Normal"/>
    <w:semiHidden/>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semiHidden/>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semiHidden/>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semiHidden/>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semiHidden/>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customStyle="1" w:styleId="1atit">
    <w:name w:val="1atit"/>
    <w:basedOn w:val="Normal"/>
    <w:semiHidden/>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semiHidden/>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semiHidden/>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semiHidden/>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semiHidden/>
    <w:pPr>
      <w:numPr>
        <w:numId w:val="0"/>
      </w:numPr>
      <w:tabs>
        <w:tab w:val="num" w:pos="425"/>
      </w:tabs>
      <w:ind w:left="425" w:hanging="425"/>
    </w:pPr>
  </w:style>
  <w:style w:type="paragraph" w:customStyle="1" w:styleId="skl">
    <w:name w:val="skl"/>
    <w:basedOn w:val="Normal"/>
    <w:semiHidden/>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semiHidden/>
    <w:pPr>
      <w:widowControl w:val="0"/>
      <w:spacing w:before="0"/>
      <w:ind w:left="0" w:right="-85"/>
    </w:pPr>
    <w:rPr>
      <w:i/>
      <w:iCs/>
      <w:sz w:val="17"/>
      <w:szCs w:val="17"/>
      <w:lang w:val="en-US"/>
    </w:rPr>
  </w:style>
  <w:style w:type="paragraph" w:customStyle="1" w:styleId="Sraopastraipa1">
    <w:name w:val="Sąrašo pastraipa1"/>
    <w:basedOn w:val="Normal"/>
    <w:semiHidden/>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semiHidden/>
    <w:locked/>
    <w:rPr>
      <w:rFonts w:cs="Times New Roman"/>
      <w:sz w:val="24"/>
      <w:szCs w:val="24"/>
    </w:rPr>
  </w:style>
  <w:style w:type="character" w:customStyle="1" w:styleId="dpav">
    <w:name w:val="dpav"/>
    <w:semiHidden/>
    <w:rPr>
      <w:rFonts w:cs="Times New Roman"/>
      <w:sz w:val="26"/>
      <w:szCs w:val="26"/>
    </w:rPr>
  </w:style>
  <w:style w:type="paragraph" w:customStyle="1" w:styleId="BodyTextIndent21">
    <w:name w:val="Body Text Indent 21"/>
    <w:basedOn w:val="Normal"/>
    <w:semiHidden/>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semiHidden/>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semiHidden/>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semiHidden/>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semiHidden/>
    <w:locked/>
    <w:rPr>
      <w:rFonts w:ascii="Courier New" w:hAnsi="Courier New" w:cs="Courier New"/>
      <w:lang w:val="x-none"/>
    </w:rPr>
  </w:style>
  <w:style w:type="character" w:customStyle="1" w:styleId="CharChar10">
    <w:name w:val="Char Char1"/>
    <w:semiHidden/>
    <w:locked/>
    <w:rPr>
      <w:rFonts w:cs="Times New Roman"/>
    </w:rPr>
  </w:style>
  <w:style w:type="character" w:customStyle="1" w:styleId="CharChar">
    <w:name w:val="Char Char"/>
    <w:semiHidden/>
    <w:locked/>
    <w:rPr>
      <w:rFonts w:cs="Times New Roman"/>
      <w:b/>
      <w:bCs/>
    </w:rPr>
  </w:style>
  <w:style w:type="paragraph" w:customStyle="1" w:styleId="Pagrindiniotekstopirmatrauka1">
    <w:name w:val="Pagrindinio teksto pirma įtrauka1"/>
    <w:basedOn w:val="Normal"/>
    <w:next w:val="hyperlink0"/>
    <w:semiHidden/>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customStyle="1" w:styleId="msolistparagraph0">
    <w:name w:val="msolistparagraph"/>
    <w:basedOn w:val="Normal"/>
    <w:semiHidden/>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semiHidden/>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paragraph" w:customStyle="1" w:styleId="Sraopastraipa0">
    <w:name w:val="S?ra?o pastraipa"/>
    <w:basedOn w:val="Normal"/>
    <w:next w:val="Sraopastraipa10"/>
    <w:semiHidden/>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semiHidden/>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BodyText21">
    <w:name w:val="Body Text 21"/>
    <w:basedOn w:val="Normal"/>
    <w:semiHidden/>
    <w:pPr>
      <w:tabs>
        <w:tab w:val="clear" w:pos="431"/>
      </w:tabs>
      <w:autoSpaceDE w:val="0"/>
      <w:autoSpaceDN w:val="0"/>
      <w:snapToGrid/>
      <w:spacing w:line="240" w:lineRule="auto"/>
      <w:textAlignment w:val="baseline"/>
    </w:pPr>
    <w:rPr>
      <w:snapToGrid/>
      <w:sz w:val="20"/>
      <w:lang w:val="hr-HR" w:eastAsia="en-US"/>
    </w:rPr>
  </w:style>
  <w:style w:type="paragraph" w:styleId="TOC3">
    <w:name w:val="toc 3"/>
    <w:basedOn w:val="Normal"/>
    <w:next w:val="Normal"/>
    <w:autoRedefine/>
    <w:semiHidden/>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semiHidden/>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semiHidden/>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semiHidden/>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paragraph" w:customStyle="1" w:styleId="Medunaslov">
    <w:name w:val="Medunaslov"/>
    <w:basedOn w:val="ListContinue"/>
    <w:semiHidden/>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semiHidden/>
    <w:pPr>
      <w:numPr>
        <w:numId w:val="15"/>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semiHidden/>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semiHidden/>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semiHidden/>
    <w:pPr>
      <w:numPr>
        <w:numId w:val="16"/>
      </w:numPr>
      <w:tabs>
        <w:tab w:val="clear" w:pos="2340"/>
      </w:tabs>
      <w:ind w:left="960" w:firstLine="0"/>
    </w:pPr>
  </w:style>
  <w:style w:type="character" w:customStyle="1" w:styleId="CharChar110">
    <w:name w:val=" Char Char11"/>
    <w:semiHidden/>
    <w:rPr>
      <w:rFonts w:ascii="Tahoma" w:hAnsi="Tahoma"/>
      <w:sz w:val="22"/>
      <w:lang w:val="sr-Cyrl-CS" w:eastAsia="en-US"/>
    </w:rPr>
  </w:style>
  <w:style w:type="character" w:customStyle="1" w:styleId="CharChar20">
    <w:name w:val=" Char Char20"/>
    <w:semiHidden/>
    <w:rPr>
      <w:rFonts w:ascii="Arial" w:eastAsia="Calibri" w:hAnsi="Arial" w:cs="Arial"/>
      <w:b/>
      <w:iCs/>
      <w:sz w:val="24"/>
      <w:szCs w:val="24"/>
      <w:lang w:val="hr-HR" w:eastAsia="hr-HR"/>
    </w:rPr>
  </w:style>
  <w:style w:type="paragraph" w:customStyle="1" w:styleId="Normal1">
    <w:name w:val="Normal+1"/>
    <w:basedOn w:val="Default"/>
    <w:next w:val="Default"/>
    <w:semiHidden/>
    <w:rPr>
      <w:color w:val="auto"/>
      <w:lang w:val="hr-HR"/>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semiHidden/>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semiHidden/>
    <w:pPr>
      <w:suppressAutoHyphens w:val="0"/>
      <w:spacing w:before="120" w:line="240" w:lineRule="auto"/>
      <w:jc w:val="both"/>
    </w:pPr>
    <w:rPr>
      <w:rFonts w:ascii="Calibri" w:hAnsi="Calibri"/>
      <w:sz w:val="22"/>
      <w:lang w:val="hr-HR"/>
    </w:rPr>
  </w:style>
  <w:style w:type="character" w:customStyle="1" w:styleId="CharChar22">
    <w:name w:val=" Char Char22"/>
    <w:semiHidden/>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CharChar80">
    <w:name w:val=" Char Char8"/>
    <w:semiHidden/>
    <w:rPr>
      <w:rFonts w:ascii="Arial" w:hAnsi="Arial"/>
      <w:sz w:val="24"/>
      <w:lang w:val="en-US" w:eastAsia="en-US"/>
    </w:rPr>
  </w:style>
  <w:style w:type="character" w:customStyle="1" w:styleId="CharChar70">
    <w:name w:val=" Char Char7"/>
    <w:semiHidden/>
    <w:rPr>
      <w:rFonts w:ascii="Arial" w:hAnsi="Arial"/>
      <w:sz w:val="24"/>
      <w:lang w:val="en-US" w:eastAsia="en-US"/>
    </w:rPr>
  </w:style>
  <w:style w:type="character" w:customStyle="1" w:styleId="text1">
    <w:name w:val="text1"/>
    <w:semiHidden/>
    <w:rPr>
      <w:rFonts w:ascii="Verdana" w:hAnsi="Verdana" w:hint="default"/>
      <w:b w:val="0"/>
      <w:bCs w:val="0"/>
      <w:i w:val="0"/>
      <w:iCs w:val="0"/>
      <w:caps w:val="0"/>
      <w:color w:val="000000"/>
      <w:sz w:val="15"/>
      <w:szCs w:val="15"/>
    </w:rPr>
  </w:style>
  <w:style w:type="paragraph" w:styleId="Revision">
    <w:name w:val="Revision"/>
    <w:hidden/>
    <w:semiHidden/>
    <w:rPr>
      <w:sz w:val="24"/>
      <w:szCs w:val="24"/>
      <w:lang w:val="en-US" w:eastAsia="en-US"/>
    </w:rPr>
  </w:style>
  <w:style w:type="paragraph" w:customStyle="1" w:styleId="StyleBody11ptJustified">
    <w:name w:val="Style +Body 11 pt Justified"/>
    <w:basedOn w:val="Normal"/>
    <w:semiHidden/>
    <w:pPr>
      <w:tabs>
        <w:tab w:val="clear" w:pos="431"/>
      </w:tabs>
      <w:overflowPunct/>
      <w:adjustRightInd/>
      <w:snapToGrid/>
      <w:spacing w:before="120" w:line="240" w:lineRule="auto"/>
    </w:pPr>
    <w:rPr>
      <w:rFonts w:ascii="Calibri" w:hAnsi="Calibri"/>
      <w:snapToGrid/>
      <w:sz w:val="22"/>
      <w:lang w:val="en-GB" w:eastAsia="en-US"/>
    </w:rPr>
  </w:style>
  <w:style w:type="character" w:customStyle="1" w:styleId="atn">
    <w:name w:val="atn"/>
    <w:semiHidden/>
  </w:style>
  <w:style w:type="character" w:customStyle="1" w:styleId="gt-icon-text">
    <w:name w:val="gt-icon-text"/>
    <w:semiHidden/>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semiHidden/>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semiHidden/>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semiHidden/>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semiHidden/>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semiHidden/>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semiHidden/>
    <w:pPr>
      <w:keepLines/>
      <w:jc w:val="both"/>
      <w:textAlignment w:val="baseline"/>
    </w:pPr>
    <w:rPr>
      <w:rFonts w:ascii="Garamond" w:hAnsi="Garamond" w:cs="Garamond"/>
      <w:color w:val="auto"/>
      <w:sz w:val="20"/>
      <w:szCs w:val="20"/>
      <w:lang w:val="ca-ES"/>
    </w:rPr>
  </w:style>
  <w:style w:type="paragraph" w:customStyle="1" w:styleId="convenis">
    <w:name w:val="convenis"/>
    <w:basedOn w:val="Normal"/>
    <w:semiHidden/>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semiHidden/>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semiHidden/>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semiHidden/>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semiHidden/>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semiHidden/>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semiHidden/>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semiHidden/>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semiHidden/>
    <w:rPr>
      <w:snapToGrid w:val="0"/>
      <w:lang w:val="fr-FR" w:eastAsia="fr-FR" w:bidi="ar-SA"/>
    </w:rPr>
  </w:style>
  <w:style w:type="paragraph" w:customStyle="1" w:styleId="Prrafodelista">
    <w:name w:val="Párrafo de lista"/>
    <w:basedOn w:val="Normal"/>
    <w:semiHidden/>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BodyText27">
    <w:name w:val="Body Text 27"/>
    <w:basedOn w:val="Normal"/>
    <w:semiHidden/>
    <w:pPr>
      <w:widowControl w:val="0"/>
      <w:tabs>
        <w:tab w:val="clear" w:pos="431"/>
      </w:tabs>
      <w:autoSpaceDE w:val="0"/>
      <w:autoSpaceDN w:val="0"/>
      <w:snapToGrid/>
      <w:spacing w:line="360" w:lineRule="auto"/>
      <w:ind w:firstLine="708"/>
      <w:jc w:val="left"/>
      <w:textAlignment w:val="baseline"/>
    </w:pPr>
    <w:rPr>
      <w:caps/>
      <w:snapToGrid/>
      <w:sz w:val="32"/>
      <w:lang w:eastAsia="fr-FR"/>
    </w:rPr>
  </w:style>
  <w:style w:type="paragraph" w:customStyle="1" w:styleId="BodyText26">
    <w:name w:val="Body Text 26"/>
    <w:basedOn w:val="Normal"/>
    <w:semiHidden/>
    <w:pPr>
      <w:widowControl w:val="0"/>
      <w:tabs>
        <w:tab w:val="clear" w:pos="431"/>
      </w:tabs>
      <w:autoSpaceDE w:val="0"/>
      <w:autoSpaceDN w:val="0"/>
      <w:snapToGrid/>
      <w:spacing w:line="240" w:lineRule="auto"/>
      <w:jc w:val="center"/>
      <w:textAlignment w:val="baseline"/>
    </w:pPr>
    <w:rPr>
      <w:b/>
      <w:snapToGrid/>
      <w:sz w:val="32"/>
      <w:u w:val="single"/>
      <w:lang w:eastAsia="fr-FR"/>
    </w:rPr>
  </w:style>
  <w:style w:type="paragraph" w:customStyle="1" w:styleId="BodyText31">
    <w:name w:val="Body Text 31"/>
    <w:basedOn w:val="Normal"/>
    <w:semiHidden/>
    <w:pPr>
      <w:widowControl w:val="0"/>
      <w:tabs>
        <w:tab w:val="clear" w:pos="431"/>
      </w:tabs>
      <w:autoSpaceDE w:val="0"/>
      <w:autoSpaceDN w:val="0"/>
      <w:snapToGrid/>
      <w:spacing w:line="240" w:lineRule="auto"/>
      <w:textAlignment w:val="baseline"/>
    </w:pPr>
    <w:rPr>
      <w:b/>
      <w:snapToGrid/>
      <w:sz w:val="32"/>
      <w:u w:val="single"/>
      <w:lang w:eastAsia="fr-FR"/>
    </w:rPr>
  </w:style>
  <w:style w:type="paragraph" w:customStyle="1" w:styleId="BodyTextIndent23">
    <w:name w:val="Body Text Indent 23"/>
    <w:basedOn w:val="Normal"/>
    <w:semiHidden/>
    <w:pPr>
      <w:widowControl w:val="0"/>
      <w:tabs>
        <w:tab w:val="clear" w:pos="431"/>
      </w:tabs>
      <w:autoSpaceDE w:val="0"/>
      <w:autoSpaceDN w:val="0"/>
      <w:snapToGrid/>
      <w:spacing w:line="360" w:lineRule="auto"/>
      <w:ind w:firstLine="708"/>
      <w:jc w:val="left"/>
      <w:textAlignment w:val="baseline"/>
    </w:pPr>
    <w:rPr>
      <w:snapToGrid/>
      <w:sz w:val="32"/>
      <w:lang w:eastAsia="fr-FR"/>
    </w:rPr>
  </w:style>
  <w:style w:type="paragraph" w:customStyle="1" w:styleId="BodyText25">
    <w:name w:val="Body Text 25"/>
    <w:basedOn w:val="Normal"/>
    <w:semiHidden/>
    <w:pPr>
      <w:widowControl w:val="0"/>
      <w:tabs>
        <w:tab w:val="clear" w:pos="431"/>
      </w:tabs>
      <w:autoSpaceDE w:val="0"/>
      <w:autoSpaceDN w:val="0"/>
      <w:snapToGrid/>
      <w:spacing w:line="240" w:lineRule="auto"/>
      <w:textAlignment w:val="baseline"/>
    </w:pPr>
    <w:rPr>
      <w:snapToGrid/>
      <w:sz w:val="32"/>
      <w:lang w:eastAsia="fr-FR"/>
    </w:rPr>
  </w:style>
  <w:style w:type="paragraph" w:customStyle="1" w:styleId="BodyTextIndent22">
    <w:name w:val="Body Text Indent 22"/>
    <w:basedOn w:val="Normal"/>
    <w:semiHidden/>
    <w:pPr>
      <w:widowControl w:val="0"/>
      <w:tabs>
        <w:tab w:val="clear" w:pos="431"/>
      </w:tabs>
      <w:autoSpaceDE w:val="0"/>
      <w:autoSpaceDN w:val="0"/>
      <w:snapToGrid/>
      <w:spacing w:line="240" w:lineRule="auto"/>
      <w:ind w:left="2124"/>
      <w:textAlignment w:val="baseline"/>
    </w:pPr>
    <w:rPr>
      <w:rFonts w:ascii="Arial" w:hAnsi="Arial"/>
      <w:snapToGrid/>
      <w:sz w:val="32"/>
      <w:lang w:eastAsia="fr-FR"/>
    </w:rPr>
  </w:style>
  <w:style w:type="paragraph" w:customStyle="1" w:styleId="BodyText24">
    <w:name w:val="Body Text 24"/>
    <w:basedOn w:val="Normal"/>
    <w:semiHidden/>
    <w:pPr>
      <w:tabs>
        <w:tab w:val="clear" w:pos="431"/>
      </w:tabs>
      <w:autoSpaceDE w:val="0"/>
      <w:autoSpaceDN w:val="0"/>
      <w:snapToGrid/>
      <w:spacing w:line="240" w:lineRule="auto"/>
      <w:textAlignment w:val="baseline"/>
    </w:pPr>
    <w:rPr>
      <w:rFonts w:ascii="Arial" w:hAnsi="Arial"/>
      <w:snapToGrid/>
      <w:sz w:val="28"/>
      <w:lang w:val="fr-FR" w:eastAsia="fr-FR"/>
    </w:rPr>
  </w:style>
  <w:style w:type="paragraph" w:customStyle="1" w:styleId="BodyText23">
    <w:name w:val="Body Text 23"/>
    <w:basedOn w:val="Normal"/>
    <w:semiHidden/>
    <w:pPr>
      <w:widowControl w:val="0"/>
      <w:tabs>
        <w:tab w:val="clear" w:pos="431"/>
      </w:tabs>
      <w:autoSpaceDE w:val="0"/>
      <w:autoSpaceDN w:val="0"/>
      <w:snapToGrid/>
      <w:spacing w:line="240" w:lineRule="auto"/>
      <w:jc w:val="center"/>
      <w:textAlignment w:val="baseline"/>
    </w:pPr>
    <w:rPr>
      <w:b/>
      <w:snapToGrid/>
      <w:sz w:val="32"/>
      <w:u w:val="single"/>
      <w:lang w:eastAsia="fr-FR"/>
    </w:rPr>
  </w:style>
  <w:style w:type="paragraph" w:customStyle="1" w:styleId="BodyText22">
    <w:name w:val="Body Text 22"/>
    <w:basedOn w:val="Normal"/>
    <w:semiHidden/>
    <w:pPr>
      <w:widowControl w:val="0"/>
      <w:tabs>
        <w:tab w:val="clear" w:pos="431"/>
      </w:tabs>
      <w:autoSpaceDE w:val="0"/>
      <w:autoSpaceDN w:val="0"/>
      <w:snapToGrid/>
      <w:spacing w:line="240" w:lineRule="auto"/>
      <w:textAlignment w:val="baseline"/>
    </w:pPr>
    <w:rPr>
      <w:snapToGrid/>
      <w:sz w:val="32"/>
      <w:lang w:eastAsia="fr-FR"/>
    </w:rPr>
  </w:style>
  <w:style w:type="character" w:customStyle="1" w:styleId="T24">
    <w:name w:val="T24"/>
    <w:hidden/>
    <w:rPr>
      <w:sz w:val="20"/>
    </w:rPr>
  </w:style>
  <w:style w:type="character" w:customStyle="1" w:styleId="T5">
    <w:name w:val="T5"/>
    <w:hidden/>
    <w:rPr>
      <w:rFonts w:ascii="Calibri" w:hAnsi="Calibri"/>
    </w:rPr>
  </w:style>
  <w:style w:type="paragraph" w:customStyle="1" w:styleId="P26">
    <w:name w:val="P26"/>
    <w:basedOn w:val="Normal"/>
    <w:hidden/>
    <w:pPr>
      <w:widowControl w:val="0"/>
      <w:tabs>
        <w:tab w:val="clear" w:pos="431"/>
      </w:tabs>
      <w:overflowPunct/>
      <w:snapToGrid/>
      <w:spacing w:after="200" w:line="360" w:lineRule="auto"/>
      <w:jc w:val="distribute"/>
    </w:pPr>
    <w:rPr>
      <w:rFonts w:ascii="Calibri" w:eastAsia="Calibri" w:hAnsi="Calibri" w:cs="Calibri"/>
      <w:snapToGrid/>
      <w:sz w:val="22"/>
      <w:lang w:eastAsia="en-US"/>
    </w:rPr>
  </w:style>
  <w:style w:type="character" w:customStyle="1" w:styleId="T22">
    <w:name w:val="T22"/>
    <w:hidden/>
    <w:rPr>
      <w:rFonts w:cs="Garamond-Bold"/>
    </w:r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4130</Words>
  <Characters>23541</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27616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CSD</cp:lastModifiedBy>
  <cp:revision>3</cp:revision>
  <cp:lastPrinted>2012-07-20T09:21:00Z</cp:lastPrinted>
  <dcterms:created xsi:type="dcterms:W3CDTF">2012-07-20T09:21:00Z</dcterms:created>
  <dcterms:modified xsi:type="dcterms:W3CDTF">2012-07-20T09:23:00Z</dcterms:modified>
</cp:coreProperties>
</file>