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7BC6" w:rsidRDefault="009A7BC6" w:rsidP="009A7BC6">
      <w:pPr>
        <w:spacing w:line="60" w:lineRule="exact"/>
        <w:rPr>
          <w:sz w:val="6"/>
        </w:rPr>
        <w:sectPr w:rsidR="009A7BC6" w:rsidSect="009A7BC6">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425"/>
          <w:titlePg/>
          <w:docGrid w:linePitch="312"/>
        </w:sectPr>
      </w:pPr>
      <w:r>
        <w:rPr>
          <w:rStyle w:val="CommentReference"/>
        </w:rPr>
        <w:commentReference w:id="0"/>
      </w:r>
    </w:p>
    <w:p w:rsidR="009A7BC6" w:rsidRDefault="009A7BC6" w:rsidP="009A7BC6">
      <w:pPr>
        <w:spacing w:line="60" w:lineRule="exact"/>
        <w:rPr>
          <w:sz w:val="6"/>
        </w:rPr>
      </w:pPr>
    </w:p>
    <w:p w:rsidR="009A7BC6" w:rsidRDefault="009A7BC6" w:rsidP="009A7BC6">
      <w:pPr>
        <w:pStyle w:val="H1"/>
        <w:rPr>
          <w:rFonts w:hint="eastAsia"/>
        </w:rPr>
      </w:pPr>
      <w:r>
        <w:rPr>
          <w:rFonts w:hint="eastAsia"/>
        </w:rPr>
        <w:t>消除对妇女歧视委员会</w:t>
      </w:r>
    </w:p>
    <w:p w:rsidR="009A7BC6" w:rsidRDefault="0003514B" w:rsidP="009A7BC6">
      <w:pPr>
        <w:pStyle w:val="H23"/>
        <w:rPr>
          <w:rFonts w:hint="eastAsia"/>
        </w:rPr>
      </w:pPr>
      <w:r>
        <w:rPr>
          <w:rFonts w:hint="eastAsia"/>
        </w:rPr>
        <w:t>第三十七</w:t>
      </w:r>
      <w:r w:rsidR="009A7BC6">
        <w:rPr>
          <w:rFonts w:hint="eastAsia"/>
        </w:rPr>
        <w:t>届会议</w:t>
      </w:r>
    </w:p>
    <w:p w:rsidR="009A7BC6" w:rsidRDefault="009A7BC6" w:rsidP="009A7BC6">
      <w:pPr>
        <w:spacing w:line="120" w:lineRule="exact"/>
        <w:rPr>
          <w:sz w:val="12"/>
        </w:rPr>
      </w:pPr>
    </w:p>
    <w:p w:rsidR="009A7BC6" w:rsidRDefault="009A7BC6" w:rsidP="009A7BC6">
      <w:pPr>
        <w:pStyle w:val="H23"/>
        <w:rPr>
          <w:rFonts w:hint="eastAsia"/>
        </w:rPr>
      </w:pPr>
      <w:r>
        <w:rPr>
          <w:rFonts w:hint="eastAsia"/>
        </w:rPr>
        <w:t>第771次会议简要记录</w:t>
      </w:r>
    </w:p>
    <w:p w:rsidR="009A7BC6" w:rsidRDefault="0003514B" w:rsidP="009A7BC6">
      <w:pPr>
        <w:rPr>
          <w:rFonts w:hint="eastAsia"/>
        </w:rPr>
      </w:pPr>
      <w:r>
        <w:rPr>
          <w:rFonts w:hint="eastAsia"/>
        </w:rPr>
        <w:t>2007</w:t>
      </w:r>
      <w:r w:rsidR="009A7BC6">
        <w:rPr>
          <w:rFonts w:hint="eastAsia"/>
        </w:rPr>
        <w:t>年</w:t>
      </w:r>
      <w:r>
        <w:rPr>
          <w:rFonts w:hint="eastAsia"/>
        </w:rPr>
        <w:t>1</w:t>
      </w:r>
      <w:r w:rsidR="009A7BC6">
        <w:rPr>
          <w:rFonts w:hint="eastAsia"/>
        </w:rPr>
        <w:t>月</w:t>
      </w:r>
      <w:r>
        <w:rPr>
          <w:rFonts w:hint="eastAsia"/>
        </w:rPr>
        <w:t>26</w:t>
      </w:r>
      <w:r w:rsidR="009A7BC6">
        <w:rPr>
          <w:rFonts w:hint="eastAsia"/>
        </w:rPr>
        <w:t>日，星期</w:t>
      </w:r>
      <w:r>
        <w:rPr>
          <w:rFonts w:hint="eastAsia"/>
        </w:rPr>
        <w:t>五</w:t>
      </w:r>
      <w:r w:rsidR="009A7BC6">
        <w:rPr>
          <w:rFonts w:hint="eastAsia"/>
        </w:rPr>
        <w:t>，</w:t>
      </w:r>
      <w:r>
        <w:rPr>
          <w:rFonts w:hint="eastAsia"/>
        </w:rPr>
        <w:t>上</w:t>
      </w:r>
      <w:r w:rsidR="009A7BC6">
        <w:rPr>
          <w:rFonts w:hint="eastAsia"/>
        </w:rPr>
        <w:t>午</w:t>
      </w:r>
      <w:r>
        <w:rPr>
          <w:rFonts w:hint="eastAsia"/>
        </w:rPr>
        <w:t>10</w:t>
      </w:r>
      <w:r w:rsidR="009A7BC6">
        <w:rPr>
          <w:rFonts w:hint="eastAsia"/>
        </w:rPr>
        <w:t>时在纽约总部举行</w:t>
      </w:r>
    </w:p>
    <w:p w:rsidR="009A7BC6" w:rsidRPr="009A7BC6" w:rsidRDefault="009A7BC6" w:rsidP="009A7BC6">
      <w:pPr>
        <w:spacing w:line="120" w:lineRule="exact"/>
        <w:rPr>
          <w:rFonts w:hint="eastAsia"/>
          <w:sz w:val="10"/>
        </w:rPr>
      </w:pPr>
    </w:p>
    <w:p w:rsidR="009A7BC6" w:rsidRDefault="009A7BC6" w:rsidP="009A7BC6">
      <w:pPr>
        <w:tabs>
          <w:tab w:val="left" w:pos="1267"/>
          <w:tab w:val="right" w:leader="dot" w:pos="8568"/>
        </w:tabs>
        <w:ind w:right="1267"/>
        <w:rPr>
          <w:rFonts w:hint="eastAsia"/>
          <w:color w:val="000000"/>
        </w:rPr>
      </w:pPr>
      <w:r>
        <w:rPr>
          <w:rFonts w:eastAsia="KaiTi_GB2312" w:hint="eastAsia"/>
          <w:color w:val="0000FF"/>
        </w:rPr>
        <w:t>主席：</w:t>
      </w:r>
      <w:r>
        <w:rPr>
          <w:color w:val="000000"/>
        </w:rPr>
        <w:tab/>
      </w:r>
      <w:r w:rsidR="0003514B">
        <w:rPr>
          <w:rFonts w:hint="eastAsia"/>
          <w:color w:val="000000"/>
        </w:rPr>
        <w:t>西蒙诺维奇女士</w:t>
      </w:r>
    </w:p>
    <w:p w:rsidR="009A7BC6" w:rsidRPr="009A7BC6" w:rsidRDefault="009A7BC6" w:rsidP="009A7BC6">
      <w:pPr>
        <w:tabs>
          <w:tab w:val="left" w:pos="1267"/>
          <w:tab w:val="right" w:leader="dot" w:pos="8568"/>
        </w:tabs>
        <w:spacing w:line="120" w:lineRule="exact"/>
        <w:ind w:right="1267"/>
        <w:rPr>
          <w:color w:val="000000"/>
          <w:sz w:val="10"/>
        </w:rPr>
      </w:pPr>
    </w:p>
    <w:p w:rsidR="009A7BC6" w:rsidRPr="009A7BC6" w:rsidRDefault="009A7BC6" w:rsidP="009A7BC6">
      <w:pPr>
        <w:tabs>
          <w:tab w:val="left" w:pos="1267"/>
          <w:tab w:val="right" w:leader="dot" w:pos="8568"/>
        </w:tabs>
        <w:spacing w:line="120" w:lineRule="exact"/>
        <w:ind w:right="1267"/>
        <w:rPr>
          <w:color w:val="000000"/>
          <w:sz w:val="10"/>
        </w:rPr>
      </w:pPr>
    </w:p>
    <w:p w:rsidR="009A7BC6" w:rsidRPr="009A7BC6" w:rsidRDefault="009A7BC6" w:rsidP="009A7BC6">
      <w:pPr>
        <w:tabs>
          <w:tab w:val="left" w:pos="1267"/>
          <w:tab w:val="right" w:leader="dot" w:pos="8568"/>
        </w:tabs>
        <w:spacing w:line="120" w:lineRule="exact"/>
        <w:ind w:right="1267"/>
        <w:rPr>
          <w:color w:val="000000"/>
          <w:sz w:val="10"/>
        </w:rPr>
      </w:pPr>
    </w:p>
    <w:p w:rsidR="009A7BC6" w:rsidRDefault="009A7BC6" w:rsidP="009A7BC6">
      <w:pPr>
        <w:pStyle w:val="HCh"/>
        <w:rPr>
          <w:rFonts w:eastAsia="SimSun" w:hint="eastAsia"/>
        </w:rPr>
      </w:pPr>
      <w:r>
        <w:rPr>
          <w:rFonts w:eastAsia="SimSun" w:hint="eastAsia"/>
        </w:rPr>
        <w:t>目录</w:t>
      </w:r>
    </w:p>
    <w:p w:rsidR="0003514B" w:rsidRPr="0003514B" w:rsidRDefault="0003514B" w:rsidP="0003514B">
      <w:pPr>
        <w:pStyle w:val="SingleTxt"/>
        <w:spacing w:after="0" w:line="120" w:lineRule="exact"/>
        <w:rPr>
          <w:rFonts w:hint="eastAsia"/>
          <w:sz w:val="10"/>
        </w:rPr>
      </w:pPr>
    </w:p>
    <w:p w:rsidR="0003514B" w:rsidRPr="0003514B" w:rsidRDefault="0003514B" w:rsidP="0003514B">
      <w:pPr>
        <w:pStyle w:val="SingleTxt"/>
        <w:spacing w:after="0" w:line="120" w:lineRule="exact"/>
        <w:rPr>
          <w:rFonts w:hint="eastAsia"/>
          <w:sz w:val="10"/>
        </w:rPr>
      </w:pPr>
    </w:p>
    <w:p w:rsidR="0003514B" w:rsidRPr="0003514B" w:rsidRDefault="0003514B" w:rsidP="0003514B">
      <w:pPr>
        <w:pStyle w:val="SingleTxt"/>
        <w:spacing w:after="0" w:line="120" w:lineRule="exact"/>
        <w:rPr>
          <w:rFonts w:hint="eastAsia"/>
          <w:sz w:val="10"/>
        </w:rPr>
      </w:pPr>
    </w:p>
    <w:p w:rsidR="0003514B" w:rsidRDefault="0003514B" w:rsidP="00D72EFA">
      <w:pPr>
        <w:pStyle w:val="SingleTxt"/>
        <w:rPr>
          <w:rFonts w:hint="eastAsia"/>
        </w:rPr>
      </w:pPr>
      <w:r>
        <w:rPr>
          <w:rFonts w:hint="eastAsia"/>
        </w:rPr>
        <w:t>审议缔约国根据《公约》第十八条提交的报告（</w:t>
      </w:r>
      <w:r w:rsidRPr="00A01FB8">
        <w:rPr>
          <w:rFonts w:ascii="KaiTi_GB2312" w:eastAsia="KaiTi_GB2312" w:hint="eastAsia"/>
          <w:color w:val="0000FF"/>
        </w:rPr>
        <w:t>续</w:t>
      </w:r>
      <w:r>
        <w:rPr>
          <w:rFonts w:hint="eastAsia"/>
        </w:rPr>
        <w:t>）</w:t>
      </w:r>
    </w:p>
    <w:p w:rsidR="0003514B" w:rsidRPr="00A01FB8" w:rsidRDefault="00050940" w:rsidP="00D72EFA">
      <w:pPr>
        <w:pStyle w:val="SingleTxt"/>
        <w:rPr>
          <w:rFonts w:ascii="KaiTi_GB2312" w:eastAsia="KaiTi_GB2312" w:hint="eastAsia"/>
          <w:color w:val="0000FF"/>
        </w:rPr>
      </w:pPr>
      <w:r>
        <w:rPr>
          <w:rFonts w:hint="eastAsia"/>
        </w:rPr>
        <w:tab/>
      </w:r>
      <w:r w:rsidR="0003514B" w:rsidRPr="00A01FB8">
        <w:rPr>
          <w:rFonts w:ascii="KaiTi_GB2312" w:eastAsia="KaiTi_GB2312" w:hint="eastAsia"/>
          <w:color w:val="0000FF"/>
        </w:rPr>
        <w:t>塔吉克斯坦初次、第二次和第三次合并定期报告</w:t>
      </w:r>
    </w:p>
    <w:p w:rsidR="0003514B" w:rsidRDefault="0003514B" w:rsidP="00D72EFA">
      <w:pPr>
        <w:pStyle w:val="SingleTxt"/>
        <w:rPr>
          <w:rFonts w:hint="eastAsia"/>
        </w:rPr>
      </w:pPr>
    </w:p>
    <w:p w:rsidR="0003514B" w:rsidRDefault="0003514B" w:rsidP="00D72EFA">
      <w:pPr>
        <w:pStyle w:val="SingleTxt"/>
        <w:rPr>
          <w:rFonts w:hint="eastAsia"/>
        </w:rPr>
      </w:pPr>
    </w:p>
    <w:p w:rsidR="0003514B" w:rsidRDefault="0003514B" w:rsidP="00D72EFA">
      <w:pPr>
        <w:pStyle w:val="SingleTxt"/>
        <w:rPr>
          <w:rFonts w:hint="eastAsia"/>
        </w:rPr>
      </w:pPr>
    </w:p>
    <w:p w:rsidR="0003514B" w:rsidRDefault="0003514B" w:rsidP="00D72EFA">
      <w:pPr>
        <w:pStyle w:val="SingleTxt"/>
        <w:rPr>
          <w:rFonts w:hint="eastAsia"/>
        </w:rPr>
      </w:pPr>
    </w:p>
    <w:p w:rsidR="0003514B" w:rsidRDefault="0003514B" w:rsidP="00D72EFA">
      <w:pPr>
        <w:pStyle w:val="SingleTxt"/>
        <w:rPr>
          <w:rFonts w:hint="eastAsia"/>
        </w:rPr>
      </w:pPr>
    </w:p>
    <w:p w:rsidR="0003514B" w:rsidRDefault="0003514B" w:rsidP="0003514B">
      <w:pPr>
        <w:pStyle w:val="SingleTxt"/>
        <w:sectPr w:rsidR="0003514B" w:rsidSect="0003514B">
          <w:type w:val="continuous"/>
          <w:pgSz w:w="12240" w:h="15840" w:code="1"/>
          <w:pgMar w:top="1742" w:right="1195" w:bottom="1898" w:left="1195" w:header="576" w:footer="1030" w:gutter="0"/>
          <w:cols w:space="425"/>
          <w:noEndnote/>
          <w:docGrid w:linePitch="312"/>
        </w:sectPr>
      </w:pPr>
    </w:p>
    <w:p w:rsidR="0003514B" w:rsidRDefault="0003514B" w:rsidP="00D72EFA">
      <w:pPr>
        <w:pStyle w:val="SingleTxt"/>
        <w:rPr>
          <w:rFonts w:hint="eastAsia"/>
        </w:rPr>
      </w:pPr>
    </w:p>
    <w:p w:rsidR="0003514B" w:rsidRPr="0003514B" w:rsidRDefault="0003514B" w:rsidP="00361866">
      <w:pPr>
        <w:pStyle w:val="DualTxt"/>
        <w:spacing w:after="160"/>
        <w:rPr>
          <w:rFonts w:ascii="KaiTi_GB2312" w:eastAsia="KaiTi_GB2312" w:hint="eastAsia"/>
          <w:color w:val="0000FF"/>
        </w:rPr>
      </w:pPr>
      <w:r>
        <w:br w:type="page"/>
      </w:r>
      <w:r>
        <w:rPr>
          <w:rFonts w:hint="eastAsia"/>
        </w:rPr>
        <w:tab/>
      </w:r>
      <w:r w:rsidRPr="0003514B">
        <w:rPr>
          <w:rFonts w:ascii="KaiTi_GB2312" w:eastAsia="KaiTi_GB2312" w:hint="eastAsia"/>
          <w:color w:val="0000FF"/>
        </w:rPr>
        <w:t>上午10时05分宣布开会</w:t>
      </w:r>
    </w:p>
    <w:p w:rsidR="0003514B" w:rsidRDefault="0003514B" w:rsidP="00361866">
      <w:pPr>
        <w:pStyle w:val="DualTxt"/>
        <w:spacing w:after="160"/>
        <w:rPr>
          <w:rFonts w:hint="eastAsia"/>
        </w:rPr>
      </w:pPr>
      <w:r w:rsidRPr="00A01FB8">
        <w:rPr>
          <w:rFonts w:ascii="SimHei" w:eastAsia="SimHei" w:hint="eastAsia"/>
          <w:color w:val="FF0000"/>
        </w:rPr>
        <w:t>审议缔约国根据《公约》第十八条提交的报告</w:t>
      </w:r>
      <w:r>
        <w:rPr>
          <w:rFonts w:hint="eastAsia"/>
        </w:rPr>
        <w:t>（</w:t>
      </w:r>
      <w:r w:rsidRPr="0003514B">
        <w:rPr>
          <w:rFonts w:ascii="KaiTi_GB2312" w:eastAsia="KaiTi_GB2312" w:hint="eastAsia"/>
          <w:color w:val="0000FF"/>
        </w:rPr>
        <w:t>续</w:t>
      </w:r>
      <w:r>
        <w:rPr>
          <w:rFonts w:hint="eastAsia"/>
        </w:rPr>
        <w:t>）</w:t>
      </w:r>
    </w:p>
    <w:p w:rsidR="0003514B" w:rsidRPr="0003514B" w:rsidRDefault="0003514B" w:rsidP="00361866">
      <w:pPr>
        <w:pStyle w:val="DualTxt"/>
        <w:spacing w:after="160"/>
        <w:ind w:left="420"/>
        <w:rPr>
          <w:rFonts w:ascii="KaiTi_GB2312" w:eastAsia="KaiTi_GB2312" w:hint="eastAsia"/>
          <w:color w:val="0000FF"/>
        </w:rPr>
      </w:pPr>
      <w:r w:rsidRPr="0003514B">
        <w:rPr>
          <w:rFonts w:ascii="KaiTi_GB2312" w:eastAsia="KaiTi_GB2312" w:hint="eastAsia"/>
          <w:color w:val="0000FF"/>
        </w:rPr>
        <w:t>塔吉克斯坦初次、第二次和第三次合并定期报告（CEDAW/C/TJK/1-3；CEDAW/C/TJK/Q/3和Add.1）</w:t>
      </w:r>
    </w:p>
    <w:p w:rsidR="0003514B" w:rsidRDefault="0003514B" w:rsidP="00361866">
      <w:pPr>
        <w:pStyle w:val="DualTxt"/>
        <w:spacing w:after="160"/>
        <w:rPr>
          <w:rFonts w:hint="eastAsia"/>
        </w:rPr>
      </w:pPr>
      <w:r>
        <w:rPr>
          <w:rFonts w:hint="eastAsia"/>
        </w:rPr>
        <w:t>1.</w:t>
      </w:r>
      <w:r>
        <w:rPr>
          <w:rFonts w:hint="eastAsia"/>
        </w:rPr>
        <w:tab/>
        <w:t>应主席邀请，塔吉克斯坦代表团在委员会议席就座。</w:t>
      </w:r>
    </w:p>
    <w:p w:rsidR="0003514B" w:rsidRDefault="0003514B" w:rsidP="0003514B">
      <w:pPr>
        <w:pStyle w:val="DualTxt"/>
        <w:rPr>
          <w:rFonts w:hint="eastAsia"/>
        </w:rPr>
      </w:pPr>
      <w:r>
        <w:rPr>
          <w:rFonts w:hint="eastAsia"/>
        </w:rPr>
        <w:t>2.</w:t>
      </w:r>
      <w:r>
        <w:rPr>
          <w:rFonts w:hint="eastAsia"/>
        </w:rPr>
        <w:tab/>
      </w:r>
      <w:r w:rsidRPr="00A01FB8">
        <w:rPr>
          <w:rFonts w:ascii="SimHei" w:eastAsia="SimHei" w:hint="eastAsia"/>
          <w:color w:val="FF0000"/>
        </w:rPr>
        <w:t>Khamidov先生</w:t>
      </w:r>
      <w:r>
        <w:rPr>
          <w:rFonts w:hint="eastAsia"/>
        </w:rPr>
        <w:t>（塔吉克斯坦）在介绍合并报告时说，塔吉克斯坦共和国自独立以来，一直遵守《宪法》规定的国际人权法原则。塔吉克斯坦批准的国际法律文书是塔吉克斯坦法律制度不可分割的一部分，地位高于国内法。紧接着苏联解体后的一段时期内，塔吉克斯坦遇到了严重的经济困难和一场破坏性内战。政府在当时开展的所有努力，都是为了实现政治稳定，促使向市场经济过渡。自此以后，大规模的多部门改革为冲突后重建、消除贫穷和经济增长创造了一个有利环境。许多领域都取得了进展，政府则致力于推动实现千年发展目标，其中包括在实施2006-2015年国家发展战略过程中推动千年目标。</w:t>
      </w:r>
    </w:p>
    <w:p w:rsidR="0003514B" w:rsidRDefault="0003514B" w:rsidP="0003514B">
      <w:pPr>
        <w:pStyle w:val="DualTxt"/>
        <w:rPr>
          <w:rFonts w:hint="eastAsia"/>
        </w:rPr>
      </w:pPr>
      <w:r>
        <w:rPr>
          <w:rFonts w:hint="eastAsia"/>
        </w:rPr>
        <w:t>3.</w:t>
      </w:r>
      <w:r>
        <w:rPr>
          <w:rFonts w:hint="eastAsia"/>
        </w:rPr>
        <w:tab/>
        <w:t>塔吉克斯坦特别重视实现男女权利和机会平等的问题。1999年12月3日关于加强妇女在社会中作用的总统令规定，政府有义务实施《公约》的主要规定，保证妇女广泛参与公共生活和国家行政管理，提高妇女的社会地位及国家基因库的健康水平，并且发挥妇女在加强和平与团结道德基础方面的作用。</w:t>
      </w:r>
    </w:p>
    <w:p w:rsidR="0003514B" w:rsidRDefault="0003514B" w:rsidP="00361866">
      <w:pPr>
        <w:pStyle w:val="DualTxt"/>
        <w:spacing w:after="120"/>
        <w:rPr>
          <w:rFonts w:hint="eastAsia"/>
        </w:rPr>
      </w:pPr>
      <w:r>
        <w:rPr>
          <w:rFonts w:hint="eastAsia"/>
        </w:rPr>
        <w:t>4.</w:t>
      </w:r>
      <w:r>
        <w:rPr>
          <w:rFonts w:hint="eastAsia"/>
        </w:rPr>
        <w:tab/>
        <w:t>根据2001-2010年期间塔吉克斯坦保证男女权利和机会平等的国家政策，政府已经核准一个培训及征聘女性行政人员的国家方案。为提高妇女参与高等教育的程度，还采用了配额做法。2005年3月颁布了关于保障男女权利平等以及在行使这些权利过程中机会平等的法律，其目的除其他外，是为了防止性别歧视。其它关于生殖健康和生殖权利、艾滋病毒/艾滋病和贩运人口的立法的目的，是确保妇女的利益得到优先重视。目前正在开展各种努力，确保这类措施得到实际执行，合并报告（CEDAW/C/TJK/1-3）和对问题清单的答复（CEDAW/C/TJK/Q/3和Add.1）都将清楚显示这一点。目前正在审议关于家庭暴力的立法草案，其目的是填补这一领域的立法缺口。</w:t>
      </w:r>
    </w:p>
    <w:p w:rsidR="0003514B" w:rsidRDefault="0003514B" w:rsidP="00361866">
      <w:pPr>
        <w:pStyle w:val="DualTxt"/>
        <w:spacing w:after="120"/>
        <w:rPr>
          <w:rFonts w:hint="eastAsia"/>
        </w:rPr>
      </w:pPr>
      <w:r>
        <w:rPr>
          <w:rFonts w:hint="eastAsia"/>
        </w:rPr>
        <w:t>5.</w:t>
      </w:r>
      <w:r>
        <w:rPr>
          <w:rFonts w:hint="eastAsia"/>
        </w:rPr>
        <w:tab/>
        <w:t>然而，尽管政府已齐心协力促进妇女权利，但经济、社会、政治、文化和其它方面的障碍依然存在。要转变根深蒂固的态度和传统的性别陈规定型观念，并非易事。实现事实上的平等是一个长期过程，需要进行影响深远的改革及全社会所有成员的参与。民间社会特别要发挥重要作用；为此目的，民间社会参与了本报告以及关于《公约》执行情况“并行报告”的编写工作。</w:t>
      </w:r>
    </w:p>
    <w:p w:rsidR="0003514B" w:rsidRDefault="0003514B" w:rsidP="00361866">
      <w:pPr>
        <w:pStyle w:val="DualTxt"/>
        <w:spacing w:after="120"/>
        <w:rPr>
          <w:rFonts w:hint="eastAsia"/>
        </w:rPr>
      </w:pPr>
      <w:r>
        <w:rPr>
          <w:rFonts w:hint="eastAsia"/>
        </w:rPr>
        <w:t>6.</w:t>
      </w:r>
      <w:r>
        <w:rPr>
          <w:rFonts w:hint="eastAsia"/>
        </w:rPr>
        <w:tab/>
        <w:t>国家政策则必须以下列方面为重点：促使男女平等获得物质和非物质资源，提高妇女的经济独立性，提高妇女无酬家务工作的地位，确保男女双方共同承担养育子女的职责及公平分担家务。其它优先事项包括：提高妇女参与政治、经济和社会决策的程度，确保妇女平等接受所有类型和级别的教育，以及提高男女的可就业能力。最后，塔吉克斯坦代表团并不想把一切都描绘得非常美好，而是想为委员会成员提供他们客观评估塔吉克斯坦妇女权利状况所需的资料。</w:t>
      </w:r>
    </w:p>
    <w:p w:rsidR="0003514B" w:rsidRPr="00361866" w:rsidRDefault="0003514B" w:rsidP="00361866">
      <w:pPr>
        <w:pStyle w:val="DualTxt"/>
        <w:spacing w:after="120"/>
        <w:rPr>
          <w:rFonts w:ascii="KaiTi_GB2312" w:eastAsia="KaiTi_GB2312" w:hint="eastAsia"/>
          <w:color w:val="0000FF"/>
        </w:rPr>
      </w:pPr>
      <w:r w:rsidRPr="00361866">
        <w:rPr>
          <w:rFonts w:ascii="KaiTi_GB2312" w:eastAsia="KaiTi_GB2312" w:hint="eastAsia"/>
          <w:color w:val="0000FF"/>
        </w:rPr>
        <w:t>第一和第二条</w:t>
      </w:r>
    </w:p>
    <w:p w:rsidR="0003514B" w:rsidRDefault="0003514B" w:rsidP="00361866">
      <w:pPr>
        <w:pStyle w:val="DualTxt"/>
        <w:spacing w:after="120"/>
        <w:rPr>
          <w:rFonts w:hint="eastAsia"/>
        </w:rPr>
      </w:pPr>
      <w:r>
        <w:rPr>
          <w:rFonts w:hint="eastAsia"/>
        </w:rPr>
        <w:t>7.</w:t>
      </w:r>
      <w:r>
        <w:rPr>
          <w:rFonts w:hint="eastAsia"/>
        </w:rPr>
        <w:tab/>
      </w:r>
      <w:r w:rsidRPr="00A01FB8">
        <w:rPr>
          <w:rFonts w:ascii="SimHei" w:eastAsia="SimHei" w:hint="eastAsia"/>
          <w:color w:val="FF0000"/>
        </w:rPr>
        <w:t>Flinterman先生</w:t>
      </w:r>
      <w:r>
        <w:rPr>
          <w:rFonts w:hint="eastAsia"/>
        </w:rPr>
        <w:t>赞扬缔约国把两性平等保障条款纳入宪法以及通过2005年《男女平等和机会均等（国家保障）法》。不过，他想了解塔吉克斯坦是否计划建立一个全面机制，负责接收及调查不平等待遇申诉，主要是在出现歧视的情况下采取有效补救措施。根据他了解到的信息，《国家保障法》还没有产生任何实际效果。他表示，宣传不足可能是没有人申诉的原因。在这一方面他指出，缔约国已经签署《公约》的《任择议定书》，但又强调指出，向委员会申诉的权利假定已经制定有效的国内法律补救措施，只有在穷尽这类补救措施后才能向委员会申诉。</w:t>
      </w:r>
    </w:p>
    <w:p w:rsidR="0003514B" w:rsidRDefault="0003514B" w:rsidP="0003514B">
      <w:pPr>
        <w:pStyle w:val="DualTxt"/>
        <w:rPr>
          <w:rFonts w:hint="eastAsia"/>
        </w:rPr>
      </w:pPr>
      <w:r>
        <w:rPr>
          <w:rFonts w:hint="eastAsia"/>
        </w:rPr>
        <w:t>8.</w:t>
      </w:r>
      <w:r>
        <w:rPr>
          <w:rFonts w:hint="eastAsia"/>
        </w:rPr>
        <w:tab/>
      </w:r>
      <w:r w:rsidRPr="00A01FB8">
        <w:rPr>
          <w:rFonts w:ascii="SimHei" w:eastAsia="SimHei" w:hint="eastAsia"/>
          <w:color w:val="FF0000"/>
        </w:rPr>
        <w:t>Sch</w:t>
      </w:r>
      <w:r w:rsidRPr="001069A0">
        <w:rPr>
          <w:rFonts w:ascii="SimHei" w:eastAsia="SimHei" w:hint="eastAsia"/>
          <w:color w:val="FF0000"/>
        </w:rPr>
        <w:t>ö</w:t>
      </w:r>
      <w:r w:rsidRPr="00A01FB8">
        <w:rPr>
          <w:rFonts w:ascii="SimHei" w:eastAsia="SimHei" w:hint="eastAsia"/>
          <w:color w:val="FF0000"/>
        </w:rPr>
        <w:t>pp-Shilling女士</w:t>
      </w:r>
      <w:r>
        <w:rPr>
          <w:rFonts w:hint="eastAsia"/>
        </w:rPr>
        <w:t>说，缔约国已经采取的措施和已经通过的立法显示出，缔约国有实施《公约》的政治意愿。不过她想了解司法机关是否已经受到关于《国家保障法》所载平等待遇保障条款的培训，缔约国是否认识到需要采取措施，提高对妇女遭受的直接歧视和间接歧视的认识并加以消除。关于1999年12月3日关于加强妇女在社会中的作用的总统令，她请缔约国提供更多资料，说明是否已作出努力，为律师和法官提供性别问题培训并提高公众对这些问题的认识。最后，她询问是否已为政府各部划拨进行性别问题培训所需的资源，以及为妇女设立的免费法律咨询中心是否由国家提供经费。</w:t>
      </w:r>
    </w:p>
    <w:p w:rsidR="0003514B" w:rsidRDefault="0003514B" w:rsidP="00361866">
      <w:pPr>
        <w:pStyle w:val="DualTxt"/>
        <w:spacing w:after="160"/>
        <w:rPr>
          <w:rFonts w:hint="eastAsia"/>
        </w:rPr>
      </w:pPr>
      <w:r>
        <w:rPr>
          <w:rFonts w:hint="eastAsia"/>
        </w:rPr>
        <w:t>9.</w:t>
      </w:r>
      <w:r>
        <w:rPr>
          <w:rFonts w:hint="eastAsia"/>
        </w:rPr>
        <w:tab/>
      </w:r>
      <w:r w:rsidRPr="00A01FB8">
        <w:rPr>
          <w:rFonts w:ascii="SimHei" w:eastAsia="SimHei" w:hint="eastAsia"/>
          <w:color w:val="FF0000"/>
        </w:rPr>
        <w:t>Shin女士</w:t>
      </w:r>
      <w:r>
        <w:rPr>
          <w:rFonts w:hint="eastAsia"/>
        </w:rPr>
        <w:t>赞扬缔约国报告和书面答复的质量，但表示遗憾的是，初次报告逾期十一年，第四次定期报告实际上应于2006年提交。她想知道缔约国对这一延误如何解释，特别是鉴于政府已经成立实施塔吉克斯坦国际人权义务委员会和保障法定人权处，并且缔约国已经向在《公约》之后批准的其它文书的条约监测机关提交报告。她对《国家保障法》在实践中的执行情况感到关切，并询问是否计划制定更多立法，实施该法中与公务员两性平等意识培训及等值工作同等报酬等方面有关的条款。对此类宽泛的保障条款需要制定辅助性实施立法，以便界定所涉概念及规定如何实现其目标。</w:t>
      </w:r>
    </w:p>
    <w:p w:rsidR="0003514B" w:rsidRDefault="0003514B" w:rsidP="00361866">
      <w:pPr>
        <w:pStyle w:val="DualTxt"/>
        <w:spacing w:after="160"/>
        <w:rPr>
          <w:rFonts w:hint="eastAsia"/>
        </w:rPr>
      </w:pPr>
      <w:r>
        <w:rPr>
          <w:rFonts w:hint="eastAsia"/>
        </w:rPr>
        <w:t>10.</w:t>
      </w:r>
      <w:r>
        <w:rPr>
          <w:rFonts w:hint="eastAsia"/>
        </w:rPr>
        <w:tab/>
      </w:r>
      <w:r w:rsidRPr="00A01FB8">
        <w:rPr>
          <w:rFonts w:ascii="SimHei" w:eastAsia="SimHei" w:hint="eastAsia"/>
          <w:color w:val="FF0000"/>
        </w:rPr>
        <w:t>主席</w:t>
      </w:r>
      <w:r>
        <w:rPr>
          <w:rFonts w:hint="eastAsia"/>
        </w:rPr>
        <w:t>以委员会成员身份发言，强调汇报是《公约》实施过程不可分割的一部分，并请缔约国提供更多资料，说明是如何编写报告的，例如是否与非政府组织和议会进行过协商。鉴于缔约国已经签署《公约》的《任择议定书》，因此她还询问缔约国是否会很快着手予以批准。</w:t>
      </w:r>
    </w:p>
    <w:p w:rsidR="0003514B" w:rsidRDefault="0003514B" w:rsidP="00361866">
      <w:pPr>
        <w:pStyle w:val="DualTxt"/>
        <w:rPr>
          <w:rFonts w:hint="eastAsia"/>
        </w:rPr>
      </w:pPr>
      <w:r>
        <w:rPr>
          <w:rFonts w:hint="eastAsia"/>
        </w:rPr>
        <w:t>11.</w:t>
      </w:r>
      <w:r>
        <w:rPr>
          <w:rFonts w:hint="eastAsia"/>
        </w:rPr>
        <w:tab/>
      </w:r>
      <w:r w:rsidRPr="00A01FB8">
        <w:rPr>
          <w:rFonts w:ascii="SimHei" w:eastAsia="SimHei" w:hint="eastAsia"/>
          <w:color w:val="FF0000"/>
        </w:rPr>
        <w:t>Khamidov先生</w:t>
      </w:r>
      <w:r>
        <w:rPr>
          <w:rFonts w:hint="eastAsia"/>
        </w:rPr>
        <w:t>（塔吉克斯坦）说，在编写合并报告过程中采用了多个政府部门和委员会以及司法机关、工会、电视台、广播电台和国家银行的代表提供的投入。另外还与议会议员和一般公众、朝鲜、俄罗斯和乌兹别克等族裔代表、学术界、非政府组织、国际组织及包括Sch</w:t>
      </w:r>
      <w:r w:rsidRPr="001069A0">
        <w:rPr>
          <w:rFonts w:hint="eastAsia"/>
        </w:rPr>
        <w:t>ö</w:t>
      </w:r>
      <w:r>
        <w:rPr>
          <w:rFonts w:hint="eastAsia"/>
        </w:rPr>
        <w:t>pp-Shilling女士和Dairiam女士在内的专家进行了磋商。</w:t>
      </w:r>
    </w:p>
    <w:p w:rsidR="0003514B" w:rsidRDefault="0003514B" w:rsidP="00361866">
      <w:pPr>
        <w:pStyle w:val="DualTxt"/>
        <w:spacing w:after="120"/>
        <w:rPr>
          <w:rFonts w:hint="eastAsia"/>
        </w:rPr>
      </w:pPr>
      <w:r>
        <w:rPr>
          <w:rFonts w:hint="eastAsia"/>
        </w:rPr>
        <w:t>12.</w:t>
      </w:r>
      <w:r>
        <w:rPr>
          <w:rFonts w:hint="eastAsia"/>
        </w:rPr>
        <w:tab/>
        <w:t>在内乱年代（1992</w:t>
      </w:r>
      <w:r>
        <w:t>-</w:t>
      </w:r>
      <w:r>
        <w:rPr>
          <w:rFonts w:hint="eastAsia"/>
        </w:rPr>
        <w:t>1997年），塔吉克斯坦不可能编写报告，因为政府的所有精力都集中在实现和平与稳定上。然而，今后塔吉克斯坦将确保按时向各条约机关提交所有定期报告，并将特别重视《公约》，这样做既是出于对妇女的尊重，也是因为考虑到她们作为母亲和调解人所发挥的作用。</w:t>
      </w:r>
    </w:p>
    <w:p w:rsidR="0003514B" w:rsidRDefault="0003514B" w:rsidP="00361866">
      <w:pPr>
        <w:pStyle w:val="DualTxt"/>
        <w:spacing w:after="120"/>
        <w:rPr>
          <w:rFonts w:hint="eastAsia"/>
        </w:rPr>
      </w:pPr>
      <w:r>
        <w:rPr>
          <w:rFonts w:hint="eastAsia"/>
        </w:rPr>
        <w:t>13.</w:t>
      </w:r>
      <w:r>
        <w:rPr>
          <w:rFonts w:hint="eastAsia"/>
        </w:rPr>
        <w:tab/>
      </w:r>
      <w:r w:rsidRPr="00A01FB8">
        <w:rPr>
          <w:rFonts w:ascii="SimHei" w:eastAsia="SimHei" w:hint="eastAsia"/>
          <w:color w:val="FF0000"/>
        </w:rPr>
        <w:t>Sharipova女士</w:t>
      </w:r>
      <w:r>
        <w:rPr>
          <w:rFonts w:hint="eastAsia"/>
        </w:rPr>
        <w:t>（塔吉克斯坦）说，国家和非国家行动者都参与了机会平等法的起草工作。该法是一项力度大的法律，其中的确规定有宣告性条款。另外一项法律规定，公民有权向任何国家机关提出申诉，要求保护自己的权益，并且总统还成立了一个特别机构来听取申诉。当年1月份就收到多达3</w:t>
      </w:r>
      <w:r>
        <w:t xml:space="preserve"> </w:t>
      </w:r>
      <w:r>
        <w:rPr>
          <w:rFonts w:hint="eastAsia"/>
        </w:rPr>
        <w:t>000起申诉，其中大约50％是妇女提出的。根据《刑法》第163条，国家代表如果不对申诉做出足够反应，就将面临刑事起诉。</w:t>
      </w:r>
    </w:p>
    <w:p w:rsidR="0003514B" w:rsidRDefault="0003514B" w:rsidP="00361866">
      <w:pPr>
        <w:pStyle w:val="DualTxt"/>
        <w:spacing w:after="120"/>
        <w:rPr>
          <w:rFonts w:hint="eastAsia"/>
        </w:rPr>
      </w:pPr>
      <w:r>
        <w:rPr>
          <w:rFonts w:hint="eastAsia"/>
        </w:rPr>
        <w:t>14.</w:t>
      </w:r>
      <w:r>
        <w:rPr>
          <w:rFonts w:hint="eastAsia"/>
        </w:rPr>
        <w:tab/>
        <w:t>她证实说，在起草阶段，民间社会和司法机关同时讨论平等机会法。法律禁止直接歧视。政府也在采取措施，彻底消除间接歧视。塔吉克斯坦正在做出巨大努力，帮助人们更好地了解目前可采取的所有国际和国家补救措施。前一年为此目的成立了一个研究所并已提供赠款，以便司法机关工作人员和一般公众能够参加各种学习课程。</w:t>
      </w:r>
    </w:p>
    <w:p w:rsidR="0003514B" w:rsidRDefault="0003514B" w:rsidP="00361866">
      <w:pPr>
        <w:pStyle w:val="DualTxt"/>
        <w:spacing w:after="120"/>
        <w:rPr>
          <w:rFonts w:hint="eastAsia"/>
        </w:rPr>
      </w:pPr>
      <w:r>
        <w:rPr>
          <w:rFonts w:hint="eastAsia"/>
        </w:rPr>
        <w:t>15.</w:t>
      </w:r>
      <w:r>
        <w:rPr>
          <w:rFonts w:hint="eastAsia"/>
        </w:rPr>
        <w:tab/>
        <w:t>2002年以来，两个区有大约600名公务员接受了性别问题专门培训，其中包括：基本性别理论；立法；将性别问题纳入各项政策和研究；妇女参与劳动力市场、国民经济和决策；以及社会性别问题预算。</w:t>
      </w:r>
    </w:p>
    <w:p w:rsidR="0003514B" w:rsidRDefault="0003514B" w:rsidP="00361866">
      <w:pPr>
        <w:pStyle w:val="DualTxt"/>
        <w:spacing w:after="120"/>
      </w:pPr>
      <w:r>
        <w:rPr>
          <w:rFonts w:hint="eastAsia"/>
        </w:rPr>
        <w:t>16.</w:t>
      </w:r>
      <w:r>
        <w:rPr>
          <w:rFonts w:hint="eastAsia"/>
        </w:rPr>
        <w:tab/>
      </w:r>
      <w:r w:rsidRPr="00A01FB8">
        <w:rPr>
          <w:rFonts w:ascii="SimHei" w:eastAsia="SimHei" w:hint="eastAsia"/>
          <w:color w:val="FF0000"/>
        </w:rPr>
        <w:t>Khamidov先生</w:t>
      </w:r>
      <w:r>
        <w:rPr>
          <w:rFonts w:hint="eastAsia"/>
        </w:rPr>
        <w:t>（塔吉克斯坦）说，塔吉克斯坦已经签署《任择议定书》，并将在适当时候予以批准。</w:t>
      </w:r>
    </w:p>
    <w:p w:rsidR="0003514B" w:rsidRDefault="0003514B" w:rsidP="00361866">
      <w:pPr>
        <w:pStyle w:val="DualTxt"/>
        <w:spacing w:after="120"/>
        <w:rPr>
          <w:rFonts w:hint="eastAsia"/>
        </w:rPr>
      </w:pPr>
      <w:r>
        <w:rPr>
          <w:rFonts w:hint="eastAsia"/>
        </w:rPr>
        <w:t>17.</w:t>
      </w:r>
      <w:r>
        <w:rPr>
          <w:rFonts w:hint="eastAsia"/>
        </w:rPr>
        <w:tab/>
      </w:r>
      <w:r w:rsidRPr="000D2A20">
        <w:rPr>
          <w:rFonts w:ascii="SimHei" w:eastAsia="SimHei" w:hint="eastAsia"/>
          <w:color w:val="FF0000"/>
        </w:rPr>
        <w:t>Tavares da Silva女士</w:t>
      </w:r>
      <w:r>
        <w:rPr>
          <w:rFonts w:hint="eastAsia"/>
        </w:rPr>
        <w:t>注意到合并报告中提到的生殖健康、公共卫生、减贫和提高妇女地位等领域的诸多计划和战略，希望了解性别观点将如何被纳入这些工作之中。因此需要更多信息，说明妇女与家庭委员会的作用，包括它是否对各部委及其地方分部、议会的家庭、保健、社会保障和环境委员会以及劳动和社会保障部的性别问题协调理事会之间的性别政策进行协调。根据代表团的书面答复，妇女与家庭委员会缺乏能力来计划或监督性别政策的实施、开展性别分析或对战略方案性别方面的内容进行评估，她对此特别表示关注，并强调必须建立具有权力和资源的国家协调机构来确保有效促进妇女的权利。</w:t>
      </w:r>
    </w:p>
    <w:p w:rsidR="0003514B" w:rsidRDefault="0003514B" w:rsidP="0003514B">
      <w:pPr>
        <w:pStyle w:val="DualTxt"/>
        <w:rPr>
          <w:rFonts w:hint="eastAsia"/>
        </w:rPr>
      </w:pPr>
      <w:r>
        <w:rPr>
          <w:rFonts w:hint="eastAsia"/>
        </w:rPr>
        <w:t>18.</w:t>
      </w:r>
      <w:r>
        <w:rPr>
          <w:rFonts w:hint="eastAsia"/>
        </w:rPr>
        <w:tab/>
      </w:r>
      <w:r w:rsidRPr="000D2A20">
        <w:rPr>
          <w:rFonts w:ascii="SimHei" w:eastAsia="SimHei" w:hint="eastAsia"/>
          <w:color w:val="FF0000"/>
        </w:rPr>
        <w:t>邹晓巧女士</w:t>
      </w:r>
      <w:r>
        <w:rPr>
          <w:rFonts w:hint="eastAsia"/>
        </w:rPr>
        <w:t>也要求提供有关妇女与家庭委员会的成员、活动及职责的更多信息，特别是它是否为妇女赋权的相关立法提出过任何建议或影响了政府政策，以及它是否与非政府组织和民间社会组织开展过合作。此外她还欢迎提供更多信息，说明有关起草和实施《1998</w:t>
      </w:r>
      <w:r>
        <w:t>-</w:t>
      </w:r>
      <w:r>
        <w:rPr>
          <w:rFonts w:hint="eastAsia"/>
        </w:rPr>
        <w:t>2005年期间提高妇女地位和作用国家行动计划》以及在执行过程中遇到的任何障碍。</w:t>
      </w:r>
    </w:p>
    <w:p w:rsidR="0003514B" w:rsidRDefault="0003514B" w:rsidP="0003514B">
      <w:pPr>
        <w:pStyle w:val="DualTxt"/>
        <w:rPr>
          <w:rFonts w:hint="eastAsia"/>
        </w:rPr>
      </w:pPr>
      <w:r>
        <w:rPr>
          <w:rFonts w:hint="eastAsia"/>
        </w:rPr>
        <w:t>19.</w:t>
      </w:r>
      <w:r>
        <w:rPr>
          <w:rFonts w:hint="eastAsia"/>
        </w:rPr>
        <w:tab/>
      </w:r>
      <w:r w:rsidRPr="000D2A20">
        <w:rPr>
          <w:rFonts w:ascii="SimHei" w:eastAsia="SimHei" w:hint="eastAsia"/>
          <w:color w:val="FF0000"/>
        </w:rPr>
        <w:t>Chutikul女士</w:t>
      </w:r>
      <w:r>
        <w:rPr>
          <w:rFonts w:hint="eastAsia"/>
        </w:rPr>
        <w:t>注意到，根据代表团的书面答复，妇女与家庭委员会是一个负责执行性别政策的独立政府机构，要求对其独立程度以及是否利用其独立地位影响政府的政策和行动予以澄清。她对当事国在书面答复中承认委员会缺乏充分开展其任务的能力表示关切。她欢迎提供更多信息，说明有关确保将性别问题纳入国家发展战略（2006-2015）的努力以及《国家政策导则》对确保2001-2010年期间塔吉克斯坦共和国男女享有平等权利和平等机会的切实影响。</w:t>
      </w:r>
    </w:p>
    <w:p w:rsidR="0003514B" w:rsidRDefault="0003514B" w:rsidP="00361866">
      <w:pPr>
        <w:pStyle w:val="DualTxt"/>
        <w:spacing w:after="160"/>
        <w:rPr>
          <w:rFonts w:hint="eastAsia"/>
        </w:rPr>
      </w:pPr>
      <w:r>
        <w:rPr>
          <w:rFonts w:hint="eastAsia"/>
        </w:rPr>
        <w:t>20.</w:t>
      </w:r>
      <w:r>
        <w:rPr>
          <w:rFonts w:hint="eastAsia"/>
        </w:rPr>
        <w:tab/>
      </w:r>
      <w:r w:rsidRPr="000D2A20">
        <w:rPr>
          <w:rFonts w:ascii="SimHei" w:eastAsia="SimHei" w:hint="eastAsia"/>
          <w:color w:val="FF0000"/>
        </w:rPr>
        <w:t>Neubauer女士</w:t>
      </w:r>
      <w:r>
        <w:rPr>
          <w:rFonts w:hint="eastAsia"/>
        </w:rPr>
        <w:t>希望了解，妇女与家庭委员会在只有11名工作人员的情况下，是否拥有足够的资源来履行其执行性别政策的职责。代表团应说明委员会的性别部是否拥有额外工作人员以及委员会和性别部是否得到足够资金。她欢迎得到有关政府部委中的性别问题志愿协调员的更多信息，特别是他们是否是由各部长指定负责性别问题，以及他们是否在本职之外承担性别问题责任。</w:t>
      </w:r>
    </w:p>
    <w:p w:rsidR="0003514B" w:rsidRDefault="0003514B" w:rsidP="00361866">
      <w:pPr>
        <w:pStyle w:val="DualTxt"/>
        <w:spacing w:after="160"/>
        <w:rPr>
          <w:rFonts w:hint="eastAsia"/>
        </w:rPr>
      </w:pPr>
      <w:r>
        <w:rPr>
          <w:rFonts w:hint="eastAsia"/>
        </w:rPr>
        <w:t>21.</w:t>
      </w:r>
      <w:r>
        <w:rPr>
          <w:rFonts w:hint="eastAsia"/>
        </w:rPr>
        <w:tab/>
      </w:r>
      <w:r w:rsidRPr="00361866">
        <w:rPr>
          <w:rFonts w:ascii="SimHei" w:eastAsia="SimHei" w:hint="eastAsia"/>
          <w:color w:val="FF0000"/>
          <w:spacing w:val="-4"/>
        </w:rPr>
        <w:t>Nosirova女士</w:t>
      </w:r>
      <w:r w:rsidR="00361866" w:rsidRPr="00361866">
        <w:rPr>
          <w:rFonts w:hint="eastAsia"/>
          <w:spacing w:val="-4"/>
        </w:rPr>
        <w:t>（</w:t>
      </w:r>
      <w:r w:rsidRPr="00361866">
        <w:rPr>
          <w:rFonts w:hint="eastAsia"/>
          <w:spacing w:val="-4"/>
        </w:rPr>
        <w:t>塔吉克斯坦</w:t>
      </w:r>
      <w:r w:rsidR="00361866" w:rsidRPr="00361866">
        <w:rPr>
          <w:rFonts w:hint="eastAsia"/>
          <w:spacing w:val="-4"/>
        </w:rPr>
        <w:t>）</w:t>
      </w:r>
      <w:r w:rsidRPr="00361866">
        <w:rPr>
          <w:rFonts w:hint="eastAsia"/>
          <w:spacing w:val="-4"/>
        </w:rPr>
        <w:t>说，按照《1998-200</w:t>
      </w:r>
      <w:r>
        <w:rPr>
          <w:rFonts w:hint="eastAsia"/>
        </w:rPr>
        <w:t>5年期间提高妇女地位和作用国家行动计划》采取的行动包括：在2000年为居住在偏僻地区的年青女孩建立一个领导能力培训中心，最初由非政府组织出资，2004年之后由政府出资；同妇女与家庭委员会合作，为提高妇女的生活水平，在三个地区组织培训中心培训妇女的商业技能。此外还向妇女提供小额信贷，小额信贷40％的获得者为妇女。</w:t>
      </w:r>
    </w:p>
    <w:p w:rsidR="0003514B" w:rsidRPr="00752099" w:rsidRDefault="0003514B" w:rsidP="00361866">
      <w:pPr>
        <w:pStyle w:val="DualTxt"/>
        <w:spacing w:after="120"/>
        <w:rPr>
          <w:rFonts w:hint="eastAsia"/>
        </w:rPr>
      </w:pPr>
      <w:r>
        <w:rPr>
          <w:rFonts w:hint="eastAsia"/>
        </w:rPr>
        <w:t>22.</w:t>
      </w:r>
      <w:r>
        <w:rPr>
          <w:rFonts w:hint="eastAsia"/>
        </w:rPr>
        <w:tab/>
        <w:t>国家保护妇女权利的法律框架也得到完善，包括2005年《（国家保障）男女平等和平等机会法》、2004年《贩运人口法》和用于确保2001-2010年男女平等权利和平等机会的国家政策导则。打击暴力侵害妇女行为的努力包括开设了13个危机中心，为受害妇女提供支助；在地方当局的合作下建立社区受害者收容所；以及由妇女与家庭委员会和非政府组织合作起草有关家庭暴力的法律草案。</w:t>
      </w:r>
    </w:p>
    <w:p w:rsidR="0003514B" w:rsidRDefault="0003514B" w:rsidP="00361866">
      <w:pPr>
        <w:pStyle w:val="DualTxt"/>
        <w:spacing w:after="120"/>
        <w:rPr>
          <w:rFonts w:hint="eastAsia"/>
        </w:rPr>
      </w:pPr>
      <w:r>
        <w:rPr>
          <w:rFonts w:hint="eastAsia"/>
        </w:rPr>
        <w:t>23.</w:t>
      </w:r>
      <w:r>
        <w:rPr>
          <w:rFonts w:hint="eastAsia"/>
        </w:rPr>
        <w:tab/>
        <w:t>妇女与家庭委员会是一个执行机构，负责执行与妇女和家庭，特别是与妇女赋权有关的政府政策。其职责反映了宪法和相关立法以及塔吉克斯坦加入的国际文书中包含的保证平等的原则。它与其他国家和地方政府执行机构以及民间社会组织和各部委负责性别问题的主管副部长开展合作。它共有11名工作人员，与性别问题有关的各方案一道获得政府预算资助。2006年11月一项新的培训年青女孩和妇女的方案得到批准。工作在性别权利领域的各协会和非政府组织也得到政府的捐助。最后，她指出妇女在一些省、市和地区身居高位。</w:t>
      </w:r>
    </w:p>
    <w:p w:rsidR="0003514B" w:rsidRDefault="0003514B" w:rsidP="00361866">
      <w:pPr>
        <w:pStyle w:val="DualTxt"/>
        <w:spacing w:after="120"/>
      </w:pPr>
      <w:r>
        <w:rPr>
          <w:rFonts w:hint="eastAsia"/>
        </w:rPr>
        <w:t>24.</w:t>
      </w:r>
      <w:r>
        <w:rPr>
          <w:rFonts w:hint="eastAsia"/>
        </w:rPr>
        <w:tab/>
      </w:r>
      <w:r w:rsidRPr="000D2A20">
        <w:rPr>
          <w:rFonts w:ascii="SimHei" w:eastAsia="SimHei" w:hint="eastAsia"/>
          <w:color w:val="FF0000"/>
        </w:rPr>
        <w:t>Khamidov先生</w:t>
      </w:r>
      <w:r>
        <w:rPr>
          <w:rFonts w:hint="eastAsia"/>
        </w:rPr>
        <w:t>（塔吉克斯坦）说妇女与家庭委员会更适合被描述为一个自治机构，而非独立的协调机构。它向最终负责实施两性平等政策的共和国总统报告。他举例说，如果各部委被安排负责性别问题的协调员能够全职工作，并且能够为协调和实施性别政策分配更多资源，那么毫无疑问性别政策的实施将会得到加强。</w:t>
      </w:r>
    </w:p>
    <w:p w:rsidR="0003514B" w:rsidRPr="00361866" w:rsidRDefault="0003514B" w:rsidP="00361866">
      <w:pPr>
        <w:pStyle w:val="DualTxt"/>
        <w:spacing w:after="120"/>
        <w:rPr>
          <w:rFonts w:ascii="KaiTi_GB2312" w:eastAsia="KaiTi_GB2312"/>
          <w:color w:val="0000FF"/>
        </w:rPr>
      </w:pPr>
      <w:r w:rsidRPr="00361866">
        <w:rPr>
          <w:rFonts w:ascii="KaiTi_GB2312" w:eastAsia="KaiTi_GB2312"/>
          <w:color w:val="0000FF"/>
        </w:rPr>
        <w:t>第</w:t>
      </w:r>
      <w:r w:rsidRPr="00361866">
        <w:rPr>
          <w:rFonts w:ascii="KaiTi_GB2312" w:eastAsia="KaiTi_GB2312" w:hint="eastAsia"/>
          <w:color w:val="0000FF"/>
        </w:rPr>
        <w:t>四</w:t>
      </w:r>
      <w:r w:rsidRPr="00361866">
        <w:rPr>
          <w:rFonts w:ascii="KaiTi_GB2312" w:eastAsia="KaiTi_GB2312"/>
          <w:color w:val="0000FF"/>
        </w:rPr>
        <w:t>条</w:t>
      </w:r>
    </w:p>
    <w:p w:rsidR="0003514B" w:rsidRPr="003F6EDC" w:rsidRDefault="0003514B" w:rsidP="00361866">
      <w:pPr>
        <w:pStyle w:val="DualTxt"/>
        <w:spacing w:after="120"/>
      </w:pPr>
      <w:r w:rsidRPr="003F6EDC">
        <w:t>25.</w:t>
      </w:r>
      <w:r w:rsidRPr="003F6EDC">
        <w:tab/>
      </w:r>
      <w:r w:rsidRPr="001C3CCC">
        <w:rPr>
          <w:rFonts w:ascii="SimHei" w:eastAsia="SimHei"/>
          <w:color w:val="FF0000"/>
        </w:rPr>
        <w:t>Sch</w:t>
      </w:r>
      <w:r w:rsidRPr="001C3CCC">
        <w:rPr>
          <w:rFonts w:ascii="SimHei" w:eastAsia="SimHei"/>
          <w:color w:val="FF0000"/>
        </w:rPr>
        <w:t>ö</w:t>
      </w:r>
      <w:r w:rsidRPr="001C3CCC">
        <w:rPr>
          <w:rFonts w:ascii="SimHei" w:eastAsia="SimHei"/>
          <w:color w:val="FF0000"/>
        </w:rPr>
        <w:t>pp-Shilling女士</w:t>
      </w:r>
      <w:r w:rsidRPr="003F6EDC">
        <w:t>鼓励缔约国批准委员会对</w:t>
      </w:r>
      <w:r>
        <w:rPr>
          <w:rFonts w:hint="eastAsia"/>
        </w:rPr>
        <w:t>《</w:t>
      </w:r>
      <w:r w:rsidRPr="003F6EDC">
        <w:t>公约</w:t>
      </w:r>
      <w:r>
        <w:rPr>
          <w:rFonts w:hint="eastAsia"/>
        </w:rPr>
        <w:t>》</w:t>
      </w:r>
      <w:r w:rsidRPr="003F6EDC">
        <w:t>第</w:t>
      </w:r>
      <w:r w:rsidRPr="003F6EDC">
        <w:rPr>
          <w:rFonts w:hint="eastAsia"/>
        </w:rPr>
        <w:t>二十条第⑴款</w:t>
      </w:r>
      <w:r w:rsidRPr="003F6EDC">
        <w:t>的拟议修正，并考虑</w:t>
      </w:r>
      <w:r w:rsidRPr="003F6EDC">
        <w:rPr>
          <w:rFonts w:hint="eastAsia"/>
        </w:rPr>
        <w:t>采取</w:t>
      </w:r>
      <w:r w:rsidRPr="003F6EDC">
        <w:t>暂行特别措施以促进男女平等，</w:t>
      </w:r>
      <w:r w:rsidRPr="003F6EDC">
        <w:rPr>
          <w:rFonts w:hint="eastAsia"/>
        </w:rPr>
        <w:t>她</w:t>
      </w:r>
      <w:r w:rsidRPr="003F6EDC">
        <w:t>提及委员会在这方面的一般性建议25。她想知道《国家保</w:t>
      </w:r>
      <w:r w:rsidRPr="003F6EDC">
        <w:rPr>
          <w:rFonts w:hint="eastAsia"/>
        </w:rPr>
        <w:t>障</w:t>
      </w:r>
      <w:r w:rsidRPr="003F6EDC">
        <w:t>法》中是否</w:t>
      </w:r>
      <w:r w:rsidRPr="003F6EDC">
        <w:rPr>
          <w:rFonts w:hint="eastAsia"/>
        </w:rPr>
        <w:t>还没有隐含采取</w:t>
      </w:r>
      <w:r w:rsidRPr="003F6EDC">
        <w:t>暂行特别措施</w:t>
      </w:r>
      <w:r w:rsidRPr="003F6EDC">
        <w:rPr>
          <w:rFonts w:hint="eastAsia"/>
        </w:rPr>
        <w:t>的可能性</w:t>
      </w:r>
      <w:r w:rsidRPr="003F6EDC">
        <w:t>，促进乡村地区</w:t>
      </w:r>
      <w:r w:rsidRPr="003F6EDC">
        <w:rPr>
          <w:rFonts w:hint="eastAsia"/>
        </w:rPr>
        <w:t>女孩</w:t>
      </w:r>
      <w:r w:rsidRPr="003F6EDC">
        <w:t>教育的措施以及任命一名负责</w:t>
      </w:r>
      <w:r w:rsidRPr="003F6EDC">
        <w:rPr>
          <w:rFonts w:hint="eastAsia"/>
        </w:rPr>
        <w:t>性别</w:t>
      </w:r>
      <w:r w:rsidRPr="003F6EDC">
        <w:t>问题的副总理是否不</w:t>
      </w:r>
      <w:r w:rsidRPr="003F6EDC">
        <w:rPr>
          <w:rFonts w:hint="eastAsia"/>
        </w:rPr>
        <w:t>算一种</w:t>
      </w:r>
      <w:r w:rsidRPr="003F6EDC">
        <w:t>暂行特别措施。另一方面，尚未</w:t>
      </w:r>
      <w:r w:rsidRPr="003F6EDC">
        <w:rPr>
          <w:rFonts w:hint="eastAsia"/>
        </w:rPr>
        <w:t>确定</w:t>
      </w:r>
      <w:r w:rsidRPr="003F6EDC">
        <w:t>妇女在政治生活中的代表</w:t>
      </w:r>
      <w:r w:rsidRPr="003F6EDC">
        <w:rPr>
          <w:rFonts w:hint="eastAsia"/>
        </w:rPr>
        <w:t>配额</w:t>
      </w:r>
      <w:r w:rsidRPr="003F6EDC">
        <w:t>，她想知道法律中是否不应当明确说明</w:t>
      </w:r>
      <w:r w:rsidRPr="003F6EDC">
        <w:rPr>
          <w:rFonts w:hint="eastAsia"/>
        </w:rPr>
        <w:t>采取</w:t>
      </w:r>
      <w:r w:rsidRPr="003F6EDC">
        <w:t>暂行特别措施</w:t>
      </w:r>
      <w:r w:rsidRPr="003F6EDC">
        <w:rPr>
          <w:rFonts w:hint="eastAsia"/>
        </w:rPr>
        <w:t>的可能性</w:t>
      </w:r>
      <w:r w:rsidRPr="003F6EDC">
        <w:t>。</w:t>
      </w:r>
    </w:p>
    <w:p w:rsidR="0003514B" w:rsidRPr="003F6EDC" w:rsidRDefault="0003514B" w:rsidP="00361866">
      <w:pPr>
        <w:pStyle w:val="DualTxt"/>
        <w:spacing w:after="120"/>
      </w:pPr>
      <w:r w:rsidRPr="003F6EDC">
        <w:t>26.</w:t>
      </w:r>
      <w:r w:rsidRPr="003F6EDC">
        <w:tab/>
      </w:r>
      <w:r w:rsidRPr="001C3CCC">
        <w:rPr>
          <w:rFonts w:ascii="SimHei" w:eastAsia="SimHei"/>
          <w:color w:val="FF0000"/>
        </w:rPr>
        <w:t>Khamidov先生</w:t>
      </w:r>
      <w:r>
        <w:t>（</w:t>
      </w:r>
      <w:r w:rsidRPr="003F6EDC">
        <w:t>塔吉克斯坦</w:t>
      </w:r>
      <w:r>
        <w:t>）</w:t>
      </w:r>
      <w:r w:rsidRPr="003F6EDC">
        <w:t>同意，诸如</w:t>
      </w:r>
      <w:r w:rsidRPr="003F6EDC">
        <w:rPr>
          <w:rFonts w:hint="eastAsia"/>
        </w:rPr>
        <w:t>配额</w:t>
      </w:r>
      <w:r w:rsidRPr="003F6EDC">
        <w:t>这类促进乡村地区</w:t>
      </w:r>
      <w:r w:rsidRPr="003F6EDC">
        <w:rPr>
          <w:rFonts w:hint="eastAsia"/>
        </w:rPr>
        <w:t>女孩</w:t>
      </w:r>
      <w:r w:rsidRPr="003F6EDC">
        <w:t>教育的措施是</w:t>
      </w:r>
      <w:r w:rsidRPr="003F6EDC">
        <w:rPr>
          <w:rFonts w:hint="eastAsia"/>
        </w:rPr>
        <w:t>《</w:t>
      </w:r>
      <w:r w:rsidRPr="003F6EDC">
        <w:t>公约</w:t>
      </w:r>
      <w:r w:rsidRPr="003F6EDC">
        <w:rPr>
          <w:rFonts w:hint="eastAsia"/>
        </w:rPr>
        <w:t>》</w:t>
      </w:r>
      <w:r w:rsidRPr="003F6EDC">
        <w:t>所设想的一种暂行特别措施。已经通过并还将通过更多这类措施，但是他承认，应当更多地实行暂行特别措施。</w:t>
      </w:r>
    </w:p>
    <w:p w:rsidR="0003514B" w:rsidRPr="00361866" w:rsidRDefault="0003514B" w:rsidP="0003514B">
      <w:pPr>
        <w:pStyle w:val="DualTxt"/>
        <w:rPr>
          <w:rFonts w:ascii="KaiTi_GB2312" w:eastAsia="KaiTi_GB2312"/>
          <w:color w:val="0000FF"/>
        </w:rPr>
      </w:pPr>
      <w:r w:rsidRPr="00361866">
        <w:rPr>
          <w:rFonts w:ascii="KaiTi_GB2312" w:eastAsia="KaiTi_GB2312"/>
          <w:color w:val="0000FF"/>
        </w:rPr>
        <w:t>第</w:t>
      </w:r>
      <w:r w:rsidRPr="00361866">
        <w:rPr>
          <w:rFonts w:ascii="KaiTi_GB2312" w:eastAsia="KaiTi_GB2312" w:hint="eastAsia"/>
          <w:color w:val="0000FF"/>
        </w:rPr>
        <w:t>五</w:t>
      </w:r>
      <w:r w:rsidRPr="00361866">
        <w:rPr>
          <w:rFonts w:ascii="KaiTi_GB2312" w:eastAsia="KaiTi_GB2312"/>
          <w:color w:val="0000FF"/>
        </w:rPr>
        <w:t>条</w:t>
      </w:r>
    </w:p>
    <w:p w:rsidR="0003514B" w:rsidRPr="003F6EDC" w:rsidRDefault="0003514B" w:rsidP="00361866">
      <w:pPr>
        <w:pStyle w:val="DualTxt"/>
        <w:spacing w:after="160"/>
      </w:pPr>
      <w:r w:rsidRPr="003F6EDC">
        <w:t>27.</w:t>
      </w:r>
      <w:r w:rsidRPr="003F6EDC">
        <w:tab/>
      </w:r>
      <w:r w:rsidRPr="001C3CCC">
        <w:rPr>
          <w:rFonts w:ascii="SimHei" w:eastAsia="SimHei"/>
          <w:color w:val="FF0000"/>
        </w:rPr>
        <w:t>Tavares da Silva女士</w:t>
      </w:r>
      <w:r w:rsidRPr="003F6EDC">
        <w:t>对塔吉克斯坦仍然普遍存在的性别陈规定型观念以及大量重婚和一夫多妻现象表示关切。她指出，重婚和一夫多妻的定罪案例从1999年的</w:t>
      </w:r>
      <w:r w:rsidRPr="003F6EDC">
        <w:rPr>
          <w:rFonts w:hint="eastAsia"/>
        </w:rPr>
        <w:t>1</w:t>
      </w:r>
      <w:r w:rsidRPr="003F6EDC">
        <w:t>个增加到2003年的56个，并询问数量增加的原因是由于意识提高还是由于这一问题</w:t>
      </w:r>
      <w:r w:rsidRPr="003F6EDC">
        <w:rPr>
          <w:rFonts w:hint="eastAsia"/>
        </w:rPr>
        <w:t>普遍存在</w:t>
      </w:r>
      <w:r w:rsidRPr="003F6EDC">
        <w:t>。该缔约国必须切实努力改变人们的观念，以便妇女可以在社会中发挥她们应有的作用。尽管有许多与性别问题有关的法律和方案，她询问是否已经作出了有</w:t>
      </w:r>
      <w:r w:rsidRPr="003F6EDC">
        <w:rPr>
          <w:rFonts w:hint="eastAsia"/>
        </w:rPr>
        <w:t>定向</w:t>
      </w:r>
      <w:r w:rsidRPr="003F6EDC">
        <w:t>的努力，以改变学校课程和教科书，教育儿童认识陈规定型观念，并组织宣传运动，他还询问是否已经</w:t>
      </w:r>
      <w:r w:rsidRPr="003F6EDC">
        <w:rPr>
          <w:rFonts w:hint="eastAsia"/>
        </w:rPr>
        <w:t>使</w:t>
      </w:r>
      <w:r w:rsidRPr="003F6EDC">
        <w:t>媒体认识到它们在</w:t>
      </w:r>
      <w:r w:rsidRPr="003F6EDC">
        <w:rPr>
          <w:rFonts w:hint="eastAsia"/>
        </w:rPr>
        <w:t>向</w:t>
      </w:r>
      <w:r w:rsidRPr="003F6EDC">
        <w:t>公众特别是男子和男孩</w:t>
      </w:r>
      <w:r w:rsidRPr="003F6EDC">
        <w:rPr>
          <w:rFonts w:hint="eastAsia"/>
        </w:rPr>
        <w:t>宣传两性</w:t>
      </w:r>
      <w:r w:rsidRPr="003F6EDC">
        <w:t>平等问题方面的责任。</w:t>
      </w:r>
    </w:p>
    <w:p w:rsidR="0003514B" w:rsidRPr="003F6EDC" w:rsidRDefault="0003514B" w:rsidP="00361866">
      <w:pPr>
        <w:pStyle w:val="DualTxt"/>
        <w:spacing w:after="160"/>
      </w:pPr>
      <w:r w:rsidRPr="003F6EDC">
        <w:t>28.</w:t>
      </w:r>
      <w:r w:rsidRPr="003F6EDC">
        <w:tab/>
      </w:r>
      <w:r w:rsidRPr="001C3CCC">
        <w:rPr>
          <w:rFonts w:ascii="SimHei" w:eastAsia="SimHei"/>
          <w:color w:val="FF0000"/>
        </w:rPr>
        <w:t>Pimental女士</w:t>
      </w:r>
      <w:r w:rsidRPr="003F6EDC">
        <w:t>对二房妻子或三房妻子的状况表示关切，她们不受世俗法律保护，因此被迫忍受丈夫及其亲属的暴力。应当保护她们的权利，为此需要更多关于这些妇女的状况的信息，例如关于她们的受教育权和抚养子女权利</w:t>
      </w:r>
      <w:r w:rsidRPr="003F6EDC">
        <w:rPr>
          <w:rFonts w:hint="eastAsia"/>
        </w:rPr>
        <w:t>的信息</w:t>
      </w:r>
      <w:r w:rsidRPr="003F6EDC">
        <w:t>。</w:t>
      </w:r>
    </w:p>
    <w:p w:rsidR="0003514B" w:rsidRPr="003F6EDC" w:rsidRDefault="0003514B" w:rsidP="00361866">
      <w:pPr>
        <w:pStyle w:val="DualTxt"/>
        <w:spacing w:after="160"/>
      </w:pPr>
      <w:r w:rsidRPr="003F6EDC">
        <w:t>29.</w:t>
      </w:r>
      <w:r w:rsidRPr="003F6EDC">
        <w:tab/>
      </w:r>
      <w:r w:rsidRPr="001C3CCC">
        <w:rPr>
          <w:rFonts w:ascii="SimHei" w:eastAsia="SimHei"/>
          <w:color w:val="FF0000"/>
        </w:rPr>
        <w:t>Dairiam女士</w:t>
      </w:r>
      <w:r w:rsidRPr="003F6EDC">
        <w:t>说，她欣慰地注意到检察长办公室分析了</w:t>
      </w:r>
      <w:r w:rsidRPr="003F6EDC">
        <w:rPr>
          <w:rFonts w:hint="eastAsia"/>
        </w:rPr>
        <w:t>侵害</w:t>
      </w:r>
      <w:r w:rsidRPr="003F6EDC">
        <w:t>妇女的犯罪，并据此采取了行动。不过她</w:t>
      </w:r>
      <w:r w:rsidRPr="003F6EDC">
        <w:rPr>
          <w:rFonts w:hint="eastAsia"/>
        </w:rPr>
        <w:t>以为</w:t>
      </w:r>
      <w:r w:rsidRPr="003F6EDC">
        <w:t>检察长办公室</w:t>
      </w:r>
      <w:r w:rsidRPr="003F6EDC">
        <w:rPr>
          <w:rFonts w:hint="eastAsia"/>
        </w:rPr>
        <w:t>只能</w:t>
      </w:r>
      <w:r w:rsidRPr="003F6EDC">
        <w:t>分析</w:t>
      </w:r>
      <w:r w:rsidRPr="003F6EDC">
        <w:rPr>
          <w:rFonts w:hint="eastAsia"/>
        </w:rPr>
        <w:t>已</w:t>
      </w:r>
      <w:r w:rsidRPr="003F6EDC">
        <w:t>报告的案例。正如</w:t>
      </w:r>
      <w:r w:rsidRPr="003F6EDC">
        <w:rPr>
          <w:rFonts w:hint="eastAsia"/>
        </w:rPr>
        <w:t>合并</w:t>
      </w:r>
      <w:r w:rsidRPr="003F6EDC">
        <w:t>报告所承认的，</w:t>
      </w:r>
      <w:r w:rsidRPr="003F6EDC">
        <w:rPr>
          <w:rFonts w:hint="eastAsia"/>
        </w:rPr>
        <w:t>受</w:t>
      </w:r>
      <w:r w:rsidRPr="003F6EDC">
        <w:t>暴力</w:t>
      </w:r>
      <w:r w:rsidRPr="003F6EDC">
        <w:rPr>
          <w:rFonts w:hint="eastAsia"/>
        </w:rPr>
        <w:t>侵害</w:t>
      </w:r>
      <w:r w:rsidRPr="003F6EDC">
        <w:t>的妇女</w:t>
      </w:r>
      <w:r w:rsidRPr="003F6EDC">
        <w:rPr>
          <w:rFonts w:hint="eastAsia"/>
        </w:rPr>
        <w:t>人数</w:t>
      </w:r>
      <w:r w:rsidRPr="003F6EDC">
        <w:t>可能高于官方数据，所披露的因为许多</w:t>
      </w:r>
      <w:r w:rsidRPr="003F6EDC">
        <w:rPr>
          <w:rFonts w:hint="eastAsia"/>
        </w:rPr>
        <w:t>事件</w:t>
      </w:r>
      <w:r w:rsidRPr="003F6EDC">
        <w:t>未被</w:t>
      </w:r>
      <w:r w:rsidRPr="003F6EDC">
        <w:rPr>
          <w:rFonts w:hint="eastAsia"/>
        </w:rPr>
        <w:t>举</w:t>
      </w:r>
      <w:r w:rsidRPr="003F6EDC">
        <w:t>报，原因是</w:t>
      </w:r>
      <w:r w:rsidRPr="003F6EDC">
        <w:rPr>
          <w:rFonts w:hint="eastAsia"/>
        </w:rPr>
        <w:t>被害人</w:t>
      </w:r>
      <w:r w:rsidRPr="003F6EDC">
        <w:t>害怕</w:t>
      </w:r>
      <w:r w:rsidRPr="003F6EDC">
        <w:rPr>
          <w:rFonts w:hint="eastAsia"/>
        </w:rPr>
        <w:t>激怒</w:t>
      </w:r>
      <w:r w:rsidRPr="003F6EDC">
        <w:t>其丈夫或丈夫家属，或者她们不信任执法机构。因此委员会希望了解已计划采取哪些进一步行动，以便更准确地了解</w:t>
      </w:r>
      <w:r w:rsidRPr="003F6EDC">
        <w:rPr>
          <w:rFonts w:hint="eastAsia"/>
        </w:rPr>
        <w:t>暴力侵害</w:t>
      </w:r>
      <w:r w:rsidRPr="003F6EDC">
        <w:t>妇女</w:t>
      </w:r>
      <w:r w:rsidRPr="003F6EDC">
        <w:rPr>
          <w:rFonts w:hint="eastAsia"/>
        </w:rPr>
        <w:t>行为</w:t>
      </w:r>
      <w:r w:rsidRPr="003F6EDC">
        <w:t>的规模，</w:t>
      </w:r>
      <w:r w:rsidRPr="003F6EDC">
        <w:rPr>
          <w:rFonts w:hint="eastAsia"/>
        </w:rPr>
        <w:t>另外</w:t>
      </w:r>
      <w:r w:rsidRPr="003F6EDC">
        <w:t>将实行</w:t>
      </w:r>
      <w:r w:rsidRPr="003F6EDC">
        <w:rPr>
          <w:rFonts w:hint="eastAsia"/>
        </w:rPr>
        <w:t>哪些</w:t>
      </w:r>
      <w:r w:rsidRPr="003F6EDC">
        <w:t>其他措施，为被害人提供心理、社会和资金支持，并告知她们其权利。最后，她询问由暴力行为导致的妇女自杀事件是否被</w:t>
      </w:r>
      <w:r w:rsidRPr="003F6EDC">
        <w:rPr>
          <w:rFonts w:hint="eastAsia"/>
        </w:rPr>
        <w:t>归入暴力侵害</w:t>
      </w:r>
      <w:r w:rsidRPr="003F6EDC">
        <w:t>妇女</w:t>
      </w:r>
      <w:r w:rsidRPr="003F6EDC">
        <w:rPr>
          <w:rFonts w:hint="eastAsia"/>
        </w:rPr>
        <w:t>行为</w:t>
      </w:r>
      <w:r w:rsidRPr="003F6EDC">
        <w:t>案例。</w:t>
      </w:r>
    </w:p>
    <w:p w:rsidR="0003514B" w:rsidRPr="003F6EDC" w:rsidRDefault="0003514B" w:rsidP="00361866">
      <w:pPr>
        <w:pStyle w:val="DualTxt"/>
        <w:spacing w:after="120"/>
      </w:pPr>
      <w:r w:rsidRPr="003F6EDC">
        <w:t>30.</w:t>
      </w:r>
      <w:r w:rsidRPr="003F6EDC">
        <w:tab/>
      </w:r>
      <w:r w:rsidRPr="001C3CCC">
        <w:rPr>
          <w:rFonts w:ascii="SimHei" w:eastAsia="SimHei"/>
          <w:color w:val="FF0000"/>
        </w:rPr>
        <w:t>主席</w:t>
      </w:r>
      <w:r w:rsidRPr="003F6EDC">
        <w:rPr>
          <w:rFonts w:hint="eastAsia"/>
        </w:rPr>
        <w:t>以</w:t>
      </w:r>
      <w:r w:rsidRPr="003F6EDC">
        <w:t>委员会成员身份发言，希望了解关于禁止家庭暴力的社会和法律保护法案何时可能</w:t>
      </w:r>
      <w:r w:rsidRPr="003F6EDC">
        <w:rPr>
          <w:rFonts w:hint="eastAsia"/>
        </w:rPr>
        <w:t>获得</w:t>
      </w:r>
      <w:r w:rsidRPr="003F6EDC">
        <w:t>通过，并要求提供更多关于该方案内容的信息。该方案是否规定了保护令和诸如免费法律援助、咨询和收容所</w:t>
      </w:r>
      <w:r w:rsidRPr="003F6EDC">
        <w:rPr>
          <w:rFonts w:hint="eastAsia"/>
        </w:rPr>
        <w:t>等</w:t>
      </w:r>
      <w:r w:rsidRPr="003F6EDC">
        <w:t>其他措施？委员会希望了解，现有收容所是由政府开办，还是由非政府组织开办，这些收容所是否获得了充足的资金？她还询问，政府是否计划发起运动提高对家庭暴力的认识？最后，该代表团应当解释有关家庭暴力案例的数据是如何收集的？似乎没有近期有关数据，如每年因</w:t>
      </w:r>
      <w:r w:rsidRPr="003F6EDC">
        <w:rPr>
          <w:rFonts w:hint="eastAsia"/>
        </w:rPr>
        <w:t>家庭暴力</w:t>
      </w:r>
      <w:r w:rsidRPr="003F6EDC">
        <w:t>而被杀的妇女人数。今后应当收集这类数据。</w:t>
      </w:r>
    </w:p>
    <w:p w:rsidR="0003514B" w:rsidRPr="003F6EDC" w:rsidRDefault="0003514B" w:rsidP="00361866">
      <w:pPr>
        <w:pStyle w:val="DualTxt"/>
        <w:spacing w:after="120"/>
      </w:pPr>
      <w:r w:rsidRPr="003F6EDC">
        <w:t>31.</w:t>
      </w:r>
      <w:r w:rsidRPr="003F6EDC">
        <w:tab/>
      </w:r>
      <w:r w:rsidRPr="001C3CCC">
        <w:rPr>
          <w:rFonts w:ascii="SimHei" w:eastAsia="SimHei"/>
          <w:color w:val="FF0000"/>
        </w:rPr>
        <w:t>Mukhammadieva女士</w:t>
      </w:r>
      <w:r>
        <w:t>（</w:t>
      </w:r>
      <w:r w:rsidRPr="003F6EDC">
        <w:t>塔吉克斯坦</w:t>
      </w:r>
      <w:r>
        <w:t>）</w:t>
      </w:r>
      <w:r w:rsidRPr="003F6EDC">
        <w:t>说，学校课程是由教育部会同教育研究院共同制订的。男女学生在混合班中共同学习所有科目，</w:t>
      </w:r>
      <w:r w:rsidRPr="003F6EDC">
        <w:rPr>
          <w:rFonts w:hint="eastAsia"/>
        </w:rPr>
        <w:t>在选择</w:t>
      </w:r>
      <w:r w:rsidRPr="003F6EDC">
        <w:t>科目上享有完全的自由，不论其性别为何。在学校体系各级中都引入了计算机课程。学校逐渐引入了关于性别问题的教学。正在</w:t>
      </w:r>
      <w:r w:rsidRPr="003F6EDC">
        <w:rPr>
          <w:rFonts w:hint="eastAsia"/>
        </w:rPr>
        <w:t>对</w:t>
      </w:r>
      <w:r w:rsidRPr="003F6EDC">
        <w:t>教科书</w:t>
      </w:r>
      <w:r w:rsidRPr="003F6EDC">
        <w:rPr>
          <w:rFonts w:hint="eastAsia"/>
        </w:rPr>
        <w:t>进行</w:t>
      </w:r>
      <w:r w:rsidRPr="003F6EDC">
        <w:t>性别分析，但这一工作尚未完成。</w:t>
      </w:r>
    </w:p>
    <w:p w:rsidR="0003514B" w:rsidRPr="003F6EDC" w:rsidRDefault="0003514B" w:rsidP="00361866">
      <w:pPr>
        <w:pStyle w:val="DualTxt"/>
        <w:spacing w:after="120"/>
      </w:pPr>
      <w:r w:rsidRPr="003F6EDC">
        <w:t>32.</w:t>
      </w:r>
      <w:r w:rsidRPr="003F6EDC">
        <w:tab/>
        <w:t>《刑法典》中规定了对</w:t>
      </w:r>
      <w:r w:rsidRPr="003F6EDC">
        <w:rPr>
          <w:rFonts w:hint="eastAsia"/>
        </w:rPr>
        <w:t>暴力侵害</w:t>
      </w:r>
      <w:r w:rsidRPr="003F6EDC">
        <w:t>妇女行为</w:t>
      </w:r>
      <w:r w:rsidRPr="003F6EDC">
        <w:rPr>
          <w:rFonts w:hint="eastAsia"/>
        </w:rPr>
        <w:t>人</w:t>
      </w:r>
      <w:r w:rsidRPr="003F6EDC">
        <w:t>的刑罚。关于这类案件的统计数据已递交国家统计委员会，该委员会分析了这些数据，并在此基础上向政府和</w:t>
      </w:r>
      <w:r w:rsidRPr="003F6EDC">
        <w:rPr>
          <w:rFonts w:hint="eastAsia"/>
        </w:rPr>
        <w:t>相</w:t>
      </w:r>
      <w:r w:rsidRPr="003F6EDC">
        <w:t>关部门提供月度报告。以公众调查的方式开展了关于家庭暴力的研究，有时是与涉及性别问题的民间组织共同进行的。所获取的信息被用于制订禁止家庭暴力的社会和法律保护法案。</w:t>
      </w:r>
      <w:r w:rsidRPr="003F6EDC">
        <w:rPr>
          <w:rFonts w:hint="eastAsia"/>
        </w:rPr>
        <w:t>已</w:t>
      </w:r>
      <w:r w:rsidRPr="003F6EDC">
        <w:t>作出努力以将</w:t>
      </w:r>
      <w:r w:rsidRPr="003F6EDC">
        <w:rPr>
          <w:rFonts w:hint="eastAsia"/>
        </w:rPr>
        <w:t>暴力侵害</w:t>
      </w:r>
      <w:r w:rsidRPr="003F6EDC">
        <w:t>妇女行为指标纳入国家统计报告。国家发展和扶贫战略中</w:t>
      </w:r>
      <w:r w:rsidRPr="003F6EDC">
        <w:rPr>
          <w:rFonts w:hint="eastAsia"/>
        </w:rPr>
        <w:t>纳入</w:t>
      </w:r>
      <w:r w:rsidRPr="003F6EDC">
        <w:t>了一般性别指标。</w:t>
      </w:r>
    </w:p>
    <w:p w:rsidR="0003514B" w:rsidRPr="003F6EDC" w:rsidRDefault="0003514B" w:rsidP="00361866">
      <w:pPr>
        <w:pStyle w:val="DualTxt"/>
        <w:spacing w:after="120"/>
      </w:pPr>
      <w:r w:rsidRPr="003F6EDC">
        <w:t>33.</w:t>
      </w:r>
      <w:r w:rsidRPr="003F6EDC">
        <w:tab/>
      </w:r>
      <w:r w:rsidRPr="001C3CCC">
        <w:rPr>
          <w:rFonts w:ascii="SimHei" w:eastAsia="SimHei"/>
          <w:color w:val="FF0000"/>
        </w:rPr>
        <w:t>Sharipova女士</w:t>
      </w:r>
      <w:r>
        <w:t>（</w:t>
      </w:r>
      <w:r w:rsidRPr="003F6EDC">
        <w:t>塔吉克斯坦</w:t>
      </w:r>
      <w:r>
        <w:t>）</w:t>
      </w:r>
      <w:r w:rsidRPr="003F6EDC">
        <w:t>说，近年来对一夫多妻案件的定罪数目有所增加，表明政府有决心消除这一现象并惩罚犯罪</w:t>
      </w:r>
      <w:r w:rsidRPr="003F6EDC">
        <w:rPr>
          <w:rFonts w:hint="eastAsia"/>
        </w:rPr>
        <w:t>行为</w:t>
      </w:r>
      <w:r w:rsidRPr="003F6EDC">
        <w:t>人。法院审理的家庭暴力案件数量也在增加。200</w:t>
      </w:r>
      <w:r w:rsidRPr="003F6EDC">
        <w:rPr>
          <w:rFonts w:hint="eastAsia"/>
        </w:rPr>
        <w:t>6</w:t>
      </w:r>
      <w:r w:rsidRPr="003F6EDC">
        <w:t>年，成立了一个由各部和非政府组织代表组成的协调委员会，以</w:t>
      </w:r>
      <w:r w:rsidRPr="003F6EDC">
        <w:rPr>
          <w:rFonts w:hint="eastAsia"/>
        </w:rPr>
        <w:t>解决暴力侵害</w:t>
      </w:r>
      <w:r w:rsidRPr="003F6EDC">
        <w:t>妇女问题。该委员会还将处理一夫多妻等相关问题。</w:t>
      </w:r>
    </w:p>
    <w:p w:rsidR="0003514B" w:rsidRPr="003F6EDC" w:rsidRDefault="0003514B" w:rsidP="00361866">
      <w:pPr>
        <w:pStyle w:val="DualTxt"/>
        <w:spacing w:after="120"/>
      </w:pPr>
      <w:r w:rsidRPr="003F6EDC">
        <w:t>34.</w:t>
      </w:r>
      <w:r w:rsidRPr="003F6EDC">
        <w:tab/>
        <w:t>一夫多妻婚姻中的二房和三房妻子不享有财产权，因为法律不承认她们的</w:t>
      </w:r>
      <w:r w:rsidRPr="003F6EDC">
        <w:rPr>
          <w:rFonts w:hint="eastAsia"/>
        </w:rPr>
        <w:t>结合</w:t>
      </w:r>
      <w:r w:rsidRPr="003F6EDC">
        <w:t>。不过法律仍然保护她们</w:t>
      </w:r>
      <w:r w:rsidRPr="003F6EDC">
        <w:rPr>
          <w:rFonts w:hint="eastAsia"/>
        </w:rPr>
        <w:t>的</w:t>
      </w:r>
      <w:r w:rsidRPr="003F6EDC">
        <w:t>身</w:t>
      </w:r>
      <w:r w:rsidRPr="003F6EDC">
        <w:rPr>
          <w:rFonts w:hint="eastAsia"/>
        </w:rPr>
        <w:t>心</w:t>
      </w:r>
      <w:r w:rsidRPr="003F6EDC">
        <w:t>健康不受损害。她们还享有婚姻经过合法登记的妇女的所有其他个人权利以及在谋生和抚养及教育子女方面的权利。</w:t>
      </w:r>
    </w:p>
    <w:p w:rsidR="0003514B" w:rsidRPr="003F6EDC" w:rsidRDefault="0003514B" w:rsidP="0003514B">
      <w:pPr>
        <w:pStyle w:val="DualTxt"/>
      </w:pPr>
      <w:r w:rsidRPr="003F6EDC">
        <w:t>35.</w:t>
      </w:r>
      <w:r w:rsidRPr="003F6EDC">
        <w:tab/>
        <w:t>一夫多妻婚姻</w:t>
      </w:r>
      <w:r w:rsidRPr="003F6EDC">
        <w:rPr>
          <w:rFonts w:hint="eastAsia"/>
        </w:rPr>
        <w:t>在</w:t>
      </w:r>
      <w:r w:rsidRPr="003F6EDC">
        <w:t>所有婚姻</w:t>
      </w:r>
      <w:r w:rsidRPr="003F6EDC">
        <w:rPr>
          <w:rFonts w:hint="eastAsia"/>
        </w:rPr>
        <w:t>中</w:t>
      </w:r>
      <w:r w:rsidRPr="003F6EDC">
        <w:t>占7</w:t>
      </w:r>
      <w:r>
        <w:rPr>
          <w:rFonts w:hint="eastAsia"/>
        </w:rPr>
        <w:t>％</w:t>
      </w:r>
      <w:r w:rsidRPr="003F6EDC">
        <w:t>，</w:t>
      </w:r>
      <w:r w:rsidRPr="003F6EDC">
        <w:rPr>
          <w:rFonts w:hint="eastAsia"/>
        </w:rPr>
        <w:t>这些</w:t>
      </w:r>
      <w:r w:rsidRPr="003F6EDC">
        <w:t>妇女大多数是自愿结</w:t>
      </w:r>
      <w:r w:rsidRPr="003F6EDC">
        <w:rPr>
          <w:rFonts w:hint="eastAsia"/>
        </w:rPr>
        <w:t>合</w:t>
      </w:r>
      <w:r w:rsidRPr="003F6EDC">
        <w:t>。一些一夫多妻婚姻涉及未成年人。2006年，法院受理</w:t>
      </w:r>
      <w:r w:rsidRPr="003F6EDC">
        <w:rPr>
          <w:rFonts w:hint="eastAsia"/>
        </w:rPr>
        <w:t>了</w:t>
      </w:r>
      <w:r w:rsidRPr="003F6EDC">
        <w:t>有关</w:t>
      </w:r>
      <w:r w:rsidRPr="003F6EDC">
        <w:rPr>
          <w:rFonts w:hint="eastAsia"/>
        </w:rPr>
        <w:t>不到法定婚龄</w:t>
      </w:r>
      <w:r w:rsidRPr="003F6EDC">
        <w:t>的人的婚姻</w:t>
      </w:r>
      <w:r w:rsidRPr="003F6EDC">
        <w:rPr>
          <w:rFonts w:hint="eastAsia"/>
        </w:rPr>
        <w:t>的22个</w:t>
      </w:r>
      <w:r w:rsidRPr="003F6EDC">
        <w:t>案件。举办了一些圆桌会议，参加者包括国家有关部门和宗教</w:t>
      </w:r>
      <w:r w:rsidRPr="003F6EDC">
        <w:rPr>
          <w:rFonts w:hint="eastAsia"/>
        </w:rPr>
        <w:t>社团</w:t>
      </w:r>
      <w:r w:rsidRPr="003F6EDC">
        <w:t>，以申明</w:t>
      </w:r>
      <w:r w:rsidRPr="003F6EDC">
        <w:rPr>
          <w:rFonts w:hint="eastAsia"/>
        </w:rPr>
        <w:t>一项</w:t>
      </w:r>
      <w:r w:rsidRPr="003F6EDC">
        <w:t>要求</w:t>
      </w:r>
      <w:r w:rsidRPr="003F6EDC">
        <w:rPr>
          <w:rFonts w:hint="eastAsia"/>
        </w:rPr>
        <w:t>，即</w:t>
      </w:r>
      <w:r w:rsidRPr="003F6EDC">
        <w:t>在任何祝福婚姻的宗教仪式进行之前，婚姻</w:t>
      </w:r>
      <w:r w:rsidRPr="003F6EDC">
        <w:rPr>
          <w:rFonts w:hint="eastAsia"/>
        </w:rPr>
        <w:t>都</w:t>
      </w:r>
      <w:r w:rsidRPr="003F6EDC">
        <w:t>必须</w:t>
      </w:r>
      <w:r w:rsidRPr="003F6EDC">
        <w:rPr>
          <w:rFonts w:hint="eastAsia"/>
        </w:rPr>
        <w:t>经过</w:t>
      </w:r>
      <w:r w:rsidRPr="003F6EDC">
        <w:t>合法登记。最后，</w:t>
      </w:r>
      <w:r w:rsidRPr="003F6EDC">
        <w:rPr>
          <w:rFonts w:hint="eastAsia"/>
        </w:rPr>
        <w:t>媒体对</w:t>
      </w:r>
      <w:r w:rsidRPr="003F6EDC">
        <w:t>一夫多妻问题进行了广泛讨论，向</w:t>
      </w:r>
      <w:r w:rsidRPr="003F6EDC">
        <w:rPr>
          <w:rFonts w:hint="eastAsia"/>
        </w:rPr>
        <w:t>全体</w:t>
      </w:r>
      <w:r w:rsidRPr="003F6EDC">
        <w:t>公众进行了宣传，以便提高对这一问题的认识。</w:t>
      </w:r>
    </w:p>
    <w:p w:rsidR="0003514B" w:rsidRPr="003F6EDC" w:rsidRDefault="0003514B" w:rsidP="0003514B">
      <w:pPr>
        <w:pStyle w:val="DualTxt"/>
      </w:pPr>
      <w:r w:rsidRPr="003F6EDC">
        <w:t>36.</w:t>
      </w:r>
      <w:r w:rsidRPr="003F6EDC">
        <w:tab/>
      </w:r>
      <w:r w:rsidRPr="001C3CCC">
        <w:rPr>
          <w:rFonts w:ascii="SimHei" w:eastAsia="SimHei"/>
          <w:color w:val="FF0000"/>
        </w:rPr>
        <w:t>Khamidov先生</w:t>
      </w:r>
      <w:r>
        <w:t>（</w:t>
      </w:r>
      <w:r w:rsidRPr="003F6EDC">
        <w:t>塔吉克斯坦</w:t>
      </w:r>
      <w:r>
        <w:t>）</w:t>
      </w:r>
      <w:r w:rsidRPr="003F6EDC">
        <w:t>说，塔吉克斯坦是一个世俗国家，只承认在民政登记部门登记的婚姻。不过一些妇女由于经济原因，</w:t>
      </w:r>
      <w:r w:rsidRPr="003F6EDC">
        <w:rPr>
          <w:rFonts w:hint="eastAsia"/>
        </w:rPr>
        <w:t>不得不</w:t>
      </w:r>
      <w:r w:rsidRPr="003F6EDC">
        <w:t>接受二房或三房妻子的地位。国家正在采取一系列措施，从宣传运动到刑事起诉，以减少一夫多妻现象。法律充分保护一夫多妻婚姻中儿童的权利，包括财产权、继承权和使用家族姓氏的权利。</w:t>
      </w:r>
    </w:p>
    <w:p w:rsidR="0003514B" w:rsidRPr="003F6EDC" w:rsidRDefault="0003514B" w:rsidP="0003514B">
      <w:pPr>
        <w:pStyle w:val="DualTxt"/>
      </w:pPr>
      <w:r w:rsidRPr="003F6EDC">
        <w:t>37.</w:t>
      </w:r>
      <w:r w:rsidRPr="003F6EDC">
        <w:tab/>
      </w:r>
      <w:r w:rsidRPr="001C3CCC">
        <w:rPr>
          <w:rFonts w:ascii="SimHei" w:eastAsia="SimHei"/>
          <w:color w:val="FF0000"/>
        </w:rPr>
        <w:t>Sharipova女士</w:t>
      </w:r>
      <w:r>
        <w:t>（</w:t>
      </w:r>
      <w:r w:rsidRPr="003F6EDC">
        <w:t>塔吉克斯坦</w:t>
      </w:r>
      <w:r>
        <w:t>）</w:t>
      </w:r>
      <w:r w:rsidRPr="003F6EDC">
        <w:t>说，一些非政府组织参与了制止</w:t>
      </w:r>
      <w:r w:rsidRPr="003F6EDC">
        <w:rPr>
          <w:rFonts w:hint="eastAsia"/>
        </w:rPr>
        <w:t>暴力侵害</w:t>
      </w:r>
      <w:r w:rsidRPr="003F6EDC">
        <w:t>妇女行为活动，并向被害人提供庇护和咨询。在许多</w:t>
      </w:r>
      <w:r w:rsidRPr="003F6EDC">
        <w:rPr>
          <w:rFonts w:hint="eastAsia"/>
        </w:rPr>
        <w:t>情况下</w:t>
      </w:r>
      <w:r w:rsidRPr="003F6EDC">
        <w:t>，相对于</w:t>
      </w:r>
      <w:r w:rsidRPr="003F6EDC">
        <w:rPr>
          <w:rFonts w:hint="eastAsia"/>
        </w:rPr>
        <w:t>国家</w:t>
      </w:r>
      <w:r w:rsidRPr="003F6EDC">
        <w:t>执法机构来说，</w:t>
      </w:r>
      <w:r w:rsidRPr="003F6EDC">
        <w:rPr>
          <w:rFonts w:hint="eastAsia"/>
        </w:rPr>
        <w:t>受</w:t>
      </w:r>
      <w:r w:rsidRPr="003F6EDC">
        <w:t>暴力</w:t>
      </w:r>
      <w:r w:rsidRPr="003F6EDC">
        <w:rPr>
          <w:rFonts w:hint="eastAsia"/>
        </w:rPr>
        <w:t>侵害</w:t>
      </w:r>
      <w:r w:rsidRPr="003F6EDC">
        <w:t>的妇女更愿意从非政府组织寻求帮助，特别是诸如女律师联盟等妇女非政府组织。这类非政府组织从国家</w:t>
      </w:r>
      <w:r w:rsidRPr="003F6EDC">
        <w:rPr>
          <w:rFonts w:hint="eastAsia"/>
        </w:rPr>
        <w:t>获得</w:t>
      </w:r>
      <w:r w:rsidRPr="003F6EDC">
        <w:t>一些资助，但主要是靠国际援助支助。禁止家庭暴力的社会和法律保护法案规定国家机关有义务向被害人提供包括心理支持在内的支助，执法机构也有义务追究犯罪</w:t>
      </w:r>
      <w:r w:rsidRPr="003F6EDC">
        <w:rPr>
          <w:rFonts w:hint="eastAsia"/>
        </w:rPr>
        <w:t>行为</w:t>
      </w:r>
      <w:r w:rsidRPr="003F6EDC">
        <w:t>人。</w:t>
      </w:r>
    </w:p>
    <w:p w:rsidR="0003514B" w:rsidRPr="003F6EDC" w:rsidRDefault="0003514B" w:rsidP="0003514B">
      <w:pPr>
        <w:pStyle w:val="DualTxt"/>
      </w:pPr>
      <w:r w:rsidRPr="003F6EDC">
        <w:t>38.</w:t>
      </w:r>
      <w:r w:rsidRPr="003F6EDC">
        <w:tab/>
      </w:r>
      <w:r w:rsidRPr="001C3CCC">
        <w:rPr>
          <w:rFonts w:ascii="SimHei" w:eastAsia="SimHei"/>
          <w:color w:val="FF0000"/>
        </w:rPr>
        <w:t>Nosirova女士</w:t>
      </w:r>
      <w:r>
        <w:t>（</w:t>
      </w:r>
      <w:r w:rsidRPr="003F6EDC">
        <w:t>塔吉克斯坦</w:t>
      </w:r>
      <w:r>
        <w:t>）</w:t>
      </w:r>
      <w:r w:rsidRPr="003F6EDC">
        <w:t>说，现有</w:t>
      </w:r>
      <w:r w:rsidRPr="003F6EDC">
        <w:rPr>
          <w:rFonts w:hint="eastAsia"/>
        </w:rPr>
        <w:t>受</w:t>
      </w:r>
      <w:r w:rsidRPr="003F6EDC">
        <w:t>暴力</w:t>
      </w:r>
      <w:r w:rsidRPr="003F6EDC">
        <w:rPr>
          <w:rFonts w:hint="eastAsia"/>
        </w:rPr>
        <w:t>侵害</w:t>
      </w:r>
      <w:r w:rsidRPr="003F6EDC">
        <w:t>妇女收容所是依靠国际伙伴的支助开办的。此外，还在一些乡村地区建立了一些妇女资源中心，其中一些也承担了危机中心的</w:t>
      </w:r>
      <w:r w:rsidRPr="003F6EDC">
        <w:rPr>
          <w:rFonts w:hint="eastAsia"/>
        </w:rPr>
        <w:t>职能</w:t>
      </w:r>
      <w:r w:rsidRPr="003F6EDC">
        <w:t>，目的是为农村妇女提供咨询和法律援助。2007年还将在国家资助下开办更多的中心。正在改进收集和分析</w:t>
      </w:r>
      <w:r w:rsidRPr="003F6EDC">
        <w:rPr>
          <w:rFonts w:hint="eastAsia"/>
        </w:rPr>
        <w:t>暴力侵害</w:t>
      </w:r>
      <w:r w:rsidRPr="003F6EDC">
        <w:t>妇女行为数据</w:t>
      </w:r>
      <w:r w:rsidRPr="003F6EDC">
        <w:rPr>
          <w:rFonts w:hint="eastAsia"/>
        </w:rPr>
        <w:t>的</w:t>
      </w:r>
      <w:r w:rsidRPr="003F6EDC">
        <w:t>系统。</w:t>
      </w:r>
      <w:r w:rsidRPr="003F6EDC">
        <w:rPr>
          <w:rFonts w:hint="eastAsia"/>
        </w:rPr>
        <w:t>警察、</w:t>
      </w:r>
      <w:r w:rsidRPr="003F6EDC">
        <w:t>医务人员和教师正在接受预防</w:t>
      </w:r>
      <w:r w:rsidRPr="003F6EDC">
        <w:rPr>
          <w:rFonts w:hint="eastAsia"/>
        </w:rPr>
        <w:t>暴力侵害</w:t>
      </w:r>
      <w:r w:rsidRPr="003F6EDC">
        <w:t>妇女行为方面的培训。正在全国范围举办一些讨论会，以便向公众介绍禁止家庭暴力的社会和法律保护法案的内容和</w:t>
      </w:r>
      <w:r w:rsidRPr="003F6EDC">
        <w:rPr>
          <w:rFonts w:hint="eastAsia"/>
        </w:rPr>
        <w:t>含义</w:t>
      </w:r>
      <w:r w:rsidRPr="003F6EDC">
        <w:t>。</w:t>
      </w:r>
    </w:p>
    <w:p w:rsidR="0003514B" w:rsidRPr="003F6EDC" w:rsidRDefault="0003514B" w:rsidP="0003514B">
      <w:pPr>
        <w:pStyle w:val="DualTxt"/>
      </w:pPr>
      <w:r w:rsidRPr="003F6EDC">
        <w:t>39.</w:t>
      </w:r>
      <w:r w:rsidRPr="003F6EDC">
        <w:tab/>
      </w:r>
      <w:r w:rsidRPr="001C3CCC">
        <w:rPr>
          <w:rFonts w:ascii="SimHei" w:eastAsia="SimHei"/>
          <w:color w:val="FF0000"/>
        </w:rPr>
        <w:t>Sharipova女士</w:t>
      </w:r>
      <w:r>
        <w:t>（</w:t>
      </w:r>
      <w:r w:rsidRPr="003F6EDC">
        <w:t>塔吉克斯坦</w:t>
      </w:r>
      <w:r>
        <w:t>）</w:t>
      </w:r>
      <w:r w:rsidRPr="003F6EDC">
        <w:t>说，在2005年和2006年前7个月中，共发生了274起谋杀案件。其中64个案件的被害人是妇女，而且这些犯罪中大多数是在家庭或家庭范围内实施的。如果有证据表明妇女自杀事件是由暴力行为所</w:t>
      </w:r>
      <w:r w:rsidRPr="003F6EDC">
        <w:rPr>
          <w:rFonts w:hint="eastAsia"/>
        </w:rPr>
        <w:t>引发</w:t>
      </w:r>
      <w:r w:rsidRPr="003F6EDC">
        <w:t>的，则这类妇女自杀事件可以被归</w:t>
      </w:r>
      <w:r w:rsidRPr="003F6EDC">
        <w:rPr>
          <w:rFonts w:hint="eastAsia"/>
        </w:rPr>
        <w:t>入暴力侵害</w:t>
      </w:r>
      <w:r w:rsidRPr="003F6EDC">
        <w:t>妇女行为</w:t>
      </w:r>
      <w:r w:rsidRPr="003F6EDC">
        <w:rPr>
          <w:rFonts w:hint="eastAsia"/>
        </w:rPr>
        <w:t>案件</w:t>
      </w:r>
      <w:r w:rsidRPr="003F6EDC">
        <w:t>。</w:t>
      </w:r>
    </w:p>
    <w:p w:rsidR="0003514B" w:rsidRPr="003F6EDC" w:rsidRDefault="0003514B" w:rsidP="0003514B">
      <w:pPr>
        <w:pStyle w:val="DualTxt"/>
      </w:pPr>
      <w:r w:rsidRPr="003F6EDC">
        <w:t>40.</w:t>
      </w:r>
      <w:r w:rsidRPr="003F6EDC">
        <w:tab/>
      </w:r>
      <w:r w:rsidRPr="001C3CCC">
        <w:rPr>
          <w:rFonts w:ascii="SimHei" w:eastAsia="SimHei"/>
          <w:color w:val="FF0000"/>
        </w:rPr>
        <w:t>Mukhammadieva女士</w:t>
      </w:r>
      <w:r>
        <w:t>（</w:t>
      </w:r>
      <w:r w:rsidRPr="003F6EDC">
        <w:t>塔吉克斯坦</w:t>
      </w:r>
      <w:r>
        <w:t>）</w:t>
      </w:r>
      <w:r w:rsidRPr="003F6EDC">
        <w:t>说，根据国家统计委员会的数据，这类自杀事件</w:t>
      </w:r>
      <w:r w:rsidRPr="003F6EDC">
        <w:rPr>
          <w:rFonts w:hint="eastAsia"/>
        </w:rPr>
        <w:t>数量</w:t>
      </w:r>
      <w:r w:rsidRPr="003F6EDC">
        <w:t>在近年中略有</w:t>
      </w:r>
      <w:r w:rsidRPr="003F6EDC">
        <w:rPr>
          <w:rFonts w:hint="eastAsia"/>
        </w:rPr>
        <w:t>增加</w:t>
      </w:r>
      <w:r w:rsidRPr="003F6EDC">
        <w:t>。</w:t>
      </w:r>
    </w:p>
    <w:p w:rsidR="0003514B" w:rsidRPr="00361866" w:rsidRDefault="0003514B" w:rsidP="0003514B">
      <w:pPr>
        <w:pStyle w:val="DualTxt"/>
        <w:rPr>
          <w:rFonts w:ascii="KaiTi_GB2312" w:eastAsia="KaiTi_GB2312" w:hint="eastAsia"/>
          <w:color w:val="0000FF"/>
        </w:rPr>
      </w:pPr>
      <w:r w:rsidRPr="00361866">
        <w:rPr>
          <w:rFonts w:ascii="KaiTi_GB2312" w:eastAsia="KaiTi_GB2312" w:hint="eastAsia"/>
          <w:color w:val="0000FF"/>
        </w:rPr>
        <w:t>第六条</w:t>
      </w:r>
    </w:p>
    <w:p w:rsidR="0003514B" w:rsidRDefault="0003514B" w:rsidP="0003514B">
      <w:pPr>
        <w:pStyle w:val="DualTxt"/>
        <w:rPr>
          <w:rFonts w:hint="eastAsia"/>
        </w:rPr>
      </w:pPr>
      <w:r>
        <w:rPr>
          <w:rFonts w:hint="eastAsia"/>
        </w:rPr>
        <w:t>41.</w:t>
      </w:r>
      <w:r>
        <w:rPr>
          <w:rFonts w:hint="eastAsia"/>
        </w:rPr>
        <w:tab/>
      </w:r>
      <w:r w:rsidRPr="005709E0">
        <w:rPr>
          <w:rFonts w:ascii="SimHei" w:eastAsia="SimHei" w:hint="eastAsia"/>
          <w:color w:val="FF0000"/>
        </w:rPr>
        <w:t>Gabr女士</w:t>
      </w:r>
      <w:r>
        <w:rPr>
          <w:rFonts w:hint="eastAsia"/>
        </w:rPr>
        <w:t>说，塔吉克斯坦政府需更多地注意贩运妇女问题。尤其是，它应当确保在这方面的立法得到有效实施。她希望知道，是否有资源用于这一目的，以及是否有解决这一问题的真正的政治意愿。她有独立资料来源显示，贩运未成年人的事件更加频繁发生，并询问，该国政府在这方面采取了什么措施，以及是否同邻国政府为解决这一问题而进行合作。此外，有消息说，一些受贩运之害的妇女被迫参与有组织犯罪和毒品走私。她要求在这方面得到更多信息。</w:t>
      </w:r>
    </w:p>
    <w:p w:rsidR="0003514B" w:rsidRDefault="0003514B" w:rsidP="0003514B">
      <w:pPr>
        <w:pStyle w:val="DualTxt"/>
        <w:rPr>
          <w:rFonts w:hint="eastAsia"/>
        </w:rPr>
      </w:pPr>
      <w:r>
        <w:rPr>
          <w:rFonts w:hint="eastAsia"/>
        </w:rPr>
        <w:t>42.</w:t>
      </w:r>
      <w:r>
        <w:rPr>
          <w:rFonts w:hint="eastAsia"/>
        </w:rPr>
        <w:tab/>
      </w:r>
      <w:r w:rsidRPr="005709E0">
        <w:rPr>
          <w:rFonts w:ascii="SimHei" w:eastAsia="SimHei" w:hint="eastAsia"/>
          <w:color w:val="FF0000"/>
        </w:rPr>
        <w:t>Chutikul女士</w:t>
      </w:r>
      <w:r>
        <w:rPr>
          <w:rFonts w:hint="eastAsia"/>
        </w:rPr>
        <w:t>询问，非政府组织是否曾参与制订打击贩运人口活动的综合方案，是否派代表参加打击贩运人口活动问题部门间委员会。她想知道，该国采用了什么机制，对综合方案的执行进行监管和协调。该方案是否有足够的财务、技术和人力资源，向谁负责?</w:t>
      </w:r>
    </w:p>
    <w:p w:rsidR="0003514B" w:rsidRDefault="0003514B" w:rsidP="00361866">
      <w:pPr>
        <w:pStyle w:val="DualTxt"/>
        <w:spacing w:after="160"/>
        <w:rPr>
          <w:rFonts w:hint="eastAsia"/>
        </w:rPr>
      </w:pPr>
      <w:r>
        <w:rPr>
          <w:rFonts w:hint="eastAsia"/>
        </w:rPr>
        <w:t>43.</w:t>
      </w:r>
      <w:r>
        <w:rPr>
          <w:rFonts w:hint="eastAsia"/>
        </w:rPr>
        <w:tab/>
        <w:t>委员会还希望了解，是否建有一个综合系统，负责从不同来源收集和分析关于贩运活动的数据。缔约国应说明其法律是否规定对受贩运之害的未成年人予以特殊保护，是否有足够的受害人收容所。最后，她询问，缔约国是否已考虑与有关国家缔结双边或多边条约，以使打击贩运工作更有效，尤其是将行为人绳之以法。</w:t>
      </w:r>
    </w:p>
    <w:p w:rsidR="0003514B" w:rsidRDefault="0003514B" w:rsidP="00361866">
      <w:pPr>
        <w:pStyle w:val="DualTxt"/>
        <w:spacing w:after="160"/>
        <w:rPr>
          <w:rFonts w:hint="eastAsia"/>
        </w:rPr>
      </w:pPr>
      <w:r>
        <w:rPr>
          <w:rFonts w:hint="eastAsia"/>
        </w:rPr>
        <w:t>44.</w:t>
      </w:r>
      <w:r>
        <w:rPr>
          <w:rFonts w:hint="eastAsia"/>
        </w:rPr>
        <w:tab/>
      </w:r>
      <w:r w:rsidRPr="005709E0">
        <w:rPr>
          <w:rFonts w:ascii="SimHei" w:eastAsia="SimHei" w:hint="eastAsia"/>
          <w:color w:val="FF0000"/>
        </w:rPr>
        <w:t>Begum女士</w:t>
      </w:r>
      <w:r>
        <w:rPr>
          <w:rFonts w:hint="eastAsia"/>
        </w:rPr>
        <w:t>询问，该国正在采取何种社会经济措施，防止贩运活动，特别是贩运少数族裔妇女的活动。有消息来源显示，贩运斯拉夫裔妇女的活动特别猖獗。为有效执行《贩运人口法》和起诉罪犯，有必要指明贩运活动集中的地区以及贩运的路线。需要更多地了解关于从阿拉伯联合酋长国返回家园的贩运活动受害妇女的情况。她们是否成功地重新融入社区?</w:t>
      </w:r>
    </w:p>
    <w:p w:rsidR="0003514B" w:rsidRDefault="0003514B" w:rsidP="0003514B">
      <w:pPr>
        <w:pStyle w:val="DualTxt"/>
        <w:rPr>
          <w:rFonts w:hint="eastAsia"/>
        </w:rPr>
      </w:pPr>
      <w:r>
        <w:rPr>
          <w:rFonts w:hint="eastAsia"/>
        </w:rPr>
        <w:t>45.</w:t>
      </w:r>
      <w:r>
        <w:rPr>
          <w:rFonts w:hint="eastAsia"/>
        </w:rPr>
        <w:tab/>
        <w:t>委员会还希望能提供关于感染艾滋病毒/艾滋病的贩运受害人人数的统计数据。已采取了何种措施，以确保选择移民国外的妇女的安全，缔约国是否已为此同目的地国签订了任何协议。关于卖淫问题，她询问，嫖客是否受到刑事处罚，以及是否实施任何措施，帮助有意放弃卖淫的妇女另寻生计。</w:t>
      </w:r>
    </w:p>
    <w:p w:rsidR="0003514B" w:rsidRDefault="0003514B" w:rsidP="0003514B">
      <w:pPr>
        <w:pStyle w:val="DualTxt"/>
        <w:rPr>
          <w:rFonts w:hint="eastAsia"/>
        </w:rPr>
      </w:pPr>
      <w:r>
        <w:rPr>
          <w:rFonts w:hint="eastAsia"/>
        </w:rPr>
        <w:t>46.</w:t>
      </w:r>
      <w:r>
        <w:rPr>
          <w:rFonts w:hint="eastAsia"/>
        </w:rPr>
        <w:tab/>
        <w:t>她注意到暴力侵害妇女事件仍频繁发生，询问关于禁止家庭暴力的社会和法律保护法案是否规定可对行为人发出禁制令。委员会希望知道，谁应有责任提出家庭暴力投诉，以及是否采取了充分的措施，保护未成年受害人的权利。最后，她询问，通过在对问题清单的答复中提到的电话热线而登记的家庭暴力案件有多少件。</w:t>
      </w:r>
    </w:p>
    <w:p w:rsidR="0003514B" w:rsidRDefault="0003514B" w:rsidP="0003514B">
      <w:pPr>
        <w:pStyle w:val="DualTxt"/>
        <w:rPr>
          <w:rFonts w:hint="eastAsia"/>
        </w:rPr>
      </w:pPr>
      <w:r>
        <w:rPr>
          <w:rFonts w:hint="eastAsia"/>
        </w:rPr>
        <w:t>47.</w:t>
      </w:r>
      <w:r>
        <w:rPr>
          <w:rFonts w:hint="eastAsia"/>
        </w:rPr>
        <w:tab/>
      </w:r>
      <w:r w:rsidRPr="005709E0">
        <w:rPr>
          <w:rFonts w:ascii="SimHei" w:eastAsia="SimHei" w:hint="eastAsia"/>
          <w:color w:val="FF0000"/>
        </w:rPr>
        <w:t>Sharipova女士</w:t>
      </w:r>
      <w:r>
        <w:rPr>
          <w:rFonts w:hint="eastAsia"/>
        </w:rPr>
        <w:t>（塔吉克斯坦）说，尽管卖淫有经济原因，但根据法律，卖淫构成刑事犯罪，而且卖淫活动正在下降；罪犯也会受到内政部的行政处罚。在贩运人口，特别是妇女和未成年人问题上，将通过一项新法律，并对现行法律进行一些修改，以便进一步制定国家在这方面的政策。另外还制定了一个2006-2010年的方案，其中包括依照国际规范向受害人提供康复服务的规定。还与地方当局和非政府组织合作，开展了打击这类贩运的特别信息和宣传活动。已与内政部等相关部门一道，设立了一个委员会，负责解决上述问题。2005年，塔吉克斯坦从阿拉伯联合酋长国共遣返了75名受害妇女，并向她们提供了临时住房和其它帮助。她列举了若干已进行刑事调查和起诉的贩运未成年人案例。</w:t>
      </w:r>
    </w:p>
    <w:p w:rsidR="0003514B" w:rsidRDefault="0003514B" w:rsidP="0003514B">
      <w:pPr>
        <w:pStyle w:val="DualTxt"/>
        <w:rPr>
          <w:rFonts w:hint="eastAsia"/>
        </w:rPr>
      </w:pPr>
      <w:r>
        <w:rPr>
          <w:rFonts w:hint="eastAsia"/>
        </w:rPr>
        <w:t>48.</w:t>
      </w:r>
      <w:r>
        <w:rPr>
          <w:rFonts w:hint="eastAsia"/>
        </w:rPr>
        <w:tab/>
      </w:r>
      <w:r w:rsidRPr="005709E0">
        <w:rPr>
          <w:rFonts w:ascii="SimHei" w:eastAsia="SimHei" w:hint="eastAsia"/>
          <w:color w:val="FF0000"/>
        </w:rPr>
        <w:t>Mukhammadieva女士</w:t>
      </w:r>
      <w:r>
        <w:rPr>
          <w:rFonts w:hint="eastAsia"/>
        </w:rPr>
        <w:t>（塔吉克斯坦）说，政府于2004年同俄罗斯联邦签署了一项协议，保障来自两国的移徙工人权利。2005年，劳动部还同摩尔多瓦和白俄罗斯签订了类似协议，将很快获得通过。2006年，政府通过了一项塔吉克工人移徙方案，并采取进一步措施，确保他们在俄罗斯联邦内得到法律保护。</w:t>
      </w:r>
    </w:p>
    <w:p w:rsidR="0003514B" w:rsidRDefault="0003514B" w:rsidP="0003514B">
      <w:pPr>
        <w:pStyle w:val="DualTxt"/>
        <w:rPr>
          <w:rFonts w:hint="eastAsia"/>
        </w:rPr>
      </w:pPr>
      <w:r>
        <w:rPr>
          <w:rFonts w:hint="eastAsia"/>
        </w:rPr>
        <w:t>49.</w:t>
      </w:r>
      <w:r>
        <w:rPr>
          <w:rFonts w:hint="eastAsia"/>
        </w:rPr>
        <w:tab/>
      </w:r>
      <w:r w:rsidRPr="005709E0">
        <w:rPr>
          <w:rFonts w:ascii="SimHei" w:eastAsia="SimHei" w:hint="eastAsia"/>
          <w:color w:val="FF0000"/>
        </w:rPr>
        <w:t>Khamidov先生</w:t>
      </w:r>
      <w:r>
        <w:rPr>
          <w:rFonts w:hint="eastAsia"/>
        </w:rPr>
        <w:t>（塔吉克斯坦）针对贩运人口问题说，政府正在与阿拉伯联合酋长国草拟一份协议，很快就能缔结。也正在同其他国家开展合作，以防止塔吉克公民被强行或以蒙骗手法带出境外，并遣返被贩运人。法律作出了对未成年人加强法律保障的规定。</w:t>
      </w:r>
    </w:p>
    <w:p w:rsidR="0003514B" w:rsidRDefault="0003514B" w:rsidP="0003514B">
      <w:pPr>
        <w:pStyle w:val="DualTxt"/>
        <w:rPr>
          <w:rFonts w:hint="eastAsia"/>
        </w:rPr>
      </w:pPr>
      <w:r>
        <w:rPr>
          <w:rFonts w:hint="eastAsia"/>
        </w:rPr>
        <w:t>50.</w:t>
      </w:r>
      <w:r>
        <w:rPr>
          <w:rFonts w:hint="eastAsia"/>
        </w:rPr>
        <w:tab/>
      </w:r>
      <w:r w:rsidRPr="005709E0">
        <w:rPr>
          <w:rFonts w:ascii="SimHei" w:eastAsia="SimHei" w:hint="eastAsia"/>
          <w:color w:val="FF0000"/>
        </w:rPr>
        <w:t>Sharipova女士</w:t>
      </w:r>
      <w:r>
        <w:rPr>
          <w:rFonts w:hint="eastAsia"/>
        </w:rPr>
        <w:t>（塔吉克斯坦）说，已采取的打击贩运人口措施没有基于族裔而对受害人区分对待：由于公民作为塔吉克人都享有平等地位，因此该罪行对他们所有人来说都是同样严重的。塔吉克斯坦是贩运受害人的来源国，这些受害人通过塔吉克斯坦的邻国过境。</w:t>
      </w:r>
    </w:p>
    <w:p w:rsidR="0003514B" w:rsidRDefault="0003514B" w:rsidP="0003514B">
      <w:pPr>
        <w:pStyle w:val="DualTxt"/>
        <w:rPr>
          <w:rFonts w:hint="eastAsia"/>
        </w:rPr>
      </w:pPr>
      <w:r>
        <w:rPr>
          <w:rFonts w:hint="eastAsia"/>
        </w:rPr>
        <w:t>51.</w:t>
      </w:r>
      <w:r>
        <w:rPr>
          <w:rFonts w:hint="eastAsia"/>
        </w:rPr>
        <w:tab/>
      </w:r>
      <w:r w:rsidRPr="00E56077">
        <w:rPr>
          <w:rFonts w:ascii="SimHei" w:eastAsia="SimHei" w:hint="eastAsia"/>
          <w:color w:val="FF0000"/>
          <w:spacing w:val="-4"/>
        </w:rPr>
        <w:t>Pimentel女士</w:t>
      </w:r>
      <w:r w:rsidRPr="00E56077">
        <w:rPr>
          <w:rFonts w:hint="eastAsia"/>
          <w:spacing w:val="-4"/>
        </w:rPr>
        <w:t>说，犯罪学研究表明，在解决由人口</w:t>
      </w:r>
      <w:r w:rsidRPr="00E56077">
        <w:rPr>
          <w:rFonts w:hint="eastAsia"/>
          <w:spacing w:val="-2"/>
        </w:rPr>
        <w:t>和社会经济因素左右的问题过程中，教育和预防比处罚更加有效。她高兴地得知，二房妻子和三房妻子也有权利，但她不能接受的是，合并报告中称，法律并没有对她们的权利作出规定，因此，她们没有选择，只能忍</w:t>
      </w:r>
      <w:r w:rsidRPr="00E56077">
        <w:rPr>
          <w:rFonts w:hint="eastAsia"/>
          <w:spacing w:val="-4"/>
        </w:rPr>
        <w:t>受丈夫和亲戚对她们的暴力（CEDAW/C/TJK/1-3</w:t>
      </w:r>
      <w:r>
        <w:rPr>
          <w:rFonts w:hint="eastAsia"/>
        </w:rPr>
        <w:t>，第12页）。</w:t>
      </w:r>
    </w:p>
    <w:p w:rsidR="0003514B" w:rsidRDefault="0003514B" w:rsidP="0003514B">
      <w:pPr>
        <w:pStyle w:val="DualTxt"/>
        <w:rPr>
          <w:rFonts w:hint="eastAsia"/>
        </w:rPr>
      </w:pPr>
      <w:r>
        <w:rPr>
          <w:rFonts w:hint="eastAsia"/>
        </w:rPr>
        <w:t>52.</w:t>
      </w:r>
      <w:r>
        <w:rPr>
          <w:rFonts w:hint="eastAsia"/>
        </w:rPr>
        <w:tab/>
      </w:r>
      <w:r w:rsidRPr="005709E0">
        <w:rPr>
          <w:rFonts w:ascii="SimHei" w:eastAsia="SimHei" w:hint="eastAsia"/>
          <w:color w:val="FF0000"/>
        </w:rPr>
        <w:t>Shin女士</w:t>
      </w:r>
      <w:r>
        <w:rPr>
          <w:rFonts w:hint="eastAsia"/>
        </w:rPr>
        <w:t>询问，家庭暴力法案制定实施的时间。她提出了残疾妇女问题，这些妇女在大多数社会中是最脆弱的，也是可见度低的群体。委员会希望知道，13处收容所当中是否配备齐全，用于收容残疾妇女，是否有加重处罚暴力侵害妇女行为的措施。她提到委员会关于残疾妇女问题的第18号一般性建议，以及2006年《联合国残疾人权利公约》，并要求该代表团在下一次报告中提供相关资料。</w:t>
      </w:r>
    </w:p>
    <w:p w:rsidR="0003514B" w:rsidRDefault="0003514B" w:rsidP="0003514B">
      <w:pPr>
        <w:pStyle w:val="DualTxt"/>
        <w:rPr>
          <w:rFonts w:hint="eastAsia"/>
        </w:rPr>
      </w:pPr>
      <w:r>
        <w:rPr>
          <w:rFonts w:hint="eastAsia"/>
        </w:rPr>
        <w:t>53.</w:t>
      </w:r>
      <w:r>
        <w:rPr>
          <w:rFonts w:hint="eastAsia"/>
        </w:rPr>
        <w:tab/>
      </w:r>
      <w:r w:rsidRPr="005709E0">
        <w:rPr>
          <w:rFonts w:ascii="SimHei" w:eastAsia="SimHei" w:hint="eastAsia"/>
          <w:color w:val="FF0000"/>
        </w:rPr>
        <w:t>Khamidov先生</w:t>
      </w:r>
      <w:r>
        <w:rPr>
          <w:rFonts w:hint="eastAsia"/>
        </w:rPr>
        <w:t>（塔吉克斯坦）也认为，除了处罚之外，有必要采取其他措施来打击家庭暴力，特别是采取经济措施，以确保受害人更大的自由和独立。教育和文化行动是同样重要的。在回答有关法案的时限问题时，他解释说，立法的修改案由民选议员、政府或总统提出；然后提交国会，由相关委员会审查，如果认为适当，则予以通过。因此，他不能说出何时会制定实施该法案，但他向委员会保证，会很快。二房和三房妻子享有宪法规定的各项人权和自由，而对她们的暴力行为可受法院的惩罚。其所受的唯一限制是在家庭生活方面的具体限制。</w:t>
      </w:r>
    </w:p>
    <w:p w:rsidR="0003514B" w:rsidRDefault="0003514B" w:rsidP="0003514B">
      <w:pPr>
        <w:pStyle w:val="DualTxt"/>
        <w:rPr>
          <w:rFonts w:hint="eastAsia"/>
        </w:rPr>
      </w:pPr>
      <w:r>
        <w:rPr>
          <w:rFonts w:hint="eastAsia"/>
        </w:rPr>
        <w:t>54.</w:t>
      </w:r>
      <w:r>
        <w:rPr>
          <w:rFonts w:hint="eastAsia"/>
        </w:rPr>
        <w:tab/>
      </w:r>
      <w:r w:rsidRPr="005709E0">
        <w:rPr>
          <w:rFonts w:ascii="SimHei" w:eastAsia="SimHei" w:hint="eastAsia"/>
          <w:color w:val="FF0000"/>
        </w:rPr>
        <w:t>Nosirova女士</w:t>
      </w:r>
      <w:r>
        <w:rPr>
          <w:rFonts w:hint="eastAsia"/>
        </w:rPr>
        <w:t>（塔吉克斯坦）说，在危机中心里，不对受害人作出任何区分对待，不管是妇女、儿童、还是残疾人。在日常生活方面，后者享有具体的福利，尤其是在照明和交通方面的福利。</w:t>
      </w:r>
    </w:p>
    <w:p w:rsidR="0003514B" w:rsidRDefault="0003514B" w:rsidP="0003514B">
      <w:pPr>
        <w:pStyle w:val="DualTxt"/>
        <w:rPr>
          <w:rFonts w:hint="eastAsia"/>
        </w:rPr>
      </w:pPr>
      <w:r>
        <w:rPr>
          <w:rFonts w:hint="eastAsia"/>
        </w:rPr>
        <w:t>55.</w:t>
      </w:r>
      <w:r>
        <w:rPr>
          <w:rFonts w:hint="eastAsia"/>
        </w:rPr>
        <w:tab/>
      </w:r>
      <w:r w:rsidRPr="005709E0">
        <w:rPr>
          <w:rFonts w:ascii="SimHei" w:eastAsia="SimHei" w:hint="eastAsia"/>
          <w:color w:val="FF0000"/>
        </w:rPr>
        <w:t>Mukhammadieva女士</w:t>
      </w:r>
      <w:r>
        <w:rPr>
          <w:rFonts w:hint="eastAsia"/>
        </w:rPr>
        <w:t>（塔吉克斯坦）说，据劳动部送交国家统计委员会的残疾人统计数据，残疾人总数中约有41％为女性。</w:t>
      </w:r>
    </w:p>
    <w:p w:rsidR="0003514B" w:rsidRPr="005709E0" w:rsidRDefault="0003514B" w:rsidP="0003514B">
      <w:pPr>
        <w:pStyle w:val="DualTxt"/>
        <w:rPr>
          <w:rFonts w:hint="eastAsia"/>
        </w:rPr>
      </w:pPr>
      <w:r w:rsidRPr="005709E0">
        <w:rPr>
          <w:rFonts w:hint="eastAsia"/>
        </w:rPr>
        <w:t>第</w:t>
      </w:r>
      <w:r>
        <w:rPr>
          <w:rFonts w:hint="eastAsia"/>
        </w:rPr>
        <w:t>七</w:t>
      </w:r>
      <w:r w:rsidRPr="005709E0">
        <w:rPr>
          <w:rFonts w:hint="eastAsia"/>
        </w:rPr>
        <w:t>条和第</w:t>
      </w:r>
      <w:r>
        <w:rPr>
          <w:rFonts w:hint="eastAsia"/>
        </w:rPr>
        <w:t>八</w:t>
      </w:r>
      <w:r w:rsidRPr="005709E0">
        <w:rPr>
          <w:rFonts w:hint="eastAsia"/>
        </w:rPr>
        <w:t>条</w:t>
      </w:r>
    </w:p>
    <w:p w:rsidR="0003514B" w:rsidRDefault="0003514B" w:rsidP="00361866">
      <w:pPr>
        <w:pStyle w:val="DualTxt"/>
        <w:spacing w:after="120"/>
        <w:rPr>
          <w:rFonts w:hint="eastAsia"/>
        </w:rPr>
      </w:pPr>
      <w:r>
        <w:rPr>
          <w:rFonts w:hint="eastAsia"/>
        </w:rPr>
        <w:t>56.</w:t>
      </w:r>
      <w:r>
        <w:rPr>
          <w:rFonts w:hint="eastAsia"/>
        </w:rPr>
        <w:tab/>
      </w:r>
      <w:r w:rsidRPr="005709E0">
        <w:rPr>
          <w:rFonts w:ascii="SimHei" w:eastAsia="SimHei" w:hint="eastAsia"/>
          <w:color w:val="FF0000"/>
        </w:rPr>
        <w:t>Gaspard女士</w:t>
      </w:r>
      <w:r>
        <w:rPr>
          <w:rFonts w:hint="eastAsia"/>
        </w:rPr>
        <w:t>从报告（CEDAW/C/TJK/1-3，第15页）中注意到，实行“家庭投票”的做法往往意味着男子会代自己的妻子投票，虽然自2003年以来选举委员会一直在非政府组织支持下，试图推动妇女投票。她想知道，在2005年的选举中，妇女代表自己投票的比例是否有任何增长。议会上下院当选议员中的妇女人数都仍不够多。她询问，总统指定的八名上院成员中是否有妇女，是否计划按照《公约》第四条第1款规定采用配额制，以提高妇女目前很低的参与公共和政治生活程度，特别是在农村地区。</w:t>
      </w:r>
    </w:p>
    <w:p w:rsidR="0003514B" w:rsidRDefault="0003514B" w:rsidP="00361866">
      <w:pPr>
        <w:pStyle w:val="DualTxt"/>
        <w:spacing w:after="120"/>
        <w:rPr>
          <w:rFonts w:hint="eastAsia"/>
        </w:rPr>
      </w:pPr>
      <w:r>
        <w:rPr>
          <w:rFonts w:hint="eastAsia"/>
        </w:rPr>
        <w:t>57.</w:t>
      </w:r>
      <w:r>
        <w:rPr>
          <w:rFonts w:hint="eastAsia"/>
        </w:rPr>
        <w:tab/>
      </w:r>
      <w:r w:rsidRPr="005709E0">
        <w:rPr>
          <w:rFonts w:ascii="SimHei" w:eastAsia="SimHei" w:hint="eastAsia"/>
          <w:color w:val="FF0000"/>
        </w:rPr>
        <w:t>Neubauer女士</w:t>
      </w:r>
      <w:r>
        <w:rPr>
          <w:rFonts w:hint="eastAsia"/>
        </w:rPr>
        <w:t>询问，依据《男女平等和机会均等法》第八条，政府是否计划在选举立法中制定实施任何措施，以确保竞选公职的候选人中的妇女人数更多。</w:t>
      </w:r>
    </w:p>
    <w:p w:rsidR="0003514B" w:rsidRDefault="0003514B" w:rsidP="00361866">
      <w:pPr>
        <w:pStyle w:val="DualTxt"/>
        <w:spacing w:after="120"/>
        <w:rPr>
          <w:rFonts w:hint="eastAsia"/>
        </w:rPr>
      </w:pPr>
      <w:r>
        <w:rPr>
          <w:rFonts w:hint="eastAsia"/>
        </w:rPr>
        <w:t>58.</w:t>
      </w:r>
      <w:r>
        <w:rPr>
          <w:rFonts w:hint="eastAsia"/>
        </w:rPr>
        <w:tab/>
      </w:r>
      <w:r w:rsidRPr="005709E0">
        <w:rPr>
          <w:rFonts w:ascii="SimHei" w:eastAsia="SimHei" w:hint="eastAsia"/>
          <w:color w:val="FF0000"/>
        </w:rPr>
        <w:t>Maiolo女士</w:t>
      </w:r>
      <w:r>
        <w:rPr>
          <w:rFonts w:hint="eastAsia"/>
        </w:rPr>
        <w:t>想知道，在进行“家庭投票”时，是否总是由家中男子投票。若是如此，她建议禁止这一做法。</w:t>
      </w:r>
    </w:p>
    <w:p w:rsidR="00361866" w:rsidRDefault="0003514B" w:rsidP="0003514B">
      <w:pPr>
        <w:pStyle w:val="DualTxt"/>
      </w:pPr>
      <w:r>
        <w:rPr>
          <w:rFonts w:hint="eastAsia"/>
        </w:rPr>
        <w:t>59.</w:t>
      </w:r>
      <w:r>
        <w:rPr>
          <w:rFonts w:hint="eastAsia"/>
        </w:rPr>
        <w:tab/>
      </w:r>
      <w:r w:rsidRPr="005709E0">
        <w:rPr>
          <w:rFonts w:ascii="SimHei" w:eastAsia="SimHei" w:hint="eastAsia"/>
          <w:color w:val="FF0000"/>
        </w:rPr>
        <w:t>Belmihoub-Zerdani女士</w:t>
      </w:r>
      <w:r>
        <w:rPr>
          <w:rFonts w:hint="eastAsia"/>
        </w:rPr>
        <w:t>承认，塔吉克斯坦这样刚刚经历过战争的国家很难履行其国际义务。因此，</w:t>
      </w:r>
    </w:p>
    <w:p w:rsidR="0003514B" w:rsidRDefault="00361866" w:rsidP="0003514B">
      <w:pPr>
        <w:pStyle w:val="DualTxt"/>
        <w:rPr>
          <w:rFonts w:hint="eastAsia"/>
        </w:rPr>
      </w:pPr>
      <w:r>
        <w:br w:type="column"/>
      </w:r>
      <w:r w:rsidR="0003514B">
        <w:rPr>
          <w:rFonts w:hint="eastAsia"/>
        </w:rPr>
        <w:t>应称赞该政府按照《公约》的规定制定有关法律，尤其是禁止歧视法律；但是，实际执行情况仍然不能符合要求。妇女代表不能充分参与公共生活，尤其是参加国会，在议员总数中只占16.5％。如有可能，应尽量任命妇女出任决策职位；这纯粹要看有无政治意愿。她敦促根据委员会第25号一般性建议而为此采取暂行特别措施。对于“家庭投票”，最简单的解决办法是，规定只有在有真正合理的理由，比如不能亲自前往或生病，才允许在得到正式授权后进行代理投票，并严加管理。</w:t>
      </w:r>
    </w:p>
    <w:p w:rsidR="0003514B" w:rsidRDefault="0003514B" w:rsidP="0003514B">
      <w:pPr>
        <w:pStyle w:val="DualTxt"/>
        <w:rPr>
          <w:rFonts w:hint="eastAsia"/>
        </w:rPr>
      </w:pPr>
      <w:r>
        <w:rPr>
          <w:rFonts w:hint="eastAsia"/>
        </w:rPr>
        <w:t>60.</w:t>
      </w:r>
      <w:r>
        <w:rPr>
          <w:rFonts w:hint="eastAsia"/>
        </w:rPr>
        <w:tab/>
      </w:r>
      <w:r w:rsidRPr="005709E0">
        <w:rPr>
          <w:rFonts w:ascii="SimHei" w:eastAsia="SimHei" w:hint="eastAsia"/>
          <w:color w:val="FF0000"/>
        </w:rPr>
        <w:t>Shin女士</w:t>
      </w:r>
      <w:r>
        <w:rPr>
          <w:rFonts w:hint="eastAsia"/>
        </w:rPr>
        <w:t>说，《男女平等和平等机会法》第十九条规定编写年度报告；她询问，2006年是否有类似的报告。立法机构职务的候选人按规定须缴纳登记费，这会给妇女造成特别的困难，因而构成对妇女的间接歧视。委员会希望知道，是否有任何激励措施，特别是由国家出资的措施，来鼓励实现妇女在政党决策岗位上的代表权平等。她感到遗憾的是，主管部委的妇女和担任管理职务的妇女本来就为数很少，现在却又有所下降；总统决定任命妇女担任一些部门的副首长，这是应予以欢迎的，但可能会导致社会产生一种错觉，即认为妇女只适合当第二把手。最后，她提出了为妇女提供外交事务上岗培训的问题，并要求获得关于妇女参与国际事务工作的量化资料。</w:t>
      </w:r>
    </w:p>
    <w:p w:rsidR="0003514B" w:rsidRPr="0003514B" w:rsidRDefault="0003514B" w:rsidP="0003514B">
      <w:pPr>
        <w:pStyle w:val="DualTxt"/>
        <w:rPr>
          <w:rFonts w:ascii="KaiTi_GB2312" w:eastAsia="KaiTi_GB2312" w:hint="eastAsia"/>
          <w:color w:val="0000FF"/>
        </w:rPr>
      </w:pPr>
      <w:r>
        <w:rPr>
          <w:rFonts w:hint="eastAsia"/>
        </w:rPr>
        <w:tab/>
      </w:r>
      <w:r w:rsidRPr="0003514B">
        <w:rPr>
          <w:rFonts w:ascii="KaiTi_GB2312" w:eastAsia="KaiTi_GB2312" w:hint="eastAsia"/>
          <w:color w:val="0000FF"/>
        </w:rPr>
        <w:t>下午1时05分散会</w:t>
      </w:r>
    </w:p>
    <w:p w:rsidR="0047450C" w:rsidRDefault="0047450C" w:rsidP="0047450C">
      <w:pPr>
        <w:pStyle w:val="DualTxt"/>
        <w:sectPr w:rsidR="0047450C" w:rsidSect="0003514B">
          <w:type w:val="continuous"/>
          <w:pgSz w:w="12240" w:h="15840" w:code="1"/>
          <w:pgMar w:top="1742" w:right="1195" w:bottom="1898" w:left="1195" w:header="576" w:footer="1030" w:gutter="0"/>
          <w:cols w:num="2" w:space="240"/>
          <w:noEndnote/>
          <w:docGrid w:linePitch="312"/>
        </w:sectPr>
      </w:pPr>
    </w:p>
    <w:p w:rsidR="00EA31C3" w:rsidRPr="009A7BC6" w:rsidRDefault="00EA31C3" w:rsidP="0003514B">
      <w:pPr>
        <w:pStyle w:val="DualTxt"/>
        <w:rPr>
          <w:rFonts w:hint="eastAsia"/>
        </w:rPr>
      </w:pPr>
    </w:p>
    <w:sectPr w:rsidR="00EA31C3" w:rsidRPr="009A7BC6" w:rsidSect="0003514B">
      <w:type w:val="continuous"/>
      <w:pgSz w:w="12240" w:h="15840" w:code="1"/>
      <w:pgMar w:top="1742" w:right="1195" w:bottom="1898" w:left="1195" w:header="576" w:footer="1030" w:gutter="0"/>
      <w:cols w:num="2" w:space="240"/>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2-23T09:58:00Z" w:initials="Start">
    <w:p w:rsidR="00050940" w:rsidRDefault="00050940">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NO&gt;&gt;N0722208C&lt;&lt;ODS JOB NO&gt;&gt;</w:t>
      </w:r>
    </w:p>
    <w:p w:rsidR="00050940" w:rsidRDefault="00050940">
      <w:pPr>
        <w:pStyle w:val="CommentText"/>
      </w:pPr>
      <w:r>
        <w:t>&lt;&lt;ODS DOC SYMBOL1&gt;&gt;CEDAW/C/SR.771&lt;&lt;ODS DOC SYMBOL1&gt;&gt;</w:t>
      </w:r>
    </w:p>
    <w:p w:rsidR="00050940" w:rsidRDefault="0005094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63E7" w:rsidRDefault="001E63E7" w:rsidP="009A7BC6">
      <w:pPr>
        <w:pStyle w:val="Header"/>
      </w:pPr>
      <w:r>
        <w:separator/>
      </w:r>
    </w:p>
  </w:endnote>
  <w:endnote w:type="continuationSeparator" w:id="0">
    <w:p w:rsidR="001E63E7" w:rsidRDefault="001E63E7" w:rsidP="009A7BC6">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050940" w:rsidTr="009A7BC6">
      <w:tblPrEx>
        <w:tblCellMar>
          <w:top w:w="0" w:type="dxa"/>
          <w:bottom w:w="0" w:type="dxa"/>
        </w:tblCellMar>
      </w:tblPrEx>
      <w:tc>
        <w:tcPr>
          <w:tcW w:w="5033" w:type="dxa"/>
          <w:shd w:val="clear" w:color="auto" w:fill="auto"/>
          <w:vAlign w:val="bottom"/>
        </w:tcPr>
        <w:p w:rsidR="00050940" w:rsidRPr="009A7BC6" w:rsidRDefault="00050940" w:rsidP="009A7BC6">
          <w:pPr>
            <w:pStyle w:val="Footer"/>
            <w:jc w:val="left"/>
          </w:pPr>
          <w:r>
            <w:fldChar w:fldCharType="begin"/>
          </w:r>
          <w:r>
            <w:instrText xml:space="preserve"> PAGE  \* MERGEFORMAT </w:instrText>
          </w:r>
          <w:r>
            <w:fldChar w:fldCharType="separate"/>
          </w:r>
          <w:r w:rsidR="00153A6C">
            <w:t>2</w:t>
          </w:r>
          <w:r>
            <w:fldChar w:fldCharType="end"/>
          </w:r>
        </w:p>
      </w:tc>
      <w:tc>
        <w:tcPr>
          <w:tcW w:w="5033" w:type="dxa"/>
          <w:shd w:val="clear" w:color="auto" w:fill="auto"/>
          <w:vAlign w:val="bottom"/>
        </w:tcPr>
        <w:p w:rsidR="00050940" w:rsidRPr="009A7BC6" w:rsidRDefault="00050940" w:rsidP="009A7BC6">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07-22208</w:t>
          </w:r>
          <w:r>
            <w:rPr>
              <w:b w:val="0"/>
              <w:sz w:val="14"/>
            </w:rPr>
            <w:fldChar w:fldCharType="end"/>
          </w:r>
        </w:p>
      </w:tc>
    </w:tr>
  </w:tbl>
  <w:p w:rsidR="00050940" w:rsidRPr="009A7BC6" w:rsidRDefault="00050940" w:rsidP="009A7BC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050940" w:rsidTr="009A7BC6">
      <w:tblPrEx>
        <w:tblCellMar>
          <w:top w:w="0" w:type="dxa"/>
          <w:bottom w:w="0" w:type="dxa"/>
        </w:tblCellMar>
      </w:tblPrEx>
      <w:tc>
        <w:tcPr>
          <w:tcW w:w="5033" w:type="dxa"/>
          <w:shd w:val="clear" w:color="auto" w:fill="auto"/>
          <w:vAlign w:val="bottom"/>
        </w:tcPr>
        <w:p w:rsidR="00050940" w:rsidRPr="009A7BC6" w:rsidRDefault="00050940" w:rsidP="009A7BC6">
          <w:pPr>
            <w:pStyle w:val="Footer"/>
            <w:jc w:val="lef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07-22208</w:t>
          </w:r>
          <w:r>
            <w:rPr>
              <w:b w:val="0"/>
              <w:sz w:val="14"/>
            </w:rPr>
            <w:fldChar w:fldCharType="end"/>
          </w:r>
        </w:p>
      </w:tc>
      <w:tc>
        <w:tcPr>
          <w:tcW w:w="5033" w:type="dxa"/>
          <w:shd w:val="clear" w:color="auto" w:fill="auto"/>
          <w:vAlign w:val="bottom"/>
        </w:tcPr>
        <w:p w:rsidR="00050940" w:rsidRPr="009A7BC6" w:rsidRDefault="00050940" w:rsidP="009A7BC6">
          <w:pPr>
            <w:pStyle w:val="Footer"/>
            <w:jc w:val="right"/>
          </w:pPr>
          <w:r>
            <w:fldChar w:fldCharType="begin"/>
          </w:r>
          <w:r>
            <w:instrText xml:space="preserve"> PAGE  \* MERGEFORMAT </w:instrText>
          </w:r>
          <w:r>
            <w:fldChar w:fldCharType="separate"/>
          </w:r>
          <w:r w:rsidR="00153A6C">
            <w:t>7</w:t>
          </w:r>
          <w:r>
            <w:fldChar w:fldCharType="end"/>
          </w:r>
        </w:p>
      </w:tc>
    </w:tr>
  </w:tbl>
  <w:p w:rsidR="00050940" w:rsidRPr="009A7BC6" w:rsidRDefault="00050940" w:rsidP="009A7BC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0940" w:rsidRPr="009A7BC6" w:rsidRDefault="00050940">
    <w:pPr>
      <w:pStyle w:val="Footer"/>
      <w:rPr>
        <w:b w:val="0"/>
      </w:rPr>
    </w:pPr>
  </w:p>
  <w:p w:rsidR="00050940" w:rsidRPr="009A7BC6" w:rsidRDefault="00050940" w:rsidP="009A7BC6">
    <w:pPr>
      <w:pStyle w:val="Footer"/>
      <w:pBdr>
        <w:top w:val="single" w:sz="2" w:space="0" w:color="000000"/>
      </w:pBdr>
      <w:rPr>
        <w:b w:val="0"/>
        <w:sz w:val="2"/>
      </w:rPr>
    </w:pPr>
  </w:p>
  <w:p w:rsidR="00050940" w:rsidRPr="009A7BC6" w:rsidRDefault="00050940" w:rsidP="009A7BC6">
    <w:pPr>
      <w:pStyle w:val="Footer"/>
      <w:spacing w:after="120" w:line="240" w:lineRule="exact"/>
      <w:ind w:left="1264" w:right="1264"/>
      <w:rPr>
        <w:b w:val="0"/>
        <w:snapToGrid w:val="0"/>
        <w:w w:val="104"/>
      </w:rPr>
    </w:pPr>
    <w:r w:rsidRPr="009A7BC6">
      <w:rPr>
        <w:rFonts w:hint="eastAsia"/>
        <w:b w:val="0"/>
        <w:snapToGrid w:val="0"/>
        <w:w w:val="104"/>
      </w:rPr>
      <w:t>本记录可以更正。</w:t>
    </w:r>
  </w:p>
  <w:p w:rsidR="00050940" w:rsidRPr="009A7BC6" w:rsidRDefault="00050940" w:rsidP="009A7BC6">
    <w:pPr>
      <w:pStyle w:val="Footer"/>
      <w:spacing w:after="120" w:line="240" w:lineRule="exact"/>
      <w:ind w:left="1264" w:right="1264"/>
      <w:rPr>
        <w:rFonts w:hint="eastAsia"/>
        <w:b w:val="0"/>
        <w:snapToGrid w:val="0"/>
        <w:w w:val="104"/>
      </w:rPr>
    </w:pPr>
    <w:r w:rsidRPr="009A7BC6">
      <w:rPr>
        <w:rFonts w:hint="eastAsia"/>
        <w:b w:val="0"/>
        <w:snapToGrid w:val="0"/>
        <w:w w:val="104"/>
      </w:rPr>
      <w:t>本记录的各项更正应以一种工作语文提出。各项更正应在一份备忘录内列明，并填写在一份记录上。各项更正应</w:t>
    </w:r>
    <w:r w:rsidRPr="009A7BC6">
      <w:rPr>
        <w:rFonts w:eastAsia="SimHei" w:hint="eastAsia"/>
        <w:b w:val="0"/>
        <w:snapToGrid w:val="0"/>
        <w:w w:val="104"/>
      </w:rPr>
      <w:t>在</w:t>
    </w:r>
    <w:r w:rsidRPr="009A7BC6">
      <w:rPr>
        <w:rFonts w:ascii="SimHei" w:eastAsia="SimHei" w:hint="eastAsia"/>
        <w:b w:val="0"/>
        <w:bCs/>
        <w:snapToGrid w:val="0"/>
        <w:color w:val="FF0000"/>
        <w:w w:val="104"/>
      </w:rPr>
      <w:t>本文件印发日期后一个星期内</w:t>
    </w:r>
    <w:r w:rsidRPr="009A7BC6">
      <w:rPr>
        <w:rFonts w:hint="eastAsia"/>
        <w:b w:val="0"/>
        <w:snapToGrid w:val="0"/>
        <w:w w:val="104"/>
      </w:rPr>
      <w:t>送交正式记录编辑科科长（联合国广场</w:t>
    </w:r>
    <w:r w:rsidRPr="009A7BC6">
      <w:rPr>
        <w:b w:val="0"/>
        <w:snapToGrid w:val="0"/>
        <w:w w:val="104"/>
      </w:rPr>
      <w:t>2</w:t>
    </w:r>
    <w:r w:rsidRPr="009A7BC6">
      <w:rPr>
        <w:rFonts w:hint="eastAsia"/>
        <w:b w:val="0"/>
        <w:snapToGrid w:val="0"/>
        <w:w w:val="104"/>
      </w:rPr>
      <w:t>号</w:t>
    </w:r>
    <w:r w:rsidRPr="009A7BC6">
      <w:rPr>
        <w:b w:val="0"/>
        <w:snapToGrid w:val="0"/>
        <w:w w:val="104"/>
      </w:rPr>
      <w:t xml:space="preserve"> DC2-750</w:t>
    </w:r>
    <w:r w:rsidRPr="009A7BC6">
      <w:rPr>
        <w:rFonts w:hint="eastAsia"/>
        <w:b w:val="0"/>
        <w:snapToGrid w:val="0"/>
        <w:w w:val="104"/>
      </w:rPr>
      <w:t>室）。</w:t>
    </w:r>
  </w:p>
  <w:p w:rsidR="00050940" w:rsidRDefault="00050940" w:rsidP="009A7BC6">
    <w:pPr>
      <w:pStyle w:val="FootnoteText"/>
      <w:ind w:left="1267" w:right="1267" w:firstLine="0"/>
      <w:rPr>
        <w:rFonts w:hint="eastAsia"/>
        <w:snapToGrid w:val="0"/>
      </w:rPr>
    </w:pPr>
    <w:r w:rsidRPr="009A7BC6">
      <w:rPr>
        <w:rFonts w:hint="eastAsia"/>
        <w:snapToGrid w:val="0"/>
      </w:rPr>
      <w:t>对本届会议各次会议记录的任何更正将并入一份更正汇编，在届会结束后不久印发。</w:t>
    </w:r>
  </w:p>
  <w:p w:rsidR="00050940" w:rsidRDefault="00050940" w:rsidP="009A7BC6">
    <w:pPr>
      <w:pStyle w:val="Footer"/>
      <w:rPr>
        <w:b w:val="0"/>
        <w:snapToGrid w:val="0"/>
        <w:sz w:val="21"/>
      </w:rPr>
    </w:pPr>
    <w:r>
      <w:rPr>
        <w:b w:val="0"/>
        <w:snapToGrid w:val="0"/>
        <w:sz w:val="21"/>
      </w:rPr>
      <w:fldChar w:fldCharType="begin"/>
    </w:r>
    <w:r>
      <w:rPr>
        <w:b w:val="0"/>
        <w:snapToGrid w:val="0"/>
        <w:sz w:val="21"/>
      </w:rPr>
      <w:instrText xml:space="preserve"> </w:instrText>
    </w:r>
    <w:r>
      <w:rPr>
        <w:rFonts w:hint="eastAsia"/>
        <w:b w:val="0"/>
        <w:snapToGrid w:val="0"/>
        <w:sz w:val="21"/>
      </w:rPr>
      <w:instrText>DOCVARIABLE "jobn" \* MERGEFORMAT</w:instrText>
    </w:r>
    <w:r>
      <w:rPr>
        <w:b w:val="0"/>
        <w:snapToGrid w:val="0"/>
        <w:sz w:val="21"/>
      </w:rPr>
      <w:instrText xml:space="preserve"> </w:instrText>
    </w:r>
    <w:r>
      <w:rPr>
        <w:b w:val="0"/>
        <w:snapToGrid w:val="0"/>
        <w:sz w:val="21"/>
      </w:rPr>
      <w:fldChar w:fldCharType="separate"/>
    </w:r>
    <w:r>
      <w:rPr>
        <w:b w:val="0"/>
        <w:snapToGrid w:val="0"/>
        <w:sz w:val="21"/>
      </w:rPr>
      <w:t>07-22208 (C)</w:t>
    </w:r>
    <w:r>
      <w:rPr>
        <w:b w:val="0"/>
        <w:snapToGrid w:val="0"/>
        <w:sz w:val="21"/>
      </w:rPr>
      <w:fldChar w:fldCharType="end"/>
    </w:r>
  </w:p>
  <w:p w:rsidR="00050940" w:rsidRPr="009A7BC6" w:rsidRDefault="00050940" w:rsidP="009A7BC6">
    <w:pPr>
      <w:spacing w:before="80" w:line="210" w:lineRule="exact"/>
      <w:rPr>
        <w:rFonts w:ascii="Barcode 3 of 9 by request" w:hAnsi="Barcode 3 of 9 by request" w:hint="eastAsia"/>
        <w:snapToGrid w:val="0"/>
        <w:sz w:val="24"/>
      </w:rPr>
    </w:pPr>
    <w:r>
      <w:rPr>
        <w:rFonts w:ascii="Barcode 3 of 9 by request" w:hAnsi="Barcode 3 of 9 by request"/>
        <w:snapToGrid w:val="0"/>
        <w:sz w:val="24"/>
      </w:rPr>
      <w:fldChar w:fldCharType="begin"/>
    </w:r>
    <w:r>
      <w:rPr>
        <w:rFonts w:ascii="Barcode 3 of 9 by request" w:hAnsi="Barcode 3 of 9 by request"/>
        <w:snapToGrid w:val="0"/>
        <w:sz w:val="24"/>
      </w:rPr>
      <w:instrText xml:space="preserve"> </w:instrText>
    </w:r>
    <w:r>
      <w:rPr>
        <w:rFonts w:ascii="Barcode 3 of 9 by request" w:hAnsi="Barcode 3 of 9 by request" w:hint="eastAsia"/>
        <w:snapToGrid w:val="0"/>
        <w:sz w:val="24"/>
      </w:rPr>
      <w:instrText>DOCVARIABLE "Barcode" \* MERGEFORMAT</w:instrText>
    </w:r>
    <w:r>
      <w:rPr>
        <w:rFonts w:ascii="Barcode 3 of 9 by request" w:hAnsi="Barcode 3 of 9 by request"/>
        <w:snapToGrid w:val="0"/>
        <w:sz w:val="24"/>
      </w:rPr>
      <w:instrText xml:space="preserve"> </w:instrText>
    </w:r>
    <w:r>
      <w:rPr>
        <w:rFonts w:ascii="Barcode 3 of 9 by request" w:hAnsi="Barcode 3 of 9 by request"/>
        <w:snapToGrid w:val="0"/>
        <w:sz w:val="24"/>
      </w:rPr>
      <w:fldChar w:fldCharType="separate"/>
    </w:r>
    <w:r>
      <w:rPr>
        <w:rFonts w:ascii="Barcode 3 of 9 by request" w:hAnsi="Barcode 3 of 9 by request"/>
        <w:snapToGrid w:val="0"/>
        <w:sz w:val="24"/>
      </w:rPr>
      <w:t>*0722208*</w:t>
    </w:r>
    <w:r>
      <w:rPr>
        <w:rFonts w:ascii="Barcode 3 of 9 by request" w:hAnsi="Barcode 3 of 9 by request"/>
        <w:snapToGrid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63E7" w:rsidRDefault="001E63E7" w:rsidP="009A7BC6">
      <w:pPr>
        <w:pStyle w:val="Header"/>
      </w:pPr>
      <w:r>
        <w:separator/>
      </w:r>
    </w:p>
  </w:footnote>
  <w:footnote w:type="continuationSeparator" w:id="0">
    <w:p w:rsidR="001E63E7" w:rsidRDefault="001E63E7" w:rsidP="009A7BC6">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50940" w:rsidTr="009A7BC6">
      <w:tblPrEx>
        <w:tblCellMar>
          <w:top w:w="0" w:type="dxa"/>
          <w:bottom w:w="0" w:type="dxa"/>
        </w:tblCellMar>
      </w:tblPrEx>
      <w:trPr>
        <w:trHeight w:hRule="exact" w:val="864"/>
      </w:trPr>
      <w:tc>
        <w:tcPr>
          <w:tcW w:w="4838" w:type="dxa"/>
          <w:shd w:val="clear" w:color="auto" w:fill="auto"/>
          <w:vAlign w:val="bottom"/>
        </w:tcPr>
        <w:p w:rsidR="00050940" w:rsidRPr="009A7BC6" w:rsidRDefault="00050940" w:rsidP="009A7BC6">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CEDAW/C/SR.771</w:t>
          </w:r>
          <w:r>
            <w:rPr>
              <w:b/>
              <w:sz w:val="17"/>
            </w:rPr>
            <w:fldChar w:fldCharType="end"/>
          </w:r>
        </w:p>
      </w:tc>
      <w:tc>
        <w:tcPr>
          <w:tcW w:w="5033" w:type="dxa"/>
          <w:shd w:val="clear" w:color="auto" w:fill="auto"/>
          <w:vAlign w:val="bottom"/>
        </w:tcPr>
        <w:p w:rsidR="00050940" w:rsidRDefault="00050940" w:rsidP="009A7BC6">
          <w:pPr>
            <w:pStyle w:val="Header"/>
          </w:pPr>
        </w:p>
      </w:tc>
    </w:tr>
  </w:tbl>
  <w:p w:rsidR="00050940" w:rsidRPr="009A7BC6" w:rsidRDefault="00050940" w:rsidP="009A7BC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50940" w:rsidTr="009A7BC6">
      <w:tblPrEx>
        <w:tblCellMar>
          <w:top w:w="0" w:type="dxa"/>
          <w:bottom w:w="0" w:type="dxa"/>
        </w:tblCellMar>
      </w:tblPrEx>
      <w:trPr>
        <w:trHeight w:hRule="exact" w:val="864"/>
      </w:trPr>
      <w:tc>
        <w:tcPr>
          <w:tcW w:w="4838" w:type="dxa"/>
          <w:shd w:val="clear" w:color="auto" w:fill="auto"/>
          <w:vAlign w:val="bottom"/>
        </w:tcPr>
        <w:p w:rsidR="00050940" w:rsidRDefault="00050940" w:rsidP="009A7BC6">
          <w:pPr>
            <w:pStyle w:val="Header"/>
          </w:pPr>
        </w:p>
      </w:tc>
      <w:tc>
        <w:tcPr>
          <w:tcW w:w="5033" w:type="dxa"/>
          <w:shd w:val="clear" w:color="auto" w:fill="auto"/>
          <w:vAlign w:val="bottom"/>
        </w:tcPr>
        <w:p w:rsidR="00050940" w:rsidRPr="009A7BC6" w:rsidRDefault="00050940" w:rsidP="009A7BC6">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CEDAW/C/SR.771</w:t>
          </w:r>
          <w:r>
            <w:rPr>
              <w:b/>
              <w:sz w:val="17"/>
            </w:rPr>
            <w:fldChar w:fldCharType="end"/>
          </w:r>
        </w:p>
      </w:tc>
    </w:tr>
  </w:tbl>
  <w:p w:rsidR="00050940" w:rsidRPr="009A7BC6" w:rsidRDefault="00050940" w:rsidP="009A7BC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50940" w:rsidTr="009A7BC6">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050940" w:rsidRDefault="00050940" w:rsidP="009A7BC6">
          <w:pPr>
            <w:pStyle w:val="Header"/>
            <w:spacing w:after="120"/>
          </w:pPr>
        </w:p>
      </w:tc>
      <w:tc>
        <w:tcPr>
          <w:tcW w:w="1872" w:type="dxa"/>
          <w:tcBorders>
            <w:bottom w:val="single" w:sz="4" w:space="0" w:color="auto"/>
          </w:tcBorders>
          <w:shd w:val="clear" w:color="auto" w:fill="auto"/>
          <w:vAlign w:val="bottom"/>
        </w:tcPr>
        <w:p w:rsidR="00050940" w:rsidRPr="009A7BC6" w:rsidRDefault="00050940" w:rsidP="009A7BC6">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050940" w:rsidRDefault="00050940" w:rsidP="009A7BC6">
          <w:pPr>
            <w:pStyle w:val="Header"/>
            <w:spacing w:after="120"/>
          </w:pPr>
        </w:p>
      </w:tc>
      <w:tc>
        <w:tcPr>
          <w:tcW w:w="6523" w:type="dxa"/>
          <w:gridSpan w:val="3"/>
          <w:tcBorders>
            <w:bottom w:val="single" w:sz="4" w:space="0" w:color="auto"/>
          </w:tcBorders>
          <w:shd w:val="clear" w:color="auto" w:fill="auto"/>
          <w:vAlign w:val="bottom"/>
        </w:tcPr>
        <w:p w:rsidR="00050940" w:rsidRPr="009A7BC6" w:rsidRDefault="00050940" w:rsidP="009A7BC6">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/C/SR.771</w:t>
          </w:r>
        </w:p>
      </w:tc>
    </w:tr>
    <w:tr w:rsidR="00050940" w:rsidRPr="009A7BC6" w:rsidTr="009A7BC6">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050940" w:rsidRDefault="00050940" w:rsidP="009A7BC6">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50940" w:rsidRPr="009A7BC6" w:rsidRDefault="00050940" w:rsidP="009A7BC6">
          <w:pPr>
            <w:pStyle w:val="Header"/>
            <w:spacing w:before="109"/>
            <w:ind w:left="-72"/>
          </w:pPr>
        </w:p>
      </w:tc>
      <w:tc>
        <w:tcPr>
          <w:tcW w:w="5227" w:type="dxa"/>
          <w:gridSpan w:val="3"/>
          <w:tcBorders>
            <w:top w:val="single" w:sz="4" w:space="0" w:color="auto"/>
            <w:bottom w:val="single" w:sz="12" w:space="0" w:color="auto"/>
          </w:tcBorders>
          <w:shd w:val="clear" w:color="auto" w:fill="auto"/>
        </w:tcPr>
        <w:p w:rsidR="00050940" w:rsidRPr="009A7BC6" w:rsidRDefault="00050940" w:rsidP="009A7BC6">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050940" w:rsidRPr="009A7BC6" w:rsidRDefault="00050940" w:rsidP="009A7BC6">
          <w:pPr>
            <w:pStyle w:val="Header"/>
            <w:spacing w:before="109"/>
          </w:pPr>
        </w:p>
      </w:tc>
      <w:tc>
        <w:tcPr>
          <w:tcW w:w="3180" w:type="dxa"/>
          <w:gridSpan w:val="2"/>
          <w:tcBorders>
            <w:top w:val="single" w:sz="4" w:space="0" w:color="auto"/>
            <w:bottom w:val="single" w:sz="12" w:space="0" w:color="auto"/>
          </w:tcBorders>
          <w:shd w:val="clear" w:color="auto" w:fill="auto"/>
        </w:tcPr>
        <w:p w:rsidR="00050940" w:rsidRDefault="00050940" w:rsidP="009A7BC6">
          <w:pPr>
            <w:spacing w:before="240" w:line="240" w:lineRule="exact"/>
            <w:rPr>
              <w:rFonts w:ascii="Times New Roman"/>
            </w:rPr>
          </w:pPr>
          <w:r>
            <w:rPr>
              <w:rFonts w:ascii="Times New Roman"/>
            </w:rPr>
            <w:t>Distr.: General</w:t>
          </w:r>
        </w:p>
        <w:p w:rsidR="00050940" w:rsidRDefault="00050940" w:rsidP="009A7BC6">
          <w:pPr>
            <w:spacing w:line="240" w:lineRule="exact"/>
            <w:rPr>
              <w:rFonts w:ascii="Times New Roman"/>
            </w:rPr>
          </w:pPr>
          <w:r>
            <w:rPr>
              <w:rFonts w:ascii="Times New Roman"/>
            </w:rPr>
            <w:t>23 February 2007</w:t>
          </w:r>
        </w:p>
        <w:p w:rsidR="00050940" w:rsidRDefault="00050940" w:rsidP="009A7BC6">
          <w:pPr>
            <w:spacing w:line="240" w:lineRule="exact"/>
            <w:rPr>
              <w:rFonts w:ascii="Times New Roman"/>
            </w:rPr>
          </w:pPr>
          <w:r>
            <w:rPr>
              <w:rFonts w:ascii="Times New Roman"/>
            </w:rPr>
            <w:t>Chinese</w:t>
          </w:r>
        </w:p>
        <w:p w:rsidR="00050940" w:rsidRPr="009A7BC6" w:rsidRDefault="00050940" w:rsidP="009A7BC6">
          <w:pPr>
            <w:spacing w:line="240" w:lineRule="exact"/>
            <w:rPr>
              <w:rFonts w:ascii="Times New Roman"/>
            </w:rPr>
          </w:pPr>
          <w:r>
            <w:rPr>
              <w:rFonts w:ascii="Times New Roman"/>
            </w:rPr>
            <w:t>Original: English</w:t>
          </w:r>
        </w:p>
      </w:tc>
    </w:tr>
  </w:tbl>
  <w:p w:rsidR="00050940" w:rsidRPr="009A7BC6" w:rsidRDefault="00050940" w:rsidP="009A7BC6">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2208*"/>
    <w:docVar w:name="CreationDt" w:val="23/02/2007 09:00:17"/>
    <w:docVar w:name="DocCategory" w:val="SROthers"/>
    <w:docVar w:name="DocType" w:val="Final"/>
    <w:docVar w:name="FooterJN" w:val="07-22208"/>
    <w:docVar w:name="jobn" w:val="07-22208 (C)"/>
    <w:docVar w:name="jobnDT" w:val="07-22208 (C)   230207"/>
    <w:docVar w:name="jobnDTDT" w:val="07-22208 (C)   230207   230207"/>
    <w:docVar w:name="JobNo" w:val="0722208C"/>
    <w:docVar w:name="OandT" w:val="CAI"/>
    <w:docVar w:name="sss1" w:val="CEDAW/C/SR.771"/>
    <w:docVar w:name="sss2" w:val="-"/>
    <w:docVar w:name="Symbol1" w:val="CEDAW/C/SR.771"/>
    <w:docVar w:name="Symbol2" w:val="-"/>
  </w:docVars>
  <w:rsids>
    <w:rsidRoot w:val="007E2EF8"/>
    <w:rsid w:val="000125BC"/>
    <w:rsid w:val="00021A2B"/>
    <w:rsid w:val="0003514B"/>
    <w:rsid w:val="00037B39"/>
    <w:rsid w:val="00044CA4"/>
    <w:rsid w:val="00045EFE"/>
    <w:rsid w:val="00050940"/>
    <w:rsid w:val="0007337D"/>
    <w:rsid w:val="000758DF"/>
    <w:rsid w:val="00076EB8"/>
    <w:rsid w:val="00095C67"/>
    <w:rsid w:val="000A31F9"/>
    <w:rsid w:val="000C1786"/>
    <w:rsid w:val="000E240F"/>
    <w:rsid w:val="000F1058"/>
    <w:rsid w:val="001113F8"/>
    <w:rsid w:val="001212F9"/>
    <w:rsid w:val="00121328"/>
    <w:rsid w:val="0012708E"/>
    <w:rsid w:val="00141322"/>
    <w:rsid w:val="0015066B"/>
    <w:rsid w:val="00150D3A"/>
    <w:rsid w:val="00153A6C"/>
    <w:rsid w:val="00153D29"/>
    <w:rsid w:val="00161E69"/>
    <w:rsid w:val="00161F54"/>
    <w:rsid w:val="00170FBE"/>
    <w:rsid w:val="0017506F"/>
    <w:rsid w:val="001B2814"/>
    <w:rsid w:val="001B4F95"/>
    <w:rsid w:val="001C3F7F"/>
    <w:rsid w:val="001E20EC"/>
    <w:rsid w:val="001E5A51"/>
    <w:rsid w:val="001E63E7"/>
    <w:rsid w:val="00247382"/>
    <w:rsid w:val="00252E35"/>
    <w:rsid w:val="00257053"/>
    <w:rsid w:val="00266257"/>
    <w:rsid w:val="00271BE6"/>
    <w:rsid w:val="0027454D"/>
    <w:rsid w:val="00280671"/>
    <w:rsid w:val="002814F9"/>
    <w:rsid w:val="00282D17"/>
    <w:rsid w:val="002A4AEF"/>
    <w:rsid w:val="002B305F"/>
    <w:rsid w:val="002B564F"/>
    <w:rsid w:val="002C2254"/>
    <w:rsid w:val="002C3BC9"/>
    <w:rsid w:val="002C54DB"/>
    <w:rsid w:val="002D0694"/>
    <w:rsid w:val="002D5503"/>
    <w:rsid w:val="002E66D5"/>
    <w:rsid w:val="002F41E2"/>
    <w:rsid w:val="00320C99"/>
    <w:rsid w:val="003274A9"/>
    <w:rsid w:val="00331221"/>
    <w:rsid w:val="00361866"/>
    <w:rsid w:val="003649EE"/>
    <w:rsid w:val="00371BC6"/>
    <w:rsid w:val="00373A15"/>
    <w:rsid w:val="00394A02"/>
    <w:rsid w:val="003C7B20"/>
    <w:rsid w:val="003E4565"/>
    <w:rsid w:val="003E748F"/>
    <w:rsid w:val="003E7612"/>
    <w:rsid w:val="00414423"/>
    <w:rsid w:val="004424EF"/>
    <w:rsid w:val="00453BB0"/>
    <w:rsid w:val="00460162"/>
    <w:rsid w:val="004620A8"/>
    <w:rsid w:val="0047450C"/>
    <w:rsid w:val="004A06D1"/>
    <w:rsid w:val="004A11FC"/>
    <w:rsid w:val="004C3255"/>
    <w:rsid w:val="004D1C19"/>
    <w:rsid w:val="004F29B8"/>
    <w:rsid w:val="0050413E"/>
    <w:rsid w:val="00515657"/>
    <w:rsid w:val="00521275"/>
    <w:rsid w:val="0052216F"/>
    <w:rsid w:val="005232CA"/>
    <w:rsid w:val="00523636"/>
    <w:rsid w:val="005335B9"/>
    <w:rsid w:val="00536CCE"/>
    <w:rsid w:val="005541E4"/>
    <w:rsid w:val="0058302A"/>
    <w:rsid w:val="005B7338"/>
    <w:rsid w:val="005C02AB"/>
    <w:rsid w:val="005D0F04"/>
    <w:rsid w:val="005F3273"/>
    <w:rsid w:val="005F34A3"/>
    <w:rsid w:val="00610CF2"/>
    <w:rsid w:val="00637F33"/>
    <w:rsid w:val="006479F1"/>
    <w:rsid w:val="00650BEE"/>
    <w:rsid w:val="006520FA"/>
    <w:rsid w:val="0065377D"/>
    <w:rsid w:val="006740A7"/>
    <w:rsid w:val="00691524"/>
    <w:rsid w:val="006A654B"/>
    <w:rsid w:val="006E2924"/>
    <w:rsid w:val="006E7A26"/>
    <w:rsid w:val="006F2B3D"/>
    <w:rsid w:val="007319E0"/>
    <w:rsid w:val="00737B00"/>
    <w:rsid w:val="0075155C"/>
    <w:rsid w:val="00753A05"/>
    <w:rsid w:val="00761190"/>
    <w:rsid w:val="00776537"/>
    <w:rsid w:val="00783A25"/>
    <w:rsid w:val="007E1B5E"/>
    <w:rsid w:val="007E2EF8"/>
    <w:rsid w:val="007F2278"/>
    <w:rsid w:val="00805783"/>
    <w:rsid w:val="00806F57"/>
    <w:rsid w:val="00806F90"/>
    <w:rsid w:val="00824C19"/>
    <w:rsid w:val="008378D1"/>
    <w:rsid w:val="00846462"/>
    <w:rsid w:val="0086691F"/>
    <w:rsid w:val="00884C8F"/>
    <w:rsid w:val="008C3296"/>
    <w:rsid w:val="008F2BB5"/>
    <w:rsid w:val="008F5472"/>
    <w:rsid w:val="008F5D0F"/>
    <w:rsid w:val="009122E0"/>
    <w:rsid w:val="00913351"/>
    <w:rsid w:val="0096193C"/>
    <w:rsid w:val="009769E1"/>
    <w:rsid w:val="00977E0D"/>
    <w:rsid w:val="00986C04"/>
    <w:rsid w:val="009A2F76"/>
    <w:rsid w:val="009A7BC6"/>
    <w:rsid w:val="009E1774"/>
    <w:rsid w:val="009E2668"/>
    <w:rsid w:val="009E40A3"/>
    <w:rsid w:val="009E5C8C"/>
    <w:rsid w:val="009F10B1"/>
    <w:rsid w:val="009F47E3"/>
    <w:rsid w:val="009F6938"/>
    <w:rsid w:val="00A0537D"/>
    <w:rsid w:val="00A069AD"/>
    <w:rsid w:val="00A17A85"/>
    <w:rsid w:val="00A20856"/>
    <w:rsid w:val="00A24CA5"/>
    <w:rsid w:val="00A33D6D"/>
    <w:rsid w:val="00A5206D"/>
    <w:rsid w:val="00A72E47"/>
    <w:rsid w:val="00A95404"/>
    <w:rsid w:val="00A968C5"/>
    <w:rsid w:val="00AA3C28"/>
    <w:rsid w:val="00AB2786"/>
    <w:rsid w:val="00AD4308"/>
    <w:rsid w:val="00AF2A33"/>
    <w:rsid w:val="00B309DD"/>
    <w:rsid w:val="00B36621"/>
    <w:rsid w:val="00B36D64"/>
    <w:rsid w:val="00B41B48"/>
    <w:rsid w:val="00B56194"/>
    <w:rsid w:val="00B61A34"/>
    <w:rsid w:val="00B64E8E"/>
    <w:rsid w:val="00B8025A"/>
    <w:rsid w:val="00B827B1"/>
    <w:rsid w:val="00BB23A4"/>
    <w:rsid w:val="00BC2276"/>
    <w:rsid w:val="00BE365A"/>
    <w:rsid w:val="00BE47C4"/>
    <w:rsid w:val="00C052A2"/>
    <w:rsid w:val="00C06A4A"/>
    <w:rsid w:val="00C1391A"/>
    <w:rsid w:val="00C14CE6"/>
    <w:rsid w:val="00C2725D"/>
    <w:rsid w:val="00C42033"/>
    <w:rsid w:val="00CB2B1E"/>
    <w:rsid w:val="00CC3E8B"/>
    <w:rsid w:val="00CC4E84"/>
    <w:rsid w:val="00CD5641"/>
    <w:rsid w:val="00CE64AC"/>
    <w:rsid w:val="00CF7718"/>
    <w:rsid w:val="00D177F1"/>
    <w:rsid w:val="00D323B5"/>
    <w:rsid w:val="00D35527"/>
    <w:rsid w:val="00D42ACC"/>
    <w:rsid w:val="00D51DC5"/>
    <w:rsid w:val="00D676D7"/>
    <w:rsid w:val="00D72EFA"/>
    <w:rsid w:val="00D874E1"/>
    <w:rsid w:val="00D9586D"/>
    <w:rsid w:val="00DC2506"/>
    <w:rsid w:val="00DC49FA"/>
    <w:rsid w:val="00DD3D6B"/>
    <w:rsid w:val="00DD4467"/>
    <w:rsid w:val="00DD61C8"/>
    <w:rsid w:val="00DD772B"/>
    <w:rsid w:val="00E25442"/>
    <w:rsid w:val="00E37EEB"/>
    <w:rsid w:val="00E56077"/>
    <w:rsid w:val="00E710FB"/>
    <w:rsid w:val="00E806D9"/>
    <w:rsid w:val="00E82CA2"/>
    <w:rsid w:val="00E95594"/>
    <w:rsid w:val="00EA31C3"/>
    <w:rsid w:val="00EC6F21"/>
    <w:rsid w:val="00EE0913"/>
    <w:rsid w:val="00F01440"/>
    <w:rsid w:val="00F13305"/>
    <w:rsid w:val="00F40463"/>
    <w:rsid w:val="00F50336"/>
    <w:rsid w:val="00F62E3F"/>
    <w:rsid w:val="00F67F90"/>
    <w:rsid w:val="00F77B3E"/>
    <w:rsid w:val="00F833CB"/>
    <w:rsid w:val="00F87754"/>
    <w:rsid w:val="00F90A4B"/>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Normal"/>
    <w:rsid w:val="001E5A51"/>
    <w:pPr>
      <w:keepNext/>
      <w:keepLines/>
      <w:suppressAutoHyphens/>
      <w:outlineLvl w:val="0"/>
    </w:pPr>
    <w:rPr>
      <w:rFonts w:ascii="SimHei" w:eastAsia="SimHei"/>
      <w:color w:val="FF0000"/>
      <w:sz w:val="24"/>
    </w:rPr>
  </w:style>
  <w:style w:type="paragraph" w:customStyle="1" w:styleId="HCh">
    <w:name w:val="_ H _Ch"/>
    <w:basedOn w:val="H1"/>
    <w:next w:val="Normal"/>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70</TotalTime>
  <Pages>1</Pages>
  <Words>1623</Words>
  <Characters>9257</Characters>
  <Application>Microsoft Office Word</Application>
  <DocSecurity>4</DocSecurity>
  <Lines>77</Lines>
  <Paragraphs>21</Paragraphs>
  <ScaleCrop>false</ScaleCrop>
  <Company>United Nations</Company>
  <LinksUpToDate>false</LinksUpToDate>
  <CharactersWithSpaces>10859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yanhuan cai</dc:creator>
  <cp:keywords/>
  <dc:description/>
  <cp:lastModifiedBy>ctpu1.chao</cp:lastModifiedBy>
  <cp:revision>10</cp:revision>
  <cp:lastPrinted>2007-02-23T08:21:00Z</cp:lastPrinted>
  <dcterms:created xsi:type="dcterms:W3CDTF">2007-02-23T06:59:00Z</dcterms:created>
  <dcterms:modified xsi:type="dcterms:W3CDTF">2007-02-23T08:21:00Z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0722208</vt:lpwstr>
  </property>
  <property fmtid="{D5CDD505-2E9C-101B-9397-08002B2CF9AE}" pid="3" name="Symbol1">
    <vt:lpwstr>CEDAW/C/SR.771</vt:lpwstr>
  </property>
  <property fmtid="{D5CDD505-2E9C-101B-9397-08002B2CF9AE}" pid="4" name="Symbol2">
    <vt:lpwstr/>
  </property>
  <property fmtid="{D5CDD505-2E9C-101B-9397-08002B2CF9AE}" pid="5" name="Translator">
    <vt:lpwstr/>
  </property>
  <property fmtid="{D5CDD505-2E9C-101B-9397-08002B2CF9AE}" pid="6" name="Operator">
    <vt:lpwstr>CAI</vt:lpwstr>
  </property>
  <property fmtid="{D5CDD505-2E9C-101B-9397-08002B2CF9AE}" pid="7" name="DraftPages">
    <vt:lpwstr> </vt:lpwstr>
  </property>
  <property fmtid="{D5CDD505-2E9C-101B-9397-08002B2CF9AE}" pid="8" name="Comment">
    <vt:lpwstr/>
  </property>
</Properties>
</file>