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rPr>
      </w:pPr>
      <w:r>
        <w:rPr>
          <w:rFonts w:hint="eastAsia"/>
          <w:snapToGrid/>
        </w:rPr>
        <w:t>经济、社会、文化权利委员会</w:t>
      </w:r>
    </w:p>
    <w:p w:rsidR="00000000" w:rsidRDefault="00000000">
      <w:pPr>
        <w:rPr>
          <w:snapToGrid/>
        </w:rPr>
      </w:pPr>
      <w:r>
        <w:rPr>
          <w:rFonts w:hint="eastAsia"/>
          <w:snapToGrid/>
        </w:rPr>
        <w:t>第三十六届会议</w:t>
      </w:r>
    </w:p>
    <w:p w:rsidR="00000000" w:rsidRDefault="00000000">
      <w:pPr>
        <w:spacing w:after="320"/>
        <w:rPr>
          <w:snapToGrid/>
        </w:rPr>
      </w:pP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日至</w:t>
      </w:r>
      <w:r>
        <w:rPr>
          <w:rFonts w:hint="eastAsia"/>
          <w:snapToGrid/>
        </w:rPr>
        <w:t>19</w:t>
      </w:r>
      <w:r>
        <w:rPr>
          <w:rFonts w:hint="eastAsia"/>
          <w:snapToGrid/>
        </w:rPr>
        <w:t>日，日内瓦</w:t>
      </w:r>
    </w:p>
    <w:p w:rsidR="00000000" w:rsidRDefault="00000000">
      <w:pPr>
        <w:pStyle w:val="Heading2"/>
      </w:pPr>
      <w:r>
        <w:rPr>
          <w:rFonts w:hint="eastAsia"/>
          <w:kern w:val="0"/>
        </w:rPr>
        <w:t>审议缔约国根据《公约》第十六和十七条提交的报告</w:t>
      </w:r>
    </w:p>
    <w:p w:rsidR="00000000" w:rsidRDefault="00000000">
      <w:pPr>
        <w:pStyle w:val="Heading3"/>
        <w:rPr>
          <w:u w:val="none"/>
        </w:rPr>
      </w:pPr>
      <w:r>
        <w:rPr>
          <w:rFonts w:hint="eastAsia"/>
          <w:u w:val="none"/>
        </w:rPr>
        <w:t>经济、社会、文化权利委员会的结论性意见</w:t>
      </w:r>
    </w:p>
    <w:p w:rsidR="00000000" w:rsidRDefault="00000000">
      <w:pPr>
        <w:pStyle w:val="Heading2"/>
      </w:pPr>
      <w:r>
        <w:rPr>
          <w:rFonts w:hint="eastAsia"/>
        </w:rPr>
        <w:t>墨西哥</w:t>
      </w:r>
    </w:p>
    <w:p w:rsidR="00000000" w:rsidRDefault="00000000">
      <w:pPr>
        <w:spacing w:after="320"/>
        <w:ind w:firstLine="510"/>
        <w:rPr>
          <w:snapToGrid/>
        </w:rPr>
      </w:pPr>
      <w:r>
        <w:rPr>
          <w:rFonts w:hint="eastAsia"/>
          <w:snapToGrid/>
        </w:rPr>
        <w:t>1.</w:t>
      </w:r>
      <w:r>
        <w:rPr>
          <w:snapToGrid/>
        </w:rPr>
        <w:t xml:space="preserve">  </w:t>
      </w:r>
      <w:r>
        <w:rPr>
          <w:rFonts w:hint="eastAsia"/>
          <w:snapToGrid/>
        </w:rPr>
        <w:t>经济、社会、文化权利委员会在</w:t>
      </w: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9</w:t>
      </w:r>
      <w:r>
        <w:rPr>
          <w:rFonts w:hint="eastAsia"/>
          <w:snapToGrid/>
        </w:rPr>
        <w:t>日和</w:t>
      </w:r>
      <w:r>
        <w:rPr>
          <w:snapToGrid/>
        </w:rPr>
        <w:t>10</w:t>
      </w:r>
      <w:r>
        <w:rPr>
          <w:rFonts w:hint="eastAsia"/>
          <w:snapToGrid/>
        </w:rPr>
        <w:t>日举行的第</w:t>
      </w:r>
      <w:r>
        <w:rPr>
          <w:rFonts w:hint="eastAsia"/>
          <w:snapToGrid/>
        </w:rPr>
        <w:t>13</w:t>
      </w:r>
      <w:r>
        <w:rPr>
          <w:rFonts w:hint="eastAsia"/>
          <w:snapToGrid/>
        </w:rPr>
        <w:t>、</w:t>
      </w:r>
      <w:r>
        <w:rPr>
          <w:snapToGrid/>
        </w:rPr>
        <w:t>14</w:t>
      </w:r>
      <w:r>
        <w:rPr>
          <w:rFonts w:hint="eastAsia"/>
          <w:snapToGrid/>
        </w:rPr>
        <w:t>和</w:t>
      </w:r>
      <w:r>
        <w:rPr>
          <w:snapToGrid/>
        </w:rPr>
        <w:t>15</w:t>
      </w:r>
      <w:r>
        <w:rPr>
          <w:rFonts w:hint="eastAsia"/>
          <w:snapToGrid/>
        </w:rPr>
        <w:t>次会议</w:t>
      </w:r>
      <w:r>
        <w:rPr>
          <w:rFonts w:hint="eastAsia"/>
          <w:snapToGrid/>
        </w:rPr>
        <w:t>(</w:t>
      </w:r>
      <w:r>
        <w:rPr>
          <w:snapToGrid/>
        </w:rPr>
        <w:t>E/C.12/2006/SR</w:t>
      </w:r>
      <w:r>
        <w:rPr>
          <w:rFonts w:hint="eastAsia"/>
          <w:snapToGrid/>
        </w:rPr>
        <w:t>：</w:t>
      </w:r>
      <w:r>
        <w:rPr>
          <w:snapToGrid/>
        </w:rPr>
        <w:t>13</w:t>
      </w:r>
      <w:r>
        <w:rPr>
          <w:rFonts w:hint="eastAsia"/>
          <w:snapToGrid/>
        </w:rPr>
        <w:t>、</w:t>
      </w:r>
      <w:r>
        <w:rPr>
          <w:snapToGrid/>
        </w:rPr>
        <w:t>14</w:t>
      </w:r>
      <w:r>
        <w:rPr>
          <w:rFonts w:hint="eastAsia"/>
          <w:snapToGrid/>
        </w:rPr>
        <w:t>、</w:t>
      </w:r>
      <w:r>
        <w:rPr>
          <w:snapToGrid/>
        </w:rPr>
        <w:t>15</w:t>
      </w:r>
      <w:r>
        <w:rPr>
          <w:rFonts w:hint="eastAsia"/>
          <w:snapToGrid/>
        </w:rPr>
        <w:t>)</w:t>
      </w:r>
      <w:r>
        <w:rPr>
          <w:rFonts w:hint="eastAsia"/>
          <w:snapToGrid/>
        </w:rPr>
        <w:t>上，审议了墨西哥提交的关于《经济、社会、文化权利国际公约》执行情况的第四次定期报告</w:t>
      </w:r>
      <w:r>
        <w:rPr>
          <w:snapToGrid/>
        </w:rPr>
        <w:t>(E/C.12/4/Add.16)</w:t>
      </w:r>
      <w:r>
        <w:rPr>
          <w:rFonts w:hint="eastAsia"/>
          <w:snapToGrid/>
        </w:rPr>
        <w:t>，并在</w:t>
      </w: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19</w:t>
      </w:r>
      <w:r>
        <w:rPr>
          <w:rFonts w:hint="eastAsia"/>
          <w:snapToGrid/>
        </w:rPr>
        <w:t>日举行的第</w:t>
      </w:r>
      <w:r>
        <w:rPr>
          <w:rFonts w:hint="eastAsia"/>
          <w:snapToGrid/>
        </w:rPr>
        <w:t>29</w:t>
      </w:r>
      <w:r>
        <w:rPr>
          <w:rFonts w:hint="eastAsia"/>
          <w:snapToGrid/>
        </w:rPr>
        <w:t>次会议上通过了下列结论性意见。</w:t>
      </w:r>
    </w:p>
    <w:p w:rsidR="00000000" w:rsidRDefault="00000000">
      <w:pPr>
        <w:pStyle w:val="Heading3"/>
      </w:pPr>
      <w:r>
        <w:rPr>
          <w:u w:val="none"/>
        </w:rPr>
        <w:t>A.</w:t>
      </w:r>
      <w:r>
        <w:rPr>
          <w:u w:val="none"/>
        </w:rPr>
        <w:tab/>
      </w:r>
      <w:r>
        <w:rPr>
          <w:rFonts w:hint="eastAsia"/>
        </w:rPr>
        <w:t>导</w:t>
      </w:r>
      <w:r>
        <w:t xml:space="preserve">  </w:t>
      </w:r>
      <w:r>
        <w:rPr>
          <w:rFonts w:hint="eastAsia"/>
        </w:rPr>
        <w:t>言</w:t>
      </w:r>
    </w:p>
    <w:p w:rsidR="00000000" w:rsidRDefault="00000000">
      <w:pPr>
        <w:ind w:firstLine="510"/>
        <w:rPr>
          <w:snapToGrid/>
        </w:rPr>
      </w:pPr>
      <w:r>
        <w:rPr>
          <w:snapToGrid/>
        </w:rPr>
        <w:t xml:space="preserve">2.  </w:t>
      </w:r>
      <w:r>
        <w:rPr>
          <w:rFonts w:hint="eastAsia"/>
          <w:snapToGrid/>
        </w:rPr>
        <w:t>委员会欢迎墨西哥提交第四次定期报告，该报告的编写大体上符合委员会的准则，其中一节介绍委员会关于墨西哥第三次定期报告的结论性意见的落实情况</w:t>
      </w:r>
      <w:r>
        <w:rPr>
          <w:snapToGrid/>
        </w:rPr>
        <w:t>(E/C.12/1/Add.41</w:t>
      </w:r>
      <w:r>
        <w:rPr>
          <w:rFonts w:hint="eastAsia"/>
          <w:snapToGrid/>
        </w:rPr>
        <w:t>)</w:t>
      </w:r>
      <w:r>
        <w:rPr>
          <w:rFonts w:hint="eastAsia"/>
          <w:snapToGrid/>
        </w:rPr>
        <w:t>；还欢迎该国对委员会问题单作出了书面答复。</w:t>
      </w:r>
    </w:p>
    <w:p w:rsidR="00000000" w:rsidRDefault="00000000">
      <w:pPr>
        <w:ind w:firstLine="510"/>
        <w:rPr>
          <w:rFonts w:hint="eastAsia"/>
          <w:snapToGrid/>
        </w:rPr>
      </w:pPr>
      <w:r>
        <w:rPr>
          <w:snapToGrid/>
        </w:rPr>
        <w:t xml:space="preserve">3.  </w:t>
      </w:r>
      <w:r>
        <w:rPr>
          <w:rFonts w:hint="eastAsia"/>
          <w:snapToGrid/>
        </w:rPr>
        <w:t>委员会欢迎同缔约国代表团进行的建设性对话，该代表团包括政府各部门的一些代表；并欢迎该国代表团对委员会提出的一些问题作出了答复。</w:t>
      </w:r>
    </w:p>
    <w:p w:rsidR="00000000" w:rsidRDefault="00000000">
      <w:pPr>
        <w:pStyle w:val="Heading3"/>
        <w:rPr>
          <w:rFonts w:hint="eastAsia"/>
        </w:rPr>
      </w:pPr>
      <w:r>
        <w:rPr>
          <w:u w:val="none"/>
        </w:rPr>
        <w:t>B.</w:t>
      </w:r>
      <w:r>
        <w:rPr>
          <w:rFonts w:hint="eastAsia"/>
          <w:u w:val="none"/>
        </w:rPr>
        <w:tab/>
      </w:r>
      <w:r>
        <w:rPr>
          <w:rFonts w:hint="eastAsia"/>
        </w:rPr>
        <w:t>积极方面</w:t>
      </w:r>
    </w:p>
    <w:p w:rsidR="00000000" w:rsidRDefault="00000000">
      <w:pPr>
        <w:ind w:firstLine="510"/>
        <w:rPr>
          <w:rFonts w:hint="eastAsia"/>
          <w:snapToGrid/>
        </w:rPr>
      </w:pPr>
      <w:r>
        <w:rPr>
          <w:snapToGrid/>
        </w:rPr>
        <w:t>4.</w:t>
      </w:r>
      <w:r>
        <w:rPr>
          <w:rFonts w:hint="eastAsia"/>
          <w:snapToGrid/>
        </w:rPr>
        <w:t xml:space="preserve">  </w:t>
      </w:r>
      <w:r>
        <w:rPr>
          <w:rFonts w:hint="eastAsia"/>
          <w:snapToGrid/>
        </w:rPr>
        <w:t>委员会赞赏缔约国为《经济、社会、文化权利国际公约任择议定书》的拟订工作提供支持。</w:t>
      </w:r>
    </w:p>
    <w:p w:rsidR="00000000" w:rsidRDefault="00000000">
      <w:pPr>
        <w:ind w:firstLine="510"/>
        <w:rPr>
          <w:rFonts w:hint="eastAsia"/>
          <w:snapToGrid/>
        </w:rPr>
      </w:pPr>
      <w:r>
        <w:rPr>
          <w:snapToGrid/>
        </w:rPr>
        <w:t>5.</w:t>
      </w:r>
      <w:r>
        <w:rPr>
          <w:rFonts w:hint="eastAsia"/>
          <w:snapToGrid/>
        </w:rPr>
        <w:t xml:space="preserve">  </w:t>
      </w:r>
      <w:r>
        <w:rPr>
          <w:rFonts w:hint="eastAsia"/>
          <w:snapToGrid/>
        </w:rPr>
        <w:t>委员会赞赏地注意到缔约国同人权事务高级专员办事处驻墨西哥办事处开展的合作，该办事处于</w:t>
      </w:r>
      <w:r>
        <w:rPr>
          <w:rFonts w:hint="eastAsia"/>
          <w:snapToGrid/>
        </w:rPr>
        <w:t>2002</w:t>
      </w:r>
      <w:r>
        <w:rPr>
          <w:rFonts w:hint="eastAsia"/>
          <w:snapToGrid/>
        </w:rPr>
        <w:t>年在缔约国设立，并已编写了一份《墨西哥人权状况调查分析报告》，该报告也涉及到了经济、社会、文化权利。</w:t>
      </w:r>
    </w:p>
    <w:p w:rsidR="00000000" w:rsidRDefault="00000000">
      <w:pPr>
        <w:ind w:firstLine="510"/>
        <w:rPr>
          <w:rFonts w:hint="eastAsia"/>
          <w:snapToGrid/>
        </w:rPr>
      </w:pPr>
      <w:r>
        <w:rPr>
          <w:snapToGrid/>
        </w:rPr>
        <w:t>6.</w:t>
      </w:r>
      <w:r>
        <w:rPr>
          <w:rFonts w:hint="eastAsia"/>
          <w:snapToGrid/>
        </w:rPr>
        <w:t xml:space="preserve">  </w:t>
      </w:r>
      <w:r>
        <w:rPr>
          <w:rFonts w:hint="eastAsia"/>
          <w:snapToGrid/>
        </w:rPr>
        <w:t>委员会欢迎缔约国于</w:t>
      </w:r>
      <w:r>
        <w:rPr>
          <w:rFonts w:hint="eastAsia"/>
          <w:snapToGrid/>
        </w:rPr>
        <w:t>2001</w:t>
      </w:r>
      <w:r>
        <w:rPr>
          <w:rFonts w:hint="eastAsia"/>
          <w:snapToGrid/>
        </w:rPr>
        <w:t>年设立全国妇女协会，该协会的任务是创造一个使妇女免遭暴力和歧视的环境，并促进男子和妇女平等享受各项权利。</w:t>
      </w:r>
    </w:p>
    <w:p w:rsidR="00000000" w:rsidRDefault="00000000">
      <w:pPr>
        <w:ind w:firstLine="510"/>
        <w:rPr>
          <w:rFonts w:hint="eastAsia"/>
          <w:snapToGrid/>
        </w:rPr>
      </w:pPr>
      <w:r>
        <w:rPr>
          <w:snapToGrid/>
        </w:rPr>
        <w:t>7.</w:t>
      </w:r>
      <w:r>
        <w:rPr>
          <w:rFonts w:hint="eastAsia"/>
          <w:snapToGrid/>
        </w:rPr>
        <w:t xml:space="preserve">  </w:t>
      </w:r>
      <w:r>
        <w:rPr>
          <w:rFonts w:hint="eastAsia"/>
          <w:snapToGrid/>
        </w:rPr>
        <w:t>委员会欢迎于</w:t>
      </w:r>
      <w:r>
        <w:rPr>
          <w:rFonts w:hint="eastAsia"/>
          <w:snapToGrid/>
        </w:rPr>
        <w:t>2001</w:t>
      </w:r>
      <w:r>
        <w:rPr>
          <w:rFonts w:hint="eastAsia"/>
          <w:snapToGrid/>
        </w:rPr>
        <w:t>年成立墨西哥贫困状况测量技术委员会，该委员会确定了一些据以测量在某些贫困水平之下的人口比例趋势的阈值，即“营养不良阈值”、“能力开发阈值”以及“继承财产开发阈值”。</w:t>
      </w:r>
    </w:p>
    <w:p w:rsidR="00000000" w:rsidRDefault="00000000">
      <w:pPr>
        <w:spacing w:after="320"/>
        <w:ind w:firstLine="510"/>
        <w:rPr>
          <w:rFonts w:hint="eastAsia"/>
          <w:snapToGrid/>
        </w:rPr>
      </w:pPr>
      <w:r>
        <w:rPr>
          <w:snapToGrid/>
        </w:rPr>
        <w:t>8.</w:t>
      </w:r>
      <w:r>
        <w:rPr>
          <w:rFonts w:hint="eastAsia"/>
          <w:snapToGrid/>
        </w:rPr>
        <w:t xml:space="preserve">  </w:t>
      </w:r>
      <w:r>
        <w:rPr>
          <w:rFonts w:hint="eastAsia"/>
          <w:snapToGrid/>
        </w:rPr>
        <w:t>委员会赞赏地注意到，从</w:t>
      </w:r>
      <w:r>
        <w:rPr>
          <w:rFonts w:hint="eastAsia"/>
          <w:snapToGrid/>
        </w:rPr>
        <w:t>2003</w:t>
      </w:r>
      <w:r>
        <w:rPr>
          <w:rFonts w:hint="eastAsia"/>
          <w:snapToGrid/>
        </w:rPr>
        <w:t>年起，缔约国免费向所有感染艾滋病毒</w:t>
      </w:r>
      <w:r>
        <w:rPr>
          <w:snapToGrid/>
        </w:rPr>
        <w:t>/</w:t>
      </w:r>
      <w:r>
        <w:rPr>
          <w:rFonts w:hint="eastAsia"/>
          <w:snapToGrid/>
        </w:rPr>
        <w:t>艾滋病人员提供抗逆转录病毒药品。</w:t>
      </w:r>
    </w:p>
    <w:p w:rsidR="00000000" w:rsidRDefault="00000000">
      <w:pPr>
        <w:pStyle w:val="Heading3"/>
        <w:rPr>
          <w:rFonts w:hint="eastAsia"/>
        </w:rPr>
      </w:pPr>
      <w:r>
        <w:rPr>
          <w:u w:val="none"/>
        </w:rPr>
        <w:t>C.</w:t>
      </w:r>
      <w:r>
        <w:rPr>
          <w:rFonts w:hint="eastAsia"/>
          <w:u w:val="none"/>
        </w:rPr>
        <w:tab/>
      </w:r>
      <w:r>
        <w:rPr>
          <w:rFonts w:hint="eastAsia"/>
        </w:rPr>
        <w:t>阻碍执行《公约》的因素和困难</w:t>
      </w:r>
    </w:p>
    <w:p w:rsidR="00000000" w:rsidRDefault="00000000">
      <w:pPr>
        <w:spacing w:after="320"/>
        <w:ind w:firstLine="510"/>
        <w:rPr>
          <w:rFonts w:hint="eastAsia"/>
          <w:snapToGrid/>
        </w:rPr>
      </w:pPr>
      <w:r>
        <w:rPr>
          <w:snapToGrid/>
        </w:rPr>
        <w:t>9.</w:t>
      </w:r>
      <w:r>
        <w:rPr>
          <w:rFonts w:hint="eastAsia"/>
          <w:snapToGrid/>
        </w:rPr>
        <w:t xml:space="preserve">  </w:t>
      </w:r>
      <w:r>
        <w:rPr>
          <w:rFonts w:hint="eastAsia"/>
          <w:snapToGrid/>
        </w:rPr>
        <w:t>委员会注意到，缔约国不存在任何阻碍切实执行《公约》的重大因素或困难。</w:t>
      </w:r>
    </w:p>
    <w:p w:rsidR="00000000" w:rsidRDefault="00000000">
      <w:pPr>
        <w:pStyle w:val="Heading3"/>
        <w:rPr>
          <w:rFonts w:hint="eastAsia"/>
        </w:rPr>
      </w:pPr>
      <w:r>
        <w:rPr>
          <w:u w:val="none"/>
        </w:rPr>
        <w:t>D.</w:t>
      </w:r>
      <w:r>
        <w:rPr>
          <w:rFonts w:hint="eastAsia"/>
          <w:u w:val="none"/>
        </w:rPr>
        <w:tab/>
      </w:r>
      <w:r>
        <w:rPr>
          <w:rFonts w:hint="eastAsia"/>
        </w:rPr>
        <w:t>关注的主要问题</w:t>
      </w:r>
    </w:p>
    <w:p w:rsidR="00000000" w:rsidRDefault="00000000">
      <w:pPr>
        <w:ind w:firstLine="510"/>
        <w:rPr>
          <w:rFonts w:hint="eastAsia"/>
          <w:snapToGrid/>
        </w:rPr>
      </w:pPr>
      <w:r>
        <w:rPr>
          <w:snapToGrid/>
        </w:rPr>
        <w:t>10.</w:t>
      </w:r>
      <w:r>
        <w:rPr>
          <w:rFonts w:hint="eastAsia"/>
          <w:snapToGrid/>
        </w:rPr>
        <w:t xml:space="preserve">  </w:t>
      </w:r>
      <w:r>
        <w:rPr>
          <w:rFonts w:hint="eastAsia"/>
          <w:snapToGrid/>
        </w:rPr>
        <w:t>委员会对以下报道表示关注：一些土著社区和当地社区成员反对修建</w:t>
      </w:r>
      <w:r>
        <w:rPr>
          <w:snapToGrid/>
        </w:rPr>
        <w:t xml:space="preserve">La Parota </w:t>
      </w:r>
      <w:r>
        <w:rPr>
          <w:rFonts w:hint="eastAsia"/>
          <w:snapToGrid/>
        </w:rPr>
        <w:t>水坝或执行普埃布拉</w:t>
      </w:r>
      <w:r>
        <w:rPr>
          <w:rFonts w:hint="eastAsia"/>
          <w:snapToGrid/>
          <w:spacing w:val="-50"/>
        </w:rPr>
        <w:t>―</w:t>
      </w:r>
      <w:r>
        <w:rPr>
          <w:rFonts w:hint="eastAsia"/>
          <w:snapToGrid/>
        </w:rPr>
        <w:t>―巴拿马计划之下的其他工程项目，但有关方面没有征求这些成员的意见，而且有时还强行阻止他们参加当地就这些工程项目的执行举行的集会。委员会还关切的是，</w:t>
      </w:r>
      <w:r>
        <w:rPr>
          <w:snapToGrid/>
        </w:rPr>
        <w:t>La Parota</w:t>
      </w:r>
      <w:r>
        <w:rPr>
          <w:rFonts w:hint="eastAsia"/>
          <w:snapToGrid/>
        </w:rPr>
        <w:t>水坝的建造会使土著农民和当地农民居住或耕作的</w:t>
      </w:r>
      <w:r>
        <w:rPr>
          <w:snapToGrid/>
        </w:rPr>
        <w:t>17,000</w:t>
      </w:r>
      <w:r>
        <w:rPr>
          <w:rFonts w:hint="eastAsia"/>
          <w:snapToGrid/>
        </w:rPr>
        <w:t>公顷土地受淹，使环境恶化，而且据说会导致</w:t>
      </w:r>
      <w:r>
        <w:rPr>
          <w:rFonts w:hint="eastAsia"/>
          <w:snapToGrid/>
        </w:rPr>
        <w:t>25,000</w:t>
      </w:r>
      <w:r>
        <w:rPr>
          <w:rFonts w:hint="eastAsia"/>
          <w:snapToGrid/>
        </w:rPr>
        <w:t>人流离失所。拉丁美洲水资源仲裁庭认为，该水坝的建造还会侵犯受影响社区的共同土地权利及其居民的经济、社会、文化权利。</w:t>
      </w:r>
    </w:p>
    <w:p w:rsidR="00000000" w:rsidRDefault="00000000">
      <w:pPr>
        <w:ind w:firstLine="510"/>
        <w:rPr>
          <w:rFonts w:hint="eastAsia"/>
          <w:snapToGrid/>
        </w:rPr>
      </w:pPr>
      <w:r>
        <w:rPr>
          <w:snapToGrid/>
        </w:rPr>
        <w:t>11.</w:t>
      </w:r>
      <w:r>
        <w:rPr>
          <w:rFonts w:hint="eastAsia"/>
          <w:snapToGrid/>
        </w:rPr>
        <w:t xml:space="preserve">  </w:t>
      </w:r>
      <w:r>
        <w:rPr>
          <w:rFonts w:hint="eastAsia"/>
          <w:snapToGrid/>
        </w:rPr>
        <w:t>委员会感到遗憾的是，缔约国缺乏一部联邦男女平等法，而且组成联邦的</w:t>
      </w:r>
      <w:r>
        <w:rPr>
          <w:rFonts w:hint="eastAsia"/>
          <w:snapToGrid/>
        </w:rPr>
        <w:t>32</w:t>
      </w:r>
      <w:r>
        <w:rPr>
          <w:rFonts w:hint="eastAsia"/>
          <w:snapToGrid/>
        </w:rPr>
        <w:t>个州当中有</w:t>
      </w:r>
      <w:r>
        <w:rPr>
          <w:rFonts w:hint="eastAsia"/>
          <w:snapToGrid/>
        </w:rPr>
        <w:t>14</w:t>
      </w:r>
      <w:r>
        <w:rPr>
          <w:rFonts w:hint="eastAsia"/>
          <w:snapToGrid/>
        </w:rPr>
        <w:t>个州尚未制定惩治性骚扰法规。委员会对一些州的民法所载的歧视性条款表示关注，例如，相关条款规定妻子工作须征得丈夫同意，或者规定丈夫可以决定妻子的住处。</w:t>
      </w:r>
    </w:p>
    <w:p w:rsidR="00000000" w:rsidRDefault="00000000">
      <w:pPr>
        <w:ind w:firstLine="510"/>
        <w:rPr>
          <w:rFonts w:hint="eastAsia"/>
          <w:snapToGrid/>
        </w:rPr>
      </w:pPr>
      <w:r>
        <w:rPr>
          <w:snapToGrid/>
        </w:rPr>
        <w:t>12.</w:t>
      </w:r>
      <w:r>
        <w:rPr>
          <w:rFonts w:hint="eastAsia"/>
          <w:snapToGrid/>
        </w:rPr>
        <w:t xml:space="preserve">  </w:t>
      </w:r>
      <w:r>
        <w:rPr>
          <w:rFonts w:hint="eastAsia"/>
          <w:snapToGrid/>
        </w:rPr>
        <w:t>委员会关切地注意到，将近</w:t>
      </w:r>
      <w:r>
        <w:rPr>
          <w:rFonts w:hint="eastAsia"/>
          <w:snapToGrid/>
        </w:rPr>
        <w:t>40%</w:t>
      </w:r>
      <w:r>
        <w:rPr>
          <w:rFonts w:hint="eastAsia"/>
          <w:snapToGrid/>
        </w:rPr>
        <w:t>的就业人口据说受雇于非正式部门。</w:t>
      </w:r>
    </w:p>
    <w:p w:rsidR="00000000" w:rsidRDefault="00000000">
      <w:pPr>
        <w:ind w:firstLine="510"/>
        <w:rPr>
          <w:rFonts w:hint="eastAsia"/>
          <w:snapToGrid/>
        </w:rPr>
      </w:pPr>
      <w:r>
        <w:rPr>
          <w:snapToGrid/>
        </w:rPr>
        <w:t>13.</w:t>
      </w:r>
      <w:r>
        <w:rPr>
          <w:rFonts w:hint="eastAsia"/>
          <w:snapToGrid/>
        </w:rPr>
        <w:t xml:space="preserve">  </w:t>
      </w:r>
      <w:r>
        <w:rPr>
          <w:rFonts w:hint="eastAsia"/>
          <w:snapToGrid/>
        </w:rPr>
        <w:t>委员会对缔约国的最低工资水平较低，尤其是妇女和土著工人的最低工资水平降低表示关注。</w:t>
      </w:r>
    </w:p>
    <w:p w:rsidR="00000000" w:rsidRDefault="00000000">
      <w:pPr>
        <w:ind w:firstLine="510"/>
        <w:rPr>
          <w:rFonts w:hint="eastAsia"/>
          <w:snapToGrid/>
        </w:rPr>
      </w:pPr>
      <w:r>
        <w:rPr>
          <w:snapToGrid/>
        </w:rPr>
        <w:t>14.</w:t>
      </w:r>
      <w:r>
        <w:rPr>
          <w:rFonts w:hint="eastAsia"/>
          <w:snapToGrid/>
        </w:rPr>
        <w:t xml:space="preserve">  </w:t>
      </w:r>
      <w:r>
        <w:rPr>
          <w:rFonts w:hint="eastAsia"/>
          <w:snapToGrid/>
        </w:rPr>
        <w:t>委员会对土著工人的工作条件很差深表关注，这些工人往往报酬低下或者根本没有任何报酬，无法享受任何社会保障津贴或带薪假，而且签订的往往是日合同，或作为不领取报酬的家庭成员而受雇。</w:t>
      </w:r>
    </w:p>
    <w:p w:rsidR="00000000" w:rsidRDefault="00000000">
      <w:pPr>
        <w:ind w:firstLine="510"/>
        <w:rPr>
          <w:rFonts w:hint="eastAsia"/>
          <w:snapToGrid/>
        </w:rPr>
      </w:pPr>
      <w:r>
        <w:rPr>
          <w:snapToGrid/>
        </w:rPr>
        <w:t>15.</w:t>
      </w:r>
      <w:r>
        <w:rPr>
          <w:rFonts w:hint="eastAsia"/>
          <w:snapToGrid/>
        </w:rPr>
        <w:t xml:space="preserve">  </w:t>
      </w:r>
      <w:r>
        <w:rPr>
          <w:rFonts w:hint="eastAsia"/>
          <w:snapToGrid/>
        </w:rPr>
        <w:t>委员会重申，对纺织品行业雇主规定妇女为了受雇或免遭解雇须出具未怀孕证明的做法表示关注。</w:t>
      </w:r>
    </w:p>
    <w:p w:rsidR="00000000" w:rsidRDefault="00000000">
      <w:pPr>
        <w:ind w:firstLine="510"/>
        <w:rPr>
          <w:rFonts w:hint="eastAsia"/>
          <w:snapToGrid/>
        </w:rPr>
      </w:pPr>
      <w:r>
        <w:rPr>
          <w:snapToGrid/>
        </w:rPr>
        <w:t>16.</w:t>
      </w:r>
      <w:r>
        <w:rPr>
          <w:rFonts w:hint="eastAsia"/>
          <w:snapToGrid/>
        </w:rPr>
        <w:t xml:space="preserve">  </w:t>
      </w:r>
      <w:r>
        <w:rPr>
          <w:rFonts w:hint="eastAsia"/>
          <w:snapToGrid/>
        </w:rPr>
        <w:t>委员会对《联邦劳动法》和《联邦国有企业工人管理法》严格限制成立和加入工会权利表示关注，相关限制规定有独占工会组织、排除条款、最低年龄和加入规定，以及取消公营部门的工会规定等。委员会还对工会建立全国联合会或联盟的权利和罢工权利受到限制表示关注。</w:t>
      </w:r>
    </w:p>
    <w:p w:rsidR="00000000" w:rsidRDefault="00000000">
      <w:pPr>
        <w:ind w:firstLine="510"/>
        <w:rPr>
          <w:rFonts w:hint="eastAsia"/>
          <w:snapToGrid/>
        </w:rPr>
      </w:pPr>
      <w:r>
        <w:rPr>
          <w:snapToGrid/>
        </w:rPr>
        <w:t>17.</w:t>
      </w:r>
      <w:r>
        <w:rPr>
          <w:rFonts w:hint="eastAsia"/>
          <w:snapToGrid/>
        </w:rPr>
        <w:t xml:space="preserve">  </w:t>
      </w:r>
      <w:r>
        <w:rPr>
          <w:rFonts w:hint="eastAsia"/>
          <w:snapToGrid/>
        </w:rPr>
        <w:t>委员会关注的是，缔约国的失业救济方案仅涵盖“老年”终止就业者。</w:t>
      </w:r>
    </w:p>
    <w:p w:rsidR="00000000" w:rsidRDefault="00000000">
      <w:pPr>
        <w:ind w:firstLine="510"/>
        <w:rPr>
          <w:rFonts w:hint="eastAsia"/>
          <w:snapToGrid/>
        </w:rPr>
      </w:pPr>
      <w:r>
        <w:rPr>
          <w:snapToGrid/>
        </w:rPr>
        <w:t>18.</w:t>
      </w:r>
      <w:r>
        <w:rPr>
          <w:rFonts w:hint="eastAsia"/>
          <w:snapToGrid/>
        </w:rPr>
        <w:t xml:space="preserve">  </w:t>
      </w:r>
      <w:r>
        <w:rPr>
          <w:rFonts w:hint="eastAsia"/>
          <w:snapToGrid/>
        </w:rPr>
        <w:t>委员会关切地注意到，尽管执行了“</w:t>
      </w:r>
      <w:r>
        <w:rPr>
          <w:snapToGrid/>
        </w:rPr>
        <w:t>Seguro Popular”</w:t>
      </w:r>
      <w:r>
        <w:rPr>
          <w:rFonts w:hint="eastAsia"/>
          <w:snapToGrid/>
        </w:rPr>
        <w:t>方案，但缔约国人口约有半数无法享受社会保障或社会支助。</w:t>
      </w:r>
    </w:p>
    <w:p w:rsidR="00000000" w:rsidRDefault="00000000">
      <w:pPr>
        <w:ind w:firstLine="510"/>
        <w:rPr>
          <w:rFonts w:hint="eastAsia"/>
          <w:snapToGrid/>
        </w:rPr>
      </w:pPr>
      <w:r>
        <w:rPr>
          <w:snapToGrid/>
        </w:rPr>
        <w:t>19.</w:t>
      </w:r>
      <w:r>
        <w:rPr>
          <w:rFonts w:hint="eastAsia"/>
          <w:snapToGrid/>
        </w:rPr>
        <w:t xml:space="preserve">  </w:t>
      </w:r>
      <w:r>
        <w:rPr>
          <w:rFonts w:hint="eastAsia"/>
          <w:snapToGrid/>
        </w:rPr>
        <w:t>委员会认识到，缔约国目前正在执行各项旨在打击家庭暴力现象的立法和政策，但是，委员会仍然对大量侵害妇女和儿童的家庭暴力现象深表关注，并对以下情况深表关注：一些州的法律对乱伦罪的界定无法充分保护此种犯罪的受害者尤其是儿童。</w:t>
      </w:r>
    </w:p>
    <w:p w:rsidR="00000000" w:rsidRDefault="00000000">
      <w:pPr>
        <w:ind w:firstLine="510"/>
        <w:rPr>
          <w:rFonts w:hint="eastAsia"/>
          <w:snapToGrid/>
        </w:rPr>
      </w:pPr>
      <w:r>
        <w:rPr>
          <w:snapToGrid/>
        </w:rPr>
        <w:t>20.</w:t>
      </w:r>
      <w:r>
        <w:rPr>
          <w:rFonts w:hint="eastAsia"/>
          <w:snapToGrid/>
        </w:rPr>
        <w:t xml:space="preserve">  </w:t>
      </w:r>
      <w:r>
        <w:rPr>
          <w:rFonts w:hint="eastAsia"/>
          <w:snapToGrid/>
        </w:rPr>
        <w:t>委员会注意到，缔约国的报告没有列入有关墨西哥境内拐卖妇女和儿童活动发生率的分类资料。</w:t>
      </w:r>
    </w:p>
    <w:p w:rsidR="00000000" w:rsidRDefault="00000000">
      <w:pPr>
        <w:ind w:firstLine="510"/>
        <w:rPr>
          <w:rFonts w:hint="eastAsia"/>
          <w:snapToGrid/>
        </w:rPr>
      </w:pPr>
      <w:r>
        <w:rPr>
          <w:snapToGrid/>
        </w:rPr>
        <w:t>21.</w:t>
      </w:r>
      <w:r>
        <w:rPr>
          <w:rFonts w:hint="eastAsia"/>
          <w:snapToGrid/>
        </w:rPr>
        <w:t xml:space="preserve">  </w:t>
      </w:r>
      <w:r>
        <w:rPr>
          <w:rFonts w:hint="eastAsia"/>
          <w:snapToGrid/>
        </w:rPr>
        <w:t>委员会关切地注意到，缔约国许多州规定：结婚最低年龄为女</w:t>
      </w:r>
      <w:r>
        <w:rPr>
          <w:rFonts w:hint="eastAsia"/>
          <w:snapToGrid/>
        </w:rPr>
        <w:t>14</w:t>
      </w:r>
      <w:r>
        <w:rPr>
          <w:rFonts w:hint="eastAsia"/>
          <w:snapToGrid/>
        </w:rPr>
        <w:t>岁，男</w:t>
      </w:r>
      <w:r>
        <w:rPr>
          <w:rFonts w:hint="eastAsia"/>
          <w:snapToGrid/>
        </w:rPr>
        <w:t>16</w:t>
      </w:r>
      <w:r>
        <w:rPr>
          <w:rFonts w:hint="eastAsia"/>
          <w:snapToGrid/>
        </w:rPr>
        <w:t>岁，结婚须征得父母同意；还关切地注意到，性行为同意年龄男女都只有</w:t>
      </w:r>
      <w:r>
        <w:rPr>
          <w:rFonts w:hint="eastAsia"/>
          <w:snapToGrid/>
        </w:rPr>
        <w:t>12</w:t>
      </w:r>
      <w:r>
        <w:rPr>
          <w:rFonts w:hint="eastAsia"/>
          <w:snapToGrid/>
        </w:rPr>
        <w:t>岁。</w:t>
      </w:r>
    </w:p>
    <w:p w:rsidR="00000000" w:rsidRDefault="00000000">
      <w:pPr>
        <w:ind w:firstLine="510"/>
        <w:rPr>
          <w:rFonts w:hint="eastAsia"/>
          <w:snapToGrid/>
        </w:rPr>
      </w:pPr>
      <w:r>
        <w:rPr>
          <w:snapToGrid/>
        </w:rPr>
        <w:t>22.</w:t>
      </w:r>
      <w:r>
        <w:rPr>
          <w:rFonts w:hint="eastAsia"/>
          <w:snapToGrid/>
        </w:rPr>
        <w:t xml:space="preserve">  </w:t>
      </w:r>
      <w:r>
        <w:rPr>
          <w:rFonts w:hint="eastAsia"/>
          <w:snapToGrid/>
        </w:rPr>
        <w:t>委员会关注的是，现在有很大一部分</w:t>
      </w:r>
      <w:r>
        <w:rPr>
          <w:snapToGrid/>
        </w:rPr>
        <w:t>16</w:t>
      </w:r>
      <w:r>
        <w:rPr>
          <w:rFonts w:hint="eastAsia"/>
          <w:snapToGrid/>
        </w:rPr>
        <w:t>岁以下儿童从事童工劳动，主要是农业和工业部门的童工劳动，在这两个部门，童工据说往往在恶劣和有害条件下工作。</w:t>
      </w:r>
    </w:p>
    <w:p w:rsidR="00000000" w:rsidRDefault="00000000">
      <w:pPr>
        <w:ind w:firstLine="510"/>
        <w:rPr>
          <w:rFonts w:hint="eastAsia"/>
          <w:snapToGrid/>
        </w:rPr>
      </w:pPr>
      <w:r>
        <w:rPr>
          <w:snapToGrid/>
        </w:rPr>
        <w:t>23.</w:t>
      </w:r>
      <w:r>
        <w:rPr>
          <w:rFonts w:hint="eastAsia"/>
          <w:snapToGrid/>
        </w:rPr>
        <w:t xml:space="preserve">  </w:t>
      </w:r>
      <w:r>
        <w:rPr>
          <w:rFonts w:hint="eastAsia"/>
          <w:snapToGrid/>
        </w:rPr>
        <w:t>委员会重申对以下情况的严重关切：尽管缔约国为消除贫困作出了努力，但目前有</w:t>
      </w:r>
      <w:r>
        <w:rPr>
          <w:rFonts w:hint="eastAsia"/>
          <w:snapToGrid/>
        </w:rPr>
        <w:t>4000</w:t>
      </w:r>
      <w:r>
        <w:rPr>
          <w:rFonts w:hint="eastAsia"/>
          <w:snapToGrid/>
        </w:rPr>
        <w:t>多万人仍然生活在贫困中，具体而言，这些人包括土著社区成员以及其他处于不利地位和边缘化境地的个人和群体，如土著妇女、农业工人、非正规经济部门工人、老年人等。委员会同样对缔约国北部和南部各州及农村和城市财富分配不平衡表示关注。</w:t>
      </w:r>
    </w:p>
    <w:p w:rsidR="00000000" w:rsidRDefault="00000000">
      <w:pPr>
        <w:ind w:firstLine="510"/>
        <w:rPr>
          <w:rFonts w:hint="eastAsia"/>
          <w:snapToGrid/>
        </w:rPr>
      </w:pPr>
      <w:r>
        <w:rPr>
          <w:snapToGrid/>
        </w:rPr>
        <w:t>24.</w:t>
      </w:r>
      <w:r>
        <w:rPr>
          <w:rFonts w:hint="eastAsia"/>
          <w:snapToGrid/>
        </w:rPr>
        <w:t xml:space="preserve">  </w:t>
      </w:r>
      <w:r>
        <w:rPr>
          <w:rFonts w:hint="eastAsia"/>
          <w:snapToGrid/>
        </w:rPr>
        <w:t>委员会关切地注意到，现行住房方案无法充分满足贫困者的住房要求。委员会重申对以下情况表示关注：缔约国的报告没有列入任何有关被强迫动迁者数目和国内无家可归问题严重程度的统计资料。</w:t>
      </w:r>
    </w:p>
    <w:p w:rsidR="00000000" w:rsidRDefault="00000000">
      <w:pPr>
        <w:ind w:firstLine="510"/>
        <w:rPr>
          <w:rFonts w:hint="eastAsia"/>
          <w:snapToGrid/>
        </w:rPr>
      </w:pPr>
      <w:r>
        <w:rPr>
          <w:snapToGrid/>
        </w:rPr>
        <w:t>25.</w:t>
      </w:r>
      <w:r>
        <w:rPr>
          <w:rFonts w:hint="eastAsia"/>
          <w:snapToGrid/>
        </w:rPr>
        <w:t xml:space="preserve">  </w:t>
      </w:r>
      <w:r>
        <w:rPr>
          <w:rFonts w:hint="eastAsia"/>
          <w:snapToGrid/>
        </w:rPr>
        <w:t>委员会关注不安全人工流产造成的很高的产妇死亡率，尤其是女童和年轻妇女的高死亡率，关注有关遭强奸后在进行合法人工流产方面受到阻碍的报道，例如提供错误信息、缺乏明确的指导方针、公诉人和卫生保健人员对怀孕的强奸受害者作出伤害行为，以及对乱伦案件的处理存在法律障碍等；并对人们得不到生殖健康服务和教育，尤其是农村和土著社区的居民得不到此种服务和教育，表示关注。</w:t>
      </w:r>
    </w:p>
    <w:p w:rsidR="00000000" w:rsidRDefault="00000000">
      <w:pPr>
        <w:ind w:firstLine="510"/>
        <w:rPr>
          <w:rFonts w:hint="eastAsia"/>
          <w:snapToGrid/>
        </w:rPr>
      </w:pPr>
      <w:r>
        <w:rPr>
          <w:snapToGrid/>
        </w:rPr>
        <w:t>26.</w:t>
      </w:r>
      <w:r>
        <w:rPr>
          <w:rFonts w:hint="eastAsia"/>
          <w:snapToGrid/>
        </w:rPr>
        <w:t xml:space="preserve">  </w:t>
      </w:r>
      <w:r>
        <w:rPr>
          <w:rFonts w:hint="eastAsia"/>
          <w:snapToGrid/>
        </w:rPr>
        <w:t>委员会关注小学和中学尤其是土著和边远地区小学和中学教师的缺乏，土著儿童入学率低，土著儿童学习成绩较差，土著人口文盲率高，以及土著儿童、移徙者儿童和未达到完成义务教育年龄的农业工人无法充分接受教育等现象。委员会还对跨文化教育和双语教育经费被削减表示关注。</w:t>
      </w:r>
    </w:p>
    <w:p w:rsidR="00000000" w:rsidRDefault="00000000">
      <w:pPr>
        <w:spacing w:after="320"/>
        <w:ind w:firstLine="510"/>
        <w:rPr>
          <w:rFonts w:hint="eastAsia"/>
          <w:snapToGrid/>
        </w:rPr>
      </w:pPr>
      <w:r>
        <w:rPr>
          <w:snapToGrid/>
        </w:rPr>
        <w:t>27.</w:t>
      </w:r>
      <w:r>
        <w:rPr>
          <w:rFonts w:hint="eastAsia"/>
          <w:snapToGrid/>
        </w:rPr>
        <w:t xml:space="preserve">  </w:t>
      </w:r>
      <w:r>
        <w:rPr>
          <w:rFonts w:hint="eastAsia"/>
          <w:snapToGrid/>
        </w:rPr>
        <w:t>委员会关切地注意到，土著人民对传统知识和文化遗产的集体著作权，没有受到缔约国《联邦版权法》或其他立法的保护。</w:t>
      </w:r>
    </w:p>
    <w:p w:rsidR="00000000" w:rsidRDefault="00000000">
      <w:pPr>
        <w:pStyle w:val="Heading3"/>
        <w:rPr>
          <w:rFonts w:hint="eastAsia"/>
        </w:rPr>
      </w:pPr>
      <w:r>
        <w:rPr>
          <w:u w:val="none"/>
        </w:rPr>
        <w:t>E.</w:t>
      </w:r>
      <w:r>
        <w:rPr>
          <w:rFonts w:hint="eastAsia"/>
          <w:u w:val="none"/>
        </w:rPr>
        <w:tab/>
      </w:r>
      <w:r>
        <w:rPr>
          <w:rFonts w:hint="eastAsia"/>
        </w:rPr>
        <w:t>建</w:t>
      </w:r>
      <w:r>
        <w:rPr>
          <w:rFonts w:hint="eastAsia"/>
        </w:rPr>
        <w:t xml:space="preserve">  </w:t>
      </w:r>
      <w:r>
        <w:rPr>
          <w:rFonts w:hint="eastAsia"/>
        </w:rPr>
        <w:t>议</w:t>
      </w:r>
    </w:p>
    <w:p w:rsidR="00000000" w:rsidRDefault="00000000">
      <w:pPr>
        <w:ind w:firstLine="510"/>
        <w:rPr>
          <w:rFonts w:hint="eastAsia"/>
          <w:snapToGrid/>
        </w:rPr>
      </w:pPr>
      <w:r>
        <w:rPr>
          <w:rFonts w:hint="eastAsia"/>
          <w:snapToGrid/>
        </w:rPr>
        <w:t xml:space="preserve">28.  </w:t>
      </w:r>
      <w:r>
        <w:rPr>
          <w:rFonts w:hint="eastAsia"/>
          <w:snapToGrid/>
        </w:rPr>
        <w:t>委员会敦促缔约国根据《劳工组织关于独立国家境内土著和部落民族的第</w:t>
      </w:r>
      <w:r>
        <w:rPr>
          <w:rFonts w:hint="eastAsia"/>
          <w:snapToGrid/>
        </w:rPr>
        <w:t>169</w:t>
      </w:r>
      <w:r>
        <w:rPr>
          <w:rFonts w:hint="eastAsia"/>
          <w:snapToGrid/>
        </w:rPr>
        <w:t>号公约》，确保妥善征求受</w:t>
      </w:r>
      <w:r>
        <w:rPr>
          <w:snapToGrid/>
        </w:rPr>
        <w:t>La Parota</w:t>
      </w:r>
      <w:r>
        <w:rPr>
          <w:rFonts w:hint="eastAsia"/>
          <w:snapToGrid/>
        </w:rPr>
        <w:t>水坝工程或其他大型工程项目影响的土著社区和当地社区的意见</w:t>
      </w:r>
      <w:r>
        <w:rPr>
          <w:rFonts w:hint="eastAsia"/>
          <w:snapToGrid/>
          <w:spacing w:val="-50"/>
        </w:rPr>
        <w:t>―</w:t>
      </w:r>
      <w:r>
        <w:rPr>
          <w:rFonts w:hint="eastAsia"/>
          <w:snapToGrid/>
        </w:rPr>
        <w:t>―这些工程项目将在土著和当地社区拥有或历来占据或使用的土地上和区域内执行；并确保在与这些影响到土著和当地居民在本公约之下的权益的工程项目有关的任何决策过程中，设法征得这些社区居民的事先知情同意。委员会还敦促缔约国承认土著社区对一向由其占有的土地的拥有和占有权；确保向受</w:t>
      </w:r>
      <w:r>
        <w:rPr>
          <w:snapToGrid/>
        </w:rPr>
        <w:t xml:space="preserve">La Parota </w:t>
      </w:r>
      <w:r>
        <w:rPr>
          <w:rFonts w:hint="eastAsia"/>
          <w:snapToGrid/>
        </w:rPr>
        <w:t>水坝的建造或普埃布拉</w:t>
      </w:r>
      <w:r>
        <w:rPr>
          <w:rFonts w:hint="eastAsia"/>
          <w:snapToGrid/>
          <w:spacing w:val="-50"/>
        </w:rPr>
        <w:t>―</w:t>
      </w:r>
      <w:r>
        <w:rPr>
          <w:rFonts w:hint="eastAsia"/>
          <w:snapToGrid/>
        </w:rPr>
        <w:t>―巴拿马计划之下其他建设项目的执行影响的土著社区和当地农民提供充分的赔偿和</w:t>
      </w:r>
      <w:r>
        <w:rPr>
          <w:snapToGrid/>
        </w:rPr>
        <w:t>/</w:t>
      </w:r>
      <w:r>
        <w:rPr>
          <w:rFonts w:hint="eastAsia"/>
          <w:snapToGrid/>
        </w:rPr>
        <w:t>或替代性住区和耕地，并使土著社区居民和当地农民的经济、社会、文化权利得到维护。为此，提请缔约国注意关于享有可达到的最高水准的健康的权利和享有水资源的权利的委员会第</w:t>
      </w:r>
      <w:r>
        <w:rPr>
          <w:rFonts w:hint="eastAsia"/>
          <w:snapToGrid/>
        </w:rPr>
        <w:t>14</w:t>
      </w:r>
      <w:r>
        <w:rPr>
          <w:rFonts w:hint="eastAsia"/>
          <w:snapToGrid/>
        </w:rPr>
        <w:t>号和第</w:t>
      </w:r>
      <w:r>
        <w:rPr>
          <w:rFonts w:hint="eastAsia"/>
          <w:snapToGrid/>
        </w:rPr>
        <w:t>15</w:t>
      </w:r>
      <w:r>
        <w:rPr>
          <w:rFonts w:hint="eastAsia"/>
          <w:snapToGrid/>
        </w:rPr>
        <w:t>号一般性评论。</w:t>
      </w:r>
    </w:p>
    <w:p w:rsidR="00000000" w:rsidRDefault="00000000">
      <w:pPr>
        <w:ind w:firstLine="510"/>
        <w:rPr>
          <w:rFonts w:hint="eastAsia"/>
          <w:snapToGrid/>
        </w:rPr>
      </w:pPr>
      <w:r>
        <w:rPr>
          <w:snapToGrid/>
        </w:rPr>
        <w:t>29.</w:t>
      </w:r>
      <w:r>
        <w:rPr>
          <w:rFonts w:hint="eastAsia"/>
          <w:snapToGrid/>
        </w:rPr>
        <w:t xml:space="preserve">  </w:t>
      </w:r>
      <w:r>
        <w:rPr>
          <w:rFonts w:hint="eastAsia"/>
          <w:snapToGrid/>
        </w:rPr>
        <w:t>委员会鼓励缔约国考虑在联邦和州两级通过男女平等立法。委员会呼吁缔约国确保联邦内各州通过并切实执行打击性骚扰现象的法律，并确保废除联邦和州立法中任何与《公约》第三条相抵触的条款。</w:t>
      </w:r>
    </w:p>
    <w:p w:rsidR="00000000" w:rsidRDefault="00000000">
      <w:pPr>
        <w:ind w:firstLine="510"/>
        <w:rPr>
          <w:rFonts w:hint="eastAsia"/>
          <w:snapToGrid/>
        </w:rPr>
      </w:pPr>
      <w:r>
        <w:rPr>
          <w:snapToGrid/>
        </w:rPr>
        <w:t>30.</w:t>
      </w:r>
      <w:r>
        <w:rPr>
          <w:rFonts w:hint="eastAsia"/>
          <w:snapToGrid/>
        </w:rPr>
        <w:t xml:space="preserve">  </w:t>
      </w:r>
      <w:r>
        <w:rPr>
          <w:rFonts w:hint="eastAsia"/>
          <w:snapToGrid/>
        </w:rPr>
        <w:t>委员会建议缔约国逐步使受雇于非正规部门的工人的状况正规化，继续执行和加强就业安排计划，并向求职人员提供更多的资助。</w:t>
      </w:r>
    </w:p>
    <w:p w:rsidR="00000000" w:rsidRDefault="00000000">
      <w:pPr>
        <w:ind w:firstLine="510"/>
        <w:rPr>
          <w:rFonts w:hint="eastAsia"/>
          <w:snapToGrid/>
        </w:rPr>
      </w:pPr>
      <w:r>
        <w:rPr>
          <w:snapToGrid/>
        </w:rPr>
        <w:t>31.</w:t>
      </w:r>
      <w:r>
        <w:rPr>
          <w:rFonts w:hint="eastAsia"/>
          <w:snapToGrid/>
        </w:rPr>
        <w:t xml:space="preserve">  </w:t>
      </w:r>
      <w:r>
        <w:rPr>
          <w:rFonts w:hint="eastAsia"/>
          <w:snapToGrid/>
        </w:rPr>
        <w:t>委员会建议缔约国根据《公约》第七条</w:t>
      </w:r>
      <w:r>
        <w:rPr>
          <w:snapToGrid/>
        </w:rPr>
        <w:t>(</w:t>
      </w:r>
      <w:r>
        <w:rPr>
          <w:rFonts w:hint="eastAsia"/>
          <w:snapToGrid/>
        </w:rPr>
        <w:t>甲</w:t>
      </w:r>
      <w:r>
        <w:rPr>
          <w:rFonts w:hint="eastAsia"/>
          <w:snapToGrid/>
        </w:rPr>
        <w:t>)</w:t>
      </w:r>
      <w:r>
        <w:rPr>
          <w:rFonts w:hint="eastAsia"/>
          <w:snapToGrid/>
        </w:rPr>
        <w:t>款第</w:t>
      </w:r>
      <w:r>
        <w:rPr>
          <w:rFonts w:hint="eastAsia"/>
          <w:snapToGrid/>
        </w:rPr>
        <w:t>(</w:t>
      </w:r>
      <w:r>
        <w:rPr>
          <w:snapToGrid/>
        </w:rPr>
        <w:t>2</w:t>
      </w:r>
      <w:r>
        <w:rPr>
          <w:rFonts w:hint="eastAsia"/>
          <w:snapToGrid/>
        </w:rPr>
        <w:t>)</w:t>
      </w:r>
      <w:r>
        <w:rPr>
          <w:rFonts w:hint="eastAsia"/>
          <w:snapToGrid/>
        </w:rPr>
        <w:t>项，确保国家工资委员会规定或工人和雇主商定的工资，能够使所有工人和雇员尤其是女工和土著工人本人及其家属都能过上体面生活。</w:t>
      </w:r>
    </w:p>
    <w:p w:rsidR="00000000" w:rsidRDefault="00000000">
      <w:pPr>
        <w:ind w:firstLine="510"/>
        <w:rPr>
          <w:rFonts w:hint="eastAsia"/>
          <w:snapToGrid/>
        </w:rPr>
      </w:pPr>
      <w:r>
        <w:rPr>
          <w:snapToGrid/>
        </w:rPr>
        <w:t>32.</w:t>
      </w:r>
      <w:r>
        <w:rPr>
          <w:rFonts w:hint="eastAsia"/>
          <w:snapToGrid/>
        </w:rPr>
        <w:t xml:space="preserve">  </w:t>
      </w:r>
      <w:r>
        <w:rPr>
          <w:rFonts w:hint="eastAsia"/>
          <w:snapToGrid/>
        </w:rPr>
        <w:t>委员会敦促缔约国采取有效措施改善土著工人的工作条件，具体而言，通过和</w:t>
      </w:r>
      <w:r>
        <w:rPr>
          <w:snapToGrid/>
        </w:rPr>
        <w:t>/</w:t>
      </w:r>
      <w:r>
        <w:rPr>
          <w:rFonts w:hint="eastAsia"/>
          <w:snapToGrid/>
        </w:rPr>
        <w:t>或执行相关立法，执行《联邦防治和消除歧视法》及相关的州立法，增加土著社区的劳工监察次数并提高监察的有效性，同时对违反最低劳工标准的雇主进行处罚。</w:t>
      </w:r>
    </w:p>
    <w:p w:rsidR="00000000" w:rsidRDefault="00000000">
      <w:pPr>
        <w:ind w:firstLine="510"/>
        <w:rPr>
          <w:rFonts w:hint="eastAsia"/>
          <w:snapToGrid/>
        </w:rPr>
      </w:pPr>
      <w:r>
        <w:rPr>
          <w:snapToGrid/>
        </w:rPr>
        <w:t xml:space="preserve">33. </w:t>
      </w:r>
      <w:r>
        <w:rPr>
          <w:rFonts w:hint="eastAsia"/>
          <w:snapToGrid/>
        </w:rPr>
        <w:t xml:space="preserve"> </w:t>
      </w:r>
      <w:r>
        <w:rPr>
          <w:rFonts w:hint="eastAsia"/>
          <w:snapToGrid/>
        </w:rPr>
        <w:t>委员会敦促缔约国修改《联邦劳工法》或其他立法，以期禁止要求妇女出具未怀孕证明作为雇用条件的做法，并对未能遵守相关条款的雇主进行处罚。</w:t>
      </w:r>
    </w:p>
    <w:p w:rsidR="00000000" w:rsidRDefault="00000000">
      <w:pPr>
        <w:ind w:firstLine="510"/>
        <w:rPr>
          <w:rFonts w:hint="eastAsia"/>
          <w:snapToGrid/>
        </w:rPr>
      </w:pPr>
      <w:r>
        <w:rPr>
          <w:rFonts w:hint="eastAsia"/>
          <w:snapToGrid/>
        </w:rPr>
        <w:t xml:space="preserve">34.  </w:t>
      </w:r>
      <w:r>
        <w:rPr>
          <w:rFonts w:hint="eastAsia"/>
          <w:snapToGrid/>
        </w:rPr>
        <w:t>委员会建议缔约国修改劳工立法，以期消除对工会权利的任何限制，但民主社会为了国家安全或公共秩序利益或为保护他人权利和自由而实行的必要限制不在消除之列。委员会再次请缔约国考虑撤消对《公约》第八条的解释性声明，并考虑批准劳工组织</w:t>
      </w:r>
      <w:r>
        <w:rPr>
          <w:rFonts w:hint="eastAsia"/>
          <w:snapToGrid/>
        </w:rPr>
        <w:t>1949</w:t>
      </w:r>
      <w:r>
        <w:rPr>
          <w:rFonts w:hint="eastAsia"/>
          <w:snapToGrid/>
        </w:rPr>
        <w:t>年《组织权利和集体谈判权利公约》</w:t>
      </w:r>
      <w:r>
        <w:rPr>
          <w:rFonts w:hint="eastAsia"/>
          <w:snapToGrid/>
        </w:rPr>
        <w:t>(</w:t>
      </w:r>
      <w:r>
        <w:rPr>
          <w:rFonts w:hint="eastAsia"/>
          <w:snapToGrid/>
        </w:rPr>
        <w:t>第</w:t>
      </w:r>
      <w:r>
        <w:rPr>
          <w:rFonts w:hint="eastAsia"/>
          <w:snapToGrid/>
        </w:rPr>
        <w:t>98</w:t>
      </w:r>
      <w:r>
        <w:rPr>
          <w:rFonts w:hint="eastAsia"/>
          <w:snapToGrid/>
        </w:rPr>
        <w:t>号</w:t>
      </w:r>
      <w:r>
        <w:rPr>
          <w:rFonts w:hint="eastAsia"/>
          <w:snapToGrid/>
        </w:rPr>
        <w:t>)</w:t>
      </w:r>
      <w:r>
        <w:rPr>
          <w:rFonts w:hint="eastAsia"/>
          <w:snapToGrid/>
        </w:rPr>
        <w:t>。委员会敦促缔约国执行墨西哥最高法院的裁决，该裁决宣布公营部门建立独占工会组织的做法违法，还宣布规定只有工作场所现有工会成员才能被公营或私营部门雇主雇用的“排除条款”违法。委员会还建议缔约国扩大国家和州人权委员会的权限，使其有权受理指称的违反劳工权利的情况，并执行联合国人权事务高级专员办事处驻墨西哥办事处编写的《墨西哥人权状况调查分析报告》所载有关工会自由的建议。</w:t>
      </w:r>
    </w:p>
    <w:p w:rsidR="00000000" w:rsidRDefault="00000000">
      <w:pPr>
        <w:ind w:firstLine="510"/>
        <w:rPr>
          <w:rFonts w:hint="eastAsia"/>
          <w:snapToGrid/>
        </w:rPr>
      </w:pPr>
      <w:r>
        <w:rPr>
          <w:snapToGrid/>
        </w:rPr>
        <w:t>35.</w:t>
      </w:r>
      <w:r>
        <w:rPr>
          <w:rFonts w:hint="eastAsia"/>
          <w:snapToGrid/>
        </w:rPr>
        <w:t xml:space="preserve">  </w:t>
      </w:r>
      <w:r>
        <w:rPr>
          <w:rFonts w:hint="eastAsia"/>
          <w:snapToGrid/>
        </w:rPr>
        <w:t>委员会建议缔约国仔细评估通过《国有企业工人社会保障和服务机构法》拟对现行退休制度进行的修改，以及今后对其他社会保障制度所作的修改。这项评估应当确保此种改革不使今后的养老金领取者的工作失去保障，也不使其今后的养老金数目减少，造成使其无法享有适足生活水平的情况。</w:t>
      </w:r>
    </w:p>
    <w:p w:rsidR="00000000" w:rsidRDefault="00000000">
      <w:pPr>
        <w:ind w:firstLine="510"/>
        <w:rPr>
          <w:rFonts w:hint="eastAsia"/>
          <w:snapToGrid/>
        </w:rPr>
      </w:pPr>
      <w:r>
        <w:rPr>
          <w:snapToGrid/>
        </w:rPr>
        <w:t>36.</w:t>
      </w:r>
      <w:r>
        <w:rPr>
          <w:rFonts w:hint="eastAsia"/>
          <w:snapToGrid/>
        </w:rPr>
        <w:t xml:space="preserve">  </w:t>
      </w:r>
      <w:r>
        <w:rPr>
          <w:rFonts w:hint="eastAsia"/>
          <w:snapToGrid/>
        </w:rPr>
        <w:t>委员会敦促缔约国扩展失业救济金领取资格标准，以便包括所有失业者。</w:t>
      </w:r>
    </w:p>
    <w:p w:rsidR="00000000" w:rsidRDefault="00000000">
      <w:pPr>
        <w:ind w:firstLine="510"/>
        <w:rPr>
          <w:rFonts w:hint="eastAsia"/>
          <w:snapToGrid/>
        </w:rPr>
      </w:pPr>
      <w:r>
        <w:rPr>
          <w:snapToGrid/>
        </w:rPr>
        <w:t>37.</w:t>
      </w:r>
      <w:r>
        <w:rPr>
          <w:rFonts w:hint="eastAsia"/>
          <w:snapToGrid/>
        </w:rPr>
        <w:t xml:space="preserve">  </w:t>
      </w:r>
      <w:r>
        <w:rPr>
          <w:rFonts w:hint="eastAsia"/>
          <w:snapToGrid/>
        </w:rPr>
        <w:t>委员会敦促缔约国采取一切必要措施，向目前没有得到任何保障的人员提供社会援助，从而使贫困者和贫困家庭，包括非正规部门工人和其他处于不利地位及边缘化境地的个人和家庭，能够过上体面生活。</w:t>
      </w:r>
    </w:p>
    <w:p w:rsidR="00000000" w:rsidRDefault="00000000">
      <w:pPr>
        <w:ind w:firstLine="510"/>
        <w:rPr>
          <w:rFonts w:hint="eastAsia"/>
          <w:snapToGrid/>
        </w:rPr>
      </w:pPr>
      <w:r>
        <w:rPr>
          <w:snapToGrid/>
        </w:rPr>
        <w:t>38.</w:t>
      </w:r>
      <w:r>
        <w:rPr>
          <w:rFonts w:hint="eastAsia"/>
          <w:snapToGrid/>
        </w:rPr>
        <w:t xml:space="preserve">  </w:t>
      </w:r>
      <w:r>
        <w:rPr>
          <w:rFonts w:hint="eastAsia"/>
          <w:snapToGrid/>
        </w:rPr>
        <w:t>委员会敦促缔约国着手通过《关于建立防止和铲除对妇女和女童的暴力现象，以及保护遭受暴力侵害的妇女和女童并向其提供援助的国家制度的总法令》；通过对《宪法》、《联邦刑法》、《联邦民法》、《联邦防治和消除歧视法》及《社会援助法》的拟议的修正；并通过其他法规，以期：</w:t>
      </w:r>
      <w:r>
        <w:rPr>
          <w:rFonts w:hint="eastAsia"/>
          <w:snapToGrid/>
        </w:rPr>
        <w:t>(</w:t>
      </w:r>
      <w:r>
        <w:rPr>
          <w:snapToGrid/>
        </w:rPr>
        <w:t>a</w:t>
      </w:r>
      <w:r>
        <w:rPr>
          <w:rFonts w:hint="eastAsia"/>
          <w:snapToGrid/>
        </w:rPr>
        <w:t xml:space="preserve">) </w:t>
      </w:r>
      <w:r>
        <w:rPr>
          <w:rFonts w:hint="eastAsia"/>
          <w:snapToGrid/>
        </w:rPr>
        <w:t>向家庭暴力受害者提供医疗援助、心理援助及法律援助；</w:t>
      </w:r>
      <w:r>
        <w:rPr>
          <w:rFonts w:hint="eastAsia"/>
          <w:snapToGrid/>
        </w:rPr>
        <w:t>(</w:t>
      </w:r>
      <w:r>
        <w:rPr>
          <w:snapToGrid/>
        </w:rPr>
        <w:t>b</w:t>
      </w:r>
      <w:r>
        <w:rPr>
          <w:rFonts w:hint="eastAsia"/>
          <w:snapToGrid/>
        </w:rPr>
        <w:t xml:space="preserve">) </w:t>
      </w:r>
      <w:r>
        <w:rPr>
          <w:rFonts w:hint="eastAsia"/>
          <w:snapToGrid/>
        </w:rPr>
        <w:t>界定家庭暴力罪和乱伦罪，并规定对犯有此种行为的人的刑罚；</w:t>
      </w:r>
      <w:r>
        <w:rPr>
          <w:rFonts w:hint="eastAsia"/>
          <w:snapToGrid/>
        </w:rPr>
        <w:t>(</w:t>
      </w:r>
      <w:r>
        <w:rPr>
          <w:snapToGrid/>
        </w:rPr>
        <w:t>c</w:t>
      </w:r>
      <w:r>
        <w:rPr>
          <w:rFonts w:hint="eastAsia"/>
          <w:snapToGrid/>
        </w:rPr>
        <w:t xml:space="preserve">) </w:t>
      </w:r>
      <w:r>
        <w:rPr>
          <w:rFonts w:hint="eastAsia"/>
          <w:snapToGrid/>
        </w:rPr>
        <w:t>规定对犯有家庭暴力行为者的禁止令，并规定向家庭暴力行为受害者提供赔偿和支付抚养费。委员会还呼吁缔约国确保各州协调和颁布惩治家庭暴力和乱伦罪立法，加强并改善对遭受侵害的妇女和儿童的保护，并加强对法官、公诉人、警员和医务人员的宣传和培训，使其认清家庭暴力和乱伦行为的犯罪性质。委员会请缔约国在下次定期报告中通报上述措施的执行结果，并通报受害者、犯罪者、定罪的数目、实行的惩罚类型及向受害者提供的援助等情况。</w:t>
      </w:r>
    </w:p>
    <w:p w:rsidR="00000000" w:rsidRDefault="00000000">
      <w:pPr>
        <w:ind w:firstLine="510"/>
        <w:rPr>
          <w:rFonts w:hint="eastAsia"/>
          <w:snapToGrid/>
        </w:rPr>
      </w:pPr>
      <w:r>
        <w:rPr>
          <w:snapToGrid/>
        </w:rPr>
        <w:t>39.</w:t>
      </w:r>
      <w:r>
        <w:rPr>
          <w:rFonts w:hint="eastAsia"/>
          <w:snapToGrid/>
        </w:rPr>
        <w:t xml:space="preserve">  </w:t>
      </w:r>
      <w:r>
        <w:rPr>
          <w:rFonts w:hint="eastAsia"/>
          <w:snapToGrid/>
        </w:rPr>
        <w:t>委员会请缔约国在第二次定期报告中提供按性别、年龄、民族或族裔分列的拐卖行为受害者数目年度统计资料，并列入关于犯罪者、定罪、实行的惩罚类型及向受害者提供援助的统计资料。</w:t>
      </w:r>
    </w:p>
    <w:p w:rsidR="00000000" w:rsidRDefault="00000000">
      <w:pPr>
        <w:ind w:firstLine="510"/>
        <w:rPr>
          <w:rFonts w:hint="eastAsia"/>
          <w:snapToGrid/>
        </w:rPr>
      </w:pPr>
      <w:r>
        <w:rPr>
          <w:rFonts w:hint="eastAsia"/>
          <w:snapToGrid/>
        </w:rPr>
        <w:t xml:space="preserve">40.  </w:t>
      </w:r>
      <w:r>
        <w:rPr>
          <w:rFonts w:hint="eastAsia"/>
          <w:snapToGrid/>
        </w:rPr>
        <w:t>委员会建议缔约国在联邦和州两级提高男女结婚最低年龄，为男女规定相同的结婚最低年龄，并提高性行为同意年龄。</w:t>
      </w:r>
    </w:p>
    <w:p w:rsidR="00000000" w:rsidRDefault="00000000">
      <w:pPr>
        <w:ind w:firstLine="510"/>
        <w:rPr>
          <w:rFonts w:hint="eastAsia"/>
          <w:snapToGrid/>
        </w:rPr>
      </w:pPr>
      <w:r>
        <w:rPr>
          <w:snapToGrid/>
        </w:rPr>
        <w:t>41.</w:t>
      </w:r>
      <w:r>
        <w:rPr>
          <w:rFonts w:hint="eastAsia"/>
          <w:snapToGrid/>
        </w:rPr>
        <w:t xml:space="preserve">  </w:t>
      </w:r>
      <w:r>
        <w:rPr>
          <w:snapToGrid/>
        </w:rPr>
        <w:t>委员会建议缔约国考虑批准劳工组织</w:t>
      </w:r>
      <w:r>
        <w:rPr>
          <w:snapToGrid/>
        </w:rPr>
        <w:t>1973</w:t>
      </w:r>
      <w:r>
        <w:rPr>
          <w:snapToGrid/>
        </w:rPr>
        <w:t>年《关于准予就业最低年龄公约》</w:t>
      </w:r>
      <w:r>
        <w:rPr>
          <w:snapToGrid/>
        </w:rPr>
        <w:t>(</w:t>
      </w:r>
      <w:r>
        <w:rPr>
          <w:snapToGrid/>
        </w:rPr>
        <w:t>第</w:t>
      </w:r>
      <w:r>
        <w:rPr>
          <w:snapToGrid/>
        </w:rPr>
        <w:t>138</w:t>
      </w:r>
      <w:r>
        <w:rPr>
          <w:snapToGrid/>
        </w:rPr>
        <w:t>号</w:t>
      </w:r>
      <w:r>
        <w:rPr>
          <w:snapToGrid/>
        </w:rPr>
        <w:t>)</w:t>
      </w:r>
      <w:r>
        <w:rPr>
          <w:snapToGrid/>
        </w:rPr>
        <w:t>，相应将就业最低年龄从</w:t>
      </w:r>
      <w:r>
        <w:rPr>
          <w:snapToGrid/>
        </w:rPr>
        <w:t>14</w:t>
      </w:r>
      <w:r>
        <w:rPr>
          <w:snapToGrid/>
        </w:rPr>
        <w:t>岁提高到完成义务教育的年龄，这一最低年龄无论如何不得低于</w:t>
      </w:r>
      <w:r>
        <w:rPr>
          <w:snapToGrid/>
        </w:rPr>
        <w:t>15</w:t>
      </w:r>
      <w:r>
        <w:rPr>
          <w:snapToGrid/>
        </w:rPr>
        <w:t>岁。委员会还建议缔约国请墨西哥公民社会代表参与这项评估工作。</w:t>
      </w:r>
    </w:p>
    <w:p w:rsidR="00000000" w:rsidRDefault="00000000">
      <w:pPr>
        <w:ind w:firstLine="510"/>
        <w:rPr>
          <w:rFonts w:hint="eastAsia"/>
          <w:snapToGrid/>
        </w:rPr>
      </w:pPr>
      <w:r>
        <w:rPr>
          <w:snapToGrid/>
        </w:rPr>
        <w:t>42.</w:t>
      </w:r>
      <w:r>
        <w:rPr>
          <w:rFonts w:hint="eastAsia"/>
          <w:snapToGrid/>
        </w:rPr>
        <w:t xml:space="preserve">  </w:t>
      </w:r>
      <w:r>
        <w:rPr>
          <w:snapToGrid/>
        </w:rPr>
        <w:t>委员会请缔约国确保将经济、社会、文化权利充分纳入其社会发展和减贫战略，特别重视处于不利地位和边缘化境地的个人和群体的需求，并且为执行这些战略拨出足够的经费。在这方面，提请缔约国注意委员会关于</w:t>
      </w:r>
      <w:r>
        <w:rPr>
          <w:snapToGrid/>
        </w:rPr>
        <w:t>“</w:t>
      </w:r>
      <w:r>
        <w:rPr>
          <w:snapToGrid/>
        </w:rPr>
        <w:t>贫困与《经济、社会、文化权利国际公约》的声明</w:t>
      </w:r>
      <w:r>
        <w:rPr>
          <w:snapToGrid/>
        </w:rPr>
        <w:t>”(E/C.12/2001/10)</w:t>
      </w:r>
      <w:r>
        <w:rPr>
          <w:snapToGrid/>
        </w:rPr>
        <w:t>。委员会建议缔约国加紧努力，处理贫富之间、南北之间及农村和城市之间存在极大的差距这一问题。委员会还建议缔约国进一步制订按性别、年龄、城市</w:t>
      </w:r>
      <w:r>
        <w:rPr>
          <w:snapToGrid/>
        </w:rPr>
        <w:t>/</w:t>
      </w:r>
      <w:r>
        <w:rPr>
          <w:snapToGrid/>
        </w:rPr>
        <w:t>农村人口及社会和种族群体划分的指标和基准，以便监测在同贫困作斗争方面取得进展，并建议缔约国在下次报告中报告此种进展情况。</w:t>
      </w:r>
    </w:p>
    <w:p w:rsidR="00000000" w:rsidRDefault="00000000">
      <w:pPr>
        <w:ind w:firstLine="510"/>
        <w:rPr>
          <w:rFonts w:hint="eastAsia"/>
          <w:snapToGrid/>
        </w:rPr>
      </w:pPr>
      <w:r>
        <w:rPr>
          <w:snapToGrid/>
        </w:rPr>
        <w:t>43.</w:t>
      </w:r>
      <w:r>
        <w:rPr>
          <w:rFonts w:hint="eastAsia"/>
          <w:snapToGrid/>
        </w:rPr>
        <w:t xml:space="preserve">  </w:t>
      </w:r>
      <w:r>
        <w:rPr>
          <w:snapToGrid/>
        </w:rPr>
        <w:t>委员会建议缔约国通过全面的国内住房立法，包括房租管制立法，推广负担得</w:t>
      </w:r>
      <w:r>
        <w:rPr>
          <w:rFonts w:hint="eastAsia"/>
          <w:snapToGrid/>
        </w:rPr>
        <w:t>起</w:t>
      </w:r>
      <w:r>
        <w:rPr>
          <w:snapToGrid/>
        </w:rPr>
        <w:t>的出租住宅，并投资于社会住宅建设，以满足贫困者和低收入工人的需求。委员会再次请缔约国按照委员会第</w:t>
      </w:r>
      <w:r>
        <w:rPr>
          <w:snapToGrid/>
        </w:rPr>
        <w:t>7</w:t>
      </w:r>
      <w:r>
        <w:rPr>
          <w:snapToGrid/>
        </w:rPr>
        <w:t>号一般性</w:t>
      </w:r>
      <w:r>
        <w:rPr>
          <w:rFonts w:hint="eastAsia"/>
          <w:snapToGrid/>
        </w:rPr>
        <w:t>评论</w:t>
      </w:r>
      <w:r>
        <w:rPr>
          <w:snapToGrid/>
        </w:rPr>
        <w:t>的要求，在下次定期报告中详细通报强</w:t>
      </w:r>
      <w:r>
        <w:rPr>
          <w:rFonts w:hint="eastAsia"/>
          <w:snapToGrid/>
        </w:rPr>
        <w:t>迫动迁</w:t>
      </w:r>
      <w:r>
        <w:rPr>
          <w:snapToGrid/>
        </w:rPr>
        <w:t>事件的数目，此种</w:t>
      </w:r>
      <w:r>
        <w:rPr>
          <w:rFonts w:hint="eastAsia"/>
          <w:snapToGrid/>
        </w:rPr>
        <w:t>动迁</w:t>
      </w:r>
      <w:r>
        <w:rPr>
          <w:snapToGrid/>
        </w:rPr>
        <w:t>进行的方式，以及缔约国就此采取的立法补救措施和其他补救措施等情况。委员会还请缔约国在下次报告中提供按年龄、性别、城市</w:t>
      </w:r>
      <w:r>
        <w:rPr>
          <w:snapToGrid/>
        </w:rPr>
        <w:t>/</w:t>
      </w:r>
      <w:r>
        <w:rPr>
          <w:snapToGrid/>
        </w:rPr>
        <w:t>农村人口及种族群体分列的缔约国境内无家可归问题的严重程度的统计资料。</w:t>
      </w:r>
    </w:p>
    <w:p w:rsidR="00000000" w:rsidRDefault="00000000">
      <w:pPr>
        <w:ind w:firstLine="510"/>
        <w:rPr>
          <w:rFonts w:hint="eastAsia"/>
          <w:snapToGrid/>
        </w:rPr>
      </w:pPr>
      <w:r>
        <w:rPr>
          <w:snapToGrid/>
        </w:rPr>
        <w:t>44.</w:t>
      </w:r>
      <w:r>
        <w:rPr>
          <w:rFonts w:hint="eastAsia"/>
          <w:snapToGrid/>
        </w:rPr>
        <w:t xml:space="preserve">  </w:t>
      </w:r>
      <w:r>
        <w:rPr>
          <w:snapToGrid/>
        </w:rPr>
        <w:t>委员会建议缔约国确保强奸受害者能够充分利用合法人工流产服务，对此种服务利用情况进行监测，在各州执行</w:t>
      </w:r>
      <w:r>
        <w:rPr>
          <w:snapToGrid/>
        </w:rPr>
        <w:t>“</w:t>
      </w:r>
      <w:r>
        <w:rPr>
          <w:snapToGrid/>
        </w:rPr>
        <w:t>人生同一起跑线方案</w:t>
      </w:r>
      <w:r>
        <w:rPr>
          <w:snapToGrid/>
        </w:rPr>
        <w:t>”</w:t>
      </w:r>
      <w:r>
        <w:rPr>
          <w:snapToGrid/>
        </w:rPr>
        <w:t>，确保每个人特别是女童和年轻妇女充分接受生殖健康服务和教育，尤其是确保农村和土著社区的女童妇女接受此种服务和教育，并为此拨出足够资源。</w:t>
      </w:r>
    </w:p>
    <w:p w:rsidR="00000000" w:rsidRDefault="00000000">
      <w:pPr>
        <w:ind w:firstLine="510"/>
        <w:rPr>
          <w:rFonts w:hint="eastAsia"/>
          <w:snapToGrid/>
        </w:rPr>
      </w:pPr>
      <w:r>
        <w:rPr>
          <w:snapToGrid/>
        </w:rPr>
        <w:t>45.</w:t>
      </w:r>
      <w:r>
        <w:rPr>
          <w:rFonts w:hint="eastAsia"/>
          <w:snapToGrid/>
        </w:rPr>
        <w:t xml:space="preserve">  </w:t>
      </w:r>
      <w:r>
        <w:rPr>
          <w:snapToGrid/>
        </w:rPr>
        <w:t>委员会敦促缔约国增加中小学教师特别是土著和边远地区中小学教师人数，增加教育预算特别是跨文化和双语教育预算，加强和改进土著和移民儿童、童工及属于其他贫困和边缘化群体的儿童，特别是女童的教育方案，并在下次报告中通报普及中小学义务教育方面取得的进展。</w:t>
      </w:r>
    </w:p>
    <w:p w:rsidR="00000000" w:rsidRDefault="00000000">
      <w:pPr>
        <w:ind w:firstLine="510"/>
        <w:rPr>
          <w:rFonts w:hint="eastAsia"/>
          <w:snapToGrid/>
        </w:rPr>
      </w:pPr>
      <w:r>
        <w:rPr>
          <w:snapToGrid/>
        </w:rPr>
        <w:t>46.</w:t>
      </w:r>
      <w:r>
        <w:rPr>
          <w:rFonts w:hint="eastAsia"/>
          <w:snapToGrid/>
        </w:rPr>
        <w:t xml:space="preserve">  </w:t>
      </w:r>
      <w:r>
        <w:rPr>
          <w:snapToGrid/>
        </w:rPr>
        <w:t>委员会建议缔约国按照委员会第</w:t>
      </w:r>
      <w:r>
        <w:rPr>
          <w:snapToGrid/>
        </w:rPr>
        <w:t>17</w:t>
      </w:r>
      <w:r>
        <w:rPr>
          <w:snapToGrid/>
        </w:rPr>
        <w:t>号一般性评论的要求，考虑通过相关立法，承认、保护土著人民对其传统知识和文化遗产的集体著作权，对此种权利进行登记，并防止第三方擅自使用土著人民的科学、文学和艺术成果。</w:t>
      </w:r>
    </w:p>
    <w:p w:rsidR="00000000" w:rsidRDefault="00000000">
      <w:pPr>
        <w:ind w:firstLine="510"/>
        <w:rPr>
          <w:rFonts w:hint="eastAsia"/>
          <w:snapToGrid/>
        </w:rPr>
      </w:pPr>
      <w:r>
        <w:rPr>
          <w:snapToGrid/>
        </w:rPr>
        <w:t>47.</w:t>
      </w:r>
      <w:r>
        <w:rPr>
          <w:rFonts w:hint="eastAsia"/>
          <w:snapToGrid/>
        </w:rPr>
        <w:t xml:space="preserve">  </w:t>
      </w:r>
      <w:r>
        <w:rPr>
          <w:snapToGrid/>
        </w:rPr>
        <w:t>委员会请缔约国向社会各阶层人士特别是政府工作人员和司法机构人员广为传播本结论性意见，并在下次定期报告中向委员会通报为执行这些意见所采取的所有步骤。委员会还鼓励缔约国让非政府组织和公民社会其他成员参与在下次定期报告提交之前进行的全国讨论活动。</w:t>
      </w:r>
    </w:p>
    <w:p w:rsidR="00000000" w:rsidRDefault="00000000">
      <w:pPr>
        <w:ind w:firstLine="510"/>
        <w:rPr>
          <w:snapToGrid/>
        </w:rPr>
      </w:pPr>
      <w:r>
        <w:rPr>
          <w:snapToGrid/>
        </w:rPr>
        <w:t>48.</w:t>
      </w:r>
      <w:r>
        <w:rPr>
          <w:rFonts w:hint="eastAsia"/>
          <w:snapToGrid/>
        </w:rPr>
        <w:t xml:space="preserve">  </w:t>
      </w:r>
      <w:r>
        <w:rPr>
          <w:snapToGrid/>
        </w:rPr>
        <w:t>委员会请缔约国在</w:t>
      </w:r>
      <w:r>
        <w:rPr>
          <w:snapToGrid/>
        </w:rPr>
        <w:t>2012</w:t>
      </w:r>
      <w:r>
        <w:rPr>
          <w:snapToGrid/>
        </w:rPr>
        <w:t>年</w:t>
      </w:r>
      <w:r>
        <w:rPr>
          <w:snapToGrid/>
        </w:rPr>
        <w:t>6</w:t>
      </w:r>
      <w:r>
        <w:rPr>
          <w:snapToGrid/>
        </w:rPr>
        <w:t>月</w:t>
      </w:r>
      <w:r>
        <w:rPr>
          <w:snapToGrid/>
        </w:rPr>
        <w:t>30</w:t>
      </w:r>
      <w:r>
        <w:rPr>
          <w:snapToGrid/>
        </w:rPr>
        <w:t>日之前提交第五和第六次定期报告的合并报告。</w:t>
      </w:r>
    </w:p>
    <w:p w:rsidR="00000000" w:rsidRDefault="00000000">
      <w:pPr>
        <w:ind w:firstLine="510"/>
        <w:rPr>
          <w:rFonts w:hint="eastAsia"/>
          <w:snapToGrid/>
        </w:rPr>
      </w:pPr>
    </w:p>
    <w:p w:rsidR="00000000" w:rsidRDefault="00000000">
      <w:pPr>
        <w:ind w:firstLine="510"/>
        <w:rPr>
          <w:rFonts w:hint="eastAsia"/>
          <w:snapToGrid/>
        </w:rPr>
      </w:pPr>
    </w:p>
    <w:p w:rsidR="00000000" w:rsidRDefault="00000000">
      <w:pPr>
        <w:ind w:firstLine="510"/>
        <w:rPr>
          <w:rFonts w:hint="eastAsia"/>
          <w:snapToGrid/>
        </w:rPr>
      </w:pPr>
    </w:p>
    <w:p w:rsidR="00000000" w:rsidRDefault="00000000">
      <w:pPr>
        <w:jc w:val="center"/>
      </w:pPr>
      <w:r>
        <w:t>--  --  --  --  --</w:t>
      </w:r>
    </w:p>
    <w:p w:rsidR="00000000" w:rsidRDefault="00000000">
      <w:pPr>
        <w:ind w:firstLine="510"/>
        <w:rPr>
          <w:rFonts w:hint="eastAsia"/>
          <w:snapToGrid/>
        </w:rPr>
      </w:pP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06-42554 (C)</w:t>
          </w:r>
        </w:p>
      </w:tc>
      <w:tc>
        <w:tcPr>
          <w:tcW w:w="1050" w:type="dxa"/>
        </w:tcPr>
        <w:p w:rsidR="00000000" w:rsidRDefault="00000000">
          <w:pPr>
            <w:pStyle w:val="Footer"/>
          </w:pPr>
          <w:r>
            <w:t>210706</w:t>
          </w:r>
        </w:p>
      </w:tc>
      <w:tc>
        <w:tcPr>
          <w:tcW w:w="6061" w:type="dxa"/>
        </w:tcPr>
        <w:p w:rsidR="00000000" w:rsidRDefault="00000000">
          <w:pPr>
            <w:pStyle w:val="Footer"/>
          </w:pPr>
          <w:r>
            <w:t>3</w:t>
          </w:r>
          <w:r>
            <w:rPr>
              <w:lang w:eastAsia="zh-CN"/>
            </w:rPr>
            <w:t>1</w:t>
          </w:r>
          <w:r>
            <w:t>0806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E/C.12/MEX/CO/4</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E/C.12/MEX/CO/4</w:t>
    </w:r>
  </w:p>
  <w:p w:rsidR="00000000" w:rsidRDefault="00000000">
    <w:pPr>
      <w:pStyle w:val="Header"/>
      <w:rPr>
        <w:lang w:val="en-US"/>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797"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E/C.12/MEX/CO/4</w:t>
          </w:r>
        </w:p>
        <w:p w:rsidR="00000000" w:rsidRDefault="00000000">
          <w:pPr>
            <w:pStyle w:val="Header"/>
          </w:pPr>
          <w:r>
            <w:t>9 June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5310</Words>
  <Characters>5570</Characters>
  <Application>Microsoft Office Word</Application>
  <DocSecurity>4</DocSecurity>
  <Lines>193</Lines>
  <Paragraphs>60</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dc:description/>
  <cp:lastModifiedBy>Linl</cp:lastModifiedBy>
  <cp:revision>2</cp:revision>
  <cp:lastPrinted>2006-08-31T09:47:00Z</cp:lastPrinted>
  <dcterms:created xsi:type="dcterms:W3CDTF">2006-08-31T09:49:00Z</dcterms:created>
  <dcterms:modified xsi:type="dcterms:W3CDTF">2006-08-31T09:49:00Z</dcterms:modified>
</cp:coreProperties>
</file>